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BBE1D0" w14:textId="77777777" w:rsidR="00514821" w:rsidRDefault="00514821" w:rsidP="00131216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Zápisnica zo stretnutia </w:t>
      </w:r>
      <w:r w:rsidR="00131216" w:rsidRPr="00131216">
        <w:rPr>
          <w:b/>
          <w:bCs/>
          <w:sz w:val="32"/>
          <w:szCs w:val="32"/>
        </w:rPr>
        <w:t xml:space="preserve"> </w:t>
      </w:r>
    </w:p>
    <w:p w14:paraId="722B34F2" w14:textId="76E69A57" w:rsidR="005F0853" w:rsidRDefault="00514821" w:rsidP="00131216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S</w:t>
      </w:r>
      <w:r w:rsidR="00131216" w:rsidRPr="00131216">
        <w:rPr>
          <w:b/>
          <w:bCs/>
          <w:sz w:val="32"/>
          <w:szCs w:val="32"/>
        </w:rPr>
        <w:t>ekcie pre životné poistenie</w:t>
      </w:r>
      <w:r w:rsidR="00554DB7">
        <w:rPr>
          <w:b/>
          <w:bCs/>
          <w:sz w:val="32"/>
          <w:szCs w:val="32"/>
        </w:rPr>
        <w:t xml:space="preserve"> a zaistenie</w:t>
      </w:r>
    </w:p>
    <w:p w14:paraId="7252E01F" w14:textId="281AD20D" w:rsidR="008C646E" w:rsidRDefault="00812736" w:rsidP="00F17238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0</w:t>
      </w:r>
      <w:r w:rsidR="00284A09">
        <w:rPr>
          <w:b/>
          <w:bCs/>
          <w:sz w:val="32"/>
          <w:szCs w:val="32"/>
        </w:rPr>
        <w:t>5</w:t>
      </w:r>
      <w:r w:rsidR="00086523">
        <w:rPr>
          <w:b/>
          <w:bCs/>
          <w:sz w:val="32"/>
          <w:szCs w:val="32"/>
        </w:rPr>
        <w:t xml:space="preserve">. </w:t>
      </w:r>
      <w:r w:rsidR="00284A09">
        <w:rPr>
          <w:b/>
          <w:bCs/>
          <w:sz w:val="32"/>
          <w:szCs w:val="32"/>
        </w:rPr>
        <w:t>05</w:t>
      </w:r>
      <w:r w:rsidR="00086523">
        <w:rPr>
          <w:b/>
          <w:bCs/>
          <w:sz w:val="32"/>
          <w:szCs w:val="32"/>
        </w:rPr>
        <w:t xml:space="preserve">. </w:t>
      </w:r>
      <w:r w:rsidR="00131216" w:rsidRPr="00554DB7">
        <w:rPr>
          <w:b/>
          <w:bCs/>
          <w:sz w:val="32"/>
          <w:szCs w:val="32"/>
        </w:rPr>
        <w:t>202</w:t>
      </w:r>
      <w:r w:rsidR="00284A09">
        <w:rPr>
          <w:b/>
          <w:bCs/>
          <w:sz w:val="32"/>
          <w:szCs w:val="32"/>
        </w:rPr>
        <w:t>6</w:t>
      </w:r>
    </w:p>
    <w:p w14:paraId="18343763" w14:textId="70B1B26C" w:rsidR="00F17238" w:rsidRPr="00F17238" w:rsidRDefault="00F17238" w:rsidP="00F3339D">
      <w:pPr>
        <w:ind w:left="709"/>
        <w:rPr>
          <w:b/>
          <w:bCs/>
          <w:sz w:val="28"/>
          <w:szCs w:val="28"/>
        </w:rPr>
      </w:pPr>
      <w:r w:rsidRPr="00F17238">
        <w:rPr>
          <w:b/>
          <w:bCs/>
          <w:sz w:val="28"/>
          <w:szCs w:val="28"/>
        </w:rPr>
        <w:t>Počet prítomných: 14</w:t>
      </w:r>
    </w:p>
    <w:p w14:paraId="110EA2EE" w14:textId="4C43D07F" w:rsidR="00812736" w:rsidRDefault="00812736" w:rsidP="00290B0B">
      <w:pPr>
        <w:pStyle w:val="ListParagraph"/>
        <w:numPr>
          <w:ilvl w:val="0"/>
          <w:numId w:val="17"/>
        </w:numPr>
        <w:spacing w:after="0" w:line="360" w:lineRule="auto"/>
        <w:rPr>
          <w:rFonts w:eastAsia="Times New Roman" w:cstheme="minorHAnsi"/>
          <w:b/>
          <w:bCs/>
          <w:sz w:val="24"/>
          <w:szCs w:val="24"/>
        </w:rPr>
      </w:pPr>
      <w:bookmarkStart w:id="0" w:name="_Hlk162257425"/>
      <w:r w:rsidRPr="00540FAA">
        <w:rPr>
          <w:rFonts w:eastAsia="Times New Roman" w:cstheme="minorHAnsi"/>
          <w:b/>
          <w:bCs/>
          <w:sz w:val="24"/>
          <w:szCs w:val="24"/>
        </w:rPr>
        <w:t>Právo na zabudnutie pre onkologických pacientov/Štandard k</w:t>
      </w:r>
      <w:r w:rsidR="00B3385C">
        <w:rPr>
          <w:rFonts w:eastAsia="Times New Roman" w:cstheme="minorHAnsi"/>
          <w:b/>
          <w:bCs/>
          <w:sz w:val="24"/>
          <w:szCs w:val="24"/>
        </w:rPr>
        <w:t> </w:t>
      </w:r>
      <w:r w:rsidRPr="00540FAA">
        <w:rPr>
          <w:rFonts w:eastAsia="Times New Roman" w:cstheme="minorHAnsi"/>
          <w:b/>
          <w:bCs/>
          <w:sz w:val="24"/>
          <w:szCs w:val="24"/>
        </w:rPr>
        <w:t>RTBF</w:t>
      </w:r>
      <w:r w:rsidR="00B3385C">
        <w:rPr>
          <w:rFonts w:eastAsia="Times New Roman" w:cstheme="minorHAnsi"/>
          <w:b/>
          <w:bCs/>
          <w:sz w:val="24"/>
          <w:szCs w:val="24"/>
        </w:rPr>
        <w:t>/</w:t>
      </w:r>
      <w:r w:rsidR="00284A09">
        <w:rPr>
          <w:rFonts w:eastAsia="Times New Roman" w:cstheme="minorHAnsi"/>
          <w:b/>
          <w:bCs/>
          <w:sz w:val="24"/>
          <w:szCs w:val="24"/>
        </w:rPr>
        <w:t xml:space="preserve"> - informácia </w:t>
      </w:r>
    </w:p>
    <w:p w14:paraId="18F7F2E0" w14:textId="77777777" w:rsidR="00514821" w:rsidRPr="00514821" w:rsidRDefault="00514821" w:rsidP="00514821">
      <w:pPr>
        <w:numPr>
          <w:ilvl w:val="1"/>
          <w:numId w:val="19"/>
        </w:numPr>
        <w:spacing w:after="0" w:line="240" w:lineRule="auto"/>
        <w:ind w:left="993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14821">
        <w:rPr>
          <w:rFonts w:ascii="Calibri" w:eastAsia="Calibri" w:hAnsi="Calibri" w:cs="Times New Roman"/>
          <w:color w:val="000000" w:themeColor="text1"/>
          <w:kern w:val="2"/>
          <w:sz w:val="24"/>
          <w:szCs w:val="24"/>
          <w:lang w:eastAsia="sk-SK"/>
        </w:rPr>
        <w:t xml:space="preserve">„Štandard pre prístup k finančným službám pre osoby, ktoré prekonali onkologické ochorenie“ bol schválený dňa 11. 12. 2025 a doposiaľ </w:t>
      </w:r>
      <w:r w:rsidRPr="00514821">
        <w:rPr>
          <w:rFonts w:ascii="Calibri" w:eastAsia="Calibri" w:hAnsi="Calibri" w:cs="Times New Roman"/>
          <w:color w:val="000000" w:themeColor="text1"/>
          <w:kern w:val="2"/>
          <w:sz w:val="24"/>
          <w:szCs w:val="24"/>
          <w:lang w:eastAsia="sk-SK"/>
        </w:rPr>
        <w:br/>
        <w:t xml:space="preserve">k nemu pristúpilo už 8 poisťovní. </w:t>
      </w:r>
    </w:p>
    <w:p w14:paraId="7B2D4B8C" w14:textId="77777777" w:rsidR="00514821" w:rsidRPr="00514821" w:rsidRDefault="00514821" w:rsidP="00514821">
      <w:pPr>
        <w:numPr>
          <w:ilvl w:val="1"/>
          <w:numId w:val="19"/>
        </w:numPr>
        <w:spacing w:after="0" w:line="240" w:lineRule="auto"/>
        <w:ind w:left="993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14821">
        <w:rPr>
          <w:rFonts w:ascii="Calibri" w:eastAsia="Calibri" w:hAnsi="Calibri" w:cs="Times New Roman"/>
          <w:color w:val="000000" w:themeColor="text1"/>
          <w:kern w:val="2"/>
          <w:sz w:val="24"/>
          <w:szCs w:val="24"/>
          <w:lang w:eastAsia="sk-SK"/>
        </w:rPr>
        <w:t xml:space="preserve">Pre väčšinu diagnóz si poisťovne stanovili maximálny časový limit 10 rokov (s výnimkou </w:t>
      </w:r>
      <w:proofErr w:type="spellStart"/>
      <w:r w:rsidRPr="00514821">
        <w:rPr>
          <w:rFonts w:ascii="Calibri" w:eastAsia="Calibri" w:hAnsi="Calibri" w:cs="Times New Roman"/>
          <w:color w:val="000000" w:themeColor="text1"/>
          <w:kern w:val="2"/>
          <w:sz w:val="24"/>
          <w:szCs w:val="24"/>
          <w:lang w:eastAsia="sk-SK"/>
        </w:rPr>
        <w:t>nepoistiteľných</w:t>
      </w:r>
      <w:proofErr w:type="spellEnd"/>
      <w:r w:rsidRPr="00514821">
        <w:rPr>
          <w:rFonts w:ascii="Calibri" w:eastAsia="Calibri" w:hAnsi="Calibri" w:cs="Times New Roman"/>
          <w:color w:val="000000" w:themeColor="text1"/>
          <w:kern w:val="2"/>
          <w:sz w:val="24"/>
          <w:szCs w:val="24"/>
          <w:lang w:eastAsia="sk-SK"/>
        </w:rPr>
        <w:t xml:space="preserve"> diagnóz), po uplynutí ktorých sa </w:t>
      </w:r>
      <w:r w:rsidRPr="00514821">
        <w:rPr>
          <w:rFonts w:ascii="Calibri" w:eastAsia="Calibri" w:hAnsi="Calibri" w:cs="Times New Roman"/>
          <w:color w:val="000000" w:themeColor="text1"/>
          <w:kern w:val="2"/>
          <w:sz w:val="24"/>
          <w:szCs w:val="24"/>
          <w:lang w:eastAsia="sk-SK"/>
        </w:rPr>
        <w:br/>
        <w:t xml:space="preserve">u klienta na predchádzajúcu onkologickú diagnózu neprihliada. </w:t>
      </w:r>
    </w:p>
    <w:p w14:paraId="13B82157" w14:textId="0DD428E6" w:rsidR="00514821" w:rsidRPr="00514821" w:rsidRDefault="00514821" w:rsidP="00514821">
      <w:pPr>
        <w:numPr>
          <w:ilvl w:val="1"/>
          <w:numId w:val="19"/>
        </w:numPr>
        <w:spacing w:after="0" w:line="240" w:lineRule="auto"/>
        <w:ind w:left="993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14821">
        <w:rPr>
          <w:rFonts w:ascii="Calibri" w:eastAsia="Calibri" w:hAnsi="Calibri" w:cs="Times New Roman"/>
          <w:color w:val="000000" w:themeColor="text1"/>
          <w:kern w:val="2"/>
          <w:sz w:val="24"/>
          <w:szCs w:val="24"/>
          <w:lang w:eastAsia="sk-SK"/>
        </w:rPr>
        <w:t>V porovnaní so zákonom č. 312/2025 Z. z. o spotrebiteľských úveroch a iných úveroch a pôžičkách pre spotrebiteľov</w:t>
      </w:r>
      <w:r w:rsidR="00A90713">
        <w:rPr>
          <w:rFonts w:ascii="Calibri" w:eastAsia="Calibri" w:hAnsi="Calibri" w:cs="Times New Roman"/>
          <w:color w:val="000000" w:themeColor="text1"/>
          <w:kern w:val="2"/>
          <w:sz w:val="24"/>
          <w:szCs w:val="24"/>
          <w:lang w:eastAsia="sk-SK"/>
        </w:rPr>
        <w:t xml:space="preserve"> (účinný od 20.11.2026)</w:t>
      </w:r>
      <w:r w:rsidRPr="00514821">
        <w:rPr>
          <w:rFonts w:ascii="Calibri" w:eastAsia="Calibri" w:hAnsi="Calibri" w:cs="Times New Roman"/>
          <w:color w:val="000000" w:themeColor="text1"/>
          <w:kern w:val="2"/>
          <w:sz w:val="24"/>
          <w:szCs w:val="24"/>
          <w:lang w:eastAsia="sk-SK"/>
        </w:rPr>
        <w:t xml:space="preserve">, ktorý určuje </w:t>
      </w:r>
      <w:r w:rsidR="00A90713">
        <w:rPr>
          <w:rFonts w:ascii="Calibri" w:eastAsia="Calibri" w:hAnsi="Calibri" w:cs="Times New Roman"/>
          <w:color w:val="000000" w:themeColor="text1"/>
          <w:kern w:val="2"/>
          <w:sz w:val="24"/>
          <w:szCs w:val="24"/>
          <w:lang w:eastAsia="sk-SK"/>
        </w:rPr>
        <w:t>zákaz použiť pri uzatvorení poistnej zmluvy osobné údaje o diagnóze onkologického ochorenia, ak uplynula lehota 15 rokov od skončenia liečby</w:t>
      </w:r>
      <w:r w:rsidRPr="00514821">
        <w:rPr>
          <w:rFonts w:ascii="Calibri" w:eastAsia="Calibri" w:hAnsi="Calibri" w:cs="Times New Roman"/>
          <w:color w:val="000000" w:themeColor="text1"/>
          <w:kern w:val="2"/>
          <w:sz w:val="24"/>
          <w:szCs w:val="24"/>
          <w:lang w:eastAsia="sk-SK"/>
        </w:rPr>
        <w:t>, ide teda o kratšie obdobie, čo predstavuje priaznivejšiu úpravu pre klientov.</w:t>
      </w:r>
    </w:p>
    <w:p w14:paraId="24A78559" w14:textId="77777777" w:rsidR="00514821" w:rsidRDefault="00514821" w:rsidP="00514821">
      <w:pPr>
        <w:pStyle w:val="ListParagraph"/>
        <w:spacing w:after="0" w:line="360" w:lineRule="auto"/>
        <w:rPr>
          <w:rFonts w:eastAsia="Times New Roman" w:cstheme="minorHAnsi"/>
          <w:b/>
          <w:bCs/>
          <w:sz w:val="24"/>
          <w:szCs w:val="24"/>
        </w:rPr>
      </w:pPr>
    </w:p>
    <w:p w14:paraId="7EDE7559" w14:textId="0FA09F5F" w:rsidR="00514821" w:rsidRPr="00514821" w:rsidRDefault="00514821" w:rsidP="00514821">
      <w:pPr>
        <w:pStyle w:val="ListParagraph"/>
        <w:spacing w:after="0" w:line="360" w:lineRule="auto"/>
        <w:ind w:left="426"/>
        <w:rPr>
          <w:rFonts w:eastAsia="Times New Roman" w:cstheme="minorHAnsi"/>
          <w:b/>
          <w:bCs/>
          <w:sz w:val="24"/>
          <w:szCs w:val="24"/>
          <w:u w:val="single"/>
        </w:rPr>
      </w:pPr>
      <w:r w:rsidRPr="00514821">
        <w:rPr>
          <w:rFonts w:eastAsia="Times New Roman" w:cstheme="minorHAnsi"/>
          <w:b/>
          <w:bCs/>
          <w:sz w:val="24"/>
          <w:szCs w:val="24"/>
          <w:u w:val="single"/>
        </w:rPr>
        <w:t xml:space="preserve">Úloha SLASPO: </w:t>
      </w:r>
    </w:p>
    <w:p w14:paraId="6FA1DDD2" w14:textId="1AA22912" w:rsidR="00514821" w:rsidRDefault="00514821" w:rsidP="000E7DE4">
      <w:pPr>
        <w:spacing w:after="0" w:line="240" w:lineRule="auto"/>
        <w:ind w:left="425"/>
        <w:jc w:val="both"/>
        <w:rPr>
          <w:rFonts w:eastAsia="Times New Roman" w:cstheme="minorHAnsi"/>
          <w:sz w:val="24"/>
          <w:szCs w:val="24"/>
        </w:rPr>
      </w:pPr>
      <w:r w:rsidRPr="00514821">
        <w:rPr>
          <w:rFonts w:eastAsia="Times New Roman" w:cstheme="minorHAnsi"/>
          <w:sz w:val="24"/>
          <w:szCs w:val="24"/>
        </w:rPr>
        <w:t>Zabezpečiť zverejnenie pristupujúcich poisťovní k Štandardu k</w:t>
      </w:r>
      <w:r w:rsidR="000E7DE4">
        <w:rPr>
          <w:rFonts w:eastAsia="Times New Roman" w:cstheme="minorHAnsi"/>
          <w:sz w:val="24"/>
          <w:szCs w:val="24"/>
        </w:rPr>
        <w:t> </w:t>
      </w:r>
      <w:r w:rsidRPr="00514821">
        <w:rPr>
          <w:rFonts w:eastAsia="Times New Roman" w:cstheme="minorHAnsi"/>
          <w:sz w:val="24"/>
          <w:szCs w:val="24"/>
        </w:rPr>
        <w:t>RTBF</w:t>
      </w:r>
      <w:r w:rsidR="000E7DE4">
        <w:rPr>
          <w:rFonts w:eastAsia="Times New Roman" w:cstheme="minorHAnsi"/>
          <w:sz w:val="24"/>
          <w:szCs w:val="24"/>
        </w:rPr>
        <w:t xml:space="preserve"> na webstránke SLASPO</w:t>
      </w:r>
    </w:p>
    <w:p w14:paraId="36152D71" w14:textId="77777777" w:rsidR="00514821" w:rsidRPr="00514821" w:rsidRDefault="00514821" w:rsidP="00514821">
      <w:pPr>
        <w:spacing w:after="0" w:line="360" w:lineRule="auto"/>
        <w:ind w:left="426"/>
        <w:rPr>
          <w:rFonts w:eastAsia="Times New Roman" w:cstheme="minorHAnsi"/>
          <w:sz w:val="24"/>
          <w:szCs w:val="24"/>
        </w:rPr>
      </w:pPr>
    </w:p>
    <w:p w14:paraId="7B5FC103" w14:textId="5E14D22E" w:rsidR="00B736AE" w:rsidRDefault="00B736AE" w:rsidP="00290B0B">
      <w:pPr>
        <w:pStyle w:val="ListParagraph"/>
        <w:numPr>
          <w:ilvl w:val="0"/>
          <w:numId w:val="17"/>
        </w:numPr>
        <w:spacing w:after="0" w:line="360" w:lineRule="auto"/>
        <w:rPr>
          <w:rFonts w:eastAsia="Times New Roman" w:cstheme="minorHAnsi"/>
          <w:b/>
          <w:bCs/>
          <w:sz w:val="24"/>
          <w:szCs w:val="24"/>
        </w:rPr>
      </w:pPr>
      <w:r>
        <w:rPr>
          <w:rFonts w:eastAsia="Times New Roman" w:cstheme="minorHAnsi"/>
          <w:b/>
          <w:bCs/>
          <w:sz w:val="24"/>
          <w:szCs w:val="24"/>
        </w:rPr>
        <w:t>Systém dôchodkov na Slovensku</w:t>
      </w:r>
      <w:r w:rsidR="003A1844">
        <w:rPr>
          <w:rFonts w:eastAsia="Times New Roman" w:cstheme="minorHAnsi"/>
          <w:b/>
          <w:bCs/>
          <w:sz w:val="24"/>
          <w:szCs w:val="24"/>
        </w:rPr>
        <w:t>/PEPP</w:t>
      </w:r>
    </w:p>
    <w:p w14:paraId="2FE3ED84" w14:textId="761EC1DA" w:rsidR="00514821" w:rsidRDefault="002F40C1" w:rsidP="002F40C1">
      <w:pPr>
        <w:pStyle w:val="ListParagraph"/>
        <w:spacing w:after="0" w:line="240" w:lineRule="auto"/>
        <w:jc w:val="both"/>
        <w:rPr>
          <w:rFonts w:ascii="Calibri" w:eastAsia="Calibri" w:hAnsi="Calibri" w:cs="Times New Roman"/>
          <w:color w:val="000000" w:themeColor="text1"/>
          <w:kern w:val="2"/>
          <w:sz w:val="24"/>
          <w:szCs w:val="24"/>
          <w:lang w:eastAsia="sk-SK"/>
        </w:rPr>
      </w:pPr>
      <w:r w:rsidRPr="002F40C1">
        <w:rPr>
          <w:rFonts w:ascii="Calibri" w:eastAsia="Calibri" w:hAnsi="Calibri" w:cs="Times New Roman"/>
          <w:color w:val="000000" w:themeColor="text1"/>
          <w:kern w:val="2"/>
          <w:sz w:val="24"/>
          <w:szCs w:val="24"/>
          <w:lang w:eastAsia="sk-SK"/>
        </w:rPr>
        <w:t xml:space="preserve">Prítomným členom bola poskytnutá informácia o dôvode otvorenia témy Paneurópskeho dôchodkového produktu PEPP. Hlavným dôvodom je </w:t>
      </w:r>
      <w:proofErr w:type="spellStart"/>
      <w:r w:rsidRPr="002F40C1">
        <w:rPr>
          <w:rFonts w:ascii="Calibri" w:eastAsia="Calibri" w:hAnsi="Calibri" w:cs="Times New Roman"/>
          <w:color w:val="000000" w:themeColor="text1"/>
          <w:kern w:val="2"/>
          <w:sz w:val="24"/>
          <w:szCs w:val="24"/>
          <w:lang w:eastAsia="sk-SK"/>
        </w:rPr>
        <w:t>nepostačiteľnosť</w:t>
      </w:r>
      <w:proofErr w:type="spellEnd"/>
      <w:r w:rsidRPr="002F40C1">
        <w:rPr>
          <w:rFonts w:ascii="Calibri" w:eastAsia="Calibri" w:hAnsi="Calibri" w:cs="Times New Roman"/>
          <w:color w:val="000000" w:themeColor="text1"/>
          <w:kern w:val="2"/>
          <w:sz w:val="24"/>
          <w:szCs w:val="24"/>
          <w:lang w:eastAsia="sk-SK"/>
        </w:rPr>
        <w:t xml:space="preserve"> dôchodkového systému a potreba tvorenia si rezerv na dôchodok prostredníctvom iných produktov. </w:t>
      </w:r>
    </w:p>
    <w:p w14:paraId="66923065" w14:textId="4B02CA06" w:rsidR="002F40C1" w:rsidRDefault="000B361C" w:rsidP="002F40C1">
      <w:pPr>
        <w:pStyle w:val="ListParagraph"/>
        <w:spacing w:after="0" w:line="240" w:lineRule="auto"/>
        <w:jc w:val="both"/>
        <w:rPr>
          <w:rFonts w:ascii="Calibri" w:eastAsia="Calibri" w:hAnsi="Calibri" w:cs="Times New Roman"/>
          <w:color w:val="000000" w:themeColor="text1"/>
          <w:kern w:val="2"/>
          <w:sz w:val="24"/>
          <w:szCs w:val="24"/>
          <w:lang w:eastAsia="sk-SK"/>
        </w:rPr>
      </w:pPr>
      <w:r>
        <w:rPr>
          <w:rFonts w:ascii="Calibri" w:eastAsia="Calibri" w:hAnsi="Calibri" w:cs="Times New Roman"/>
          <w:color w:val="000000" w:themeColor="text1"/>
          <w:kern w:val="2"/>
          <w:sz w:val="24"/>
          <w:szCs w:val="24"/>
          <w:lang w:eastAsia="sk-SK"/>
        </w:rPr>
        <w:t xml:space="preserve">Aktuálne je legislatívny proces </w:t>
      </w:r>
      <w:hyperlink r:id="rId7" w:history="1">
        <w:r w:rsidRPr="000B361C">
          <w:rPr>
            <w:color w:val="0000FF"/>
            <w:u w:val="single"/>
          </w:rPr>
          <w:t>Legislatívny proces - LPEU/2026/111</w:t>
        </w:r>
      </w:hyperlink>
      <w:r>
        <w:rPr>
          <w:rFonts w:ascii="Calibri" w:eastAsia="Calibri" w:hAnsi="Calibri" w:cs="Times New Roman"/>
          <w:color w:val="000000" w:themeColor="text1"/>
          <w:kern w:val="2"/>
          <w:sz w:val="24"/>
          <w:szCs w:val="24"/>
          <w:lang w:eastAsia="sk-SK"/>
        </w:rPr>
        <w:t xml:space="preserve"> v stave vyhodnocovania pripomienkového konania. </w:t>
      </w:r>
    </w:p>
    <w:p w14:paraId="7E9EA941" w14:textId="0532B963" w:rsidR="000B361C" w:rsidRDefault="000B361C" w:rsidP="002F40C1">
      <w:pPr>
        <w:pStyle w:val="ListParagraph"/>
        <w:spacing w:after="0" w:line="240" w:lineRule="auto"/>
        <w:jc w:val="both"/>
        <w:rPr>
          <w:rFonts w:ascii="Calibri" w:eastAsia="Calibri" w:hAnsi="Calibri" w:cs="Times New Roman"/>
          <w:color w:val="000000" w:themeColor="text1"/>
          <w:kern w:val="2"/>
          <w:sz w:val="24"/>
          <w:szCs w:val="24"/>
          <w:lang w:eastAsia="sk-SK"/>
        </w:rPr>
      </w:pPr>
      <w:r>
        <w:rPr>
          <w:rFonts w:ascii="Calibri" w:eastAsia="Calibri" w:hAnsi="Calibri" w:cs="Times New Roman"/>
          <w:color w:val="000000" w:themeColor="text1"/>
          <w:kern w:val="2"/>
          <w:sz w:val="24"/>
          <w:szCs w:val="24"/>
          <w:lang w:eastAsia="sk-SK"/>
        </w:rPr>
        <w:t xml:space="preserve">Napriek úpravám zatiaľ nebol </w:t>
      </w:r>
      <w:r w:rsidR="002F049D">
        <w:rPr>
          <w:rFonts w:ascii="Calibri" w:eastAsia="Calibri" w:hAnsi="Calibri" w:cs="Times New Roman"/>
          <w:color w:val="000000" w:themeColor="text1"/>
          <w:kern w:val="2"/>
          <w:sz w:val="24"/>
          <w:szCs w:val="24"/>
          <w:lang w:eastAsia="sk-SK"/>
        </w:rPr>
        <w:t xml:space="preserve">zo strany poisťovní </w:t>
      </w:r>
      <w:r>
        <w:rPr>
          <w:rFonts w:ascii="Calibri" w:eastAsia="Calibri" w:hAnsi="Calibri" w:cs="Times New Roman"/>
          <w:color w:val="000000" w:themeColor="text1"/>
          <w:kern w:val="2"/>
          <w:sz w:val="24"/>
          <w:szCs w:val="24"/>
          <w:lang w:eastAsia="sk-SK"/>
        </w:rPr>
        <w:t xml:space="preserve">prejavený záujem o tento produkt. </w:t>
      </w:r>
    </w:p>
    <w:p w14:paraId="004C0759" w14:textId="77777777" w:rsidR="000B361C" w:rsidRPr="002F40C1" w:rsidRDefault="000B361C" w:rsidP="002F40C1">
      <w:pPr>
        <w:pStyle w:val="ListParagraph"/>
        <w:spacing w:after="0" w:line="240" w:lineRule="auto"/>
        <w:jc w:val="both"/>
        <w:rPr>
          <w:rFonts w:ascii="Calibri" w:eastAsia="Calibri" w:hAnsi="Calibri" w:cs="Times New Roman"/>
          <w:color w:val="000000" w:themeColor="text1"/>
          <w:kern w:val="2"/>
          <w:sz w:val="24"/>
          <w:szCs w:val="24"/>
          <w:lang w:eastAsia="sk-SK"/>
        </w:rPr>
      </w:pPr>
    </w:p>
    <w:p w14:paraId="798D384F" w14:textId="749C10D1" w:rsidR="00812736" w:rsidRDefault="00284A09" w:rsidP="00290B0B">
      <w:pPr>
        <w:pStyle w:val="ListParagraph"/>
        <w:numPr>
          <w:ilvl w:val="0"/>
          <w:numId w:val="17"/>
        </w:numPr>
        <w:spacing w:after="0" w:line="360" w:lineRule="auto"/>
        <w:rPr>
          <w:rFonts w:eastAsia="Times New Roman" w:cstheme="minorHAnsi"/>
          <w:b/>
          <w:bCs/>
          <w:sz w:val="24"/>
          <w:szCs w:val="24"/>
        </w:rPr>
      </w:pPr>
      <w:r>
        <w:rPr>
          <w:rFonts w:eastAsia="Times New Roman" w:cstheme="minorHAnsi"/>
          <w:b/>
          <w:bCs/>
          <w:sz w:val="24"/>
          <w:szCs w:val="24"/>
        </w:rPr>
        <w:t>Stanovisko NBS k jednostranným zmenám v zmluvách IŽP</w:t>
      </w:r>
    </w:p>
    <w:p w14:paraId="66A005F0" w14:textId="03A02B96" w:rsidR="00FD046C" w:rsidRDefault="00FD046C" w:rsidP="0018500F">
      <w:pPr>
        <w:pStyle w:val="ListParagraph"/>
        <w:spacing w:after="0" w:line="240" w:lineRule="auto"/>
        <w:ind w:left="993"/>
        <w:jc w:val="both"/>
        <w:rPr>
          <w:rFonts w:ascii="Calibri" w:eastAsia="Calibri" w:hAnsi="Calibri" w:cs="Times New Roman"/>
          <w:color w:val="000000" w:themeColor="text1"/>
          <w:kern w:val="2"/>
          <w:sz w:val="24"/>
          <w:szCs w:val="24"/>
          <w:lang w:eastAsia="sk-SK"/>
        </w:rPr>
      </w:pPr>
      <w:r w:rsidRPr="000E7DE4">
        <w:rPr>
          <w:rFonts w:eastAsia="Times New Roman" w:cstheme="minorHAnsi"/>
          <w:sz w:val="24"/>
          <w:szCs w:val="24"/>
        </w:rPr>
        <w:t xml:space="preserve">Na stretnutí bola predsedom sekcie podaná </w:t>
      </w:r>
      <w:r>
        <w:rPr>
          <w:rFonts w:eastAsia="Times New Roman" w:cstheme="minorHAnsi"/>
          <w:sz w:val="24"/>
          <w:szCs w:val="24"/>
        </w:rPr>
        <w:t xml:space="preserve">stručná </w:t>
      </w:r>
      <w:r w:rsidRPr="000E7DE4">
        <w:rPr>
          <w:rFonts w:eastAsia="Times New Roman" w:cstheme="minorHAnsi"/>
          <w:sz w:val="24"/>
          <w:szCs w:val="24"/>
        </w:rPr>
        <w:t>informácia o stanovisku NBS, o oblastiach, ktorých sa stanovisko týka.</w:t>
      </w:r>
    </w:p>
    <w:p w14:paraId="7B52C071" w14:textId="4C5A8B9F" w:rsidR="000B361C" w:rsidRDefault="000B361C" w:rsidP="008D03BF">
      <w:pPr>
        <w:pStyle w:val="ListParagraph"/>
        <w:numPr>
          <w:ilvl w:val="1"/>
          <w:numId w:val="22"/>
        </w:numPr>
        <w:spacing w:after="0" w:line="240" w:lineRule="auto"/>
        <w:ind w:left="993" w:hanging="284"/>
        <w:jc w:val="both"/>
        <w:rPr>
          <w:rFonts w:ascii="Calibri" w:eastAsia="Calibri" w:hAnsi="Calibri" w:cs="Times New Roman"/>
          <w:color w:val="000000" w:themeColor="text1"/>
          <w:kern w:val="2"/>
          <w:sz w:val="24"/>
          <w:szCs w:val="24"/>
          <w:lang w:eastAsia="sk-SK"/>
        </w:rPr>
      </w:pPr>
      <w:r w:rsidRPr="000B361C">
        <w:rPr>
          <w:rFonts w:ascii="Calibri" w:eastAsia="Calibri" w:hAnsi="Calibri" w:cs="Times New Roman"/>
          <w:color w:val="000000" w:themeColor="text1"/>
          <w:kern w:val="2"/>
          <w:sz w:val="24"/>
          <w:szCs w:val="24"/>
          <w:lang w:eastAsia="sk-SK"/>
        </w:rPr>
        <w:t xml:space="preserve">Dokument je komplikovanejší a netýka sa len IŽP, ale </w:t>
      </w:r>
      <w:r w:rsidR="00FD046C">
        <w:rPr>
          <w:rFonts w:ascii="Calibri" w:eastAsia="Calibri" w:hAnsi="Calibri" w:cs="Times New Roman"/>
          <w:color w:val="000000" w:themeColor="text1"/>
          <w:kern w:val="2"/>
          <w:sz w:val="24"/>
          <w:szCs w:val="24"/>
          <w:lang w:eastAsia="sk-SK"/>
        </w:rPr>
        <w:t>primerane sa má použiť aj na iné poistenia, kde sa vyskytujú jednostranné zmeny (napr. v praxi používaná zmena oceňovacích tabuliek v úrazovom poistení a pod.)</w:t>
      </w:r>
      <w:r w:rsidRPr="000B361C">
        <w:rPr>
          <w:rFonts w:ascii="Calibri" w:eastAsia="Calibri" w:hAnsi="Calibri" w:cs="Times New Roman"/>
          <w:color w:val="000000" w:themeColor="text1"/>
          <w:kern w:val="2"/>
          <w:sz w:val="24"/>
          <w:szCs w:val="24"/>
          <w:lang w:eastAsia="sk-SK"/>
        </w:rPr>
        <w:t>.</w:t>
      </w:r>
      <w:r>
        <w:rPr>
          <w:rFonts w:ascii="Calibri" w:eastAsia="Calibri" w:hAnsi="Calibri" w:cs="Times New Roman"/>
          <w:color w:val="000000" w:themeColor="text1"/>
          <w:kern w:val="2"/>
          <w:sz w:val="24"/>
          <w:szCs w:val="24"/>
          <w:lang w:eastAsia="sk-SK"/>
        </w:rPr>
        <w:t xml:space="preserve"> </w:t>
      </w:r>
    </w:p>
    <w:p w14:paraId="64FF0FF3" w14:textId="1CAA1200" w:rsidR="000B361C" w:rsidRDefault="000B361C" w:rsidP="008D03BF">
      <w:pPr>
        <w:pStyle w:val="ListParagraph"/>
        <w:numPr>
          <w:ilvl w:val="1"/>
          <w:numId w:val="22"/>
        </w:numPr>
        <w:spacing w:after="0" w:line="240" w:lineRule="auto"/>
        <w:ind w:left="993" w:hanging="284"/>
        <w:jc w:val="both"/>
        <w:rPr>
          <w:rFonts w:ascii="Calibri" w:eastAsia="Calibri" w:hAnsi="Calibri" w:cs="Times New Roman"/>
          <w:color w:val="000000" w:themeColor="text1"/>
          <w:kern w:val="2"/>
          <w:sz w:val="24"/>
          <w:szCs w:val="24"/>
          <w:lang w:eastAsia="sk-SK"/>
        </w:rPr>
      </w:pPr>
      <w:r>
        <w:rPr>
          <w:rFonts w:ascii="Calibri" w:eastAsia="Calibri" w:hAnsi="Calibri" w:cs="Times New Roman"/>
          <w:color w:val="000000" w:themeColor="text1"/>
          <w:kern w:val="2"/>
          <w:sz w:val="24"/>
          <w:szCs w:val="24"/>
          <w:lang w:eastAsia="sk-SK"/>
        </w:rPr>
        <w:t xml:space="preserve">S NBS bola v minulosti riešená </w:t>
      </w:r>
      <w:proofErr w:type="spellStart"/>
      <w:r>
        <w:rPr>
          <w:rFonts w:ascii="Calibri" w:eastAsia="Calibri" w:hAnsi="Calibri" w:cs="Times New Roman"/>
          <w:color w:val="000000" w:themeColor="text1"/>
          <w:kern w:val="2"/>
          <w:sz w:val="24"/>
          <w:szCs w:val="24"/>
          <w:lang w:eastAsia="sk-SK"/>
        </w:rPr>
        <w:t>retrospektivita</w:t>
      </w:r>
      <w:proofErr w:type="spellEnd"/>
      <w:r>
        <w:rPr>
          <w:rFonts w:ascii="Calibri" w:eastAsia="Calibri" w:hAnsi="Calibri" w:cs="Times New Roman"/>
          <w:color w:val="000000" w:themeColor="text1"/>
          <w:kern w:val="2"/>
          <w:sz w:val="24"/>
          <w:szCs w:val="24"/>
          <w:lang w:eastAsia="sk-SK"/>
        </w:rPr>
        <w:t xml:space="preserve"> týkajúca sa tohto stanoviska, kde by sa stanovisko nemalo týkať poistných zmlúv </w:t>
      </w:r>
      <w:r w:rsidR="00FD046C">
        <w:rPr>
          <w:rFonts w:ascii="Calibri" w:eastAsia="Calibri" w:hAnsi="Calibri" w:cs="Times New Roman"/>
          <w:color w:val="000000" w:themeColor="text1"/>
          <w:kern w:val="2"/>
          <w:sz w:val="24"/>
          <w:szCs w:val="24"/>
          <w:lang w:eastAsia="sk-SK"/>
        </w:rPr>
        <w:t xml:space="preserve">uzavretých </w:t>
      </w:r>
      <w:r>
        <w:rPr>
          <w:rFonts w:ascii="Calibri" w:eastAsia="Calibri" w:hAnsi="Calibri" w:cs="Times New Roman"/>
          <w:color w:val="000000" w:themeColor="text1"/>
          <w:kern w:val="2"/>
          <w:sz w:val="24"/>
          <w:szCs w:val="24"/>
          <w:lang w:eastAsia="sk-SK"/>
        </w:rPr>
        <w:t xml:space="preserve">pred vydaním tohto stanoviska. </w:t>
      </w:r>
    </w:p>
    <w:p w14:paraId="11151669" w14:textId="732468EF" w:rsidR="008D03BF" w:rsidRDefault="00FD046C" w:rsidP="00FD046C">
      <w:pPr>
        <w:pStyle w:val="ListParagraph"/>
        <w:numPr>
          <w:ilvl w:val="1"/>
          <w:numId w:val="22"/>
        </w:numPr>
        <w:spacing w:after="0" w:line="240" w:lineRule="auto"/>
        <w:ind w:left="993" w:hanging="284"/>
        <w:jc w:val="both"/>
        <w:rPr>
          <w:rFonts w:ascii="Calibri" w:eastAsia="Calibri" w:hAnsi="Calibri" w:cs="Times New Roman"/>
          <w:color w:val="000000" w:themeColor="text1"/>
          <w:kern w:val="2"/>
          <w:sz w:val="24"/>
          <w:szCs w:val="24"/>
          <w:lang w:eastAsia="sk-SK"/>
        </w:rPr>
      </w:pPr>
      <w:r>
        <w:rPr>
          <w:rFonts w:ascii="Calibri" w:eastAsia="Calibri" w:hAnsi="Calibri" w:cs="Times New Roman"/>
          <w:color w:val="000000" w:themeColor="text1"/>
          <w:kern w:val="2"/>
          <w:sz w:val="24"/>
          <w:szCs w:val="24"/>
          <w:lang w:eastAsia="sk-SK"/>
        </w:rPr>
        <w:t xml:space="preserve">Ďalšia čiastkovo spomenutá otázka / problém: </w:t>
      </w:r>
      <w:r w:rsidR="000B361C">
        <w:rPr>
          <w:rFonts w:ascii="Calibri" w:eastAsia="Calibri" w:hAnsi="Calibri" w:cs="Times New Roman"/>
          <w:color w:val="000000" w:themeColor="text1"/>
          <w:kern w:val="2"/>
          <w:sz w:val="24"/>
          <w:szCs w:val="24"/>
          <w:lang w:eastAsia="sk-SK"/>
        </w:rPr>
        <w:t xml:space="preserve"> zatváranie fondov</w:t>
      </w:r>
      <w:r>
        <w:rPr>
          <w:rFonts w:ascii="Calibri" w:eastAsia="Calibri" w:hAnsi="Calibri" w:cs="Times New Roman"/>
          <w:color w:val="000000" w:themeColor="text1"/>
          <w:kern w:val="2"/>
          <w:sz w:val="24"/>
          <w:szCs w:val="24"/>
          <w:lang w:eastAsia="sk-SK"/>
        </w:rPr>
        <w:t xml:space="preserve">. </w:t>
      </w:r>
    </w:p>
    <w:p w14:paraId="0A38634C" w14:textId="219EBFCF" w:rsidR="008D03BF" w:rsidRPr="008D03BF" w:rsidRDefault="008D03BF" w:rsidP="008D03BF">
      <w:pPr>
        <w:pStyle w:val="ListParagraph"/>
        <w:numPr>
          <w:ilvl w:val="1"/>
          <w:numId w:val="22"/>
        </w:numPr>
        <w:spacing w:after="0" w:line="240" w:lineRule="auto"/>
        <w:ind w:left="993" w:hanging="284"/>
        <w:jc w:val="both"/>
        <w:rPr>
          <w:rFonts w:ascii="Calibri" w:eastAsia="Calibri" w:hAnsi="Calibri" w:cs="Times New Roman"/>
          <w:color w:val="000000" w:themeColor="text1"/>
          <w:kern w:val="2"/>
          <w:sz w:val="24"/>
          <w:szCs w:val="24"/>
          <w:lang w:eastAsia="sk-SK"/>
        </w:rPr>
      </w:pPr>
      <w:r w:rsidRPr="008D03BF">
        <w:rPr>
          <w:rFonts w:eastAsia="Times New Roman" w:cstheme="minorHAnsi"/>
          <w:sz w:val="24"/>
          <w:szCs w:val="24"/>
        </w:rPr>
        <w:lastRenderedPageBreak/>
        <w:t>NBS zač</w:t>
      </w:r>
      <w:r>
        <w:rPr>
          <w:rFonts w:eastAsia="Times New Roman" w:cstheme="minorHAnsi"/>
          <w:sz w:val="24"/>
          <w:szCs w:val="24"/>
        </w:rPr>
        <w:t>ne stanovisko</w:t>
      </w:r>
      <w:r w:rsidRPr="008D03BF">
        <w:rPr>
          <w:rFonts w:eastAsia="Times New Roman" w:cstheme="minorHAnsi"/>
          <w:sz w:val="24"/>
          <w:szCs w:val="24"/>
        </w:rPr>
        <w:t xml:space="preserve"> dohliadať od júla 2026</w:t>
      </w:r>
    </w:p>
    <w:p w14:paraId="611F5623" w14:textId="77777777" w:rsidR="008D03BF" w:rsidRPr="008D03BF" w:rsidRDefault="008D03BF" w:rsidP="008D03BF">
      <w:pPr>
        <w:spacing w:after="0" w:line="240" w:lineRule="auto"/>
        <w:ind w:left="709"/>
        <w:jc w:val="both"/>
        <w:rPr>
          <w:rFonts w:ascii="Calibri" w:eastAsia="Calibri" w:hAnsi="Calibri" w:cs="Times New Roman"/>
          <w:color w:val="000000" w:themeColor="text1"/>
          <w:kern w:val="2"/>
          <w:sz w:val="24"/>
          <w:szCs w:val="24"/>
          <w:lang w:eastAsia="sk-SK"/>
        </w:rPr>
      </w:pPr>
    </w:p>
    <w:p w14:paraId="0A8ACFF8" w14:textId="77777777" w:rsidR="000E7DE4" w:rsidRPr="000B361C" w:rsidRDefault="000E7DE4" w:rsidP="000E7DE4">
      <w:pPr>
        <w:pStyle w:val="ListParagraph"/>
        <w:spacing w:after="0" w:line="240" w:lineRule="auto"/>
        <w:ind w:left="851"/>
        <w:jc w:val="both"/>
        <w:rPr>
          <w:rFonts w:ascii="Calibri" w:eastAsia="Calibri" w:hAnsi="Calibri" w:cs="Times New Roman"/>
          <w:color w:val="000000" w:themeColor="text1"/>
          <w:kern w:val="2"/>
          <w:sz w:val="24"/>
          <w:szCs w:val="24"/>
          <w:lang w:eastAsia="sk-SK"/>
        </w:rPr>
      </w:pPr>
    </w:p>
    <w:p w14:paraId="37AFE82C" w14:textId="645356D3" w:rsidR="00812736" w:rsidRDefault="00284A09" w:rsidP="00290B0B">
      <w:pPr>
        <w:pStyle w:val="ListParagraph"/>
        <w:numPr>
          <w:ilvl w:val="0"/>
          <w:numId w:val="17"/>
        </w:numPr>
        <w:spacing w:after="0" w:line="360" w:lineRule="auto"/>
        <w:rPr>
          <w:rFonts w:eastAsia="Times New Roman" w:cstheme="minorHAnsi"/>
          <w:b/>
          <w:bCs/>
          <w:sz w:val="24"/>
          <w:szCs w:val="24"/>
        </w:rPr>
      </w:pPr>
      <w:r w:rsidRPr="00290B0B">
        <w:rPr>
          <w:rFonts w:eastAsia="Times New Roman" w:cstheme="minorHAnsi"/>
          <w:b/>
          <w:bCs/>
          <w:sz w:val="24"/>
          <w:szCs w:val="24"/>
        </w:rPr>
        <w:t>Stanovisko NBS k vybraným spotrebiteľským aspektom IŽP</w:t>
      </w:r>
    </w:p>
    <w:p w14:paraId="52E08EBE" w14:textId="77777777" w:rsidR="00FD046C" w:rsidRDefault="000B361C" w:rsidP="008D03BF">
      <w:pPr>
        <w:pStyle w:val="ListParagraph"/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 w:rsidRPr="000E7DE4">
        <w:rPr>
          <w:rFonts w:eastAsia="Times New Roman" w:cstheme="minorHAnsi"/>
          <w:sz w:val="24"/>
          <w:szCs w:val="24"/>
        </w:rPr>
        <w:t xml:space="preserve">Na stretnutí bola predsedom sekcie podaná informácia o stanovisku NBS, o oblastiach, ktorých sa stanovisko týka. </w:t>
      </w:r>
    </w:p>
    <w:p w14:paraId="70590D03" w14:textId="5F5C8CC2" w:rsidR="008D03BF" w:rsidRDefault="000B361C" w:rsidP="008D03BF">
      <w:pPr>
        <w:pStyle w:val="ListParagraph"/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 w:rsidRPr="000E7DE4">
        <w:rPr>
          <w:rFonts w:eastAsia="Times New Roman" w:cstheme="minorHAnsi"/>
          <w:sz w:val="24"/>
          <w:szCs w:val="24"/>
        </w:rPr>
        <w:t xml:space="preserve">Ako </w:t>
      </w:r>
      <w:r w:rsidR="00FD046C">
        <w:rPr>
          <w:rFonts w:eastAsia="Times New Roman" w:cstheme="minorHAnsi"/>
          <w:sz w:val="24"/>
          <w:szCs w:val="24"/>
        </w:rPr>
        <w:t xml:space="preserve">komplikovanejšia </w:t>
      </w:r>
      <w:r w:rsidRPr="000E7DE4">
        <w:rPr>
          <w:rFonts w:eastAsia="Times New Roman" w:cstheme="minorHAnsi"/>
          <w:sz w:val="24"/>
          <w:szCs w:val="24"/>
        </w:rPr>
        <w:t>téma sa javí preukazovanie doručovania</w:t>
      </w:r>
      <w:r w:rsidR="000E7DE4" w:rsidRPr="000E7DE4">
        <w:rPr>
          <w:rFonts w:eastAsia="Times New Roman" w:cstheme="minorHAnsi"/>
          <w:sz w:val="24"/>
          <w:szCs w:val="24"/>
        </w:rPr>
        <w:t xml:space="preserve"> dokumentov</w:t>
      </w:r>
      <w:r w:rsidR="00FD046C">
        <w:rPr>
          <w:rFonts w:eastAsia="Times New Roman" w:cstheme="minorHAnsi"/>
          <w:sz w:val="24"/>
          <w:szCs w:val="24"/>
        </w:rPr>
        <w:t xml:space="preserve"> / poistných podmienok</w:t>
      </w:r>
      <w:r w:rsidR="007A2037">
        <w:rPr>
          <w:rFonts w:eastAsia="Times New Roman" w:cstheme="minorHAnsi"/>
          <w:sz w:val="24"/>
          <w:szCs w:val="24"/>
        </w:rPr>
        <w:t xml:space="preserve"> a ich oboznámenia sa zo strany klienta</w:t>
      </w:r>
      <w:r w:rsidR="000E7DE4" w:rsidRPr="000E7DE4">
        <w:rPr>
          <w:rFonts w:eastAsia="Times New Roman" w:cstheme="minorHAnsi"/>
          <w:sz w:val="24"/>
          <w:szCs w:val="24"/>
        </w:rPr>
        <w:t xml:space="preserve">. </w:t>
      </w:r>
    </w:p>
    <w:p w14:paraId="7D6E01D2" w14:textId="7CD80C1F" w:rsidR="008D03BF" w:rsidRPr="008D03BF" w:rsidRDefault="008D03BF" w:rsidP="008D03BF">
      <w:pPr>
        <w:pStyle w:val="ListParagraph"/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 w:rsidRPr="008D03BF">
        <w:rPr>
          <w:rFonts w:eastAsia="Times New Roman" w:cstheme="minorHAnsi"/>
          <w:sz w:val="24"/>
          <w:szCs w:val="24"/>
        </w:rPr>
        <w:t>NBS zač</w:t>
      </w:r>
      <w:r>
        <w:rPr>
          <w:rFonts w:eastAsia="Times New Roman" w:cstheme="minorHAnsi"/>
          <w:sz w:val="24"/>
          <w:szCs w:val="24"/>
        </w:rPr>
        <w:t>ne stanovisko</w:t>
      </w:r>
      <w:r w:rsidRPr="008D03BF">
        <w:rPr>
          <w:rFonts w:eastAsia="Times New Roman" w:cstheme="minorHAnsi"/>
          <w:sz w:val="24"/>
          <w:szCs w:val="24"/>
        </w:rPr>
        <w:t xml:space="preserve"> dohliadať od júla 2026</w:t>
      </w:r>
      <w:r>
        <w:rPr>
          <w:rFonts w:eastAsia="Times New Roman" w:cstheme="minorHAnsi"/>
          <w:sz w:val="24"/>
          <w:szCs w:val="24"/>
        </w:rPr>
        <w:t xml:space="preserve">. </w:t>
      </w:r>
    </w:p>
    <w:p w14:paraId="132494D2" w14:textId="77777777" w:rsidR="008D03BF" w:rsidRDefault="008D03BF" w:rsidP="000E7DE4">
      <w:pPr>
        <w:pStyle w:val="ListParagraph"/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</w:p>
    <w:p w14:paraId="19305C6F" w14:textId="77777777" w:rsidR="000E7DE4" w:rsidRPr="000E7DE4" w:rsidRDefault="000E7DE4" w:rsidP="000E7DE4">
      <w:pPr>
        <w:pStyle w:val="ListParagraph"/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</w:p>
    <w:p w14:paraId="1D209DA5" w14:textId="6CF903F7" w:rsidR="00812736" w:rsidRDefault="00812736" w:rsidP="00290B0B">
      <w:pPr>
        <w:pStyle w:val="ListParagraph"/>
        <w:numPr>
          <w:ilvl w:val="0"/>
          <w:numId w:val="17"/>
        </w:numPr>
        <w:spacing w:after="0" w:line="360" w:lineRule="auto"/>
        <w:rPr>
          <w:rFonts w:eastAsia="Times New Roman" w:cstheme="minorHAnsi"/>
          <w:b/>
          <w:bCs/>
          <w:sz w:val="24"/>
          <w:szCs w:val="24"/>
        </w:rPr>
      </w:pPr>
      <w:r w:rsidRPr="00290B0B">
        <w:rPr>
          <w:rFonts w:eastAsia="Times New Roman" w:cstheme="minorHAnsi"/>
          <w:b/>
          <w:bCs/>
          <w:sz w:val="24"/>
          <w:szCs w:val="24"/>
        </w:rPr>
        <w:t xml:space="preserve">Zákon o prístupe zdravotne znevýhodnených k fin. službám (351/2022 </w:t>
      </w:r>
      <w:proofErr w:type="spellStart"/>
      <w:r w:rsidRPr="00290B0B">
        <w:rPr>
          <w:rFonts w:eastAsia="Times New Roman" w:cstheme="minorHAnsi"/>
          <w:b/>
          <w:bCs/>
          <w:sz w:val="24"/>
          <w:szCs w:val="24"/>
        </w:rPr>
        <w:t>Z.z</w:t>
      </w:r>
      <w:proofErr w:type="spellEnd"/>
      <w:r w:rsidRPr="00290B0B">
        <w:rPr>
          <w:rFonts w:eastAsia="Times New Roman" w:cstheme="minorHAnsi"/>
          <w:b/>
          <w:bCs/>
          <w:sz w:val="24"/>
          <w:szCs w:val="24"/>
        </w:rPr>
        <w:t>.)</w:t>
      </w:r>
    </w:p>
    <w:p w14:paraId="6F6F5A78" w14:textId="3FFB7C3C" w:rsidR="000E7DE4" w:rsidRPr="00B62941" w:rsidRDefault="000E7DE4" w:rsidP="00B62941">
      <w:pPr>
        <w:pStyle w:val="ListParagraph"/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 w:rsidRPr="000E7DE4">
        <w:rPr>
          <w:rFonts w:eastAsia="Times New Roman" w:cstheme="minorHAnsi"/>
          <w:sz w:val="24"/>
          <w:szCs w:val="24"/>
        </w:rPr>
        <w:t xml:space="preserve">Téma je primárne riešená v rámci pracovnej skupiny zaoberajúcej sa prístupom znevýhodnených osôb k fin. službám. </w:t>
      </w:r>
      <w:r w:rsidR="00B62941">
        <w:rPr>
          <w:rFonts w:eastAsia="Times New Roman" w:cstheme="minorHAnsi"/>
          <w:sz w:val="24"/>
          <w:szCs w:val="24"/>
        </w:rPr>
        <w:t xml:space="preserve">Kľúčovým problémom je, že neexistuje usmernenie, čo je považované za správny prístup, aké konkrétne úpravy za tým sú. </w:t>
      </w:r>
      <w:r w:rsidRPr="000E7DE4">
        <w:rPr>
          <w:rFonts w:eastAsia="Times New Roman" w:cstheme="minorHAnsi"/>
          <w:sz w:val="24"/>
          <w:szCs w:val="24"/>
        </w:rPr>
        <w:t>Prítomní členovia sekcie boli oboznámení o posledných riešených krokoch v rámci SLASPO, o zaslaní listu na SOI a</w:t>
      </w:r>
      <w:r w:rsidR="00B62941">
        <w:rPr>
          <w:rFonts w:eastAsia="Times New Roman" w:cstheme="minorHAnsi"/>
          <w:sz w:val="24"/>
          <w:szCs w:val="24"/>
        </w:rPr>
        <w:t> </w:t>
      </w:r>
      <w:r w:rsidRPr="000E7DE4">
        <w:rPr>
          <w:rFonts w:eastAsia="Times New Roman" w:cstheme="minorHAnsi"/>
          <w:sz w:val="24"/>
          <w:szCs w:val="24"/>
        </w:rPr>
        <w:t>MPSVaR</w:t>
      </w:r>
      <w:r w:rsidR="00B62941">
        <w:rPr>
          <w:rFonts w:eastAsia="Times New Roman" w:cstheme="minorHAnsi"/>
          <w:sz w:val="24"/>
          <w:szCs w:val="24"/>
        </w:rPr>
        <w:t xml:space="preserve"> s požiadavkou na usmernenie</w:t>
      </w:r>
      <w:r w:rsidRPr="000E7DE4">
        <w:rPr>
          <w:rFonts w:eastAsia="Times New Roman" w:cstheme="minorHAnsi"/>
          <w:sz w:val="24"/>
          <w:szCs w:val="24"/>
        </w:rPr>
        <w:t>. SLASPO zároveň zisť</w:t>
      </w:r>
      <w:r>
        <w:rPr>
          <w:rFonts w:eastAsia="Times New Roman" w:cstheme="minorHAnsi"/>
          <w:sz w:val="24"/>
          <w:szCs w:val="24"/>
        </w:rPr>
        <w:t>uje, ako je téma uchopená v regióne CEE. Spolu sme si ukázali prístup Generali v</w:t>
      </w:r>
      <w:r w:rsidR="00B62941">
        <w:rPr>
          <w:rFonts w:eastAsia="Times New Roman" w:cstheme="minorHAnsi"/>
          <w:sz w:val="24"/>
          <w:szCs w:val="24"/>
        </w:rPr>
        <w:t> </w:t>
      </w:r>
      <w:r>
        <w:rPr>
          <w:rFonts w:eastAsia="Times New Roman" w:cstheme="minorHAnsi"/>
          <w:sz w:val="24"/>
          <w:szCs w:val="24"/>
        </w:rPr>
        <w:t>Poľsku</w:t>
      </w:r>
      <w:r w:rsidR="00B62941">
        <w:rPr>
          <w:rFonts w:eastAsia="Times New Roman" w:cstheme="minorHAnsi"/>
          <w:sz w:val="24"/>
          <w:szCs w:val="24"/>
        </w:rPr>
        <w:t xml:space="preserve">, kde na </w:t>
      </w:r>
      <w:hyperlink r:id="rId8" w:history="1">
        <w:r w:rsidR="00B62941" w:rsidRPr="0004776F">
          <w:rPr>
            <w:rStyle w:val="Hyperlink"/>
            <w:rFonts w:eastAsia="Times New Roman" w:cstheme="minorHAnsi"/>
            <w:sz w:val="24"/>
            <w:szCs w:val="24"/>
          </w:rPr>
          <w:t>https://www.generali.pl/obsluga-bez-barier</w:t>
        </w:r>
      </w:hyperlink>
      <w:r w:rsidR="00B62941">
        <w:rPr>
          <w:rFonts w:eastAsia="Times New Roman" w:cstheme="minorHAnsi"/>
          <w:sz w:val="24"/>
          <w:szCs w:val="24"/>
        </w:rPr>
        <w:t xml:space="preserve"> majú implementovaný prístup pre znevýhodnené osoby</w:t>
      </w:r>
      <w:r w:rsidRPr="00B62941">
        <w:rPr>
          <w:rFonts w:eastAsia="Times New Roman" w:cstheme="minorHAnsi"/>
          <w:sz w:val="24"/>
          <w:szCs w:val="24"/>
        </w:rPr>
        <w:t xml:space="preserve">. </w:t>
      </w:r>
    </w:p>
    <w:p w14:paraId="66FDA68F" w14:textId="77777777" w:rsidR="000E7DE4" w:rsidRDefault="000E7DE4" w:rsidP="000E7DE4">
      <w:pPr>
        <w:pStyle w:val="ListParagraph"/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</w:p>
    <w:p w14:paraId="0CC09FCD" w14:textId="4D08E025" w:rsidR="000E7DE4" w:rsidRDefault="000E7DE4" w:rsidP="000E7DE4">
      <w:pPr>
        <w:pStyle w:val="ListParagraph"/>
        <w:spacing w:after="0" w:line="360" w:lineRule="auto"/>
        <w:ind w:left="426"/>
        <w:rPr>
          <w:rFonts w:eastAsia="Times New Roman" w:cstheme="minorHAnsi"/>
          <w:b/>
          <w:bCs/>
          <w:sz w:val="24"/>
          <w:szCs w:val="24"/>
          <w:u w:val="single"/>
        </w:rPr>
      </w:pPr>
      <w:r w:rsidRPr="000E7DE4">
        <w:rPr>
          <w:rFonts w:eastAsia="Times New Roman" w:cstheme="minorHAnsi"/>
          <w:b/>
          <w:bCs/>
          <w:sz w:val="24"/>
          <w:szCs w:val="24"/>
          <w:u w:val="single"/>
        </w:rPr>
        <w:t xml:space="preserve">Úloha SLASPO: </w:t>
      </w:r>
    </w:p>
    <w:p w14:paraId="18FA98E7" w14:textId="70865B97" w:rsidR="000E7DE4" w:rsidRPr="000E7DE4" w:rsidRDefault="000E7DE4" w:rsidP="000E7DE4">
      <w:pPr>
        <w:pStyle w:val="ListParagraph"/>
        <w:numPr>
          <w:ilvl w:val="0"/>
          <w:numId w:val="24"/>
        </w:numPr>
        <w:spacing w:after="0" w:line="240" w:lineRule="auto"/>
        <w:ind w:left="709" w:hanging="283"/>
        <w:rPr>
          <w:rFonts w:eastAsia="Times New Roman" w:cstheme="minorHAnsi"/>
          <w:sz w:val="24"/>
          <w:szCs w:val="24"/>
        </w:rPr>
      </w:pPr>
      <w:r w:rsidRPr="000E7DE4">
        <w:rPr>
          <w:rFonts w:eastAsia="Times New Roman" w:cstheme="minorHAnsi"/>
          <w:sz w:val="24"/>
          <w:szCs w:val="24"/>
        </w:rPr>
        <w:t>Poslať členom sekcie návrh listu pre SOI a MPSVaR</w:t>
      </w:r>
    </w:p>
    <w:p w14:paraId="4477A197" w14:textId="1FFDCCA2" w:rsidR="000E7DE4" w:rsidRPr="000E7DE4" w:rsidRDefault="000E7DE4" w:rsidP="000E7DE4">
      <w:pPr>
        <w:pStyle w:val="ListParagraph"/>
        <w:numPr>
          <w:ilvl w:val="0"/>
          <w:numId w:val="24"/>
        </w:numPr>
        <w:spacing w:after="0" w:line="240" w:lineRule="auto"/>
        <w:ind w:left="709" w:hanging="283"/>
        <w:rPr>
          <w:rFonts w:eastAsia="Times New Roman" w:cstheme="minorHAnsi"/>
          <w:sz w:val="24"/>
          <w:szCs w:val="24"/>
        </w:rPr>
      </w:pPr>
      <w:r w:rsidRPr="000E7DE4">
        <w:rPr>
          <w:rFonts w:eastAsia="Times New Roman" w:cstheme="minorHAnsi"/>
          <w:sz w:val="24"/>
          <w:szCs w:val="24"/>
        </w:rPr>
        <w:t xml:space="preserve">Poslať členom sekcie prístup Poľska a Bulharska. </w:t>
      </w:r>
    </w:p>
    <w:p w14:paraId="3CF347C4" w14:textId="77777777" w:rsidR="000E7DE4" w:rsidRPr="00290B0B" w:rsidRDefault="000E7DE4" w:rsidP="000E7DE4">
      <w:pPr>
        <w:pStyle w:val="ListParagraph"/>
        <w:spacing w:after="0" w:line="240" w:lineRule="auto"/>
        <w:jc w:val="both"/>
        <w:rPr>
          <w:rFonts w:eastAsia="Times New Roman" w:cstheme="minorHAnsi"/>
          <w:b/>
          <w:bCs/>
          <w:sz w:val="24"/>
          <w:szCs w:val="24"/>
        </w:rPr>
      </w:pPr>
    </w:p>
    <w:p w14:paraId="51D7AA7E" w14:textId="1258C074" w:rsidR="00284A09" w:rsidRDefault="00284A09" w:rsidP="00290B0B">
      <w:pPr>
        <w:pStyle w:val="ListParagraph"/>
        <w:numPr>
          <w:ilvl w:val="0"/>
          <w:numId w:val="17"/>
        </w:numPr>
        <w:spacing w:after="0" w:line="360" w:lineRule="auto"/>
        <w:rPr>
          <w:rFonts w:eastAsia="Times New Roman" w:cstheme="minorHAnsi"/>
          <w:b/>
          <w:bCs/>
          <w:sz w:val="24"/>
          <w:szCs w:val="24"/>
        </w:rPr>
      </w:pPr>
      <w:proofErr w:type="spellStart"/>
      <w:r w:rsidRPr="00290B0B">
        <w:rPr>
          <w:rFonts w:eastAsia="Times New Roman" w:cstheme="minorHAnsi"/>
          <w:b/>
          <w:bCs/>
          <w:sz w:val="24"/>
          <w:szCs w:val="24"/>
        </w:rPr>
        <w:t>Savings</w:t>
      </w:r>
      <w:proofErr w:type="spellEnd"/>
      <w:r w:rsidRPr="00290B0B">
        <w:rPr>
          <w:rFonts w:eastAsia="Times New Roman" w:cstheme="minorHAnsi"/>
          <w:b/>
          <w:bCs/>
          <w:sz w:val="24"/>
          <w:szCs w:val="24"/>
        </w:rPr>
        <w:t xml:space="preserve"> </w:t>
      </w:r>
      <w:r w:rsidR="00AD5647" w:rsidRPr="00290B0B">
        <w:rPr>
          <w:rFonts w:eastAsia="Times New Roman" w:cstheme="minorHAnsi"/>
          <w:b/>
          <w:bCs/>
          <w:sz w:val="24"/>
          <w:szCs w:val="24"/>
        </w:rPr>
        <w:t xml:space="preserve">and </w:t>
      </w:r>
      <w:proofErr w:type="spellStart"/>
      <w:r w:rsidRPr="00290B0B">
        <w:rPr>
          <w:rFonts w:eastAsia="Times New Roman" w:cstheme="minorHAnsi"/>
          <w:b/>
          <w:bCs/>
          <w:sz w:val="24"/>
          <w:szCs w:val="24"/>
        </w:rPr>
        <w:t>Investment</w:t>
      </w:r>
      <w:proofErr w:type="spellEnd"/>
      <w:r w:rsidRPr="00290B0B">
        <w:rPr>
          <w:rFonts w:eastAsia="Times New Roman" w:cstheme="minorHAnsi"/>
          <w:b/>
          <w:bCs/>
          <w:sz w:val="24"/>
          <w:szCs w:val="24"/>
        </w:rPr>
        <w:t xml:space="preserve"> </w:t>
      </w:r>
      <w:proofErr w:type="spellStart"/>
      <w:r w:rsidRPr="00290B0B">
        <w:rPr>
          <w:rFonts w:eastAsia="Times New Roman" w:cstheme="minorHAnsi"/>
          <w:b/>
          <w:bCs/>
          <w:sz w:val="24"/>
          <w:szCs w:val="24"/>
        </w:rPr>
        <w:t>Union</w:t>
      </w:r>
      <w:proofErr w:type="spellEnd"/>
    </w:p>
    <w:p w14:paraId="0DEEE7D9" w14:textId="73B09D49" w:rsidR="000E7DE4" w:rsidRDefault="000E7DE4" w:rsidP="003B2CFC">
      <w:pPr>
        <w:pStyle w:val="ListParagraph"/>
        <w:spacing w:after="0" w:line="240" w:lineRule="auto"/>
        <w:rPr>
          <w:rFonts w:eastAsia="Times New Roman" w:cstheme="minorHAnsi"/>
          <w:sz w:val="24"/>
          <w:szCs w:val="24"/>
        </w:rPr>
      </w:pPr>
      <w:r w:rsidRPr="000E7DE4">
        <w:rPr>
          <w:rFonts w:eastAsia="Times New Roman" w:cstheme="minorHAnsi"/>
          <w:sz w:val="24"/>
          <w:szCs w:val="24"/>
        </w:rPr>
        <w:t xml:space="preserve">K téme prebehla rýchla diskusia o podstate SIU. </w:t>
      </w:r>
      <w:r>
        <w:rPr>
          <w:rFonts w:eastAsia="Times New Roman" w:cstheme="minorHAnsi"/>
          <w:sz w:val="24"/>
          <w:szCs w:val="24"/>
        </w:rPr>
        <w:t>Téma ostáva na sledovanie v prípade vývoja.</w:t>
      </w:r>
    </w:p>
    <w:p w14:paraId="04651F63" w14:textId="77777777" w:rsidR="003B2CFC" w:rsidRPr="000E7DE4" w:rsidRDefault="003B2CFC" w:rsidP="000E7DE4">
      <w:pPr>
        <w:pStyle w:val="ListParagraph"/>
        <w:spacing w:after="0" w:line="360" w:lineRule="auto"/>
        <w:rPr>
          <w:rFonts w:eastAsia="Times New Roman" w:cstheme="minorHAnsi"/>
          <w:sz w:val="24"/>
          <w:szCs w:val="24"/>
        </w:rPr>
      </w:pPr>
    </w:p>
    <w:p w14:paraId="7745F32E" w14:textId="4CD460DF" w:rsidR="00AD5647" w:rsidRDefault="00290B0B" w:rsidP="00290B0B">
      <w:pPr>
        <w:pStyle w:val="ListParagraph"/>
        <w:numPr>
          <w:ilvl w:val="0"/>
          <w:numId w:val="17"/>
        </w:numPr>
        <w:spacing w:after="0" w:line="360" w:lineRule="auto"/>
        <w:rPr>
          <w:rFonts w:eastAsia="Times New Roman" w:cstheme="minorHAnsi"/>
          <w:b/>
          <w:bCs/>
          <w:sz w:val="24"/>
          <w:szCs w:val="24"/>
        </w:rPr>
      </w:pPr>
      <w:r>
        <w:rPr>
          <w:rFonts w:eastAsia="Times New Roman" w:cstheme="minorHAnsi"/>
          <w:b/>
          <w:bCs/>
          <w:sz w:val="24"/>
          <w:szCs w:val="24"/>
        </w:rPr>
        <w:t>Metodické usmernenie k</w:t>
      </w:r>
      <w:r w:rsidR="003B2CFC">
        <w:rPr>
          <w:rFonts w:eastAsia="Times New Roman" w:cstheme="minorHAnsi"/>
          <w:b/>
          <w:bCs/>
          <w:sz w:val="24"/>
          <w:szCs w:val="24"/>
        </w:rPr>
        <w:t> </w:t>
      </w:r>
      <w:r>
        <w:rPr>
          <w:rFonts w:eastAsia="Times New Roman" w:cstheme="minorHAnsi"/>
          <w:b/>
          <w:bCs/>
          <w:sz w:val="24"/>
          <w:szCs w:val="24"/>
        </w:rPr>
        <w:t>POG</w:t>
      </w:r>
    </w:p>
    <w:p w14:paraId="4CD361A6" w14:textId="00A6A939" w:rsidR="003B2CFC" w:rsidRDefault="003B2CFC" w:rsidP="003B2CFC">
      <w:pPr>
        <w:pStyle w:val="ListParagraph"/>
        <w:numPr>
          <w:ilvl w:val="0"/>
          <w:numId w:val="25"/>
        </w:numPr>
        <w:spacing w:after="0" w:line="240" w:lineRule="auto"/>
        <w:ind w:left="993" w:hanging="284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Na stretnutí bolo zhodnotené, že NBS pristúpilo k POG striktnejšie</w:t>
      </w:r>
    </w:p>
    <w:p w14:paraId="3C82808D" w14:textId="36896756" w:rsidR="003B2CFC" w:rsidRDefault="003B2CFC" w:rsidP="003B2CFC">
      <w:pPr>
        <w:pStyle w:val="ListParagraph"/>
        <w:numPr>
          <w:ilvl w:val="0"/>
          <w:numId w:val="25"/>
        </w:numPr>
        <w:spacing w:after="0" w:line="240" w:lineRule="auto"/>
        <w:ind w:left="993" w:hanging="284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Prebehla komunikácia k stanoveniu benchmarkov, ktoré neexistujú, ale minimálne stanovenie ich rozpätia by predstavovalo pre poisťovne veľkú pomoc</w:t>
      </w:r>
    </w:p>
    <w:p w14:paraId="5E0BE5D7" w14:textId="46BFD162" w:rsidR="003B2CFC" w:rsidRDefault="003B2CFC" w:rsidP="003B2CFC">
      <w:pPr>
        <w:pStyle w:val="ListParagraph"/>
        <w:numPr>
          <w:ilvl w:val="0"/>
          <w:numId w:val="25"/>
        </w:numPr>
        <w:spacing w:after="0" w:line="240" w:lineRule="auto"/>
        <w:ind w:left="993" w:hanging="284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Zároveň sektoru chýbajú priamejšie odpovede zo strany NBS</w:t>
      </w:r>
    </w:p>
    <w:p w14:paraId="19668841" w14:textId="40823FBF" w:rsidR="00B62941" w:rsidRDefault="00B62941" w:rsidP="003B2CFC">
      <w:pPr>
        <w:pStyle w:val="ListParagraph"/>
        <w:numPr>
          <w:ilvl w:val="0"/>
          <w:numId w:val="25"/>
        </w:numPr>
        <w:spacing w:after="0" w:line="240" w:lineRule="auto"/>
        <w:ind w:left="993" w:hanging="284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 xml:space="preserve">NBS plánuje MU vydať na začiatku júna. </w:t>
      </w:r>
    </w:p>
    <w:p w14:paraId="2270E954" w14:textId="77777777" w:rsidR="003B2CFC" w:rsidRDefault="003B2CFC" w:rsidP="003B2CFC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14:paraId="1000F273" w14:textId="3F03BB22" w:rsidR="003B2CFC" w:rsidRDefault="003B2CFC" w:rsidP="003B2CFC">
      <w:pPr>
        <w:pStyle w:val="ListParagraph"/>
        <w:spacing w:after="0" w:line="360" w:lineRule="auto"/>
        <w:ind w:left="426"/>
        <w:rPr>
          <w:rFonts w:eastAsia="Times New Roman" w:cstheme="minorHAnsi"/>
          <w:b/>
          <w:bCs/>
          <w:sz w:val="24"/>
          <w:szCs w:val="24"/>
          <w:u w:val="single"/>
        </w:rPr>
      </w:pPr>
      <w:r w:rsidRPr="003B2CFC">
        <w:rPr>
          <w:rFonts w:eastAsia="Times New Roman" w:cstheme="minorHAnsi"/>
          <w:b/>
          <w:bCs/>
          <w:sz w:val="24"/>
          <w:szCs w:val="24"/>
          <w:u w:val="single"/>
        </w:rPr>
        <w:t xml:space="preserve">Úloha SLASPO: </w:t>
      </w:r>
    </w:p>
    <w:p w14:paraId="24667D4B" w14:textId="229C46E8" w:rsidR="003B2CFC" w:rsidRPr="003B2CFC" w:rsidRDefault="003B2CFC" w:rsidP="003B2CFC">
      <w:pPr>
        <w:pStyle w:val="ListParagraph"/>
        <w:numPr>
          <w:ilvl w:val="0"/>
          <w:numId w:val="26"/>
        </w:numPr>
        <w:spacing w:after="0" w:line="240" w:lineRule="auto"/>
        <w:ind w:left="709" w:hanging="284"/>
        <w:rPr>
          <w:rFonts w:eastAsia="Times New Roman" w:cstheme="minorHAnsi"/>
          <w:sz w:val="24"/>
          <w:szCs w:val="24"/>
        </w:rPr>
      </w:pPr>
      <w:r w:rsidRPr="003B2CFC">
        <w:rPr>
          <w:rFonts w:eastAsia="Times New Roman" w:cstheme="minorHAnsi"/>
          <w:sz w:val="24"/>
          <w:szCs w:val="24"/>
        </w:rPr>
        <w:t xml:space="preserve">Vyžiadať od p. </w:t>
      </w:r>
      <w:proofErr w:type="spellStart"/>
      <w:r w:rsidRPr="003B2CFC">
        <w:rPr>
          <w:rFonts w:eastAsia="Times New Roman" w:cstheme="minorHAnsi"/>
          <w:sz w:val="24"/>
          <w:szCs w:val="24"/>
        </w:rPr>
        <w:t>Pastoreka</w:t>
      </w:r>
      <w:proofErr w:type="spellEnd"/>
      <w:r w:rsidRPr="003B2CFC">
        <w:rPr>
          <w:rFonts w:eastAsia="Times New Roman" w:cstheme="minorHAnsi"/>
          <w:sz w:val="24"/>
          <w:szCs w:val="24"/>
        </w:rPr>
        <w:t xml:space="preserve"> pripomienky </w:t>
      </w:r>
      <w:r w:rsidR="007A2037">
        <w:rPr>
          <w:rFonts w:eastAsia="Times New Roman" w:cstheme="minorHAnsi"/>
          <w:sz w:val="24"/>
          <w:szCs w:val="24"/>
        </w:rPr>
        <w:t xml:space="preserve">poisťovní </w:t>
      </w:r>
      <w:r w:rsidR="008858FF">
        <w:rPr>
          <w:rFonts w:eastAsia="Times New Roman" w:cstheme="minorHAnsi"/>
          <w:sz w:val="24"/>
          <w:szCs w:val="24"/>
        </w:rPr>
        <w:t xml:space="preserve">k POG </w:t>
      </w:r>
      <w:r w:rsidRPr="003B2CFC">
        <w:rPr>
          <w:rFonts w:eastAsia="Times New Roman" w:cstheme="minorHAnsi"/>
          <w:sz w:val="24"/>
          <w:szCs w:val="24"/>
        </w:rPr>
        <w:t>s  komentármi</w:t>
      </w:r>
      <w:r w:rsidR="007A2037">
        <w:rPr>
          <w:rFonts w:eastAsia="Times New Roman" w:cstheme="minorHAnsi"/>
          <w:sz w:val="24"/>
          <w:szCs w:val="24"/>
        </w:rPr>
        <w:t xml:space="preserve"> / odpoveďami NBS</w:t>
      </w:r>
      <w:r w:rsidRPr="003B2CFC">
        <w:rPr>
          <w:rFonts w:eastAsia="Times New Roman" w:cstheme="minorHAnsi"/>
          <w:sz w:val="24"/>
          <w:szCs w:val="24"/>
        </w:rPr>
        <w:t xml:space="preserve"> </w:t>
      </w:r>
    </w:p>
    <w:p w14:paraId="593A3537" w14:textId="77777777" w:rsidR="003B2CFC" w:rsidRPr="003B2CFC" w:rsidRDefault="003B2CFC" w:rsidP="003B2CFC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14:paraId="3B1EE49F" w14:textId="76616A91" w:rsidR="00290B0B" w:rsidRPr="00290B0B" w:rsidRDefault="00290B0B" w:rsidP="00290B0B">
      <w:pPr>
        <w:pStyle w:val="ListParagraph"/>
        <w:numPr>
          <w:ilvl w:val="0"/>
          <w:numId w:val="17"/>
        </w:numPr>
        <w:spacing w:after="0" w:line="360" w:lineRule="auto"/>
        <w:rPr>
          <w:rFonts w:eastAsia="Times New Roman" w:cstheme="minorHAnsi"/>
          <w:b/>
          <w:bCs/>
          <w:sz w:val="24"/>
          <w:szCs w:val="24"/>
        </w:rPr>
      </w:pPr>
      <w:r>
        <w:rPr>
          <w:rFonts w:eastAsia="Times New Roman" w:cstheme="minorHAnsi"/>
          <w:b/>
          <w:bCs/>
          <w:sz w:val="24"/>
          <w:szCs w:val="24"/>
        </w:rPr>
        <w:t xml:space="preserve">Iné </w:t>
      </w:r>
    </w:p>
    <w:p w14:paraId="2078622F" w14:textId="070656E4" w:rsidR="00812736" w:rsidRPr="008858FF" w:rsidRDefault="008858FF" w:rsidP="008858FF">
      <w:pPr>
        <w:pStyle w:val="ListParagraph"/>
        <w:numPr>
          <w:ilvl w:val="0"/>
          <w:numId w:val="27"/>
        </w:numPr>
        <w:spacing w:after="0" w:line="240" w:lineRule="auto"/>
        <w:ind w:left="714" w:hanging="357"/>
        <w:jc w:val="both"/>
        <w:rPr>
          <w:rFonts w:eastAsia="Times New Roman" w:cstheme="minorHAnsi"/>
          <w:sz w:val="24"/>
          <w:szCs w:val="24"/>
        </w:rPr>
      </w:pPr>
      <w:r w:rsidRPr="008858FF">
        <w:rPr>
          <w:rFonts w:eastAsia="Times New Roman" w:cstheme="minorHAnsi"/>
          <w:sz w:val="24"/>
          <w:szCs w:val="24"/>
        </w:rPr>
        <w:lastRenderedPageBreak/>
        <w:t>Členom sekcie bola podaná informácia, že na základe schváleného Memoranda k ESG bude do poisťovní posielaný dotazník k ESG zameraný na zistenie úrovne zapojenia do tém</w:t>
      </w:r>
      <w:r w:rsidR="000E38BA">
        <w:rPr>
          <w:rFonts w:eastAsia="Times New Roman" w:cstheme="minorHAnsi"/>
          <w:sz w:val="24"/>
          <w:szCs w:val="24"/>
        </w:rPr>
        <w:t>y</w:t>
      </w:r>
      <w:r w:rsidRPr="008858FF">
        <w:rPr>
          <w:rFonts w:eastAsia="Times New Roman" w:cstheme="minorHAnsi"/>
          <w:sz w:val="24"/>
          <w:szCs w:val="24"/>
        </w:rPr>
        <w:t xml:space="preserve"> ESG. </w:t>
      </w:r>
    </w:p>
    <w:p w14:paraId="70DBA18B" w14:textId="3A5305F5" w:rsidR="008858FF" w:rsidRDefault="008858FF" w:rsidP="008858FF">
      <w:pPr>
        <w:pStyle w:val="ListParagraph"/>
        <w:numPr>
          <w:ilvl w:val="0"/>
          <w:numId w:val="27"/>
        </w:numPr>
        <w:spacing w:after="0" w:line="240" w:lineRule="auto"/>
        <w:ind w:left="714" w:hanging="357"/>
        <w:jc w:val="both"/>
        <w:rPr>
          <w:rFonts w:eastAsia="Times New Roman" w:cstheme="minorHAnsi"/>
          <w:sz w:val="24"/>
          <w:szCs w:val="24"/>
        </w:rPr>
      </w:pPr>
      <w:r w:rsidRPr="008858FF">
        <w:rPr>
          <w:rFonts w:eastAsia="Times New Roman" w:cstheme="minorHAnsi"/>
          <w:sz w:val="24"/>
          <w:szCs w:val="24"/>
        </w:rPr>
        <w:t>V dňoch 27. – 28. máj sa bude v Haliči konať konferencia k novému OZ, ktorá sa bude týkať poisťovníctva</w:t>
      </w:r>
      <w:r w:rsidR="007A2037">
        <w:rPr>
          <w:rFonts w:eastAsia="Times New Roman" w:cstheme="minorHAnsi"/>
          <w:sz w:val="24"/>
          <w:szCs w:val="24"/>
        </w:rPr>
        <w:t xml:space="preserve"> / bankovníctva</w:t>
      </w:r>
      <w:r w:rsidRPr="008858FF">
        <w:rPr>
          <w:rFonts w:eastAsia="Times New Roman" w:cstheme="minorHAnsi"/>
          <w:sz w:val="24"/>
          <w:szCs w:val="24"/>
        </w:rPr>
        <w:t xml:space="preserve">. Informačný mail k registrácii bude zasielaný v samostatnom maily. </w:t>
      </w:r>
    </w:p>
    <w:p w14:paraId="14719C5B" w14:textId="6179BE61" w:rsidR="008858FF" w:rsidRDefault="008858FF" w:rsidP="008858FF">
      <w:pPr>
        <w:pStyle w:val="ListParagraph"/>
        <w:numPr>
          <w:ilvl w:val="0"/>
          <w:numId w:val="27"/>
        </w:numPr>
        <w:spacing w:after="0" w:line="240" w:lineRule="auto"/>
        <w:ind w:left="714" w:hanging="357"/>
        <w:jc w:val="both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 xml:space="preserve">V 2. polovici 2026 prebehnú v SLASPO nasledovné semináre: </w:t>
      </w:r>
    </w:p>
    <w:p w14:paraId="3062F802" w14:textId="0A6539DE" w:rsidR="008858FF" w:rsidRDefault="008858FF" w:rsidP="000E38BA">
      <w:pPr>
        <w:pStyle w:val="ListParagraph"/>
        <w:numPr>
          <w:ilvl w:val="0"/>
          <w:numId w:val="28"/>
        </w:num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Medicínsky</w:t>
      </w:r>
    </w:p>
    <w:p w14:paraId="6F95BD86" w14:textId="15DCF816" w:rsidR="008858FF" w:rsidRDefault="008858FF" w:rsidP="000E38BA">
      <w:pPr>
        <w:pStyle w:val="ListParagraph"/>
        <w:numPr>
          <w:ilvl w:val="0"/>
          <w:numId w:val="28"/>
        </w:num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Zodpovednosť za škodu</w:t>
      </w:r>
    </w:p>
    <w:p w14:paraId="28A3A2A2" w14:textId="29E12244" w:rsidR="008858FF" w:rsidRDefault="008858FF" w:rsidP="000E38BA">
      <w:pPr>
        <w:pStyle w:val="ListParagraph"/>
        <w:numPr>
          <w:ilvl w:val="0"/>
          <w:numId w:val="28"/>
        </w:num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Občiansky zákonník</w:t>
      </w:r>
    </w:p>
    <w:p w14:paraId="5B6D2743" w14:textId="77777777" w:rsidR="008858FF" w:rsidRDefault="008858FF" w:rsidP="008858FF">
      <w:pPr>
        <w:spacing w:after="0" w:line="360" w:lineRule="auto"/>
        <w:rPr>
          <w:rFonts w:eastAsia="Times New Roman" w:cstheme="minorHAnsi"/>
          <w:b/>
          <w:bCs/>
          <w:sz w:val="24"/>
          <w:szCs w:val="24"/>
        </w:rPr>
      </w:pPr>
    </w:p>
    <w:p w14:paraId="75377941" w14:textId="3A62BE05" w:rsidR="008858FF" w:rsidRPr="008858FF" w:rsidRDefault="008858FF" w:rsidP="008858FF">
      <w:pPr>
        <w:spacing w:after="0" w:line="240" w:lineRule="auto"/>
        <w:ind w:left="426"/>
        <w:rPr>
          <w:rFonts w:eastAsia="Times New Roman" w:cstheme="minorHAnsi"/>
          <w:b/>
          <w:bCs/>
          <w:sz w:val="24"/>
          <w:szCs w:val="24"/>
          <w:u w:val="single"/>
        </w:rPr>
      </w:pPr>
      <w:r w:rsidRPr="008858FF">
        <w:rPr>
          <w:rFonts w:eastAsia="Times New Roman" w:cstheme="minorHAnsi"/>
          <w:b/>
          <w:bCs/>
          <w:sz w:val="24"/>
          <w:szCs w:val="24"/>
          <w:u w:val="single"/>
        </w:rPr>
        <w:t xml:space="preserve">Úloha SLASPO: </w:t>
      </w:r>
    </w:p>
    <w:p w14:paraId="7520B01D" w14:textId="5927AB88" w:rsidR="008858FF" w:rsidRDefault="008858FF" w:rsidP="008858FF">
      <w:pPr>
        <w:pStyle w:val="ListParagraph"/>
        <w:numPr>
          <w:ilvl w:val="0"/>
          <w:numId w:val="22"/>
        </w:numPr>
        <w:spacing w:after="0" w:line="240" w:lineRule="auto"/>
        <w:ind w:left="568" w:hanging="284"/>
        <w:jc w:val="both"/>
        <w:rPr>
          <w:rFonts w:eastAsia="Times New Roman" w:cstheme="minorHAnsi"/>
          <w:sz w:val="24"/>
          <w:szCs w:val="24"/>
        </w:rPr>
      </w:pPr>
      <w:r w:rsidRPr="008858FF">
        <w:rPr>
          <w:rFonts w:eastAsia="Times New Roman" w:cstheme="minorHAnsi"/>
          <w:sz w:val="24"/>
          <w:szCs w:val="24"/>
        </w:rPr>
        <w:t xml:space="preserve">Poisťovne boli </w:t>
      </w:r>
      <w:proofErr w:type="spellStart"/>
      <w:r w:rsidRPr="008858FF">
        <w:rPr>
          <w:rFonts w:eastAsia="Times New Roman" w:cstheme="minorHAnsi"/>
          <w:sz w:val="24"/>
          <w:szCs w:val="24"/>
        </w:rPr>
        <w:t>dotazované</w:t>
      </w:r>
      <w:proofErr w:type="spellEnd"/>
      <w:r w:rsidRPr="008858FF">
        <w:rPr>
          <w:rFonts w:eastAsia="Times New Roman" w:cstheme="minorHAnsi"/>
          <w:sz w:val="24"/>
          <w:szCs w:val="24"/>
        </w:rPr>
        <w:t xml:space="preserve"> k téme HIV a cukrovka. Dotazník bol od EIOPA, ale distribuovala ho NBS – zistiť bližšie podstatu</w:t>
      </w:r>
    </w:p>
    <w:p w14:paraId="1ECAF372" w14:textId="5F4C241E" w:rsidR="008858FF" w:rsidRDefault="008858FF" w:rsidP="008858FF">
      <w:pPr>
        <w:pStyle w:val="ListParagraph"/>
        <w:numPr>
          <w:ilvl w:val="0"/>
          <w:numId w:val="22"/>
        </w:numPr>
        <w:spacing w:after="0" w:line="240" w:lineRule="auto"/>
        <w:ind w:left="567" w:hanging="283"/>
        <w:jc w:val="both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 xml:space="preserve">V minulosti SLASPO uplatnilo pripomienky k zmene </w:t>
      </w:r>
      <w:r w:rsidR="007A2037">
        <w:rPr>
          <w:rFonts w:eastAsia="Times New Roman" w:cstheme="minorHAnsi"/>
          <w:sz w:val="24"/>
          <w:szCs w:val="24"/>
        </w:rPr>
        <w:t xml:space="preserve">pravidiel </w:t>
      </w:r>
      <w:r>
        <w:rPr>
          <w:rFonts w:eastAsia="Times New Roman" w:cstheme="minorHAnsi"/>
          <w:sz w:val="24"/>
          <w:szCs w:val="24"/>
        </w:rPr>
        <w:t xml:space="preserve">výpočtu </w:t>
      </w:r>
      <w:proofErr w:type="spellStart"/>
      <w:r>
        <w:rPr>
          <w:rFonts w:eastAsia="Times New Roman" w:cstheme="minorHAnsi"/>
          <w:sz w:val="24"/>
          <w:szCs w:val="24"/>
        </w:rPr>
        <w:t>odkup</w:t>
      </w:r>
      <w:r w:rsidR="007A2037">
        <w:rPr>
          <w:rFonts w:eastAsia="Times New Roman" w:cstheme="minorHAnsi"/>
          <w:sz w:val="24"/>
          <w:szCs w:val="24"/>
        </w:rPr>
        <w:t>nej</w:t>
      </w:r>
      <w:proofErr w:type="spellEnd"/>
      <w:r w:rsidR="007A2037">
        <w:rPr>
          <w:rFonts w:eastAsia="Times New Roman" w:cstheme="minorHAnsi"/>
          <w:sz w:val="24"/>
          <w:szCs w:val="24"/>
        </w:rPr>
        <w:t xml:space="preserve"> hodnoty</w:t>
      </w:r>
      <w:r>
        <w:rPr>
          <w:rFonts w:eastAsia="Times New Roman" w:cstheme="minorHAnsi"/>
          <w:sz w:val="24"/>
          <w:szCs w:val="24"/>
        </w:rPr>
        <w:t xml:space="preserve"> – táto téma je opätovne otvorená. Ak je téma v pripomienkovaní, SLASPO uplatní pripomienky. </w:t>
      </w:r>
    </w:p>
    <w:p w14:paraId="516A363B" w14:textId="4C63DAEB" w:rsidR="008858FF" w:rsidRDefault="008858FF" w:rsidP="008858FF">
      <w:pPr>
        <w:pStyle w:val="ListParagraph"/>
        <w:numPr>
          <w:ilvl w:val="0"/>
          <w:numId w:val="22"/>
        </w:numPr>
        <w:spacing w:after="0" w:line="240" w:lineRule="auto"/>
        <w:ind w:left="567" w:hanging="283"/>
        <w:jc w:val="both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Opätovne osloviť Sociálnu poisťovňu s požiadavkou o seminár</w:t>
      </w:r>
    </w:p>
    <w:p w14:paraId="21A0ACE4" w14:textId="56836284" w:rsidR="008858FF" w:rsidRPr="008858FF" w:rsidRDefault="008858FF" w:rsidP="008858FF">
      <w:pPr>
        <w:pStyle w:val="ListParagraph"/>
        <w:numPr>
          <w:ilvl w:val="0"/>
          <w:numId w:val="22"/>
        </w:numPr>
        <w:spacing w:after="0" w:line="240" w:lineRule="auto"/>
        <w:ind w:left="567" w:hanging="283"/>
        <w:jc w:val="both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Popracovať na zlepšení komunikácie zo strany NBS</w:t>
      </w:r>
    </w:p>
    <w:p w14:paraId="785427CB" w14:textId="081603D1" w:rsidR="00540FAA" w:rsidRPr="00540FAA" w:rsidRDefault="00540FAA" w:rsidP="00284A09">
      <w:pPr>
        <w:spacing w:after="0" w:line="360" w:lineRule="auto"/>
        <w:ind w:left="426" w:hanging="426"/>
        <w:jc w:val="both"/>
        <w:rPr>
          <w:rFonts w:eastAsia="Times New Roman" w:cstheme="minorHAnsi"/>
          <w:b/>
          <w:bCs/>
          <w:sz w:val="24"/>
          <w:szCs w:val="24"/>
        </w:rPr>
      </w:pPr>
    </w:p>
    <w:p w14:paraId="5F3FDF00" w14:textId="77777777" w:rsidR="00812736" w:rsidRPr="00812736" w:rsidRDefault="00812736" w:rsidP="00812736">
      <w:pPr>
        <w:ind w:left="284" w:hanging="284"/>
        <w:rPr>
          <w:rFonts w:eastAsia="Times New Roman" w:cstheme="minorHAnsi"/>
          <w:sz w:val="24"/>
          <w:szCs w:val="24"/>
        </w:rPr>
      </w:pPr>
    </w:p>
    <w:p w14:paraId="639EA535" w14:textId="41D34437" w:rsidR="006310DC" w:rsidRPr="008858FF" w:rsidRDefault="00287BCE" w:rsidP="008858FF">
      <w:pPr>
        <w:ind w:left="284" w:hanging="284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Ing. Iveta Szabo</w:t>
      </w:r>
      <w:bookmarkEnd w:id="0"/>
      <w:r w:rsidR="008858FF">
        <w:rPr>
          <w:rFonts w:eastAsia="Times New Roman" w:cstheme="minorHAnsi"/>
          <w:sz w:val="24"/>
          <w:szCs w:val="24"/>
        </w:rPr>
        <w:t xml:space="preserve"> – tajomník sekcie </w:t>
      </w:r>
    </w:p>
    <w:p w14:paraId="153E6999" w14:textId="52116AAF" w:rsidR="00131216" w:rsidRPr="007056D6" w:rsidRDefault="00131216" w:rsidP="007056D6">
      <w:pPr>
        <w:jc w:val="both"/>
        <w:rPr>
          <w:rFonts w:eastAsia="Times New Roman" w:cstheme="minorHAnsi"/>
          <w:sz w:val="24"/>
          <w:szCs w:val="24"/>
        </w:rPr>
      </w:pPr>
      <w:r w:rsidRPr="007056D6">
        <w:rPr>
          <w:rFonts w:eastAsia="Times New Roman" w:cstheme="minorHAnsi"/>
          <w:sz w:val="24"/>
          <w:szCs w:val="24"/>
        </w:rPr>
        <w:t xml:space="preserve">Bratislava, </w:t>
      </w:r>
      <w:r w:rsidR="00514821">
        <w:rPr>
          <w:rFonts w:eastAsia="Times New Roman" w:cstheme="minorHAnsi"/>
          <w:sz w:val="24"/>
          <w:szCs w:val="24"/>
        </w:rPr>
        <w:t>5</w:t>
      </w:r>
      <w:r w:rsidR="00190CB5" w:rsidRPr="007056D6">
        <w:rPr>
          <w:rFonts w:eastAsia="Times New Roman" w:cstheme="minorHAnsi"/>
          <w:sz w:val="24"/>
          <w:szCs w:val="24"/>
        </w:rPr>
        <w:t xml:space="preserve">. </w:t>
      </w:r>
      <w:r w:rsidR="00284A09">
        <w:rPr>
          <w:rFonts w:eastAsia="Times New Roman" w:cstheme="minorHAnsi"/>
          <w:sz w:val="24"/>
          <w:szCs w:val="24"/>
        </w:rPr>
        <w:t>m</w:t>
      </w:r>
      <w:r w:rsidR="00514821">
        <w:rPr>
          <w:rFonts w:eastAsia="Times New Roman" w:cstheme="minorHAnsi"/>
          <w:sz w:val="24"/>
          <w:szCs w:val="24"/>
        </w:rPr>
        <w:t>áj</w:t>
      </w:r>
      <w:r w:rsidR="00190CB5" w:rsidRPr="007056D6">
        <w:rPr>
          <w:rFonts w:eastAsia="Times New Roman" w:cstheme="minorHAnsi"/>
          <w:sz w:val="24"/>
          <w:szCs w:val="24"/>
        </w:rPr>
        <w:t xml:space="preserve"> 202</w:t>
      </w:r>
      <w:r w:rsidR="00284A09">
        <w:rPr>
          <w:rFonts w:eastAsia="Times New Roman" w:cstheme="minorHAnsi"/>
          <w:sz w:val="24"/>
          <w:szCs w:val="24"/>
        </w:rPr>
        <w:t>6</w:t>
      </w:r>
    </w:p>
    <w:sectPr w:rsidR="00131216" w:rsidRPr="007056D6">
      <w:headerReference w:type="even" r:id="rId9"/>
      <w:headerReference w:type="default" r:id="rId10"/>
      <w:head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2C50AB" w14:textId="77777777" w:rsidR="00C0045F" w:rsidRDefault="00C0045F" w:rsidP="00A90713">
      <w:pPr>
        <w:spacing w:after="0" w:line="240" w:lineRule="auto"/>
      </w:pPr>
      <w:r>
        <w:separator/>
      </w:r>
    </w:p>
  </w:endnote>
  <w:endnote w:type="continuationSeparator" w:id="0">
    <w:p w14:paraId="74A96ECE" w14:textId="77777777" w:rsidR="00C0045F" w:rsidRDefault="00C0045F" w:rsidP="00A907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D4B3FA" w14:textId="77777777" w:rsidR="00C0045F" w:rsidRDefault="00C0045F" w:rsidP="00A90713">
      <w:pPr>
        <w:spacing w:after="0" w:line="240" w:lineRule="auto"/>
      </w:pPr>
      <w:r>
        <w:separator/>
      </w:r>
    </w:p>
  </w:footnote>
  <w:footnote w:type="continuationSeparator" w:id="0">
    <w:p w14:paraId="365FF2EF" w14:textId="77777777" w:rsidR="00C0045F" w:rsidRDefault="00C0045F" w:rsidP="00A907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2B5340" w14:textId="0511531C" w:rsidR="00A90713" w:rsidRDefault="00A90713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04AE1232" wp14:editId="5BFC9B28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05765" cy="357505"/>
              <wp:effectExtent l="0" t="0" r="13335" b="4445"/>
              <wp:wrapNone/>
              <wp:docPr id="765336865" name="Text Box 2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5765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05659DA" w14:textId="5BC1AD87" w:rsidR="00A90713" w:rsidRPr="00A90713" w:rsidRDefault="00A90713" w:rsidP="00A90713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A90713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4AE1232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Internal" style="position:absolute;margin-left:0;margin-top:0;width:31.95pt;height:28.1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RENCgIAABUEAAAOAAAAZHJzL2Uyb0RvYy54bWysU8Fu2zAMvQ/YPwi6L3a6ue2MOEXWIsOA&#10;oC2QDj0rshQbkERBUmJnXz9KtpOt22nYRaZI+pF8fFrc9VqRo3C+BVPR+SynRBgOdWv2Ff3+sv5w&#10;S4kPzNRMgREVPQlP75bv3y06W4oraEDVwhEEMb7sbEWbEGyZZZ43QjM/AysMBiU4zQJe3T6rHesQ&#10;XavsKs+vsw5cbR1w4T16H4YgXSZ8KQUPT1J6EYiqKPYW0unSuYtntlywcu+YbVo+tsH+oQvNWoNF&#10;z1APLDBycO0fULrlDjzIMOOgM5Cy5SLNgNPM8zfTbBtmRZoFyfH2TJP/f7D88bi1z46E/gv0uMBI&#10;SGd96dEZ5+ml0/GLnRKMI4WnM22iD4Sj81Ne3FwXlHAMfSxuiryIKNnlZ+t8+CpAk2hU1OFWElns&#10;uPFhSJ1SYi0D61aptBllfnMgZvRklw6jFfpdP7a9g/qE0zgYFu0tX7dYc8N8eGYON4sDoFrDEx5S&#10;QVdRGC1KGnA//uaP+Ug4RinpUCkVNShlStQ3g4uIokrG/HNe5Hhzk3s3Geag7wH1N8enYHkyY15Q&#10;kykd6FfU8SoWwhAzHMtVNEzmfRgki++Ai9UqJaF+LAsbs7U8QkeeIokv/StzdmQ64IoeYZIRK98Q&#10;PuTGP71dHQLSnrYROR2IHKlG7aV9ju8kivvXe8q6vOblTwAAAP//AwBQSwMEFAAGAAgAAAAhALDl&#10;XTPaAAAAAwEAAA8AAABkcnMvZG93bnJldi54bWxMj81OwzAQhO9IvIO1SL1RJ60SQYhTVUg99FbK&#10;z9mNlyQQ70bxtg19egwXuKw0mtHMt+Vq8r064Rg6JgPpPAGFVLPrqDHw8ry5vQMVxJKzPRMa+MIA&#10;q+r6qrSF4zM94WkvjYolFAproBUZCq1D3aK3Yc4DUvTeefRWohwb7UZ7juW+14skybW3HcWF1g74&#10;2GL9uT96A122Zknxdbv5ePMpp5fdNrvsjJndTOsHUIKT/IXhBz+iQxWZDnwkF1RvID4ivzd6+fIe&#10;1MFAli9BV6X+z159AwAA//8DAFBLAQItABQABgAIAAAAIQC2gziS/gAAAOEBAAATAAAAAAAAAAAA&#10;AAAAAAAAAABbQ29udGVudF9UeXBlc10ueG1sUEsBAi0AFAAGAAgAAAAhADj9If/WAAAAlAEAAAsA&#10;AAAAAAAAAAAAAAAALwEAAF9yZWxzLy5yZWxzUEsBAi0AFAAGAAgAAAAhACBVEQ0KAgAAFQQAAA4A&#10;AAAAAAAAAAAAAAAALgIAAGRycy9lMm9Eb2MueG1sUEsBAi0AFAAGAAgAAAAhALDlXTPaAAAAAwEA&#10;AA8AAAAAAAAAAAAAAAAAZAQAAGRycy9kb3ducmV2LnhtbFBLBQYAAAAABAAEAPMAAABrBQAAAAA=&#10;" filled="f" stroked="f">
              <v:textbox style="mso-fit-shape-to-text:t" inset="0,15pt,0,0">
                <w:txbxContent>
                  <w:p w14:paraId="105659DA" w14:textId="5BC1AD87" w:rsidR="00A90713" w:rsidRPr="00A90713" w:rsidRDefault="00A90713" w:rsidP="00A90713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A90713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0F55A2" w14:textId="1CC1F6EA" w:rsidR="00A90713" w:rsidRDefault="00A90713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582A367D" wp14:editId="04DAB815">
              <wp:simplePos x="899160" y="449580"/>
              <wp:positionH relativeFrom="page">
                <wp:align>center</wp:align>
              </wp:positionH>
              <wp:positionV relativeFrom="page">
                <wp:align>top</wp:align>
              </wp:positionV>
              <wp:extent cx="405765" cy="357505"/>
              <wp:effectExtent l="0" t="0" r="13335" b="4445"/>
              <wp:wrapNone/>
              <wp:docPr id="1461188386" name="Text Box 3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5765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6BC6E2A" w14:textId="25DAF975" w:rsidR="00A90713" w:rsidRPr="00A90713" w:rsidRDefault="00A90713" w:rsidP="00A90713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A90713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82A367D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Internal" style="position:absolute;margin-left:0;margin-top:0;width:31.95pt;height:28.15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h2bMDAIAABwEAAAOAAAAZHJzL2Uyb0RvYy54bWysU8Fu2zAMvQ/YPwi6L3a6ud2MOEXWIsOA&#10;oC2QDj0rshQbkERBUmJnXz9KtpOu22nYRaZI+pF8fFrc9lqRo3C+BVPR+SynRBgOdWv2Ff3xvP7w&#10;mRIfmKmZAiMqehKe3i7fv1t0thRX0ICqhSMIYnzZ2Yo2IdgyyzxvhGZ+BlYYDEpwmgW8un1WO9Yh&#10;ulbZVZ5fZx242jrgwnv03g9Bukz4UgoeHqX0IhBVUewtpNOlcxfPbLlg5d4x27R8bIP9QxeatQaL&#10;nqHuWWDk4No/oHTLHXiQYcZBZyBly0WaAaeZ52+m2TbMijQLkuPtmSb//2D5w3FrnxwJ/VfocYGR&#10;kM760qMzztNLp+MXOyUYRwpPZ9pEHwhH56e8uLkuKOEY+ljcFHkRUbLLz9b58E2AJtGoqMOtJLLY&#10;cePDkDqlxFoG1q1SaTPK/OZAzOjJLh1GK/S7nrT1q+53UJ9wKAfDvr3l6xZLb5gPT8zhgnEOFG14&#10;xEMq6CoKo0VJA+7n3/wxH3nHKCUdCqaiBhVNifpucB9RW8mYf8mLHG9ucu8mwxz0HaAM5/giLE9m&#10;zAtqMqUD/YJyXsVCGGKGY7mKhsm8C4Ny8TlwsVqlJJSRZWFjtpZH6EhX5PK5f2HOjoQH3NQDTGpi&#10;5Rveh9z4p7erQ0D201IitQORI+MowbTW8blEjb++p6zLo17+AgAA//8DAFBLAwQUAAYACAAAACEA&#10;sOVdM9oAAAADAQAADwAAAGRycy9kb3ducmV2LnhtbEyPzU7DMBCE70i8g7VIvVEnrRJBiFNVSD30&#10;VsrP2Y2XJBDvRvG2DX16DBe4rDSa0cy35WryvTrhGDomA+k8AYVUs+uoMfDyvLm9AxXEkrM9Exr4&#10;wgCr6vqqtIXjMz3haS+NiiUUCmugFRkKrUPdordhzgNS9N559FaiHBvtRnuO5b7XiyTJtbcdxYXW&#10;DvjYYv25P3oDXbZmSfF1u/l48ymnl902u+yMmd1M6wdQgpP8heEHP6JDFZkOfCQXVG8gPiK/N3r5&#10;8h7UwUCWL0FXpf7PXn0DAAD//wMAUEsBAi0AFAAGAAgAAAAhALaDOJL+AAAA4QEAABMAAAAAAAAA&#10;AAAAAAAAAAAAAFtDb250ZW50X1R5cGVzXS54bWxQSwECLQAUAAYACAAAACEAOP0h/9YAAACUAQAA&#10;CwAAAAAAAAAAAAAAAAAvAQAAX3JlbHMvLnJlbHNQSwECLQAUAAYACAAAACEA3YdmzAwCAAAcBAAA&#10;DgAAAAAAAAAAAAAAAAAuAgAAZHJzL2Uyb0RvYy54bWxQSwECLQAUAAYACAAAACEAsOVdM9oAAAAD&#10;AQAADwAAAAAAAAAAAAAAAABmBAAAZHJzL2Rvd25yZXYueG1sUEsFBgAAAAAEAAQA8wAAAG0FAAAA&#10;AA==&#10;" filled="f" stroked="f">
              <v:textbox style="mso-fit-shape-to-text:t" inset="0,15pt,0,0">
                <w:txbxContent>
                  <w:p w14:paraId="26BC6E2A" w14:textId="25DAF975" w:rsidR="00A90713" w:rsidRPr="00A90713" w:rsidRDefault="00A90713" w:rsidP="00A90713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A90713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254E44" w14:textId="65330748" w:rsidR="00A90713" w:rsidRDefault="00A90713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71AB50B6" wp14:editId="12201331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05765" cy="357505"/>
              <wp:effectExtent l="0" t="0" r="13335" b="4445"/>
              <wp:wrapNone/>
              <wp:docPr id="1407055761" name="Text Box 1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5765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78E59D3" w14:textId="3B18D9EE" w:rsidR="00A90713" w:rsidRPr="00A90713" w:rsidRDefault="00A90713" w:rsidP="00A90713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A90713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1AB50B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Internal" style="position:absolute;margin-left:0;margin-top:0;width:31.95pt;height:28.1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rGKDgIAABwEAAAOAAAAZHJzL2Uyb0RvYy54bWysU01v2zAMvQ/YfxB0X+xkcz+MOEXWIsOA&#10;oC2QFj0rshQbkERBUmJnv36UHCdbt9Owi0yR9CP5+DS/67UiB+F8C6ai00lOiTAc6tbsKvr6svp0&#10;Q4kPzNRMgREVPQpP7xYfP8w7W4oZNKBq4QiCGF92tqJNCLbMMs8boZmfgBUGgxKcZgGvbpfVjnWI&#10;rlU2y/OrrANXWwdceI/ehyFIFwlfSsHDk5ReBKIqir2FdLp0buOZLeas3Dlmm5af2mD/0IVmrcGi&#10;Z6gHFhjZu/YPKN1yBx5kmHDQGUjZcpFmwGmm+btpNg2zIs2C5Hh7psn/P1j+eNjYZ0dC/xV6XGAk&#10;pLO+9OiM8/TS6fjFTgnGkcLjmTbRB8LR+SUvrq8KSjiGPhfXRV5ElOzys3U+fBOgSTQq6nAriSx2&#10;WPswpI4psZaBVatU2owyvzkQM3qyS4fRCv22J21d0dnY/RbqIw7lYNi3t3zVYuk18+GZOVwwzoGi&#10;DU94SAVdReFkUdKA+/E3f8xH3jFKSYeCqahBRVOivhvcR9RWMqa3eZHjzY3u7WiYvb4HlOEUX4Tl&#10;yYx5QY2mdKDfUM7LWAhDzHAsV9EwmvdhUC4+By6Wy5SEMrIsrM3G8ggd6YpcvvRvzNkT4QE39Qij&#10;mlj5jvchN/7p7XIfkP20lEjtQOSJcZRgWuvpuUSN/3pPWZdHvfgJAAD//wMAUEsDBBQABgAIAAAA&#10;IQCw5V0z2gAAAAMBAAAPAAAAZHJzL2Rvd25yZXYueG1sTI/NTsMwEITvSLyDtUi9USetEkGIU1VI&#10;PfRWys/ZjZckEO9G8bYNfXoMF7isNJrRzLflavK9OuEYOiYD6TwBhVSz66gx8PK8ub0DFcSSsz0T&#10;GvjCAKvq+qq0heMzPeFpL42KJRQKa6AVGQqtQ92it2HOA1L03nn0VqIcG+1Ge47lvteLJMm1tx3F&#10;hdYO+Nhi/bk/egNdtmZJ8XW7+XjzKaeX3Ta77IyZ3UzrB1CCk/yF4Qc/okMVmQ58JBdUbyA+Ir83&#10;evnyHtTBQJYvQVel/s9efQMAAP//AwBQSwECLQAUAAYACAAAACEAtoM4kv4AAADhAQAAEwAAAAAA&#10;AAAAAAAAAAAAAAAAW0NvbnRlbnRfVHlwZXNdLnhtbFBLAQItABQABgAIAAAAIQA4/SH/1gAAAJQB&#10;AAALAAAAAAAAAAAAAAAAAC8BAABfcmVscy8ucmVsc1BLAQItABQABgAIAAAAIQBqRrGKDgIAABwE&#10;AAAOAAAAAAAAAAAAAAAAAC4CAABkcnMvZTJvRG9jLnhtbFBLAQItABQABgAIAAAAIQCw5V0z2gAA&#10;AAMBAAAPAAAAAAAAAAAAAAAAAGgEAABkcnMvZG93bnJldi54bWxQSwUGAAAAAAQABADzAAAAbwUA&#10;AAAA&#10;" filled="f" stroked="f">
              <v:textbox style="mso-fit-shape-to-text:t" inset="0,15pt,0,0">
                <w:txbxContent>
                  <w:p w14:paraId="478E59D3" w14:textId="3B18D9EE" w:rsidR="00A90713" w:rsidRPr="00A90713" w:rsidRDefault="00A90713" w:rsidP="00A90713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A90713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A785D"/>
    <w:multiLevelType w:val="hybridMultilevel"/>
    <w:tmpl w:val="9000DBD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09826F51"/>
    <w:multiLevelType w:val="hybridMultilevel"/>
    <w:tmpl w:val="95FC82F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0A5FDD"/>
    <w:multiLevelType w:val="hybridMultilevel"/>
    <w:tmpl w:val="D3064ACC"/>
    <w:lvl w:ilvl="0" w:tplc="041B000F">
      <w:start w:val="1"/>
      <w:numFmt w:val="decimal"/>
      <w:lvlText w:val="%1."/>
      <w:lvlJc w:val="left"/>
      <w:pPr>
        <w:ind w:left="5693" w:hanging="360"/>
      </w:pPr>
    </w:lvl>
    <w:lvl w:ilvl="1" w:tplc="041B0019" w:tentative="1">
      <w:start w:val="1"/>
      <w:numFmt w:val="lowerLetter"/>
      <w:lvlText w:val="%2."/>
      <w:lvlJc w:val="left"/>
      <w:pPr>
        <w:ind w:left="6413" w:hanging="360"/>
      </w:pPr>
    </w:lvl>
    <w:lvl w:ilvl="2" w:tplc="041B001B" w:tentative="1">
      <w:start w:val="1"/>
      <w:numFmt w:val="lowerRoman"/>
      <w:lvlText w:val="%3."/>
      <w:lvlJc w:val="right"/>
      <w:pPr>
        <w:ind w:left="7133" w:hanging="180"/>
      </w:pPr>
    </w:lvl>
    <w:lvl w:ilvl="3" w:tplc="041B000F" w:tentative="1">
      <w:start w:val="1"/>
      <w:numFmt w:val="decimal"/>
      <w:lvlText w:val="%4."/>
      <w:lvlJc w:val="left"/>
      <w:pPr>
        <w:ind w:left="7853" w:hanging="360"/>
      </w:pPr>
    </w:lvl>
    <w:lvl w:ilvl="4" w:tplc="041B0019" w:tentative="1">
      <w:start w:val="1"/>
      <w:numFmt w:val="lowerLetter"/>
      <w:lvlText w:val="%5."/>
      <w:lvlJc w:val="left"/>
      <w:pPr>
        <w:ind w:left="8573" w:hanging="360"/>
      </w:pPr>
    </w:lvl>
    <w:lvl w:ilvl="5" w:tplc="041B001B" w:tentative="1">
      <w:start w:val="1"/>
      <w:numFmt w:val="lowerRoman"/>
      <w:lvlText w:val="%6."/>
      <w:lvlJc w:val="right"/>
      <w:pPr>
        <w:ind w:left="9293" w:hanging="180"/>
      </w:pPr>
    </w:lvl>
    <w:lvl w:ilvl="6" w:tplc="041B000F" w:tentative="1">
      <w:start w:val="1"/>
      <w:numFmt w:val="decimal"/>
      <w:lvlText w:val="%7."/>
      <w:lvlJc w:val="left"/>
      <w:pPr>
        <w:ind w:left="10013" w:hanging="360"/>
      </w:pPr>
    </w:lvl>
    <w:lvl w:ilvl="7" w:tplc="041B0019" w:tentative="1">
      <w:start w:val="1"/>
      <w:numFmt w:val="lowerLetter"/>
      <w:lvlText w:val="%8."/>
      <w:lvlJc w:val="left"/>
      <w:pPr>
        <w:ind w:left="10733" w:hanging="360"/>
      </w:pPr>
    </w:lvl>
    <w:lvl w:ilvl="8" w:tplc="041B001B" w:tentative="1">
      <w:start w:val="1"/>
      <w:numFmt w:val="lowerRoman"/>
      <w:lvlText w:val="%9."/>
      <w:lvlJc w:val="right"/>
      <w:pPr>
        <w:ind w:left="11453" w:hanging="180"/>
      </w:pPr>
    </w:lvl>
  </w:abstractNum>
  <w:abstractNum w:abstractNumId="3" w15:restartNumberingAfterBreak="0">
    <w:nsid w:val="0D9A0684"/>
    <w:multiLevelType w:val="hybridMultilevel"/>
    <w:tmpl w:val="6F1E757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FF4279"/>
    <w:multiLevelType w:val="hybridMultilevel"/>
    <w:tmpl w:val="CB447DC8"/>
    <w:lvl w:ilvl="0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7C50D04"/>
    <w:multiLevelType w:val="hybridMultilevel"/>
    <w:tmpl w:val="A2AC462C"/>
    <w:lvl w:ilvl="0" w:tplc="61069654">
      <w:start w:val="1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637FB5"/>
    <w:multiLevelType w:val="hybridMultilevel"/>
    <w:tmpl w:val="4D9A618E"/>
    <w:lvl w:ilvl="0" w:tplc="FFFFFFFF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E83999"/>
    <w:multiLevelType w:val="hybridMultilevel"/>
    <w:tmpl w:val="1C0C7130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297DBD"/>
    <w:multiLevelType w:val="hybridMultilevel"/>
    <w:tmpl w:val="289C4CAE"/>
    <w:lvl w:ilvl="0" w:tplc="041B0013">
      <w:start w:val="1"/>
      <w:numFmt w:val="upperRoman"/>
      <w:lvlText w:val="%1."/>
      <w:lvlJc w:val="righ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35373F6D"/>
    <w:multiLevelType w:val="hybridMultilevel"/>
    <w:tmpl w:val="9FC23E8E"/>
    <w:lvl w:ilvl="0" w:tplc="51908E54">
      <w:numFmt w:val="bullet"/>
      <w:lvlText w:val="-"/>
      <w:lvlJc w:val="left"/>
      <w:pPr>
        <w:ind w:left="1134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5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7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9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1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3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5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7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94" w:hanging="360"/>
      </w:pPr>
      <w:rPr>
        <w:rFonts w:ascii="Wingdings" w:hAnsi="Wingdings" w:hint="default"/>
      </w:rPr>
    </w:lvl>
  </w:abstractNum>
  <w:abstractNum w:abstractNumId="10" w15:restartNumberingAfterBreak="0">
    <w:nsid w:val="3680794A"/>
    <w:multiLevelType w:val="hybridMultilevel"/>
    <w:tmpl w:val="C9EE6B84"/>
    <w:lvl w:ilvl="0" w:tplc="041B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6E07D60"/>
    <w:multiLevelType w:val="hybridMultilevel"/>
    <w:tmpl w:val="FE18959A"/>
    <w:lvl w:ilvl="0" w:tplc="041B000F">
      <w:start w:val="1"/>
      <w:numFmt w:val="decimal"/>
      <w:lvlText w:val="%1."/>
      <w:lvlJc w:val="left"/>
      <w:pPr>
        <w:ind w:left="774" w:hanging="360"/>
      </w:pPr>
    </w:lvl>
    <w:lvl w:ilvl="1" w:tplc="041B0019">
      <w:start w:val="1"/>
      <w:numFmt w:val="lowerLetter"/>
      <w:lvlText w:val="%2."/>
      <w:lvlJc w:val="left"/>
      <w:pPr>
        <w:ind w:left="1494" w:hanging="360"/>
      </w:pPr>
    </w:lvl>
    <w:lvl w:ilvl="2" w:tplc="041B001B">
      <w:start w:val="1"/>
      <w:numFmt w:val="lowerRoman"/>
      <w:lvlText w:val="%3."/>
      <w:lvlJc w:val="right"/>
      <w:pPr>
        <w:ind w:left="2214" w:hanging="180"/>
      </w:pPr>
    </w:lvl>
    <w:lvl w:ilvl="3" w:tplc="041B000F">
      <w:start w:val="1"/>
      <w:numFmt w:val="decimal"/>
      <w:lvlText w:val="%4."/>
      <w:lvlJc w:val="left"/>
      <w:pPr>
        <w:ind w:left="2934" w:hanging="360"/>
      </w:pPr>
    </w:lvl>
    <w:lvl w:ilvl="4" w:tplc="041B0019">
      <w:start w:val="1"/>
      <w:numFmt w:val="lowerLetter"/>
      <w:lvlText w:val="%5."/>
      <w:lvlJc w:val="left"/>
      <w:pPr>
        <w:ind w:left="3654" w:hanging="360"/>
      </w:pPr>
    </w:lvl>
    <w:lvl w:ilvl="5" w:tplc="041B001B">
      <w:start w:val="1"/>
      <w:numFmt w:val="lowerRoman"/>
      <w:lvlText w:val="%6."/>
      <w:lvlJc w:val="right"/>
      <w:pPr>
        <w:ind w:left="4374" w:hanging="180"/>
      </w:pPr>
    </w:lvl>
    <w:lvl w:ilvl="6" w:tplc="041B000F">
      <w:start w:val="1"/>
      <w:numFmt w:val="decimal"/>
      <w:lvlText w:val="%7."/>
      <w:lvlJc w:val="left"/>
      <w:pPr>
        <w:ind w:left="5094" w:hanging="360"/>
      </w:pPr>
    </w:lvl>
    <w:lvl w:ilvl="7" w:tplc="041B0019">
      <w:start w:val="1"/>
      <w:numFmt w:val="lowerLetter"/>
      <w:lvlText w:val="%8."/>
      <w:lvlJc w:val="left"/>
      <w:pPr>
        <w:ind w:left="5814" w:hanging="360"/>
      </w:pPr>
    </w:lvl>
    <w:lvl w:ilvl="8" w:tplc="041B001B">
      <w:start w:val="1"/>
      <w:numFmt w:val="lowerRoman"/>
      <w:lvlText w:val="%9."/>
      <w:lvlJc w:val="right"/>
      <w:pPr>
        <w:ind w:left="6534" w:hanging="180"/>
      </w:pPr>
    </w:lvl>
  </w:abstractNum>
  <w:abstractNum w:abstractNumId="12" w15:restartNumberingAfterBreak="0">
    <w:nsid w:val="3A5045FD"/>
    <w:multiLevelType w:val="hybridMultilevel"/>
    <w:tmpl w:val="42B8FF8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1C64C6"/>
    <w:multiLevelType w:val="hybridMultilevel"/>
    <w:tmpl w:val="8196F1A8"/>
    <w:lvl w:ilvl="0" w:tplc="041B000F">
      <w:start w:val="1"/>
      <w:numFmt w:val="decimal"/>
      <w:lvlText w:val="%1.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4" w15:restartNumberingAfterBreak="0">
    <w:nsid w:val="5092371D"/>
    <w:multiLevelType w:val="hybridMultilevel"/>
    <w:tmpl w:val="03762B9A"/>
    <w:lvl w:ilvl="0" w:tplc="E766CD86">
      <w:start w:val="5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53301014"/>
    <w:multiLevelType w:val="hybridMultilevel"/>
    <w:tmpl w:val="6BA052A0"/>
    <w:lvl w:ilvl="0" w:tplc="B36E2E80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5AE708B4"/>
    <w:multiLevelType w:val="hybridMultilevel"/>
    <w:tmpl w:val="40B606AE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E1D575A"/>
    <w:multiLevelType w:val="hybridMultilevel"/>
    <w:tmpl w:val="AAAC1DF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0625D7"/>
    <w:multiLevelType w:val="hybridMultilevel"/>
    <w:tmpl w:val="7E2AA1B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2DE1F00"/>
    <w:multiLevelType w:val="hybridMultilevel"/>
    <w:tmpl w:val="EB9C5A3C"/>
    <w:lvl w:ilvl="0" w:tplc="51908E5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CAD67CF"/>
    <w:multiLevelType w:val="hybridMultilevel"/>
    <w:tmpl w:val="73420D54"/>
    <w:lvl w:ilvl="0" w:tplc="C8BC8C1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E4A4BDA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D8AA214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5282040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810756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D36576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6C6244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886EB7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6781258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EF878B0"/>
    <w:multiLevelType w:val="hybridMultilevel"/>
    <w:tmpl w:val="303266AE"/>
    <w:lvl w:ilvl="0" w:tplc="B366014A">
      <w:start w:val="5"/>
      <w:numFmt w:val="bullet"/>
      <w:lvlText w:val="-"/>
      <w:lvlJc w:val="left"/>
      <w:pPr>
        <w:ind w:left="2520" w:hanging="360"/>
      </w:pPr>
      <w:rPr>
        <w:rFonts w:ascii="Calibri" w:eastAsia="Times New Roman" w:hAnsi="Calibri" w:cs="Calibri" w:hint="default"/>
      </w:r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6FEB6246"/>
    <w:multiLevelType w:val="hybridMultilevel"/>
    <w:tmpl w:val="D57807D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16C0571"/>
    <w:multiLevelType w:val="hybridMultilevel"/>
    <w:tmpl w:val="F3DCD428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E346FA5"/>
    <w:multiLevelType w:val="hybridMultilevel"/>
    <w:tmpl w:val="A6CEB616"/>
    <w:lvl w:ilvl="0" w:tplc="041B000F">
      <w:start w:val="1"/>
      <w:numFmt w:val="decimal"/>
      <w:lvlText w:val="%1.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5" w15:restartNumberingAfterBreak="0">
    <w:nsid w:val="7EA01764"/>
    <w:multiLevelType w:val="hybridMultilevel"/>
    <w:tmpl w:val="12CC7CE4"/>
    <w:lvl w:ilvl="0" w:tplc="041B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FFC28E0"/>
    <w:multiLevelType w:val="hybridMultilevel"/>
    <w:tmpl w:val="96A8505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9290450">
    <w:abstractNumId w:val="18"/>
  </w:num>
  <w:num w:numId="2" w16cid:durableId="963586109">
    <w:abstractNumId w:val="15"/>
  </w:num>
  <w:num w:numId="3" w16cid:durableId="863178576">
    <w:abstractNumId w:val="11"/>
  </w:num>
  <w:num w:numId="4" w16cid:durableId="47732204">
    <w:abstractNumId w:val="11"/>
  </w:num>
  <w:num w:numId="5" w16cid:durableId="1986615582">
    <w:abstractNumId w:val="9"/>
  </w:num>
  <w:num w:numId="6" w16cid:durableId="1814061538">
    <w:abstractNumId w:val="17"/>
  </w:num>
  <w:num w:numId="7" w16cid:durableId="2024937590">
    <w:abstractNumId w:val="12"/>
  </w:num>
  <w:num w:numId="8" w16cid:durableId="1489788397">
    <w:abstractNumId w:val="7"/>
  </w:num>
  <w:num w:numId="9" w16cid:durableId="1977486821">
    <w:abstractNumId w:val="8"/>
  </w:num>
  <w:num w:numId="10" w16cid:durableId="538393620">
    <w:abstractNumId w:val="2"/>
  </w:num>
  <w:num w:numId="11" w16cid:durableId="767652574">
    <w:abstractNumId w:val="25"/>
  </w:num>
  <w:num w:numId="12" w16cid:durableId="1699546489">
    <w:abstractNumId w:val="5"/>
  </w:num>
  <w:num w:numId="13" w16cid:durableId="1088815339">
    <w:abstractNumId w:val="19"/>
  </w:num>
  <w:num w:numId="14" w16cid:durableId="1347827682">
    <w:abstractNumId w:val="3"/>
  </w:num>
  <w:num w:numId="15" w16cid:durableId="922488897">
    <w:abstractNumId w:val="1"/>
  </w:num>
  <w:num w:numId="16" w16cid:durableId="1464158836">
    <w:abstractNumId w:val="26"/>
  </w:num>
  <w:num w:numId="17" w16cid:durableId="2060473212">
    <w:abstractNumId w:val="23"/>
  </w:num>
  <w:num w:numId="18" w16cid:durableId="274022393">
    <w:abstractNumId w:val="20"/>
  </w:num>
  <w:num w:numId="19" w16cid:durableId="554464484">
    <w:abstractNumId w:val="6"/>
  </w:num>
  <w:num w:numId="20" w16cid:durableId="1490708963">
    <w:abstractNumId w:val="14"/>
  </w:num>
  <w:num w:numId="21" w16cid:durableId="764812663">
    <w:abstractNumId w:val="4"/>
  </w:num>
  <w:num w:numId="22" w16cid:durableId="931935205">
    <w:abstractNumId w:val="21"/>
  </w:num>
  <w:num w:numId="23" w16cid:durableId="1146045814">
    <w:abstractNumId w:val="0"/>
  </w:num>
  <w:num w:numId="24" w16cid:durableId="699086102">
    <w:abstractNumId w:val="13"/>
  </w:num>
  <w:num w:numId="25" w16cid:durableId="703402794">
    <w:abstractNumId w:val="16"/>
  </w:num>
  <w:num w:numId="26" w16cid:durableId="1022631523">
    <w:abstractNumId w:val="24"/>
  </w:num>
  <w:num w:numId="27" w16cid:durableId="493452379">
    <w:abstractNumId w:val="22"/>
  </w:num>
  <w:num w:numId="28" w16cid:durableId="146893243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7C77"/>
    <w:rsid w:val="00034E48"/>
    <w:rsid w:val="00057B2C"/>
    <w:rsid w:val="00086523"/>
    <w:rsid w:val="000A2579"/>
    <w:rsid w:val="000B361C"/>
    <w:rsid w:val="000E38BA"/>
    <w:rsid w:val="000E7DE4"/>
    <w:rsid w:val="001106AC"/>
    <w:rsid w:val="00131216"/>
    <w:rsid w:val="0014041A"/>
    <w:rsid w:val="00184D0C"/>
    <w:rsid w:val="0018500F"/>
    <w:rsid w:val="00190CB5"/>
    <w:rsid w:val="001A33CE"/>
    <w:rsid w:val="001E41CE"/>
    <w:rsid w:val="002764B9"/>
    <w:rsid w:val="00284A09"/>
    <w:rsid w:val="00285A4E"/>
    <w:rsid w:val="00287BCE"/>
    <w:rsid w:val="00290B0B"/>
    <w:rsid w:val="002F049D"/>
    <w:rsid w:val="002F40C1"/>
    <w:rsid w:val="00314A92"/>
    <w:rsid w:val="00315F89"/>
    <w:rsid w:val="003220D0"/>
    <w:rsid w:val="0038432F"/>
    <w:rsid w:val="003A1844"/>
    <w:rsid w:val="003B2CFC"/>
    <w:rsid w:val="003B39E4"/>
    <w:rsid w:val="003C66EF"/>
    <w:rsid w:val="003F5D89"/>
    <w:rsid w:val="00420575"/>
    <w:rsid w:val="004314F3"/>
    <w:rsid w:val="00435735"/>
    <w:rsid w:val="004558EE"/>
    <w:rsid w:val="004A1C2B"/>
    <w:rsid w:val="004B0494"/>
    <w:rsid w:val="004B0778"/>
    <w:rsid w:val="00514821"/>
    <w:rsid w:val="005370AE"/>
    <w:rsid w:val="00540FAA"/>
    <w:rsid w:val="00554DB7"/>
    <w:rsid w:val="005B11A9"/>
    <w:rsid w:val="005D0F91"/>
    <w:rsid w:val="005D1B3B"/>
    <w:rsid w:val="005F0853"/>
    <w:rsid w:val="005F77C4"/>
    <w:rsid w:val="0063105C"/>
    <w:rsid w:val="006310DC"/>
    <w:rsid w:val="006328F0"/>
    <w:rsid w:val="00646493"/>
    <w:rsid w:val="006B562D"/>
    <w:rsid w:val="007056D6"/>
    <w:rsid w:val="00776BB4"/>
    <w:rsid w:val="007A2037"/>
    <w:rsid w:val="007C3439"/>
    <w:rsid w:val="00812736"/>
    <w:rsid w:val="008706A6"/>
    <w:rsid w:val="008858FF"/>
    <w:rsid w:val="008B3B25"/>
    <w:rsid w:val="008C646E"/>
    <w:rsid w:val="008D03BF"/>
    <w:rsid w:val="008E7C44"/>
    <w:rsid w:val="008F7C77"/>
    <w:rsid w:val="0093551F"/>
    <w:rsid w:val="009540EF"/>
    <w:rsid w:val="00A319A3"/>
    <w:rsid w:val="00A66D10"/>
    <w:rsid w:val="00A90713"/>
    <w:rsid w:val="00AB1EAE"/>
    <w:rsid w:val="00AC29E1"/>
    <w:rsid w:val="00AD5647"/>
    <w:rsid w:val="00B3385C"/>
    <w:rsid w:val="00B62941"/>
    <w:rsid w:val="00B736AE"/>
    <w:rsid w:val="00BE2D05"/>
    <w:rsid w:val="00C0045F"/>
    <w:rsid w:val="00C0075A"/>
    <w:rsid w:val="00C304B8"/>
    <w:rsid w:val="00C4211B"/>
    <w:rsid w:val="00C50A27"/>
    <w:rsid w:val="00C81594"/>
    <w:rsid w:val="00CF2B37"/>
    <w:rsid w:val="00D36C50"/>
    <w:rsid w:val="00D4374D"/>
    <w:rsid w:val="00D71B77"/>
    <w:rsid w:val="00D8029F"/>
    <w:rsid w:val="00D86AD2"/>
    <w:rsid w:val="00D9708E"/>
    <w:rsid w:val="00D97F9C"/>
    <w:rsid w:val="00DB1AFB"/>
    <w:rsid w:val="00E476A8"/>
    <w:rsid w:val="00E977CE"/>
    <w:rsid w:val="00EB1BDA"/>
    <w:rsid w:val="00F17238"/>
    <w:rsid w:val="00F20CA5"/>
    <w:rsid w:val="00F27B1E"/>
    <w:rsid w:val="00F3339D"/>
    <w:rsid w:val="00F62C7D"/>
    <w:rsid w:val="00F96697"/>
    <w:rsid w:val="00FA17FF"/>
    <w:rsid w:val="00FB519A"/>
    <w:rsid w:val="00FD0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64B39F"/>
  <w15:chartTrackingRefBased/>
  <w15:docId w15:val="{4D786826-2207-4A73-BF16-E7BD7B112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4374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B0778"/>
    <w:rPr>
      <w:color w:val="467886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62941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A9071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90713"/>
  </w:style>
  <w:style w:type="paragraph" w:styleId="Revision">
    <w:name w:val="Revision"/>
    <w:hidden/>
    <w:uiPriority w:val="99"/>
    <w:semiHidden/>
    <w:rsid w:val="00A90713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7A203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A203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A203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A203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A203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49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8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96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4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enerali.pl/obsluga-bez-barier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slov-lex.sk/elegislativa/legislativne-procesy/SK/LPEU/2026/111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743</Words>
  <Characters>4240</Characters>
  <Application>Microsoft Office Word</Application>
  <DocSecurity>4</DocSecurity>
  <Lines>35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Iveta Szabo</dc:creator>
  <cp:keywords/>
  <dc:description/>
  <cp:lastModifiedBy>Szabo Iveta</cp:lastModifiedBy>
  <cp:revision>2</cp:revision>
  <dcterms:created xsi:type="dcterms:W3CDTF">2026-05-05T12:28:00Z</dcterms:created>
  <dcterms:modified xsi:type="dcterms:W3CDTF">2026-05-05T12:28:00Z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53ddf791,2d9e1d21,5717f722</vt:lpwstr>
  </property>
  <property fmtid="{D5CDD505-2E9C-101B-9397-08002B2CF9AE}" pid="3" name="ClassificationContentMarkingHeaderFontProps">
    <vt:lpwstr>#000000,10,Calibri</vt:lpwstr>
  </property>
  <property fmtid="{D5CDD505-2E9C-101B-9397-08002B2CF9AE}" pid="4" name="ClassificationContentMarkingHeaderText">
    <vt:lpwstr>Internal</vt:lpwstr>
  </property>
  <property fmtid="{D5CDD505-2E9C-101B-9397-08002B2CF9AE}" pid="5" name="MSIP_Label_863bc15e-e7bf-41c1-bdb3-03882d8a2e2c_Enabled">
    <vt:lpwstr>true</vt:lpwstr>
  </property>
  <property fmtid="{D5CDD505-2E9C-101B-9397-08002B2CF9AE}" pid="6" name="MSIP_Label_863bc15e-e7bf-41c1-bdb3-03882d8a2e2c_SetDate">
    <vt:lpwstr>2026-05-05T11:51:58Z</vt:lpwstr>
  </property>
  <property fmtid="{D5CDD505-2E9C-101B-9397-08002B2CF9AE}" pid="7" name="MSIP_Label_863bc15e-e7bf-41c1-bdb3-03882d8a2e2c_Method">
    <vt:lpwstr>Privileged</vt:lpwstr>
  </property>
  <property fmtid="{D5CDD505-2E9C-101B-9397-08002B2CF9AE}" pid="8" name="MSIP_Label_863bc15e-e7bf-41c1-bdb3-03882d8a2e2c_Name">
    <vt:lpwstr>863bc15e-e7bf-41c1-bdb3-03882d8a2e2c</vt:lpwstr>
  </property>
  <property fmtid="{D5CDD505-2E9C-101B-9397-08002B2CF9AE}" pid="9" name="MSIP_Label_863bc15e-e7bf-41c1-bdb3-03882d8a2e2c_SiteId">
    <vt:lpwstr>6e06e42d-6925-47c6-b9e7-9581c7ca302a</vt:lpwstr>
  </property>
  <property fmtid="{D5CDD505-2E9C-101B-9397-08002B2CF9AE}" pid="10" name="MSIP_Label_863bc15e-e7bf-41c1-bdb3-03882d8a2e2c_ActionId">
    <vt:lpwstr>2e1d7043-2301-4b33-9859-0f49a5badb48</vt:lpwstr>
  </property>
  <property fmtid="{D5CDD505-2E9C-101B-9397-08002B2CF9AE}" pid="11" name="MSIP_Label_863bc15e-e7bf-41c1-bdb3-03882d8a2e2c_ContentBits">
    <vt:lpwstr>1</vt:lpwstr>
  </property>
  <property fmtid="{D5CDD505-2E9C-101B-9397-08002B2CF9AE}" pid="12" name="MSIP_Label_863bc15e-e7bf-41c1-bdb3-03882d8a2e2c_Tag">
    <vt:lpwstr>10, 0, 1, 1</vt:lpwstr>
  </property>
  <property fmtid="{D5CDD505-2E9C-101B-9397-08002B2CF9AE}" pid="13" name="_AdHocReviewCycleID">
    <vt:i4>-250183913</vt:i4>
  </property>
  <property fmtid="{D5CDD505-2E9C-101B-9397-08002B2CF9AE}" pid="14" name="_NewReviewCycle">
    <vt:lpwstr/>
  </property>
  <property fmtid="{D5CDD505-2E9C-101B-9397-08002B2CF9AE}" pid="15" name="_EmailSubject">
    <vt:lpwstr>Návrh zápisnice</vt:lpwstr>
  </property>
  <property fmtid="{D5CDD505-2E9C-101B-9397-08002B2CF9AE}" pid="16" name="_AuthorEmail">
    <vt:lpwstr>Daniel.Zboran@allianz.sk</vt:lpwstr>
  </property>
  <property fmtid="{D5CDD505-2E9C-101B-9397-08002B2CF9AE}" pid="17" name="_AuthorEmailDisplayName">
    <vt:lpwstr>Zboran, Daniel (Allianz)</vt:lpwstr>
  </property>
  <property fmtid="{D5CDD505-2E9C-101B-9397-08002B2CF9AE}" pid="18" name="_ReviewingToolsShownOnce">
    <vt:lpwstr/>
  </property>
</Properties>
</file>