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50C4" w14:textId="43637B12" w:rsidR="006A79B8" w:rsidRPr="006A79B8" w:rsidRDefault="001C2AE9" w:rsidP="006A79B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Štandard pre</w:t>
      </w:r>
      <w:r w:rsidR="006A79B8" w:rsidRPr="006A79B8">
        <w:rPr>
          <w:b/>
          <w:bCs/>
          <w:sz w:val="28"/>
          <w:szCs w:val="28"/>
        </w:rPr>
        <w:t xml:space="preserve"> prístup k finančným službám pre osoby, ktoré pre</w:t>
      </w:r>
      <w:r w:rsidR="00FB3CDF">
        <w:rPr>
          <w:b/>
          <w:bCs/>
          <w:sz w:val="28"/>
          <w:szCs w:val="28"/>
        </w:rPr>
        <w:t>konali onkologické ochorenie</w:t>
      </w:r>
      <w:r w:rsidR="006A79B8" w:rsidRPr="006A79B8">
        <w:rPr>
          <w:b/>
          <w:bCs/>
          <w:sz w:val="28"/>
          <w:szCs w:val="28"/>
        </w:rPr>
        <w:t xml:space="preserve"> </w:t>
      </w:r>
    </w:p>
    <w:p w14:paraId="60044D37" w14:textId="6C67F884" w:rsidR="00A34099" w:rsidRPr="00A34099" w:rsidRDefault="00A34099" w:rsidP="00A34099">
      <w:pPr>
        <w:pStyle w:val="Odsekzoznamu"/>
        <w:numPr>
          <w:ilvl w:val="0"/>
          <w:numId w:val="17"/>
        </w:numPr>
        <w:spacing w:after="0" w:line="256" w:lineRule="auto"/>
        <w:ind w:left="290" w:hanging="352"/>
        <w:jc w:val="both"/>
        <w:rPr>
          <w:b/>
          <w:bCs/>
          <w:kern w:val="0"/>
          <w:sz w:val="24"/>
          <w:szCs w:val="24"/>
          <w14:ligatures w14:val="none"/>
        </w:rPr>
      </w:pPr>
      <w:r>
        <w:rPr>
          <w:b/>
          <w:bCs/>
          <w:kern w:val="0"/>
          <w:sz w:val="24"/>
          <w:szCs w:val="24"/>
          <w14:ligatures w14:val="none"/>
        </w:rPr>
        <w:t>Všeobecné informácie a právny základ</w:t>
      </w:r>
    </w:p>
    <w:p w14:paraId="6349AB44" w14:textId="2CFB1E23" w:rsidR="006F31B9" w:rsidRPr="00595B03" w:rsidRDefault="00872414" w:rsidP="00595B03">
      <w:pPr>
        <w:pStyle w:val="Odsekzoznamu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t>Slovenská asociácia poisťovní (ďalej len „SLASPO“) za aktívnej účasti členských poisťovní</w:t>
      </w:r>
      <w:r w:rsidR="004C0D04">
        <w:t xml:space="preserve"> </w:t>
      </w:r>
      <w:r w:rsidR="00FB3CDF" w:rsidRPr="00595B03">
        <w:rPr>
          <w:kern w:val="0"/>
          <w14:ligatures w14:val="none"/>
        </w:rPr>
        <w:t>a pobočiek poisťovní z iného členského štátu</w:t>
      </w:r>
      <w:r w:rsidR="004C0D04" w:rsidRPr="00595B03">
        <w:rPr>
          <w:kern w:val="0"/>
          <w14:ligatures w14:val="none"/>
        </w:rPr>
        <w:t xml:space="preserve"> </w:t>
      </w:r>
      <w:r w:rsidR="004C0D04">
        <w:t>(ďalej len „</w:t>
      </w:r>
      <w:r w:rsidR="004C0D04" w:rsidRPr="00D37B49">
        <w:t>členské poisťovne“)</w:t>
      </w:r>
      <w:r w:rsidR="004C0D04">
        <w:t xml:space="preserve"> </w:t>
      </w:r>
      <w:r w:rsidR="00001C12" w:rsidRPr="00595B03">
        <w:rPr>
          <w:kern w:val="0"/>
          <w14:ligatures w14:val="none"/>
        </w:rPr>
        <w:t xml:space="preserve"> </w:t>
      </w:r>
      <w:r>
        <w:t>vypracovala</w:t>
      </w:r>
      <w:r w:rsidR="00841D4A">
        <w:t xml:space="preserve"> </w:t>
      </w:r>
      <w:r w:rsidR="004C0D04">
        <w:t xml:space="preserve">tento </w:t>
      </w:r>
      <w:r w:rsidR="00841D4A" w:rsidRPr="00595B03">
        <w:rPr>
          <w:i/>
          <w:iCs/>
          <w:kern w:val="0"/>
          <w14:ligatures w14:val="none"/>
        </w:rPr>
        <w:t>Štandard pre prístup k finančným službám pre osoby, ktoré prekonali onkologické ochorenie</w:t>
      </w:r>
      <w:r w:rsidR="00841D4A" w:rsidRPr="00595B03">
        <w:rPr>
          <w:kern w:val="0"/>
          <w14:ligatures w14:val="none"/>
        </w:rPr>
        <w:t xml:space="preserve"> (ďalej len „Štandard“)</w:t>
      </w:r>
      <w:r w:rsidR="00841D4A">
        <w:t xml:space="preserve"> </w:t>
      </w:r>
      <w:r w:rsidR="00001C12">
        <w:t xml:space="preserve"> </w:t>
      </w:r>
      <w:r w:rsidR="00001C12" w:rsidRPr="00595B03">
        <w:rPr>
          <w:kern w:val="0"/>
          <w14:ligatures w14:val="none"/>
        </w:rPr>
        <w:t>a stanovila podmienky pre</w:t>
      </w:r>
      <w:r w:rsidR="003660D0">
        <w:rPr>
          <w:kern w:val="0"/>
          <w14:ligatures w14:val="none"/>
        </w:rPr>
        <w:t xml:space="preserve"> </w:t>
      </w:r>
      <w:r w:rsidR="00001C12" w:rsidRPr="00595B03">
        <w:rPr>
          <w:kern w:val="0"/>
          <w14:ligatures w14:val="none"/>
        </w:rPr>
        <w:t xml:space="preserve"> možnos</w:t>
      </w:r>
      <w:r w:rsidR="003660D0">
        <w:rPr>
          <w:kern w:val="0"/>
          <w14:ligatures w14:val="none"/>
        </w:rPr>
        <w:t>ť uzatvorenia</w:t>
      </w:r>
      <w:r w:rsidR="00001C12" w:rsidRPr="00595B03">
        <w:rPr>
          <w:kern w:val="0"/>
          <w14:ligatures w14:val="none"/>
        </w:rPr>
        <w:t xml:space="preserve"> </w:t>
      </w:r>
      <w:r w:rsidR="00001C12" w:rsidRPr="00595B03">
        <w:rPr>
          <w:b/>
          <w:bCs/>
          <w:kern w:val="0"/>
          <w14:ligatures w14:val="none"/>
        </w:rPr>
        <w:t>životn</w:t>
      </w:r>
      <w:r w:rsidR="003660D0">
        <w:rPr>
          <w:b/>
          <w:bCs/>
          <w:kern w:val="0"/>
          <w14:ligatures w14:val="none"/>
        </w:rPr>
        <w:t>ého</w:t>
      </w:r>
      <w:r w:rsidR="00001C12" w:rsidRPr="00595B03">
        <w:rPr>
          <w:b/>
          <w:bCs/>
          <w:kern w:val="0"/>
          <w14:ligatures w14:val="none"/>
        </w:rPr>
        <w:t xml:space="preserve"> poisten</w:t>
      </w:r>
      <w:r w:rsidR="003660D0">
        <w:rPr>
          <w:b/>
          <w:bCs/>
          <w:kern w:val="0"/>
          <w14:ligatures w14:val="none"/>
        </w:rPr>
        <w:t>ia</w:t>
      </w:r>
      <w:r w:rsidR="00001C12" w:rsidRPr="00595B03">
        <w:rPr>
          <w:b/>
          <w:bCs/>
          <w:kern w:val="0"/>
          <w14:ligatures w14:val="none"/>
        </w:rPr>
        <w:t xml:space="preserve"> pre prípad smrti</w:t>
      </w:r>
      <w:r w:rsidR="00001C12" w:rsidRPr="00595B03">
        <w:rPr>
          <w:kern w:val="0"/>
          <w14:ligatures w14:val="none"/>
        </w:rPr>
        <w:t xml:space="preserve"> </w:t>
      </w:r>
      <w:r w:rsidR="005D54C9" w:rsidRPr="004E2DD7">
        <w:rPr>
          <w:kern w:val="0"/>
          <w14:ligatures w14:val="none"/>
        </w:rPr>
        <w:t>v súvislosti s hypotekárnym/spotrebiteľským úverom</w:t>
      </w:r>
      <w:r w:rsidR="005D54C9" w:rsidRPr="00595B03">
        <w:rPr>
          <w:kern w:val="0"/>
          <w14:ligatures w14:val="none"/>
        </w:rPr>
        <w:t xml:space="preserve"> </w:t>
      </w:r>
      <w:r w:rsidR="00001C12" w:rsidRPr="00595B03">
        <w:rPr>
          <w:kern w:val="0"/>
          <w14:ligatures w14:val="none"/>
        </w:rPr>
        <w:t xml:space="preserve">(ďalej len </w:t>
      </w:r>
      <w:r w:rsidR="00001C12" w:rsidRPr="00E65BA7">
        <w:rPr>
          <w:kern w:val="0"/>
          <w14:ligatures w14:val="none"/>
        </w:rPr>
        <w:t>„</w:t>
      </w:r>
      <w:r w:rsidR="00266CA4" w:rsidRPr="00E65BA7">
        <w:rPr>
          <w:kern w:val="0"/>
          <w14:ligatures w14:val="none"/>
        </w:rPr>
        <w:t>P</w:t>
      </w:r>
      <w:r w:rsidR="00001C12" w:rsidRPr="00E65BA7">
        <w:rPr>
          <w:kern w:val="0"/>
          <w14:ligatures w14:val="none"/>
        </w:rPr>
        <w:t>oistenie“)</w:t>
      </w:r>
      <w:r w:rsidR="00001C12" w:rsidRPr="00595B03">
        <w:rPr>
          <w:kern w:val="0"/>
          <w14:ligatures w14:val="none"/>
        </w:rPr>
        <w:t xml:space="preserve"> pre osoby, ktoré prekonali onkologické ochorenie a spĺňajú podmienky podľa tohto Štandardu. </w:t>
      </w:r>
    </w:p>
    <w:p w14:paraId="1AB5E978" w14:textId="423CB008" w:rsidR="00997E39" w:rsidRDefault="00997E39" w:rsidP="00841D4A">
      <w:pPr>
        <w:pStyle w:val="Odsekzoznamu"/>
        <w:numPr>
          <w:ilvl w:val="0"/>
          <w:numId w:val="18"/>
        </w:numPr>
        <w:ind w:left="284" w:hanging="284"/>
        <w:jc w:val="both"/>
      </w:pPr>
      <w:r>
        <w:t>Pokrok vo vede a medicíne priebežne výrazne zlepšuje diagnostiku a liečbu rakoviny, čo vedie k vyššej miere prežitia pri tomto ochorení. Osoby, ktoré</w:t>
      </w:r>
      <w:r w:rsidR="00FB3CDF">
        <w:t xml:space="preserve"> </w:t>
      </w:r>
      <w:r w:rsidR="00FB3CDF" w:rsidRPr="00A34099">
        <w:rPr>
          <w:kern w:val="0"/>
          <w14:ligatures w14:val="none"/>
        </w:rPr>
        <w:t>prekonali onkologické ochorenie</w:t>
      </w:r>
      <w:r>
        <w:t>, sa však môžu stretnúť s prekážkami pri prístupe k finančným službám. Európsky plán na boj proti rakovine</w:t>
      </w:r>
      <w:r w:rsidR="00EB1FA4">
        <w:t>, ktorý je</w:t>
      </w:r>
      <w:r w:rsidR="00EB1FA4" w:rsidRPr="00EB1FA4">
        <w:t xml:space="preserve"> iniciatív</w:t>
      </w:r>
      <w:r w:rsidR="00EB1FA4">
        <w:t>ou</w:t>
      </w:r>
      <w:r w:rsidR="00EB1FA4" w:rsidRPr="00EB1FA4">
        <w:t xml:space="preserve"> Európskej únie z roku 2021</w:t>
      </w:r>
      <w:r w:rsidR="00EB1FA4">
        <w:t xml:space="preserve">, </w:t>
      </w:r>
      <w:r>
        <w:t xml:space="preserve"> podporuje vypracovanie kódexu správania, ktorý zabezpečuje pri poskytovaní finančných služieb zohľadnenie najnovšieho vývoja v oblasti medicíny.</w:t>
      </w:r>
    </w:p>
    <w:p w14:paraId="6037B63D" w14:textId="400BD085" w:rsidR="00997E39" w:rsidRDefault="00997E39" w:rsidP="00841D4A">
      <w:pPr>
        <w:pStyle w:val="Odsekzoznamu"/>
        <w:numPr>
          <w:ilvl w:val="0"/>
          <w:numId w:val="18"/>
        </w:numPr>
        <w:ind w:left="284" w:hanging="284"/>
        <w:jc w:val="both"/>
      </w:pPr>
      <w:r w:rsidRPr="00B23972">
        <w:t xml:space="preserve">Tento </w:t>
      </w:r>
      <w:r w:rsidR="00BA2CEA">
        <w:t>Š</w:t>
      </w:r>
      <w:r w:rsidRPr="00B23972">
        <w:t xml:space="preserve">tandard  je zameraný na zlepšenie prístupu k finančným službám pre osoby, ktoré </w:t>
      </w:r>
      <w:r w:rsidR="00FB3CDF" w:rsidRPr="00A34099">
        <w:rPr>
          <w:kern w:val="0"/>
          <w14:ligatures w14:val="none"/>
        </w:rPr>
        <w:t>prekonali onkologické ochorenie</w:t>
      </w:r>
      <w:r w:rsidRPr="00B23972">
        <w:t>, čím čelili osobitným výzvam s tým spojeným.</w:t>
      </w:r>
      <w:r>
        <w:t xml:space="preserve"> </w:t>
      </w:r>
      <w:r w:rsidR="004E2DD7">
        <w:t>Členské p</w:t>
      </w:r>
      <w:r>
        <w:t xml:space="preserve">oisťovne sledujú vývoj v oblasti výskumu a liečby rakoviny a nové lekárske poznatky aplikujú aj do svojich postupov </w:t>
      </w:r>
      <w:r w:rsidR="00AD0F14">
        <w:t xml:space="preserve"> </w:t>
      </w:r>
      <w:r w:rsidR="00266CA4">
        <w:t xml:space="preserve">oceňovania zdravotných rizík a </w:t>
      </w:r>
      <w:r w:rsidR="00AD0F14">
        <w:rPr>
          <w:kern w:val="0"/>
          <w14:ligatures w14:val="none"/>
        </w:rPr>
        <w:t xml:space="preserve">prijímania klientov do </w:t>
      </w:r>
      <w:r>
        <w:t xml:space="preserve">životného poistenia. </w:t>
      </w:r>
    </w:p>
    <w:p w14:paraId="7871C8F6" w14:textId="049D7A46" w:rsidR="00052BF0" w:rsidRPr="00BA2CEA" w:rsidRDefault="00872414" w:rsidP="002A012F">
      <w:pPr>
        <w:pStyle w:val="Odsekzoznamu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t xml:space="preserve">Cieľom </w:t>
      </w:r>
      <w:r w:rsidR="00997E39">
        <w:t xml:space="preserve">tohto </w:t>
      </w:r>
      <w:r w:rsidR="00266CA4">
        <w:t>Š</w:t>
      </w:r>
      <w:r w:rsidR="00997E39">
        <w:t>tandardu</w:t>
      </w:r>
      <w:r>
        <w:t xml:space="preserve"> je tiež zvýšiť informovanosť </w:t>
      </w:r>
      <w:r w:rsidR="00266CA4">
        <w:t xml:space="preserve">potenciálnych klientov (ďalej len „klient“), </w:t>
      </w:r>
      <w:r>
        <w:t xml:space="preserve"> ktorí</w:t>
      </w:r>
      <w:r w:rsidR="00FB3CDF">
        <w:t xml:space="preserve"> </w:t>
      </w:r>
      <w:r w:rsidR="00FB3CDF" w:rsidRPr="00A34099">
        <w:rPr>
          <w:kern w:val="0"/>
          <w14:ligatures w14:val="none"/>
        </w:rPr>
        <w:t>prekonali onkologické ochorenie</w:t>
      </w:r>
      <w:r>
        <w:t>, o</w:t>
      </w:r>
      <w:r w:rsidR="00266CA4">
        <w:t> </w:t>
      </w:r>
      <w:r>
        <w:t>dostupnosti</w:t>
      </w:r>
      <w:r w:rsidR="00266CA4">
        <w:t xml:space="preserve"> životného</w:t>
      </w:r>
      <w:r w:rsidR="00FF4E1D">
        <w:t xml:space="preserve"> </w:t>
      </w:r>
      <w:r w:rsidR="00FB3CDF" w:rsidRPr="00A34099">
        <w:rPr>
          <w:kern w:val="0"/>
          <w14:ligatures w14:val="none"/>
        </w:rPr>
        <w:t>poistenia</w:t>
      </w:r>
      <w:r w:rsidR="00610AFC">
        <w:t xml:space="preserve">. </w:t>
      </w:r>
    </w:p>
    <w:p w14:paraId="3701E9ED" w14:textId="11595117" w:rsidR="00872414" w:rsidRPr="00AD0F14" w:rsidRDefault="00872414" w:rsidP="00841D4A">
      <w:pPr>
        <w:pStyle w:val="Odsekzoznamu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t xml:space="preserve">Pri </w:t>
      </w:r>
      <w:r w:rsidR="00AD0F14" w:rsidRPr="00AD0F14">
        <w:rPr>
          <w:kern w:val="0"/>
          <w14:ligatures w14:val="none"/>
        </w:rPr>
        <w:t>posudzovaní rizika pri vstupe do</w:t>
      </w:r>
      <w:r w:rsidR="008C17E7">
        <w:rPr>
          <w:kern w:val="0"/>
          <w14:ligatures w14:val="none"/>
        </w:rPr>
        <w:t xml:space="preserve"> životného</w:t>
      </w:r>
      <w:r w:rsidR="00AD0F14">
        <w:t xml:space="preserve"> </w:t>
      </w:r>
      <w:r>
        <w:t>poistenia</w:t>
      </w:r>
      <w:r w:rsidR="00997E39">
        <w:t xml:space="preserve"> </w:t>
      </w:r>
      <w:r w:rsidR="0087463F">
        <w:t xml:space="preserve">členské </w:t>
      </w:r>
      <w:r w:rsidR="00997E39">
        <w:t>poisťov</w:t>
      </w:r>
      <w:r w:rsidR="00266CA4">
        <w:t>ne</w:t>
      </w:r>
      <w:r>
        <w:t xml:space="preserve"> vykonáva</w:t>
      </w:r>
      <w:r w:rsidR="00266CA4">
        <w:t>jú</w:t>
      </w:r>
      <w:r>
        <w:t xml:space="preserve"> oceňovanie zdravotných rizík, keďže ich cieľom je</w:t>
      </w:r>
      <w:r w:rsidR="00AD0F14">
        <w:t xml:space="preserve"> </w:t>
      </w:r>
      <w:r w:rsidR="00AD0F14">
        <w:rPr>
          <w:kern w:val="0"/>
          <w14:ligatures w14:val="none"/>
        </w:rPr>
        <w:t>klientom</w:t>
      </w:r>
      <w:r>
        <w:t xml:space="preserve"> poskytnúť poistnú ochranu za spravodlivú cenu. </w:t>
      </w:r>
      <w:r w:rsidR="00997E39">
        <w:t xml:space="preserve">Vo výške poistného sa preto zohľadňuje </w:t>
      </w:r>
      <w:r>
        <w:t>zdravotný stav klienta a ďalšie rizikové faktory (</w:t>
      </w:r>
      <w:r w:rsidR="008B67C0">
        <w:t xml:space="preserve">napr. </w:t>
      </w:r>
      <w:r>
        <w:t xml:space="preserve">vek, životný štýl), </w:t>
      </w:r>
      <w:r w:rsidR="00997E39">
        <w:t xml:space="preserve">ktoré sú aj podkladom pre konečné </w:t>
      </w:r>
      <w:r w:rsidR="00AD0F14">
        <w:rPr>
          <w:kern w:val="0"/>
          <w14:ligatures w14:val="none"/>
        </w:rPr>
        <w:t xml:space="preserve">stanovenie ceny poistenia </w:t>
      </w:r>
      <w:r w:rsidR="00997E39">
        <w:t xml:space="preserve">alebo </w:t>
      </w:r>
      <w:r w:rsidR="00AD0F14">
        <w:rPr>
          <w:kern w:val="0"/>
          <w14:ligatures w14:val="none"/>
        </w:rPr>
        <w:t>v odôvodnených prípadoch</w:t>
      </w:r>
      <w:r w:rsidR="00266CA4">
        <w:rPr>
          <w:kern w:val="0"/>
          <w14:ligatures w14:val="none"/>
        </w:rPr>
        <w:t xml:space="preserve"> pre</w:t>
      </w:r>
      <w:r w:rsidR="00AD0F14">
        <w:rPr>
          <w:kern w:val="0"/>
          <w14:ligatures w14:val="none"/>
        </w:rPr>
        <w:t xml:space="preserve"> </w:t>
      </w:r>
      <w:r w:rsidR="00997E39">
        <w:t xml:space="preserve">neprijatie klienta do poistenia. </w:t>
      </w:r>
    </w:p>
    <w:p w14:paraId="4B2D70FD" w14:textId="12088F20" w:rsidR="00872414" w:rsidRDefault="00872414" w:rsidP="00841D4A">
      <w:pPr>
        <w:pStyle w:val="Odsekzoznamu"/>
        <w:numPr>
          <w:ilvl w:val="0"/>
          <w:numId w:val="18"/>
        </w:numPr>
        <w:ind w:left="284" w:hanging="284"/>
        <w:jc w:val="both"/>
      </w:pPr>
      <w:r>
        <w:t>Zdravotný stav sa posudzuje komplexne</w:t>
      </w:r>
      <w:r w:rsidR="00000D69">
        <w:t>, a to na základe odpovedí</w:t>
      </w:r>
      <w:r w:rsidR="004F6D1A">
        <w:t xml:space="preserve"> </w:t>
      </w:r>
      <w:r w:rsidR="002753B3">
        <w:t>klienta</w:t>
      </w:r>
      <w:r w:rsidR="00000D69">
        <w:t xml:space="preserve"> </w:t>
      </w:r>
      <w:r>
        <w:t>na otázky o</w:t>
      </w:r>
      <w:r w:rsidR="00E77A22">
        <w:t xml:space="preserve"> </w:t>
      </w:r>
      <w:r>
        <w:t>zdravotnom stave</w:t>
      </w:r>
      <w:r w:rsidR="00AD0F14">
        <w:t xml:space="preserve"> </w:t>
      </w:r>
      <w:r w:rsidR="009B534F">
        <w:t>a/</w:t>
      </w:r>
      <w:r w:rsidR="00AD0F14">
        <w:t>alebo</w:t>
      </w:r>
      <w:r w:rsidR="009B534F">
        <w:t xml:space="preserve"> informáci</w:t>
      </w:r>
      <w:r w:rsidR="002753B3">
        <w:t>ách</w:t>
      </w:r>
      <w:r w:rsidR="009B534F">
        <w:t xml:space="preserve"> </w:t>
      </w:r>
      <w:r w:rsidR="004F6D1A">
        <w:t>súvisiacich so zdravotným stavom</w:t>
      </w:r>
      <w:r w:rsidR="002753B3">
        <w:t xml:space="preserve"> </w:t>
      </w:r>
      <w:r w:rsidR="001B1FE3">
        <w:t xml:space="preserve">klienta - </w:t>
      </w:r>
      <w:r w:rsidR="002753B3">
        <w:t>poistenej osoby</w:t>
      </w:r>
      <w:r w:rsidR="004F6D1A">
        <w:t xml:space="preserve"> </w:t>
      </w:r>
      <w:r w:rsidR="009B534F">
        <w:t xml:space="preserve">poskytnutých klientom pred uzavretím poistenia, prípadne aj </w:t>
      </w:r>
      <w:r>
        <w:t>na základe zdravotnej dokumentácie</w:t>
      </w:r>
      <w:r w:rsidR="009B534F">
        <w:t xml:space="preserve"> klienta</w:t>
      </w:r>
      <w:r>
        <w:t xml:space="preserve">. </w:t>
      </w:r>
      <w:r w:rsidR="008B67C0">
        <w:t>Predchádzajúca d</w:t>
      </w:r>
      <w:r>
        <w:t xml:space="preserve">iagnóza </w:t>
      </w:r>
      <w:r w:rsidR="00052BF0" w:rsidRPr="00A34099">
        <w:rPr>
          <w:kern w:val="0"/>
          <w14:ligatures w14:val="none"/>
        </w:rPr>
        <w:t>onkologického ochorenia</w:t>
      </w:r>
      <w:r w:rsidR="00052BF0">
        <w:t xml:space="preserve"> </w:t>
      </w:r>
      <w:r w:rsidR="00000D69">
        <w:t xml:space="preserve">pri </w:t>
      </w:r>
      <w:r w:rsidR="00AD0F14">
        <w:rPr>
          <w:kern w:val="0"/>
          <w14:ligatures w14:val="none"/>
        </w:rPr>
        <w:t xml:space="preserve">posudzovaní rizika pri vstupe do poistenia </w:t>
      </w:r>
      <w:r>
        <w:t xml:space="preserve">je relevantným rizikovým faktorom pre životné poistenie, pretože štatisticky </w:t>
      </w:r>
      <w:r w:rsidR="00E65BA7">
        <w:t>môže byť</w:t>
      </w:r>
      <w:r>
        <w:t xml:space="preserve"> riziko úmrtia</w:t>
      </w:r>
      <w:r w:rsidR="00E65BA7">
        <w:t xml:space="preserve"> pre takéto osoby vyššie.</w:t>
      </w:r>
      <w:r w:rsidR="004F6D1A" w:rsidRPr="004F6D1A">
        <w:t xml:space="preserve"> </w:t>
      </w:r>
      <w:r w:rsidR="00E65BA7">
        <w:t>V</w:t>
      </w:r>
      <w:r>
        <w:t xml:space="preserve">yššia úmrtnosť </w:t>
      </w:r>
      <w:r w:rsidR="000B7A2C">
        <w:t>sa následne prenáša do zvýšenej ceny poistného produktu,</w:t>
      </w:r>
      <w:r w:rsidR="00C75E93">
        <w:t xml:space="preserve"> </w:t>
      </w:r>
      <w:r w:rsidR="00E65BA7">
        <w:t xml:space="preserve">a to </w:t>
      </w:r>
      <w:r>
        <w:t>aj pre úplne zdravých klientov</w:t>
      </w:r>
      <w:r w:rsidR="00AD0F14">
        <w:t>.</w:t>
      </w:r>
      <w:r>
        <w:t xml:space="preserve"> </w:t>
      </w:r>
      <w:r w:rsidR="00686628">
        <w:t>Členské p</w:t>
      </w:r>
      <w:r>
        <w:t>oisťovne</w:t>
      </w:r>
      <w:r w:rsidR="00B23972">
        <w:t xml:space="preserve"> </w:t>
      </w:r>
      <w:r w:rsidR="00000D69">
        <w:t>preto trvajú</w:t>
      </w:r>
      <w:r>
        <w:t xml:space="preserve"> na prístupe založenom na riziku, ktorý vychádza z posúdenia rizika jednotlivých</w:t>
      </w:r>
      <w:r w:rsidR="00C4678F">
        <w:t xml:space="preserve"> </w:t>
      </w:r>
      <w:r w:rsidR="00266CA4">
        <w:t>klientov</w:t>
      </w:r>
      <w:r>
        <w:t>.</w:t>
      </w:r>
    </w:p>
    <w:p w14:paraId="4E9D3F0F" w14:textId="7FABEBD9" w:rsidR="0099059E" w:rsidRDefault="0099059E" w:rsidP="00841D4A">
      <w:pPr>
        <w:pStyle w:val="Odsekzoznamu"/>
        <w:numPr>
          <w:ilvl w:val="0"/>
          <w:numId w:val="18"/>
        </w:numPr>
        <w:ind w:left="284" w:hanging="284"/>
        <w:jc w:val="both"/>
      </w:pPr>
      <w:r>
        <w:t>SLASPO</w:t>
      </w:r>
      <w:r w:rsidR="00B32376">
        <w:t xml:space="preserve"> v súvislosti s týmto </w:t>
      </w:r>
      <w:r w:rsidR="00AD0F14">
        <w:t>Š</w:t>
      </w:r>
      <w:r w:rsidR="00B32376">
        <w:t xml:space="preserve">tandardom bude </w:t>
      </w:r>
      <w:r w:rsidR="00AD0F14">
        <w:t xml:space="preserve"> </w:t>
      </w:r>
      <w:r w:rsidR="00AD0F14">
        <w:rPr>
          <w:kern w:val="0"/>
          <w14:ligatures w14:val="none"/>
        </w:rPr>
        <w:t xml:space="preserve">vyvíjať snahu </w:t>
      </w:r>
      <w:r w:rsidR="00B32376">
        <w:t xml:space="preserve"> nadväzovať</w:t>
      </w:r>
      <w:r>
        <w:t xml:space="preserve"> dialóg so zástupcami pacientskych organizácií</w:t>
      </w:r>
      <w:r w:rsidR="00AD0F14">
        <w:t xml:space="preserve"> </w:t>
      </w:r>
      <w:r w:rsidR="00AD0F14">
        <w:rPr>
          <w:kern w:val="0"/>
          <w14:ligatures w14:val="none"/>
        </w:rPr>
        <w:t xml:space="preserve">v Slovenskej republike </w:t>
      </w:r>
      <w:r>
        <w:t>s cieľom lepš</w:t>
      </w:r>
      <w:r w:rsidR="00B35BB7">
        <w:t>ej</w:t>
      </w:r>
      <w:r>
        <w:t xml:space="preserve"> vzájomnej informovanosti o potrebách </w:t>
      </w:r>
      <w:r w:rsidR="007C5584">
        <w:t>osôb</w:t>
      </w:r>
      <w:r w:rsidR="00B35BB7">
        <w:t>, ktor</w:t>
      </w:r>
      <w:r w:rsidR="007C5584">
        <w:t>é</w:t>
      </w:r>
      <w:r w:rsidR="00B35BB7">
        <w:t xml:space="preserve"> prekonali </w:t>
      </w:r>
      <w:r w:rsidR="00B32376">
        <w:t xml:space="preserve">onkologické ochorenie </w:t>
      </w:r>
      <w:r>
        <w:t xml:space="preserve">a o možnostiach, ktoré majú </w:t>
      </w:r>
      <w:r w:rsidR="007C5584">
        <w:t xml:space="preserve">členské </w:t>
      </w:r>
      <w:r>
        <w:t xml:space="preserve">poisťovne k dispozícii v súvislosti s </w:t>
      </w:r>
      <w:r w:rsidR="00266CA4">
        <w:t xml:space="preserve">oceňovaním  </w:t>
      </w:r>
      <w:r w:rsidR="00B35BB7">
        <w:t>tohto</w:t>
      </w:r>
      <w:r>
        <w:t xml:space="preserve"> rizika.</w:t>
      </w:r>
    </w:p>
    <w:p w14:paraId="09CE65D6" w14:textId="0F5AC2E2" w:rsidR="0028173F" w:rsidRDefault="000B635F" w:rsidP="00841D4A">
      <w:pPr>
        <w:pStyle w:val="Odsekzoznamu"/>
        <w:numPr>
          <w:ilvl w:val="0"/>
          <w:numId w:val="18"/>
        </w:numPr>
        <w:ind w:left="284" w:hanging="284"/>
        <w:jc w:val="both"/>
      </w:pPr>
      <w:r w:rsidRPr="00663A31">
        <w:t>T</w:t>
      </w:r>
      <w:r w:rsidR="008E5227">
        <w:t xml:space="preserve">áto spoločná snaha </w:t>
      </w:r>
      <w:r w:rsidR="00CC160D">
        <w:t xml:space="preserve">členských poisťovní </w:t>
      </w:r>
      <w:r w:rsidRPr="00663A31">
        <w:t xml:space="preserve">je predmetom podpory sociálneho a finančného začlenenia osôb, ktoré </w:t>
      </w:r>
      <w:r w:rsidR="00507083">
        <w:t xml:space="preserve">prekonali </w:t>
      </w:r>
      <w:r w:rsidR="00507083" w:rsidRPr="0083293C">
        <w:t>onkologické ochorenie</w:t>
      </w:r>
      <w:r w:rsidR="00A34099">
        <w:t>.</w:t>
      </w:r>
      <w:r w:rsidR="00900963">
        <w:t xml:space="preserve"> </w:t>
      </w:r>
    </w:p>
    <w:p w14:paraId="268322FF" w14:textId="145AB961" w:rsidR="000E169F" w:rsidRPr="000E169F" w:rsidRDefault="000E169F" w:rsidP="000E169F">
      <w:pPr>
        <w:pStyle w:val="Odsekzoznamu"/>
        <w:numPr>
          <w:ilvl w:val="0"/>
          <w:numId w:val="18"/>
        </w:numPr>
        <w:spacing w:line="256" w:lineRule="auto"/>
        <w:ind w:left="284" w:hanging="284"/>
        <w:jc w:val="both"/>
        <w:rPr>
          <w:rFonts w:ascii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E169F">
        <w:rPr>
          <w:kern w:val="0"/>
          <w14:ligatures w14:val="none"/>
        </w:rPr>
        <w:t xml:space="preserve">Vymedzenie pojmov </w:t>
      </w:r>
      <w:r w:rsidRPr="000E169F">
        <w:rPr>
          <w:rFonts w:ascii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t>na účely tohto Štandardu</w:t>
      </w:r>
      <w:r w:rsidRPr="00411C88">
        <w:t xml:space="preserve">: </w:t>
      </w:r>
    </w:p>
    <w:p w14:paraId="42A4569F" w14:textId="19B0E6C0" w:rsidR="00A34099" w:rsidRDefault="00A34099" w:rsidP="009047E6">
      <w:pPr>
        <w:pStyle w:val="Odsekzoznamu"/>
        <w:numPr>
          <w:ilvl w:val="0"/>
          <w:numId w:val="25"/>
        </w:numPr>
        <w:spacing w:line="256" w:lineRule="auto"/>
        <w:ind w:left="567" w:hanging="283"/>
        <w:jc w:val="both"/>
      </w:pPr>
      <w:r w:rsidRPr="00BD740E">
        <w:rPr>
          <w:b/>
          <w:bCs/>
        </w:rPr>
        <w:t>Za vyliečenie z onkologického ochorenia</w:t>
      </w:r>
      <w:r w:rsidRPr="004C0D04">
        <w:t xml:space="preserve"> sa </w:t>
      </w:r>
      <w:r w:rsidR="00EB0A49">
        <w:t>považuje</w:t>
      </w:r>
      <w:r w:rsidR="00EB0A49" w:rsidRPr="004C0D04">
        <w:t xml:space="preserve"> </w:t>
      </w:r>
      <w:r w:rsidRPr="004C0D04">
        <w:t xml:space="preserve">potvrdenie stavu, </w:t>
      </w:r>
      <w:r w:rsidR="00CB269F">
        <w:t>že</w:t>
      </w:r>
      <w:r w:rsidR="00CB269F" w:rsidRPr="004C0D04">
        <w:t xml:space="preserve"> </w:t>
      </w:r>
      <w:r w:rsidR="00982AAF">
        <w:t>pacient</w:t>
      </w:r>
      <w:r w:rsidR="00982AAF" w:rsidRPr="004C0D04">
        <w:t xml:space="preserve"> </w:t>
      </w:r>
      <w:r w:rsidRPr="004C0D04">
        <w:t xml:space="preserve">ukončil kuratívnu </w:t>
      </w:r>
      <w:proofErr w:type="spellStart"/>
      <w:r w:rsidRPr="004C0D04">
        <w:t>protinádorovú</w:t>
      </w:r>
      <w:proofErr w:type="spellEnd"/>
      <w:r w:rsidRPr="004C0D04">
        <w:t xml:space="preserve"> liečbu s vyhodnotením, že bol dosiahnutý jej cieľ, a teda že u pacienta vymizli všetky známky prítomnosti nádoru v tele. Prípadná</w:t>
      </w:r>
      <w:r>
        <w:t xml:space="preserve"> následná </w:t>
      </w:r>
      <w:proofErr w:type="spellStart"/>
      <w:r w:rsidR="00BE0B3E">
        <w:t>adjuvantná</w:t>
      </w:r>
      <w:proofErr w:type="spellEnd"/>
      <w:r>
        <w:t xml:space="preserve"> liečba stanovenú dobu od vyliečenia nepredlžuje.</w:t>
      </w:r>
    </w:p>
    <w:p w14:paraId="0BE7643D" w14:textId="2CE93F06" w:rsidR="00BD740E" w:rsidRPr="006521AF" w:rsidRDefault="00BE0B3E" w:rsidP="009047E6">
      <w:pPr>
        <w:pStyle w:val="Odsekzoznamu"/>
        <w:numPr>
          <w:ilvl w:val="0"/>
          <w:numId w:val="25"/>
        </w:numPr>
        <w:spacing w:line="256" w:lineRule="auto"/>
        <w:ind w:left="567" w:hanging="283"/>
        <w:jc w:val="both"/>
      </w:pPr>
      <w:r w:rsidRPr="006521AF">
        <w:rPr>
          <w:b/>
          <w:bCs/>
        </w:rPr>
        <w:t>Za kuratívnu liečbu</w:t>
      </w:r>
      <w:r w:rsidRPr="006521AF">
        <w:t xml:space="preserve"> sa považuje </w:t>
      </w:r>
      <w:r w:rsidR="00465DB2">
        <w:t>liečba, ktorej cieľom je úplné vyliečenie pacienta, pričom jej cieľom je odstránenie všetkých rakovinových buniek a zabránenie ich návratu.</w:t>
      </w:r>
    </w:p>
    <w:p w14:paraId="5A2BF74C" w14:textId="37A34036" w:rsidR="00BE0B3E" w:rsidRPr="006521AF" w:rsidRDefault="00BE0B3E" w:rsidP="009047E6">
      <w:pPr>
        <w:pStyle w:val="Odsekzoznamu"/>
        <w:numPr>
          <w:ilvl w:val="0"/>
          <w:numId w:val="25"/>
        </w:numPr>
        <w:spacing w:line="256" w:lineRule="auto"/>
        <w:ind w:left="567" w:hanging="283"/>
        <w:jc w:val="both"/>
      </w:pPr>
      <w:r w:rsidRPr="006521AF">
        <w:rPr>
          <w:b/>
          <w:bCs/>
        </w:rPr>
        <w:lastRenderedPageBreak/>
        <w:t xml:space="preserve">Za </w:t>
      </w:r>
      <w:proofErr w:type="spellStart"/>
      <w:r w:rsidRPr="006521AF">
        <w:rPr>
          <w:b/>
          <w:bCs/>
        </w:rPr>
        <w:t>adjuvantnú</w:t>
      </w:r>
      <w:proofErr w:type="spellEnd"/>
      <w:r w:rsidRPr="006521AF">
        <w:rPr>
          <w:b/>
          <w:bCs/>
        </w:rPr>
        <w:t xml:space="preserve"> liečbu</w:t>
      </w:r>
      <w:r w:rsidR="0039336A">
        <w:rPr>
          <w:b/>
          <w:bCs/>
        </w:rPr>
        <w:t xml:space="preserve"> </w:t>
      </w:r>
      <w:r w:rsidR="00023196">
        <w:t>sa považuje</w:t>
      </w:r>
      <w:r w:rsidR="00465DB2">
        <w:t xml:space="preserve"> doplnková liečba podáva</w:t>
      </w:r>
      <w:r w:rsidR="00023196">
        <w:t>ná</w:t>
      </w:r>
      <w:r w:rsidR="00465DB2">
        <w:t xml:space="preserve"> po primárnej (kuratívnej) liečbe</w:t>
      </w:r>
      <w:r w:rsidR="00023196">
        <w:t xml:space="preserve"> a j</w:t>
      </w:r>
      <w:r w:rsidR="00465DB2">
        <w:t>ej cieľom je zničiť zvyšné rakovinové bunky, ktoré môžu v tele spôsobiť recidívu ochorenia.</w:t>
      </w:r>
      <w:r w:rsidR="00023196" w:rsidRPr="00023196">
        <w:t xml:space="preserve"> </w:t>
      </w:r>
      <w:proofErr w:type="spellStart"/>
      <w:r w:rsidR="00023196">
        <w:t>Adjuvantná</w:t>
      </w:r>
      <w:proofErr w:type="spellEnd"/>
      <w:r w:rsidR="00023196">
        <w:t xml:space="preserve"> liečba znižuje riziko návratu rakoviny a zlepšuje dlhodobú prognózu pacienta.</w:t>
      </w:r>
    </w:p>
    <w:p w14:paraId="359BEE87" w14:textId="2AAD8CE6" w:rsidR="00A34099" w:rsidRPr="006521AF" w:rsidRDefault="00A34099" w:rsidP="009047E6">
      <w:pPr>
        <w:pStyle w:val="Odsekzoznamu"/>
        <w:numPr>
          <w:ilvl w:val="0"/>
          <w:numId w:val="25"/>
        </w:numPr>
        <w:spacing w:line="256" w:lineRule="auto"/>
        <w:ind w:left="567" w:hanging="283"/>
        <w:jc w:val="both"/>
      </w:pPr>
      <w:r w:rsidRPr="006521AF">
        <w:rPr>
          <w:b/>
          <w:bCs/>
        </w:rPr>
        <w:t>Za dátum ukončenia liečby</w:t>
      </w:r>
      <w:r w:rsidRPr="006521AF">
        <w:t xml:space="preserve"> sa </w:t>
      </w:r>
      <w:r w:rsidR="00EB0A49">
        <w:t xml:space="preserve">považuje </w:t>
      </w:r>
      <w:r w:rsidRPr="006521AF">
        <w:t xml:space="preserve">dátum ukončenia </w:t>
      </w:r>
      <w:r w:rsidR="008F1E7E">
        <w:t>kuratívnej</w:t>
      </w:r>
      <w:r w:rsidR="008F1E7E" w:rsidRPr="006521AF">
        <w:t xml:space="preserve"> </w:t>
      </w:r>
      <w:r w:rsidRPr="006521AF">
        <w:t xml:space="preserve">liečby v súlade s liečebným protokolom, po ktorom už nie je </w:t>
      </w:r>
      <w:r w:rsidR="000E169F">
        <w:t>kuratívna</w:t>
      </w:r>
      <w:r w:rsidRPr="006521AF">
        <w:t xml:space="preserve"> </w:t>
      </w:r>
      <w:r w:rsidR="000E169F" w:rsidRPr="000E169F">
        <w:rPr>
          <w:kern w:val="0"/>
          <w14:ligatures w14:val="none"/>
        </w:rPr>
        <w:t xml:space="preserve"> </w:t>
      </w:r>
      <w:r w:rsidR="000E169F" w:rsidRPr="000E169F">
        <w:t>liečba</w:t>
      </w:r>
      <w:r w:rsidR="00D4338D">
        <w:t xml:space="preserve"> </w:t>
      </w:r>
      <w:r w:rsidR="00D4338D" w:rsidRPr="006521AF">
        <w:t>potrebná</w:t>
      </w:r>
      <w:r w:rsidR="000E169F" w:rsidRPr="000E169F">
        <w:t xml:space="preserve"> s</w:t>
      </w:r>
      <w:r w:rsidR="00D4338D">
        <w:t> </w:t>
      </w:r>
      <w:r w:rsidR="000E169F" w:rsidRPr="000E169F">
        <w:t>výnimkou</w:t>
      </w:r>
      <w:r w:rsidR="00D4338D">
        <w:t xml:space="preserve"> </w:t>
      </w:r>
      <w:r w:rsidR="00D4338D" w:rsidRPr="00C75E93">
        <w:t xml:space="preserve">následnej </w:t>
      </w:r>
      <w:proofErr w:type="spellStart"/>
      <w:r w:rsidR="00D4338D" w:rsidRPr="00C75E93">
        <w:t>adjuvantnej</w:t>
      </w:r>
      <w:proofErr w:type="spellEnd"/>
      <w:r w:rsidR="00D4338D" w:rsidRPr="00C75E93">
        <w:t xml:space="preserve"> liečby.</w:t>
      </w:r>
      <w:r w:rsidR="000E169F" w:rsidRPr="00C75E93">
        <w:t xml:space="preserve"> </w:t>
      </w:r>
    </w:p>
    <w:p w14:paraId="2AA6B8FF" w14:textId="1DC4F8BD" w:rsidR="006B4E0C" w:rsidRPr="006521AF" w:rsidRDefault="00BD740E" w:rsidP="009047E6">
      <w:pPr>
        <w:pStyle w:val="Odsekzoznamu"/>
        <w:numPr>
          <w:ilvl w:val="0"/>
          <w:numId w:val="25"/>
        </w:numPr>
        <w:spacing w:line="256" w:lineRule="auto"/>
        <w:ind w:left="567" w:hanging="283"/>
        <w:jc w:val="both"/>
      </w:pPr>
      <w:r w:rsidRPr="006521AF">
        <w:rPr>
          <w:b/>
          <w:bCs/>
        </w:rPr>
        <w:t>Za r</w:t>
      </w:r>
      <w:r w:rsidR="00982AAF" w:rsidRPr="006521AF">
        <w:rPr>
          <w:b/>
          <w:bCs/>
        </w:rPr>
        <w:t>ecidívu ochorenia</w:t>
      </w:r>
      <w:r w:rsidR="00982AAF" w:rsidRPr="006521AF">
        <w:t xml:space="preserve"> sa považuje stav, kedy sa znovu objaví príznak choroby, ktorá bola</w:t>
      </w:r>
      <w:r w:rsidR="0039336A">
        <w:t xml:space="preserve"> predtým</w:t>
      </w:r>
      <w:r w:rsidR="00982AAF" w:rsidRPr="006521AF">
        <w:t xml:space="preserve"> liečebne zvládnutá</w:t>
      </w:r>
      <w:r w:rsidR="0039336A">
        <w:t xml:space="preserve"> a pacient bol považovaný za vyliečeného.</w:t>
      </w:r>
    </w:p>
    <w:p w14:paraId="04042AA9" w14:textId="77777777" w:rsidR="006521AF" w:rsidRPr="00E23630" w:rsidRDefault="006521AF" w:rsidP="00E23630">
      <w:pPr>
        <w:spacing w:after="0"/>
        <w:jc w:val="both"/>
        <w:rPr>
          <w:b/>
          <w:bCs/>
          <w:sz w:val="24"/>
          <w:szCs w:val="24"/>
        </w:rPr>
      </w:pPr>
    </w:p>
    <w:p w14:paraId="4CFAD656" w14:textId="73617495" w:rsidR="00074874" w:rsidRPr="00AC4BAE" w:rsidRDefault="00074874" w:rsidP="00074874">
      <w:pPr>
        <w:pStyle w:val="Odsekzoznamu"/>
        <w:numPr>
          <w:ilvl w:val="0"/>
          <w:numId w:val="20"/>
        </w:numPr>
        <w:spacing w:after="0"/>
        <w:ind w:left="290" w:hanging="352"/>
        <w:contextualSpacing w:val="0"/>
        <w:jc w:val="both"/>
        <w:rPr>
          <w:b/>
          <w:bCs/>
          <w:sz w:val="24"/>
          <w:szCs w:val="24"/>
        </w:rPr>
      </w:pPr>
      <w:r>
        <w:rPr>
          <w:b/>
          <w:bCs/>
          <w:kern w:val="0"/>
          <w:sz w:val="24"/>
          <w:szCs w:val="24"/>
          <w14:ligatures w14:val="none"/>
        </w:rPr>
        <w:t xml:space="preserve">Hlavné princípy a podmienky </w:t>
      </w:r>
      <w:r w:rsidRPr="00AC4BAE">
        <w:rPr>
          <w:b/>
          <w:bCs/>
          <w:kern w:val="0"/>
          <w:sz w:val="24"/>
          <w:szCs w:val="24"/>
          <w14:ligatures w14:val="none"/>
        </w:rPr>
        <w:t>Štandardu</w:t>
      </w:r>
      <w:r w:rsidRPr="00AC4BAE">
        <w:rPr>
          <w:b/>
          <w:bCs/>
          <w:sz w:val="24"/>
          <w:szCs w:val="24"/>
        </w:rPr>
        <w:t xml:space="preserve">: </w:t>
      </w:r>
    </w:p>
    <w:p w14:paraId="38C919D7" w14:textId="77777777" w:rsidR="00F12C46" w:rsidRPr="00F12C46" w:rsidRDefault="00F12C46" w:rsidP="00F12C46">
      <w:pPr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0F2DD33" w14:textId="089B139C" w:rsidR="005D2BC2" w:rsidRPr="00F12C46" w:rsidRDefault="00F620CF" w:rsidP="00F12C46">
      <w:pPr>
        <w:pStyle w:val="Odsekzoznamu"/>
        <w:numPr>
          <w:ilvl w:val="0"/>
          <w:numId w:val="28"/>
        </w:numPr>
        <w:spacing w:after="0" w:line="240" w:lineRule="auto"/>
        <w:ind w:left="567" w:hanging="283"/>
        <w:rPr>
          <w:rFonts w:ascii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b/>
          <w:bCs/>
          <w:kern w:val="0"/>
          <w14:ligatures w14:val="none"/>
        </w:rPr>
        <w:t>Spravodlivý p</w:t>
      </w:r>
      <w:r w:rsidR="005D2BC2" w:rsidRPr="00F12C46">
        <w:rPr>
          <w:b/>
          <w:bCs/>
          <w:kern w:val="0"/>
          <w14:ligatures w14:val="none"/>
        </w:rPr>
        <w:t>rístup</w:t>
      </w:r>
    </w:p>
    <w:p w14:paraId="5EA65119" w14:textId="76B17EBE" w:rsidR="005204C9" w:rsidRPr="008B16FF" w:rsidRDefault="00690535" w:rsidP="00C75E93">
      <w:pPr>
        <w:pStyle w:val="Odsekzoznamu"/>
        <w:numPr>
          <w:ilvl w:val="0"/>
          <w:numId w:val="27"/>
        </w:numPr>
        <w:ind w:left="567" w:hanging="141"/>
        <w:jc w:val="both"/>
      </w:pPr>
      <w:r>
        <w:t>č</w:t>
      </w:r>
      <w:r w:rsidR="00507083">
        <w:t>len</w:t>
      </w:r>
      <w:r>
        <w:t>ské poisťovne</w:t>
      </w:r>
      <w:r w:rsidR="005204C9">
        <w:t xml:space="preserve"> sa</w:t>
      </w:r>
      <w:r w:rsidR="00252E2E">
        <w:t xml:space="preserve"> </w:t>
      </w:r>
      <w:r w:rsidR="005204C9">
        <w:t xml:space="preserve">zaväzujú, že pri </w:t>
      </w:r>
      <w:r w:rsidR="00074874" w:rsidRPr="00AC4BAE">
        <w:t xml:space="preserve">posudzovaní </w:t>
      </w:r>
      <w:r w:rsidR="00074874">
        <w:t xml:space="preserve">zdravotného stavu pri vstupe do </w:t>
      </w:r>
      <w:r w:rsidR="004D32E1">
        <w:t>P</w:t>
      </w:r>
      <w:r w:rsidR="00074874">
        <w:t xml:space="preserve">oistenia </w:t>
      </w:r>
      <w:r w:rsidR="005204C9">
        <w:t>budú k osobám, ktorým bol</w:t>
      </w:r>
      <w:r w:rsidR="00F95BD2">
        <w:t>o</w:t>
      </w:r>
      <w:r w:rsidR="005204C9">
        <w:t xml:space="preserve"> diagnostikovan</w:t>
      </w:r>
      <w:r w:rsidR="00F95BD2">
        <w:t>é onkologické ochorenie</w:t>
      </w:r>
      <w:r w:rsidR="005204C9">
        <w:t>, pristupova</w:t>
      </w:r>
      <w:r w:rsidR="004E55EA">
        <w:t>ť</w:t>
      </w:r>
      <w:r w:rsidR="005204C9">
        <w:t xml:space="preserve"> </w:t>
      </w:r>
      <w:r w:rsidR="008F1E7E">
        <w:t>spravodlivo</w:t>
      </w:r>
      <w:r w:rsidR="004D32E1">
        <w:t>,</w:t>
      </w:r>
    </w:p>
    <w:p w14:paraId="176607DD" w14:textId="601D3E59" w:rsidR="004D577B" w:rsidRDefault="00690535" w:rsidP="00C75E93">
      <w:pPr>
        <w:pStyle w:val="Odsekzoznamu"/>
        <w:numPr>
          <w:ilvl w:val="0"/>
          <w:numId w:val="27"/>
        </w:numPr>
        <w:ind w:left="567" w:hanging="141"/>
        <w:jc w:val="both"/>
      </w:pPr>
      <w:r>
        <w:t xml:space="preserve">členské poisťovne </w:t>
      </w:r>
      <w:r w:rsidR="005204C9">
        <w:t>sled</w:t>
      </w:r>
      <w:r w:rsidR="00FF4E32">
        <w:t>ujú</w:t>
      </w:r>
      <w:r w:rsidR="005204C9">
        <w:t xml:space="preserve"> pokrok v medicíne a nové liečebné postupy</w:t>
      </w:r>
      <w:r w:rsidR="00D366A6">
        <w:t xml:space="preserve"> týkajúce sa </w:t>
      </w:r>
      <w:r w:rsidR="00F95BD2">
        <w:t>onkologických ochorení</w:t>
      </w:r>
      <w:r w:rsidR="005204C9">
        <w:t>, ktoré preukázateľne znižujú riziko úmrtia,</w:t>
      </w:r>
      <w:r w:rsidR="004E55EA" w:rsidRPr="004E55EA">
        <w:t xml:space="preserve"> </w:t>
      </w:r>
      <w:r w:rsidR="004E55EA">
        <w:t>a</w:t>
      </w:r>
      <w:r w:rsidR="00074874">
        <w:t xml:space="preserve"> priebežne</w:t>
      </w:r>
      <w:r w:rsidR="004E55EA">
        <w:t xml:space="preserve"> zohľadň</w:t>
      </w:r>
      <w:r w:rsidR="00FF4E32">
        <w:t>ujú</w:t>
      </w:r>
      <w:r w:rsidR="005204C9">
        <w:t xml:space="preserve"> </w:t>
      </w:r>
      <w:r w:rsidR="004E55EA">
        <w:t xml:space="preserve">tieto informácie </w:t>
      </w:r>
      <w:r w:rsidR="005204C9">
        <w:t>pri rozhodovaní o</w:t>
      </w:r>
      <w:r w:rsidR="00074874">
        <w:t xml:space="preserve">  posudzovaní </w:t>
      </w:r>
      <w:r w:rsidR="00266CA4">
        <w:t xml:space="preserve">klienta </w:t>
      </w:r>
      <w:r w:rsidR="00074874">
        <w:t xml:space="preserve">pri vstupe do </w:t>
      </w:r>
      <w:r w:rsidR="004D32E1">
        <w:t>P</w:t>
      </w:r>
      <w:r w:rsidR="00074874">
        <w:t>oistenia,</w:t>
      </w:r>
    </w:p>
    <w:p w14:paraId="7A470DE5" w14:textId="271C2007" w:rsidR="00507AA8" w:rsidRDefault="00690535" w:rsidP="00C75E93">
      <w:pPr>
        <w:pStyle w:val="Odsekzoznamu"/>
        <w:numPr>
          <w:ilvl w:val="0"/>
          <w:numId w:val="27"/>
        </w:numPr>
        <w:spacing w:line="256" w:lineRule="auto"/>
        <w:ind w:left="567" w:hanging="141"/>
        <w:jc w:val="both"/>
      </w:pPr>
      <w:r>
        <w:t xml:space="preserve">členské poisťovne </w:t>
      </w:r>
      <w:r w:rsidR="00B2525D">
        <w:t xml:space="preserve">nebudú odmietať </w:t>
      </w:r>
      <w:r w:rsidR="00074874">
        <w:t xml:space="preserve">prijatie do </w:t>
      </w:r>
      <w:r w:rsidR="004D32E1">
        <w:t>P</w:t>
      </w:r>
      <w:r w:rsidR="00074874">
        <w:t xml:space="preserve">oistenia </w:t>
      </w:r>
      <w:r w:rsidR="00B2525D">
        <w:t>alebo účtovať vyššie poistné alebo znižovať poistné plnenie, ak</w:t>
      </w:r>
      <w:r w:rsidR="00252E2E">
        <w:t xml:space="preserve"> u klienta</w:t>
      </w:r>
      <w:r w:rsidR="00B2525D">
        <w:t xml:space="preserve"> už neexistuje zvýšené riziko </w:t>
      </w:r>
      <w:r w:rsidR="00266CA4">
        <w:t xml:space="preserve">úmrtia </w:t>
      </w:r>
      <w:r w:rsidR="00B2525D">
        <w:t>súvisiace s predchádzajúcim  onkologickým ochorením alebo jeho liečbou</w:t>
      </w:r>
      <w:r w:rsidR="009F574E">
        <w:t>.</w:t>
      </w:r>
    </w:p>
    <w:p w14:paraId="7617103D" w14:textId="7D16C755" w:rsidR="00B701D5" w:rsidRDefault="00B701D5" w:rsidP="00B701D5">
      <w:pPr>
        <w:pStyle w:val="Odsekzoznamu"/>
        <w:spacing w:after="60"/>
        <w:ind w:left="567"/>
        <w:contextualSpacing w:val="0"/>
        <w:jc w:val="both"/>
      </w:pPr>
    </w:p>
    <w:p w14:paraId="445A6EF0" w14:textId="34CE3F5C" w:rsidR="003853B1" w:rsidRPr="00E22290" w:rsidRDefault="009E57B0" w:rsidP="00C75E93">
      <w:pPr>
        <w:spacing w:after="0"/>
        <w:ind w:left="284"/>
        <w:jc w:val="both"/>
        <w:rPr>
          <w:b/>
          <w:bCs/>
        </w:rPr>
      </w:pPr>
      <w:r>
        <w:rPr>
          <w:b/>
          <w:bCs/>
        </w:rPr>
        <w:t xml:space="preserve">b) </w:t>
      </w:r>
      <w:r w:rsidR="003853B1" w:rsidRPr="00E22290">
        <w:rPr>
          <w:b/>
          <w:bCs/>
        </w:rPr>
        <w:t>Transparentnosť a informovanosť</w:t>
      </w:r>
    </w:p>
    <w:p w14:paraId="3A306E58" w14:textId="55FEA66C" w:rsidR="00A9772B" w:rsidRPr="003853B1" w:rsidRDefault="00690535" w:rsidP="00C75E93">
      <w:pPr>
        <w:pStyle w:val="Odsekzoznamu"/>
        <w:numPr>
          <w:ilvl w:val="0"/>
          <w:numId w:val="8"/>
        </w:numPr>
        <w:spacing w:after="0"/>
        <w:ind w:left="568" w:hanging="142"/>
        <w:jc w:val="both"/>
        <w:rPr>
          <w:b/>
          <w:bCs/>
        </w:rPr>
      </w:pPr>
      <w:r>
        <w:t xml:space="preserve">členské poisťovne </w:t>
      </w:r>
      <w:r w:rsidR="00A9772B">
        <w:t>a SLASPO na svojich webových stránkach zverejnia</w:t>
      </w:r>
      <w:r w:rsidR="005016F0">
        <w:t xml:space="preserve"> tento</w:t>
      </w:r>
      <w:r w:rsidR="00A9772B">
        <w:t xml:space="preserve"> Štandard,</w:t>
      </w:r>
    </w:p>
    <w:p w14:paraId="74C8F672" w14:textId="5F512BFD" w:rsidR="0066407C" w:rsidRDefault="00690535" w:rsidP="003660D0">
      <w:pPr>
        <w:pStyle w:val="Odsekzoznamu"/>
        <w:numPr>
          <w:ilvl w:val="0"/>
          <w:numId w:val="8"/>
        </w:numPr>
        <w:spacing w:after="0"/>
        <w:ind w:left="568" w:hanging="142"/>
        <w:jc w:val="both"/>
      </w:pPr>
      <w:r>
        <w:t xml:space="preserve">členské poisťovne </w:t>
      </w:r>
      <w:r w:rsidR="003853B1">
        <w:t>na svojich webových stránkach zverejnia</w:t>
      </w:r>
      <w:r w:rsidR="00E22290">
        <w:t xml:space="preserve"> a priebežne aktualizujú</w:t>
      </w:r>
      <w:r w:rsidR="003853B1">
        <w:t xml:space="preserve"> zoznam </w:t>
      </w:r>
      <w:r w:rsidR="00E65665">
        <w:t xml:space="preserve">onkologických ochorení </w:t>
      </w:r>
      <w:r w:rsidR="003853B1">
        <w:t xml:space="preserve"> vrátane lehôt, po </w:t>
      </w:r>
      <w:r w:rsidR="00CD5BF8">
        <w:t xml:space="preserve">uplynutí </w:t>
      </w:r>
      <w:r w:rsidR="003853B1">
        <w:t xml:space="preserve">ktorých sa tieto </w:t>
      </w:r>
      <w:r w:rsidR="00E65665">
        <w:t xml:space="preserve">ochorenia </w:t>
      </w:r>
      <w:r w:rsidR="003853B1">
        <w:t xml:space="preserve"> nebudú brať do úvahy pri </w:t>
      </w:r>
      <w:r w:rsidR="00260502">
        <w:t>oceňovaní</w:t>
      </w:r>
      <w:r w:rsidR="003853B1">
        <w:t xml:space="preserve">, keď </w:t>
      </w:r>
      <w:r w:rsidR="00260502">
        <w:t xml:space="preserve">klient </w:t>
      </w:r>
      <w:r w:rsidR="003853B1">
        <w:t>požiada o</w:t>
      </w:r>
      <w:r w:rsidR="00E22290">
        <w:t> </w:t>
      </w:r>
      <w:r w:rsidR="003853B1">
        <w:t xml:space="preserve">uzavretie </w:t>
      </w:r>
      <w:r w:rsidR="00260502">
        <w:t>Poistenia</w:t>
      </w:r>
      <w:r w:rsidR="00E22290">
        <w:t>,</w:t>
      </w:r>
      <w:r w:rsidR="0066407C">
        <w:t xml:space="preserve"> </w:t>
      </w:r>
    </w:p>
    <w:p w14:paraId="674AFB40" w14:textId="2CA46D34" w:rsidR="002E6D00" w:rsidRDefault="006D48AC" w:rsidP="00C75E93">
      <w:pPr>
        <w:pStyle w:val="Odsekzoznamu"/>
        <w:numPr>
          <w:ilvl w:val="0"/>
          <w:numId w:val="8"/>
        </w:numPr>
        <w:spacing w:line="256" w:lineRule="auto"/>
        <w:ind w:left="567" w:hanging="142"/>
        <w:jc w:val="both"/>
      </w:pPr>
      <w:r>
        <w:t>ak predchádzajúc</w:t>
      </w:r>
      <w:r w:rsidR="00223504">
        <w:t>e</w:t>
      </w:r>
      <w:r w:rsidR="00E65665">
        <w:t xml:space="preserve"> onkologické ochorenie</w:t>
      </w:r>
      <w:r>
        <w:t xml:space="preserve"> viedl</w:t>
      </w:r>
      <w:r w:rsidR="00E65665">
        <w:t>o</w:t>
      </w:r>
      <w:r>
        <w:t xml:space="preserve"> k odmietnutiu uzavretia </w:t>
      </w:r>
      <w:r w:rsidR="00260502">
        <w:t>Poistenia</w:t>
      </w:r>
      <w:r>
        <w:t xml:space="preserve"> alebo mal</w:t>
      </w:r>
      <w:r w:rsidR="00E65665">
        <w:t>o</w:t>
      </w:r>
      <w:r>
        <w:t xml:space="preserve"> vplyv na výšku poistného, </w:t>
      </w:r>
      <w:r w:rsidR="00690535">
        <w:t xml:space="preserve">členské poisťovne </w:t>
      </w:r>
      <w:r>
        <w:t>poskytnú</w:t>
      </w:r>
      <w:r w:rsidR="00260502">
        <w:t xml:space="preserve"> klientov</w:t>
      </w:r>
      <w:r w:rsidR="00C75E93">
        <w:t>i</w:t>
      </w:r>
      <w:r w:rsidR="00C04153">
        <w:t xml:space="preserve"> </w:t>
      </w:r>
      <w:r w:rsidR="00C04153" w:rsidRPr="00C04153">
        <w:t>v prípade jeho záujmu</w:t>
      </w:r>
      <w:r>
        <w:t xml:space="preserve"> jasné a zrozumiteľné informácie o dôvodoch tohto rozhodnutia</w:t>
      </w:r>
      <w:r w:rsidR="005016F0">
        <w:t xml:space="preserve">. </w:t>
      </w:r>
      <w:r w:rsidR="00533056">
        <w:t xml:space="preserve"> </w:t>
      </w:r>
    </w:p>
    <w:p w14:paraId="7A541BE2" w14:textId="77777777" w:rsidR="00E23630" w:rsidRDefault="00E23630" w:rsidP="00C75E93">
      <w:pPr>
        <w:spacing w:line="256" w:lineRule="auto"/>
        <w:jc w:val="both"/>
      </w:pPr>
    </w:p>
    <w:p w14:paraId="21E526AF" w14:textId="59EBD4F0" w:rsidR="002E6D00" w:rsidRPr="00894632" w:rsidRDefault="00894632" w:rsidP="00894632">
      <w:pPr>
        <w:numPr>
          <w:ilvl w:val="0"/>
          <w:numId w:val="17"/>
        </w:numPr>
        <w:ind w:left="426"/>
        <w:rPr>
          <w:b/>
          <w:bCs/>
          <w:sz w:val="24"/>
          <w:szCs w:val="24"/>
        </w:rPr>
      </w:pPr>
      <w:r w:rsidRPr="00F47379">
        <w:rPr>
          <w:b/>
          <w:bCs/>
          <w:sz w:val="24"/>
          <w:szCs w:val="24"/>
        </w:rPr>
        <w:t>Riešenie</w:t>
      </w:r>
      <w:r w:rsidR="00761B97">
        <w:rPr>
          <w:b/>
          <w:bCs/>
          <w:sz w:val="24"/>
          <w:szCs w:val="24"/>
        </w:rPr>
        <w:t xml:space="preserve"> podnetov</w:t>
      </w:r>
      <w:r>
        <w:rPr>
          <w:b/>
          <w:bCs/>
          <w:sz w:val="24"/>
          <w:szCs w:val="24"/>
        </w:rPr>
        <w:t xml:space="preserve"> </w:t>
      </w:r>
    </w:p>
    <w:p w14:paraId="49888FC7" w14:textId="3B08313E" w:rsidR="00085107" w:rsidRPr="00085107" w:rsidRDefault="00690535" w:rsidP="00E23630">
      <w:pPr>
        <w:pStyle w:val="Odsekzoznamu"/>
        <w:numPr>
          <w:ilvl w:val="0"/>
          <w:numId w:val="10"/>
        </w:numPr>
        <w:spacing w:line="256" w:lineRule="auto"/>
        <w:ind w:left="567" w:hanging="283"/>
        <w:jc w:val="both"/>
        <w:rPr>
          <w:rFonts w:ascii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t xml:space="preserve">členské poisťovne </w:t>
      </w:r>
      <w:r w:rsidR="006D48AC">
        <w:t>dispon</w:t>
      </w:r>
      <w:r w:rsidR="003564E1">
        <w:t>uj</w:t>
      </w:r>
      <w:r w:rsidR="00260502">
        <w:t>ú</w:t>
      </w:r>
      <w:r w:rsidR="006D48AC">
        <w:t xml:space="preserve"> </w:t>
      </w:r>
      <w:r w:rsidR="00085107" w:rsidRPr="00085107">
        <w:rPr>
          <w:kern w:val="0"/>
          <w14:ligatures w14:val="none"/>
        </w:rPr>
        <w:t xml:space="preserve">kontaktnou e-mailovou adresou </w:t>
      </w:r>
      <w:r w:rsidR="00085107">
        <w:t xml:space="preserve">určenou na zasielanie otázok, sťažností a iných podaní týkajúcich sa prístupu </w:t>
      </w:r>
      <w:r w:rsidR="00EE10C4">
        <w:t xml:space="preserve">členských </w:t>
      </w:r>
      <w:r w:rsidR="00085107">
        <w:t xml:space="preserve">poisťovní k osobám, ktoré prekonali onkologické ochorenie vo vzťahu k </w:t>
      </w:r>
      <w:r w:rsidR="00B71D05">
        <w:t> </w:t>
      </w:r>
      <w:r w:rsidR="00085107">
        <w:t>Poisteni</w:t>
      </w:r>
      <w:r w:rsidR="002F20BA">
        <w:t>u</w:t>
      </w:r>
      <w:r w:rsidR="00B71D05">
        <w:t>, pričom</w:t>
      </w:r>
      <w:r w:rsidR="00EA0719">
        <w:t xml:space="preserve"> </w:t>
      </w:r>
      <w:r w:rsidR="00B71D05">
        <w:t>k</w:t>
      </w:r>
      <w:r w:rsidR="00EA0719">
        <w:t>lienti</w:t>
      </w:r>
      <w:r w:rsidR="00637201">
        <w:t xml:space="preserve"> </w:t>
      </w:r>
      <w:r w:rsidR="00EA0719">
        <w:t>túto e-mailovú adresu nájdu na webovej stránke svojej poisťovne</w:t>
      </w:r>
      <w:r w:rsidR="00761B97">
        <w:t xml:space="preserve"> </w:t>
      </w:r>
      <w:r w:rsidR="00194E54" w:rsidRPr="00194E54">
        <w:t>a tiež na web</w:t>
      </w:r>
      <w:r w:rsidR="00637201">
        <w:t xml:space="preserve">ovej </w:t>
      </w:r>
      <w:r w:rsidR="00194E54" w:rsidRPr="00194E54">
        <w:t>stránke SLASPO</w:t>
      </w:r>
      <w:r w:rsidR="00E66554">
        <w:t>,</w:t>
      </w:r>
    </w:p>
    <w:p w14:paraId="08FE3744" w14:textId="44C0E3E6" w:rsidR="00387D97" w:rsidRDefault="00690535" w:rsidP="00387D97">
      <w:pPr>
        <w:pStyle w:val="Odsekzoznamu"/>
        <w:numPr>
          <w:ilvl w:val="0"/>
          <w:numId w:val="10"/>
        </w:numPr>
        <w:ind w:left="567" w:hanging="283"/>
        <w:jc w:val="both"/>
      </w:pPr>
      <w:r>
        <w:t xml:space="preserve">členské poisťovne </w:t>
      </w:r>
      <w:r w:rsidR="003660D0">
        <w:t>každý podnet</w:t>
      </w:r>
      <w:r w:rsidR="00387D97" w:rsidRPr="00387D97">
        <w:t xml:space="preserve"> posúdia zodpovedným odborným útvarom poisťovne a bez zbytočného odkladu klientovi poskytnú písomnú/elektronickú odpoveď</w:t>
      </w:r>
      <w:r w:rsidR="001B1FE3">
        <w:t xml:space="preserve">. </w:t>
      </w:r>
    </w:p>
    <w:p w14:paraId="5A9425A5" w14:textId="77777777" w:rsidR="00C75E93" w:rsidRDefault="00C75E93" w:rsidP="00C75E93">
      <w:pPr>
        <w:jc w:val="both"/>
      </w:pPr>
    </w:p>
    <w:p w14:paraId="4065A3D6" w14:textId="70B392C9" w:rsidR="00092A23" w:rsidRPr="00E22290" w:rsidRDefault="00092A23" w:rsidP="0066407C">
      <w:pPr>
        <w:pStyle w:val="Odsekzoznamu"/>
        <w:numPr>
          <w:ilvl w:val="0"/>
          <w:numId w:val="23"/>
        </w:numPr>
        <w:ind w:left="284" w:hanging="284"/>
        <w:jc w:val="both"/>
        <w:rPr>
          <w:b/>
          <w:bCs/>
        </w:rPr>
      </w:pPr>
      <w:r w:rsidRPr="0066407C">
        <w:rPr>
          <w:b/>
          <w:bCs/>
          <w:kern w:val="0"/>
          <w:sz w:val="24"/>
          <w:szCs w:val="24"/>
          <w14:ligatures w14:val="none"/>
        </w:rPr>
        <w:t>Platnosť a</w:t>
      </w:r>
      <w:r w:rsidR="00533056" w:rsidRPr="0066407C">
        <w:rPr>
          <w:b/>
          <w:bCs/>
          <w:kern w:val="0"/>
          <w:sz w:val="24"/>
          <w:szCs w:val="24"/>
          <w14:ligatures w14:val="none"/>
        </w:rPr>
        <w:t> </w:t>
      </w:r>
      <w:r w:rsidRPr="0066407C">
        <w:rPr>
          <w:b/>
          <w:bCs/>
          <w:kern w:val="0"/>
          <w:sz w:val="24"/>
          <w:szCs w:val="24"/>
          <w14:ligatures w14:val="none"/>
        </w:rPr>
        <w:t>účinnosť</w:t>
      </w:r>
      <w:r w:rsidR="00533056" w:rsidRPr="0066407C">
        <w:rPr>
          <w:b/>
          <w:bCs/>
          <w:kern w:val="0"/>
          <w:sz w:val="24"/>
          <w:szCs w:val="24"/>
          <w14:ligatures w14:val="none"/>
        </w:rPr>
        <w:t xml:space="preserve"> Štandardu</w:t>
      </w:r>
      <w:r w:rsidR="001036D4">
        <w:rPr>
          <w:b/>
          <w:bCs/>
          <w:kern w:val="0"/>
          <w:sz w:val="24"/>
          <w:szCs w:val="24"/>
          <w14:ligatures w14:val="none"/>
        </w:rPr>
        <w:t xml:space="preserve"> </w:t>
      </w:r>
    </w:p>
    <w:p w14:paraId="1353409F" w14:textId="72AC91BD" w:rsidR="00871ABF" w:rsidRDefault="00871ABF" w:rsidP="00F82899">
      <w:pPr>
        <w:pStyle w:val="Odsekzoznamu"/>
        <w:numPr>
          <w:ilvl w:val="0"/>
          <w:numId w:val="11"/>
        </w:numPr>
        <w:ind w:left="567" w:hanging="283"/>
      </w:pPr>
      <w:r w:rsidRPr="00871ABF">
        <w:t xml:space="preserve">tento Štandard nadobúda platnosť dňom jeho schválenia zhromaždením SLASPO,  </w:t>
      </w:r>
    </w:p>
    <w:p w14:paraId="076610B8" w14:textId="57FBD10D" w:rsidR="005E5D0D" w:rsidRDefault="003660D0" w:rsidP="005E5D0D">
      <w:pPr>
        <w:pStyle w:val="Odsekzoznamu"/>
        <w:numPr>
          <w:ilvl w:val="0"/>
          <w:numId w:val="11"/>
        </w:numPr>
        <w:ind w:left="567" w:hanging="283"/>
        <w:jc w:val="both"/>
      </w:pPr>
      <w:r>
        <w:t xml:space="preserve">tento </w:t>
      </w:r>
      <w:r w:rsidR="005E5D0D" w:rsidRPr="005E5D0D">
        <w:t>Štandard nadobúda účinnosť  pre členskú poisťovňu pristúpen</w:t>
      </w:r>
      <w:r w:rsidR="008B04B9">
        <w:t>ím</w:t>
      </w:r>
      <w:r w:rsidR="005E5D0D" w:rsidRPr="005E5D0D">
        <w:t xml:space="preserve"> členskej poisťovne k tomuto Štandardu</w:t>
      </w:r>
      <w:r w:rsidR="00871ABF">
        <w:t>. Poisťovňa pristupuje k tomuto Štandardu ta</w:t>
      </w:r>
      <w:r w:rsidR="00871ABF" w:rsidRPr="00871ABF">
        <w:t xml:space="preserve">k, že </w:t>
      </w:r>
      <w:r w:rsidR="00A73C0F">
        <w:t xml:space="preserve">doručí </w:t>
      </w:r>
      <w:r w:rsidR="00871ABF">
        <w:t>do SLASPO</w:t>
      </w:r>
      <w:r w:rsidR="00871ABF" w:rsidRPr="00871ABF">
        <w:t xml:space="preserve"> oznámen</w:t>
      </w:r>
      <w:r w:rsidR="00871ABF">
        <w:t>ie</w:t>
      </w:r>
      <w:r w:rsidR="00871ABF" w:rsidRPr="00871ABF">
        <w:t xml:space="preserve"> o</w:t>
      </w:r>
      <w:r w:rsidR="00871ABF">
        <w:t> </w:t>
      </w:r>
      <w:r w:rsidR="00871ABF" w:rsidRPr="00871ABF">
        <w:t>sv</w:t>
      </w:r>
      <w:r w:rsidR="00871ABF">
        <w:t xml:space="preserve">ojom </w:t>
      </w:r>
      <w:r w:rsidR="00871ABF" w:rsidRPr="00871ABF">
        <w:t>úmysl</w:t>
      </w:r>
      <w:r w:rsidR="00871ABF">
        <w:t>e</w:t>
      </w:r>
      <w:r w:rsidR="00871ABF" w:rsidRPr="00871ABF">
        <w:t xml:space="preserve"> p</w:t>
      </w:r>
      <w:r w:rsidR="00871ABF">
        <w:t>r</w:t>
      </w:r>
      <w:r w:rsidR="00871ABF" w:rsidRPr="00871ABF">
        <w:t>ipoji</w:t>
      </w:r>
      <w:r w:rsidR="00871ABF">
        <w:t>ť</w:t>
      </w:r>
      <w:r w:rsidR="00871ABF" w:rsidRPr="00871ABF">
        <w:t xml:space="preserve"> s</w:t>
      </w:r>
      <w:r w:rsidR="00871ABF">
        <w:t>a</w:t>
      </w:r>
      <w:r w:rsidR="00871ABF" w:rsidRPr="00871ABF">
        <w:t xml:space="preserve"> k</w:t>
      </w:r>
      <w:r w:rsidR="00871ABF">
        <w:t> tomuto Štandardu</w:t>
      </w:r>
      <w:r w:rsidR="008B04B9">
        <w:t xml:space="preserve"> aj s uvedením presného dátumu účinnosti</w:t>
      </w:r>
      <w:r w:rsidR="00A73C0F">
        <w:t xml:space="preserve"> pristúpenia</w:t>
      </w:r>
      <w:r w:rsidR="008B04B9">
        <w:t>.</w:t>
      </w:r>
    </w:p>
    <w:p w14:paraId="4AA6D697" w14:textId="3D5B7475" w:rsidR="005E5D0D" w:rsidRDefault="005E5D0D" w:rsidP="005E5D0D">
      <w:pPr>
        <w:pStyle w:val="Odsekzoznamu"/>
        <w:numPr>
          <w:ilvl w:val="0"/>
          <w:numId w:val="11"/>
        </w:numPr>
        <w:ind w:left="567" w:hanging="283"/>
        <w:jc w:val="both"/>
      </w:pPr>
      <w:r>
        <w:lastRenderedPageBreak/>
        <w:t xml:space="preserve">tento Štandard sa vzťahuje na poistné zmluvy uzatvorené po dátume pristúpenia </w:t>
      </w:r>
      <w:r w:rsidR="00FF6361">
        <w:t xml:space="preserve">členskej </w:t>
      </w:r>
      <w:r>
        <w:t xml:space="preserve">poisťovne k tomuto Štandardu, </w:t>
      </w:r>
    </w:p>
    <w:p w14:paraId="773FCD39" w14:textId="6E9E1707" w:rsidR="005E5D0D" w:rsidRDefault="008670AE" w:rsidP="005E5D0D">
      <w:pPr>
        <w:pStyle w:val="Odsekzoznamu"/>
        <w:numPr>
          <w:ilvl w:val="0"/>
          <w:numId w:val="11"/>
        </w:numPr>
        <w:spacing w:line="256" w:lineRule="auto"/>
        <w:ind w:left="567" w:hanging="283"/>
        <w:jc w:val="both"/>
      </w:pPr>
      <w:r>
        <w:t>p</w:t>
      </w:r>
      <w:r w:rsidR="005E5D0D">
        <w:t>ristupujúca členská poisťovňa zverejní na svojej webovej stránke</w:t>
      </w:r>
      <w:r w:rsidR="002C5AD0">
        <w:t xml:space="preserve"> tento Štandard a</w:t>
      </w:r>
      <w:r w:rsidR="005E5D0D">
        <w:t xml:space="preserve"> dokument, v ktorom stanoví najmä: </w:t>
      </w:r>
    </w:p>
    <w:p w14:paraId="06FB664D" w14:textId="68D16195" w:rsidR="00466B43" w:rsidRDefault="00BD5317" w:rsidP="00EF66A5">
      <w:pPr>
        <w:pStyle w:val="Odsekzoznamu"/>
        <w:numPr>
          <w:ilvl w:val="0"/>
          <w:numId w:val="35"/>
        </w:numPr>
        <w:spacing w:line="256" w:lineRule="auto"/>
        <w:ind w:left="993" w:hanging="284"/>
        <w:jc w:val="both"/>
      </w:pPr>
      <w:r>
        <w:t>prehľad onkologických diagnóz,</w:t>
      </w:r>
      <w:r w:rsidR="00466B43">
        <w:t xml:space="preserve"> vyliečenie z ktorých akceptuje na účely možnosti </w:t>
      </w:r>
      <w:r w:rsidR="00AB71A9">
        <w:t xml:space="preserve">uzatvorenia </w:t>
      </w:r>
      <w:r w:rsidR="00466B43">
        <w:t xml:space="preserve">Poistenia </w:t>
      </w:r>
      <w:r w:rsidR="00466B43" w:rsidRPr="00BD5A7E">
        <w:t>podľa tohto Štandardu</w:t>
      </w:r>
      <w:r w:rsidR="001930EB">
        <w:t xml:space="preserve">, </w:t>
      </w:r>
    </w:p>
    <w:p w14:paraId="0B754375" w14:textId="3D8BF05F" w:rsidR="00AB714F" w:rsidRDefault="00D12F45" w:rsidP="00EF66A5">
      <w:pPr>
        <w:pStyle w:val="Odsekzoznamu"/>
        <w:numPr>
          <w:ilvl w:val="0"/>
          <w:numId w:val="35"/>
        </w:numPr>
        <w:spacing w:line="256" w:lineRule="auto"/>
        <w:ind w:left="993" w:hanging="284"/>
        <w:jc w:val="both"/>
      </w:pPr>
      <w:r>
        <w:t>doby, po uplynutí ktorých považuje klientov za vyliečených z</w:t>
      </w:r>
      <w:r w:rsidR="00AB714F">
        <w:t xml:space="preserve"> príslušného </w:t>
      </w:r>
      <w:r>
        <w:t>onkologického ochorenia</w:t>
      </w:r>
      <w:r w:rsidR="00AB714F">
        <w:t xml:space="preserve"> podľa bodu i.,</w:t>
      </w:r>
    </w:p>
    <w:p w14:paraId="46C4B54D" w14:textId="3C91532A" w:rsidR="00D12F45" w:rsidRDefault="00AB714F" w:rsidP="00AB714F">
      <w:pPr>
        <w:pStyle w:val="Odsekzoznamu"/>
        <w:numPr>
          <w:ilvl w:val="0"/>
          <w:numId w:val="35"/>
        </w:numPr>
        <w:spacing w:line="256" w:lineRule="auto"/>
        <w:ind w:left="993" w:hanging="284"/>
        <w:jc w:val="both"/>
      </w:pPr>
      <w:r>
        <w:t>produkty (Poistenie),</w:t>
      </w:r>
      <w:r w:rsidRPr="002B2434">
        <w:t xml:space="preserve"> </w:t>
      </w:r>
      <w:r>
        <w:t>ktorých sa tento Štandard týka,</w:t>
      </w:r>
      <w:r w:rsidR="00D12F45">
        <w:t xml:space="preserve"> a</w:t>
      </w:r>
    </w:p>
    <w:p w14:paraId="7E9C45AF" w14:textId="10C83B7F" w:rsidR="00264105" w:rsidRDefault="001930EB" w:rsidP="00EF66A5">
      <w:pPr>
        <w:pStyle w:val="Odsekzoznamu"/>
        <w:numPr>
          <w:ilvl w:val="0"/>
          <w:numId w:val="35"/>
        </w:numPr>
        <w:spacing w:line="256" w:lineRule="auto"/>
        <w:ind w:left="993" w:hanging="284"/>
        <w:jc w:val="both"/>
      </w:pPr>
      <w:r>
        <w:t xml:space="preserve">ďalšie podmienky poskytovania </w:t>
      </w:r>
      <w:r w:rsidR="00C75E93">
        <w:t xml:space="preserve">Poistenia </w:t>
      </w:r>
      <w:r>
        <w:t>v súlade s týmto Štandardom</w:t>
      </w:r>
      <w:r w:rsidRPr="004364A8">
        <w:t>.</w:t>
      </w:r>
    </w:p>
    <w:p w14:paraId="3245FB00" w14:textId="1E992355" w:rsidR="00D2213E" w:rsidRDefault="00690535" w:rsidP="00C75E93">
      <w:pPr>
        <w:pStyle w:val="Odsekzoznamu"/>
        <w:numPr>
          <w:ilvl w:val="0"/>
          <w:numId w:val="11"/>
        </w:numPr>
        <w:ind w:left="567" w:hanging="283"/>
        <w:jc w:val="both"/>
      </w:pPr>
      <w:r>
        <w:t xml:space="preserve">členská poisťovňa </w:t>
      </w:r>
      <w:r w:rsidR="00D2213E">
        <w:t>má právo od</w:t>
      </w:r>
      <w:r w:rsidR="00E97FE7">
        <w:t xml:space="preserve"> tohto</w:t>
      </w:r>
      <w:r w:rsidR="00D2213E">
        <w:t xml:space="preserve"> </w:t>
      </w:r>
      <w:r w:rsidR="00877187">
        <w:t>Š</w:t>
      </w:r>
      <w:r w:rsidR="00D2213E">
        <w:t xml:space="preserve">tandardu odstúpiť, a to formou písomného </w:t>
      </w:r>
      <w:r w:rsidR="00EB4E65">
        <w:t xml:space="preserve">oznámenia </w:t>
      </w:r>
      <w:r w:rsidR="00D2213E">
        <w:t>tejto skutočnosti</w:t>
      </w:r>
      <w:r w:rsidR="00E97FE7">
        <w:t xml:space="preserve"> do sídla</w:t>
      </w:r>
      <w:r w:rsidR="00D2213E">
        <w:t xml:space="preserve"> SLASPO</w:t>
      </w:r>
      <w:r w:rsidR="00877187">
        <w:t>, pričom za deň účinnosti odstúpenia od</w:t>
      </w:r>
      <w:r w:rsidR="00E97FE7">
        <w:t xml:space="preserve"> tohto</w:t>
      </w:r>
      <w:r w:rsidR="00877187">
        <w:t xml:space="preserve"> Štandardu sa považuje prvý deň mesiaca nasledujúceho po doručení odstúpenia do sídla</w:t>
      </w:r>
      <w:r w:rsidR="00346AFF" w:rsidRPr="00346AFF">
        <w:t xml:space="preserve"> </w:t>
      </w:r>
      <w:r w:rsidR="00346AFF" w:rsidRPr="004364A8">
        <w:t>SLASPO</w:t>
      </w:r>
      <w:r w:rsidR="00877187">
        <w:t>.</w:t>
      </w:r>
    </w:p>
    <w:p w14:paraId="608D049B" w14:textId="77777777" w:rsidR="00792C9E" w:rsidRDefault="00792C9E" w:rsidP="00092A23">
      <w:pPr>
        <w:jc w:val="both"/>
      </w:pPr>
    </w:p>
    <w:p w14:paraId="643BD580" w14:textId="2BE1D98A" w:rsidR="007439B4" w:rsidRDefault="004B149E" w:rsidP="005A2F34">
      <w:pPr>
        <w:jc w:val="both"/>
      </w:pPr>
      <w:r>
        <w:t xml:space="preserve"> </w:t>
      </w:r>
    </w:p>
    <w:sectPr w:rsidR="007439B4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166D2" w14:textId="77777777" w:rsidR="00074874" w:rsidRDefault="00074874" w:rsidP="00074874">
      <w:pPr>
        <w:spacing w:after="0" w:line="240" w:lineRule="auto"/>
      </w:pPr>
      <w:r>
        <w:separator/>
      </w:r>
    </w:p>
  </w:endnote>
  <w:endnote w:type="continuationSeparator" w:id="0">
    <w:p w14:paraId="6FCEDB31" w14:textId="77777777" w:rsidR="00074874" w:rsidRDefault="00074874" w:rsidP="00074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1C6E3" w14:textId="54C3BAAC" w:rsidR="00AB714F" w:rsidRDefault="00AB714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DD3817" wp14:editId="6864C3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05535" cy="357505"/>
              <wp:effectExtent l="0" t="0" r="18415" b="0"/>
              <wp:wrapNone/>
              <wp:docPr id="122107698" name="Textové pole 2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55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300EB4" w14:textId="5FB0FAE9" w:rsidR="00AB714F" w:rsidRPr="00AB714F" w:rsidRDefault="00AB714F" w:rsidP="00AB71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71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DD381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/ Internal" style="position:absolute;margin-left:0;margin-top:0;width:87.0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" filled="f" stroked="f">
              <v:textbox style="mso-fit-shape-to-text:t" inset="20pt,0,0,15pt">
                <w:txbxContent>
                  <w:p w14:paraId="45300EB4" w14:textId="5FB0FAE9" w:rsidR="00AB714F" w:rsidRPr="00AB714F" w:rsidRDefault="00AB714F" w:rsidP="00AB71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71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9B2B3" w14:textId="148A6306" w:rsidR="00AB714F" w:rsidRDefault="00AB714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C05960E" wp14:editId="256C2030">
              <wp:simplePos x="903767" y="10069033"/>
              <wp:positionH relativeFrom="page">
                <wp:align>left</wp:align>
              </wp:positionH>
              <wp:positionV relativeFrom="page">
                <wp:align>bottom</wp:align>
              </wp:positionV>
              <wp:extent cx="1105535" cy="357505"/>
              <wp:effectExtent l="0" t="0" r="18415" b="0"/>
              <wp:wrapNone/>
              <wp:docPr id="1545641789" name="Textové pole 3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55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ADD7B" w14:textId="02B6D8E5" w:rsidR="00AB714F" w:rsidRPr="00AB714F" w:rsidRDefault="00AB714F" w:rsidP="00AB71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05960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/ Internal" style="position:absolute;margin-left:0;margin-top:0;width:87.0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" filled="f" stroked="f">
              <v:textbox style="mso-fit-shape-to-text:t" inset="20pt,0,0,15pt">
                <w:txbxContent>
                  <w:p w14:paraId="433ADD7B" w14:textId="02B6D8E5" w:rsidR="00AB714F" w:rsidRPr="00AB714F" w:rsidRDefault="00AB714F" w:rsidP="00AB71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9BF21" w14:textId="787EE156" w:rsidR="00AB714F" w:rsidRDefault="00AB714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979030" wp14:editId="060321D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05535" cy="357505"/>
              <wp:effectExtent l="0" t="0" r="18415" b="0"/>
              <wp:wrapNone/>
              <wp:docPr id="2096303609" name="Textové pole 1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55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F45C3" w14:textId="1333FAD9" w:rsidR="00AB714F" w:rsidRPr="00AB714F" w:rsidRDefault="00AB714F" w:rsidP="00AB71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71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97903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/ Internal" style="position:absolute;margin-left:0;margin-top:0;width:87.0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" filled="f" stroked="f">
              <v:textbox style="mso-fit-shape-to-text:t" inset="20pt,0,0,15pt">
                <w:txbxContent>
                  <w:p w14:paraId="034F45C3" w14:textId="1333FAD9" w:rsidR="00AB714F" w:rsidRPr="00AB714F" w:rsidRDefault="00AB714F" w:rsidP="00AB71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71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DFBE0" w14:textId="77777777" w:rsidR="00074874" w:rsidRDefault="00074874" w:rsidP="00074874">
      <w:pPr>
        <w:spacing w:after="0" w:line="240" w:lineRule="auto"/>
      </w:pPr>
      <w:r>
        <w:separator/>
      </w:r>
    </w:p>
  </w:footnote>
  <w:footnote w:type="continuationSeparator" w:id="0">
    <w:p w14:paraId="7055D0AA" w14:textId="77777777" w:rsidR="00074874" w:rsidRDefault="00074874" w:rsidP="00074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0486"/>
    <w:multiLevelType w:val="hybridMultilevel"/>
    <w:tmpl w:val="C6AE7780"/>
    <w:lvl w:ilvl="0" w:tplc="2440FE5C">
      <w:start w:val="2"/>
      <w:numFmt w:val="bullet"/>
      <w:lvlText w:val="-"/>
      <w:lvlJc w:val="left"/>
      <w:pPr>
        <w:ind w:left="3980" w:hanging="360"/>
      </w:pPr>
      <w:rPr>
        <w:rFonts w:ascii="Calibri" w:eastAsia="Aptos" w:hAnsi="Calibri" w:cs="Calibri" w:hint="default"/>
      </w:rPr>
    </w:lvl>
    <w:lvl w:ilvl="1" w:tplc="04090003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�"/>
      <w:lvlJc w:val="left"/>
      <w:pPr>
        <w:ind w:left="5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�"/>
      <w:lvlJc w:val="left"/>
      <w:pPr>
        <w:ind w:left="6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�"/>
      <w:lvlJc w:val="left"/>
      <w:pPr>
        <w:ind w:left="7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�"/>
      <w:lvlJc w:val="left"/>
      <w:pPr>
        <w:ind w:left="8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�"/>
      <w:lvlJc w:val="left"/>
      <w:pPr>
        <w:ind w:left="9740" w:hanging="360"/>
      </w:pPr>
      <w:rPr>
        <w:rFonts w:ascii="Wingdings" w:hAnsi="Wingdings" w:hint="default"/>
      </w:rPr>
    </w:lvl>
  </w:abstractNum>
  <w:abstractNum w:abstractNumId="1" w15:restartNumberingAfterBreak="0">
    <w:nsid w:val="0ED541BC"/>
    <w:multiLevelType w:val="hybridMultilevel"/>
    <w:tmpl w:val="129A1C8A"/>
    <w:lvl w:ilvl="0" w:tplc="041B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D5D44"/>
    <w:multiLevelType w:val="hybridMultilevel"/>
    <w:tmpl w:val="192E7180"/>
    <w:lvl w:ilvl="0" w:tplc="7FC41ED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F77DA"/>
    <w:multiLevelType w:val="hybridMultilevel"/>
    <w:tmpl w:val="5AF0180E"/>
    <w:lvl w:ilvl="0" w:tplc="041B001B">
      <w:start w:val="1"/>
      <w:numFmt w:val="lowerRoman"/>
      <w:lvlText w:val="%1."/>
      <w:lvlJc w:val="right"/>
      <w:pPr>
        <w:ind w:left="1068" w:hanging="360"/>
      </w:pPr>
      <w:rPr>
        <w:rFonts w:hint="default"/>
        <w:b w:val="0"/>
      </w:rPr>
    </w:lvl>
    <w:lvl w:ilvl="1" w:tplc="AEFA3C5A"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1D2DDB"/>
    <w:multiLevelType w:val="hybridMultilevel"/>
    <w:tmpl w:val="B7DE4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12CDF"/>
    <w:multiLevelType w:val="hybridMultilevel"/>
    <w:tmpl w:val="2EEC954E"/>
    <w:lvl w:ilvl="0" w:tplc="7060B368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10483"/>
    <w:multiLevelType w:val="hybridMultilevel"/>
    <w:tmpl w:val="5A82BE98"/>
    <w:lvl w:ilvl="0" w:tplc="28D6EC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F192A"/>
    <w:multiLevelType w:val="hybridMultilevel"/>
    <w:tmpl w:val="F66C3E16"/>
    <w:lvl w:ilvl="0" w:tplc="4B08EC9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B2AC4"/>
    <w:multiLevelType w:val="hybridMultilevel"/>
    <w:tmpl w:val="D7F0BD2E"/>
    <w:lvl w:ilvl="0" w:tplc="EA58F7F8"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2F25EB"/>
    <w:multiLevelType w:val="hybridMultilevel"/>
    <w:tmpl w:val="E7265DB0"/>
    <w:lvl w:ilvl="0" w:tplc="A3D227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B34ED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1A298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8E8D9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3A28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6DAFA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0AE65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50852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EA2DB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31000853"/>
    <w:multiLevelType w:val="hybridMultilevel"/>
    <w:tmpl w:val="80A6E5A6"/>
    <w:lvl w:ilvl="0" w:tplc="C9763868">
      <w:start w:val="811"/>
      <w:numFmt w:val="bullet"/>
      <w:lvlText w:val=""/>
      <w:lvlJc w:val="left"/>
      <w:pPr>
        <w:ind w:left="927" w:hanging="360"/>
      </w:pPr>
      <w:rPr>
        <w:rFonts w:ascii="Wingdings" w:eastAsiaTheme="minorHAnsi" w:hAnsi="Wingding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6CE41D0"/>
    <w:multiLevelType w:val="hybridMultilevel"/>
    <w:tmpl w:val="835274A8"/>
    <w:lvl w:ilvl="0" w:tplc="CC1857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AEFA3C5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35A7C"/>
    <w:multiLevelType w:val="hybridMultilevel"/>
    <w:tmpl w:val="F09C2A50"/>
    <w:lvl w:ilvl="0" w:tplc="6D6081C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D718C"/>
    <w:multiLevelType w:val="hybridMultilevel"/>
    <w:tmpl w:val="B6F427BA"/>
    <w:lvl w:ilvl="0" w:tplc="77C2CBAC">
      <w:start w:val="1"/>
      <w:numFmt w:val="bullet"/>
      <w:lvlText w:val=""/>
      <w:lvlJc w:val="left"/>
      <w:pPr>
        <w:ind w:left="1880" w:hanging="360"/>
      </w:pPr>
      <w:rPr>
        <w:rFonts w:ascii="Symbol" w:hAnsi="Symbol"/>
      </w:rPr>
    </w:lvl>
    <w:lvl w:ilvl="1" w:tplc="FE8E4014">
      <w:start w:val="1"/>
      <w:numFmt w:val="bullet"/>
      <w:lvlText w:val=""/>
      <w:lvlJc w:val="left"/>
      <w:pPr>
        <w:ind w:left="1880" w:hanging="360"/>
      </w:pPr>
      <w:rPr>
        <w:rFonts w:ascii="Symbol" w:hAnsi="Symbol"/>
      </w:rPr>
    </w:lvl>
    <w:lvl w:ilvl="2" w:tplc="D20464DA">
      <w:start w:val="1"/>
      <w:numFmt w:val="bullet"/>
      <w:lvlText w:val=""/>
      <w:lvlJc w:val="left"/>
      <w:pPr>
        <w:ind w:left="1880" w:hanging="360"/>
      </w:pPr>
      <w:rPr>
        <w:rFonts w:ascii="Symbol" w:hAnsi="Symbol"/>
      </w:rPr>
    </w:lvl>
    <w:lvl w:ilvl="3" w:tplc="6298FD0A">
      <w:start w:val="1"/>
      <w:numFmt w:val="bullet"/>
      <w:lvlText w:val=""/>
      <w:lvlJc w:val="left"/>
      <w:pPr>
        <w:ind w:left="1880" w:hanging="360"/>
      </w:pPr>
      <w:rPr>
        <w:rFonts w:ascii="Symbol" w:hAnsi="Symbol"/>
      </w:rPr>
    </w:lvl>
    <w:lvl w:ilvl="4" w:tplc="EBBC11B2">
      <w:start w:val="1"/>
      <w:numFmt w:val="bullet"/>
      <w:lvlText w:val=""/>
      <w:lvlJc w:val="left"/>
      <w:pPr>
        <w:ind w:left="1880" w:hanging="360"/>
      </w:pPr>
      <w:rPr>
        <w:rFonts w:ascii="Symbol" w:hAnsi="Symbol"/>
      </w:rPr>
    </w:lvl>
    <w:lvl w:ilvl="5" w:tplc="1B0AC460">
      <w:start w:val="1"/>
      <w:numFmt w:val="bullet"/>
      <w:lvlText w:val=""/>
      <w:lvlJc w:val="left"/>
      <w:pPr>
        <w:ind w:left="1880" w:hanging="360"/>
      </w:pPr>
      <w:rPr>
        <w:rFonts w:ascii="Symbol" w:hAnsi="Symbol"/>
      </w:rPr>
    </w:lvl>
    <w:lvl w:ilvl="6" w:tplc="323C9798">
      <w:start w:val="1"/>
      <w:numFmt w:val="bullet"/>
      <w:lvlText w:val=""/>
      <w:lvlJc w:val="left"/>
      <w:pPr>
        <w:ind w:left="1880" w:hanging="360"/>
      </w:pPr>
      <w:rPr>
        <w:rFonts w:ascii="Symbol" w:hAnsi="Symbol"/>
      </w:rPr>
    </w:lvl>
    <w:lvl w:ilvl="7" w:tplc="339647A8">
      <w:start w:val="1"/>
      <w:numFmt w:val="bullet"/>
      <w:lvlText w:val=""/>
      <w:lvlJc w:val="left"/>
      <w:pPr>
        <w:ind w:left="1880" w:hanging="360"/>
      </w:pPr>
      <w:rPr>
        <w:rFonts w:ascii="Symbol" w:hAnsi="Symbol"/>
      </w:rPr>
    </w:lvl>
    <w:lvl w:ilvl="8" w:tplc="4EACA7B2">
      <w:start w:val="1"/>
      <w:numFmt w:val="bullet"/>
      <w:lvlText w:val=""/>
      <w:lvlJc w:val="left"/>
      <w:pPr>
        <w:ind w:left="1880" w:hanging="360"/>
      </w:pPr>
      <w:rPr>
        <w:rFonts w:ascii="Symbol" w:hAnsi="Symbol"/>
      </w:rPr>
    </w:lvl>
  </w:abstractNum>
  <w:abstractNum w:abstractNumId="14" w15:restartNumberingAfterBreak="0">
    <w:nsid w:val="4173188E"/>
    <w:multiLevelType w:val="hybridMultilevel"/>
    <w:tmpl w:val="70FA97CA"/>
    <w:lvl w:ilvl="0" w:tplc="041B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30238"/>
    <w:multiLevelType w:val="hybridMultilevel"/>
    <w:tmpl w:val="E24877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67D14"/>
    <w:multiLevelType w:val="hybridMultilevel"/>
    <w:tmpl w:val="A9965322"/>
    <w:lvl w:ilvl="0" w:tplc="EA58F7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F2186"/>
    <w:multiLevelType w:val="hybridMultilevel"/>
    <w:tmpl w:val="255A5746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9D3863"/>
    <w:multiLevelType w:val="hybridMultilevel"/>
    <w:tmpl w:val="F8F43726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415EE"/>
    <w:multiLevelType w:val="hybridMultilevel"/>
    <w:tmpl w:val="D0C23180"/>
    <w:lvl w:ilvl="0" w:tplc="041B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660CB"/>
    <w:multiLevelType w:val="hybridMultilevel"/>
    <w:tmpl w:val="26B2F1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37313"/>
    <w:multiLevelType w:val="hybridMultilevel"/>
    <w:tmpl w:val="F3FE1996"/>
    <w:lvl w:ilvl="0" w:tplc="2D187C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5565C0"/>
    <w:multiLevelType w:val="hybridMultilevel"/>
    <w:tmpl w:val="7A58F132"/>
    <w:lvl w:ilvl="0" w:tplc="9F9CB6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F3940"/>
    <w:multiLevelType w:val="hybridMultilevel"/>
    <w:tmpl w:val="C0C03962"/>
    <w:lvl w:ilvl="0" w:tplc="E20CAA52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F3EB1"/>
    <w:multiLevelType w:val="hybridMultilevel"/>
    <w:tmpl w:val="9C6C63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6573C6"/>
    <w:multiLevelType w:val="hybridMultilevel"/>
    <w:tmpl w:val="65864F44"/>
    <w:lvl w:ilvl="0" w:tplc="041B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D67CA"/>
    <w:multiLevelType w:val="hybridMultilevel"/>
    <w:tmpl w:val="3FB0B36A"/>
    <w:lvl w:ilvl="0" w:tplc="9A6A67A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1A104E"/>
    <w:multiLevelType w:val="hybridMultilevel"/>
    <w:tmpl w:val="6980DCB2"/>
    <w:lvl w:ilvl="0" w:tplc="041B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F4BAF"/>
    <w:multiLevelType w:val="hybridMultilevel"/>
    <w:tmpl w:val="5E962DDE"/>
    <w:lvl w:ilvl="0" w:tplc="041B001B">
      <w:start w:val="1"/>
      <w:numFmt w:val="lowerRoman"/>
      <w:lvlText w:val="%1."/>
      <w:lvlJc w:val="righ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8566840">
    <w:abstractNumId w:val="4"/>
  </w:num>
  <w:num w:numId="2" w16cid:durableId="2066290435">
    <w:abstractNumId w:val="15"/>
  </w:num>
  <w:num w:numId="3" w16cid:durableId="835918216">
    <w:abstractNumId w:val="6"/>
  </w:num>
  <w:num w:numId="4" w16cid:durableId="404422944">
    <w:abstractNumId w:val="16"/>
  </w:num>
  <w:num w:numId="5" w16cid:durableId="301082126">
    <w:abstractNumId w:val="6"/>
  </w:num>
  <w:num w:numId="6" w16cid:durableId="309292706">
    <w:abstractNumId w:val="11"/>
  </w:num>
  <w:num w:numId="7" w16cid:durableId="124591127">
    <w:abstractNumId w:val="10"/>
  </w:num>
  <w:num w:numId="8" w16cid:durableId="232739853">
    <w:abstractNumId w:val="19"/>
  </w:num>
  <w:num w:numId="9" w16cid:durableId="603728812">
    <w:abstractNumId w:val="8"/>
  </w:num>
  <w:num w:numId="10" w16cid:durableId="1967589219">
    <w:abstractNumId w:val="26"/>
  </w:num>
  <w:num w:numId="11" w16cid:durableId="1615795200">
    <w:abstractNumId w:val="24"/>
  </w:num>
  <w:num w:numId="12" w16cid:durableId="72760697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575746628">
    <w:abstractNumId w:val="8"/>
  </w:num>
  <w:num w:numId="14" w16cid:durableId="29773150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3418296">
    <w:abstractNumId w:val="12"/>
  </w:num>
  <w:num w:numId="16" w16cid:durableId="313417100">
    <w:abstractNumId w:val="21"/>
  </w:num>
  <w:num w:numId="17" w16cid:durableId="11728390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7488290">
    <w:abstractNumId w:val="7"/>
  </w:num>
  <w:num w:numId="19" w16cid:durableId="928201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98391456">
    <w:abstractNumId w:val="5"/>
  </w:num>
  <w:num w:numId="21" w16cid:durableId="1522940236">
    <w:abstractNumId w:val="22"/>
  </w:num>
  <w:num w:numId="22" w16cid:durableId="324825738">
    <w:abstractNumId w:val="3"/>
  </w:num>
  <w:num w:numId="23" w16cid:durableId="595333320">
    <w:abstractNumId w:val="18"/>
  </w:num>
  <w:num w:numId="24" w16cid:durableId="1879781225">
    <w:abstractNumId w:val="0"/>
  </w:num>
  <w:num w:numId="25" w16cid:durableId="664015497">
    <w:abstractNumId w:val="14"/>
  </w:num>
  <w:num w:numId="26" w16cid:durableId="1694454322">
    <w:abstractNumId w:val="28"/>
  </w:num>
  <w:num w:numId="27" w16cid:durableId="371345894">
    <w:abstractNumId w:val="17"/>
  </w:num>
  <w:num w:numId="28" w16cid:durableId="1712802341">
    <w:abstractNumId w:val="2"/>
  </w:num>
  <w:num w:numId="29" w16cid:durableId="1185359925">
    <w:abstractNumId w:val="20"/>
  </w:num>
  <w:num w:numId="30" w16cid:durableId="1786196311">
    <w:abstractNumId w:val="13"/>
  </w:num>
  <w:num w:numId="31" w16cid:durableId="456292877">
    <w:abstractNumId w:val="9"/>
  </w:num>
  <w:num w:numId="32" w16cid:durableId="1725326959">
    <w:abstractNumId w:val="23"/>
  </w:num>
  <w:num w:numId="33" w16cid:durableId="760763523">
    <w:abstractNumId w:val="27"/>
  </w:num>
  <w:num w:numId="34" w16cid:durableId="912199584">
    <w:abstractNumId w:val="1"/>
  </w:num>
  <w:num w:numId="35" w16cid:durableId="14859297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47"/>
    <w:rsid w:val="00000D69"/>
    <w:rsid w:val="00001C12"/>
    <w:rsid w:val="00005721"/>
    <w:rsid w:val="00011879"/>
    <w:rsid w:val="00023196"/>
    <w:rsid w:val="00045D87"/>
    <w:rsid w:val="00052BF0"/>
    <w:rsid w:val="00074874"/>
    <w:rsid w:val="00085107"/>
    <w:rsid w:val="00092A23"/>
    <w:rsid w:val="000B635F"/>
    <w:rsid w:val="000B7A2C"/>
    <w:rsid w:val="000C060E"/>
    <w:rsid w:val="000C0FE8"/>
    <w:rsid w:val="000C3FF4"/>
    <w:rsid w:val="000C4614"/>
    <w:rsid w:val="000D4592"/>
    <w:rsid w:val="000E169F"/>
    <w:rsid w:val="001036D4"/>
    <w:rsid w:val="001176D8"/>
    <w:rsid w:val="00123CF5"/>
    <w:rsid w:val="00136BB3"/>
    <w:rsid w:val="001420BE"/>
    <w:rsid w:val="0014350A"/>
    <w:rsid w:val="00150113"/>
    <w:rsid w:val="00155659"/>
    <w:rsid w:val="00156E56"/>
    <w:rsid w:val="00184263"/>
    <w:rsid w:val="001930EB"/>
    <w:rsid w:val="00194E54"/>
    <w:rsid w:val="001B1FE3"/>
    <w:rsid w:val="001C2AE9"/>
    <w:rsid w:val="001D1E57"/>
    <w:rsid w:val="001D3889"/>
    <w:rsid w:val="001E532F"/>
    <w:rsid w:val="001F412A"/>
    <w:rsid w:val="00201606"/>
    <w:rsid w:val="002049D3"/>
    <w:rsid w:val="00205F1C"/>
    <w:rsid w:val="00223504"/>
    <w:rsid w:val="00226D31"/>
    <w:rsid w:val="00247847"/>
    <w:rsid w:val="00250B01"/>
    <w:rsid w:val="00252E2E"/>
    <w:rsid w:val="00260502"/>
    <w:rsid w:val="00264105"/>
    <w:rsid w:val="00266CA4"/>
    <w:rsid w:val="002753B3"/>
    <w:rsid w:val="0028173F"/>
    <w:rsid w:val="002875F9"/>
    <w:rsid w:val="00287DE3"/>
    <w:rsid w:val="0029790D"/>
    <w:rsid w:val="002A012F"/>
    <w:rsid w:val="002A1AE8"/>
    <w:rsid w:val="002C47EE"/>
    <w:rsid w:val="002C5AD0"/>
    <w:rsid w:val="002D2581"/>
    <w:rsid w:val="002D6C30"/>
    <w:rsid w:val="002E6D00"/>
    <w:rsid w:val="002F183A"/>
    <w:rsid w:val="002F20BA"/>
    <w:rsid w:val="00346AFF"/>
    <w:rsid w:val="003564E1"/>
    <w:rsid w:val="0036083F"/>
    <w:rsid w:val="003660D0"/>
    <w:rsid w:val="003727C4"/>
    <w:rsid w:val="003853B1"/>
    <w:rsid w:val="00387D97"/>
    <w:rsid w:val="0039336A"/>
    <w:rsid w:val="003C4CA7"/>
    <w:rsid w:val="003C7DCE"/>
    <w:rsid w:val="003D0CF2"/>
    <w:rsid w:val="004018C5"/>
    <w:rsid w:val="00411C88"/>
    <w:rsid w:val="00427A6B"/>
    <w:rsid w:val="004452FD"/>
    <w:rsid w:val="00446D78"/>
    <w:rsid w:val="00463C3A"/>
    <w:rsid w:val="00465DB2"/>
    <w:rsid w:val="00466B43"/>
    <w:rsid w:val="00470FF7"/>
    <w:rsid w:val="004763DA"/>
    <w:rsid w:val="004A4A28"/>
    <w:rsid w:val="004B149E"/>
    <w:rsid w:val="004C0D04"/>
    <w:rsid w:val="004C1F32"/>
    <w:rsid w:val="004D32E1"/>
    <w:rsid w:val="004D577B"/>
    <w:rsid w:val="004E2DD7"/>
    <w:rsid w:val="004E2E19"/>
    <w:rsid w:val="004E55EA"/>
    <w:rsid w:val="004F6D1A"/>
    <w:rsid w:val="005016F0"/>
    <w:rsid w:val="00507083"/>
    <w:rsid w:val="00507AA8"/>
    <w:rsid w:val="005204C9"/>
    <w:rsid w:val="00533056"/>
    <w:rsid w:val="00536919"/>
    <w:rsid w:val="005514AE"/>
    <w:rsid w:val="00555531"/>
    <w:rsid w:val="005708E1"/>
    <w:rsid w:val="00595B03"/>
    <w:rsid w:val="0059759F"/>
    <w:rsid w:val="005A2F34"/>
    <w:rsid w:val="005A76DA"/>
    <w:rsid w:val="005A7D67"/>
    <w:rsid w:val="005B62AF"/>
    <w:rsid w:val="005C76BA"/>
    <w:rsid w:val="005D2BC2"/>
    <w:rsid w:val="005D54C9"/>
    <w:rsid w:val="005E5122"/>
    <w:rsid w:val="005E5D0D"/>
    <w:rsid w:val="00610AFC"/>
    <w:rsid w:val="00613E84"/>
    <w:rsid w:val="006176E7"/>
    <w:rsid w:val="00633687"/>
    <w:rsid w:val="00634B89"/>
    <w:rsid w:val="00637201"/>
    <w:rsid w:val="00647BF1"/>
    <w:rsid w:val="006521AF"/>
    <w:rsid w:val="0065441B"/>
    <w:rsid w:val="00663A31"/>
    <w:rsid w:val="0066407C"/>
    <w:rsid w:val="006677E0"/>
    <w:rsid w:val="00667B47"/>
    <w:rsid w:val="00675A74"/>
    <w:rsid w:val="00682FE6"/>
    <w:rsid w:val="00685582"/>
    <w:rsid w:val="00686628"/>
    <w:rsid w:val="00690535"/>
    <w:rsid w:val="006A082C"/>
    <w:rsid w:val="006A2B95"/>
    <w:rsid w:val="006A79B8"/>
    <w:rsid w:val="006B4E0C"/>
    <w:rsid w:val="006D48AC"/>
    <w:rsid w:val="006F31B9"/>
    <w:rsid w:val="00714F45"/>
    <w:rsid w:val="0071684F"/>
    <w:rsid w:val="00730550"/>
    <w:rsid w:val="00732FA2"/>
    <w:rsid w:val="00733198"/>
    <w:rsid w:val="007439B4"/>
    <w:rsid w:val="007553B5"/>
    <w:rsid w:val="00761B97"/>
    <w:rsid w:val="00785059"/>
    <w:rsid w:val="00792C9E"/>
    <w:rsid w:val="007A2329"/>
    <w:rsid w:val="007A4C8D"/>
    <w:rsid w:val="007C5584"/>
    <w:rsid w:val="007D49A3"/>
    <w:rsid w:val="007E5149"/>
    <w:rsid w:val="007F6CE5"/>
    <w:rsid w:val="00801B1E"/>
    <w:rsid w:val="00802098"/>
    <w:rsid w:val="00815EFA"/>
    <w:rsid w:val="00816329"/>
    <w:rsid w:val="00826DD8"/>
    <w:rsid w:val="0083164D"/>
    <w:rsid w:val="00841D4A"/>
    <w:rsid w:val="008670AE"/>
    <w:rsid w:val="00871ABF"/>
    <w:rsid w:val="00872414"/>
    <w:rsid w:val="00872426"/>
    <w:rsid w:val="00874290"/>
    <w:rsid w:val="0087463F"/>
    <w:rsid w:val="00877187"/>
    <w:rsid w:val="00894632"/>
    <w:rsid w:val="0089579B"/>
    <w:rsid w:val="008A5F67"/>
    <w:rsid w:val="008B04B9"/>
    <w:rsid w:val="008B16FF"/>
    <w:rsid w:val="008B67C0"/>
    <w:rsid w:val="008C17E7"/>
    <w:rsid w:val="008C2DB3"/>
    <w:rsid w:val="008C45CD"/>
    <w:rsid w:val="008E5227"/>
    <w:rsid w:val="008F1E7E"/>
    <w:rsid w:val="008F3A6C"/>
    <w:rsid w:val="008F4AB1"/>
    <w:rsid w:val="008F6286"/>
    <w:rsid w:val="008F6348"/>
    <w:rsid w:val="00900963"/>
    <w:rsid w:val="009047E6"/>
    <w:rsid w:val="00923749"/>
    <w:rsid w:val="009254F6"/>
    <w:rsid w:val="009357C2"/>
    <w:rsid w:val="009459BC"/>
    <w:rsid w:val="00976407"/>
    <w:rsid w:val="00976474"/>
    <w:rsid w:val="00977628"/>
    <w:rsid w:val="00982AAF"/>
    <w:rsid w:val="0099059E"/>
    <w:rsid w:val="0099334D"/>
    <w:rsid w:val="00996E98"/>
    <w:rsid w:val="00997E39"/>
    <w:rsid w:val="009A204C"/>
    <w:rsid w:val="009A6D47"/>
    <w:rsid w:val="009B534F"/>
    <w:rsid w:val="009D3D73"/>
    <w:rsid w:val="009E554A"/>
    <w:rsid w:val="009E57B0"/>
    <w:rsid w:val="009F574E"/>
    <w:rsid w:val="00A04819"/>
    <w:rsid w:val="00A070BA"/>
    <w:rsid w:val="00A152BC"/>
    <w:rsid w:val="00A34099"/>
    <w:rsid w:val="00A523C5"/>
    <w:rsid w:val="00A73C0F"/>
    <w:rsid w:val="00A9772B"/>
    <w:rsid w:val="00AA2289"/>
    <w:rsid w:val="00AB714F"/>
    <w:rsid w:val="00AB71A9"/>
    <w:rsid w:val="00AD0F14"/>
    <w:rsid w:val="00AD6C98"/>
    <w:rsid w:val="00B11211"/>
    <w:rsid w:val="00B1708B"/>
    <w:rsid w:val="00B23972"/>
    <w:rsid w:val="00B2525D"/>
    <w:rsid w:val="00B313B4"/>
    <w:rsid w:val="00B32376"/>
    <w:rsid w:val="00B35BB7"/>
    <w:rsid w:val="00B57A74"/>
    <w:rsid w:val="00B701D5"/>
    <w:rsid w:val="00B71D05"/>
    <w:rsid w:val="00B9050D"/>
    <w:rsid w:val="00B91487"/>
    <w:rsid w:val="00BA2CEA"/>
    <w:rsid w:val="00BB15CF"/>
    <w:rsid w:val="00BB16AF"/>
    <w:rsid w:val="00BD5317"/>
    <w:rsid w:val="00BD5A7E"/>
    <w:rsid w:val="00BD5AD3"/>
    <w:rsid w:val="00BD740E"/>
    <w:rsid w:val="00BE0B3E"/>
    <w:rsid w:val="00BF2FA5"/>
    <w:rsid w:val="00C005AE"/>
    <w:rsid w:val="00C04153"/>
    <w:rsid w:val="00C4678F"/>
    <w:rsid w:val="00C53BCA"/>
    <w:rsid w:val="00C73E0D"/>
    <w:rsid w:val="00C75E93"/>
    <w:rsid w:val="00C96C4B"/>
    <w:rsid w:val="00CA3E30"/>
    <w:rsid w:val="00CB269F"/>
    <w:rsid w:val="00CC160D"/>
    <w:rsid w:val="00CD5BF8"/>
    <w:rsid w:val="00CE2631"/>
    <w:rsid w:val="00D00B6C"/>
    <w:rsid w:val="00D07F2B"/>
    <w:rsid w:val="00D12F45"/>
    <w:rsid w:val="00D20310"/>
    <w:rsid w:val="00D2213E"/>
    <w:rsid w:val="00D22677"/>
    <w:rsid w:val="00D22A61"/>
    <w:rsid w:val="00D256E4"/>
    <w:rsid w:val="00D27047"/>
    <w:rsid w:val="00D350D5"/>
    <w:rsid w:val="00D366A6"/>
    <w:rsid w:val="00D37B49"/>
    <w:rsid w:val="00D408A3"/>
    <w:rsid w:val="00D4338D"/>
    <w:rsid w:val="00D56467"/>
    <w:rsid w:val="00D57B06"/>
    <w:rsid w:val="00D668A6"/>
    <w:rsid w:val="00D67A08"/>
    <w:rsid w:val="00D72B96"/>
    <w:rsid w:val="00D935B0"/>
    <w:rsid w:val="00DD5EB5"/>
    <w:rsid w:val="00DD6256"/>
    <w:rsid w:val="00DF203F"/>
    <w:rsid w:val="00DF3E93"/>
    <w:rsid w:val="00DF4A00"/>
    <w:rsid w:val="00E1008B"/>
    <w:rsid w:val="00E13E81"/>
    <w:rsid w:val="00E22290"/>
    <w:rsid w:val="00E23630"/>
    <w:rsid w:val="00E2786B"/>
    <w:rsid w:val="00E379D9"/>
    <w:rsid w:val="00E40B68"/>
    <w:rsid w:val="00E61AAD"/>
    <w:rsid w:val="00E64E7C"/>
    <w:rsid w:val="00E65665"/>
    <w:rsid w:val="00E65BA7"/>
    <w:rsid w:val="00E66554"/>
    <w:rsid w:val="00E7451D"/>
    <w:rsid w:val="00E77A22"/>
    <w:rsid w:val="00E94026"/>
    <w:rsid w:val="00E970A3"/>
    <w:rsid w:val="00E97FE7"/>
    <w:rsid w:val="00EA0719"/>
    <w:rsid w:val="00EA5546"/>
    <w:rsid w:val="00EB0A49"/>
    <w:rsid w:val="00EB1FA4"/>
    <w:rsid w:val="00EB4E65"/>
    <w:rsid w:val="00ED5911"/>
    <w:rsid w:val="00EE10C4"/>
    <w:rsid w:val="00EE43EE"/>
    <w:rsid w:val="00EF5596"/>
    <w:rsid w:val="00EF66A5"/>
    <w:rsid w:val="00EF7AE1"/>
    <w:rsid w:val="00F063D5"/>
    <w:rsid w:val="00F12C46"/>
    <w:rsid w:val="00F41522"/>
    <w:rsid w:val="00F41B9D"/>
    <w:rsid w:val="00F620CF"/>
    <w:rsid w:val="00F728BA"/>
    <w:rsid w:val="00F82899"/>
    <w:rsid w:val="00F83481"/>
    <w:rsid w:val="00F94F9C"/>
    <w:rsid w:val="00F95BD2"/>
    <w:rsid w:val="00FB3CDF"/>
    <w:rsid w:val="00FE5D13"/>
    <w:rsid w:val="00FF0EA9"/>
    <w:rsid w:val="00FF4E1D"/>
    <w:rsid w:val="00FF4E32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4182F1"/>
  <w15:chartTrackingRefBased/>
  <w15:docId w15:val="{3F848A14-374C-4BC3-96BA-F692211F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2397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2397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2397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2397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397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3972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D00B6C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748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7487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74874"/>
    <w:rPr>
      <w:vertAlign w:val="superscript"/>
    </w:rPr>
  </w:style>
  <w:style w:type="paragraph" w:customStyle="1" w:styleId="para">
    <w:name w:val="para"/>
    <w:basedOn w:val="Normlny"/>
    <w:rsid w:val="009E5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l5">
    <w:name w:val="l5"/>
    <w:basedOn w:val="Normlny"/>
    <w:rsid w:val="009E5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PremennHTML">
    <w:name w:val="HTML Variable"/>
    <w:basedOn w:val="Predvolenpsmoodseku"/>
    <w:uiPriority w:val="99"/>
    <w:semiHidden/>
    <w:unhideWhenUsed/>
    <w:rsid w:val="009E57B0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08510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13E84"/>
    <w:rPr>
      <w:color w:val="605E5C"/>
      <w:shd w:val="clear" w:color="auto" w:fill="E1DFDD"/>
    </w:rPr>
  </w:style>
  <w:style w:type="character" w:customStyle="1" w:styleId="cf01">
    <w:name w:val="cf01"/>
    <w:basedOn w:val="Predvolenpsmoodseku"/>
    <w:rsid w:val="00871ABF"/>
    <w:rPr>
      <w:rFonts w:ascii="Segoe UI" w:hAnsi="Segoe UI" w:cs="Segoe UI" w:hint="default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AB7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714F"/>
  </w:style>
  <w:style w:type="paragraph" w:styleId="Hlavika">
    <w:name w:val="header"/>
    <w:basedOn w:val="Normlny"/>
    <w:link w:val="HlavikaChar"/>
    <w:uiPriority w:val="99"/>
    <w:unhideWhenUsed/>
    <w:rsid w:val="002F18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1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1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D1CC9-04FE-4D12-A79D-34F3B6E18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Szabo</dc:creator>
  <cp:keywords/>
  <dc:description/>
  <cp:lastModifiedBy>Iveta Szabo</cp:lastModifiedBy>
  <cp:revision>25</cp:revision>
  <dcterms:created xsi:type="dcterms:W3CDTF">2025-09-08T12:01:00Z</dcterms:created>
  <dcterms:modified xsi:type="dcterms:W3CDTF">2025-10-27T10:42:00Z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7cf30df9,7473732,5c209f3d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Interní / Internal</vt:lpwstr>
  </property>
  <property fmtid="{D5CDD505-2E9C-101B-9397-08002B2CF9AE}" pid="5" name="MSIP_Label_756d5027-2c74-4041-897e-53f219414518_Enabled">
    <vt:lpwstr>true</vt:lpwstr>
  </property>
  <property fmtid="{D5CDD505-2E9C-101B-9397-08002B2CF9AE}" pid="6" name="MSIP_Label_756d5027-2c74-4041-897e-53f219414518_SetDate">
    <vt:lpwstr>2025-09-08T12:01:22Z</vt:lpwstr>
  </property>
  <property fmtid="{D5CDD505-2E9C-101B-9397-08002B2CF9AE}" pid="7" name="MSIP_Label_756d5027-2c74-4041-897e-53f219414518_Method">
    <vt:lpwstr>Standard</vt:lpwstr>
  </property>
  <property fmtid="{D5CDD505-2E9C-101B-9397-08002B2CF9AE}" pid="8" name="MSIP_Label_756d5027-2c74-4041-897e-53f219414518_Name">
    <vt:lpwstr>Interní-CZE-Viditelna</vt:lpwstr>
  </property>
  <property fmtid="{D5CDD505-2E9C-101B-9397-08002B2CF9AE}" pid="9" name="MSIP_Label_756d5027-2c74-4041-897e-53f219414518_SiteId">
    <vt:lpwstr>cbeb3ecc-6f45-4183-b5a8-088140deae5d</vt:lpwstr>
  </property>
  <property fmtid="{D5CDD505-2E9C-101B-9397-08002B2CF9AE}" pid="10" name="MSIP_Label_756d5027-2c74-4041-897e-53f219414518_ActionId">
    <vt:lpwstr>44d52db4-cbec-4afe-a01f-95d28595a950</vt:lpwstr>
  </property>
  <property fmtid="{D5CDD505-2E9C-101B-9397-08002B2CF9AE}" pid="11" name="MSIP_Label_756d5027-2c74-4041-897e-53f219414518_ContentBits">
    <vt:lpwstr>2</vt:lpwstr>
  </property>
  <property fmtid="{D5CDD505-2E9C-101B-9397-08002B2CF9AE}" pid="12" name="MSIP_Label_756d5027-2c74-4041-897e-53f219414518_Tag">
    <vt:lpwstr>10, 3, 0, 1</vt:lpwstr>
  </property>
</Properties>
</file>