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00C" w:rsidRPr="00B2300C" w:rsidRDefault="007F5A84" w:rsidP="00B2300C">
      <w:pPr>
        <w:jc w:val="center"/>
        <w:rPr>
          <w:rFonts w:ascii="Calibri" w:hAnsi="Calibri" w:cs="Calibri"/>
          <w:b/>
          <w:bCs/>
          <w:sz w:val="32"/>
          <w:szCs w:val="20"/>
        </w:rPr>
      </w:pPr>
      <w:r>
        <w:rPr>
          <w:rFonts w:ascii="Calibri" w:hAnsi="Calibri" w:cs="Calibri"/>
          <w:b/>
          <w:bCs/>
          <w:sz w:val="32"/>
          <w:szCs w:val="20"/>
        </w:rPr>
        <w:t>2</w:t>
      </w:r>
      <w:r w:rsidR="007A36CE">
        <w:rPr>
          <w:rFonts w:ascii="Calibri" w:hAnsi="Calibri" w:cs="Calibri"/>
          <w:b/>
          <w:bCs/>
          <w:sz w:val="32"/>
          <w:szCs w:val="20"/>
        </w:rPr>
        <w:t xml:space="preserve">. </w:t>
      </w:r>
      <w:r w:rsidR="00B2300C" w:rsidRPr="00B2300C">
        <w:rPr>
          <w:rFonts w:ascii="Calibri" w:hAnsi="Calibri" w:cs="Calibri"/>
          <w:b/>
          <w:bCs/>
          <w:sz w:val="32"/>
          <w:szCs w:val="20"/>
        </w:rPr>
        <w:t>Nariadenie Európskeho parlamentu a Rady (EÚ) 2019/2088 o zverejňovaní informácií v sektore finančných služieb (EÚ) č. 2019/2088</w:t>
      </w:r>
      <w:r w:rsidR="00532AC3">
        <w:rPr>
          <w:rFonts w:ascii="Calibri" w:hAnsi="Calibri" w:cs="Calibri"/>
          <w:b/>
          <w:bCs/>
          <w:sz w:val="32"/>
          <w:szCs w:val="20"/>
        </w:rPr>
        <w:t xml:space="preserve"> (účinnosť od 10. 3. 2021)</w:t>
      </w:r>
    </w:p>
    <w:p w:rsidR="00B2300C" w:rsidRPr="00E41589" w:rsidRDefault="00B2300C" w:rsidP="00B2300C">
      <w:pPr>
        <w:rPr>
          <w:rFonts w:ascii="Calibri" w:hAnsi="Calibri" w:cs="Calibri"/>
        </w:rPr>
      </w:pPr>
      <w:r w:rsidRPr="00E41589">
        <w:rPr>
          <w:rFonts w:ascii="Calibri" w:hAnsi="Calibri" w:cs="Calibri"/>
        </w:rPr>
        <w:t>Pojmy:</w:t>
      </w:r>
    </w:p>
    <w:p w:rsidR="00B2300C" w:rsidRPr="007E3BD4" w:rsidRDefault="00B2300C" w:rsidP="00B2300C">
      <w:pPr>
        <w:pStyle w:val="Odsekzoznamu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7E3BD4">
        <w:rPr>
          <w:rFonts w:ascii="Calibri" w:hAnsi="Calibri" w:cs="Calibri"/>
          <w:b/>
          <w:bCs/>
          <w:sz w:val="20"/>
          <w:szCs w:val="20"/>
        </w:rPr>
        <w:t>„udržateľná investícia“</w:t>
      </w:r>
      <w:r w:rsidRPr="007E3BD4">
        <w:rPr>
          <w:rFonts w:ascii="Calibri" w:hAnsi="Calibri" w:cs="Calibri"/>
          <w:sz w:val="20"/>
          <w:szCs w:val="20"/>
        </w:rPr>
        <w:t xml:space="preserve"> – investícia do hospodárskej činnosti, ktorá prispieva k environmentálnemu cieľu meraná napr. prostredníctvom kľúčových ukazovateľov využívania energie, produkcie odpadu, emisií...alebo investícia, ktorá podporuje sociálnu súdržnosť, sociálne začlenenie..., investícia do sociálne znevýhodnených komunít.</w:t>
      </w:r>
    </w:p>
    <w:p w:rsidR="00B2300C" w:rsidRPr="007E3BD4" w:rsidRDefault="00B2300C" w:rsidP="00B2300C">
      <w:pPr>
        <w:pStyle w:val="Odsekzoznamu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bookmarkStart w:id="0" w:name="_Hlk32160911"/>
      <w:r w:rsidRPr="007E3BD4">
        <w:rPr>
          <w:rFonts w:ascii="Calibri" w:hAnsi="Calibri" w:cs="Calibri"/>
          <w:b/>
          <w:bCs/>
          <w:sz w:val="20"/>
          <w:szCs w:val="20"/>
        </w:rPr>
        <w:t>„riziko ohrozujúce udržateľnosť“</w:t>
      </w:r>
      <w:r w:rsidRPr="007E3BD4">
        <w:rPr>
          <w:rFonts w:ascii="Calibri" w:hAnsi="Calibri" w:cs="Calibri"/>
          <w:sz w:val="20"/>
          <w:szCs w:val="20"/>
        </w:rPr>
        <w:t xml:space="preserve"> – environmentálna alebo sociálna udalosť alebo stav alebo udalosť v oblasti riadenia a správy, ktoré by mohli mať skutočný alebo potenciálny zásadný negatívny vplyv na hodnotu investície.</w:t>
      </w:r>
    </w:p>
    <w:tbl>
      <w:tblPr>
        <w:tblStyle w:val="Mriekatabuky"/>
        <w:tblW w:w="5000" w:type="pct"/>
        <w:jc w:val="center"/>
        <w:tblLook w:val="04A0" w:firstRow="1" w:lastRow="0" w:firstColumn="1" w:lastColumn="0" w:noHBand="0" w:noVBand="1"/>
      </w:tblPr>
      <w:tblGrid>
        <w:gridCol w:w="2401"/>
        <w:gridCol w:w="12987"/>
      </w:tblGrid>
      <w:tr w:rsidR="00B2300C" w:rsidRPr="007E3BD4" w:rsidTr="000C1C4C">
        <w:trPr>
          <w:jc w:val="center"/>
        </w:trPr>
        <w:tc>
          <w:tcPr>
            <w:tcW w:w="780" w:type="pct"/>
            <w:shd w:val="clear" w:color="auto" w:fill="002060"/>
            <w:vAlign w:val="center"/>
          </w:tcPr>
          <w:bookmarkEnd w:id="0"/>
          <w:p w:rsidR="00B2300C" w:rsidRPr="006E770C" w:rsidRDefault="00B2300C" w:rsidP="007F7F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0"/>
              </w:rPr>
            </w:pPr>
            <w:r w:rsidRPr="006E770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0"/>
              </w:rPr>
              <w:t>Pôsobnosť nariadenia</w:t>
            </w:r>
          </w:p>
        </w:tc>
        <w:tc>
          <w:tcPr>
            <w:tcW w:w="4220" w:type="pct"/>
            <w:shd w:val="clear" w:color="auto" w:fill="E7E6E6" w:themeFill="background2"/>
          </w:tcPr>
          <w:p w:rsidR="00B2300C" w:rsidRPr="00E41589" w:rsidRDefault="00532AC3" w:rsidP="00B2300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u w:val="single"/>
              </w:rPr>
            </w:pPr>
            <w:r w:rsidRPr="00532AC3">
              <w:rPr>
                <w:rFonts w:ascii="Calibri" w:hAnsi="Calibri" w:cs="Calibri"/>
                <w:b/>
                <w:bCs/>
                <w:noProof/>
                <w:sz w:val="32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4864045</wp:posOffset>
                      </wp:positionH>
                      <wp:positionV relativeFrom="paragraph">
                        <wp:posOffset>59718</wp:posOffset>
                      </wp:positionV>
                      <wp:extent cx="3020419" cy="1404620"/>
                      <wp:effectExtent l="0" t="0" r="0" b="0"/>
                      <wp:wrapNone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0419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2AC3" w:rsidRPr="00532AC3" w:rsidRDefault="00532AC3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532AC3">
                                    <w:rPr>
                                      <w:i/>
                                      <w:iCs/>
                                    </w:rPr>
                                    <w:t>Zaviesť väčšiu transparentnosť v spôsobe, akým sú zvažované riziká ohrozujúce udržateľnosť pri investičných rozhodnutiach a investičnom poradenstve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left:0;text-align:left;margin-left:383pt;margin-top:4.7pt;width:237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921FwIAAPoDAAAOAAAAZHJzL2Uyb0RvYy54bWysU1tu2zAQ/C/QOxD8r/WonMSC5SBN6qJA&#10;+gCSHoCmKIsoyWVJ2pJ7o5yjF+uSchyj/SuqD4LU7g53ZofL61ErshfOSzANLWY5JcJwaKXZNvTb&#10;4/rNFSU+MNMyBUY09CA8vV69frUcbC1K6EG1whEEMb4ebEP7EGydZZ73QjM/AysMBjtwmgU8um3W&#10;OjYgulZZmecX2QCutQ648B7/3k1Bukr4XSd4+NJ1XgSiGoq9hbS6tG7imq2WrN46ZnvJj22wf+hC&#10;M2nw0hPUHQuM7Jz8C0pL7sBDF2YcdAZdJ7lIHJBNkf/B5qFnViQuKI63J5n8/4Pln/dfHZFtQ8vi&#10;khLDNA7pUYwB9r+eiAUlSBlFGqyvMffBYnYY38GIw06Evb0H/t0TA7c9M1tx4xwMvWAtNlnEyuys&#10;dMLxEWQzfIIW72K7AAlo7JyOCqImBNFxWIfTgLAfwvHn27zMq2JBCcdYUeXVRZlGmLH6udw6Hz4I&#10;0CRuGurQAQme7e99iO2w+jkl3mZgLZVKLlCGDA1dzMt5KjiLaBnQpErqhl7l8ZtsE1m+N20qDkyq&#10;aY8XKHOkHZlOnMO4GTExarGB9oACOJjMiI8HNz24n5QMaMSG+h875gQl6qNBERdFVUXnpkM1v0TG&#10;xJ1HNucRZjhCNTRQMm1vQ3J75OrtDYq9lkmGl06OvaLBkjrHxxAdfH5OWS9PdvUbAAD//wMAUEsD&#10;BBQABgAIAAAAIQBjw5Qr3gAAAAoBAAAPAAAAZHJzL2Rvd25yZXYueG1sTI/BTsMwEETvSPyDtUjc&#10;qN1QJRDiVBVqyxEoEWc3XpKIeG3Zbhr+HvcEx9GMZt5U69mMbEIfBksSlgsBDKm1eqBOQvOxu3sA&#10;FqIirUZLKOEHA6zr66tKldqe6R2nQ+xYKqFQKgl9jK7kPLQ9GhUW1iEl78t6o2KSvuPaq3MqNyPP&#10;hMi5UQOlhV45fO6x/T6cjAQX3b548a9vm+1uEs3nvsmGbivl7c28eQIWcY5/YbjgJ3SoE9PRnkgH&#10;Nkoo8jx9iRIeV8AufrZaFsCOErJ7kQOvK/7/Qv0LAAD//wMAUEsBAi0AFAAGAAgAAAAhALaDOJL+&#10;AAAA4QEAABMAAAAAAAAAAAAAAAAAAAAAAFtDb250ZW50X1R5cGVzXS54bWxQSwECLQAUAAYACAAA&#10;ACEAOP0h/9YAAACUAQAACwAAAAAAAAAAAAAAAAAvAQAAX3JlbHMvLnJlbHNQSwECLQAUAAYACAAA&#10;ACEAOnvdtRcCAAD6AwAADgAAAAAAAAAAAAAAAAAuAgAAZHJzL2Uyb0RvYy54bWxQSwECLQAUAAYA&#10;CAAAACEAY8OUK94AAAAKAQAADwAAAAAAAAAAAAAAAABxBAAAZHJzL2Rvd25yZXYueG1sUEsFBgAA&#10;AAAEAAQA8wAAAHwFAAAAAA==&#10;" filled="f" stroked="f">
                      <v:textbox style="mso-fit-shape-to-text:t">
                        <w:txbxContent>
                          <w:p w:rsidR="00532AC3" w:rsidRPr="00532AC3" w:rsidRDefault="00532AC3">
                            <w:pPr>
                              <w:rPr>
                                <w:i/>
                                <w:iCs/>
                              </w:rPr>
                            </w:pPr>
                            <w:r w:rsidRPr="00532AC3">
                              <w:rPr>
                                <w:i/>
                                <w:iCs/>
                              </w:rPr>
                              <w:t>Zaviesť väčšiu transparentnosť v spôsobe, akým sú zvažované riziká ohrozujúce udržateľnosť pri investičných rozhodnutiach a investičnom poradenstve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00C" w:rsidRPr="00E41589">
              <w:rPr>
                <w:rFonts w:ascii="Calibri" w:hAnsi="Calibri" w:cs="Calibri"/>
                <w:u w:val="single"/>
              </w:rPr>
              <w:t>Poisťovne</w:t>
            </w:r>
          </w:p>
          <w:p w:rsidR="00B2300C" w:rsidRPr="00E41589" w:rsidRDefault="00532AC3" w:rsidP="00B2300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4195998</wp:posOffset>
                      </wp:positionH>
                      <wp:positionV relativeFrom="paragraph">
                        <wp:posOffset>179042</wp:posOffset>
                      </wp:positionV>
                      <wp:extent cx="484505" cy="195635"/>
                      <wp:effectExtent l="0" t="19050" r="29845" b="33020"/>
                      <wp:wrapNone/>
                      <wp:docPr id="1" name="Šípka: doprav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19563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C16C1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ípka: doprava 1" o:spid="_x0000_s1026" type="#_x0000_t13" style="position:absolute;margin-left:330.4pt;margin-top:14.1pt;width:38.15pt;height: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dJkggIAAEUFAAAOAAAAZHJzL2Uyb0RvYy54bWysVFFu1DAQ/UfiDpb/abLb3dJGzVarVkVI&#10;ValoUb9dx95EOB4z9m52OQ0X4BSIezF2smlVKpAQ+XBsz8zzzPMbn55tW8M2Cn0DtuSTg5wzZSVU&#10;jV2V/NPd5ZtjznwQthIGrCr5Tnl+tnj96rRzhZpCDaZSyAjE+qJzJa9DcEWWeVmrVvgDcMqSUQO2&#10;ItASV1mFoiP01mTTPD/KOsDKIUjlPe1e9Ea+SPhaKxk+aO1VYKbklFtII6bxIY7Z4lQUKxSubuSQ&#10;hviHLFrRWDp0hLoQQbA1Nr9BtY1E8KDDgYQ2A60bqVINVM0kf1bNbS2cSrUQOd6NNPn/ByuvNzfI&#10;morujjMrWrqin99+fHefRcEqcCg2gk0iS53zBTnfuhscVp6mseStxjb+qRi2TczuRmbVNjBJm7Pj&#10;2TyfcybJNDmZHx3OI2b2GOzQh3cKWhYnJcdmVYclInSJVbG58qEP2DtSdEypTyLNws6omIexH5Wm&#10;kujYaYpOYlLnBtlGkAyElMqGw95Ui0r12/OcviGrMSLlmAAjsm6MGbEnf8Lucx38Y6hKWhyD878H&#10;jxHpZLBhDG4bC/gSgAnpqohW3fvvSeqpiSw9QLWjC0foO8E7edkQ41fChxuBJH1qEmrn8IEGbaAr&#10;OQwzzmrAry/tR39SJFk566iVSu6/rAUqzsx7S1o9mcxmsffSYjZ/O6UFPrU8PLXYdXsOdE2kR8ou&#10;TaN/MPupRmjvqeuX8VQyCSvp7JLLgPvFeehbnN4NqZbL5Eb95kS4srdORvDIatTS3fZeoBtkF0iv&#10;17BvO1E8013vGyMtLNcBdJNE+cjrwDf1ahLO8K7Ex+DpOnk9vn6LXwAAAP//AwBQSwMEFAAGAAgA&#10;AAAhAHDOAGTdAAAACQEAAA8AAABkcnMvZG93bnJldi54bWxMj0FLxDAUhO+C/yE8wZubbMV2rX1d&#10;VNiDCIKr4DXbPNOuzUtpsm3998aTHocZZr6ptovrxURj6DwjrFcKBHHjTccW4f1td7UBEaJmo3vP&#10;hPBNAbb1+VmlS+NnfqVpH61IJRxKjdDGOJRShqYlp8PKD8TJ+/Sj0zHJ0Uoz6jmVu15mSuXS6Y7T&#10;QqsHemyp+dqfHMLHcXqYLRmjnqQa7LGg3fMLIV5eLPd3ICIt8S8Mv/gJHerEdPAnNkH0CHmuEnpE&#10;yDYZiBQoros1iAPCza0CWVfy/4P6BwAA//8DAFBLAQItABQABgAIAAAAIQC2gziS/gAAAOEBAAAT&#10;AAAAAAAAAAAAAAAAAAAAAABbQ29udGVudF9UeXBlc10ueG1sUEsBAi0AFAAGAAgAAAAhADj9If/W&#10;AAAAlAEAAAsAAAAAAAAAAAAAAAAALwEAAF9yZWxzLy5yZWxzUEsBAi0AFAAGAAgAAAAhANHp0mSC&#10;AgAARQUAAA4AAAAAAAAAAAAAAAAALgIAAGRycy9lMm9Eb2MueG1sUEsBAi0AFAAGAAgAAAAhAHDO&#10;AGTdAAAACQEAAA8AAAAAAAAAAAAAAAAA3AQAAGRycy9kb3ducmV2LnhtbFBLBQYAAAAABAAEAPMA&#10;AADmBQAAAAA=&#10;" adj="17239" fillcolor="#a5a5a5 [3206]" strokecolor="#525252 [1606]" strokeweight="1pt"/>
                  </w:pict>
                </mc:Fallback>
              </mc:AlternateContent>
            </w:r>
            <w:r w:rsidR="00B2300C" w:rsidRPr="00E41589">
              <w:rPr>
                <w:rFonts w:ascii="Calibri" w:hAnsi="Calibri" w:cs="Calibri"/>
              </w:rPr>
              <w:t>Investičné spoločnosti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Inštitúcie zamestnaneckého dôchodkového zabezpečenia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Úverové inštitúcie, ktoré zabezpečujú správu portfólia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...</w:t>
            </w:r>
          </w:p>
        </w:tc>
      </w:tr>
      <w:tr w:rsidR="00B2300C" w:rsidRPr="007E3BD4" w:rsidTr="000C1C4C">
        <w:trPr>
          <w:jc w:val="center"/>
        </w:trPr>
        <w:tc>
          <w:tcPr>
            <w:tcW w:w="780" w:type="pct"/>
            <w:shd w:val="clear" w:color="auto" w:fill="002060"/>
            <w:vAlign w:val="center"/>
          </w:tcPr>
          <w:p w:rsidR="00B2300C" w:rsidRPr="006E770C" w:rsidRDefault="00B2300C" w:rsidP="007F7F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0"/>
              </w:rPr>
            </w:pPr>
            <w:r w:rsidRPr="006E770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0"/>
              </w:rPr>
              <w:t>Rozsah nariadenia</w:t>
            </w:r>
          </w:p>
        </w:tc>
        <w:tc>
          <w:tcPr>
            <w:tcW w:w="4220" w:type="pct"/>
            <w:shd w:val="clear" w:color="auto" w:fill="E7E6E6" w:themeFill="background2"/>
          </w:tcPr>
          <w:p w:rsidR="00B2300C" w:rsidRPr="009053B0" w:rsidRDefault="00B2300C" w:rsidP="009053B0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9053B0">
              <w:rPr>
                <w:rFonts w:ascii="Calibri" w:hAnsi="Calibri" w:cs="Calibri"/>
                <w:u w:val="single"/>
              </w:rPr>
              <w:t>Investičné produkty založené na poistení (IBIPS)</w:t>
            </w:r>
            <w:r w:rsidR="009053B0" w:rsidRPr="009053B0">
              <w:rPr>
                <w:rFonts w:ascii="Calibri" w:hAnsi="Calibri" w:cs="Calibri"/>
                <w:u w:val="single"/>
              </w:rPr>
              <w:t xml:space="preserve">, </w:t>
            </w:r>
            <w:r w:rsidRPr="009053B0">
              <w:rPr>
                <w:rFonts w:ascii="Calibri" w:hAnsi="Calibri" w:cs="Calibri"/>
              </w:rPr>
              <w:t>Dôchodkové produkty</w:t>
            </w:r>
            <w:r w:rsidR="009053B0" w:rsidRPr="009053B0">
              <w:rPr>
                <w:rFonts w:ascii="Calibri" w:hAnsi="Calibri" w:cs="Calibri"/>
              </w:rPr>
              <w:t xml:space="preserve">, </w:t>
            </w:r>
            <w:r w:rsidRPr="009053B0">
              <w:rPr>
                <w:rFonts w:ascii="Calibri" w:hAnsi="Calibri" w:cs="Calibri"/>
              </w:rPr>
              <w:t>PEPP</w:t>
            </w:r>
            <w:r w:rsidR="009053B0">
              <w:rPr>
                <w:rFonts w:ascii="Calibri" w:hAnsi="Calibri" w:cs="Calibri"/>
              </w:rPr>
              <w:t>, ....</w:t>
            </w:r>
            <w:bookmarkStart w:id="1" w:name="_GoBack"/>
            <w:bookmarkEnd w:id="1"/>
          </w:p>
        </w:tc>
      </w:tr>
      <w:tr w:rsidR="00B2300C" w:rsidRPr="007E3BD4" w:rsidTr="000C1C4C">
        <w:trPr>
          <w:jc w:val="center"/>
        </w:trPr>
        <w:tc>
          <w:tcPr>
            <w:tcW w:w="780" w:type="pct"/>
            <w:shd w:val="clear" w:color="auto" w:fill="002060"/>
            <w:vAlign w:val="center"/>
          </w:tcPr>
          <w:p w:rsidR="00B2300C" w:rsidRDefault="00B2300C" w:rsidP="007F7F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0"/>
              </w:rPr>
            </w:pPr>
            <w:r w:rsidRPr="006E770C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0"/>
              </w:rPr>
              <w:t>Kľúčové požiadavky na informácie</w:t>
            </w:r>
          </w:p>
          <w:p w:rsidR="00976C00" w:rsidRDefault="00976C00" w:rsidP="007F7F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0"/>
              </w:rPr>
            </w:pPr>
          </w:p>
          <w:p w:rsidR="00976C00" w:rsidRPr="00976C00" w:rsidRDefault="00976C00" w:rsidP="007F7F3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24"/>
                <w:szCs w:val="20"/>
              </w:rPr>
            </w:pPr>
          </w:p>
          <w:p w:rsidR="00976C00" w:rsidRPr="006E770C" w:rsidRDefault="00976C00" w:rsidP="007F7F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0"/>
              </w:rPr>
            </w:pPr>
            <w:r w:rsidRPr="00976C00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24"/>
                <w:szCs w:val="20"/>
              </w:rPr>
              <w:t xml:space="preserve">RTS vydajú </w:t>
            </w:r>
            <w:proofErr w:type="spellStart"/>
            <w:r w:rsidRPr="00976C00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24"/>
                <w:szCs w:val="20"/>
              </w:rPr>
              <w:t>ESAs</w:t>
            </w:r>
            <w:proofErr w:type="spellEnd"/>
            <w:r w:rsidRPr="00976C00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24"/>
                <w:szCs w:val="20"/>
              </w:rPr>
              <w:t xml:space="preserve"> do 30. 12. 2020</w:t>
            </w:r>
          </w:p>
        </w:tc>
        <w:tc>
          <w:tcPr>
            <w:tcW w:w="4220" w:type="pct"/>
            <w:shd w:val="clear" w:color="auto" w:fill="E7E6E6" w:themeFill="background2"/>
          </w:tcPr>
          <w:p w:rsidR="00B2300C" w:rsidRPr="00E41589" w:rsidRDefault="00B2300C" w:rsidP="007F7F31">
            <w:pPr>
              <w:rPr>
                <w:rFonts w:ascii="Calibri" w:hAnsi="Calibri" w:cs="Calibri"/>
                <w:b/>
                <w:bCs/>
              </w:rPr>
            </w:pPr>
            <w:r w:rsidRPr="00E41589">
              <w:rPr>
                <w:rFonts w:ascii="Calibri" w:hAnsi="Calibri" w:cs="Calibri"/>
                <w:b/>
                <w:bCs/>
              </w:rPr>
              <w:t>(A) Vo svojich predzmluvných dokumentoch: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spôsob, akým sú do investičných rozhodnutí a poradenstva v oblasti poistenia integrované riziká ohrozujúce trvalú udržateľnosť;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 xml:space="preserve">potenciálne dopady rizík ohrozujúcich trvalú udržateľnosť na návratnosť finančných produktov; 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informácie o tom, ako finančné produkty berú do úvahy hlavné nepriaznivé vplyvy na faktory trvalej udržateľnosti.</w:t>
            </w:r>
          </w:p>
          <w:p w:rsidR="00B2300C" w:rsidRPr="00E41589" w:rsidRDefault="00B2300C" w:rsidP="007F7F31">
            <w:pPr>
              <w:rPr>
                <w:rFonts w:ascii="Calibri" w:hAnsi="Calibri" w:cs="Calibri"/>
                <w:b/>
                <w:bCs/>
              </w:rPr>
            </w:pPr>
            <w:r w:rsidRPr="00E41589">
              <w:rPr>
                <w:rFonts w:ascii="Calibri" w:hAnsi="Calibri" w:cs="Calibri"/>
                <w:b/>
                <w:bCs/>
              </w:rPr>
              <w:t>(B) na svojich webových stránkach: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informácie o metodikách použitých na posúdenie, meranie a monitorovanie environmentálnych alebo sociálnych vlastností alebo vplyvu udržateľných investícií pre finančný produkt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predzmluvné informácie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vyhlásenie o politikách v oblasti náležitej starostlivosti vo vzťahu k hlavným nepriaznivým vplyvom investičných vplyvov na faktory udržateľnosti, pri náležitom zohľadnení svojej veľkosti, povahy a rozsahu svojich činností, ako aj typov svojich finančných produktov, ktoré sprístupňujú, a to vtedy, ak zohľadňujú uvedené vplyvy; alebo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jasné odôvodnenie, prečo takéto nepriaznivé vplyvy investičných rozhodnutí na faktory udržateľnosti nezohľadňujú a prípadne aj informácie o tom, či a kedy majú v úmysle takéto nepriaznivé vplyvy zohľadňovať.</w:t>
            </w:r>
          </w:p>
          <w:p w:rsidR="00B2300C" w:rsidRPr="00E41589" w:rsidRDefault="00B2300C" w:rsidP="007F7F31">
            <w:pPr>
              <w:rPr>
                <w:rFonts w:ascii="Calibri" w:hAnsi="Calibri" w:cs="Calibri"/>
                <w:b/>
                <w:bCs/>
              </w:rPr>
            </w:pPr>
            <w:r w:rsidRPr="00E41589">
              <w:rPr>
                <w:rFonts w:ascii="Calibri" w:hAnsi="Calibri" w:cs="Calibri"/>
                <w:b/>
                <w:bCs/>
              </w:rPr>
              <w:t>(C) v pravidelných správach (na webových stránkach):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mieru dosiahnutia environmentálnych alebo sociálnych vlastností;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vplyv finančného produktu na udržateľnosť (prostredníctvom príslušných ukazovateľov);</w:t>
            </w:r>
          </w:p>
          <w:p w:rsidR="00B2300C" w:rsidRPr="00E41589" w:rsidRDefault="00B2300C" w:rsidP="00B2300C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  <w:u w:val="single"/>
              </w:rPr>
              <w:t>poisťovne každoročne písomne</w:t>
            </w:r>
            <w:r w:rsidRPr="00E41589">
              <w:rPr>
                <w:rFonts w:ascii="Calibri" w:hAnsi="Calibri" w:cs="Calibri"/>
              </w:rPr>
              <w:t xml:space="preserve"> v súlade s článkom 185 ods. 6 smernice 2009/138/ES (jasne a presne, písomne, v úradnom jazyku členského štátu záväzku)</w:t>
            </w:r>
          </w:p>
        </w:tc>
      </w:tr>
    </w:tbl>
    <w:p w:rsidR="005563DA" w:rsidRDefault="005563DA" w:rsidP="009053B0">
      <w:pPr>
        <w:rPr>
          <w:rFonts w:ascii="Calibri" w:hAnsi="Calibri" w:cs="Calibri"/>
          <w:b/>
          <w:bCs/>
          <w:sz w:val="32"/>
          <w:szCs w:val="20"/>
        </w:rPr>
      </w:pPr>
    </w:p>
    <w:sectPr w:rsidR="005563DA" w:rsidSect="00B2300C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701" w:rsidRDefault="00B82701" w:rsidP="006E770C">
      <w:pPr>
        <w:spacing w:after="0" w:line="240" w:lineRule="auto"/>
      </w:pPr>
      <w:r>
        <w:separator/>
      </w:r>
    </w:p>
  </w:endnote>
  <w:endnote w:type="continuationSeparator" w:id="0">
    <w:p w:rsidR="00B82701" w:rsidRDefault="00B82701" w:rsidP="006E7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701" w:rsidRDefault="00B82701" w:rsidP="006E770C">
      <w:pPr>
        <w:spacing w:after="0" w:line="240" w:lineRule="auto"/>
      </w:pPr>
      <w:r>
        <w:separator/>
      </w:r>
    </w:p>
  </w:footnote>
  <w:footnote w:type="continuationSeparator" w:id="0">
    <w:p w:rsidR="00B82701" w:rsidRDefault="00B82701" w:rsidP="006E7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70C" w:rsidRPr="006E770C" w:rsidRDefault="006E770C" w:rsidP="006E770C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9185021</wp:posOffset>
          </wp:positionH>
          <wp:positionV relativeFrom="paragraph">
            <wp:posOffset>-398831</wp:posOffset>
          </wp:positionV>
          <wp:extent cx="936346" cy="542660"/>
          <wp:effectExtent l="0" t="0" r="0" b="0"/>
          <wp:wrapNone/>
          <wp:docPr id="4" name="Picture 4" descr="Výsledok vyhľadávania obrázkov pre dopyt slas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ok vyhľadávania obrázkov pre dopyt slas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346" cy="54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C019F"/>
    <w:multiLevelType w:val="hybridMultilevel"/>
    <w:tmpl w:val="C2746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16058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5592"/>
    <w:multiLevelType w:val="hybridMultilevel"/>
    <w:tmpl w:val="20D00D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C079F"/>
    <w:multiLevelType w:val="hybridMultilevel"/>
    <w:tmpl w:val="F9306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6048F"/>
    <w:multiLevelType w:val="hybridMultilevel"/>
    <w:tmpl w:val="1096AB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B4106"/>
    <w:multiLevelType w:val="hybridMultilevel"/>
    <w:tmpl w:val="28AA6C18"/>
    <w:lvl w:ilvl="0" w:tplc="06C401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1067B"/>
    <w:multiLevelType w:val="hybridMultilevel"/>
    <w:tmpl w:val="AAF60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45909"/>
    <w:multiLevelType w:val="hybridMultilevel"/>
    <w:tmpl w:val="E780A986"/>
    <w:lvl w:ilvl="0" w:tplc="41605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D406C"/>
    <w:multiLevelType w:val="hybridMultilevel"/>
    <w:tmpl w:val="6F6CDE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153C2"/>
    <w:multiLevelType w:val="hybridMultilevel"/>
    <w:tmpl w:val="F0D490C2"/>
    <w:lvl w:ilvl="0" w:tplc="06C401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B3512"/>
    <w:multiLevelType w:val="hybridMultilevel"/>
    <w:tmpl w:val="7D465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00C"/>
    <w:rsid w:val="000C1C4C"/>
    <w:rsid w:val="00381C7D"/>
    <w:rsid w:val="004224A9"/>
    <w:rsid w:val="00532AC3"/>
    <w:rsid w:val="005563DA"/>
    <w:rsid w:val="005F30BC"/>
    <w:rsid w:val="006E770C"/>
    <w:rsid w:val="007A36CE"/>
    <w:rsid w:val="007F5A84"/>
    <w:rsid w:val="00822002"/>
    <w:rsid w:val="009053B0"/>
    <w:rsid w:val="00965F41"/>
    <w:rsid w:val="00976C00"/>
    <w:rsid w:val="00B001D2"/>
    <w:rsid w:val="00B065ED"/>
    <w:rsid w:val="00B2300C"/>
    <w:rsid w:val="00B82701"/>
    <w:rsid w:val="00D04342"/>
    <w:rsid w:val="00D16450"/>
    <w:rsid w:val="00D81B8F"/>
    <w:rsid w:val="00E41589"/>
    <w:rsid w:val="00E649DD"/>
    <w:rsid w:val="00EB21E0"/>
    <w:rsid w:val="00F756B6"/>
    <w:rsid w:val="00F95D10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30E85"/>
  <w15:chartTrackingRefBased/>
  <w15:docId w15:val="{117D9003-D616-4594-A2B4-F78F6702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2300C"/>
    <w:pPr>
      <w:ind w:left="720"/>
      <w:contextualSpacing/>
    </w:pPr>
  </w:style>
  <w:style w:type="table" w:styleId="Mriekatabuky">
    <w:name w:val="Table Grid"/>
    <w:basedOn w:val="Normlnatabuka"/>
    <w:uiPriority w:val="39"/>
    <w:rsid w:val="00B2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7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70C"/>
  </w:style>
  <w:style w:type="paragraph" w:styleId="Pta">
    <w:name w:val="footer"/>
    <w:basedOn w:val="Normlny"/>
    <w:link w:val="PtaChar"/>
    <w:uiPriority w:val="99"/>
    <w:unhideWhenUsed/>
    <w:rsid w:val="006E7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AB9D-F273-4D33-8395-8413C660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Jurkovičová Monika</cp:lastModifiedBy>
  <cp:revision>2</cp:revision>
  <dcterms:created xsi:type="dcterms:W3CDTF">2020-02-13T09:43:00Z</dcterms:created>
  <dcterms:modified xsi:type="dcterms:W3CDTF">2020-02-13T09:43:00Z</dcterms:modified>
</cp:coreProperties>
</file>