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6D1D2" w14:textId="439D1632" w:rsidR="00CF00AF" w:rsidRDefault="00CF00AF" w:rsidP="00CF00AF">
      <w:pPr>
        <w:jc w:val="center"/>
        <w:rPr>
          <w:b/>
          <w:bCs/>
        </w:rPr>
      </w:pPr>
      <w:r>
        <w:rPr>
          <w:b/>
          <w:bCs/>
        </w:rPr>
        <w:t>Zápis z</w:t>
      </w:r>
      <w:r w:rsidR="00FB373C">
        <w:rPr>
          <w:b/>
          <w:bCs/>
        </w:rPr>
        <w:t xml:space="preserve">o </w:t>
      </w:r>
      <w:r>
        <w:rPr>
          <w:b/>
          <w:bCs/>
        </w:rPr>
        <w:t>stretnutia PS pre DORA</w:t>
      </w:r>
      <w:r w:rsidR="00FB373C">
        <w:rPr>
          <w:b/>
          <w:bCs/>
        </w:rPr>
        <w:t xml:space="preserve"> a NBS </w:t>
      </w:r>
    </w:p>
    <w:p w14:paraId="503BD12F" w14:textId="77777777" w:rsidR="00CF00AF" w:rsidRDefault="00CF00AF" w:rsidP="00CF00AF">
      <w:pPr>
        <w:jc w:val="both"/>
      </w:pPr>
    </w:p>
    <w:p w14:paraId="7A1C8122" w14:textId="12461606" w:rsidR="00CF00AF" w:rsidRDefault="00CF00AF" w:rsidP="00CF00AF">
      <w:pPr>
        <w:jc w:val="both"/>
      </w:pPr>
      <w:r>
        <w:t>Termín: 1</w:t>
      </w:r>
      <w:r w:rsidR="00FB373C">
        <w:t>6</w:t>
      </w:r>
      <w:r>
        <w:t>.</w:t>
      </w:r>
      <w:r w:rsidR="00FB373C">
        <w:t>4</w:t>
      </w:r>
      <w:r>
        <w:t>.2024 o 1</w:t>
      </w:r>
      <w:r w:rsidR="0066211D">
        <w:t>0</w:t>
      </w:r>
      <w:r>
        <w:t>:00</w:t>
      </w:r>
    </w:p>
    <w:p w14:paraId="70970479" w14:textId="04604ADC" w:rsidR="00CF00AF" w:rsidRDefault="00FB373C" w:rsidP="00CF00AF">
      <w:pPr>
        <w:jc w:val="both"/>
      </w:pPr>
      <w:r>
        <w:t>Prezenčná listina:</w:t>
      </w:r>
    </w:p>
    <w:p w14:paraId="7505B3DD" w14:textId="3838732E" w:rsidR="00CF00AF" w:rsidRDefault="00FB373C" w:rsidP="00CF00AF">
      <w:pPr>
        <w:jc w:val="both"/>
      </w:pPr>
      <w:r>
        <w:object w:dxaOrig="1510" w:dyaOrig="986" w14:anchorId="32258D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5.75pt;height:49.5pt" o:ole="">
            <v:imagedata r:id="rId5" o:title=""/>
          </v:shape>
          <o:OLEObject Type="Embed" ProgID="Package" ShapeID="_x0000_i1029" DrawAspect="Icon" ObjectID="_1774778815" r:id="rId6"/>
        </w:object>
      </w:r>
    </w:p>
    <w:p w14:paraId="17C2083F" w14:textId="7F288372" w:rsidR="00CF00AF" w:rsidRPr="00CF00AF" w:rsidRDefault="00CF00AF" w:rsidP="00CF00AF">
      <w:pPr>
        <w:jc w:val="both"/>
      </w:pPr>
    </w:p>
    <w:p w14:paraId="30C6FCE5" w14:textId="0AC75B55" w:rsidR="00FB373C" w:rsidRDefault="00FB373C" w:rsidP="006D0D21">
      <w:pPr>
        <w:jc w:val="both"/>
      </w:pPr>
      <w:r>
        <w:t>Zástupcovia NBS pripravili prezentáciu, ktorá bola zameraná  na:</w:t>
      </w:r>
    </w:p>
    <w:p w14:paraId="42B90E6F" w14:textId="77777777" w:rsidR="00FB373C" w:rsidRDefault="00FB373C" w:rsidP="006D0D21">
      <w:pPr>
        <w:jc w:val="both"/>
      </w:pPr>
    </w:p>
    <w:p w14:paraId="53780A75" w14:textId="69ADDAE2" w:rsidR="00FB373C" w:rsidRPr="00FB373C" w:rsidRDefault="00FB373C" w:rsidP="00FB373C">
      <w:pPr>
        <w:pStyle w:val="Odsekzoznamu"/>
        <w:numPr>
          <w:ilvl w:val="0"/>
          <w:numId w:val="7"/>
        </w:numPr>
        <w:jc w:val="both"/>
      </w:pPr>
      <w:r>
        <w:t>A</w:t>
      </w:r>
      <w:r w:rsidRPr="00FB373C">
        <w:t>ktu</w:t>
      </w:r>
      <w:r>
        <w:t xml:space="preserve">álny stav </w:t>
      </w:r>
      <w:r w:rsidRPr="00FB373C">
        <w:t xml:space="preserve"> legislatív</w:t>
      </w:r>
      <w:r>
        <w:t>y</w:t>
      </w:r>
    </w:p>
    <w:p w14:paraId="3F36010C" w14:textId="65FBDABE" w:rsidR="00FB373C" w:rsidRPr="00FB373C" w:rsidRDefault="00FB373C" w:rsidP="00FB373C">
      <w:pPr>
        <w:pStyle w:val="Odsekzoznamu"/>
        <w:numPr>
          <w:ilvl w:val="0"/>
          <w:numId w:val="7"/>
        </w:numPr>
        <w:jc w:val="both"/>
      </w:pPr>
      <w:r>
        <w:t>I</w:t>
      </w:r>
      <w:r w:rsidRPr="00FB373C">
        <w:t>nformačné povinnosti</w:t>
      </w:r>
    </w:p>
    <w:p w14:paraId="15D2FB55" w14:textId="194B01B0" w:rsidR="00FB373C" w:rsidRPr="00FB373C" w:rsidRDefault="00FB373C" w:rsidP="00FB373C">
      <w:pPr>
        <w:pStyle w:val="Odsekzoznamu"/>
        <w:numPr>
          <w:ilvl w:val="0"/>
          <w:numId w:val="7"/>
        </w:numPr>
        <w:jc w:val="both"/>
      </w:pPr>
      <w:r>
        <w:t>IKT</w:t>
      </w:r>
      <w:r w:rsidRPr="00FB373C">
        <w:t xml:space="preserve"> incidenty a </w:t>
      </w:r>
      <w:proofErr w:type="spellStart"/>
      <w:r w:rsidRPr="00FB373C">
        <w:t>kyber</w:t>
      </w:r>
      <w:proofErr w:type="spellEnd"/>
      <w:r w:rsidRPr="00FB373C">
        <w:t xml:space="preserve"> hrozby</w:t>
      </w:r>
    </w:p>
    <w:p w14:paraId="5A00BAC7" w14:textId="4461AEE6" w:rsidR="00FB373C" w:rsidRPr="00FB373C" w:rsidRDefault="00FB373C" w:rsidP="00FB373C">
      <w:pPr>
        <w:pStyle w:val="Odsekzoznamu"/>
        <w:numPr>
          <w:ilvl w:val="0"/>
          <w:numId w:val="7"/>
        </w:numPr>
        <w:jc w:val="both"/>
      </w:pPr>
      <w:r>
        <w:t>R</w:t>
      </w:r>
      <w:r w:rsidRPr="00FB373C">
        <w:t>egister informácií</w:t>
      </w:r>
    </w:p>
    <w:p w14:paraId="48F5D0E3" w14:textId="1FF310F4" w:rsidR="00FB373C" w:rsidRDefault="00FB373C" w:rsidP="00FB373C">
      <w:pPr>
        <w:pStyle w:val="Odsekzoznamu"/>
        <w:numPr>
          <w:ilvl w:val="0"/>
          <w:numId w:val="7"/>
        </w:numPr>
        <w:jc w:val="both"/>
      </w:pPr>
      <w:r>
        <w:t>N</w:t>
      </w:r>
      <w:r w:rsidRPr="00FB373C">
        <w:t xml:space="preserve">ajbližšie kroky v </w:t>
      </w:r>
      <w:proofErr w:type="spellStart"/>
      <w:r w:rsidRPr="00FB373C">
        <w:t>dora</w:t>
      </w:r>
      <w:proofErr w:type="spellEnd"/>
      <w:r w:rsidRPr="00FB373C">
        <w:t xml:space="preserve"> agende</w:t>
      </w:r>
    </w:p>
    <w:p w14:paraId="482BECBD" w14:textId="77777777" w:rsidR="00FB373C" w:rsidRDefault="00FB373C" w:rsidP="00FB373C">
      <w:pPr>
        <w:jc w:val="both"/>
      </w:pPr>
    </w:p>
    <w:p w14:paraId="65549A27" w14:textId="283536A1" w:rsidR="00FB373C" w:rsidRDefault="00FB373C" w:rsidP="00FB373C">
      <w:pPr>
        <w:jc w:val="both"/>
      </w:pPr>
      <w:r>
        <w:object w:dxaOrig="1510" w:dyaOrig="986" w14:anchorId="1C7D8419">
          <v:shape id="_x0000_i1030" type="#_x0000_t75" style="width:75.75pt;height:49.5pt" o:ole="">
            <v:imagedata r:id="rId7" o:title=""/>
          </v:shape>
          <o:OLEObject Type="Embed" ProgID="PowerPoint.Show.12" ShapeID="_x0000_i1030" DrawAspect="Icon" ObjectID="_1774778816" r:id="rId8"/>
        </w:object>
      </w:r>
    </w:p>
    <w:p w14:paraId="2FB8AF2C" w14:textId="77777777" w:rsidR="00FB373C" w:rsidRDefault="00FB373C" w:rsidP="006D0D21">
      <w:pPr>
        <w:jc w:val="both"/>
      </w:pPr>
    </w:p>
    <w:p w14:paraId="6A4F7C58" w14:textId="7379CEFE" w:rsidR="00FB373C" w:rsidRDefault="00FB373C" w:rsidP="006D0D21">
      <w:pPr>
        <w:jc w:val="both"/>
      </w:pPr>
      <w:r>
        <w:t>V rámci prezentácie zástupcovia NBS upozornili, že vzhľadom na stav legislatívy nie je možné ešte zaujať definitívne stanoviská k viacerým otázkam, ktoré poslali poisťovne.</w:t>
      </w:r>
      <w:r w:rsidR="00B24CB3">
        <w:t xml:space="preserve"> Predpokladajú však, že k problematike, ktorou sa zoberá </w:t>
      </w:r>
      <w:r w:rsidR="00B24CB3" w:rsidRPr="00B24CB3">
        <w:t>1. balík RTS</w:t>
      </w:r>
      <w:r w:rsidR="00B24CB3">
        <w:t xml:space="preserve"> a </w:t>
      </w:r>
      <w:r w:rsidR="00B24CB3" w:rsidRPr="00B24CB3">
        <w:t>IT</w:t>
      </w:r>
      <w:r w:rsidR="00B24CB3">
        <w:t xml:space="preserve">S, sa budú vedieť presnejšie vyjadriť na workshope, ktorý s poisťovňami plánujú uskutočniť v priebehu júna. K druhému balíku </w:t>
      </w:r>
      <w:r w:rsidR="00B24CB3" w:rsidRPr="00B24CB3">
        <w:t xml:space="preserve"> RTS</w:t>
      </w:r>
      <w:r w:rsidR="00B24CB3">
        <w:t xml:space="preserve"> a</w:t>
      </w:r>
      <w:r w:rsidR="00B24CB3">
        <w:t> </w:t>
      </w:r>
      <w:r w:rsidR="00B24CB3" w:rsidRPr="00B24CB3">
        <w:t>IT</w:t>
      </w:r>
      <w:r w:rsidR="00B24CB3">
        <w:t>S</w:t>
      </w:r>
      <w:r w:rsidR="00B24CB3">
        <w:t xml:space="preserve"> by sa obdobný workshop mal uskutočniť na jeseň.</w:t>
      </w:r>
    </w:p>
    <w:p w14:paraId="13727D68" w14:textId="75083A6B" w:rsidR="00A6334F" w:rsidRDefault="00A6334F" w:rsidP="006D0D21">
      <w:pPr>
        <w:jc w:val="both"/>
      </w:pPr>
      <w:r>
        <w:t>Aktuálne informácie o DORA je možné nájsť aj na webovej stránke NBS</w:t>
      </w:r>
    </w:p>
    <w:p w14:paraId="1CFC9D5B" w14:textId="4422F594" w:rsidR="00A6334F" w:rsidRDefault="00A6334F" w:rsidP="00A6334F">
      <w:pPr>
        <w:jc w:val="both"/>
      </w:pPr>
      <w:hyperlink r:id="rId9" w:history="1">
        <w:r w:rsidRPr="00A6334F">
          <w:rPr>
            <w:rStyle w:val="Hypertextovprepojenie"/>
          </w:rPr>
          <w:t>https://nbs.sk/dohlad-nad-financnym-trhom/dohlad/digitalna-prevadzkova-odolnost-financneho-sektora/</w:t>
        </w:r>
      </w:hyperlink>
    </w:p>
    <w:p w14:paraId="7F3757C3" w14:textId="77777777" w:rsidR="00A6334F" w:rsidRDefault="00A6334F" w:rsidP="006D0D21">
      <w:pPr>
        <w:jc w:val="both"/>
      </w:pPr>
    </w:p>
    <w:p w14:paraId="5BCD1C2B" w14:textId="05FEEE7E" w:rsidR="00B24CB3" w:rsidRDefault="00B24CB3" w:rsidP="006D0D21">
      <w:pPr>
        <w:jc w:val="both"/>
      </w:pPr>
      <w:r>
        <w:t>Pobočky poisťovní iných členských štátov nebudú v súvislosti s DORA posielať informácie NBS, ale prostredníctvom svojho zriaďovateľa dohľadu v krajine zriaďovateľa.</w:t>
      </w:r>
    </w:p>
    <w:p w14:paraId="2072E01C" w14:textId="0FA63FDE" w:rsidR="00B24CB3" w:rsidRDefault="00B24CB3" w:rsidP="006D0D21">
      <w:pPr>
        <w:jc w:val="both"/>
      </w:pPr>
      <w:r>
        <w:t>NBS upozornila, že EIOPA pripravuje pilotný zber údajov do registra informácií, do ktorého by bolo vhodné, aby sa zapojili aj poisťovne na Slovensku.</w:t>
      </w:r>
    </w:p>
    <w:p w14:paraId="57C40816" w14:textId="7AD06A0E" w:rsidR="00B24CB3" w:rsidRDefault="00B24CB3" w:rsidP="006D0D21">
      <w:pPr>
        <w:jc w:val="both"/>
      </w:pPr>
      <w:r>
        <w:t xml:space="preserve">V súvislosti s DORA NBS pripravuje zmenu opatrení, ktoré upravujú </w:t>
      </w:r>
      <w:proofErr w:type="spellStart"/>
      <w:r>
        <w:t>reportovacie</w:t>
      </w:r>
      <w:proofErr w:type="spellEnd"/>
      <w:r>
        <w:t xml:space="preserve"> po</w:t>
      </w:r>
      <w:r w:rsidR="00A6334F">
        <w:t>vinnosti poisťovní. Vzhľadom na krátkosť času, ktorý má NBS aj poisťovne, do nadobudnutia účinnosti legislatívy, sa zástupcovia NBS a SLASPO dohodli, že ohľadom pripravovaných opatrení NBS  budú spolu komunikovať aj skôr, než začne oficiálne pripomienkové konanie.</w:t>
      </w:r>
    </w:p>
    <w:p w14:paraId="19B2C003" w14:textId="77777777" w:rsidR="00A6334F" w:rsidRDefault="00A6334F" w:rsidP="006D0D21">
      <w:pPr>
        <w:jc w:val="both"/>
      </w:pPr>
    </w:p>
    <w:p w14:paraId="47D13868" w14:textId="69C87FE6" w:rsidR="00A6334F" w:rsidRDefault="00A6334F" w:rsidP="006D0D21">
      <w:pPr>
        <w:jc w:val="both"/>
      </w:pPr>
      <w:r>
        <w:t xml:space="preserve">Poisťovne môžu posielať svoje otázky k DORA  na mailovú adresu </w:t>
      </w:r>
      <w:hyperlink r:id="rId10" w:history="1">
        <w:r w:rsidRPr="00C83AEA">
          <w:rPr>
            <w:rStyle w:val="Hypertextovprepojenie"/>
          </w:rPr>
          <w:t>itdohlad@nbs.sk</w:t>
        </w:r>
      </w:hyperlink>
      <w:r>
        <w:t xml:space="preserve"> .</w:t>
      </w:r>
    </w:p>
    <w:p w14:paraId="5B2FC26F" w14:textId="77777777" w:rsidR="00A6334F" w:rsidRDefault="00A6334F" w:rsidP="006D0D21">
      <w:pPr>
        <w:jc w:val="both"/>
      </w:pPr>
    </w:p>
    <w:p w14:paraId="0B9A40D0" w14:textId="77777777" w:rsidR="00A6334F" w:rsidRDefault="00A6334F" w:rsidP="006D0D21">
      <w:pPr>
        <w:jc w:val="both"/>
      </w:pPr>
    </w:p>
    <w:sectPr w:rsidR="00A63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D3F10"/>
    <w:multiLevelType w:val="hybridMultilevel"/>
    <w:tmpl w:val="FD8467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30CA3"/>
    <w:multiLevelType w:val="hybridMultilevel"/>
    <w:tmpl w:val="F10AD4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A2E3D"/>
    <w:multiLevelType w:val="hybridMultilevel"/>
    <w:tmpl w:val="292E25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539EA"/>
    <w:multiLevelType w:val="hybridMultilevel"/>
    <w:tmpl w:val="F09C15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55D5C"/>
    <w:multiLevelType w:val="hybridMultilevel"/>
    <w:tmpl w:val="CB1EE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C737E"/>
    <w:multiLevelType w:val="hybridMultilevel"/>
    <w:tmpl w:val="ADD201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881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306725">
    <w:abstractNumId w:val="5"/>
  </w:num>
  <w:num w:numId="3" w16cid:durableId="372849147">
    <w:abstractNumId w:val="0"/>
  </w:num>
  <w:num w:numId="4" w16cid:durableId="1194810314">
    <w:abstractNumId w:val="3"/>
  </w:num>
  <w:num w:numId="5" w16cid:durableId="1278485977">
    <w:abstractNumId w:val="2"/>
  </w:num>
  <w:num w:numId="6" w16cid:durableId="1774741975">
    <w:abstractNumId w:val="1"/>
  </w:num>
  <w:num w:numId="7" w16cid:durableId="1191534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DC"/>
    <w:rsid w:val="0033035B"/>
    <w:rsid w:val="003366AA"/>
    <w:rsid w:val="00351504"/>
    <w:rsid w:val="003656A3"/>
    <w:rsid w:val="00417FBC"/>
    <w:rsid w:val="005165CF"/>
    <w:rsid w:val="0066211D"/>
    <w:rsid w:val="006D0D21"/>
    <w:rsid w:val="007552B2"/>
    <w:rsid w:val="00895449"/>
    <w:rsid w:val="009C3F07"/>
    <w:rsid w:val="00A01B91"/>
    <w:rsid w:val="00A6334F"/>
    <w:rsid w:val="00A63424"/>
    <w:rsid w:val="00A80FD0"/>
    <w:rsid w:val="00B24CB3"/>
    <w:rsid w:val="00C739D8"/>
    <w:rsid w:val="00CF00AF"/>
    <w:rsid w:val="00D32AED"/>
    <w:rsid w:val="00E47F66"/>
    <w:rsid w:val="00E67BDC"/>
    <w:rsid w:val="00E67C56"/>
    <w:rsid w:val="00EB7E9B"/>
    <w:rsid w:val="00F04314"/>
    <w:rsid w:val="00F8460F"/>
    <w:rsid w:val="00FB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3F36"/>
  <w15:chartTrackingRefBased/>
  <w15:docId w15:val="{8DF41C90-4EAD-47C5-B62B-9B7E8B7E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7FBC"/>
    <w:pPr>
      <w:spacing w:after="0" w:line="240" w:lineRule="auto"/>
    </w:pPr>
    <w:rPr>
      <w:rFonts w:ascii="Calibri" w:hAnsi="Calibri" w:cs="Calibri"/>
      <w:kern w:val="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7FBC"/>
    <w:pPr>
      <w:ind w:left="720"/>
    </w:pPr>
  </w:style>
  <w:style w:type="character" w:styleId="Hypertextovprepojenie">
    <w:name w:val="Hyperlink"/>
    <w:basedOn w:val="Predvolenpsmoodseku"/>
    <w:uiPriority w:val="99"/>
    <w:unhideWhenUsed/>
    <w:rsid w:val="00A6334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63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itdohlad@nbs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bs.sk/dohlad-nad-financnym-trhom/dohlad/digitalna-prevadzkova-odolnost-financneho-sektora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jozef.bachnicek</dc:creator>
  <cp:keywords/>
  <dc:description/>
  <cp:lastModifiedBy>jozef.bachnicek</cp:lastModifiedBy>
  <cp:revision>11</cp:revision>
  <dcterms:created xsi:type="dcterms:W3CDTF">2024-02-07T11:58:00Z</dcterms:created>
  <dcterms:modified xsi:type="dcterms:W3CDTF">2024-04-16T11:20:00Z</dcterms:modified>
</cp:coreProperties>
</file>