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5E10C" w14:textId="77777777" w:rsidR="00C03B52" w:rsidRPr="00C03B52" w:rsidRDefault="00C03B52" w:rsidP="00C03B52">
      <w:pPr>
        <w:jc w:val="right"/>
        <w:rPr>
          <w:lang w:val="en-US"/>
        </w:rPr>
      </w:pPr>
      <w:bookmarkStart w:id="0" w:name="_GoBack"/>
      <w:bookmarkEnd w:id="0"/>
      <w:r w:rsidRPr="00C03B52">
        <w:rPr>
          <w:lang w:val="en-US"/>
        </w:rPr>
        <w:t>EIOPA-CAT_WS-17/004</w:t>
      </w:r>
    </w:p>
    <w:p w14:paraId="2125E10D" w14:textId="77777777" w:rsidR="00546E09" w:rsidRPr="005D62B9" w:rsidRDefault="00B112A3" w:rsidP="00CC5C58">
      <w:pPr>
        <w:jc w:val="both"/>
        <w:rPr>
          <w:b/>
          <w:u w:val="single"/>
          <w:lang w:val="en-US"/>
        </w:rPr>
      </w:pPr>
      <w:r>
        <w:rPr>
          <w:b/>
          <w:u w:val="single"/>
          <w:lang w:val="en-US"/>
        </w:rPr>
        <w:t xml:space="preserve">SCR review project - </w:t>
      </w:r>
      <w:r w:rsidR="003B7695">
        <w:rPr>
          <w:b/>
          <w:u w:val="single"/>
          <w:lang w:val="en-US"/>
        </w:rPr>
        <w:t>Information request on the calibration of the natural CAT risk sub-module</w:t>
      </w:r>
    </w:p>
    <w:p w14:paraId="2125E10E" w14:textId="77777777" w:rsidR="002E23FB" w:rsidRPr="002E23FB" w:rsidRDefault="002E23FB" w:rsidP="00CC5C58">
      <w:pPr>
        <w:jc w:val="both"/>
        <w:rPr>
          <w:lang w:val="en-US"/>
        </w:rPr>
      </w:pPr>
      <w:r w:rsidRPr="002E23FB">
        <w:rPr>
          <w:lang w:val="en-US"/>
        </w:rPr>
        <w:t>The national association</w:t>
      </w:r>
      <w:r w:rsidR="00B112A3">
        <w:rPr>
          <w:lang w:val="en-US"/>
        </w:rPr>
        <w:t xml:space="preserve">s of insurers who have </w:t>
      </w:r>
      <w:r w:rsidRPr="002E23FB">
        <w:rPr>
          <w:lang w:val="en-US"/>
        </w:rPr>
        <w:t xml:space="preserve">answered the information </w:t>
      </w:r>
      <w:r w:rsidR="007A3640" w:rsidRPr="002E23FB">
        <w:rPr>
          <w:lang w:val="en-US"/>
        </w:rPr>
        <w:t>requirement</w:t>
      </w:r>
      <w:r w:rsidRPr="002E23FB">
        <w:rPr>
          <w:lang w:val="en-US"/>
        </w:rPr>
        <w:t xml:space="preserve"> belong to the following countries:</w:t>
      </w:r>
    </w:p>
    <w:p w14:paraId="2125E10F" w14:textId="77777777" w:rsidR="002E23FB" w:rsidRPr="00F73980" w:rsidRDefault="002E23FB" w:rsidP="00CC5C58">
      <w:pPr>
        <w:pStyle w:val="ListParagraph"/>
        <w:numPr>
          <w:ilvl w:val="0"/>
          <w:numId w:val="1"/>
        </w:numPr>
        <w:jc w:val="both"/>
        <w:rPr>
          <w:lang w:val="en-US"/>
        </w:rPr>
      </w:pPr>
      <w:r w:rsidRPr="00F73980">
        <w:rPr>
          <w:lang w:val="en-US"/>
        </w:rPr>
        <w:t xml:space="preserve">Finland </w:t>
      </w:r>
    </w:p>
    <w:p w14:paraId="2125E110" w14:textId="77777777" w:rsidR="002E23FB" w:rsidRPr="00F73980" w:rsidRDefault="002E23FB" w:rsidP="00CC5C58">
      <w:pPr>
        <w:pStyle w:val="ListParagraph"/>
        <w:numPr>
          <w:ilvl w:val="0"/>
          <w:numId w:val="1"/>
        </w:numPr>
        <w:jc w:val="both"/>
        <w:rPr>
          <w:lang w:val="en-US"/>
        </w:rPr>
      </w:pPr>
      <w:r w:rsidRPr="00F73980">
        <w:rPr>
          <w:lang w:val="en-US"/>
        </w:rPr>
        <w:t>Greece</w:t>
      </w:r>
    </w:p>
    <w:p w14:paraId="2125E111" w14:textId="77777777" w:rsidR="002E23FB" w:rsidRPr="00F73980" w:rsidRDefault="002E23FB" w:rsidP="00CC5C58">
      <w:pPr>
        <w:pStyle w:val="ListParagraph"/>
        <w:numPr>
          <w:ilvl w:val="0"/>
          <w:numId w:val="1"/>
        </w:numPr>
        <w:jc w:val="both"/>
        <w:rPr>
          <w:lang w:val="en-US"/>
        </w:rPr>
      </w:pPr>
      <w:r w:rsidRPr="00F73980">
        <w:rPr>
          <w:lang w:val="en-US"/>
        </w:rPr>
        <w:t>Slovenia</w:t>
      </w:r>
    </w:p>
    <w:p w14:paraId="2125E112" w14:textId="77777777" w:rsidR="002E23FB" w:rsidRPr="00F73980" w:rsidRDefault="002E23FB" w:rsidP="00CC5C58">
      <w:pPr>
        <w:pStyle w:val="ListParagraph"/>
        <w:numPr>
          <w:ilvl w:val="0"/>
          <w:numId w:val="1"/>
        </w:numPr>
        <w:jc w:val="both"/>
        <w:rPr>
          <w:lang w:val="en-US"/>
        </w:rPr>
      </w:pPr>
      <w:r w:rsidRPr="00F73980">
        <w:rPr>
          <w:lang w:val="en-US"/>
        </w:rPr>
        <w:t>Slovakia</w:t>
      </w:r>
    </w:p>
    <w:p w14:paraId="2125E113" w14:textId="77777777" w:rsidR="002E23FB" w:rsidRPr="00F73980" w:rsidRDefault="002E23FB" w:rsidP="00CC5C58">
      <w:pPr>
        <w:pStyle w:val="ListParagraph"/>
        <w:numPr>
          <w:ilvl w:val="0"/>
          <w:numId w:val="1"/>
        </w:numPr>
        <w:jc w:val="both"/>
        <w:rPr>
          <w:lang w:val="en-US"/>
        </w:rPr>
      </w:pPr>
      <w:r w:rsidRPr="00F73980">
        <w:rPr>
          <w:lang w:val="en-US"/>
        </w:rPr>
        <w:t xml:space="preserve">Spain </w:t>
      </w:r>
    </w:p>
    <w:p w14:paraId="2125E114" w14:textId="77777777" w:rsidR="002E23FB" w:rsidRPr="00F73980" w:rsidRDefault="002E23FB" w:rsidP="00CC5C58">
      <w:pPr>
        <w:pStyle w:val="ListParagraph"/>
        <w:numPr>
          <w:ilvl w:val="0"/>
          <w:numId w:val="1"/>
        </w:numPr>
        <w:jc w:val="both"/>
        <w:rPr>
          <w:lang w:val="en-US"/>
        </w:rPr>
      </w:pPr>
      <w:r w:rsidRPr="00F73980">
        <w:rPr>
          <w:lang w:val="en-US"/>
        </w:rPr>
        <w:t>United Kingdom</w:t>
      </w:r>
    </w:p>
    <w:p w14:paraId="2125E115" w14:textId="77777777" w:rsidR="002E23FB" w:rsidRPr="00F73980" w:rsidRDefault="002E23FB" w:rsidP="00CC5C58">
      <w:pPr>
        <w:pStyle w:val="ListParagraph"/>
        <w:numPr>
          <w:ilvl w:val="0"/>
          <w:numId w:val="1"/>
        </w:numPr>
        <w:jc w:val="both"/>
        <w:rPr>
          <w:lang w:val="en-US"/>
        </w:rPr>
      </w:pPr>
      <w:r w:rsidRPr="00F73980">
        <w:rPr>
          <w:lang w:val="en-US"/>
        </w:rPr>
        <w:t>Germany</w:t>
      </w:r>
    </w:p>
    <w:p w14:paraId="2125E116" w14:textId="77777777" w:rsidR="00EC0D5B" w:rsidRDefault="00EC0D5B" w:rsidP="00CC5C58">
      <w:pPr>
        <w:pStyle w:val="ListParagraph"/>
        <w:numPr>
          <w:ilvl w:val="0"/>
          <w:numId w:val="1"/>
        </w:numPr>
        <w:jc w:val="both"/>
        <w:rPr>
          <w:lang w:val="en-US"/>
        </w:rPr>
      </w:pPr>
      <w:r w:rsidRPr="001F58DB">
        <w:rPr>
          <w:lang w:val="en-US"/>
        </w:rPr>
        <w:t>Italy</w:t>
      </w:r>
    </w:p>
    <w:p w14:paraId="2125E117" w14:textId="77777777" w:rsidR="00CF65FF" w:rsidRPr="001F58DB" w:rsidRDefault="00CF65FF" w:rsidP="00CC5C58">
      <w:pPr>
        <w:pStyle w:val="ListParagraph"/>
        <w:numPr>
          <w:ilvl w:val="0"/>
          <w:numId w:val="1"/>
        </w:numPr>
        <w:jc w:val="both"/>
        <w:rPr>
          <w:lang w:val="en-US"/>
        </w:rPr>
      </w:pPr>
      <w:r>
        <w:rPr>
          <w:lang w:val="en-US"/>
        </w:rPr>
        <w:t>Sweden</w:t>
      </w:r>
    </w:p>
    <w:p w14:paraId="2125E118" w14:textId="77777777" w:rsidR="002E23FB" w:rsidRDefault="002E23FB" w:rsidP="00CC5C58">
      <w:pPr>
        <w:jc w:val="both"/>
        <w:rPr>
          <w:lang w:val="en-US"/>
        </w:rPr>
      </w:pPr>
      <w:r>
        <w:rPr>
          <w:lang w:val="en-US"/>
        </w:rPr>
        <w:t>Data</w:t>
      </w:r>
      <w:r w:rsidR="00B112A3">
        <w:rPr>
          <w:lang w:val="en-US"/>
        </w:rPr>
        <w:t xml:space="preserve"> input</w:t>
      </w:r>
      <w:r>
        <w:rPr>
          <w:lang w:val="en-US"/>
        </w:rPr>
        <w:t xml:space="preserve"> collected </w:t>
      </w:r>
      <w:r w:rsidR="00B112A3">
        <w:rPr>
          <w:lang w:val="en-US"/>
        </w:rPr>
        <w:t>is</w:t>
      </w:r>
      <w:r>
        <w:rPr>
          <w:lang w:val="en-US"/>
        </w:rPr>
        <w:t xml:space="preserve"> related to the following risks:</w:t>
      </w:r>
    </w:p>
    <w:tbl>
      <w:tblPr>
        <w:tblStyle w:val="TableGrid"/>
        <w:tblW w:w="0" w:type="auto"/>
        <w:tblLook w:val="04A0" w:firstRow="1" w:lastRow="0" w:firstColumn="1" w:lastColumn="0" w:noHBand="0" w:noVBand="1"/>
      </w:tblPr>
      <w:tblGrid>
        <w:gridCol w:w="2123"/>
        <w:gridCol w:w="2123"/>
        <w:gridCol w:w="2124"/>
        <w:gridCol w:w="2124"/>
      </w:tblGrid>
      <w:tr w:rsidR="002E23FB" w14:paraId="2125E11D" w14:textId="77777777" w:rsidTr="002E23FB">
        <w:tc>
          <w:tcPr>
            <w:tcW w:w="2123" w:type="dxa"/>
          </w:tcPr>
          <w:p w14:paraId="2125E119" w14:textId="77777777" w:rsidR="002E23FB" w:rsidRDefault="002E23FB" w:rsidP="00CC5C58">
            <w:pPr>
              <w:jc w:val="both"/>
              <w:rPr>
                <w:lang w:val="en-US"/>
              </w:rPr>
            </w:pPr>
            <w:r>
              <w:rPr>
                <w:lang w:val="en-US"/>
              </w:rPr>
              <w:t>Windstorm</w:t>
            </w:r>
          </w:p>
        </w:tc>
        <w:tc>
          <w:tcPr>
            <w:tcW w:w="2123" w:type="dxa"/>
          </w:tcPr>
          <w:p w14:paraId="2125E11A" w14:textId="77777777" w:rsidR="002E23FB" w:rsidRDefault="002E23FB" w:rsidP="00CC5C58">
            <w:pPr>
              <w:jc w:val="both"/>
              <w:rPr>
                <w:lang w:val="en-US"/>
              </w:rPr>
            </w:pPr>
            <w:r>
              <w:rPr>
                <w:lang w:val="en-US"/>
              </w:rPr>
              <w:t>Earthquake</w:t>
            </w:r>
          </w:p>
        </w:tc>
        <w:tc>
          <w:tcPr>
            <w:tcW w:w="2124" w:type="dxa"/>
          </w:tcPr>
          <w:p w14:paraId="2125E11B" w14:textId="77777777" w:rsidR="002E23FB" w:rsidRDefault="002E23FB" w:rsidP="00CC5C58">
            <w:pPr>
              <w:jc w:val="both"/>
              <w:rPr>
                <w:lang w:val="en-US"/>
              </w:rPr>
            </w:pPr>
            <w:r>
              <w:rPr>
                <w:lang w:val="en-US"/>
              </w:rPr>
              <w:t>Flood</w:t>
            </w:r>
          </w:p>
        </w:tc>
        <w:tc>
          <w:tcPr>
            <w:tcW w:w="2124" w:type="dxa"/>
          </w:tcPr>
          <w:p w14:paraId="2125E11C" w14:textId="77777777" w:rsidR="002E23FB" w:rsidRDefault="002E23FB" w:rsidP="00CC5C58">
            <w:pPr>
              <w:jc w:val="both"/>
              <w:rPr>
                <w:lang w:val="en-US"/>
              </w:rPr>
            </w:pPr>
            <w:r>
              <w:rPr>
                <w:lang w:val="en-US"/>
              </w:rPr>
              <w:t>Hail</w:t>
            </w:r>
          </w:p>
        </w:tc>
      </w:tr>
      <w:tr w:rsidR="002E23FB" w14:paraId="2125E129" w14:textId="77777777" w:rsidTr="002E23FB">
        <w:tc>
          <w:tcPr>
            <w:tcW w:w="2123" w:type="dxa"/>
          </w:tcPr>
          <w:p w14:paraId="2125E11E" w14:textId="77777777" w:rsidR="002E23FB" w:rsidRDefault="002E23FB" w:rsidP="00CC5C58">
            <w:pPr>
              <w:jc w:val="both"/>
              <w:rPr>
                <w:lang w:val="en-US"/>
              </w:rPr>
            </w:pPr>
            <w:r>
              <w:rPr>
                <w:lang w:val="en-US"/>
              </w:rPr>
              <w:t>Spain</w:t>
            </w:r>
          </w:p>
          <w:p w14:paraId="2125E11F" w14:textId="77777777" w:rsidR="002E23FB" w:rsidRDefault="002E23FB" w:rsidP="00CC5C58">
            <w:pPr>
              <w:jc w:val="both"/>
              <w:rPr>
                <w:lang w:val="en-US"/>
              </w:rPr>
            </w:pPr>
            <w:r>
              <w:rPr>
                <w:lang w:val="en-US"/>
              </w:rPr>
              <w:t>Germany</w:t>
            </w:r>
          </w:p>
          <w:p w14:paraId="2125E120" w14:textId="77777777" w:rsidR="002E23FB" w:rsidRDefault="002E23FB" w:rsidP="00CC5C58">
            <w:pPr>
              <w:jc w:val="both"/>
              <w:rPr>
                <w:lang w:val="en-US"/>
              </w:rPr>
            </w:pPr>
            <w:r>
              <w:rPr>
                <w:lang w:val="en-US"/>
              </w:rPr>
              <w:t>Slovenia</w:t>
            </w:r>
          </w:p>
          <w:p w14:paraId="2125E121" w14:textId="77777777" w:rsidR="002E23FB" w:rsidRDefault="002E23FB" w:rsidP="00CC5C58">
            <w:pPr>
              <w:jc w:val="both"/>
              <w:rPr>
                <w:lang w:val="en-US"/>
              </w:rPr>
            </w:pPr>
            <w:r>
              <w:rPr>
                <w:lang w:val="en-US"/>
              </w:rPr>
              <w:t>Finland</w:t>
            </w:r>
          </w:p>
          <w:p w14:paraId="2125E122" w14:textId="77777777" w:rsidR="00CF65FF" w:rsidRDefault="00CF65FF" w:rsidP="00CC5C58">
            <w:pPr>
              <w:jc w:val="both"/>
              <w:rPr>
                <w:lang w:val="en-US"/>
              </w:rPr>
            </w:pPr>
            <w:r>
              <w:rPr>
                <w:lang w:val="en-US"/>
              </w:rPr>
              <w:t>Sweden</w:t>
            </w:r>
          </w:p>
        </w:tc>
        <w:tc>
          <w:tcPr>
            <w:tcW w:w="2123" w:type="dxa"/>
          </w:tcPr>
          <w:p w14:paraId="2125E123" w14:textId="77777777" w:rsidR="002E23FB" w:rsidRDefault="002E23FB" w:rsidP="00CC5C58">
            <w:pPr>
              <w:jc w:val="both"/>
              <w:rPr>
                <w:lang w:val="en-US"/>
              </w:rPr>
            </w:pPr>
            <w:r>
              <w:rPr>
                <w:lang w:val="en-US"/>
              </w:rPr>
              <w:t>Greece</w:t>
            </w:r>
          </w:p>
          <w:p w14:paraId="2125E124" w14:textId="77777777" w:rsidR="002E23FB" w:rsidRDefault="002E23FB" w:rsidP="00CC5C58">
            <w:pPr>
              <w:jc w:val="both"/>
              <w:rPr>
                <w:lang w:val="en-US"/>
              </w:rPr>
            </w:pPr>
            <w:r>
              <w:rPr>
                <w:lang w:val="en-US"/>
              </w:rPr>
              <w:t>Slovakia</w:t>
            </w:r>
          </w:p>
          <w:p w14:paraId="2125E125" w14:textId="77777777" w:rsidR="00F73980" w:rsidRDefault="00F73980" w:rsidP="00CC5C58">
            <w:pPr>
              <w:jc w:val="both"/>
              <w:rPr>
                <w:lang w:val="en-US"/>
              </w:rPr>
            </w:pPr>
            <w:r>
              <w:rPr>
                <w:lang w:val="en-US"/>
              </w:rPr>
              <w:t>Italy</w:t>
            </w:r>
          </w:p>
        </w:tc>
        <w:tc>
          <w:tcPr>
            <w:tcW w:w="2124" w:type="dxa"/>
          </w:tcPr>
          <w:p w14:paraId="2125E126" w14:textId="77777777" w:rsidR="002E23FB" w:rsidRDefault="002E23FB" w:rsidP="00CC5C58">
            <w:pPr>
              <w:jc w:val="both"/>
              <w:rPr>
                <w:lang w:val="en-US"/>
              </w:rPr>
            </w:pPr>
            <w:r>
              <w:rPr>
                <w:lang w:val="en-US"/>
              </w:rPr>
              <w:t>Germany</w:t>
            </w:r>
          </w:p>
        </w:tc>
        <w:tc>
          <w:tcPr>
            <w:tcW w:w="2124" w:type="dxa"/>
          </w:tcPr>
          <w:p w14:paraId="2125E127" w14:textId="77777777" w:rsidR="002E23FB" w:rsidRDefault="002E23FB" w:rsidP="00CC5C58">
            <w:pPr>
              <w:jc w:val="both"/>
              <w:rPr>
                <w:lang w:val="en-US"/>
              </w:rPr>
            </w:pPr>
            <w:r>
              <w:rPr>
                <w:lang w:val="en-US"/>
              </w:rPr>
              <w:t>Germany</w:t>
            </w:r>
          </w:p>
          <w:p w14:paraId="2125E128" w14:textId="77777777" w:rsidR="005F2169" w:rsidRDefault="005F2169" w:rsidP="00CC5C58">
            <w:pPr>
              <w:jc w:val="both"/>
              <w:rPr>
                <w:lang w:val="en-US"/>
              </w:rPr>
            </w:pPr>
            <w:r>
              <w:rPr>
                <w:lang w:val="en-US"/>
              </w:rPr>
              <w:t>Slovenia</w:t>
            </w:r>
          </w:p>
        </w:tc>
      </w:tr>
    </w:tbl>
    <w:p w14:paraId="2125E12A" w14:textId="77777777" w:rsidR="002E23FB" w:rsidRPr="003F064D" w:rsidRDefault="002E23FB" w:rsidP="00CC5C58">
      <w:pPr>
        <w:jc w:val="both"/>
        <w:rPr>
          <w:sz w:val="20"/>
          <w:lang w:val="en-US"/>
        </w:rPr>
      </w:pPr>
      <w:r w:rsidRPr="003F064D">
        <w:rPr>
          <w:sz w:val="20"/>
          <w:lang w:val="en-US"/>
        </w:rPr>
        <w:t xml:space="preserve">(*) UK provides general comments without </w:t>
      </w:r>
      <w:r w:rsidR="00CF65FF">
        <w:rPr>
          <w:sz w:val="20"/>
          <w:lang w:val="en-US"/>
        </w:rPr>
        <w:t>contributi</w:t>
      </w:r>
      <w:r w:rsidR="001155D1" w:rsidRPr="003F064D">
        <w:rPr>
          <w:sz w:val="20"/>
          <w:lang w:val="en-US"/>
        </w:rPr>
        <w:t>ng survey informatio</w:t>
      </w:r>
      <w:r w:rsidR="00C46D79" w:rsidRPr="003F064D">
        <w:rPr>
          <w:sz w:val="20"/>
          <w:lang w:val="en-US"/>
        </w:rPr>
        <w:t>n</w:t>
      </w:r>
      <w:r w:rsidR="001155D1" w:rsidRPr="003F064D">
        <w:rPr>
          <w:sz w:val="20"/>
          <w:lang w:val="en-US"/>
        </w:rPr>
        <w:t xml:space="preserve"> </w:t>
      </w:r>
      <w:r w:rsidRPr="003F064D">
        <w:rPr>
          <w:sz w:val="20"/>
          <w:lang w:val="en-US"/>
        </w:rPr>
        <w:t>to any specific risks</w:t>
      </w:r>
    </w:p>
    <w:p w14:paraId="2125E12B" w14:textId="77777777" w:rsidR="00EE63DC" w:rsidRPr="00EE63DC" w:rsidRDefault="00EE63DC" w:rsidP="00CC5C58">
      <w:pPr>
        <w:jc w:val="both"/>
        <w:rPr>
          <w:sz w:val="10"/>
          <w:lang w:val="en-US"/>
        </w:rPr>
      </w:pPr>
    </w:p>
    <w:p w14:paraId="2125E12C" w14:textId="77777777" w:rsidR="00514E44" w:rsidRDefault="00514E44" w:rsidP="00CC5C58">
      <w:pPr>
        <w:jc w:val="both"/>
        <w:rPr>
          <w:lang w:val="en-US"/>
        </w:rPr>
      </w:pPr>
      <w:r>
        <w:rPr>
          <w:lang w:val="en-US"/>
        </w:rPr>
        <w:t xml:space="preserve">In order to facilitate the analysis, some </w:t>
      </w:r>
      <w:r w:rsidRPr="00514E44">
        <w:rPr>
          <w:lang w:val="en-US"/>
        </w:rPr>
        <w:t>statistical</w:t>
      </w:r>
      <w:r>
        <w:rPr>
          <w:lang w:val="en-US"/>
        </w:rPr>
        <w:t xml:space="preserve"> </w:t>
      </w:r>
      <w:r w:rsidR="0027136A">
        <w:rPr>
          <w:lang w:val="en-US"/>
        </w:rPr>
        <w:t>measures</w:t>
      </w:r>
      <w:r w:rsidR="002165AA">
        <w:rPr>
          <w:lang w:val="en-US"/>
        </w:rPr>
        <w:t xml:space="preserve"> and ratios </w:t>
      </w:r>
      <w:r w:rsidR="00B112A3">
        <w:rPr>
          <w:lang w:val="en-US"/>
        </w:rPr>
        <w:t>have</w:t>
      </w:r>
      <w:r w:rsidR="002165AA">
        <w:rPr>
          <w:lang w:val="en-US"/>
        </w:rPr>
        <w:t xml:space="preserve"> been calculated based on the survey information for country</w:t>
      </w:r>
      <w:r w:rsidR="001D1B27">
        <w:rPr>
          <w:lang w:val="en-US"/>
        </w:rPr>
        <w:t>.</w:t>
      </w:r>
    </w:p>
    <w:p w14:paraId="2125E12D" w14:textId="77777777" w:rsidR="00514E44" w:rsidRPr="00EE63DC" w:rsidRDefault="00514E44" w:rsidP="00CC5C58">
      <w:pPr>
        <w:jc w:val="both"/>
        <w:rPr>
          <w:sz w:val="6"/>
          <w:lang w:val="en-US"/>
        </w:rPr>
      </w:pPr>
    </w:p>
    <w:p w14:paraId="2125E12E" w14:textId="77777777" w:rsidR="005D62B9" w:rsidRPr="005D62B9" w:rsidRDefault="005D62B9" w:rsidP="00CC5C58">
      <w:pPr>
        <w:jc w:val="both"/>
        <w:rPr>
          <w:b/>
          <w:u w:val="single"/>
          <w:lang w:val="en-US"/>
        </w:rPr>
      </w:pPr>
      <w:r w:rsidRPr="005D62B9">
        <w:rPr>
          <w:b/>
          <w:u w:val="single"/>
          <w:lang w:val="en-US"/>
        </w:rPr>
        <w:t>INFORMATION REQUEST</w:t>
      </w:r>
    </w:p>
    <w:p w14:paraId="2125E12F" w14:textId="77777777" w:rsidR="0017511C" w:rsidRDefault="0017511C" w:rsidP="00CC5C58">
      <w:pPr>
        <w:pStyle w:val="ListParagraph"/>
        <w:numPr>
          <w:ilvl w:val="0"/>
          <w:numId w:val="2"/>
        </w:numPr>
        <w:ind w:left="426"/>
        <w:jc w:val="both"/>
        <w:rPr>
          <w:b/>
          <w:lang w:val="en-US"/>
        </w:rPr>
      </w:pPr>
      <w:r w:rsidRPr="00572CCF">
        <w:rPr>
          <w:b/>
          <w:lang w:val="en-US"/>
        </w:rPr>
        <w:t>Survey information</w:t>
      </w:r>
      <w:r w:rsidR="005D2DC9">
        <w:rPr>
          <w:b/>
          <w:lang w:val="en-US"/>
        </w:rPr>
        <w:t xml:space="preserve">: </w:t>
      </w:r>
    </w:p>
    <w:p w14:paraId="2125E130" w14:textId="77777777" w:rsidR="00A02A1F" w:rsidRDefault="00A02A1F" w:rsidP="00A02A1F">
      <w:pPr>
        <w:pStyle w:val="ListParagraph"/>
        <w:ind w:left="426"/>
        <w:jc w:val="both"/>
        <w:rPr>
          <w:b/>
          <w:lang w:val="en-US"/>
        </w:rPr>
      </w:pPr>
    </w:p>
    <w:p w14:paraId="2125E131" w14:textId="77777777" w:rsidR="00A02A1F" w:rsidRPr="00572CCF" w:rsidRDefault="00A02A1F" w:rsidP="00A02A1F">
      <w:pPr>
        <w:pStyle w:val="ListParagraph"/>
        <w:ind w:left="426"/>
        <w:jc w:val="both"/>
        <w:rPr>
          <w:b/>
          <w:lang w:val="en-US"/>
        </w:rPr>
      </w:pPr>
      <w:r>
        <w:rPr>
          <w:b/>
          <w:lang w:val="en-US"/>
        </w:rPr>
        <w:t>(a.1) Survey for the country</w:t>
      </w:r>
    </w:p>
    <w:p w14:paraId="2125E132" w14:textId="77777777" w:rsidR="0017511C" w:rsidRDefault="0017511C" w:rsidP="00CC5C58">
      <w:pPr>
        <w:pStyle w:val="ListParagraph"/>
        <w:jc w:val="both"/>
        <w:rPr>
          <w:lang w:val="en-US"/>
        </w:rPr>
      </w:pPr>
    </w:p>
    <w:p w14:paraId="2125E133" w14:textId="77777777" w:rsidR="00572CCF" w:rsidRPr="00572CCF" w:rsidRDefault="00572CCF" w:rsidP="00CC5C58">
      <w:pPr>
        <w:pStyle w:val="ListParagraph"/>
        <w:jc w:val="both"/>
        <w:rPr>
          <w:u w:val="single"/>
          <w:lang w:val="en-US"/>
        </w:rPr>
      </w:pPr>
      <w:r w:rsidRPr="00572CCF">
        <w:rPr>
          <w:u w:val="single"/>
          <w:lang w:val="en-US"/>
        </w:rPr>
        <w:t>Windstorm</w:t>
      </w:r>
    </w:p>
    <w:p w14:paraId="2125E134" w14:textId="77777777" w:rsidR="00BF186D" w:rsidRPr="00F3525F" w:rsidRDefault="005D2DC9" w:rsidP="00BF186D">
      <w:pPr>
        <w:pStyle w:val="ListParagraph"/>
        <w:numPr>
          <w:ilvl w:val="0"/>
          <w:numId w:val="3"/>
        </w:numPr>
        <w:ind w:left="1134"/>
        <w:jc w:val="both"/>
        <w:rPr>
          <w:lang w:val="en-US"/>
        </w:rPr>
      </w:pPr>
      <w:r w:rsidRPr="00857869">
        <w:rPr>
          <w:b/>
          <w:lang w:val="en-US"/>
        </w:rPr>
        <w:t>Spain</w:t>
      </w:r>
      <w:r w:rsidRPr="007A3640">
        <w:rPr>
          <w:lang w:val="en-US"/>
        </w:rPr>
        <w:t xml:space="preserve"> provides information based on 8 events from 2005 to 2014</w:t>
      </w:r>
      <w:r w:rsidR="0008472A" w:rsidRPr="007A3640">
        <w:rPr>
          <w:lang w:val="en-US"/>
        </w:rPr>
        <w:t>. In 6 events of 8</w:t>
      </w:r>
      <w:r w:rsidR="008C6830">
        <w:rPr>
          <w:lang w:val="en-US"/>
        </w:rPr>
        <w:t>,</w:t>
      </w:r>
      <w:r w:rsidR="0008472A" w:rsidRPr="007A3640">
        <w:rPr>
          <w:lang w:val="en-US"/>
        </w:rPr>
        <w:t xml:space="preserve"> data represents around 80% of the whole market.</w:t>
      </w:r>
      <w:r w:rsidR="007A3640" w:rsidRPr="007A3640">
        <w:rPr>
          <w:lang w:val="en-US"/>
        </w:rPr>
        <w:t xml:space="preserve"> </w:t>
      </w:r>
      <w:r w:rsidR="007A3640">
        <w:rPr>
          <w:lang w:val="en-US"/>
        </w:rPr>
        <w:t xml:space="preserve">Data of the other 2 events represents </w:t>
      </w:r>
      <w:r w:rsidR="00D63E74">
        <w:rPr>
          <w:lang w:val="en-US"/>
        </w:rPr>
        <w:t>around 13% of the whole market.</w:t>
      </w:r>
      <w:r w:rsidR="00BF186D">
        <w:rPr>
          <w:lang w:val="en-US"/>
        </w:rPr>
        <w:t xml:space="preserve"> </w:t>
      </w:r>
      <w:r w:rsidR="00BF186D" w:rsidRPr="00F3525F">
        <w:rPr>
          <w:lang w:val="en-US"/>
        </w:rPr>
        <w:t xml:space="preserve">The data is shown net of CCS in this report. </w:t>
      </w:r>
    </w:p>
    <w:p w14:paraId="2125E135" w14:textId="77777777" w:rsidR="00F84D79" w:rsidRPr="007A3640" w:rsidRDefault="00F84D79" w:rsidP="00F84D79">
      <w:pPr>
        <w:pStyle w:val="ListParagraph"/>
        <w:ind w:left="1134"/>
        <w:jc w:val="both"/>
        <w:rPr>
          <w:lang w:val="en-US"/>
        </w:rPr>
      </w:pPr>
    </w:p>
    <w:p w14:paraId="2125E136" w14:textId="77777777" w:rsidR="00BE007D" w:rsidRPr="00076156" w:rsidRDefault="00076156" w:rsidP="00BE007D">
      <w:pPr>
        <w:pStyle w:val="ListParagraph"/>
        <w:ind w:left="1134"/>
        <w:jc w:val="both"/>
        <w:rPr>
          <w:lang w:val="en-US"/>
        </w:rPr>
      </w:pPr>
      <w:r w:rsidRPr="00076156">
        <w:rPr>
          <w:noProof/>
          <w:lang w:val="en-GB" w:eastAsia="en-GB"/>
        </w:rPr>
        <w:lastRenderedPageBreak/>
        <w:drawing>
          <wp:inline distT="0" distB="0" distL="0" distR="0" wp14:anchorId="2125E196" wp14:editId="2125E197">
            <wp:extent cx="4898003" cy="20612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1646" cy="2062743"/>
                    </a:xfrm>
                    <a:prstGeom prst="rect">
                      <a:avLst/>
                    </a:prstGeom>
                    <a:noFill/>
                    <a:ln>
                      <a:noFill/>
                    </a:ln>
                  </pic:spPr>
                </pic:pic>
              </a:graphicData>
            </a:graphic>
          </wp:inline>
        </w:drawing>
      </w:r>
    </w:p>
    <w:p w14:paraId="2125E137" w14:textId="77777777" w:rsidR="00F84D79" w:rsidRPr="00076156" w:rsidRDefault="00F84D79" w:rsidP="00BE007D">
      <w:pPr>
        <w:pStyle w:val="ListParagraph"/>
        <w:ind w:left="1134"/>
        <w:jc w:val="both"/>
        <w:rPr>
          <w:lang w:val="en-US"/>
        </w:rPr>
      </w:pPr>
    </w:p>
    <w:p w14:paraId="2125E138" w14:textId="77777777" w:rsidR="00F84D79" w:rsidRPr="00734369" w:rsidRDefault="00076156" w:rsidP="00BE007D">
      <w:pPr>
        <w:pStyle w:val="ListParagraph"/>
        <w:ind w:left="1134"/>
        <w:jc w:val="both"/>
      </w:pPr>
      <w:r w:rsidRPr="00076156">
        <w:rPr>
          <w:noProof/>
          <w:lang w:val="en-GB" w:eastAsia="en-GB"/>
        </w:rPr>
        <w:drawing>
          <wp:inline distT="0" distB="0" distL="0" distR="0" wp14:anchorId="2125E198" wp14:editId="2125E199">
            <wp:extent cx="4842344" cy="20612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9469" cy="2064243"/>
                    </a:xfrm>
                    <a:prstGeom prst="rect">
                      <a:avLst/>
                    </a:prstGeom>
                    <a:noFill/>
                    <a:ln>
                      <a:noFill/>
                    </a:ln>
                  </pic:spPr>
                </pic:pic>
              </a:graphicData>
            </a:graphic>
          </wp:inline>
        </w:drawing>
      </w:r>
    </w:p>
    <w:p w14:paraId="2125E139" w14:textId="77777777" w:rsidR="00572CCF" w:rsidRPr="00BE007D" w:rsidRDefault="00572CCF" w:rsidP="00B85A94">
      <w:pPr>
        <w:pStyle w:val="ListParagraph"/>
        <w:ind w:left="1134"/>
        <w:jc w:val="both"/>
      </w:pPr>
    </w:p>
    <w:p w14:paraId="2125E13A" w14:textId="77777777" w:rsidR="00234A9D" w:rsidRDefault="00BE007D" w:rsidP="005D2DC9">
      <w:pPr>
        <w:pStyle w:val="ListParagraph"/>
        <w:numPr>
          <w:ilvl w:val="0"/>
          <w:numId w:val="3"/>
        </w:numPr>
        <w:ind w:left="1134"/>
        <w:jc w:val="both"/>
        <w:rPr>
          <w:lang w:val="en-US"/>
        </w:rPr>
      </w:pPr>
      <w:r w:rsidRPr="00857869">
        <w:rPr>
          <w:b/>
          <w:lang w:val="en-US"/>
        </w:rPr>
        <w:t>Germany</w:t>
      </w:r>
      <w:r>
        <w:rPr>
          <w:lang w:val="en-US"/>
        </w:rPr>
        <w:t xml:space="preserve"> provides information base</w:t>
      </w:r>
      <w:r w:rsidR="00117D51">
        <w:rPr>
          <w:lang w:val="en-US"/>
        </w:rPr>
        <w:t>d on 13 events from 2002 to 2014</w:t>
      </w:r>
      <w:r>
        <w:rPr>
          <w:lang w:val="en-US"/>
        </w:rPr>
        <w:t>.</w:t>
      </w:r>
      <w:r w:rsidR="00234A9D">
        <w:rPr>
          <w:lang w:val="en-US"/>
        </w:rPr>
        <w:t xml:space="preserve"> Data represents</w:t>
      </w:r>
      <w:r w:rsidR="00117D51">
        <w:rPr>
          <w:lang w:val="en-US"/>
        </w:rPr>
        <w:t xml:space="preserve"> nearly 100</w:t>
      </w:r>
      <w:r w:rsidR="00234A9D">
        <w:rPr>
          <w:lang w:val="en-US"/>
        </w:rPr>
        <w:t xml:space="preserve">% of the </w:t>
      </w:r>
      <w:r w:rsidR="00117D51">
        <w:rPr>
          <w:lang w:val="en-US"/>
        </w:rPr>
        <w:t>total motor</w:t>
      </w:r>
      <w:r w:rsidR="00234A9D">
        <w:rPr>
          <w:lang w:val="en-US"/>
        </w:rPr>
        <w:t xml:space="preserve"> market</w:t>
      </w:r>
      <w:r>
        <w:rPr>
          <w:lang w:val="en-US"/>
        </w:rPr>
        <w:t xml:space="preserve"> </w:t>
      </w:r>
      <w:r w:rsidR="00117D51">
        <w:rPr>
          <w:lang w:val="en-US"/>
        </w:rPr>
        <w:t>and a major part of the total property market.</w:t>
      </w:r>
    </w:p>
    <w:p w14:paraId="2125E13B" w14:textId="77777777" w:rsidR="00605AFE" w:rsidRDefault="00605AFE" w:rsidP="00605AFE">
      <w:pPr>
        <w:pStyle w:val="ListParagraph"/>
        <w:ind w:left="1134"/>
        <w:jc w:val="both"/>
        <w:rPr>
          <w:lang w:val="en-US"/>
        </w:rPr>
      </w:pPr>
    </w:p>
    <w:p w14:paraId="2125E13C" w14:textId="77777777" w:rsidR="00605AFE" w:rsidRDefault="00CD45F2" w:rsidP="00605AFE">
      <w:pPr>
        <w:pStyle w:val="ListParagraph"/>
        <w:ind w:left="1134"/>
        <w:jc w:val="both"/>
        <w:rPr>
          <w:lang w:val="en-US"/>
        </w:rPr>
      </w:pPr>
      <w:r w:rsidRPr="00CD45F2">
        <w:rPr>
          <w:noProof/>
          <w:lang w:val="en-GB" w:eastAsia="en-GB"/>
        </w:rPr>
        <w:drawing>
          <wp:inline distT="0" distB="0" distL="0" distR="0" wp14:anchorId="2125E19A" wp14:editId="2125E19B">
            <wp:extent cx="4834393" cy="2679700"/>
            <wp:effectExtent l="0" t="0" r="4445"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5084" cy="2680083"/>
                    </a:xfrm>
                    <a:prstGeom prst="rect">
                      <a:avLst/>
                    </a:prstGeom>
                    <a:noFill/>
                    <a:ln>
                      <a:noFill/>
                    </a:ln>
                  </pic:spPr>
                </pic:pic>
              </a:graphicData>
            </a:graphic>
          </wp:inline>
        </w:drawing>
      </w:r>
    </w:p>
    <w:p w14:paraId="2125E13D" w14:textId="77777777" w:rsidR="00605AFE" w:rsidRPr="00117D51" w:rsidRDefault="00605AFE" w:rsidP="00605AFE">
      <w:pPr>
        <w:pStyle w:val="ListParagraph"/>
        <w:ind w:left="1134"/>
        <w:jc w:val="both"/>
        <w:rPr>
          <w:lang w:val="en-US"/>
        </w:rPr>
      </w:pPr>
    </w:p>
    <w:p w14:paraId="2125E13E" w14:textId="77777777" w:rsidR="00D715D9" w:rsidRDefault="00D65D1C" w:rsidP="005D2DC9">
      <w:pPr>
        <w:pStyle w:val="ListParagraph"/>
        <w:numPr>
          <w:ilvl w:val="0"/>
          <w:numId w:val="3"/>
        </w:numPr>
        <w:ind w:left="1134"/>
        <w:jc w:val="both"/>
        <w:rPr>
          <w:lang w:val="en-US"/>
        </w:rPr>
      </w:pPr>
      <w:r w:rsidRPr="00857869">
        <w:rPr>
          <w:b/>
          <w:lang w:val="en-US"/>
        </w:rPr>
        <w:t>Slovenia</w:t>
      </w:r>
      <w:r w:rsidR="00D715D9">
        <w:rPr>
          <w:lang w:val="en-US"/>
        </w:rPr>
        <w:t xml:space="preserve"> provides information regarding hail and windstorm, and establishes in its document that “i</w:t>
      </w:r>
      <w:r w:rsidR="00D715D9" w:rsidRPr="00D65D1C">
        <w:rPr>
          <w:lang w:val="en-US"/>
        </w:rPr>
        <w:t xml:space="preserve">n the case of loss events with </w:t>
      </w:r>
      <w:r w:rsidR="00D2113B" w:rsidRPr="00D65D1C">
        <w:rPr>
          <w:lang w:val="en-US"/>
        </w:rPr>
        <w:t>occurrence</w:t>
      </w:r>
      <w:r w:rsidR="00D715D9" w:rsidRPr="00D65D1C">
        <w:rPr>
          <w:lang w:val="en-US"/>
        </w:rPr>
        <w:t xml:space="preserve"> of hail and windstorm some insurance companies attributed all losses to one risk</w:t>
      </w:r>
      <w:r w:rsidR="00D715D9">
        <w:rPr>
          <w:lang w:val="en-US"/>
        </w:rPr>
        <w:t xml:space="preserve">”. </w:t>
      </w:r>
    </w:p>
    <w:p w14:paraId="2125E13F" w14:textId="77777777" w:rsidR="0008472A" w:rsidRDefault="00D715D9" w:rsidP="00D715D9">
      <w:pPr>
        <w:pStyle w:val="ListParagraph"/>
        <w:ind w:left="1134"/>
        <w:jc w:val="both"/>
        <w:rPr>
          <w:lang w:val="en-US"/>
        </w:rPr>
      </w:pPr>
      <w:r>
        <w:rPr>
          <w:lang w:val="en-US"/>
        </w:rPr>
        <w:lastRenderedPageBreak/>
        <w:t>Windstorm data</w:t>
      </w:r>
      <w:r w:rsidR="00D65D1C" w:rsidRPr="00D65D1C">
        <w:rPr>
          <w:lang w:val="en-US"/>
        </w:rPr>
        <w:t xml:space="preserve"> </w:t>
      </w:r>
      <w:r>
        <w:rPr>
          <w:lang w:val="en-US"/>
        </w:rPr>
        <w:t xml:space="preserve">is </w:t>
      </w:r>
      <w:r w:rsidR="00D65D1C" w:rsidRPr="00D65D1C">
        <w:rPr>
          <w:lang w:val="en-US"/>
        </w:rPr>
        <w:t>based on 1</w:t>
      </w:r>
      <w:r w:rsidR="00D65D1C">
        <w:rPr>
          <w:lang w:val="en-US"/>
        </w:rPr>
        <w:t>2 events from 2006 to 2016</w:t>
      </w:r>
      <w:r w:rsidR="00D65D1C" w:rsidRPr="00D65D1C">
        <w:rPr>
          <w:lang w:val="en-US"/>
        </w:rPr>
        <w:t>.</w:t>
      </w:r>
      <w:r>
        <w:rPr>
          <w:lang w:val="en-US"/>
        </w:rPr>
        <w:t xml:space="preserve"> No market sha</w:t>
      </w:r>
      <w:r w:rsidR="008C6830">
        <w:rPr>
          <w:lang w:val="en-US"/>
        </w:rPr>
        <w:t>re and SCR amounts are reported</w:t>
      </w:r>
      <w:r>
        <w:rPr>
          <w:lang w:val="en-US"/>
        </w:rPr>
        <w:t>.</w:t>
      </w:r>
    </w:p>
    <w:p w14:paraId="2125E140" w14:textId="77777777" w:rsidR="00D715D9" w:rsidRPr="00D65D1C" w:rsidRDefault="00D715D9" w:rsidP="00D715D9">
      <w:pPr>
        <w:pStyle w:val="ListParagraph"/>
        <w:ind w:left="1134"/>
        <w:jc w:val="both"/>
        <w:rPr>
          <w:lang w:val="en-US"/>
        </w:rPr>
      </w:pPr>
    </w:p>
    <w:p w14:paraId="2125E141" w14:textId="77777777" w:rsidR="00800E87" w:rsidRDefault="00800E87" w:rsidP="00800E87">
      <w:pPr>
        <w:pStyle w:val="ListParagraph"/>
        <w:ind w:left="1134"/>
        <w:jc w:val="both"/>
      </w:pPr>
      <w:r w:rsidRPr="00800E87">
        <w:rPr>
          <w:noProof/>
          <w:lang w:val="en-GB" w:eastAsia="en-GB"/>
        </w:rPr>
        <w:drawing>
          <wp:inline distT="0" distB="0" distL="0" distR="0" wp14:anchorId="2125E19C" wp14:editId="2125E19D">
            <wp:extent cx="4866198" cy="2111295"/>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0773" cy="2117619"/>
                    </a:xfrm>
                    <a:prstGeom prst="rect">
                      <a:avLst/>
                    </a:prstGeom>
                    <a:noFill/>
                    <a:ln>
                      <a:noFill/>
                    </a:ln>
                  </pic:spPr>
                </pic:pic>
              </a:graphicData>
            </a:graphic>
          </wp:inline>
        </w:drawing>
      </w:r>
    </w:p>
    <w:p w14:paraId="2125E142" w14:textId="77777777" w:rsidR="00800E87" w:rsidRDefault="00800E87" w:rsidP="00800E87">
      <w:pPr>
        <w:pStyle w:val="ListParagraph"/>
        <w:ind w:left="1134"/>
        <w:jc w:val="both"/>
      </w:pPr>
    </w:p>
    <w:p w14:paraId="2125E143" w14:textId="77777777" w:rsidR="001159A5" w:rsidRDefault="001159A5" w:rsidP="00800E87">
      <w:pPr>
        <w:pStyle w:val="ListParagraph"/>
        <w:ind w:left="1134"/>
        <w:jc w:val="both"/>
      </w:pPr>
    </w:p>
    <w:p w14:paraId="2125E144" w14:textId="77777777" w:rsidR="00535EA5" w:rsidRPr="003468E9" w:rsidRDefault="00C77866" w:rsidP="000C66A5">
      <w:pPr>
        <w:pStyle w:val="ListParagraph"/>
        <w:numPr>
          <w:ilvl w:val="0"/>
          <w:numId w:val="3"/>
        </w:numPr>
        <w:jc w:val="both"/>
        <w:rPr>
          <w:lang w:val="en-US"/>
        </w:rPr>
      </w:pPr>
      <w:r w:rsidRPr="003468E9">
        <w:rPr>
          <w:b/>
          <w:lang w:val="en-US"/>
        </w:rPr>
        <w:t>Finland</w:t>
      </w:r>
      <w:r w:rsidRPr="003468E9">
        <w:rPr>
          <w:lang w:val="en-US"/>
        </w:rPr>
        <w:t xml:space="preserve"> provides information based on 16 events from 2001 to 2016. </w:t>
      </w:r>
      <w:r w:rsidR="003468E9" w:rsidRPr="003468E9">
        <w:rPr>
          <w:lang w:val="en-US"/>
        </w:rPr>
        <w:t>For the years 2010-2016</w:t>
      </w:r>
      <w:r w:rsidR="00411789">
        <w:rPr>
          <w:lang w:val="en-US"/>
        </w:rPr>
        <w:t xml:space="preserve"> (10 events)</w:t>
      </w:r>
      <w:r w:rsidR="003468E9">
        <w:rPr>
          <w:lang w:val="en-US"/>
        </w:rPr>
        <w:t>, d</w:t>
      </w:r>
      <w:r w:rsidR="00857869" w:rsidRPr="003468E9">
        <w:rPr>
          <w:lang w:val="en-US"/>
        </w:rPr>
        <w:t xml:space="preserve">ata is from all the participating companies (5 companies </w:t>
      </w:r>
      <w:r w:rsidR="003468E9">
        <w:rPr>
          <w:lang w:val="en-US"/>
        </w:rPr>
        <w:t>out of 7 companies, o</w:t>
      </w:r>
      <w:r w:rsidR="00857869" w:rsidRPr="003468E9">
        <w:rPr>
          <w:lang w:val="en-US"/>
        </w:rPr>
        <w:t>ne of the outsiders is very new company, and the other is not the member of Federation of Finnish Financial Services), and before that there are only numbers from some of them but market share is not reported.</w:t>
      </w:r>
    </w:p>
    <w:p w14:paraId="2125E145" w14:textId="77777777" w:rsidR="00535EA5" w:rsidRPr="00C77866" w:rsidRDefault="00535EA5" w:rsidP="00800E87">
      <w:pPr>
        <w:pStyle w:val="ListParagraph"/>
        <w:ind w:left="1134"/>
        <w:jc w:val="both"/>
        <w:rPr>
          <w:lang w:val="en-US"/>
        </w:rPr>
      </w:pPr>
    </w:p>
    <w:p w14:paraId="2125E146" w14:textId="77777777" w:rsidR="00535EA5" w:rsidRPr="00B85A94" w:rsidRDefault="000A7D3A" w:rsidP="00800E87">
      <w:pPr>
        <w:pStyle w:val="ListParagraph"/>
        <w:ind w:left="1134"/>
        <w:jc w:val="both"/>
      </w:pPr>
      <w:r w:rsidRPr="000A7D3A">
        <w:rPr>
          <w:noProof/>
          <w:lang w:val="en-GB" w:eastAsia="en-GB"/>
        </w:rPr>
        <w:drawing>
          <wp:inline distT="0" distB="0" distL="0" distR="0" wp14:anchorId="2125E19E" wp14:editId="2125E19F">
            <wp:extent cx="4826442" cy="230568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1689" cy="2308192"/>
                    </a:xfrm>
                    <a:prstGeom prst="rect">
                      <a:avLst/>
                    </a:prstGeom>
                    <a:noFill/>
                    <a:ln>
                      <a:noFill/>
                    </a:ln>
                  </pic:spPr>
                </pic:pic>
              </a:graphicData>
            </a:graphic>
          </wp:inline>
        </w:drawing>
      </w:r>
    </w:p>
    <w:p w14:paraId="2125E147" w14:textId="77777777" w:rsidR="00CC5C58" w:rsidRDefault="00CC5C58" w:rsidP="00CC5C58">
      <w:pPr>
        <w:pStyle w:val="ListParagraph"/>
        <w:jc w:val="both"/>
      </w:pPr>
    </w:p>
    <w:p w14:paraId="2125E148" w14:textId="77777777" w:rsidR="003F51D1" w:rsidRDefault="008C6830" w:rsidP="000A7D3A">
      <w:pPr>
        <w:pStyle w:val="ListParagraph"/>
        <w:ind w:left="1134"/>
        <w:jc w:val="both"/>
      </w:pPr>
      <w:r w:rsidRPr="008C6830">
        <w:rPr>
          <w:noProof/>
          <w:lang w:val="en-GB" w:eastAsia="en-GB"/>
        </w:rPr>
        <w:lastRenderedPageBreak/>
        <w:drawing>
          <wp:inline distT="0" distB="0" distL="0" distR="0" wp14:anchorId="2125E1A0" wp14:editId="2125E1A1">
            <wp:extent cx="4826000" cy="2305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000" cy="2305050"/>
                    </a:xfrm>
                    <a:prstGeom prst="rect">
                      <a:avLst/>
                    </a:prstGeom>
                    <a:noFill/>
                    <a:ln>
                      <a:noFill/>
                    </a:ln>
                  </pic:spPr>
                </pic:pic>
              </a:graphicData>
            </a:graphic>
          </wp:inline>
        </w:drawing>
      </w:r>
    </w:p>
    <w:p w14:paraId="2125E149" w14:textId="77777777" w:rsidR="000D345B" w:rsidRDefault="000D345B" w:rsidP="00CC5C58">
      <w:pPr>
        <w:pStyle w:val="ListParagraph"/>
        <w:jc w:val="both"/>
      </w:pPr>
    </w:p>
    <w:p w14:paraId="2125E14A" w14:textId="77777777" w:rsidR="00F73980" w:rsidRDefault="00F73980" w:rsidP="00CC5C58">
      <w:pPr>
        <w:pStyle w:val="ListParagraph"/>
        <w:jc w:val="both"/>
      </w:pPr>
    </w:p>
    <w:p w14:paraId="2125E14B" w14:textId="77777777" w:rsidR="00A077B2" w:rsidRDefault="00A077B2" w:rsidP="00A077B2">
      <w:pPr>
        <w:pStyle w:val="ListParagraph"/>
        <w:numPr>
          <w:ilvl w:val="0"/>
          <w:numId w:val="3"/>
        </w:numPr>
        <w:ind w:left="1134"/>
        <w:jc w:val="both"/>
        <w:rPr>
          <w:lang w:val="en-US"/>
        </w:rPr>
      </w:pPr>
      <w:r>
        <w:rPr>
          <w:b/>
          <w:lang w:val="en-US"/>
        </w:rPr>
        <w:t xml:space="preserve">Sweden </w:t>
      </w:r>
      <w:r>
        <w:rPr>
          <w:lang w:val="en-US"/>
        </w:rPr>
        <w:t xml:space="preserve">provides information based on </w:t>
      </w:r>
      <w:r w:rsidR="00FD71FB">
        <w:rPr>
          <w:lang w:val="en-US"/>
        </w:rPr>
        <w:t>one</w:t>
      </w:r>
      <w:r>
        <w:rPr>
          <w:lang w:val="en-US"/>
        </w:rPr>
        <w:t xml:space="preserve"> event in 2005 (Gudrun). Five undertakings which represents 83% of whole market, have contributed to the data collection. </w:t>
      </w:r>
    </w:p>
    <w:p w14:paraId="2125E14C" w14:textId="77777777" w:rsidR="00A077B2" w:rsidRDefault="00A077B2" w:rsidP="00CC5C58">
      <w:pPr>
        <w:pStyle w:val="ListParagraph"/>
        <w:jc w:val="both"/>
        <w:rPr>
          <w:lang w:val="en-US"/>
        </w:rPr>
      </w:pPr>
    </w:p>
    <w:p w14:paraId="2125E14D" w14:textId="77777777" w:rsidR="00FA2ABB" w:rsidRDefault="00950710" w:rsidP="00950710">
      <w:pPr>
        <w:pStyle w:val="ListParagraph"/>
        <w:ind w:left="1134"/>
        <w:jc w:val="both"/>
        <w:rPr>
          <w:lang w:val="en-US"/>
        </w:rPr>
      </w:pPr>
      <w:r w:rsidRPr="00950710">
        <w:rPr>
          <w:noProof/>
          <w:lang w:val="en-GB" w:eastAsia="en-GB"/>
        </w:rPr>
        <w:drawing>
          <wp:inline distT="0" distB="0" distL="0" distR="0" wp14:anchorId="2125E1A2" wp14:editId="2125E1A3">
            <wp:extent cx="4819650" cy="51308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9832" cy="516293"/>
                    </a:xfrm>
                    <a:prstGeom prst="rect">
                      <a:avLst/>
                    </a:prstGeom>
                    <a:noFill/>
                    <a:ln>
                      <a:noFill/>
                    </a:ln>
                  </pic:spPr>
                </pic:pic>
              </a:graphicData>
            </a:graphic>
          </wp:inline>
        </w:drawing>
      </w:r>
    </w:p>
    <w:p w14:paraId="2125E14E" w14:textId="77777777" w:rsidR="009E1C8D" w:rsidRDefault="009E1C8D" w:rsidP="00950710">
      <w:pPr>
        <w:pStyle w:val="ListParagraph"/>
        <w:ind w:left="1134"/>
        <w:jc w:val="both"/>
        <w:rPr>
          <w:lang w:val="en-US"/>
        </w:rPr>
      </w:pPr>
    </w:p>
    <w:p w14:paraId="2125E14F" w14:textId="77777777" w:rsidR="009E1C8D" w:rsidRDefault="009E1C8D" w:rsidP="009E1C8D">
      <w:pPr>
        <w:pStyle w:val="ListParagraph"/>
        <w:ind w:left="1134"/>
        <w:jc w:val="both"/>
        <w:rPr>
          <w:lang w:val="en-US"/>
        </w:rPr>
      </w:pPr>
      <w:r w:rsidRPr="005F0800">
        <w:rPr>
          <w:lang w:val="en-US"/>
        </w:rPr>
        <w:t xml:space="preserve">It is not possible to obtain </w:t>
      </w:r>
      <w:r>
        <w:rPr>
          <w:lang w:val="en-US"/>
        </w:rPr>
        <w:t>measures</w:t>
      </w:r>
      <w:r w:rsidRPr="005F0800">
        <w:rPr>
          <w:lang w:val="en-US"/>
        </w:rPr>
        <w:t xml:space="preserve"> or ratios based on the information provided</w:t>
      </w:r>
      <w:r>
        <w:rPr>
          <w:lang w:val="en-US"/>
        </w:rPr>
        <w:t>.</w:t>
      </w:r>
    </w:p>
    <w:p w14:paraId="2125E150" w14:textId="77777777" w:rsidR="009E1C8D" w:rsidRPr="00A077B2" w:rsidRDefault="009E1C8D" w:rsidP="00950710">
      <w:pPr>
        <w:pStyle w:val="ListParagraph"/>
        <w:ind w:left="1134"/>
        <w:jc w:val="both"/>
        <w:rPr>
          <w:lang w:val="en-US"/>
        </w:rPr>
      </w:pPr>
    </w:p>
    <w:p w14:paraId="2125E151" w14:textId="77777777" w:rsidR="00A077B2" w:rsidRPr="00A077B2" w:rsidRDefault="00A077B2" w:rsidP="00CC5C58">
      <w:pPr>
        <w:pStyle w:val="ListParagraph"/>
        <w:jc w:val="both"/>
        <w:rPr>
          <w:lang w:val="en-US"/>
        </w:rPr>
      </w:pPr>
    </w:p>
    <w:p w14:paraId="2125E152" w14:textId="77777777" w:rsidR="00DE6B55" w:rsidRPr="00572CCF" w:rsidRDefault="00DE6B55" w:rsidP="00DE6B55">
      <w:pPr>
        <w:pStyle w:val="ListParagraph"/>
        <w:jc w:val="both"/>
        <w:rPr>
          <w:u w:val="single"/>
          <w:lang w:val="en-US"/>
        </w:rPr>
      </w:pPr>
      <w:r>
        <w:rPr>
          <w:u w:val="single"/>
          <w:lang w:val="en-US"/>
        </w:rPr>
        <w:t>Earthquake</w:t>
      </w:r>
    </w:p>
    <w:p w14:paraId="2125E153" w14:textId="77777777" w:rsidR="005C3CFB" w:rsidRDefault="007C4E0D" w:rsidP="00117D51">
      <w:pPr>
        <w:pStyle w:val="ListParagraph"/>
        <w:numPr>
          <w:ilvl w:val="0"/>
          <w:numId w:val="3"/>
        </w:numPr>
        <w:ind w:left="1134"/>
        <w:jc w:val="both"/>
        <w:rPr>
          <w:lang w:val="en-US"/>
        </w:rPr>
      </w:pPr>
      <w:r w:rsidRPr="00857869">
        <w:rPr>
          <w:b/>
          <w:lang w:val="en-US"/>
        </w:rPr>
        <w:t>Greece</w:t>
      </w:r>
      <w:r>
        <w:rPr>
          <w:lang w:val="en-US"/>
        </w:rPr>
        <w:t xml:space="preserve"> provides information, which is </w:t>
      </w:r>
      <w:r w:rsidR="006A098B">
        <w:rPr>
          <w:lang w:val="en-US"/>
        </w:rPr>
        <w:t xml:space="preserve">split into two groups, on one hand, </w:t>
      </w:r>
      <w:r>
        <w:rPr>
          <w:lang w:val="en-US"/>
        </w:rPr>
        <w:t>related to one company</w:t>
      </w:r>
      <w:r w:rsidR="008A2F09">
        <w:rPr>
          <w:lang w:val="en-US"/>
        </w:rPr>
        <w:t xml:space="preserve"> (company A)</w:t>
      </w:r>
      <w:r>
        <w:rPr>
          <w:lang w:val="en-US"/>
        </w:rPr>
        <w:t xml:space="preserve">, </w:t>
      </w:r>
      <w:r w:rsidR="006A098B">
        <w:rPr>
          <w:lang w:val="en-US"/>
        </w:rPr>
        <w:t xml:space="preserve">and on the other hand, related to the rest of the market. </w:t>
      </w:r>
      <w:r w:rsidR="006A098B" w:rsidRPr="006A098B">
        <w:rPr>
          <w:lang w:val="en-US"/>
        </w:rPr>
        <w:t xml:space="preserve">Data is </w:t>
      </w:r>
      <w:r w:rsidR="0077668E" w:rsidRPr="006A098B">
        <w:rPr>
          <w:lang w:val="en-US"/>
        </w:rPr>
        <w:t>base</w:t>
      </w:r>
      <w:r w:rsidR="006A098B" w:rsidRPr="006A098B">
        <w:rPr>
          <w:lang w:val="en-US"/>
        </w:rPr>
        <w:t>d</w:t>
      </w:r>
      <w:r w:rsidR="0077668E" w:rsidRPr="006A098B">
        <w:rPr>
          <w:lang w:val="en-US"/>
        </w:rPr>
        <w:t xml:space="preserve"> </w:t>
      </w:r>
      <w:r w:rsidR="006A098B" w:rsidRPr="006A098B">
        <w:rPr>
          <w:lang w:val="en-US"/>
        </w:rPr>
        <w:t>on two events in 1999 and 2014.</w:t>
      </w:r>
    </w:p>
    <w:p w14:paraId="2125E154" w14:textId="77777777" w:rsidR="00DE6B55" w:rsidRDefault="005C3CFB" w:rsidP="005C3CFB">
      <w:pPr>
        <w:pStyle w:val="ListParagraph"/>
        <w:ind w:left="1134"/>
        <w:jc w:val="both"/>
        <w:rPr>
          <w:lang w:val="en-US"/>
        </w:rPr>
      </w:pPr>
      <w:r w:rsidRPr="005C3CFB">
        <w:rPr>
          <w:lang w:val="en-US"/>
        </w:rPr>
        <w:t>Data</w:t>
      </w:r>
      <w:r w:rsidR="008C6830">
        <w:rPr>
          <w:lang w:val="en-US"/>
        </w:rPr>
        <w:t xml:space="preserve"> corresponding to the specific c</w:t>
      </w:r>
      <w:r w:rsidRPr="005C3CFB">
        <w:rPr>
          <w:lang w:val="en-US"/>
        </w:rPr>
        <w:t xml:space="preserve">ompany </w:t>
      </w:r>
      <w:r w:rsidR="006D0A8D">
        <w:rPr>
          <w:lang w:val="en-US"/>
        </w:rPr>
        <w:t>is complete</w:t>
      </w:r>
      <w:r w:rsidRPr="005C3CFB">
        <w:rPr>
          <w:lang w:val="en-US"/>
        </w:rPr>
        <w:t xml:space="preserve"> but part of </w:t>
      </w:r>
      <w:r w:rsidR="00785C09" w:rsidRPr="005C3CFB">
        <w:rPr>
          <w:lang w:val="en-US"/>
        </w:rPr>
        <w:t xml:space="preserve">the information </w:t>
      </w:r>
      <w:r>
        <w:rPr>
          <w:lang w:val="en-US"/>
        </w:rPr>
        <w:t xml:space="preserve">regarding the rest of the market </w:t>
      </w:r>
      <w:r w:rsidR="00785C09" w:rsidRPr="005C3CFB">
        <w:rPr>
          <w:lang w:val="en-US"/>
        </w:rPr>
        <w:t>is missing</w:t>
      </w:r>
      <w:r>
        <w:rPr>
          <w:lang w:val="en-US"/>
        </w:rPr>
        <w:t>.</w:t>
      </w:r>
    </w:p>
    <w:p w14:paraId="2125E155" w14:textId="77777777" w:rsidR="002913A4" w:rsidRDefault="002913A4" w:rsidP="005C3CFB">
      <w:pPr>
        <w:pStyle w:val="ListParagraph"/>
        <w:ind w:left="1134"/>
        <w:jc w:val="both"/>
        <w:rPr>
          <w:lang w:val="en-US"/>
        </w:rPr>
      </w:pPr>
    </w:p>
    <w:p w14:paraId="2125E156" w14:textId="77777777" w:rsidR="002913A4" w:rsidRDefault="002913A4" w:rsidP="002913A4">
      <w:pPr>
        <w:pStyle w:val="ListParagraph"/>
        <w:ind w:left="2124"/>
        <w:jc w:val="both"/>
        <w:rPr>
          <w:lang w:val="en-US"/>
        </w:rPr>
      </w:pPr>
      <w:r>
        <w:rPr>
          <w:noProof/>
          <w:lang w:val="en-GB" w:eastAsia="en-GB"/>
        </w:rPr>
        <w:drawing>
          <wp:inline distT="0" distB="0" distL="0" distR="0" wp14:anchorId="2125E1A4" wp14:editId="2125E1A5">
            <wp:extent cx="3118000" cy="1733384"/>
            <wp:effectExtent l="0" t="0" r="635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447" t="26452" r="24894" b="11733"/>
                    <a:stretch/>
                  </pic:blipFill>
                  <pic:spPr bwMode="auto">
                    <a:xfrm>
                      <a:off x="0" y="0"/>
                      <a:ext cx="3135367" cy="1743039"/>
                    </a:xfrm>
                    <a:prstGeom prst="rect">
                      <a:avLst/>
                    </a:prstGeom>
                    <a:ln>
                      <a:noFill/>
                    </a:ln>
                    <a:extLst>
                      <a:ext uri="{53640926-AAD7-44D8-BBD7-CCE9431645EC}">
                        <a14:shadowObscured xmlns:a14="http://schemas.microsoft.com/office/drawing/2010/main"/>
                      </a:ext>
                    </a:extLst>
                  </pic:spPr>
                </pic:pic>
              </a:graphicData>
            </a:graphic>
          </wp:inline>
        </w:drawing>
      </w:r>
    </w:p>
    <w:p w14:paraId="2125E157" w14:textId="77777777" w:rsidR="002913A4" w:rsidRDefault="002913A4" w:rsidP="005C3CFB">
      <w:pPr>
        <w:pStyle w:val="ListParagraph"/>
        <w:ind w:left="1134"/>
        <w:jc w:val="both"/>
        <w:rPr>
          <w:lang w:val="en-US"/>
        </w:rPr>
      </w:pPr>
    </w:p>
    <w:p w14:paraId="2125E158" w14:textId="77777777" w:rsidR="005F0800" w:rsidRDefault="005F0800" w:rsidP="005C3CFB">
      <w:pPr>
        <w:pStyle w:val="ListParagraph"/>
        <w:ind w:left="1134"/>
        <w:jc w:val="both"/>
        <w:rPr>
          <w:lang w:val="en-US"/>
        </w:rPr>
      </w:pPr>
      <w:r w:rsidRPr="005F0800">
        <w:rPr>
          <w:lang w:val="en-US"/>
        </w:rPr>
        <w:t xml:space="preserve">It is not possible to obtain </w:t>
      </w:r>
      <w:r w:rsidR="00C16D46">
        <w:rPr>
          <w:lang w:val="en-US"/>
        </w:rPr>
        <w:t>measures</w:t>
      </w:r>
      <w:r w:rsidRPr="005F0800">
        <w:rPr>
          <w:lang w:val="en-US"/>
        </w:rPr>
        <w:t xml:space="preserve"> or ratios based on the information provided</w:t>
      </w:r>
      <w:r>
        <w:rPr>
          <w:lang w:val="en-US"/>
        </w:rPr>
        <w:t>.</w:t>
      </w:r>
    </w:p>
    <w:p w14:paraId="2125E159" w14:textId="77777777" w:rsidR="005C3CFB" w:rsidRPr="005C3CFB" w:rsidRDefault="005C3CFB" w:rsidP="005C3CFB">
      <w:pPr>
        <w:pStyle w:val="ListParagraph"/>
        <w:ind w:left="1134"/>
        <w:jc w:val="both"/>
        <w:rPr>
          <w:lang w:val="en-US"/>
        </w:rPr>
      </w:pPr>
    </w:p>
    <w:p w14:paraId="2125E15A" w14:textId="77777777" w:rsidR="00785C09" w:rsidRDefault="00785C09" w:rsidP="00117D51">
      <w:pPr>
        <w:pStyle w:val="ListParagraph"/>
        <w:numPr>
          <w:ilvl w:val="0"/>
          <w:numId w:val="3"/>
        </w:numPr>
        <w:ind w:left="1134"/>
        <w:jc w:val="both"/>
        <w:rPr>
          <w:lang w:val="en-US"/>
        </w:rPr>
      </w:pPr>
      <w:r w:rsidRPr="00857869">
        <w:rPr>
          <w:b/>
          <w:lang w:val="en-US"/>
        </w:rPr>
        <w:t>Slovakia</w:t>
      </w:r>
      <w:r w:rsidRPr="003C32B5">
        <w:rPr>
          <w:lang w:val="en-US"/>
        </w:rPr>
        <w:t xml:space="preserve"> </w:t>
      </w:r>
      <w:r w:rsidR="003C32B5" w:rsidRPr="003C32B5">
        <w:rPr>
          <w:lang w:val="en-US"/>
        </w:rPr>
        <w:t xml:space="preserve">answers that it </w:t>
      </w:r>
      <w:r w:rsidRPr="003C32B5">
        <w:rPr>
          <w:lang w:val="en-US"/>
        </w:rPr>
        <w:t xml:space="preserve">didn’t register any significant claim related to </w:t>
      </w:r>
      <w:r w:rsidR="00046B40">
        <w:rPr>
          <w:lang w:val="en-US"/>
        </w:rPr>
        <w:t>earthquake during last 15 years (</w:t>
      </w:r>
      <w:r w:rsidR="002913A4">
        <w:rPr>
          <w:lang w:val="en-US"/>
        </w:rPr>
        <w:t xml:space="preserve">several registered claims where </w:t>
      </w:r>
      <w:r w:rsidR="00046B40">
        <w:rPr>
          <w:lang w:val="en-US"/>
        </w:rPr>
        <w:t xml:space="preserve">less than 10.000€, mostly </w:t>
      </w:r>
      <w:r w:rsidR="00046B40">
        <w:rPr>
          <w:lang w:val="en-US"/>
        </w:rPr>
        <w:lastRenderedPageBreak/>
        <w:t>less than 1000€). It provides CAT data regarding 2016 which is based on 87% of the whole market, as example:</w:t>
      </w:r>
    </w:p>
    <w:p w14:paraId="2125E15B" w14:textId="77777777" w:rsidR="00046B40" w:rsidRDefault="00046B40" w:rsidP="00046B40">
      <w:pPr>
        <w:pStyle w:val="ListParagraph"/>
        <w:ind w:left="1134"/>
        <w:jc w:val="both"/>
        <w:rPr>
          <w:lang w:val="en-US"/>
        </w:rPr>
      </w:pPr>
    </w:p>
    <w:p w14:paraId="2125E15C" w14:textId="77777777" w:rsidR="00046B40" w:rsidRDefault="00046B40" w:rsidP="002913A4">
      <w:pPr>
        <w:pStyle w:val="ListParagraph"/>
        <w:ind w:left="1416"/>
        <w:jc w:val="both"/>
        <w:rPr>
          <w:lang w:val="en-US"/>
        </w:rPr>
      </w:pPr>
      <w:r>
        <w:rPr>
          <w:noProof/>
          <w:lang w:val="en-GB" w:eastAsia="en-GB"/>
        </w:rPr>
        <w:drawing>
          <wp:inline distT="0" distB="0" distL="0" distR="0" wp14:anchorId="2125E1A6" wp14:editId="2125E1A7">
            <wp:extent cx="3565499" cy="64405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8139" t="53179" r="8709" b="31886"/>
                    <a:stretch/>
                  </pic:blipFill>
                  <pic:spPr bwMode="auto">
                    <a:xfrm>
                      <a:off x="0" y="0"/>
                      <a:ext cx="3704483" cy="669161"/>
                    </a:xfrm>
                    <a:prstGeom prst="rect">
                      <a:avLst/>
                    </a:prstGeom>
                    <a:ln>
                      <a:noFill/>
                    </a:ln>
                    <a:extLst>
                      <a:ext uri="{53640926-AAD7-44D8-BBD7-CCE9431645EC}">
                        <a14:shadowObscured xmlns:a14="http://schemas.microsoft.com/office/drawing/2010/main"/>
                      </a:ext>
                    </a:extLst>
                  </pic:spPr>
                </pic:pic>
              </a:graphicData>
            </a:graphic>
          </wp:inline>
        </w:drawing>
      </w:r>
    </w:p>
    <w:p w14:paraId="2125E15D" w14:textId="77777777" w:rsidR="00046B40" w:rsidRDefault="00046B40" w:rsidP="00046B40">
      <w:pPr>
        <w:pStyle w:val="ListParagraph"/>
        <w:ind w:left="1134"/>
        <w:jc w:val="both"/>
        <w:rPr>
          <w:lang w:val="en-US"/>
        </w:rPr>
      </w:pPr>
    </w:p>
    <w:p w14:paraId="2125E15E" w14:textId="77777777" w:rsidR="002913A4" w:rsidRDefault="002913A4" w:rsidP="002913A4">
      <w:pPr>
        <w:pStyle w:val="ListParagraph"/>
        <w:ind w:left="1134"/>
        <w:jc w:val="both"/>
        <w:rPr>
          <w:lang w:val="en-US"/>
        </w:rPr>
      </w:pPr>
      <w:r w:rsidRPr="005F0800">
        <w:rPr>
          <w:lang w:val="en-US"/>
        </w:rPr>
        <w:t xml:space="preserve">It is not possible to obtain </w:t>
      </w:r>
      <w:r>
        <w:rPr>
          <w:lang w:val="en-US"/>
        </w:rPr>
        <w:t>measures</w:t>
      </w:r>
      <w:r w:rsidRPr="005F0800">
        <w:rPr>
          <w:lang w:val="en-US"/>
        </w:rPr>
        <w:t xml:space="preserve"> or ratios based on the information provided</w:t>
      </w:r>
      <w:r>
        <w:rPr>
          <w:lang w:val="en-US"/>
        </w:rPr>
        <w:t>.</w:t>
      </w:r>
    </w:p>
    <w:p w14:paraId="2125E15F" w14:textId="77777777" w:rsidR="002913A4" w:rsidRDefault="002913A4" w:rsidP="00046B40">
      <w:pPr>
        <w:pStyle w:val="ListParagraph"/>
        <w:ind w:left="1134"/>
        <w:jc w:val="both"/>
        <w:rPr>
          <w:lang w:val="en-US"/>
        </w:rPr>
      </w:pPr>
    </w:p>
    <w:p w14:paraId="2125E160" w14:textId="77777777" w:rsidR="00081DE5" w:rsidRDefault="00081DE5" w:rsidP="00081DE5">
      <w:pPr>
        <w:pStyle w:val="ListParagraph"/>
        <w:numPr>
          <w:ilvl w:val="0"/>
          <w:numId w:val="3"/>
        </w:numPr>
        <w:ind w:left="1134"/>
        <w:jc w:val="both"/>
        <w:rPr>
          <w:lang w:val="en-US"/>
        </w:rPr>
      </w:pPr>
      <w:r>
        <w:rPr>
          <w:b/>
          <w:lang w:val="en-US"/>
        </w:rPr>
        <w:t>Italy</w:t>
      </w:r>
      <w:r>
        <w:rPr>
          <w:lang w:val="en-US"/>
        </w:rPr>
        <w:t xml:space="preserve"> provides information based on 8 events from 2009 to 2016. </w:t>
      </w:r>
      <w:r w:rsidR="00515423">
        <w:rPr>
          <w:lang w:val="en-US"/>
        </w:rPr>
        <w:t>No market share is reported.</w:t>
      </w:r>
    </w:p>
    <w:p w14:paraId="2125E161" w14:textId="77777777" w:rsidR="00046B40" w:rsidRDefault="00046B40" w:rsidP="00081DE5">
      <w:pPr>
        <w:pStyle w:val="ListParagraph"/>
        <w:ind w:left="1134"/>
        <w:jc w:val="both"/>
        <w:rPr>
          <w:lang w:val="en-US"/>
        </w:rPr>
      </w:pPr>
    </w:p>
    <w:p w14:paraId="2125E162" w14:textId="77777777" w:rsidR="00081DE5" w:rsidRPr="003C32B5" w:rsidRDefault="00081DE5" w:rsidP="00081DE5">
      <w:pPr>
        <w:pStyle w:val="ListParagraph"/>
        <w:ind w:left="1134"/>
        <w:jc w:val="both"/>
        <w:rPr>
          <w:lang w:val="en-US"/>
        </w:rPr>
      </w:pPr>
      <w:r w:rsidRPr="00081DE5">
        <w:rPr>
          <w:noProof/>
          <w:lang w:val="en-GB" w:eastAsia="en-GB"/>
        </w:rPr>
        <w:drawing>
          <wp:inline distT="0" distB="0" distL="0" distR="0" wp14:anchorId="2125E1A8" wp14:editId="2125E1A9">
            <wp:extent cx="4880929" cy="221775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5483" cy="2228908"/>
                    </a:xfrm>
                    <a:prstGeom prst="rect">
                      <a:avLst/>
                    </a:prstGeom>
                    <a:noFill/>
                    <a:ln>
                      <a:noFill/>
                    </a:ln>
                  </pic:spPr>
                </pic:pic>
              </a:graphicData>
            </a:graphic>
          </wp:inline>
        </w:drawing>
      </w:r>
    </w:p>
    <w:p w14:paraId="2125E163" w14:textId="77777777" w:rsidR="00DE6B55" w:rsidRDefault="00DE6B55" w:rsidP="00CC5C58">
      <w:pPr>
        <w:pStyle w:val="ListParagraph"/>
        <w:jc w:val="both"/>
        <w:rPr>
          <w:lang w:val="en-US"/>
        </w:rPr>
      </w:pPr>
    </w:p>
    <w:p w14:paraId="2125E164" w14:textId="77777777" w:rsidR="00C1477A" w:rsidRPr="003C32B5" w:rsidRDefault="00C1477A" w:rsidP="00CC5C58">
      <w:pPr>
        <w:pStyle w:val="ListParagraph"/>
        <w:jc w:val="both"/>
        <w:rPr>
          <w:lang w:val="en-US"/>
        </w:rPr>
      </w:pPr>
    </w:p>
    <w:p w14:paraId="2125E165" w14:textId="77777777" w:rsidR="00DE6B55" w:rsidRPr="00572CCF" w:rsidRDefault="00DE6B55" w:rsidP="00DE6B55">
      <w:pPr>
        <w:pStyle w:val="ListParagraph"/>
        <w:jc w:val="both"/>
        <w:rPr>
          <w:u w:val="single"/>
          <w:lang w:val="en-US"/>
        </w:rPr>
      </w:pPr>
      <w:r>
        <w:rPr>
          <w:u w:val="single"/>
          <w:lang w:val="en-US"/>
        </w:rPr>
        <w:t>Flood</w:t>
      </w:r>
    </w:p>
    <w:p w14:paraId="2125E166" w14:textId="77777777" w:rsidR="00117D51" w:rsidRDefault="00117D51" w:rsidP="00117D51">
      <w:pPr>
        <w:pStyle w:val="ListParagraph"/>
        <w:numPr>
          <w:ilvl w:val="0"/>
          <w:numId w:val="3"/>
        </w:numPr>
        <w:ind w:left="1134"/>
        <w:jc w:val="both"/>
        <w:rPr>
          <w:lang w:val="en-US"/>
        </w:rPr>
      </w:pPr>
      <w:r w:rsidRPr="00857869">
        <w:rPr>
          <w:b/>
          <w:lang w:val="en-US"/>
        </w:rPr>
        <w:t>Germany</w:t>
      </w:r>
      <w:r>
        <w:rPr>
          <w:lang w:val="en-US"/>
        </w:rPr>
        <w:t xml:space="preserve"> provides information based on 16 events from 2002 to 2013. Data from property represents mo</w:t>
      </w:r>
      <w:r w:rsidR="00FE0FD8">
        <w:rPr>
          <w:lang w:val="en-US"/>
        </w:rPr>
        <w:t>re than 90% of the whole market.</w:t>
      </w:r>
    </w:p>
    <w:p w14:paraId="2125E167" w14:textId="77777777" w:rsidR="00FE0FD8" w:rsidRDefault="00FE0FD8" w:rsidP="00FE0FD8">
      <w:pPr>
        <w:pStyle w:val="ListParagraph"/>
        <w:ind w:left="1134"/>
        <w:jc w:val="both"/>
        <w:rPr>
          <w:lang w:val="en-US"/>
        </w:rPr>
      </w:pPr>
    </w:p>
    <w:p w14:paraId="2125E168" w14:textId="77777777" w:rsidR="00FE0FD8" w:rsidRDefault="008B585C" w:rsidP="00FE0FD8">
      <w:pPr>
        <w:pStyle w:val="ListParagraph"/>
        <w:ind w:left="1134"/>
        <w:jc w:val="both"/>
        <w:rPr>
          <w:lang w:val="en-US"/>
        </w:rPr>
      </w:pPr>
      <w:r w:rsidRPr="008B585C">
        <w:rPr>
          <w:noProof/>
          <w:lang w:val="en-GB" w:eastAsia="en-GB"/>
        </w:rPr>
        <w:drawing>
          <wp:inline distT="0" distB="0" distL="0" distR="0" wp14:anchorId="2125E1AA" wp14:editId="2125E1AB">
            <wp:extent cx="4866005" cy="232973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0466" cy="2336656"/>
                    </a:xfrm>
                    <a:prstGeom prst="rect">
                      <a:avLst/>
                    </a:prstGeom>
                    <a:noFill/>
                    <a:ln>
                      <a:noFill/>
                    </a:ln>
                  </pic:spPr>
                </pic:pic>
              </a:graphicData>
            </a:graphic>
          </wp:inline>
        </w:drawing>
      </w:r>
    </w:p>
    <w:p w14:paraId="2125E169" w14:textId="77777777" w:rsidR="00FE0FD8" w:rsidRPr="00117D51" w:rsidRDefault="00FE0FD8" w:rsidP="00FE0FD8">
      <w:pPr>
        <w:pStyle w:val="ListParagraph"/>
        <w:ind w:left="1134"/>
        <w:jc w:val="both"/>
        <w:rPr>
          <w:lang w:val="en-US"/>
        </w:rPr>
      </w:pPr>
    </w:p>
    <w:p w14:paraId="2125E16A" w14:textId="77777777" w:rsidR="006254B6" w:rsidRDefault="006254B6">
      <w:r>
        <w:br w:type="page"/>
      </w:r>
    </w:p>
    <w:p w14:paraId="2125E16B" w14:textId="77777777" w:rsidR="00DE6B55" w:rsidRDefault="00DE6B55" w:rsidP="00CC5C58">
      <w:pPr>
        <w:pStyle w:val="ListParagraph"/>
        <w:jc w:val="both"/>
      </w:pPr>
    </w:p>
    <w:p w14:paraId="2125E16C" w14:textId="77777777" w:rsidR="00DE6B55" w:rsidRPr="00DE6B55" w:rsidRDefault="00DE6B55" w:rsidP="00CC5C58">
      <w:pPr>
        <w:pStyle w:val="ListParagraph"/>
        <w:jc w:val="both"/>
        <w:rPr>
          <w:u w:val="single"/>
        </w:rPr>
      </w:pPr>
      <w:r w:rsidRPr="00DE6B55">
        <w:rPr>
          <w:u w:val="single"/>
        </w:rPr>
        <w:t>Hail</w:t>
      </w:r>
    </w:p>
    <w:p w14:paraId="2125E16D" w14:textId="77777777" w:rsidR="00451B54" w:rsidRDefault="00451B54" w:rsidP="00451B54">
      <w:pPr>
        <w:pStyle w:val="ListParagraph"/>
        <w:numPr>
          <w:ilvl w:val="0"/>
          <w:numId w:val="3"/>
        </w:numPr>
        <w:ind w:left="1134"/>
        <w:jc w:val="both"/>
        <w:rPr>
          <w:lang w:val="en-US"/>
        </w:rPr>
      </w:pPr>
      <w:r w:rsidRPr="00857869">
        <w:rPr>
          <w:b/>
          <w:lang w:val="en-US"/>
        </w:rPr>
        <w:t>Germany</w:t>
      </w:r>
      <w:r>
        <w:rPr>
          <w:lang w:val="en-US"/>
        </w:rPr>
        <w:t xml:space="preserve"> provides information based on 22 events from 2001 to 2014. Data from property represents more than 90% of the total market related to motor and property.</w:t>
      </w:r>
    </w:p>
    <w:p w14:paraId="2125E16E" w14:textId="77777777" w:rsidR="00B05070" w:rsidRDefault="00B05070" w:rsidP="00B05070">
      <w:pPr>
        <w:pStyle w:val="ListParagraph"/>
        <w:ind w:left="1134"/>
        <w:jc w:val="both"/>
        <w:rPr>
          <w:lang w:val="en-US"/>
        </w:rPr>
      </w:pPr>
    </w:p>
    <w:p w14:paraId="2125E16F" w14:textId="77777777" w:rsidR="00B05070" w:rsidRDefault="003441A7" w:rsidP="00B05070">
      <w:pPr>
        <w:pStyle w:val="ListParagraph"/>
        <w:ind w:left="1134"/>
        <w:jc w:val="both"/>
        <w:rPr>
          <w:lang w:val="en-US"/>
        </w:rPr>
      </w:pPr>
      <w:r w:rsidRPr="003441A7">
        <w:rPr>
          <w:noProof/>
          <w:lang w:val="en-GB" w:eastAsia="en-GB"/>
        </w:rPr>
        <w:drawing>
          <wp:inline distT="0" distB="0" distL="0" distR="0" wp14:anchorId="2125E1AC" wp14:editId="2125E1AD">
            <wp:extent cx="4857750" cy="2417197"/>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9709" cy="2423148"/>
                    </a:xfrm>
                    <a:prstGeom prst="rect">
                      <a:avLst/>
                    </a:prstGeom>
                    <a:noFill/>
                    <a:ln>
                      <a:noFill/>
                    </a:ln>
                  </pic:spPr>
                </pic:pic>
              </a:graphicData>
            </a:graphic>
          </wp:inline>
        </w:drawing>
      </w:r>
    </w:p>
    <w:p w14:paraId="2125E170" w14:textId="77777777" w:rsidR="00B05070" w:rsidRDefault="00B05070" w:rsidP="00B05070">
      <w:pPr>
        <w:pStyle w:val="ListParagraph"/>
        <w:ind w:left="1134"/>
        <w:jc w:val="both"/>
        <w:rPr>
          <w:lang w:val="en-US"/>
        </w:rPr>
      </w:pPr>
    </w:p>
    <w:p w14:paraId="2125E171" w14:textId="77777777" w:rsidR="00BE17D5" w:rsidRDefault="00BE17D5" w:rsidP="00BE17D5">
      <w:pPr>
        <w:pStyle w:val="ListParagraph"/>
        <w:numPr>
          <w:ilvl w:val="0"/>
          <w:numId w:val="3"/>
        </w:numPr>
        <w:ind w:left="1134"/>
        <w:jc w:val="both"/>
        <w:rPr>
          <w:lang w:val="en-US"/>
        </w:rPr>
      </w:pPr>
      <w:r w:rsidRPr="00857869">
        <w:rPr>
          <w:b/>
          <w:lang w:val="en-US"/>
        </w:rPr>
        <w:t>Slovenia</w:t>
      </w:r>
      <w:r>
        <w:rPr>
          <w:lang w:val="en-US"/>
        </w:rPr>
        <w:t xml:space="preserve"> provides information regarding hail and windstorm, and establishes in its document that “i</w:t>
      </w:r>
      <w:r w:rsidRPr="00D65D1C">
        <w:rPr>
          <w:lang w:val="en-US"/>
        </w:rPr>
        <w:t>n the case of loss events with occurrence of hail and windstorm some insurance companies attributed all losses to one risk</w:t>
      </w:r>
      <w:r>
        <w:rPr>
          <w:lang w:val="en-US"/>
        </w:rPr>
        <w:t xml:space="preserve">”. </w:t>
      </w:r>
    </w:p>
    <w:p w14:paraId="2125E172" w14:textId="77777777" w:rsidR="00BE17D5" w:rsidRDefault="00BE17D5" w:rsidP="00BE17D5">
      <w:pPr>
        <w:pStyle w:val="ListParagraph"/>
        <w:ind w:left="1134"/>
        <w:jc w:val="both"/>
        <w:rPr>
          <w:lang w:val="en-US"/>
        </w:rPr>
      </w:pPr>
      <w:r>
        <w:rPr>
          <w:lang w:val="en-US"/>
        </w:rPr>
        <w:t>Hail data</w:t>
      </w:r>
      <w:r w:rsidRPr="00D65D1C">
        <w:rPr>
          <w:lang w:val="en-US"/>
        </w:rPr>
        <w:t xml:space="preserve"> </w:t>
      </w:r>
      <w:r>
        <w:rPr>
          <w:lang w:val="en-US"/>
        </w:rPr>
        <w:t xml:space="preserve">is </w:t>
      </w:r>
      <w:r w:rsidRPr="00D65D1C">
        <w:rPr>
          <w:lang w:val="en-US"/>
        </w:rPr>
        <w:t>based on 1</w:t>
      </w:r>
      <w:r>
        <w:rPr>
          <w:lang w:val="en-US"/>
        </w:rPr>
        <w:t>9 events from 2006 to 2016</w:t>
      </w:r>
      <w:r w:rsidRPr="00D65D1C">
        <w:rPr>
          <w:lang w:val="en-US"/>
        </w:rPr>
        <w:t>.</w:t>
      </w:r>
      <w:r>
        <w:rPr>
          <w:lang w:val="en-US"/>
        </w:rPr>
        <w:t xml:space="preserve"> No market share and SCR amounts are reporting.</w:t>
      </w:r>
    </w:p>
    <w:p w14:paraId="2125E173" w14:textId="77777777" w:rsidR="0068418E" w:rsidRPr="00BE17D5" w:rsidRDefault="0068418E" w:rsidP="0068418E">
      <w:pPr>
        <w:pStyle w:val="ListParagraph"/>
        <w:ind w:left="1134"/>
        <w:jc w:val="both"/>
        <w:rPr>
          <w:lang w:val="en-US"/>
        </w:rPr>
      </w:pPr>
    </w:p>
    <w:p w14:paraId="2125E174" w14:textId="77777777" w:rsidR="0068418E" w:rsidRDefault="0068418E" w:rsidP="0068418E">
      <w:pPr>
        <w:pStyle w:val="ListParagraph"/>
        <w:ind w:left="1134"/>
        <w:jc w:val="both"/>
      </w:pPr>
      <w:r w:rsidRPr="0068418E">
        <w:rPr>
          <w:noProof/>
          <w:lang w:val="en-GB" w:eastAsia="en-GB"/>
        </w:rPr>
        <w:drawing>
          <wp:inline distT="0" distB="0" distL="0" distR="0" wp14:anchorId="2125E1AE" wp14:editId="2125E1AF">
            <wp:extent cx="4888756" cy="2115047"/>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0133" cy="2119969"/>
                    </a:xfrm>
                    <a:prstGeom prst="rect">
                      <a:avLst/>
                    </a:prstGeom>
                    <a:noFill/>
                    <a:ln>
                      <a:noFill/>
                    </a:ln>
                  </pic:spPr>
                </pic:pic>
              </a:graphicData>
            </a:graphic>
          </wp:inline>
        </w:drawing>
      </w:r>
    </w:p>
    <w:p w14:paraId="2125E175" w14:textId="77777777" w:rsidR="00117D51" w:rsidRDefault="00117D51" w:rsidP="00CC5C58">
      <w:pPr>
        <w:pStyle w:val="ListParagraph"/>
        <w:jc w:val="both"/>
      </w:pPr>
    </w:p>
    <w:p w14:paraId="2125E176" w14:textId="77777777" w:rsidR="00857869" w:rsidRDefault="00857869" w:rsidP="00CC5C58">
      <w:pPr>
        <w:pStyle w:val="ListParagraph"/>
        <w:jc w:val="both"/>
      </w:pPr>
    </w:p>
    <w:p w14:paraId="2125E177" w14:textId="77777777" w:rsidR="007B5CAD" w:rsidRPr="00572CCF" w:rsidRDefault="007B5CAD" w:rsidP="007B5CAD">
      <w:pPr>
        <w:pStyle w:val="ListParagraph"/>
        <w:ind w:left="426"/>
        <w:jc w:val="both"/>
        <w:rPr>
          <w:b/>
          <w:lang w:val="en-US"/>
        </w:rPr>
      </w:pPr>
      <w:r>
        <w:rPr>
          <w:b/>
          <w:lang w:val="en-US"/>
        </w:rPr>
        <w:t>(a.2) Survey per zone</w:t>
      </w:r>
    </w:p>
    <w:p w14:paraId="2125E178" w14:textId="77777777" w:rsidR="00117D51" w:rsidRDefault="00117D51" w:rsidP="00CC5C58">
      <w:pPr>
        <w:pStyle w:val="ListParagraph"/>
        <w:jc w:val="both"/>
        <w:rPr>
          <w:lang w:val="en-US"/>
        </w:rPr>
      </w:pPr>
    </w:p>
    <w:p w14:paraId="2125E179" w14:textId="77777777" w:rsidR="00B71C15" w:rsidRPr="00076156" w:rsidRDefault="00B71C15" w:rsidP="00B71C15">
      <w:pPr>
        <w:pStyle w:val="ListParagraph"/>
        <w:numPr>
          <w:ilvl w:val="0"/>
          <w:numId w:val="3"/>
        </w:numPr>
        <w:ind w:left="1134"/>
        <w:jc w:val="both"/>
        <w:rPr>
          <w:lang w:val="en-US"/>
        </w:rPr>
      </w:pPr>
      <w:r w:rsidRPr="00076156">
        <w:rPr>
          <w:lang w:val="en-US"/>
        </w:rPr>
        <w:t xml:space="preserve">Spain provides information per zone regarding 8 </w:t>
      </w:r>
      <w:r w:rsidR="00081DE5">
        <w:rPr>
          <w:lang w:val="en-US"/>
        </w:rPr>
        <w:t xml:space="preserve">windstorm </w:t>
      </w:r>
      <w:r w:rsidRPr="00076156">
        <w:rPr>
          <w:lang w:val="en-US"/>
        </w:rPr>
        <w:t>events previously mentioned.</w:t>
      </w:r>
    </w:p>
    <w:p w14:paraId="2125E17A" w14:textId="77777777" w:rsidR="00B71C15" w:rsidRDefault="00B71C15" w:rsidP="00B71C15">
      <w:pPr>
        <w:pStyle w:val="ListParagraph"/>
        <w:numPr>
          <w:ilvl w:val="0"/>
          <w:numId w:val="3"/>
        </w:numPr>
        <w:ind w:left="1134"/>
        <w:jc w:val="both"/>
        <w:rPr>
          <w:lang w:val="en-US"/>
        </w:rPr>
      </w:pPr>
      <w:r>
        <w:rPr>
          <w:lang w:val="en-US"/>
        </w:rPr>
        <w:t>Germany doesn’t provide data per zone.</w:t>
      </w:r>
    </w:p>
    <w:p w14:paraId="2125E17B" w14:textId="77777777" w:rsidR="00B71C15" w:rsidRDefault="006D0A8D" w:rsidP="00B71C15">
      <w:pPr>
        <w:pStyle w:val="ListParagraph"/>
        <w:numPr>
          <w:ilvl w:val="0"/>
          <w:numId w:val="3"/>
        </w:numPr>
        <w:ind w:left="1134"/>
        <w:jc w:val="both"/>
        <w:rPr>
          <w:lang w:val="en-US"/>
        </w:rPr>
      </w:pPr>
      <w:r>
        <w:rPr>
          <w:lang w:val="en-US"/>
        </w:rPr>
        <w:t>Information provided by Greece is not complete both for the specific company and for the rest of the market</w:t>
      </w:r>
      <w:r w:rsidR="00857869">
        <w:rPr>
          <w:lang w:val="en-US"/>
        </w:rPr>
        <w:t>.</w:t>
      </w:r>
    </w:p>
    <w:p w14:paraId="2125E17C" w14:textId="77777777" w:rsidR="006D0A8D" w:rsidRDefault="00BE17D5" w:rsidP="00B71C15">
      <w:pPr>
        <w:pStyle w:val="ListParagraph"/>
        <w:numPr>
          <w:ilvl w:val="0"/>
          <w:numId w:val="3"/>
        </w:numPr>
        <w:ind w:left="1134"/>
        <w:jc w:val="both"/>
        <w:rPr>
          <w:lang w:val="en-US"/>
        </w:rPr>
      </w:pPr>
      <w:r>
        <w:rPr>
          <w:lang w:val="en-US"/>
        </w:rPr>
        <w:lastRenderedPageBreak/>
        <w:t>Slovenia provides hail and windstorm data per zone, but no market share and SCR amounts are reported.</w:t>
      </w:r>
    </w:p>
    <w:p w14:paraId="2125E17D" w14:textId="77777777" w:rsidR="00BC7328" w:rsidRDefault="00BC7328" w:rsidP="00BC7328">
      <w:pPr>
        <w:pStyle w:val="ListParagraph"/>
        <w:numPr>
          <w:ilvl w:val="0"/>
          <w:numId w:val="3"/>
        </w:numPr>
        <w:ind w:left="1134"/>
        <w:jc w:val="both"/>
        <w:rPr>
          <w:lang w:val="en-US"/>
        </w:rPr>
      </w:pPr>
      <w:r>
        <w:rPr>
          <w:lang w:val="en-US"/>
        </w:rPr>
        <w:t>Finland doesn’t provide data per zone.</w:t>
      </w:r>
    </w:p>
    <w:p w14:paraId="2125E17E" w14:textId="77777777" w:rsidR="00BC7328" w:rsidRDefault="00081DE5" w:rsidP="00B71C15">
      <w:pPr>
        <w:pStyle w:val="ListParagraph"/>
        <w:numPr>
          <w:ilvl w:val="0"/>
          <w:numId w:val="3"/>
        </w:numPr>
        <w:ind w:left="1134"/>
        <w:jc w:val="both"/>
        <w:rPr>
          <w:lang w:val="en-US"/>
        </w:rPr>
      </w:pPr>
      <w:r>
        <w:rPr>
          <w:lang w:val="en-US"/>
        </w:rPr>
        <w:t>Italy provides information per zone regarding 8 earthquake events previously mentioned, but no market share is reported.</w:t>
      </w:r>
    </w:p>
    <w:p w14:paraId="2125E17F" w14:textId="77777777" w:rsidR="00A077B2" w:rsidRPr="00B71C15" w:rsidRDefault="00A077B2" w:rsidP="00B71C15">
      <w:pPr>
        <w:pStyle w:val="ListParagraph"/>
        <w:numPr>
          <w:ilvl w:val="0"/>
          <w:numId w:val="3"/>
        </w:numPr>
        <w:ind w:left="1134"/>
        <w:jc w:val="both"/>
        <w:rPr>
          <w:lang w:val="en-US"/>
        </w:rPr>
      </w:pPr>
      <w:r>
        <w:rPr>
          <w:lang w:val="en-US"/>
        </w:rPr>
        <w:t>Sweden provides information per zone regarding the windstorm Gudrun (1 event). Five insurance undertakings which represents 50% of the total market, has submitted the related data.</w:t>
      </w:r>
    </w:p>
    <w:p w14:paraId="2125E180" w14:textId="77777777" w:rsidR="00CC5C58" w:rsidRDefault="00CC5C58" w:rsidP="00CC5C58">
      <w:pPr>
        <w:pStyle w:val="ListParagraph"/>
        <w:jc w:val="both"/>
        <w:rPr>
          <w:lang w:val="en-US"/>
        </w:rPr>
      </w:pPr>
    </w:p>
    <w:p w14:paraId="2125E181" w14:textId="77777777" w:rsidR="001159A5" w:rsidRPr="007B5CAD" w:rsidRDefault="001159A5" w:rsidP="00CC5C58">
      <w:pPr>
        <w:pStyle w:val="ListParagraph"/>
        <w:jc w:val="both"/>
        <w:rPr>
          <w:lang w:val="en-US"/>
        </w:rPr>
      </w:pPr>
    </w:p>
    <w:p w14:paraId="2125E182" w14:textId="77777777" w:rsidR="0017511C" w:rsidRPr="00572CCF" w:rsidRDefault="0017511C" w:rsidP="00CC5C58">
      <w:pPr>
        <w:pStyle w:val="ListParagraph"/>
        <w:numPr>
          <w:ilvl w:val="0"/>
          <w:numId w:val="2"/>
        </w:numPr>
        <w:ind w:left="426"/>
        <w:jc w:val="both"/>
        <w:rPr>
          <w:b/>
          <w:lang w:val="en-US"/>
        </w:rPr>
      </w:pPr>
      <w:r w:rsidRPr="00572CCF">
        <w:rPr>
          <w:b/>
          <w:lang w:val="en-US"/>
        </w:rPr>
        <w:t>Other quantitative and qualitative information</w:t>
      </w:r>
      <w:r w:rsidR="005D2DC9">
        <w:rPr>
          <w:b/>
          <w:lang w:val="en-US"/>
        </w:rPr>
        <w:t xml:space="preserve">: </w:t>
      </w:r>
    </w:p>
    <w:p w14:paraId="2125E183" w14:textId="77777777" w:rsidR="000A2A36" w:rsidRDefault="001E66F2" w:rsidP="000042E0">
      <w:pPr>
        <w:pStyle w:val="ListParagraph"/>
        <w:numPr>
          <w:ilvl w:val="0"/>
          <w:numId w:val="3"/>
        </w:numPr>
        <w:ind w:left="1134"/>
        <w:jc w:val="both"/>
        <w:rPr>
          <w:lang w:val="en-US"/>
        </w:rPr>
      </w:pPr>
      <w:r>
        <w:rPr>
          <w:lang w:val="en-US"/>
        </w:rPr>
        <w:t xml:space="preserve">Vendor and </w:t>
      </w:r>
      <w:r w:rsidR="00535507">
        <w:rPr>
          <w:lang w:val="en-US"/>
        </w:rPr>
        <w:t>Internal</w:t>
      </w:r>
      <w:r w:rsidR="000042E0">
        <w:rPr>
          <w:lang w:val="en-US"/>
        </w:rPr>
        <w:t xml:space="preserve"> models: </w:t>
      </w:r>
    </w:p>
    <w:p w14:paraId="2125E184" w14:textId="77777777" w:rsidR="001E66F2" w:rsidRDefault="001E66F2" w:rsidP="00DA1193">
      <w:pPr>
        <w:pStyle w:val="ListParagraph"/>
        <w:numPr>
          <w:ilvl w:val="1"/>
          <w:numId w:val="3"/>
        </w:numPr>
        <w:ind w:left="1560"/>
        <w:jc w:val="both"/>
        <w:rPr>
          <w:lang w:val="en-US"/>
        </w:rPr>
      </w:pPr>
      <w:r>
        <w:rPr>
          <w:lang w:val="en-US"/>
        </w:rPr>
        <w:t>RQE, RMS and AIR for earthquake risk in Italy and in Germany for windstorm risk.</w:t>
      </w:r>
    </w:p>
    <w:p w14:paraId="2125E185" w14:textId="77777777" w:rsidR="000042E0" w:rsidRDefault="00B708A6" w:rsidP="00DA1193">
      <w:pPr>
        <w:pStyle w:val="ListParagraph"/>
        <w:numPr>
          <w:ilvl w:val="1"/>
          <w:numId w:val="3"/>
        </w:numPr>
        <w:ind w:left="1560"/>
        <w:jc w:val="both"/>
        <w:rPr>
          <w:lang w:val="en-US"/>
        </w:rPr>
      </w:pPr>
      <w:r>
        <w:rPr>
          <w:lang w:val="en-US"/>
        </w:rPr>
        <w:t xml:space="preserve">Regarding </w:t>
      </w:r>
      <w:r w:rsidR="000D31E1">
        <w:rPr>
          <w:lang w:val="en-US"/>
        </w:rPr>
        <w:t>Italian e</w:t>
      </w:r>
      <w:r w:rsidRPr="0088394D">
        <w:rPr>
          <w:lang w:val="en-US"/>
        </w:rPr>
        <w:t>arthquake submodule</w:t>
      </w:r>
      <w:r>
        <w:rPr>
          <w:lang w:val="en-US"/>
        </w:rPr>
        <w:t>,</w:t>
      </w:r>
      <w:r w:rsidRPr="0088394D">
        <w:rPr>
          <w:lang w:val="en-US"/>
        </w:rPr>
        <w:t xml:space="preserve"> the results of evaluations carried out by the internal model (RQE) or by specialized key third party software providers (RMS, AIR) points to a heavy miscalibration in the risk calculation amounting to approx. a 270% difference between the STDF and the internal model results gross of reinsurance</w:t>
      </w:r>
      <w:r w:rsidR="00514A3D">
        <w:rPr>
          <w:lang w:val="en-US"/>
        </w:rPr>
        <w:t xml:space="preserve"> (based on 2015 data of the 80% market share)</w:t>
      </w:r>
      <w:r w:rsidR="000E2248">
        <w:rPr>
          <w:lang w:val="en-US"/>
        </w:rPr>
        <w:t>.</w:t>
      </w:r>
    </w:p>
    <w:p w14:paraId="2125E186" w14:textId="77777777" w:rsidR="000A2A36" w:rsidRDefault="00B708A6" w:rsidP="00DA1193">
      <w:pPr>
        <w:pStyle w:val="ListParagraph"/>
        <w:numPr>
          <w:ilvl w:val="1"/>
          <w:numId w:val="3"/>
        </w:numPr>
        <w:ind w:left="1560"/>
        <w:jc w:val="both"/>
        <w:rPr>
          <w:lang w:val="en-US"/>
        </w:rPr>
      </w:pPr>
      <w:r>
        <w:rPr>
          <w:lang w:val="en-US"/>
        </w:rPr>
        <w:t>Slovakia concludes that t</w:t>
      </w:r>
      <w:r w:rsidR="000A2A36">
        <w:rPr>
          <w:lang w:val="en-US"/>
        </w:rPr>
        <w:t xml:space="preserve">he amount of the SCR SF is 179.43% higher than </w:t>
      </w:r>
      <w:r>
        <w:rPr>
          <w:lang w:val="en-US"/>
        </w:rPr>
        <w:t>partial internal m</w:t>
      </w:r>
      <w:r w:rsidR="000A2A36">
        <w:rPr>
          <w:lang w:val="en-US"/>
        </w:rPr>
        <w:t>odel</w:t>
      </w:r>
      <w:r w:rsidR="000D31E1">
        <w:rPr>
          <w:lang w:val="en-US"/>
        </w:rPr>
        <w:t xml:space="preserve"> in earthquake submodule.</w:t>
      </w:r>
    </w:p>
    <w:p w14:paraId="2125E187" w14:textId="77777777" w:rsidR="000A2A36" w:rsidRDefault="00B708A6" w:rsidP="00DA1193">
      <w:pPr>
        <w:pStyle w:val="ListParagraph"/>
        <w:numPr>
          <w:ilvl w:val="1"/>
          <w:numId w:val="3"/>
        </w:numPr>
        <w:ind w:left="1560"/>
        <w:jc w:val="both"/>
        <w:rPr>
          <w:lang w:val="en-US"/>
        </w:rPr>
      </w:pPr>
      <w:r>
        <w:rPr>
          <w:lang w:val="en-US"/>
        </w:rPr>
        <w:t>Germany establishes that vendor and internal models generally result in lower SCR for windstorm risk than the standard formula.</w:t>
      </w:r>
    </w:p>
    <w:p w14:paraId="2125E188" w14:textId="77777777" w:rsidR="00514A3D" w:rsidRDefault="00514A3D" w:rsidP="00DA1193">
      <w:pPr>
        <w:pStyle w:val="ListParagraph"/>
        <w:numPr>
          <w:ilvl w:val="1"/>
          <w:numId w:val="3"/>
        </w:numPr>
        <w:ind w:left="1560"/>
        <w:jc w:val="both"/>
        <w:rPr>
          <w:lang w:val="en-US"/>
        </w:rPr>
      </w:pPr>
      <w:r>
        <w:rPr>
          <w:lang w:val="en-US"/>
        </w:rPr>
        <w:t>Greece shows in its documentation that b</w:t>
      </w:r>
      <w:r w:rsidRPr="00514A3D">
        <w:rPr>
          <w:lang w:val="en-US"/>
        </w:rPr>
        <w:t xml:space="preserve">ased on a preliminary study </w:t>
      </w:r>
      <w:r>
        <w:rPr>
          <w:lang w:val="en-US"/>
        </w:rPr>
        <w:t>survey performed in 2014 among</w:t>
      </w:r>
      <w:r w:rsidRPr="00514A3D">
        <w:rPr>
          <w:lang w:val="en-US"/>
        </w:rPr>
        <w:t xml:space="preserve"> 15 Greek insurance undertakings, representing 76.5% of the total market share of the fire branch (based on data of 2013), it appeared that for more than 33% of respondents the SF for EQ risk produced outputs which were at least 20% higher compared to the outputs of the models they used at the time the survey was performed. For more than 66% of respondents, the SF produced results at least 10% higher than the outputs of the models they used at the time the survey was performed</w:t>
      </w:r>
      <w:r>
        <w:rPr>
          <w:lang w:val="en-US"/>
        </w:rPr>
        <w:t>.</w:t>
      </w:r>
    </w:p>
    <w:p w14:paraId="2125E189" w14:textId="77777777" w:rsidR="00920335" w:rsidRDefault="00920335" w:rsidP="00F47919">
      <w:pPr>
        <w:pStyle w:val="ListParagraph"/>
        <w:numPr>
          <w:ilvl w:val="1"/>
          <w:numId w:val="3"/>
        </w:numPr>
        <w:ind w:left="1560"/>
        <w:jc w:val="both"/>
        <w:rPr>
          <w:lang w:val="en-US"/>
        </w:rPr>
      </w:pPr>
      <w:r w:rsidRPr="00920335">
        <w:rPr>
          <w:lang w:val="en-US"/>
        </w:rPr>
        <w:t>UK shows the over-calibration of the SF through an example, which is explained as follows: “one member firm has compared the 100% windstorm loss generated by the Standard Formula to the 1 in 200 year return output from four commercially available windstorm models (all using the firm’s own risk exposure data). The Standard Formula loss is over 13% higher than the loss from the highest calibrated model, and over 32% higher than the average loss of the four models.</w:t>
      </w:r>
      <w:r>
        <w:rPr>
          <w:lang w:val="en-US"/>
        </w:rPr>
        <w:t>”</w:t>
      </w:r>
    </w:p>
    <w:p w14:paraId="2125E18A" w14:textId="77777777" w:rsidR="003468E9" w:rsidRPr="00920335" w:rsidRDefault="003468E9" w:rsidP="003468E9">
      <w:pPr>
        <w:pStyle w:val="ListParagraph"/>
        <w:ind w:left="1560"/>
        <w:jc w:val="both"/>
        <w:rPr>
          <w:lang w:val="en-US"/>
        </w:rPr>
      </w:pPr>
    </w:p>
    <w:p w14:paraId="2125E18B" w14:textId="77777777" w:rsidR="00DA1193" w:rsidRPr="0017511C" w:rsidRDefault="00DA1193" w:rsidP="00DA1193">
      <w:pPr>
        <w:pStyle w:val="ListParagraph"/>
        <w:numPr>
          <w:ilvl w:val="0"/>
          <w:numId w:val="3"/>
        </w:numPr>
        <w:ind w:left="1134"/>
        <w:jc w:val="both"/>
        <w:rPr>
          <w:lang w:val="en-US"/>
        </w:rPr>
      </w:pPr>
      <w:r>
        <w:rPr>
          <w:lang w:val="en-US"/>
        </w:rPr>
        <w:t>Other information:</w:t>
      </w:r>
    </w:p>
    <w:p w14:paraId="2125E18C" w14:textId="77777777" w:rsidR="00CC5C58" w:rsidRPr="00F3525F" w:rsidRDefault="00CC5C58" w:rsidP="00DA1193">
      <w:pPr>
        <w:pStyle w:val="ListParagraph"/>
        <w:numPr>
          <w:ilvl w:val="1"/>
          <w:numId w:val="3"/>
        </w:numPr>
        <w:ind w:left="1560"/>
        <w:jc w:val="both"/>
        <w:rPr>
          <w:lang w:val="en-US"/>
        </w:rPr>
      </w:pPr>
      <w:r>
        <w:rPr>
          <w:lang w:val="en-US"/>
        </w:rPr>
        <w:t xml:space="preserve">Spain </w:t>
      </w:r>
      <w:r w:rsidR="0088394D">
        <w:rPr>
          <w:lang w:val="en-US"/>
        </w:rPr>
        <w:t>points out</w:t>
      </w:r>
      <w:r>
        <w:rPr>
          <w:lang w:val="en-US"/>
        </w:rPr>
        <w:t xml:space="preserve"> that in major events the CCS (Consorcio de Compensación de Seguros) assumes much share of the total impact (vehicles, railway vehicles and other damages to goods). CCS is forced</w:t>
      </w:r>
      <w:r w:rsidR="001155D1">
        <w:rPr>
          <w:lang w:val="en-US"/>
        </w:rPr>
        <w:t xml:space="preserve"> by law</w:t>
      </w:r>
      <w:r>
        <w:rPr>
          <w:lang w:val="en-US"/>
        </w:rPr>
        <w:t xml:space="preserve"> to cover windstorm risk (atypical cyclones) where the speed of wind upper 120 km/h.</w:t>
      </w:r>
      <w:r w:rsidR="00DC72FC">
        <w:rPr>
          <w:lang w:val="en-US"/>
        </w:rPr>
        <w:t xml:space="preserve"> </w:t>
      </w:r>
      <w:r w:rsidR="00DC72FC" w:rsidRPr="00F3525F">
        <w:rPr>
          <w:lang w:val="en-US"/>
        </w:rPr>
        <w:t xml:space="preserve">The data is shown net of CCS in this report. </w:t>
      </w:r>
    </w:p>
    <w:p w14:paraId="2125E18D" w14:textId="77777777" w:rsidR="005C1A14" w:rsidRPr="005C1A14" w:rsidRDefault="00535507" w:rsidP="00DA1193">
      <w:pPr>
        <w:pStyle w:val="ListParagraph"/>
        <w:numPr>
          <w:ilvl w:val="1"/>
          <w:numId w:val="3"/>
        </w:numPr>
        <w:ind w:left="1560"/>
        <w:jc w:val="both"/>
        <w:rPr>
          <w:lang w:val="en-US"/>
        </w:rPr>
      </w:pPr>
      <w:r>
        <w:rPr>
          <w:lang w:val="en-US"/>
        </w:rPr>
        <w:t>Germany stablishes that r</w:t>
      </w:r>
      <w:r w:rsidR="005C1A14">
        <w:rPr>
          <w:lang w:val="en-US"/>
        </w:rPr>
        <w:t>isk factors of adjacent zones differ considerably, which does not seem to reflect properly the related natural risk.</w:t>
      </w:r>
    </w:p>
    <w:p w14:paraId="2125E18E" w14:textId="77777777" w:rsidR="005C1A14" w:rsidRDefault="00AD3129" w:rsidP="00DA1193">
      <w:pPr>
        <w:pStyle w:val="ListParagraph"/>
        <w:numPr>
          <w:ilvl w:val="1"/>
          <w:numId w:val="3"/>
        </w:numPr>
        <w:ind w:left="1560"/>
        <w:jc w:val="both"/>
        <w:rPr>
          <w:lang w:val="en-US"/>
        </w:rPr>
      </w:pPr>
      <w:r>
        <w:rPr>
          <w:lang w:val="en-US"/>
        </w:rPr>
        <w:lastRenderedPageBreak/>
        <w:t xml:space="preserve">Germany </w:t>
      </w:r>
      <w:r w:rsidR="0088394D">
        <w:rPr>
          <w:lang w:val="en-US"/>
        </w:rPr>
        <w:t xml:space="preserve">considers that </w:t>
      </w:r>
      <w:r w:rsidR="005C1A14">
        <w:rPr>
          <w:lang w:val="en-US"/>
        </w:rPr>
        <w:t xml:space="preserve">flood risk is significantly overestimated and hail is rather underestimated </w:t>
      </w:r>
      <w:r>
        <w:rPr>
          <w:lang w:val="en-US"/>
        </w:rPr>
        <w:t xml:space="preserve">for MNTPL </w:t>
      </w:r>
      <w:r w:rsidR="005C1A14">
        <w:rPr>
          <w:lang w:val="en-US"/>
        </w:rPr>
        <w:t>(flood is not a relevant risk but hail is for many Germany undertakings).</w:t>
      </w:r>
      <w:r w:rsidRPr="00AD3129">
        <w:rPr>
          <w:lang w:val="en-US"/>
        </w:rPr>
        <w:t xml:space="preserve"> </w:t>
      </w:r>
    </w:p>
    <w:p w14:paraId="2125E18F" w14:textId="77777777" w:rsidR="005C1A14" w:rsidRDefault="00EE516A" w:rsidP="00DA1193">
      <w:pPr>
        <w:pStyle w:val="ListParagraph"/>
        <w:numPr>
          <w:ilvl w:val="1"/>
          <w:numId w:val="3"/>
        </w:numPr>
        <w:ind w:left="1560"/>
        <w:jc w:val="both"/>
        <w:rPr>
          <w:lang w:val="en-US"/>
        </w:rPr>
      </w:pPr>
      <w:r>
        <w:rPr>
          <w:lang w:val="en-US"/>
        </w:rPr>
        <w:t xml:space="preserve">Greece suggests to </w:t>
      </w:r>
      <w:r w:rsidR="00B3113E">
        <w:rPr>
          <w:lang w:val="en-US"/>
        </w:rPr>
        <w:t>include</w:t>
      </w:r>
      <w:r w:rsidR="0077668E">
        <w:rPr>
          <w:lang w:val="en-US"/>
        </w:rPr>
        <w:t xml:space="preserve"> new parameters or factors (for example, type and year of construction of insured buildings</w:t>
      </w:r>
      <w:r w:rsidR="003814C2">
        <w:rPr>
          <w:lang w:val="en-US"/>
        </w:rPr>
        <w:t xml:space="preserve"> to take into account the increasing anti-seismic construction</w:t>
      </w:r>
      <w:r w:rsidR="0077668E">
        <w:rPr>
          <w:lang w:val="en-US"/>
        </w:rPr>
        <w:t xml:space="preserve">) in the calculation of SF for </w:t>
      </w:r>
      <w:r>
        <w:rPr>
          <w:lang w:val="en-US"/>
        </w:rPr>
        <w:t>earthquake risk</w:t>
      </w:r>
      <w:r w:rsidR="0077668E">
        <w:rPr>
          <w:lang w:val="en-US"/>
        </w:rPr>
        <w:t>.</w:t>
      </w:r>
    </w:p>
    <w:p w14:paraId="2125E190" w14:textId="77777777" w:rsidR="00785C09" w:rsidRDefault="009E68D7" w:rsidP="00DA1193">
      <w:pPr>
        <w:pStyle w:val="ListParagraph"/>
        <w:numPr>
          <w:ilvl w:val="1"/>
          <w:numId w:val="3"/>
        </w:numPr>
        <w:ind w:left="1560"/>
        <w:jc w:val="both"/>
        <w:rPr>
          <w:lang w:val="en-US"/>
        </w:rPr>
      </w:pPr>
      <w:r>
        <w:rPr>
          <w:lang w:val="en-US"/>
        </w:rPr>
        <w:t>UK considers the calibration of the natural catastrophe risk component of the Standard Formula is too conservative</w:t>
      </w:r>
      <w:r w:rsidR="00C46D79">
        <w:rPr>
          <w:lang w:val="en-US"/>
        </w:rPr>
        <w:t xml:space="preserve">. </w:t>
      </w:r>
    </w:p>
    <w:p w14:paraId="2125E191" w14:textId="77777777" w:rsidR="0088394D" w:rsidRDefault="00B708A6" w:rsidP="00DA1193">
      <w:pPr>
        <w:pStyle w:val="ListParagraph"/>
        <w:numPr>
          <w:ilvl w:val="1"/>
          <w:numId w:val="3"/>
        </w:numPr>
        <w:ind w:left="1560"/>
        <w:jc w:val="both"/>
        <w:rPr>
          <w:lang w:val="en-US"/>
        </w:rPr>
      </w:pPr>
      <w:r>
        <w:rPr>
          <w:lang w:val="en-US"/>
        </w:rPr>
        <w:t>Italy points out that th</w:t>
      </w:r>
      <w:r w:rsidR="0088394D" w:rsidRPr="0088394D">
        <w:rPr>
          <w:lang w:val="en-US"/>
        </w:rPr>
        <w:t xml:space="preserve">e calibration of the Standard Formula Italian Earthquake submodule does not adequately account for the effective impact of contractual policy conditions (indemnity limits and deductibles) that need to be taken into consideration to adequately assess the Italian insurers' exposure to earthquake risk. Evidence shows that </w:t>
      </w:r>
      <w:r w:rsidRPr="0088394D">
        <w:rPr>
          <w:lang w:val="en-US"/>
        </w:rPr>
        <w:t>the average</w:t>
      </w:r>
      <w:r w:rsidR="0088394D" w:rsidRPr="0088394D">
        <w:rPr>
          <w:lang w:val="en-US"/>
        </w:rPr>
        <w:t xml:space="preserve"> contractual limit in the Italian portfolio is les</w:t>
      </w:r>
      <w:r w:rsidR="00FB5FF5">
        <w:rPr>
          <w:lang w:val="en-US"/>
        </w:rPr>
        <w:t>s than 30% of the sums insured.</w:t>
      </w:r>
    </w:p>
    <w:p w14:paraId="2125E192" w14:textId="77777777" w:rsidR="00FB5FF5" w:rsidRPr="0088394D" w:rsidRDefault="00FB5FF5" w:rsidP="00FB5FF5">
      <w:pPr>
        <w:pStyle w:val="ListParagraph"/>
        <w:numPr>
          <w:ilvl w:val="1"/>
          <w:numId w:val="3"/>
        </w:numPr>
        <w:ind w:left="1560"/>
        <w:jc w:val="both"/>
        <w:rPr>
          <w:lang w:val="en-US"/>
        </w:rPr>
      </w:pPr>
      <w:r>
        <w:rPr>
          <w:lang w:val="en-US"/>
        </w:rPr>
        <w:t>Italy explains that i</w:t>
      </w:r>
      <w:r w:rsidRPr="00FB5FF5">
        <w:rPr>
          <w:lang w:val="en-US"/>
        </w:rPr>
        <w:t xml:space="preserve">n certain cases until 09-2016 the flood </w:t>
      </w:r>
      <w:r>
        <w:rPr>
          <w:lang w:val="en-US"/>
        </w:rPr>
        <w:t>and earthquake risk</w:t>
      </w:r>
      <w:r w:rsidRPr="00FB5FF5">
        <w:rPr>
          <w:lang w:val="en-US"/>
        </w:rPr>
        <w:t xml:space="preserve"> has derived from a particular collective insurance productsell in 2008-2009 (currently in run-off) that provide with a maximum indemnity of 2,5 mln € that has to be proportionally distributed for all the exposures when a claim </w:t>
      </w:r>
      <w:r w:rsidR="00FD79D8" w:rsidRPr="00FB5FF5">
        <w:rPr>
          <w:lang w:val="en-US"/>
        </w:rPr>
        <w:t>occurs</w:t>
      </w:r>
      <w:r w:rsidRPr="00FB5FF5">
        <w:rPr>
          <w:lang w:val="en-US"/>
        </w:rPr>
        <w:t xml:space="preserve">. For this reason gross risk capital was the amount </w:t>
      </w:r>
      <w:r>
        <w:rPr>
          <w:lang w:val="en-US"/>
        </w:rPr>
        <w:t>Italian undertakings</w:t>
      </w:r>
      <w:r w:rsidRPr="00FB5FF5">
        <w:rPr>
          <w:lang w:val="en-US"/>
        </w:rPr>
        <w:t xml:space="preserve"> have to pay in case of claim occurrence. The amount is calculated as min(2,5 mnl; standard formula result)</w:t>
      </w:r>
      <w:r w:rsidR="00FD79D8">
        <w:rPr>
          <w:lang w:val="en-US"/>
        </w:rPr>
        <w:t>.</w:t>
      </w:r>
    </w:p>
    <w:p w14:paraId="2125E193" w14:textId="77777777" w:rsidR="00DA1193" w:rsidRDefault="00DA1193" w:rsidP="00DA1193">
      <w:pPr>
        <w:pStyle w:val="ListParagraph"/>
        <w:numPr>
          <w:ilvl w:val="1"/>
          <w:numId w:val="3"/>
        </w:numPr>
        <w:ind w:left="1560"/>
        <w:jc w:val="both"/>
        <w:rPr>
          <w:lang w:val="en-US"/>
        </w:rPr>
      </w:pPr>
      <w:r>
        <w:rPr>
          <w:lang w:val="en-US"/>
        </w:rPr>
        <w:t xml:space="preserve">The Italian document establishes that </w:t>
      </w:r>
      <w:r w:rsidRPr="00DA1193">
        <w:rPr>
          <w:lang w:val="en-US"/>
        </w:rPr>
        <w:t>the calibration of the Standard Formula Italian Flood submodule does not adequately account for the effective impact of contractual policy conditions (indemnity limits and deductibles) in the Italian flood risk portfolio. As for earthquake risk, the average contractual limit in the Italian portfolio is less than 25% o</w:t>
      </w:r>
      <w:r>
        <w:rPr>
          <w:lang w:val="en-US"/>
        </w:rPr>
        <w:t>f the sums insured.</w:t>
      </w:r>
    </w:p>
    <w:p w14:paraId="2125E194" w14:textId="77777777" w:rsidR="00DA1193" w:rsidRDefault="00DA1193" w:rsidP="00E8324D">
      <w:pPr>
        <w:pStyle w:val="ListParagraph"/>
        <w:numPr>
          <w:ilvl w:val="1"/>
          <w:numId w:val="3"/>
        </w:numPr>
        <w:ind w:left="1560"/>
        <w:jc w:val="both"/>
        <w:rPr>
          <w:lang w:val="en-US"/>
        </w:rPr>
      </w:pPr>
      <w:r>
        <w:rPr>
          <w:lang w:val="en-US"/>
        </w:rPr>
        <w:t>Italy suggests that, on one hand, t</w:t>
      </w:r>
      <w:r w:rsidRPr="00DA1193">
        <w:rPr>
          <w:lang w:val="en-US"/>
        </w:rPr>
        <w:t xml:space="preserve">he </w:t>
      </w:r>
      <w:r w:rsidR="00E8324D">
        <w:rPr>
          <w:lang w:val="en-US"/>
        </w:rPr>
        <w:t>h</w:t>
      </w:r>
      <w:r w:rsidRPr="00DA1193">
        <w:rPr>
          <w:lang w:val="en-US"/>
        </w:rPr>
        <w:t>ail risk capital requirement should not be the same for</w:t>
      </w:r>
      <w:r w:rsidR="00E8324D">
        <w:rPr>
          <w:lang w:val="en-US"/>
        </w:rPr>
        <w:t xml:space="preserve"> building and content coverages, and on the other hand, t</w:t>
      </w:r>
      <w:r w:rsidR="00E8324D" w:rsidRPr="00E8324D">
        <w:rPr>
          <w:lang w:val="en-US"/>
        </w:rPr>
        <w:t xml:space="preserve">he </w:t>
      </w:r>
      <w:r w:rsidR="00E8324D">
        <w:rPr>
          <w:lang w:val="en-US"/>
        </w:rPr>
        <w:t>f</w:t>
      </w:r>
      <w:r w:rsidR="00E8324D" w:rsidRPr="00E8324D">
        <w:rPr>
          <w:lang w:val="en-US"/>
        </w:rPr>
        <w:t>lood risk capital requirement should not be the same, for example, for exposure on the ground floor and upper floors of a building</w:t>
      </w:r>
      <w:r w:rsidR="00E8324D">
        <w:rPr>
          <w:lang w:val="en-US"/>
        </w:rPr>
        <w:t>.</w:t>
      </w:r>
    </w:p>
    <w:p w14:paraId="2125E195" w14:textId="77777777" w:rsidR="00002AF0" w:rsidRPr="00F3586F" w:rsidRDefault="00F34FBD" w:rsidP="00E25615">
      <w:pPr>
        <w:pStyle w:val="ListParagraph"/>
        <w:numPr>
          <w:ilvl w:val="1"/>
          <w:numId w:val="3"/>
        </w:numPr>
        <w:ind w:left="1560"/>
        <w:jc w:val="both"/>
        <w:rPr>
          <w:lang w:val="en-US"/>
        </w:rPr>
      </w:pPr>
      <w:r w:rsidRPr="00F3586F">
        <w:rPr>
          <w:lang w:val="en-US"/>
        </w:rPr>
        <w:t xml:space="preserve">Sweden proposes to recalibrate </w:t>
      </w:r>
      <w:r w:rsidR="00412E6D" w:rsidRPr="00F3586F">
        <w:rPr>
          <w:lang w:val="en-US"/>
        </w:rPr>
        <w:t>all</w:t>
      </w:r>
      <w:r w:rsidRPr="00F3586F">
        <w:rPr>
          <w:lang w:val="en-US"/>
        </w:rPr>
        <w:t xml:space="preserve"> the</w:t>
      </w:r>
      <w:r w:rsidR="00412E6D" w:rsidRPr="00F3586F">
        <w:rPr>
          <w:lang w:val="en-US"/>
        </w:rPr>
        <w:t xml:space="preserve"> risk weights for the zones </w:t>
      </w:r>
      <w:r w:rsidRPr="00F3586F">
        <w:rPr>
          <w:lang w:val="en-US"/>
        </w:rPr>
        <w:t>and</w:t>
      </w:r>
      <w:r w:rsidR="00412E6D" w:rsidRPr="00F3586F">
        <w:rPr>
          <w:lang w:val="en-US"/>
        </w:rPr>
        <w:t xml:space="preserve"> </w:t>
      </w:r>
      <w:r w:rsidRPr="00F3586F">
        <w:rPr>
          <w:lang w:val="en-US"/>
        </w:rPr>
        <w:t>the mapping to counties be clearly stated</w:t>
      </w:r>
      <w:r w:rsidR="00412E6D" w:rsidRPr="00F3586F">
        <w:rPr>
          <w:lang w:val="en-US"/>
        </w:rPr>
        <w:t xml:space="preserve">. </w:t>
      </w:r>
      <w:r w:rsidRPr="00F3586F">
        <w:rPr>
          <w:lang w:val="en-US"/>
        </w:rPr>
        <w:t xml:space="preserve">It </w:t>
      </w:r>
      <w:r w:rsidR="00F3586F" w:rsidRPr="00F3586F">
        <w:rPr>
          <w:lang w:val="en-US"/>
        </w:rPr>
        <w:t>is based on the following explanation: “</w:t>
      </w:r>
      <w:r w:rsidR="00F3586F">
        <w:rPr>
          <w:lang w:val="en-US"/>
        </w:rPr>
        <w:t>t</w:t>
      </w:r>
      <w:r w:rsidR="00412E6D" w:rsidRPr="00F3586F">
        <w:rPr>
          <w:lang w:val="en-US"/>
        </w:rPr>
        <w:t>he reason for this is that the risk weighs are not in line with their experience. Moreover, the provisions of the Solvency II regulation (Delegated Acts), Annex IX are ambiguous</w:t>
      </w:r>
      <w:r w:rsidR="00F3586F">
        <w:rPr>
          <w:lang w:val="en-US"/>
        </w:rPr>
        <w:t>”</w:t>
      </w:r>
      <w:r w:rsidR="00412E6D" w:rsidRPr="00F3586F">
        <w:rPr>
          <w:lang w:val="en-US"/>
        </w:rPr>
        <w:t>.</w:t>
      </w:r>
    </w:p>
    <w:sectPr w:rsidR="00002AF0" w:rsidRPr="00F358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B7C73"/>
    <w:multiLevelType w:val="hybridMultilevel"/>
    <w:tmpl w:val="13108D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35291A"/>
    <w:multiLevelType w:val="hybridMultilevel"/>
    <w:tmpl w:val="0C22C6FA"/>
    <w:lvl w:ilvl="0" w:tplc="BB18428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DE10EB3"/>
    <w:multiLevelType w:val="hybridMultilevel"/>
    <w:tmpl w:val="848C76C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545D4316"/>
    <w:multiLevelType w:val="hybridMultilevel"/>
    <w:tmpl w:val="B06A43D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5A2B6318"/>
    <w:multiLevelType w:val="hybridMultilevel"/>
    <w:tmpl w:val="3E0241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0D7"/>
    <w:rsid w:val="00002AF0"/>
    <w:rsid w:val="000042E0"/>
    <w:rsid w:val="00022ECB"/>
    <w:rsid w:val="00046B40"/>
    <w:rsid w:val="00076156"/>
    <w:rsid w:val="00081DE5"/>
    <w:rsid w:val="0008472A"/>
    <w:rsid w:val="000A2A36"/>
    <w:rsid w:val="000A7D3A"/>
    <w:rsid w:val="000D31E1"/>
    <w:rsid w:val="000D345B"/>
    <w:rsid w:val="000E2248"/>
    <w:rsid w:val="00102164"/>
    <w:rsid w:val="001155D1"/>
    <w:rsid w:val="001159A5"/>
    <w:rsid w:val="00117D51"/>
    <w:rsid w:val="001370D7"/>
    <w:rsid w:val="00150D53"/>
    <w:rsid w:val="0017511C"/>
    <w:rsid w:val="001D1B27"/>
    <w:rsid w:val="001E66F2"/>
    <w:rsid w:val="001E6A63"/>
    <w:rsid w:val="001F58DB"/>
    <w:rsid w:val="002165AA"/>
    <w:rsid w:val="00231036"/>
    <w:rsid w:val="00234A9D"/>
    <w:rsid w:val="0027136A"/>
    <w:rsid w:val="002913A4"/>
    <w:rsid w:val="002E23FB"/>
    <w:rsid w:val="003441A7"/>
    <w:rsid w:val="003468E9"/>
    <w:rsid w:val="00367425"/>
    <w:rsid w:val="003814C2"/>
    <w:rsid w:val="003B7695"/>
    <w:rsid w:val="003C32B5"/>
    <w:rsid w:val="003F064D"/>
    <w:rsid w:val="003F51D1"/>
    <w:rsid w:val="00411789"/>
    <w:rsid w:val="00412E6D"/>
    <w:rsid w:val="00415A64"/>
    <w:rsid w:val="00451B54"/>
    <w:rsid w:val="00465D81"/>
    <w:rsid w:val="00514A3D"/>
    <w:rsid w:val="00514E44"/>
    <w:rsid w:val="00515423"/>
    <w:rsid w:val="00535507"/>
    <w:rsid w:val="00535EA5"/>
    <w:rsid w:val="00546E09"/>
    <w:rsid w:val="00572CCF"/>
    <w:rsid w:val="005C1A14"/>
    <w:rsid w:val="005C3CFB"/>
    <w:rsid w:val="005D2DC9"/>
    <w:rsid w:val="005D62B9"/>
    <w:rsid w:val="005F0800"/>
    <w:rsid w:val="005F2169"/>
    <w:rsid w:val="00605AFE"/>
    <w:rsid w:val="006254B6"/>
    <w:rsid w:val="0068418E"/>
    <w:rsid w:val="00697FE4"/>
    <w:rsid w:val="006A098B"/>
    <w:rsid w:val="006D0A8D"/>
    <w:rsid w:val="006F47CD"/>
    <w:rsid w:val="00734369"/>
    <w:rsid w:val="00743ADC"/>
    <w:rsid w:val="0077668E"/>
    <w:rsid w:val="00785C09"/>
    <w:rsid w:val="007A3640"/>
    <w:rsid w:val="007B5CAD"/>
    <w:rsid w:val="007C415D"/>
    <w:rsid w:val="007C4E0D"/>
    <w:rsid w:val="007D24A7"/>
    <w:rsid w:val="00800E87"/>
    <w:rsid w:val="00844660"/>
    <w:rsid w:val="00857869"/>
    <w:rsid w:val="0088394D"/>
    <w:rsid w:val="008A2F09"/>
    <w:rsid w:val="008B585C"/>
    <w:rsid w:val="008C6830"/>
    <w:rsid w:val="00920335"/>
    <w:rsid w:val="00950710"/>
    <w:rsid w:val="00985B35"/>
    <w:rsid w:val="009E1C8D"/>
    <w:rsid w:val="009E68D7"/>
    <w:rsid w:val="00A02A1F"/>
    <w:rsid w:val="00A077B2"/>
    <w:rsid w:val="00A611DA"/>
    <w:rsid w:val="00A650EF"/>
    <w:rsid w:val="00AD3129"/>
    <w:rsid w:val="00B05070"/>
    <w:rsid w:val="00B112A3"/>
    <w:rsid w:val="00B17EAF"/>
    <w:rsid w:val="00B3113E"/>
    <w:rsid w:val="00B708A6"/>
    <w:rsid w:val="00B71C15"/>
    <w:rsid w:val="00B85A94"/>
    <w:rsid w:val="00BC7328"/>
    <w:rsid w:val="00BC7502"/>
    <w:rsid w:val="00BE007D"/>
    <w:rsid w:val="00BE17D5"/>
    <w:rsid w:val="00BF186D"/>
    <w:rsid w:val="00C03B52"/>
    <w:rsid w:val="00C1477A"/>
    <w:rsid w:val="00C16D46"/>
    <w:rsid w:val="00C46D79"/>
    <w:rsid w:val="00C77866"/>
    <w:rsid w:val="00CB5BB2"/>
    <w:rsid w:val="00CC5C58"/>
    <w:rsid w:val="00CD45F2"/>
    <w:rsid w:val="00CF65FF"/>
    <w:rsid w:val="00D0701F"/>
    <w:rsid w:val="00D2113B"/>
    <w:rsid w:val="00D63E74"/>
    <w:rsid w:val="00D65D1C"/>
    <w:rsid w:val="00D715D9"/>
    <w:rsid w:val="00DA1193"/>
    <w:rsid w:val="00DC5FA8"/>
    <w:rsid w:val="00DC72FC"/>
    <w:rsid w:val="00DE6B55"/>
    <w:rsid w:val="00E36175"/>
    <w:rsid w:val="00E64C5C"/>
    <w:rsid w:val="00E8324D"/>
    <w:rsid w:val="00EC0D5B"/>
    <w:rsid w:val="00EE516A"/>
    <w:rsid w:val="00EE63DC"/>
    <w:rsid w:val="00F34FBD"/>
    <w:rsid w:val="00F3525F"/>
    <w:rsid w:val="00F3586F"/>
    <w:rsid w:val="00F73980"/>
    <w:rsid w:val="00F84D79"/>
    <w:rsid w:val="00FA2ABB"/>
    <w:rsid w:val="00FB5FF5"/>
    <w:rsid w:val="00FD71FB"/>
    <w:rsid w:val="00FD79D8"/>
    <w:rsid w:val="00FE0F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5E10C"/>
  <w15:docId w15:val="{C0FD7AA5-42D0-40AF-8018-546993A5A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FB"/>
    <w:pPr>
      <w:ind w:left="720"/>
      <w:contextualSpacing/>
    </w:pPr>
  </w:style>
  <w:style w:type="table" w:styleId="TableGrid">
    <w:name w:val="Table Grid"/>
    <w:basedOn w:val="TableNormal"/>
    <w:uiPriority w:val="39"/>
    <w:rsid w:val="002E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61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1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996320">
      <w:bodyDiv w:val="1"/>
      <w:marLeft w:val="0"/>
      <w:marRight w:val="0"/>
      <w:marTop w:val="0"/>
      <w:marBottom w:val="0"/>
      <w:divBdr>
        <w:top w:val="none" w:sz="0" w:space="0" w:color="auto"/>
        <w:left w:val="none" w:sz="0" w:space="0" w:color="auto"/>
        <w:bottom w:val="none" w:sz="0" w:space="0" w:color="auto"/>
        <w:right w:val="none" w:sz="0" w:space="0" w:color="auto"/>
      </w:divBdr>
    </w:div>
    <w:div w:id="1296906841">
      <w:bodyDiv w:val="1"/>
      <w:marLeft w:val="0"/>
      <w:marRight w:val="0"/>
      <w:marTop w:val="0"/>
      <w:marBottom w:val="0"/>
      <w:divBdr>
        <w:top w:val="none" w:sz="0" w:space="0" w:color="auto"/>
        <w:left w:val="none" w:sz="0" w:space="0" w:color="auto"/>
        <w:bottom w:val="none" w:sz="0" w:space="0" w:color="auto"/>
        <w:right w:val="none" w:sz="0" w:space="0" w:color="auto"/>
      </w:divBdr>
    </w:div>
    <w:div w:id="1884246561">
      <w:bodyDiv w:val="1"/>
      <w:marLeft w:val="0"/>
      <w:marRight w:val="0"/>
      <w:marTop w:val="0"/>
      <w:marBottom w:val="0"/>
      <w:divBdr>
        <w:top w:val="none" w:sz="0" w:space="0" w:color="auto"/>
        <w:left w:val="none" w:sz="0" w:space="0" w:color="auto"/>
        <w:bottom w:val="none" w:sz="0" w:space="0" w:color="auto"/>
        <w:right w:val="none" w:sz="0" w:space="0" w:color="auto"/>
      </w:divBdr>
    </w:div>
    <w:div w:id="19906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2017-05-23T22:00:00+00:00</Meeting_x0020_Date>
    <Starttime xmlns="d113e6c9-68c2-4198-bb3a-f8ecf571e120"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3" ma:contentTypeDescription="Create a new document." ma:contentTypeScope="" ma:versionID="b266816b1c4ff8675736a8713765a8d2">
  <xsd:schema xmlns:xsd="http://www.w3.org/2001/XMLSchema" xmlns:xs="http://www.w3.org/2001/XMLSchema" xmlns:p="http://schemas.microsoft.com/office/2006/metadata/properties" xmlns:ns2="d113e6c9-68c2-4198-bb3a-f8ecf571e120" xmlns:ns3="7adb48b6-3973-4eaa-90bf-52485ba4b57c" xmlns:ns4="http://schemas.microsoft.com/sharepoint/v3/fields" targetNamespace="http://schemas.microsoft.com/office/2006/metadata/properties" ma:root="true" ma:fieldsID="8d1c49893fded40fc83bd73577afc91d" ns2:_="" ns3:_="" ns4:_="">
    <xsd:import namespace="d113e6c9-68c2-4198-bb3a-f8ecf571e120"/>
    <xsd:import namespace="7adb48b6-3973-4eaa-90bf-52485ba4b57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54FE8-6851-4DEA-9764-2EFA1EC3E4FA}">
  <ds:schemaRefs>
    <ds:schemaRef ds:uri="http://purl.org/dc/dcmitype/"/>
    <ds:schemaRef ds:uri="d113e6c9-68c2-4198-bb3a-f8ecf571e120"/>
    <ds:schemaRef ds:uri="http://purl.org/dc/elements/1.1/"/>
    <ds:schemaRef ds:uri="http://schemas.microsoft.com/office/2006/documentManagement/types"/>
    <ds:schemaRef ds:uri="http://schemas.microsoft.com/sharepoint/v3/fields"/>
    <ds:schemaRef ds:uri="http://schemas.openxmlformats.org/package/2006/metadata/core-properties"/>
    <ds:schemaRef ds:uri="http://purl.org/dc/terms/"/>
    <ds:schemaRef ds:uri="http://schemas.microsoft.com/office/infopath/2007/PartnerControls"/>
    <ds:schemaRef ds:uri="7adb48b6-3973-4eaa-90bf-52485ba4b57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C3FAAC7-0968-4073-80BD-F902BF733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7adb48b6-3973-4eaa-90bf-52485ba4b57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1A83A-4CED-423D-9239-4F7F66C279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1381</Words>
  <Characters>7876</Characters>
  <Application>Microsoft Office Word</Application>
  <DocSecurity>0</DocSecurity>
  <Lines>65</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EIOPA feedback on recalibration priorities</vt:lpstr>
      <vt:lpstr/>
    </vt:vector>
  </TitlesOfParts>
  <Company>DGSFP</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EIOPA feedback on recalibration priorities</dc:title>
  <dc:creator>Laura Prieto Montes</dc:creator>
  <cp:lastModifiedBy>Laetitia Molina</cp:lastModifiedBy>
  <cp:revision>2</cp:revision>
  <cp:lastPrinted>2017-04-24T11:08:00Z</cp:lastPrinted>
  <dcterms:created xsi:type="dcterms:W3CDTF">2017-05-18T13:02:00Z</dcterms:created>
  <dcterms:modified xsi:type="dcterms:W3CDTF">2017-05-18T13:02:00Z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1261883687</vt:i4>
  </property>
  <property fmtid="{D5CDD505-2E9C-101B-9397-08002B2CF9AE}" pid="3" name="_NewReviewCycle">
    <vt:lpwstr/>
  </property>
  <property fmtid="{D5CDD505-2E9C-101B-9397-08002B2CF9AE}" pid="4" name="_EmailSubject">
    <vt:lpwstr>To CAT WS: draft agenda plus additional doc for 2nd physical meeting on 24 May 2017</vt:lpwstr>
  </property>
  <property fmtid="{D5CDD505-2E9C-101B-9397-08002B2CF9AE}" pid="5" name="_AuthorEmail">
    <vt:lpwstr>Roy.Nitze@eiopa.europa.eu</vt:lpwstr>
  </property>
  <property fmtid="{D5CDD505-2E9C-101B-9397-08002B2CF9AE}" pid="6" name="_AuthorEmailDisplayName">
    <vt:lpwstr>Roy Nitze</vt:lpwstr>
  </property>
  <property fmtid="{D5CDD505-2E9C-101B-9397-08002B2CF9AE}" pid="7" name="ContentTypeId">
    <vt:lpwstr>0x01010036D0EB97D5A8D14ABF6FE39E404530FC</vt:lpwstr>
  </property>
  <property fmtid="{D5CDD505-2E9C-101B-9397-08002B2CF9AE}" pid="8" name="_PreviousAdHocReviewCycleID">
    <vt:i4>-1908204600</vt:i4>
  </property>
  <property fmtid="{D5CDD505-2E9C-101B-9397-08002B2CF9AE}" pid="9" name="_ReviewingToolsShownOnce">
    <vt:lpwstr/>
  </property>
</Properties>
</file>