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EF6FF5" w14:textId="77777777" w:rsidR="00ED01D9" w:rsidRPr="00D82DBB" w:rsidRDefault="00D82DBB" w:rsidP="00D82DBB">
      <w:pPr>
        <w:pStyle w:val="Heading1"/>
      </w:pPr>
      <w:r w:rsidRPr="00D82DBB">
        <w:t>Introduction</w:t>
      </w:r>
    </w:p>
    <w:p w14:paraId="12A6D157" w14:textId="13DFEE38" w:rsidR="00D82DBB" w:rsidRDefault="00D82DBB" w:rsidP="00D82DBB">
      <w:r w:rsidRPr="00D82DBB">
        <w:t xml:space="preserve">The following </w:t>
      </w:r>
      <w:r w:rsidR="00E35A98">
        <w:t xml:space="preserve">analysis aims to summarize the approaches discussed in the CAT WS in relation to the </w:t>
      </w:r>
      <w:r w:rsidRPr="00D82DBB">
        <w:t xml:space="preserve">possible simplifications apply to </w:t>
      </w:r>
      <w:r>
        <w:t xml:space="preserve">the sub-modules of the natural catastrophe risk sub-module as defined in Article 120 DR. Unless stated differently, the simplifications only apply to the capital requirements calculated in specific regions (i.e. not for “Other”). </w:t>
      </w:r>
    </w:p>
    <w:p w14:paraId="24B9A716" w14:textId="77777777" w:rsidR="00D82DBB" w:rsidRDefault="00D82DBB" w:rsidP="00D82DBB"/>
    <w:p w14:paraId="014BBE7A" w14:textId="17302468" w:rsidR="008F24A6" w:rsidRDefault="00D82DBB" w:rsidP="00D82DBB">
      <w:r>
        <w:t xml:space="preserve">According to Article 88 DR, simplifications can be considered, when </w:t>
      </w:r>
      <w:r w:rsidR="006572E7">
        <w:t>“</w:t>
      </w:r>
      <w:r w:rsidRPr="000D258C">
        <w:rPr>
          <w:i/>
        </w:rPr>
        <w:t>it does not lead to a misstatement of the SCR that could influence the decision</w:t>
      </w:r>
      <w:r w:rsidR="007F3042" w:rsidRPr="000D258C">
        <w:rPr>
          <w:i/>
        </w:rPr>
        <w:t>-making</w:t>
      </w:r>
      <w:r w:rsidR="006572E7" w:rsidRPr="000D258C">
        <w:rPr>
          <w:i/>
        </w:rPr>
        <w:t xml:space="preserve"> or the judgement of the user of the information relating to the SCR, unless the simplified calculation</w:t>
      </w:r>
      <w:r w:rsidR="007F3042" w:rsidRPr="000D258C">
        <w:rPr>
          <w:i/>
        </w:rPr>
        <w:t xml:space="preserve"> leads to a SCR</w:t>
      </w:r>
      <w:r w:rsidR="008F73ED" w:rsidRPr="000D258C">
        <w:rPr>
          <w:i/>
        </w:rPr>
        <w:t xml:space="preserve"> which exceeds the SCR </w:t>
      </w:r>
      <w:proofErr w:type="gramStart"/>
      <w:r w:rsidR="008F73ED" w:rsidRPr="000D258C">
        <w:rPr>
          <w:i/>
        </w:rPr>
        <w:t>that results</w:t>
      </w:r>
      <w:proofErr w:type="gramEnd"/>
      <w:r w:rsidR="008F73ED" w:rsidRPr="000D258C">
        <w:rPr>
          <w:i/>
        </w:rPr>
        <w:t xml:space="preserve"> from the standard calculation</w:t>
      </w:r>
      <w:r w:rsidR="008F73ED">
        <w:t>”</w:t>
      </w:r>
      <w:r w:rsidR="007F3042">
        <w:t xml:space="preserve">. </w:t>
      </w:r>
      <w:r w:rsidR="008F24A6">
        <w:t>We indicate when a simplification tends to fall in the former case (Simplification without prudency) or the latter case (Simplification with prudency).</w:t>
      </w:r>
      <w:r w:rsidR="00C278A3">
        <w:t xml:space="preserve"> </w:t>
      </w:r>
    </w:p>
    <w:p w14:paraId="51D70CBC" w14:textId="77777777" w:rsidR="008F24A6" w:rsidRDefault="008F24A6" w:rsidP="00D82DBB"/>
    <w:p w14:paraId="42106DE7" w14:textId="3FF88C92" w:rsidR="00D82DBB" w:rsidRDefault="007F3042" w:rsidP="00D82DBB">
      <w:r>
        <w:t xml:space="preserve">Furthermore the proportionate principle should be applied such that the Directive is not too burdensome for small and medium-sized undertakings (SMU, see Recital 19 of the Directive). </w:t>
      </w:r>
      <w:r w:rsidR="00E11C01" w:rsidRPr="00CB163E">
        <w:rPr>
          <w:rStyle w:val="alt-edited1"/>
          <w:rFonts w:ascii="Arial" w:hAnsi="Arial" w:cs="Arial"/>
          <w:color w:val="auto"/>
          <w:lang w:val="en"/>
        </w:rPr>
        <w:t xml:space="preserve">Because otherwise legislation would be discouraging to the non-coverage of these risks due to high capital charge required to cover them. </w:t>
      </w:r>
      <w:bookmarkStart w:id="0" w:name="_GoBack"/>
      <w:commentRangeStart w:id="1"/>
      <w:r>
        <w:t>We therefore indicate which simplifications might be of specific relevancy for SMUs</w:t>
      </w:r>
      <w:commentRangeEnd w:id="1"/>
      <w:r w:rsidR="007E1F38">
        <w:rPr>
          <w:rStyle w:val="CommentReference"/>
        </w:rPr>
        <w:commentReference w:id="1"/>
      </w:r>
      <w:r>
        <w:t>.</w:t>
      </w:r>
      <w:r w:rsidR="00002805">
        <w:t xml:space="preserve">  </w:t>
      </w:r>
    </w:p>
    <w:bookmarkEnd w:id="0"/>
    <w:p w14:paraId="0B55018D" w14:textId="77777777" w:rsidR="00C879F5" w:rsidRDefault="00C879F5" w:rsidP="00D82DBB"/>
    <w:p w14:paraId="315FB10B" w14:textId="18EAEF98" w:rsidR="00890094" w:rsidRDefault="00890094" w:rsidP="00D82DBB">
      <w:r>
        <w:t>Selection of the appropriate approach should achieve a proper balance between:</w:t>
      </w:r>
    </w:p>
    <w:p w14:paraId="65D43465" w14:textId="7674DCC4" w:rsidR="00890094" w:rsidRDefault="00890094" w:rsidP="00CB163E">
      <w:pPr>
        <w:pStyle w:val="ListParagraph"/>
        <w:numPr>
          <w:ilvl w:val="0"/>
          <w:numId w:val="15"/>
        </w:numPr>
      </w:pPr>
      <w:r>
        <w:t>Simplicity and the necessary level of risk sensitivity.</w:t>
      </w:r>
    </w:p>
    <w:p w14:paraId="3FFD60BC" w14:textId="18DBC8E4" w:rsidR="00890094" w:rsidRDefault="00890094" w:rsidP="00CB163E">
      <w:pPr>
        <w:pStyle w:val="ListParagraph"/>
        <w:numPr>
          <w:ilvl w:val="0"/>
          <w:numId w:val="15"/>
        </w:numPr>
      </w:pPr>
      <w:r>
        <w:t>Prudency</w:t>
      </w:r>
      <w:r>
        <w:rPr>
          <w:rStyle w:val="FootnoteReference"/>
        </w:rPr>
        <w:footnoteReference w:id="1"/>
      </w:r>
      <w:r>
        <w:t xml:space="preserve"> and encouragement</w:t>
      </w:r>
      <w:r>
        <w:rPr>
          <w:rStyle w:val="FootnoteReference"/>
        </w:rPr>
        <w:footnoteReference w:id="2"/>
      </w:r>
      <w:r>
        <w:t xml:space="preserve"> to cover CAT risks.</w:t>
      </w:r>
    </w:p>
    <w:p w14:paraId="3F17D082" w14:textId="77777777" w:rsidR="00890094" w:rsidRDefault="00890094" w:rsidP="00D82DBB"/>
    <w:p w14:paraId="57292E67" w14:textId="165A6DA3" w:rsidR="00C879F5" w:rsidRDefault="00C879F5" w:rsidP="00D82DBB">
      <w:r>
        <w:t xml:space="preserve">For all </w:t>
      </w:r>
      <w:r w:rsidR="007E1F38">
        <w:t xml:space="preserve">approaches </w:t>
      </w:r>
      <w:r>
        <w:t xml:space="preserve">we list the advantages and disadvantages, considering risk sensitivity, </w:t>
      </w:r>
      <w:r w:rsidR="0026040E">
        <w:t>and actual (relief of) burden to the undertakings</w:t>
      </w:r>
      <w:r w:rsidR="00C278A3">
        <w:t>.</w:t>
      </w:r>
      <w:r w:rsidR="0026040E">
        <w:t xml:space="preserve"> </w:t>
      </w:r>
      <w:r w:rsidR="00C278A3">
        <w:t>W</w:t>
      </w:r>
      <w:r w:rsidR="0026040E">
        <w:t>e further indicate if the simplification is prudent.</w:t>
      </w:r>
    </w:p>
    <w:p w14:paraId="61E5F763" w14:textId="77777777" w:rsidR="008F24A6" w:rsidRDefault="008F24A6" w:rsidP="00D82DBB"/>
    <w:p w14:paraId="4E50863A" w14:textId="1CD6CD3C" w:rsidR="00EC52F2" w:rsidRDefault="008F24A6" w:rsidP="008F24A6">
      <w:r>
        <w:t xml:space="preserve">The simplifications are all applying to the case, when </w:t>
      </w:r>
      <w:r w:rsidR="00D15593">
        <w:t xml:space="preserve">the required efforts and costs for </w:t>
      </w:r>
      <w:r>
        <w:t xml:space="preserve">undertakings </w:t>
      </w:r>
      <w:r w:rsidR="00D15593">
        <w:t xml:space="preserve">to map their portfolio, or parts thereof, to the risk zones (aligned to CRESTA) used in the Appendices of the DR </w:t>
      </w:r>
      <w:r>
        <w:t xml:space="preserve">are not </w:t>
      </w:r>
      <w:r w:rsidR="00D15593">
        <w:t>proportionate to the nature, scale and complexity of the respective risks  the undertaking is exposed to</w:t>
      </w:r>
      <w:r w:rsidR="009A479E">
        <w:t xml:space="preserve">. </w:t>
      </w:r>
      <w:r w:rsidR="00EC52F2">
        <w:t>It should be stressed that the simplifications do not prevent the undertakings to use the current standard formula, and in fact the use of the standard formula without simplifications is the better and preferred approach, even if the requirements for applying the simplifications are met.</w:t>
      </w:r>
    </w:p>
    <w:p w14:paraId="023A432E" w14:textId="77777777" w:rsidR="00EC52F2" w:rsidRDefault="00EC52F2" w:rsidP="008F24A6"/>
    <w:p w14:paraId="102FE29A" w14:textId="77777777" w:rsidR="008F24A6" w:rsidRDefault="009A479E" w:rsidP="008F24A6">
      <w:r>
        <w:t>The following options were considered:</w:t>
      </w:r>
    </w:p>
    <w:p w14:paraId="1814EBD7" w14:textId="77777777" w:rsidR="009A479E" w:rsidRDefault="009A479E" w:rsidP="008F24A6"/>
    <w:p w14:paraId="75A862EE" w14:textId="77777777" w:rsidR="0026040E" w:rsidRDefault="0026040E" w:rsidP="0026040E">
      <w:pPr>
        <w:pStyle w:val="ListParagraph"/>
        <w:numPr>
          <w:ilvl w:val="0"/>
          <w:numId w:val="9"/>
        </w:numPr>
      </w:pPr>
      <w:r>
        <w:t>Use of risk zones that are less granular the ones currently used, but more granular than the current regions (typically defined on country level)</w:t>
      </w:r>
    </w:p>
    <w:p w14:paraId="57E83DC5" w14:textId="77777777" w:rsidR="009A479E" w:rsidRDefault="009A479E" w:rsidP="009A479E">
      <w:pPr>
        <w:pStyle w:val="ListParagraph"/>
        <w:numPr>
          <w:ilvl w:val="0"/>
          <w:numId w:val="9"/>
        </w:numPr>
      </w:pPr>
      <w:r>
        <w:t>Use of the risk factor for the region without consideration of risk zones</w:t>
      </w:r>
      <w:r w:rsidR="00C879F5">
        <w:t xml:space="preserve"> for the (non-allocated part of the) undertaking’s exposure</w:t>
      </w:r>
    </w:p>
    <w:p w14:paraId="03968B68" w14:textId="77777777" w:rsidR="00C879F5" w:rsidRDefault="00C879F5" w:rsidP="009A479E">
      <w:pPr>
        <w:pStyle w:val="ListParagraph"/>
        <w:numPr>
          <w:ilvl w:val="0"/>
          <w:numId w:val="9"/>
        </w:numPr>
      </w:pPr>
      <w:r>
        <w:t>Use of the risk factor for the region without consideration of risk zones and applying a factor for prudency for the (non-allocated part of the) undertaking’s exposure</w:t>
      </w:r>
    </w:p>
    <w:p w14:paraId="416ECA48" w14:textId="77777777" w:rsidR="009A479E" w:rsidRDefault="009A479E" w:rsidP="009A479E">
      <w:pPr>
        <w:pStyle w:val="ListParagraph"/>
        <w:numPr>
          <w:ilvl w:val="0"/>
          <w:numId w:val="9"/>
        </w:numPr>
      </w:pPr>
      <w:r>
        <w:t xml:space="preserve">Allocation of the </w:t>
      </w:r>
      <w:r w:rsidR="00C879F5">
        <w:t xml:space="preserve">(non-allocated part of the) </w:t>
      </w:r>
      <w:r>
        <w:t>undertaking</w:t>
      </w:r>
      <w:r w:rsidR="00C879F5">
        <w:t>’s</w:t>
      </w:r>
      <w:r>
        <w:t xml:space="preserve"> exposure in the region to </w:t>
      </w:r>
      <w:r w:rsidR="00C879F5">
        <w:t xml:space="preserve">the </w:t>
      </w:r>
      <w:r>
        <w:t xml:space="preserve">average </w:t>
      </w:r>
      <w:r w:rsidR="00C879F5">
        <w:t xml:space="preserve">of </w:t>
      </w:r>
      <w:r>
        <w:t>the industry within the region with subsequent application of the “normal” standard formula approach</w:t>
      </w:r>
    </w:p>
    <w:p w14:paraId="5252FA28" w14:textId="77777777" w:rsidR="00C879F5" w:rsidRDefault="00C879F5" w:rsidP="009A479E">
      <w:pPr>
        <w:pStyle w:val="ListParagraph"/>
        <w:numPr>
          <w:ilvl w:val="0"/>
          <w:numId w:val="9"/>
        </w:numPr>
      </w:pPr>
      <w:r>
        <w:lastRenderedPageBreak/>
        <w:t>Allocation of the (non-allocated part of the) undertaking’s exposure in the region to the CRESTA zone with the highest risk weight in the region</w:t>
      </w:r>
    </w:p>
    <w:p w14:paraId="5453ADBE" w14:textId="77777777" w:rsidR="00C879F5" w:rsidRDefault="00C879F5" w:rsidP="00C879F5">
      <w:pPr>
        <w:pStyle w:val="ListParagraph"/>
        <w:numPr>
          <w:ilvl w:val="0"/>
          <w:numId w:val="9"/>
        </w:numPr>
      </w:pPr>
      <w:r>
        <w:t>Allocation of the non-allocated part of the undertaking’s exposure in the region on country level to the average of the undertaking within the region with subsequent application of the “normal” standard formula approach</w:t>
      </w:r>
    </w:p>
    <w:p w14:paraId="7479458C" w14:textId="77777777" w:rsidR="005E35BB" w:rsidRDefault="00770172" w:rsidP="005E35BB">
      <w:r>
        <w:t xml:space="preserve">All simplification should be considered as optional, i.e. the existing standard formula calculation remains the principal approach. </w:t>
      </w:r>
    </w:p>
    <w:p w14:paraId="7672E356" w14:textId="77777777" w:rsidR="005E35BB" w:rsidRDefault="005E35BB" w:rsidP="005E35BB"/>
    <w:p w14:paraId="293D2A5E" w14:textId="778C3210" w:rsidR="00770172" w:rsidRDefault="005E35BB" w:rsidP="00770172">
      <w:r>
        <w:t>During the CAT WS meetings, some countries have presented evidences about non-adequate</w:t>
      </w:r>
      <w:r>
        <w:rPr>
          <w:rStyle w:val="shorttext"/>
          <w:rFonts w:ascii="Arial" w:hAnsi="Arial" w:cs="Arial"/>
          <w:color w:val="222222"/>
          <w:lang w:val="en"/>
        </w:rPr>
        <w:t xml:space="preserve"> calibration of risks, such as, country factor or CRESTA relativities (nowadays</w:t>
      </w:r>
      <w:r>
        <w:rPr>
          <w:rFonts w:ascii="Arial" w:hAnsi="Arial" w:cs="Arial"/>
          <w:color w:val="222222"/>
          <w:lang w:val="en"/>
        </w:rPr>
        <w:t xml:space="preserve"> there is more information than in 2010 when the calibration was performed). However, </w:t>
      </w:r>
      <w:r>
        <w:t>t</w:t>
      </w:r>
      <w:r w:rsidR="00770172">
        <w:t>he question of recalibration of specific perils or perils/regions is not in scope of this document.</w:t>
      </w:r>
    </w:p>
    <w:p w14:paraId="1964FECE" w14:textId="77777777" w:rsidR="005E35BB" w:rsidRDefault="005E35BB" w:rsidP="00770172"/>
    <w:p w14:paraId="093F4208" w14:textId="2E6D3183" w:rsidR="00C21D01" w:rsidRDefault="00C21D01" w:rsidP="00C21D01">
      <w:r>
        <w:t xml:space="preserve">Depending on </w:t>
      </w:r>
      <w:r w:rsidRPr="00C21D01">
        <w:t>the option taken into account</w:t>
      </w:r>
      <w:r>
        <w:t xml:space="preserve"> in order to use a less granular risk zones definition, a re</w:t>
      </w:r>
      <w:r w:rsidRPr="00C21D01">
        <w:t>calibrations process</w:t>
      </w:r>
      <w:r>
        <w:t xml:space="preserve"> would be needed in order to harmonize the strength of perils in different countries. F</w:t>
      </w:r>
      <w:r w:rsidRPr="00C21D01">
        <w:t>or</w:t>
      </w:r>
      <w:r>
        <w:t xml:space="preserve"> evaluation of</w:t>
      </w:r>
      <w:r w:rsidRPr="00C21D01">
        <w:t xml:space="preserve"> EQ </w:t>
      </w:r>
      <w:r>
        <w:t xml:space="preserve">based on </w:t>
      </w:r>
      <w:r w:rsidRPr="00C21D01">
        <w:t xml:space="preserve">the highest </w:t>
      </w:r>
      <w:proofErr w:type="spellStart"/>
      <w:r w:rsidRPr="00C21D01">
        <w:t>cresta</w:t>
      </w:r>
      <w:proofErr w:type="spellEnd"/>
      <w:r w:rsidRPr="00C21D01">
        <w:t xml:space="preserve"> relativity</w:t>
      </w:r>
      <w:r>
        <w:t xml:space="preserve"> in a country, some </w:t>
      </w:r>
      <w:proofErr w:type="gramStart"/>
      <w:r>
        <w:t>correction are</w:t>
      </w:r>
      <w:proofErr w:type="gramEnd"/>
      <w:r>
        <w:t xml:space="preserve"> needed</w:t>
      </w:r>
      <w:r w:rsidR="002217F2">
        <w:t>. For example,</w:t>
      </w:r>
      <w:r>
        <w:t xml:space="preserve"> the highest</w:t>
      </w:r>
      <w:r w:rsidRPr="00C21D01">
        <w:t xml:space="preserve"> </w:t>
      </w:r>
      <w:r>
        <w:t>relativity factor for Italy</w:t>
      </w:r>
      <w:r w:rsidRPr="00C21D01">
        <w:t xml:space="preserve"> is lower than the </w:t>
      </w:r>
      <w:r>
        <w:t>highest</w:t>
      </w:r>
      <w:r w:rsidRPr="00C21D01">
        <w:t xml:space="preserve"> of France</w:t>
      </w:r>
      <w:r w:rsidR="002217F2">
        <w:t xml:space="preserve"> and this would lead</w:t>
      </w:r>
      <w:r>
        <w:t xml:space="preserve"> to an</w:t>
      </w:r>
      <w:r w:rsidRPr="00C21D01">
        <w:t xml:space="preserve"> unreasonable contribution for EQ in </w:t>
      </w:r>
      <w:r>
        <w:t>the two countries in comparison.</w:t>
      </w:r>
    </w:p>
    <w:p w14:paraId="289FC8C5" w14:textId="1858C904" w:rsidR="008514F1" w:rsidRDefault="008514F1" w:rsidP="00C21D01">
      <w:r w:rsidRPr="008514F1">
        <w:t xml:space="preserve">Furthermore, the process </w:t>
      </w:r>
      <w:r>
        <w:t>undertakings</w:t>
      </w:r>
      <w:r w:rsidRPr="008514F1">
        <w:t xml:space="preserve"> should follow in order to use the simplified approach and the condition that have to be respected, needs to be delineated in order to avoid any form of “cherry picking”.</w:t>
      </w:r>
    </w:p>
    <w:p w14:paraId="4222BF30" w14:textId="77777777" w:rsidR="00302D4D" w:rsidRDefault="00302D4D" w:rsidP="00C21D01"/>
    <w:p w14:paraId="2A8F118C" w14:textId="14E60144" w:rsidR="00C879F5" w:rsidRDefault="0026040E" w:rsidP="00C21D01">
      <w:r>
        <w:t>Discussion of simplifications</w:t>
      </w:r>
    </w:p>
    <w:p w14:paraId="4DA0E094" w14:textId="77777777" w:rsidR="0026040E" w:rsidRDefault="0026040E" w:rsidP="0026040E">
      <w:pPr>
        <w:pStyle w:val="Heading2"/>
      </w:pPr>
      <w:bookmarkStart w:id="2" w:name="_Ref483556268"/>
      <w:r>
        <w:t>Use of less granular risk zones</w:t>
      </w:r>
      <w:bookmarkEnd w:id="2"/>
    </w:p>
    <w:p w14:paraId="2FD47ADD" w14:textId="77777777" w:rsidR="0026040E" w:rsidRDefault="0026040E" w:rsidP="0026040E">
      <w:pPr>
        <w:pStyle w:val="Heading3"/>
      </w:pPr>
      <w:r>
        <w:t>Description</w:t>
      </w:r>
    </w:p>
    <w:p w14:paraId="057A35BF" w14:textId="62EC7076" w:rsidR="002A539E" w:rsidRDefault="00C278A3" w:rsidP="002A539E">
      <w:r>
        <w:t>Depending on the region, the current standard formula approach uses up to around 100 zones (e.g. Italy)</w:t>
      </w:r>
      <w:r w:rsidR="00EB32A5">
        <w:t xml:space="preserve">. </w:t>
      </w:r>
      <w:proofErr w:type="gramStart"/>
      <w:r w:rsidR="00EB32A5">
        <w:t>This zones</w:t>
      </w:r>
      <w:proofErr w:type="gramEnd"/>
      <w:r w:rsidR="00EB32A5">
        <w:t xml:space="preserve"> are based on postal codes or </w:t>
      </w:r>
      <w:r w:rsidR="00EB32A5">
        <w:rPr>
          <w:rStyle w:val="shorttext"/>
          <w:rFonts w:ascii="Arial" w:hAnsi="Arial" w:cs="Arial"/>
          <w:color w:val="222222"/>
          <w:lang w:val="en"/>
        </w:rPr>
        <w:t>administrative or political border</w:t>
      </w:r>
      <w:r>
        <w:t xml:space="preserve">. </w:t>
      </w:r>
      <w:r w:rsidR="002217F2">
        <w:t xml:space="preserve">While it is usual to provide exposures at </w:t>
      </w:r>
      <w:r w:rsidR="005E35BB">
        <w:t>CRESTA</w:t>
      </w:r>
      <w:r w:rsidR="002217F2">
        <w:t xml:space="preserve"> zones level in order to define a reinsurance program and for pricing </w:t>
      </w:r>
      <w:r w:rsidR="005E35BB">
        <w:t>purpose</w:t>
      </w:r>
      <w:r w:rsidR="002217F2">
        <w:t xml:space="preserve">, </w:t>
      </w:r>
      <w:proofErr w:type="gramStart"/>
      <w:r>
        <w:t>It</w:t>
      </w:r>
      <w:proofErr w:type="gramEnd"/>
      <w:r>
        <w:t xml:space="preserve"> has been noted that some undertakings cannot readily map their exposure to this level of granularity, and </w:t>
      </w:r>
      <w:r w:rsidR="00770172">
        <w:t xml:space="preserve">it might be helpful if there is the option to use less zones within one region. </w:t>
      </w:r>
    </w:p>
    <w:p w14:paraId="3C6CA279" w14:textId="77777777" w:rsidR="00B854E1" w:rsidRDefault="00B854E1" w:rsidP="002A539E"/>
    <w:p w14:paraId="06BC81AD" w14:textId="77777777" w:rsidR="00EB32A5" w:rsidRDefault="00EB32A5" w:rsidP="002A539E"/>
    <w:p w14:paraId="2EA1DDBD" w14:textId="0A3A3DF2" w:rsidR="00B854E1" w:rsidRPr="002A539E" w:rsidRDefault="00B854E1" w:rsidP="002A539E">
      <w:r>
        <w:t xml:space="preserve">The approach can be used when </w:t>
      </w:r>
      <w:r w:rsidR="0026368C">
        <w:t xml:space="preserve">– for the peril/ region – </w:t>
      </w:r>
      <w:r w:rsidR="006E0D0D">
        <w:t xml:space="preserve">the required efforts and costs for undertakings to map their </w:t>
      </w:r>
      <w:r>
        <w:t>portfolio</w:t>
      </w:r>
      <w:r w:rsidR="00A85F3C">
        <w:t xml:space="preserve"> –</w:t>
      </w:r>
      <w:r>
        <w:t xml:space="preserve"> </w:t>
      </w:r>
      <w:r w:rsidR="00A85F3C">
        <w:t xml:space="preserve">or parts thereof – </w:t>
      </w:r>
      <w:r>
        <w:t>of the undertaking to the existing risk zones</w:t>
      </w:r>
      <w:r w:rsidR="006E0D0D">
        <w:t xml:space="preserve"> are not proportionate to the nature, scale and complexity of the respective </w:t>
      </w:r>
      <w:proofErr w:type="gramStart"/>
      <w:r w:rsidR="006E0D0D">
        <w:t>risks  the</w:t>
      </w:r>
      <w:proofErr w:type="gramEnd"/>
      <w:r w:rsidR="006E0D0D">
        <w:t xml:space="preserve"> undertaking is exposed to</w:t>
      </w:r>
      <w:r>
        <w:t>. If the simplification is only used for sub-portfolios for the peril/ region, there is further need for an aggregation mechanism</w:t>
      </w:r>
      <w:r w:rsidR="0026368C">
        <w:t>.</w:t>
      </w:r>
    </w:p>
    <w:p w14:paraId="12C47713" w14:textId="77777777" w:rsidR="0026040E" w:rsidRDefault="0026040E" w:rsidP="0026040E">
      <w:pPr>
        <w:pStyle w:val="Heading3"/>
      </w:pPr>
      <w:r>
        <w:t>Discussion</w:t>
      </w:r>
    </w:p>
    <w:p w14:paraId="1618DE75" w14:textId="77777777" w:rsidR="00E67235" w:rsidRDefault="00770172" w:rsidP="00E67235">
      <w:r>
        <w:t>The simplification has the following advantages:</w:t>
      </w:r>
    </w:p>
    <w:p w14:paraId="531AFE14" w14:textId="77672E79" w:rsidR="00770172" w:rsidRPr="00CB163E" w:rsidRDefault="00C229A4" w:rsidP="00770172">
      <w:pPr>
        <w:pStyle w:val="ListParagraph"/>
        <w:numPr>
          <w:ilvl w:val="0"/>
          <w:numId w:val="11"/>
        </w:numPr>
      </w:pPr>
      <w:r>
        <w:t xml:space="preserve">Reducing the number of zones would make the standard formula simpler, </w:t>
      </w:r>
      <w:r>
        <w:rPr>
          <w:rFonts w:ascii="Arial" w:hAnsi="Arial" w:cs="Arial"/>
          <w:color w:val="222222"/>
          <w:lang w:val="en"/>
        </w:rPr>
        <w:t xml:space="preserve">achieving </w:t>
      </w:r>
      <w:proofErr w:type="gramStart"/>
      <w:r>
        <w:rPr>
          <w:rFonts w:ascii="Arial" w:hAnsi="Arial" w:cs="Arial"/>
          <w:color w:val="222222"/>
          <w:lang w:val="en"/>
        </w:rPr>
        <w:t>an adequate</w:t>
      </w:r>
      <w:proofErr w:type="gramEnd"/>
      <w:r>
        <w:rPr>
          <w:rFonts w:ascii="Arial" w:hAnsi="Arial" w:cs="Arial"/>
          <w:color w:val="222222"/>
          <w:lang w:val="en"/>
        </w:rPr>
        <w:t xml:space="preserve"> risk sensitivity.</w:t>
      </w:r>
    </w:p>
    <w:p w14:paraId="12FBDB1A" w14:textId="5579B2D8" w:rsidR="00C229A4" w:rsidRPr="00CB163E" w:rsidRDefault="00C229A4" w:rsidP="00770172">
      <w:pPr>
        <w:pStyle w:val="ListParagraph"/>
        <w:numPr>
          <w:ilvl w:val="0"/>
          <w:numId w:val="11"/>
        </w:numPr>
        <w:rPr>
          <w:rStyle w:val="shorttext"/>
        </w:rPr>
      </w:pPr>
      <w:r>
        <w:rPr>
          <w:rStyle w:val="shorttext"/>
          <w:rFonts w:ascii="Arial" w:hAnsi="Arial" w:cs="Arial"/>
          <w:color w:val="222222"/>
          <w:lang w:val="en"/>
        </w:rPr>
        <w:t>Encouraging entities to manage their risks properly.</w:t>
      </w:r>
    </w:p>
    <w:p w14:paraId="0EA7C693" w14:textId="31F81E93" w:rsidR="00C229A4" w:rsidRPr="00CB163E" w:rsidRDefault="00C229A4" w:rsidP="00770172">
      <w:pPr>
        <w:pStyle w:val="ListParagraph"/>
        <w:numPr>
          <w:ilvl w:val="0"/>
          <w:numId w:val="11"/>
        </w:numPr>
      </w:pPr>
      <w:r>
        <w:rPr>
          <w:rFonts w:ascii="Arial" w:hAnsi="Arial" w:cs="Arial"/>
          <w:color w:val="222222"/>
          <w:lang w:val="en"/>
        </w:rPr>
        <w:t>Obtaining an adequate capital requirement for the risks assumed by each entity.</w:t>
      </w:r>
    </w:p>
    <w:p w14:paraId="16B9CCA4" w14:textId="39ADB343" w:rsidR="00C229A4" w:rsidRDefault="003B74B3" w:rsidP="00770172">
      <w:pPr>
        <w:pStyle w:val="ListParagraph"/>
        <w:numPr>
          <w:ilvl w:val="0"/>
          <w:numId w:val="11"/>
        </w:numPr>
      </w:pPr>
      <w:r>
        <w:rPr>
          <w:rFonts w:ascii="Arial" w:hAnsi="Arial" w:cs="Arial"/>
          <w:color w:val="222222"/>
          <w:lang w:val="en"/>
        </w:rPr>
        <w:t>Promoting CAT risk coverage because of the above reasons.</w:t>
      </w:r>
    </w:p>
    <w:p w14:paraId="5AFEA381" w14:textId="77777777" w:rsidR="00C50221" w:rsidRDefault="00C50221" w:rsidP="00E67235"/>
    <w:p w14:paraId="4D921B5C" w14:textId="77777777" w:rsidR="00770172" w:rsidRDefault="00770172" w:rsidP="00E67235">
      <w:r>
        <w:t>The simplification has the following disadvant</w:t>
      </w:r>
      <w:r w:rsidR="00B854E1">
        <w:t>ag</w:t>
      </w:r>
      <w:r>
        <w:t>es:</w:t>
      </w:r>
    </w:p>
    <w:p w14:paraId="793066F2" w14:textId="77777777" w:rsidR="00CA69AC" w:rsidRDefault="00770172" w:rsidP="00770172">
      <w:pPr>
        <w:pStyle w:val="ListParagraph"/>
        <w:numPr>
          <w:ilvl w:val="0"/>
          <w:numId w:val="11"/>
        </w:numPr>
      </w:pPr>
      <w:r>
        <w:lastRenderedPageBreak/>
        <w:t>Most members of the CAT-WS are sceptical</w:t>
      </w:r>
      <w:r w:rsidR="00CA69AC">
        <w:t>,</w:t>
      </w:r>
      <w:r>
        <w:t xml:space="preserve"> if the simplification is</w:t>
      </w:r>
      <w:r w:rsidR="00CA69AC">
        <w:t xml:space="preserve"> actually</w:t>
      </w:r>
      <w:r>
        <w:t xml:space="preserve"> helpful for a lot of undertakings. It would introduce another zoning mechanism that – different from the current CRESTA </w:t>
      </w:r>
      <w:r w:rsidR="00B854E1">
        <w:t xml:space="preserve">approach </w:t>
      </w:r>
      <w:r>
        <w:t xml:space="preserve">– </w:t>
      </w:r>
      <w:r w:rsidR="00B854E1">
        <w:t xml:space="preserve">is no industry standard. </w:t>
      </w:r>
      <w:r w:rsidR="00CA69AC">
        <w:t>If the undertaking has no information about the location of risks in the current approach, it is unlikely that the information for the proposed simplification is readily available.</w:t>
      </w:r>
    </w:p>
    <w:p w14:paraId="50EA398A" w14:textId="5C9F1B80" w:rsidR="00770172" w:rsidRDefault="00CA69AC" w:rsidP="00770172">
      <w:pPr>
        <w:pStyle w:val="ListParagraph"/>
        <w:numPr>
          <w:ilvl w:val="0"/>
          <w:numId w:val="11"/>
        </w:numPr>
      </w:pPr>
      <w:r>
        <w:t>T</w:t>
      </w:r>
      <w:r w:rsidR="00B854E1">
        <w:t>he simplification would require a dedicated calibration for every single peril/region combination, which would be complicated by the fact that this level of aggregation is not readily available in most models.</w:t>
      </w:r>
      <w:r w:rsidR="00C50221">
        <w:t xml:space="preserve"> </w:t>
      </w:r>
      <w:r w:rsidR="00C50221">
        <w:rPr>
          <w:rFonts w:ascii="Arial" w:hAnsi="Arial" w:cs="Arial"/>
          <w:color w:val="222222"/>
          <w:lang w:val="en"/>
        </w:rPr>
        <w:t>However, we can take advantage of the mixed composition of CAT WS, to obtain a more adequate and simplified formula (based on a smaller number of zones), investing the right time for this approach.</w:t>
      </w:r>
    </w:p>
    <w:p w14:paraId="44AE4510" w14:textId="77777777" w:rsidR="00B854E1" w:rsidRDefault="00B854E1" w:rsidP="00770172">
      <w:pPr>
        <w:pStyle w:val="ListParagraph"/>
        <w:numPr>
          <w:ilvl w:val="0"/>
          <w:numId w:val="11"/>
        </w:numPr>
      </w:pPr>
      <w:r>
        <w:t>When the approach is used for cases where parts of the portfolio in the region is calculated using the original zones, there is the need for an aggregation mechanism, which in turn require</w:t>
      </w:r>
      <w:r w:rsidR="00393B8D">
        <w:t>s</w:t>
      </w:r>
      <w:r>
        <w:t xml:space="preserve"> calibration (or simple sum).</w:t>
      </w:r>
    </w:p>
    <w:p w14:paraId="513198C9" w14:textId="77777777" w:rsidR="00713F37" w:rsidRDefault="00713F37" w:rsidP="0026368C"/>
    <w:p w14:paraId="6C9C6029" w14:textId="6E9DF33D" w:rsidR="0026368C" w:rsidRPr="00E67235" w:rsidRDefault="002A539E" w:rsidP="0026368C">
      <w:r>
        <w:t>The simplification is</w:t>
      </w:r>
      <w:r w:rsidR="0026368C">
        <w:t xml:space="preserve"> not </w:t>
      </w:r>
      <w:commentRangeStart w:id="3"/>
      <w:commentRangeStart w:id="4"/>
      <w:r w:rsidR="0026368C">
        <w:t>prudent</w:t>
      </w:r>
      <w:commentRangeEnd w:id="3"/>
      <w:r w:rsidR="00C50221">
        <w:rPr>
          <w:rStyle w:val="CommentReference"/>
        </w:rPr>
        <w:commentReference w:id="3"/>
      </w:r>
      <w:commentRangeEnd w:id="4"/>
      <w:r w:rsidR="006E0D0D">
        <w:t xml:space="preserve"> per se</w:t>
      </w:r>
      <w:r w:rsidR="006E0D0D">
        <w:rPr>
          <w:rStyle w:val="CommentReference"/>
        </w:rPr>
        <w:commentReference w:id="4"/>
      </w:r>
      <w:r w:rsidR="0026368C">
        <w:t>, but – given the correct calibration for the introduced risk zones – yields the correct figures on average</w:t>
      </w:r>
      <w:r w:rsidR="003B5F62">
        <w:t xml:space="preserve"> (i.e. for the industry exposure on which the calibration is based on)</w:t>
      </w:r>
      <w:r w:rsidR="0026368C">
        <w:t>.</w:t>
      </w:r>
    </w:p>
    <w:p w14:paraId="4621ED92" w14:textId="77777777" w:rsidR="00E67235" w:rsidRPr="00E67235" w:rsidRDefault="00E67235" w:rsidP="00E67235"/>
    <w:p w14:paraId="1EA3CA71" w14:textId="77777777" w:rsidR="0026040E" w:rsidRDefault="0026040E" w:rsidP="0026040E">
      <w:pPr>
        <w:pStyle w:val="Heading2"/>
      </w:pPr>
      <w:bookmarkStart w:id="5" w:name="_Ref483558686"/>
      <w:r>
        <w:t>Use of risk factor for the region</w:t>
      </w:r>
      <w:bookmarkEnd w:id="5"/>
    </w:p>
    <w:p w14:paraId="0C9A00B5" w14:textId="77777777" w:rsidR="0026040E" w:rsidRDefault="0026040E" w:rsidP="0026040E">
      <w:pPr>
        <w:pStyle w:val="Heading3"/>
      </w:pPr>
      <w:r>
        <w:t>Description</w:t>
      </w:r>
    </w:p>
    <w:p w14:paraId="0B19E750" w14:textId="4C6ED5B0" w:rsidR="00CA69AC" w:rsidRDefault="00B854E1" w:rsidP="00B854E1">
      <w:r>
        <w:t>The rationale for this approach is similar to the one described in Section </w:t>
      </w:r>
      <w:r>
        <w:fldChar w:fldCharType="begin"/>
      </w:r>
      <w:r>
        <w:instrText xml:space="preserve"> REF _Ref483556268 \r \h </w:instrText>
      </w:r>
      <w:r>
        <w:fldChar w:fldCharType="separate"/>
      </w:r>
      <w:r w:rsidR="00B6724E">
        <w:t>1.1</w:t>
      </w:r>
      <w:r>
        <w:fldChar w:fldCharType="end"/>
      </w:r>
      <w:r>
        <w:t xml:space="preserve">. </w:t>
      </w:r>
      <w:r w:rsidR="0026368C">
        <w:t>However, there is no mapping of the exposure to any risk zones, but only on region level</w:t>
      </w:r>
      <w:r w:rsidR="003B5F62">
        <w:t xml:space="preserve"> and the factor for the region is used</w:t>
      </w:r>
      <w:r w:rsidR="0026368C">
        <w:t>.</w:t>
      </w:r>
    </w:p>
    <w:p w14:paraId="7BCBAD71" w14:textId="77777777" w:rsidR="00CA69AC" w:rsidRDefault="00CA69AC" w:rsidP="00B854E1"/>
    <w:p w14:paraId="4FC9CFE5" w14:textId="0AF5E3AD" w:rsidR="00B854E1" w:rsidRPr="00B854E1" w:rsidRDefault="00A85F3C" w:rsidP="00B854E1">
      <w:r>
        <w:t xml:space="preserve">The approach can be used when – for the peril/ region – the required efforts and costs for undertakings to map their </w:t>
      </w:r>
      <w:proofErr w:type="gramStart"/>
      <w:r>
        <w:t>portfolio  of</w:t>
      </w:r>
      <w:proofErr w:type="gramEnd"/>
      <w:r>
        <w:t xml:space="preserve"> the undertaking to the existing risk zones are not proportionate to the nature, scale and complexity of the respective risks  the undertaking is exposed to</w:t>
      </w:r>
      <w:r w:rsidR="0026368C">
        <w:t>. The aggregation when the simplification is used for parts of peril/ region is simple sum.</w:t>
      </w:r>
    </w:p>
    <w:p w14:paraId="0C396A2C" w14:textId="77777777" w:rsidR="0026040E" w:rsidRDefault="0026040E" w:rsidP="0026040E">
      <w:pPr>
        <w:pStyle w:val="Heading3"/>
      </w:pPr>
      <w:r>
        <w:t>Discussion</w:t>
      </w:r>
    </w:p>
    <w:p w14:paraId="11AAD5A1" w14:textId="77777777" w:rsidR="00CA69AC" w:rsidRDefault="00CA69AC" w:rsidP="00E67235">
      <w:r>
        <w:t>The simplification has the following advantages:</w:t>
      </w:r>
    </w:p>
    <w:p w14:paraId="61D24B71" w14:textId="77777777" w:rsidR="00CA69AC" w:rsidRDefault="00CA69AC" w:rsidP="00CA69AC">
      <w:pPr>
        <w:pStyle w:val="ListParagraph"/>
        <w:numPr>
          <w:ilvl w:val="0"/>
          <w:numId w:val="12"/>
        </w:numPr>
      </w:pPr>
      <w:r>
        <w:t>The simplification requires less information from the undertakings</w:t>
      </w:r>
      <w:r w:rsidR="00DD3577">
        <w:t xml:space="preserve"> than the full standard formula</w:t>
      </w:r>
    </w:p>
    <w:p w14:paraId="5BA5129A" w14:textId="77777777" w:rsidR="00CA69AC" w:rsidRDefault="00CA69AC" w:rsidP="00CA69AC">
      <w:pPr>
        <w:pStyle w:val="ListParagraph"/>
        <w:numPr>
          <w:ilvl w:val="0"/>
          <w:numId w:val="12"/>
        </w:numPr>
      </w:pPr>
      <w:r>
        <w:t>There is no need f</w:t>
      </w:r>
      <w:r w:rsidR="00F26F64">
        <w:t>or</w:t>
      </w:r>
      <w:r>
        <w:t xml:space="preserve"> separate calibrations</w:t>
      </w:r>
    </w:p>
    <w:p w14:paraId="66C79501" w14:textId="77777777" w:rsidR="00774C8C" w:rsidRDefault="00774C8C" w:rsidP="00CA69AC">
      <w:pPr>
        <w:pStyle w:val="ListParagraph"/>
        <w:numPr>
          <w:ilvl w:val="0"/>
          <w:numId w:val="12"/>
        </w:numPr>
      </w:pPr>
      <w:r>
        <w:t>The simplification can be easily fit into the existing regulatory texts</w:t>
      </w:r>
    </w:p>
    <w:p w14:paraId="11AC3942" w14:textId="77777777" w:rsidR="00CA69AC" w:rsidRDefault="00CA69AC" w:rsidP="00E67235"/>
    <w:p w14:paraId="171D500D" w14:textId="77777777" w:rsidR="00CA69AC" w:rsidRDefault="00CA69AC" w:rsidP="00CA69AC">
      <w:r>
        <w:t>The simplification has the following disadvantages:</w:t>
      </w:r>
    </w:p>
    <w:p w14:paraId="5A94C99B" w14:textId="77777777" w:rsidR="00CA69AC" w:rsidRDefault="00CA69AC" w:rsidP="00CA69AC">
      <w:pPr>
        <w:pStyle w:val="ListParagraph"/>
        <w:numPr>
          <w:ilvl w:val="0"/>
          <w:numId w:val="12"/>
        </w:numPr>
      </w:pPr>
      <w:r>
        <w:t>There is substantial loss of risk sensitivity</w:t>
      </w:r>
    </w:p>
    <w:p w14:paraId="6070178A" w14:textId="3919546D" w:rsidR="00D72DA5" w:rsidRDefault="004A13D5" w:rsidP="00CA69AC">
      <w:pPr>
        <w:pStyle w:val="ListParagraph"/>
        <w:numPr>
          <w:ilvl w:val="0"/>
          <w:numId w:val="12"/>
        </w:numPr>
      </w:pPr>
      <w:r>
        <w:rPr>
          <w:rFonts w:ascii="Arial" w:hAnsi="Arial" w:cs="Arial"/>
          <w:color w:val="222222"/>
          <w:lang w:val="en"/>
        </w:rPr>
        <w:t>I</w:t>
      </w:r>
      <w:r w:rsidR="00D72DA5">
        <w:rPr>
          <w:rFonts w:ascii="Arial" w:hAnsi="Arial" w:cs="Arial"/>
          <w:color w:val="222222"/>
          <w:lang w:val="en"/>
        </w:rPr>
        <w:t>f the capital requirement is very high, this approach discourages undertakings from covering CAT risks, and otherwise, if it is low, it discourages them from managing properly their risks.</w:t>
      </w:r>
    </w:p>
    <w:p w14:paraId="190712B5" w14:textId="77777777" w:rsidR="00CA69AC" w:rsidRDefault="00CA69AC" w:rsidP="00E67235"/>
    <w:p w14:paraId="3F656399" w14:textId="77777777" w:rsidR="00E67235" w:rsidRPr="00E67235" w:rsidRDefault="00E67235" w:rsidP="00E67235">
      <w:commentRangeStart w:id="6"/>
      <w:commentRangeStart w:id="7"/>
      <w:r>
        <w:t xml:space="preserve">The simplification </w:t>
      </w:r>
      <w:r w:rsidR="002A539E">
        <w:t>is</w:t>
      </w:r>
      <w:r>
        <w:t xml:space="preserve"> not prudent, but yields the correct figures on average.</w:t>
      </w:r>
      <w:commentRangeEnd w:id="6"/>
      <w:r w:rsidR="00377D36">
        <w:rPr>
          <w:rStyle w:val="CommentReference"/>
        </w:rPr>
        <w:commentReference w:id="6"/>
      </w:r>
      <w:commentRangeEnd w:id="7"/>
      <w:r w:rsidR="003B5F62">
        <w:rPr>
          <w:rStyle w:val="CommentReference"/>
        </w:rPr>
        <w:commentReference w:id="7"/>
      </w:r>
    </w:p>
    <w:p w14:paraId="2FAAC71D" w14:textId="77777777" w:rsidR="00E67235" w:rsidRPr="00E67235" w:rsidRDefault="00E67235" w:rsidP="00E67235"/>
    <w:p w14:paraId="45A577E8" w14:textId="77777777" w:rsidR="0026040E" w:rsidRDefault="0026040E" w:rsidP="0026040E">
      <w:pPr>
        <w:pStyle w:val="Heading2"/>
      </w:pPr>
      <w:bookmarkStart w:id="8" w:name="_Ref483560837"/>
      <w:r>
        <w:lastRenderedPageBreak/>
        <w:t>Use of risk factor for the region and applying prudency factor</w:t>
      </w:r>
      <w:bookmarkEnd w:id="8"/>
    </w:p>
    <w:p w14:paraId="77F5C6FC" w14:textId="77777777" w:rsidR="0026040E" w:rsidRDefault="0026040E" w:rsidP="0026040E">
      <w:pPr>
        <w:pStyle w:val="Heading3"/>
      </w:pPr>
      <w:r>
        <w:t>Description</w:t>
      </w:r>
    </w:p>
    <w:p w14:paraId="2ADFAB3B" w14:textId="3AC3DD02" w:rsidR="00774C8C" w:rsidRPr="00CA69AC" w:rsidRDefault="00774C8C" w:rsidP="00774C8C">
      <w:r>
        <w:t>This approach is identical to the one described in Section </w:t>
      </w:r>
      <w:r>
        <w:fldChar w:fldCharType="begin"/>
      </w:r>
      <w:r>
        <w:instrText xml:space="preserve"> REF _Ref483558686 \r \h </w:instrText>
      </w:r>
      <w:r>
        <w:fldChar w:fldCharType="separate"/>
      </w:r>
      <w:r w:rsidR="00B6724E">
        <w:t>1.2</w:t>
      </w:r>
      <w:r>
        <w:fldChar w:fldCharType="end"/>
      </w:r>
      <w:r>
        <w:t>, however an additional prudency factor is introduced. The reasonable settings of the prudency factor are between 1 (for the average industry exposure, which results in Section </w:t>
      </w:r>
      <w:r>
        <w:fldChar w:fldCharType="begin"/>
      </w:r>
      <w:r>
        <w:instrText xml:space="preserve"> REF _Ref483558686 \r \h </w:instrText>
      </w:r>
      <w:r>
        <w:fldChar w:fldCharType="separate"/>
      </w:r>
      <w:proofErr w:type="gramStart"/>
      <w:r w:rsidR="00B6724E">
        <w:t>1.2</w:t>
      </w:r>
      <w:r>
        <w:fldChar w:fldCharType="end"/>
      </w:r>
      <w:r>
        <w:t>,</w:t>
      </w:r>
      <w:proofErr w:type="gramEnd"/>
      <w:r>
        <w:t xml:space="preserve"> and the highest possible result when all exposure is on the most “expensive” risk zone). For more details we refer to </w:t>
      </w:r>
      <w:r w:rsidR="00D521F8">
        <w:t xml:space="preserve">the document </w:t>
      </w:r>
      <w:r w:rsidRPr="00AB4800">
        <w:rPr>
          <w:highlight w:val="yellow"/>
        </w:rPr>
        <w:t>XXX</w:t>
      </w:r>
      <w:r>
        <w:t>.</w:t>
      </w:r>
    </w:p>
    <w:p w14:paraId="61B8CFAC" w14:textId="77777777" w:rsidR="0026040E" w:rsidRDefault="0026040E" w:rsidP="0026040E">
      <w:pPr>
        <w:pStyle w:val="Heading3"/>
      </w:pPr>
      <w:r>
        <w:t>Discussion</w:t>
      </w:r>
    </w:p>
    <w:p w14:paraId="0A03E024" w14:textId="07026587" w:rsidR="00CA69AC" w:rsidRDefault="00774C8C" w:rsidP="00CA69AC">
      <w:r>
        <w:t>The advantages and disadvantages are identical to Section </w:t>
      </w:r>
      <w:r>
        <w:fldChar w:fldCharType="begin"/>
      </w:r>
      <w:r>
        <w:instrText xml:space="preserve"> REF _Ref483558686 \r \h </w:instrText>
      </w:r>
      <w:r>
        <w:fldChar w:fldCharType="separate"/>
      </w:r>
      <w:r w:rsidR="00B6724E">
        <w:t>1.2</w:t>
      </w:r>
      <w:r>
        <w:fldChar w:fldCharType="end"/>
      </w:r>
      <w:r>
        <w:t>. An additional disadvantage is the need to calibrate/ define the prudency factor.</w:t>
      </w:r>
    </w:p>
    <w:p w14:paraId="51BA72B5" w14:textId="77777777" w:rsidR="00D521F8" w:rsidRPr="00CA69AC" w:rsidRDefault="00D521F8" w:rsidP="00CA69AC"/>
    <w:p w14:paraId="78CF7B58" w14:textId="77777777" w:rsidR="00E67235" w:rsidRPr="00E67235" w:rsidRDefault="00E67235" w:rsidP="00E67235">
      <w:r>
        <w:t>The prudency factor can be set</w:t>
      </w:r>
      <w:r w:rsidR="00D521F8">
        <w:t>,</w:t>
      </w:r>
      <w:r>
        <w:t xml:space="preserve"> such that the simplification </w:t>
      </w:r>
      <w:r w:rsidR="00D521F8">
        <w:t>is</w:t>
      </w:r>
      <w:r>
        <w:t xml:space="preserve"> prudent in all or nearly all cases.</w:t>
      </w:r>
    </w:p>
    <w:p w14:paraId="4ABBC6E5" w14:textId="77777777" w:rsidR="00E67235" w:rsidRPr="00E67235" w:rsidRDefault="00E67235" w:rsidP="00E67235"/>
    <w:p w14:paraId="20CA16A3" w14:textId="77777777" w:rsidR="0026040E" w:rsidRDefault="0026040E" w:rsidP="0026040E">
      <w:pPr>
        <w:pStyle w:val="Heading2"/>
      </w:pPr>
      <w:bookmarkStart w:id="9" w:name="_Ref483561995"/>
      <w:r>
        <w:t>Allocation to industry exposure</w:t>
      </w:r>
      <w:bookmarkEnd w:id="9"/>
    </w:p>
    <w:p w14:paraId="03D31DB8" w14:textId="77777777" w:rsidR="0026040E" w:rsidRDefault="0026040E" w:rsidP="0026040E">
      <w:pPr>
        <w:pStyle w:val="Heading3"/>
      </w:pPr>
      <w:r>
        <w:t>Description</w:t>
      </w:r>
    </w:p>
    <w:p w14:paraId="5527DFA7" w14:textId="77777777" w:rsidR="00D521F8" w:rsidRDefault="003C2F69" w:rsidP="00D521F8">
      <w:r>
        <w:t>In this approach, the undertaking maps the exposure (that is not already mapped to risk zones) to the risk zones based on an allocation formula. This allocation formula reflects the average industry exposure per risk zone. Optimally this would be the same exposure on which the peril/ region was calibrated on.</w:t>
      </w:r>
    </w:p>
    <w:p w14:paraId="75BBF244" w14:textId="77777777" w:rsidR="003C2F69" w:rsidRDefault="003C2F69" w:rsidP="00D521F8"/>
    <w:p w14:paraId="464A0A6C" w14:textId="7C6FC55F" w:rsidR="00D521F8" w:rsidRPr="00D521F8" w:rsidRDefault="00A85F3C" w:rsidP="00D521F8">
      <w:r>
        <w:t xml:space="preserve">The approach can be used when – for the peril/ region – the required efforts and costs for undertakings to map their portfolio, or parts thereof, of the undertaking to the existing risk zones are not proportionate to the nature, scale and complexity of the respective </w:t>
      </w:r>
      <w:proofErr w:type="gramStart"/>
      <w:r>
        <w:t>risks  the</w:t>
      </w:r>
      <w:proofErr w:type="gramEnd"/>
      <w:r>
        <w:t xml:space="preserve"> undertaking is exposed to. </w:t>
      </w:r>
      <w:r w:rsidR="00D521F8">
        <w:t xml:space="preserve"> There is no need for an additional aggregation, as all exposure is fed into the existing standard formula.</w:t>
      </w:r>
    </w:p>
    <w:p w14:paraId="217EA47B" w14:textId="77777777" w:rsidR="0026040E" w:rsidRDefault="0026040E" w:rsidP="0026040E">
      <w:pPr>
        <w:pStyle w:val="Heading3"/>
      </w:pPr>
      <w:r>
        <w:t>Discussion</w:t>
      </w:r>
    </w:p>
    <w:p w14:paraId="1278D4F5" w14:textId="77777777" w:rsidR="003C2F69" w:rsidRDefault="003C2F69" w:rsidP="003C2F69">
      <w:r>
        <w:t>The simplification has the following advantages:</w:t>
      </w:r>
    </w:p>
    <w:p w14:paraId="408E7F6A" w14:textId="77777777" w:rsidR="003C2F69" w:rsidRDefault="003C2F69" w:rsidP="003C2F69">
      <w:pPr>
        <w:pStyle w:val="ListParagraph"/>
        <w:numPr>
          <w:ilvl w:val="0"/>
          <w:numId w:val="12"/>
        </w:numPr>
      </w:pPr>
      <w:r>
        <w:t>The simplification requires less information from the undertakings</w:t>
      </w:r>
    </w:p>
    <w:p w14:paraId="35BAD921" w14:textId="77777777" w:rsidR="003C2F69" w:rsidRDefault="00F26F64" w:rsidP="003C2F69">
      <w:pPr>
        <w:pStyle w:val="ListParagraph"/>
        <w:numPr>
          <w:ilvl w:val="0"/>
          <w:numId w:val="12"/>
        </w:numPr>
      </w:pPr>
      <w:r>
        <w:t xml:space="preserve">There is no need </w:t>
      </w:r>
      <w:r w:rsidR="003C2F69">
        <w:t>f</w:t>
      </w:r>
      <w:r>
        <w:t>or</w:t>
      </w:r>
      <w:r w:rsidR="003C2F69">
        <w:t xml:space="preserve"> separate calibrations</w:t>
      </w:r>
    </w:p>
    <w:p w14:paraId="5C2895BD" w14:textId="77777777" w:rsidR="003C2F69" w:rsidRDefault="003C2F69" w:rsidP="003C2F69"/>
    <w:p w14:paraId="1C0549D5" w14:textId="77777777" w:rsidR="003C2F69" w:rsidRDefault="003C2F69" w:rsidP="003C2F69">
      <w:r>
        <w:t>The simplification has the following disadvantages:</w:t>
      </w:r>
    </w:p>
    <w:p w14:paraId="11EE1F83" w14:textId="77777777" w:rsidR="003C2F69" w:rsidRDefault="003C2F69" w:rsidP="003C2F69">
      <w:pPr>
        <w:pStyle w:val="ListParagraph"/>
        <w:numPr>
          <w:ilvl w:val="0"/>
          <w:numId w:val="12"/>
        </w:numPr>
      </w:pPr>
      <w:r>
        <w:t>There is substantial loss of risk sensitivity</w:t>
      </w:r>
    </w:p>
    <w:p w14:paraId="773BA1BA" w14:textId="66F3B643" w:rsidR="003C2F69" w:rsidRDefault="003C2F69" w:rsidP="003C2F69">
      <w:pPr>
        <w:pStyle w:val="ListParagraph"/>
        <w:numPr>
          <w:ilvl w:val="0"/>
          <w:numId w:val="12"/>
        </w:numPr>
      </w:pPr>
      <w:r>
        <w:t>By definition, the simplification yields the same result as the one described in Section </w:t>
      </w:r>
      <w:r>
        <w:fldChar w:fldCharType="begin"/>
      </w:r>
      <w:r>
        <w:instrText xml:space="preserve"> REF _Ref483558686 \r \h </w:instrText>
      </w:r>
      <w:r>
        <w:fldChar w:fldCharType="separate"/>
      </w:r>
      <w:r w:rsidR="00B6724E">
        <w:t>1.2</w:t>
      </w:r>
      <w:r>
        <w:fldChar w:fldCharType="end"/>
      </w:r>
      <w:r>
        <w:t>, but tends to be more complex</w:t>
      </w:r>
    </w:p>
    <w:p w14:paraId="45B8652A" w14:textId="77777777" w:rsidR="003C2F69" w:rsidRDefault="003C2F69" w:rsidP="003C2F69">
      <w:pPr>
        <w:pStyle w:val="ListParagraph"/>
        <w:numPr>
          <w:ilvl w:val="0"/>
          <w:numId w:val="12"/>
        </w:numPr>
      </w:pPr>
      <w:r>
        <w:t>The simplification requires disclosure of an industry exposure which a) must be reflected in the regulatory texts, and b) might be problematic due to confidentiality issues.</w:t>
      </w:r>
    </w:p>
    <w:p w14:paraId="74D0BE86" w14:textId="7A2FC055" w:rsidR="00E03F27" w:rsidRDefault="00E03F27" w:rsidP="003C2F69">
      <w:pPr>
        <w:pStyle w:val="ListParagraph"/>
        <w:numPr>
          <w:ilvl w:val="0"/>
          <w:numId w:val="12"/>
        </w:numPr>
      </w:pPr>
      <w:r>
        <w:t xml:space="preserve">The industry exposure is based in the </w:t>
      </w:r>
      <w:r w:rsidR="00917475">
        <w:t>whole</w:t>
      </w:r>
      <w:r>
        <w:t xml:space="preserve"> market</w:t>
      </w:r>
      <w:r w:rsidR="00A852F4">
        <w:t xml:space="preserve"> data</w:t>
      </w:r>
      <w:r>
        <w:t>,</w:t>
      </w:r>
      <w:r w:rsidR="00A852F4">
        <w:t xml:space="preserve"> </w:t>
      </w:r>
      <w:r w:rsidR="00A852F4">
        <w:rPr>
          <w:rFonts w:ascii="Arial" w:hAnsi="Arial" w:cs="Arial"/>
          <w:color w:val="222222"/>
          <w:lang w:val="en"/>
        </w:rPr>
        <w:t>and therefore this distribution is unlikely to be consistent with the real exposure of small and medium-sized undertakings</w:t>
      </w:r>
      <w:r w:rsidR="003B5F62">
        <w:rPr>
          <w:rFonts w:ascii="Arial" w:hAnsi="Arial" w:cs="Arial"/>
          <w:color w:val="222222"/>
          <w:lang w:val="en"/>
        </w:rPr>
        <w:t xml:space="preserve"> and undertaking</w:t>
      </w:r>
      <w:commentRangeStart w:id="10"/>
      <w:r w:rsidR="003B5F62">
        <w:rPr>
          <w:rFonts w:ascii="Arial" w:hAnsi="Arial" w:cs="Arial"/>
          <w:color w:val="222222"/>
          <w:lang w:val="en"/>
        </w:rPr>
        <w:t>s that are concentrated in specific parts of a region</w:t>
      </w:r>
      <w:commentRangeEnd w:id="10"/>
      <w:r w:rsidR="003B5F62">
        <w:rPr>
          <w:rStyle w:val="CommentReference"/>
        </w:rPr>
        <w:commentReference w:id="10"/>
      </w:r>
      <w:r w:rsidR="00A852F4">
        <w:rPr>
          <w:rFonts w:ascii="Arial" w:hAnsi="Arial" w:cs="Arial"/>
          <w:color w:val="222222"/>
          <w:lang w:val="en"/>
        </w:rPr>
        <w:t>. As a consequence, this methodology may lead to SCR arbitration in NAT CAT risks, since entities will use simplification if they obtain a lower SCR than in the standard formula.</w:t>
      </w:r>
    </w:p>
    <w:p w14:paraId="4E0DDB31" w14:textId="77777777" w:rsidR="00D521F8" w:rsidRDefault="00D521F8" w:rsidP="00E67235"/>
    <w:p w14:paraId="049EC5F7" w14:textId="77777777" w:rsidR="00E67235" w:rsidRPr="00E67235" w:rsidRDefault="00E67235" w:rsidP="00E67235">
      <w:r>
        <w:t xml:space="preserve">The simplification </w:t>
      </w:r>
      <w:r w:rsidR="002A539E">
        <w:t>is</w:t>
      </w:r>
      <w:r>
        <w:t xml:space="preserve"> not prudent,</w:t>
      </w:r>
      <w:r w:rsidRPr="00E67235">
        <w:t xml:space="preserve"> </w:t>
      </w:r>
      <w:r>
        <w:t>but yields the correct figures on average.</w:t>
      </w:r>
    </w:p>
    <w:p w14:paraId="5A1D3C11" w14:textId="77777777" w:rsidR="00E67235" w:rsidRPr="00E67235" w:rsidRDefault="00E67235" w:rsidP="00E67235"/>
    <w:p w14:paraId="2E963FE1" w14:textId="77777777" w:rsidR="0026040E" w:rsidRDefault="0026040E" w:rsidP="0026040E">
      <w:pPr>
        <w:pStyle w:val="Heading2"/>
      </w:pPr>
      <w:r>
        <w:lastRenderedPageBreak/>
        <w:t>Allocation of remaining exposure to highest risk weight</w:t>
      </w:r>
    </w:p>
    <w:p w14:paraId="551D5D33" w14:textId="77777777" w:rsidR="0026040E" w:rsidRDefault="0026040E" w:rsidP="0026040E">
      <w:pPr>
        <w:pStyle w:val="Heading3"/>
      </w:pPr>
      <w:r>
        <w:t>Description</w:t>
      </w:r>
    </w:p>
    <w:p w14:paraId="628D4BC9" w14:textId="77777777" w:rsidR="00DD3577" w:rsidRDefault="00DD3577" w:rsidP="00DD3577">
      <w:r>
        <w:t>In this approach, the undertaking maps the exposure (that is not already mapped to risk zones) to the risk zone with the highest risk weight.</w:t>
      </w:r>
    </w:p>
    <w:p w14:paraId="61A14B30" w14:textId="77777777" w:rsidR="00DD3577" w:rsidRDefault="00DD3577" w:rsidP="00DD3577"/>
    <w:p w14:paraId="03CE633B" w14:textId="3B58BB41" w:rsidR="00DD3577" w:rsidRDefault="00997BDD" w:rsidP="00DD3577">
      <w:r>
        <w:t>The approach can be used when – for the peril/ region – the required efforts and costs for undertakings to map their portfolio, or parts thereof</w:t>
      </w:r>
      <w:proofErr w:type="gramStart"/>
      <w:r>
        <w:t>,  of</w:t>
      </w:r>
      <w:proofErr w:type="gramEnd"/>
      <w:r>
        <w:t xml:space="preserve"> the undertaking to the existing risk zones are not proportionate to the nature, scale and complexity of the respective risks  the undertaking is exposed to. There is no need for an additional aggregation, as all exposure is fed into the existing standard formula</w:t>
      </w:r>
      <w:proofErr w:type="gramStart"/>
      <w:r>
        <w:t>.</w:t>
      </w:r>
      <w:r w:rsidR="00DD3577">
        <w:t>.</w:t>
      </w:r>
      <w:proofErr w:type="gramEnd"/>
      <w:r w:rsidR="00DD3577">
        <w:t xml:space="preserve"> When applied to the exposure in the peril/ region, this approach is equivalent to the most prudent result for the simplification discussed in Section </w:t>
      </w:r>
      <w:r w:rsidR="00DD3577">
        <w:fldChar w:fldCharType="begin"/>
      </w:r>
      <w:r w:rsidR="00DD3577">
        <w:instrText xml:space="preserve"> REF _Ref483560837 \r \h </w:instrText>
      </w:r>
      <w:r w:rsidR="00DD3577">
        <w:fldChar w:fldCharType="separate"/>
      </w:r>
      <w:r w:rsidR="00B6724E">
        <w:t>1.3</w:t>
      </w:r>
      <w:r w:rsidR="00DD3577">
        <w:fldChar w:fldCharType="end"/>
      </w:r>
      <w:r w:rsidR="00DD3577">
        <w:t>.</w:t>
      </w:r>
    </w:p>
    <w:p w14:paraId="1FC18C67" w14:textId="77777777" w:rsidR="00DD3577" w:rsidRDefault="00DD3577" w:rsidP="00DD3577"/>
    <w:p w14:paraId="5F340736" w14:textId="77777777" w:rsidR="00DD3577" w:rsidRDefault="00DD3577" w:rsidP="00DD3577">
      <w:r>
        <w:t>There are variations to this approach, namely</w:t>
      </w:r>
    </w:p>
    <w:p w14:paraId="6A057A81" w14:textId="56146DA6" w:rsidR="00DD3577" w:rsidRDefault="00DD3577" w:rsidP="00DD3577">
      <w:pPr>
        <w:pStyle w:val="ListParagraph"/>
        <w:numPr>
          <w:ilvl w:val="0"/>
          <w:numId w:val="13"/>
        </w:numPr>
      </w:pPr>
      <w:r>
        <w:t xml:space="preserve">The mapping is not done to the risk zone with highest risk weight, but to another zone (some quantile, </w:t>
      </w:r>
      <w:proofErr w:type="gramStart"/>
      <w:r>
        <w:t>average, …)</w:t>
      </w:r>
      <w:proofErr w:type="gramEnd"/>
      <w:r>
        <w:t>. This can be an option to lessen the prudency. This approach spans the same possible results as the simplification discussed in Section </w:t>
      </w:r>
      <w:r>
        <w:fldChar w:fldCharType="begin"/>
      </w:r>
      <w:r>
        <w:instrText xml:space="preserve"> REF _Ref483560837 \r \h </w:instrText>
      </w:r>
      <w:r>
        <w:fldChar w:fldCharType="separate"/>
      </w:r>
      <w:r w:rsidR="00B6724E">
        <w:t>1.3</w:t>
      </w:r>
      <w:r>
        <w:fldChar w:fldCharType="end"/>
      </w:r>
      <w:r>
        <w:t>.</w:t>
      </w:r>
    </w:p>
    <w:p w14:paraId="6F39A989" w14:textId="68BF6C9E" w:rsidR="00DD3577" w:rsidRDefault="00DD3577" w:rsidP="00DD3577">
      <w:pPr>
        <w:pStyle w:val="ListParagraph"/>
        <w:numPr>
          <w:ilvl w:val="0"/>
          <w:numId w:val="13"/>
        </w:numPr>
      </w:pPr>
      <w:r>
        <w:t>If the undertaking cannot map the exposure to the risk zones, but has some knowledge about the area within the region, the mapping of this exposure can be performed to the highest risk weight within the corresponding subset of risk zones. This approach is somewhat similar to the one discussed in Section </w:t>
      </w:r>
      <w:r>
        <w:fldChar w:fldCharType="begin"/>
      </w:r>
      <w:r>
        <w:instrText xml:space="preserve"> REF _Ref483556268 \r \h </w:instrText>
      </w:r>
      <w:r>
        <w:fldChar w:fldCharType="separate"/>
      </w:r>
      <w:r w:rsidR="00B6724E">
        <w:t>1.1</w:t>
      </w:r>
      <w:r>
        <w:fldChar w:fldCharType="end"/>
      </w:r>
      <w:r>
        <w:t xml:space="preserve">, but included prudency. </w:t>
      </w:r>
    </w:p>
    <w:p w14:paraId="1229E495" w14:textId="12B6D825" w:rsidR="00DD3577" w:rsidRPr="00D521F8" w:rsidRDefault="00DD3577" w:rsidP="00DD3577">
      <w:pPr>
        <w:pStyle w:val="ListParagraph"/>
        <w:numPr>
          <w:ilvl w:val="0"/>
          <w:numId w:val="13"/>
        </w:numPr>
      </w:pPr>
      <w:r>
        <w:t>There can be combination</w:t>
      </w:r>
      <w:r w:rsidR="00AB4800">
        <w:t>s</w:t>
      </w:r>
      <w:r>
        <w:t xml:space="preserve"> of a) and b). This approach is somewhat similar to the one discussed in Section </w:t>
      </w:r>
      <w:r>
        <w:fldChar w:fldCharType="begin"/>
      </w:r>
      <w:r>
        <w:instrText xml:space="preserve"> REF _Ref483556268 \r \h </w:instrText>
      </w:r>
      <w:r>
        <w:fldChar w:fldCharType="separate"/>
      </w:r>
      <w:r w:rsidR="00B6724E">
        <w:t>1.1</w:t>
      </w:r>
      <w:r>
        <w:fldChar w:fldCharType="end"/>
      </w:r>
      <w:r>
        <w:t>, with less prudency as b).</w:t>
      </w:r>
    </w:p>
    <w:p w14:paraId="6C32ECB0" w14:textId="77777777" w:rsidR="00DD3577" w:rsidRDefault="00DD3577" w:rsidP="00DD3577"/>
    <w:p w14:paraId="78AEFD7E" w14:textId="1AE27E30" w:rsidR="00DD3577" w:rsidRPr="00D521F8" w:rsidRDefault="00DD3577" w:rsidP="00DD3577"/>
    <w:p w14:paraId="6C3FB7CB" w14:textId="77777777" w:rsidR="00DD3577" w:rsidRPr="00DD3577" w:rsidRDefault="00DD3577" w:rsidP="00DD3577"/>
    <w:p w14:paraId="637ACBAC" w14:textId="77777777" w:rsidR="0026040E" w:rsidRDefault="0026040E" w:rsidP="0026040E">
      <w:pPr>
        <w:pStyle w:val="Heading3"/>
      </w:pPr>
      <w:r>
        <w:t>Discussion</w:t>
      </w:r>
    </w:p>
    <w:p w14:paraId="78E47918" w14:textId="77777777" w:rsidR="00DD3577" w:rsidRDefault="00DD3577" w:rsidP="00DD3577">
      <w:r>
        <w:t>The simplification has the following advantages:</w:t>
      </w:r>
    </w:p>
    <w:p w14:paraId="70069855" w14:textId="77777777" w:rsidR="00DD3577" w:rsidRDefault="00DD3577" w:rsidP="00DD3577">
      <w:pPr>
        <w:pStyle w:val="ListParagraph"/>
        <w:numPr>
          <w:ilvl w:val="0"/>
          <w:numId w:val="12"/>
        </w:numPr>
      </w:pPr>
      <w:r>
        <w:t>The simplification requires less information from the undertakings</w:t>
      </w:r>
    </w:p>
    <w:p w14:paraId="480EF694" w14:textId="77777777" w:rsidR="00393B8D" w:rsidRDefault="00393B8D" w:rsidP="00DD3577">
      <w:pPr>
        <w:pStyle w:val="ListParagraph"/>
        <w:numPr>
          <w:ilvl w:val="0"/>
          <w:numId w:val="12"/>
        </w:numPr>
      </w:pPr>
      <w:r>
        <w:t>The simplification can be easily fit into the existing regulatory texts</w:t>
      </w:r>
    </w:p>
    <w:p w14:paraId="011675CB" w14:textId="77777777" w:rsidR="00DD3577" w:rsidRDefault="00F26F64" w:rsidP="00DD3577">
      <w:pPr>
        <w:pStyle w:val="ListParagraph"/>
        <w:numPr>
          <w:ilvl w:val="0"/>
          <w:numId w:val="12"/>
        </w:numPr>
      </w:pPr>
      <w:r>
        <w:t xml:space="preserve">There is no need </w:t>
      </w:r>
      <w:r w:rsidR="00DD3577">
        <w:t>f</w:t>
      </w:r>
      <w:r>
        <w:t>or</w:t>
      </w:r>
      <w:r w:rsidR="00DD3577">
        <w:t xml:space="preserve"> separate calibrations</w:t>
      </w:r>
    </w:p>
    <w:p w14:paraId="55B1A10C" w14:textId="77777777" w:rsidR="00DD3577" w:rsidRDefault="00DD3577" w:rsidP="00DD3577"/>
    <w:p w14:paraId="1A7C1AF6" w14:textId="77777777" w:rsidR="00DD3577" w:rsidRDefault="00DD3577" w:rsidP="00DD3577">
      <w:r>
        <w:t>The simplification has the following disadvantages:</w:t>
      </w:r>
    </w:p>
    <w:p w14:paraId="262306E4" w14:textId="77777777" w:rsidR="00DD3577" w:rsidRDefault="00DD3577" w:rsidP="00DD3577">
      <w:pPr>
        <w:pStyle w:val="ListParagraph"/>
        <w:numPr>
          <w:ilvl w:val="0"/>
          <w:numId w:val="12"/>
        </w:numPr>
      </w:pPr>
      <w:r>
        <w:t>There is substantial loss of risk sensitivity</w:t>
      </w:r>
    </w:p>
    <w:p w14:paraId="28CC2329" w14:textId="77777777" w:rsidR="00DD3577" w:rsidRDefault="00DD3577" w:rsidP="00E67235"/>
    <w:p w14:paraId="3A6D9690" w14:textId="77777777" w:rsidR="00E67235" w:rsidRPr="00E67235" w:rsidRDefault="00DD3577" w:rsidP="00E67235">
      <w:r>
        <w:t xml:space="preserve">The simplification </w:t>
      </w:r>
      <w:r w:rsidR="00D521F8">
        <w:t xml:space="preserve">is </w:t>
      </w:r>
      <w:r w:rsidR="00394C00">
        <w:t>very</w:t>
      </w:r>
      <w:r w:rsidR="00E67235">
        <w:t xml:space="preserve"> prudent in nearly all cases.</w:t>
      </w:r>
      <w:r w:rsidR="00D521F8">
        <w:rPr>
          <w:rStyle w:val="FootnoteReference"/>
        </w:rPr>
        <w:footnoteReference w:id="3"/>
      </w:r>
      <w:r>
        <w:t xml:space="preserve"> The discussed variations tend to reduce the built-in prudency. </w:t>
      </w:r>
    </w:p>
    <w:p w14:paraId="1935F4C5" w14:textId="77777777" w:rsidR="00E67235" w:rsidRPr="00E67235" w:rsidRDefault="00E67235" w:rsidP="00E67235"/>
    <w:p w14:paraId="45FBF6F8" w14:textId="77777777" w:rsidR="0026040E" w:rsidRDefault="0026040E" w:rsidP="0026040E">
      <w:pPr>
        <w:pStyle w:val="Heading2"/>
      </w:pPr>
      <w:r>
        <w:lastRenderedPageBreak/>
        <w:t xml:space="preserve">Allocation of remaining exposure to </w:t>
      </w:r>
      <w:r w:rsidR="00AB4800">
        <w:t xml:space="preserve">already </w:t>
      </w:r>
      <w:r>
        <w:t>allocated exposure</w:t>
      </w:r>
    </w:p>
    <w:p w14:paraId="6E3E53EB" w14:textId="77777777" w:rsidR="0026040E" w:rsidRDefault="0026040E" w:rsidP="0026040E">
      <w:pPr>
        <w:pStyle w:val="Heading3"/>
      </w:pPr>
      <w:r>
        <w:t>Description</w:t>
      </w:r>
    </w:p>
    <w:p w14:paraId="682657AE" w14:textId="77777777" w:rsidR="00F26F64" w:rsidRDefault="00F26F64" w:rsidP="00F26F64">
      <w:r>
        <w:t>In this approach, the undertaking maps the exposure (that is not already mapped to risk zones) to the risk zones based on an allocation formula. This allocation formula reflects the average exposure per risk zone of the undertaking that could mapped to risk zones.</w:t>
      </w:r>
    </w:p>
    <w:p w14:paraId="21FE8B0D" w14:textId="77777777" w:rsidR="00F26F64" w:rsidRDefault="00F26F64" w:rsidP="00F26F64"/>
    <w:p w14:paraId="3D292739" w14:textId="77777777" w:rsidR="00F26F64" w:rsidRPr="00F26F64" w:rsidRDefault="00F26F64" w:rsidP="00F26F64">
      <w:r>
        <w:t>This approach can only be used when – for the peril/ region – material parts of the exposure are already mapped to the existing risk zones</w:t>
      </w:r>
    </w:p>
    <w:p w14:paraId="6ED283B4" w14:textId="77777777" w:rsidR="0026040E" w:rsidRDefault="0026040E" w:rsidP="0026040E">
      <w:pPr>
        <w:pStyle w:val="Heading3"/>
      </w:pPr>
      <w:r>
        <w:t>Discussion</w:t>
      </w:r>
    </w:p>
    <w:p w14:paraId="1D1393F8" w14:textId="77777777" w:rsidR="00F26F64" w:rsidRDefault="00F26F64" w:rsidP="00F26F64">
      <w:r>
        <w:t>The simplification has the following advantages:</w:t>
      </w:r>
    </w:p>
    <w:p w14:paraId="13204313" w14:textId="77777777" w:rsidR="00F26F64" w:rsidRDefault="00F26F64" w:rsidP="00F26F64">
      <w:pPr>
        <w:pStyle w:val="ListParagraph"/>
        <w:numPr>
          <w:ilvl w:val="0"/>
          <w:numId w:val="12"/>
        </w:numPr>
      </w:pPr>
      <w:r>
        <w:t>The simplification requires less information from the undertakings</w:t>
      </w:r>
    </w:p>
    <w:p w14:paraId="57B9E94C" w14:textId="7E0FCA3B" w:rsidR="00F26F64" w:rsidRDefault="00F26F64" w:rsidP="00F26F64">
      <w:pPr>
        <w:pStyle w:val="ListParagraph"/>
        <w:numPr>
          <w:ilvl w:val="0"/>
          <w:numId w:val="12"/>
        </w:numPr>
      </w:pPr>
      <w:r>
        <w:t>There is no need for separate calibrations or (compared to Section </w:t>
      </w:r>
      <w:r>
        <w:fldChar w:fldCharType="begin"/>
      </w:r>
      <w:r>
        <w:instrText xml:space="preserve"> REF _Ref483561995 \r \h </w:instrText>
      </w:r>
      <w:r>
        <w:fldChar w:fldCharType="separate"/>
      </w:r>
      <w:r w:rsidR="00B6724E">
        <w:t>1.4</w:t>
      </w:r>
      <w:r>
        <w:fldChar w:fldCharType="end"/>
      </w:r>
      <w:r>
        <w:t>) additional external reference data.</w:t>
      </w:r>
    </w:p>
    <w:p w14:paraId="1237E7B2" w14:textId="77777777" w:rsidR="00F26F64" w:rsidRDefault="00F26F64" w:rsidP="00F26F64">
      <w:pPr>
        <w:pStyle w:val="ListParagraph"/>
        <w:numPr>
          <w:ilvl w:val="0"/>
          <w:numId w:val="12"/>
        </w:numPr>
      </w:pPr>
      <w:r>
        <w:t>If the non-allocated exposure is similar to the allocated one, the approach reflects the risk of the undertaking</w:t>
      </w:r>
    </w:p>
    <w:p w14:paraId="05C05E66" w14:textId="77777777" w:rsidR="00393B8D" w:rsidRDefault="00393B8D" w:rsidP="00F26F64">
      <w:pPr>
        <w:pStyle w:val="ListParagraph"/>
        <w:numPr>
          <w:ilvl w:val="0"/>
          <w:numId w:val="12"/>
        </w:numPr>
      </w:pPr>
      <w:r>
        <w:t>The simplification can be easily fit into the existing regulatory texts</w:t>
      </w:r>
    </w:p>
    <w:p w14:paraId="3FF23483" w14:textId="77777777" w:rsidR="00F26F64" w:rsidRDefault="00F26F64" w:rsidP="00F26F64">
      <w:pPr>
        <w:pStyle w:val="ListParagraph"/>
        <w:numPr>
          <w:ilvl w:val="0"/>
          <w:numId w:val="12"/>
        </w:numPr>
      </w:pPr>
      <w:r>
        <w:t>The approach is the most obvious approach when small parts of an insur</w:t>
      </w:r>
      <w:r w:rsidR="00393B8D">
        <w:t>ance portfolio cannot be mapped, but there is no reason to believe that is different from the rest of the portfolio</w:t>
      </w:r>
    </w:p>
    <w:p w14:paraId="53C571B0" w14:textId="42BB8120" w:rsidR="0087475C" w:rsidRDefault="0087475C" w:rsidP="00F26F64">
      <w:pPr>
        <w:pStyle w:val="ListParagraph"/>
        <w:numPr>
          <w:ilvl w:val="0"/>
          <w:numId w:val="12"/>
        </w:numPr>
      </w:pPr>
      <w:r>
        <w:t>It could be used in order to include exposition that can’t be located in the territory (e.g.: insurance of train lines, etc…)</w:t>
      </w:r>
    </w:p>
    <w:p w14:paraId="49D56E0A" w14:textId="77777777" w:rsidR="00F26F64" w:rsidRDefault="00F26F64" w:rsidP="00F26F64">
      <w:pPr>
        <w:pStyle w:val="ListParagraph"/>
        <w:numPr>
          <w:ilvl w:val="0"/>
          <w:numId w:val="0"/>
        </w:numPr>
        <w:ind w:left="720"/>
      </w:pPr>
    </w:p>
    <w:p w14:paraId="1BEB576B" w14:textId="77777777" w:rsidR="00F26F64" w:rsidRDefault="00F26F64" w:rsidP="00F26F64">
      <w:r>
        <w:t>The simplification has the following disadvantages:</w:t>
      </w:r>
    </w:p>
    <w:p w14:paraId="2E8558EC" w14:textId="77777777" w:rsidR="00F26F64" w:rsidRDefault="00F26F64" w:rsidP="00F26F64">
      <w:pPr>
        <w:pStyle w:val="ListParagraph"/>
        <w:numPr>
          <w:ilvl w:val="0"/>
          <w:numId w:val="14"/>
        </w:numPr>
      </w:pPr>
      <w:r>
        <w:t xml:space="preserve">There is risk of underestimation of risk, when the non-allocated parts before application of the simplification tend to be in lower risk zones than the actual distribution of the non-allocated parts. </w:t>
      </w:r>
    </w:p>
    <w:p w14:paraId="5E2DAF4E" w14:textId="4CCB365D" w:rsidR="005A4A99" w:rsidRDefault="005A4A99" w:rsidP="00F26F64">
      <w:pPr>
        <w:pStyle w:val="ListParagraph"/>
        <w:numPr>
          <w:ilvl w:val="0"/>
          <w:numId w:val="14"/>
        </w:numPr>
      </w:pPr>
      <w:r>
        <w:rPr>
          <w:rFonts w:ascii="Arial" w:hAnsi="Arial" w:cs="Arial"/>
          <w:color w:val="222222"/>
          <w:lang w:val="en"/>
        </w:rPr>
        <w:t>This methodology may lead to SCR arbitration in NAT CAT risks, since entities will use simplification if they obtain a lower SCR than in the standard formula.</w:t>
      </w:r>
    </w:p>
    <w:p w14:paraId="4CB1204A" w14:textId="77777777" w:rsidR="00F26F64" w:rsidRPr="00F26F64" w:rsidRDefault="00F26F64" w:rsidP="00F26F64"/>
    <w:p w14:paraId="42308675" w14:textId="77777777" w:rsidR="00E67235" w:rsidRPr="00E67235" w:rsidRDefault="00E67235" w:rsidP="00E67235">
      <w:r>
        <w:t xml:space="preserve">The simplification </w:t>
      </w:r>
      <w:r w:rsidR="002A539E">
        <w:t>is</w:t>
      </w:r>
      <w:r>
        <w:t xml:space="preserve"> not prudent,</w:t>
      </w:r>
      <w:r w:rsidRPr="00E67235">
        <w:t xml:space="preserve"> </w:t>
      </w:r>
      <w:r>
        <w:t>but yields the correct figures on average</w:t>
      </w:r>
      <w:r w:rsidR="00393B8D">
        <w:t xml:space="preserve"> (when not used selectively)</w:t>
      </w:r>
      <w:r>
        <w:t>.</w:t>
      </w:r>
    </w:p>
    <w:p w14:paraId="5AA30C98" w14:textId="77777777" w:rsidR="00E67235" w:rsidRPr="00E67235" w:rsidRDefault="00E67235" w:rsidP="00E67235"/>
    <w:p w14:paraId="3C27181C" w14:textId="77777777" w:rsidR="0026040E" w:rsidRPr="0026040E" w:rsidRDefault="0084710F" w:rsidP="0026040E">
      <w:pPr>
        <w:pStyle w:val="Heading1"/>
      </w:pPr>
      <w:r>
        <w:t>Conclusion</w:t>
      </w:r>
    </w:p>
    <w:sectPr w:rsidR="0026040E" w:rsidRPr="0026040E" w:rsidSect="009C7614">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247" w:left="1418" w:header="680" w:footer="680"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Laura Prieto Montes" w:date="2017-06-02T13:13:00Z" w:initials="LPM">
    <w:p w14:paraId="626834C6" w14:textId="224FF72B" w:rsidR="007E1F38" w:rsidRDefault="007E1F38">
      <w:pPr>
        <w:pStyle w:val="CommentText"/>
      </w:pPr>
      <w:r>
        <w:rPr>
          <w:rStyle w:val="CommentReference"/>
        </w:rPr>
        <w:annotationRef/>
      </w:r>
      <w:r>
        <w:t>I suggest deleting this sentence.</w:t>
      </w:r>
    </w:p>
  </w:comment>
  <w:comment w:id="3" w:author="Laura Prieto Montes" w:date="2017-06-05T10:59:00Z" w:initials="LPM">
    <w:p w14:paraId="41E426BE" w14:textId="57509AF4" w:rsidR="00C50221" w:rsidRDefault="00C50221">
      <w:pPr>
        <w:pStyle w:val="CommentText"/>
      </w:pPr>
      <w:r>
        <w:rPr>
          <w:rStyle w:val="CommentReference"/>
        </w:rPr>
        <w:annotationRef/>
      </w:r>
      <w:r>
        <w:t>Why isn’t this approach prudent?</w:t>
      </w:r>
      <w:r w:rsidR="00377D36">
        <w:t xml:space="preserve"> Because</w:t>
      </w:r>
      <w:r w:rsidR="004A13D5">
        <w:t xml:space="preserve"> if</w:t>
      </w:r>
      <w:r w:rsidR="00377D36">
        <w:t xml:space="preserve"> there is a proper calibration based on a reduced number of zones, the approach will be prudent.</w:t>
      </w:r>
    </w:p>
  </w:comment>
  <w:comment w:id="4" w:author="Brunner Dr. Michael - Munich-MR" w:date="2017-06-12T09:06:00Z" w:initials="BDM-M">
    <w:p w14:paraId="27835954" w14:textId="1F40D529" w:rsidR="006E0D0D" w:rsidRDefault="006E0D0D">
      <w:pPr>
        <w:pStyle w:val="CommentText"/>
      </w:pPr>
      <w:r>
        <w:rPr>
          <w:rStyle w:val="CommentReference"/>
        </w:rPr>
        <w:annotationRef/>
      </w:r>
      <w:r>
        <w:t>The approach is basically the existing one with a reduced number of risk zones. Therefore I would have expected that the calibration would result in the same result as the existing approach for the average industry exposure</w:t>
      </w:r>
    </w:p>
  </w:comment>
  <w:comment w:id="6" w:author="Laura Prieto Montes" w:date="2017-06-05T11:56:00Z" w:initials="LPM">
    <w:p w14:paraId="58E5CAA8" w14:textId="197B98F0" w:rsidR="00377D36" w:rsidRDefault="00377D36">
      <w:pPr>
        <w:pStyle w:val="CommentText"/>
      </w:pPr>
      <w:r>
        <w:rPr>
          <w:rStyle w:val="CommentReference"/>
        </w:rPr>
        <w:annotationRef/>
      </w:r>
      <w:r>
        <w:t>Why we consider that it yields the correct figures on average?</w:t>
      </w:r>
    </w:p>
  </w:comment>
  <w:comment w:id="7" w:author="Brunner Dr. Michael - Munich-MR" w:date="2017-06-12T09:09:00Z" w:initials="BDM-M">
    <w:p w14:paraId="3C896153" w14:textId="0ABC7829" w:rsidR="003B5F62" w:rsidRDefault="003B5F62">
      <w:pPr>
        <w:pStyle w:val="CommentText"/>
      </w:pPr>
      <w:r>
        <w:rPr>
          <w:rStyle w:val="CommentReference"/>
        </w:rPr>
        <w:annotationRef/>
      </w:r>
      <w:r>
        <w:t>Average meaning industry exposure</w:t>
      </w:r>
    </w:p>
  </w:comment>
  <w:comment w:id="10" w:author="Brunner Dr. Michael - Munich-MR" w:date="2017-06-12T09:10:00Z" w:initials="BDM-M">
    <w:p w14:paraId="14F287CD" w14:textId="62C5E4B6" w:rsidR="003B5F62" w:rsidRDefault="003B5F62">
      <w:pPr>
        <w:pStyle w:val="CommentText"/>
      </w:pPr>
      <w:r>
        <w:rPr>
          <w:rStyle w:val="CommentReference"/>
        </w:rPr>
        <w:annotationRef/>
      </w:r>
      <w:r>
        <w:t>There are e.g. undertakings in Germany, that would not be considered “large”, but that have material concentrations in some parts of the country.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26834C6" w15:done="0"/>
  <w15:commentEx w15:paraId="41E426BE" w15:done="0"/>
  <w15:commentEx w15:paraId="27835954" w15:paraIdParent="41E426BE" w15:done="0"/>
  <w15:commentEx w15:paraId="58E5CAA8" w15:done="0"/>
  <w15:commentEx w15:paraId="3C896153" w15:paraIdParent="58E5CAA8" w15:done="0"/>
  <w15:commentEx w15:paraId="14F287C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72E0D5" w14:textId="77777777" w:rsidR="002B4E01" w:rsidRDefault="002B4E01" w:rsidP="00911E4C">
      <w:pPr>
        <w:spacing w:line="240" w:lineRule="auto"/>
      </w:pPr>
      <w:r>
        <w:separator/>
      </w:r>
    </w:p>
  </w:endnote>
  <w:endnote w:type="continuationSeparator" w:id="0">
    <w:p w14:paraId="4F3C6F17" w14:textId="77777777" w:rsidR="002B4E01" w:rsidRDefault="002B4E01" w:rsidP="00911E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4553A7" w14:textId="77777777" w:rsidR="009A479E" w:rsidRDefault="009A47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CC2CE8" w14:textId="77777777" w:rsidR="009A479E" w:rsidRDefault="009A479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D19767" w14:textId="77777777" w:rsidR="009A479E" w:rsidRDefault="009A47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38202E" w14:textId="77777777" w:rsidR="002B4E01" w:rsidRDefault="002B4E01" w:rsidP="00911E4C">
      <w:pPr>
        <w:spacing w:line="240" w:lineRule="auto"/>
      </w:pPr>
      <w:r>
        <w:separator/>
      </w:r>
    </w:p>
  </w:footnote>
  <w:footnote w:type="continuationSeparator" w:id="0">
    <w:p w14:paraId="1C556BD6" w14:textId="77777777" w:rsidR="002B4E01" w:rsidRDefault="002B4E01" w:rsidP="00911E4C">
      <w:pPr>
        <w:spacing w:line="240" w:lineRule="auto"/>
      </w:pPr>
      <w:r>
        <w:continuationSeparator/>
      </w:r>
    </w:p>
  </w:footnote>
  <w:footnote w:id="1">
    <w:p w14:paraId="0505134B" w14:textId="77777777" w:rsidR="00890094" w:rsidRPr="00C278A3" w:rsidRDefault="00890094" w:rsidP="00890094">
      <w:pPr>
        <w:pStyle w:val="FootnoteText"/>
      </w:pPr>
      <w:r>
        <w:rPr>
          <w:rStyle w:val="FootnoteReference"/>
        </w:rPr>
        <w:footnoteRef/>
      </w:r>
      <w:r>
        <w:t xml:space="preserve"> </w:t>
      </w:r>
      <w:r w:rsidRPr="00C278A3">
        <w:t xml:space="preserve">Prudency is not an advantage or disadvantage of a simplification. </w:t>
      </w:r>
      <w:r>
        <w:t>However the requirements/prerequisites for the application of a simplification that is not prudent are typically higher. An advantage of prudent simplifications is the fact that there is an incentive for the undertakings to move to the proper solution without applying simplifications. A disadvantage is the fact that prudent simplifications lead to higher capital requirements, which in turn tend to make the related insurance products more expensive.</w:t>
      </w:r>
    </w:p>
  </w:footnote>
  <w:footnote w:id="2">
    <w:p w14:paraId="42B68E06" w14:textId="3751D8D0" w:rsidR="00890094" w:rsidRPr="00890094" w:rsidRDefault="00890094">
      <w:pPr>
        <w:pStyle w:val="FootnoteText"/>
      </w:pPr>
      <w:r>
        <w:rPr>
          <w:rStyle w:val="FootnoteReference"/>
        </w:rPr>
        <w:footnoteRef/>
      </w:r>
      <w:r>
        <w:t xml:space="preserve"> CAT risk coverage: if the simplification leads to a substantial increase in the SCR, the insurance undertakings might decide not to cover those risks based on the influence in the decision-making.</w:t>
      </w:r>
    </w:p>
  </w:footnote>
  <w:footnote w:id="3">
    <w:p w14:paraId="05331391" w14:textId="77777777" w:rsidR="00D521F8" w:rsidRPr="00D521F8" w:rsidRDefault="00D521F8">
      <w:pPr>
        <w:pStyle w:val="FootnoteText"/>
      </w:pPr>
      <w:r>
        <w:rPr>
          <w:rStyle w:val="FootnoteReference"/>
        </w:rPr>
        <w:footnoteRef/>
      </w:r>
      <w:r>
        <w:t xml:space="preserve"> </w:t>
      </w:r>
      <w:r w:rsidRPr="00D521F8">
        <w:t>One can con</w:t>
      </w:r>
      <w:r w:rsidR="003C2F69">
        <w:t>s</w:t>
      </w:r>
      <w:r w:rsidRPr="00D521F8">
        <w:t xml:space="preserve">truct counter-examples, e.g. </w:t>
      </w:r>
      <w:r>
        <w:t>the case when the actual exposure on an undertaking is on the risk zone with the second-highest risk weight</w:t>
      </w:r>
      <w:r w:rsidR="003C2F69">
        <w:t>, which is of similar magnitude as the highest risk weight</w:t>
      </w:r>
      <w:r>
        <w:t xml:space="preserve">. </w:t>
      </w:r>
      <w:r w:rsidR="003C2F69">
        <w:t xml:space="preserve">When (e.g.) </w:t>
      </w:r>
      <w:r>
        <w:t>50% of the exposure of such an undertaking are subject to this simplification, and are thus allocated to the zone with highest risk weig</w:t>
      </w:r>
      <w:r w:rsidR="003C2F69">
        <w:t>ht, the resulting SCR could be lower than the correct one du to diversification between the two zones.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7E685" w14:textId="77777777" w:rsidR="009A479E" w:rsidRDefault="009A47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1806E8" w14:textId="77777777" w:rsidR="009A479E" w:rsidRDefault="009A479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A925F" w14:textId="77777777" w:rsidR="009A479E" w:rsidRDefault="009A47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72388"/>
    <w:multiLevelType w:val="hybridMultilevel"/>
    <w:tmpl w:val="93C689C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E900DE7"/>
    <w:multiLevelType w:val="multilevel"/>
    <w:tmpl w:val="BC14F526"/>
    <w:lvl w:ilvl="0">
      <w:start w:val="1"/>
      <w:numFmt w:val="none"/>
      <w:pStyle w:val="ListContinue"/>
      <w:lvlText w:val=""/>
      <w:lvlJc w:val="left"/>
      <w:pPr>
        <w:tabs>
          <w:tab w:val="num" w:pos="312"/>
        </w:tabs>
        <w:ind w:left="312" w:firstLine="0"/>
      </w:pPr>
      <w:rPr>
        <w:rFonts w:hint="default"/>
      </w:rPr>
    </w:lvl>
    <w:lvl w:ilvl="1">
      <w:start w:val="1"/>
      <w:numFmt w:val="none"/>
      <w:pStyle w:val="ListContinue2"/>
      <w:lvlText w:val=""/>
      <w:lvlJc w:val="left"/>
      <w:pPr>
        <w:tabs>
          <w:tab w:val="num" w:pos="624"/>
        </w:tabs>
        <w:ind w:left="624" w:firstLine="0"/>
      </w:pPr>
      <w:rPr>
        <w:rFonts w:hint="default"/>
      </w:rPr>
    </w:lvl>
    <w:lvl w:ilvl="2">
      <w:start w:val="1"/>
      <w:numFmt w:val="none"/>
      <w:pStyle w:val="ListContinue3"/>
      <w:lvlText w:val=""/>
      <w:lvlJc w:val="left"/>
      <w:pPr>
        <w:tabs>
          <w:tab w:val="num" w:pos="936"/>
        </w:tabs>
        <w:ind w:left="936" w:firstLine="0"/>
      </w:pPr>
      <w:rPr>
        <w:rFonts w:hint="default"/>
      </w:rPr>
    </w:lvl>
    <w:lvl w:ilvl="3">
      <w:start w:val="1"/>
      <w:numFmt w:val="none"/>
      <w:pStyle w:val="ListContinue4"/>
      <w:lvlText w:val=""/>
      <w:lvlJc w:val="left"/>
      <w:pPr>
        <w:tabs>
          <w:tab w:val="num" w:pos="1247"/>
        </w:tabs>
        <w:ind w:left="1248" w:firstLine="0"/>
      </w:pPr>
      <w:rPr>
        <w:rFonts w:hint="default"/>
      </w:rPr>
    </w:lvl>
    <w:lvl w:ilvl="4">
      <w:start w:val="1"/>
      <w:numFmt w:val="none"/>
      <w:pStyle w:val="ListContinue5"/>
      <w:lvlText w:val=""/>
      <w:lvlJc w:val="left"/>
      <w:pPr>
        <w:tabs>
          <w:tab w:val="num" w:pos="1559"/>
        </w:tabs>
        <w:ind w:left="1560" w:firstLine="0"/>
      </w:pPr>
      <w:rPr>
        <w:rFonts w:hint="default"/>
      </w:rPr>
    </w:lvl>
    <w:lvl w:ilvl="5">
      <w:start w:val="1"/>
      <w:numFmt w:val="none"/>
      <w:lvlText w:val=""/>
      <w:lvlJc w:val="left"/>
      <w:pPr>
        <w:tabs>
          <w:tab w:val="num" w:pos="1871"/>
        </w:tabs>
        <w:ind w:left="1872" w:firstLine="0"/>
      </w:pPr>
      <w:rPr>
        <w:rFonts w:hint="default"/>
      </w:rPr>
    </w:lvl>
    <w:lvl w:ilvl="6">
      <w:start w:val="1"/>
      <w:numFmt w:val="none"/>
      <w:lvlText w:val=""/>
      <w:lvlJc w:val="left"/>
      <w:pPr>
        <w:tabs>
          <w:tab w:val="num" w:pos="2183"/>
        </w:tabs>
        <w:ind w:left="2184" w:firstLine="0"/>
      </w:pPr>
      <w:rPr>
        <w:rFonts w:hint="default"/>
      </w:rPr>
    </w:lvl>
    <w:lvl w:ilvl="7">
      <w:start w:val="1"/>
      <w:numFmt w:val="none"/>
      <w:lvlText w:val=""/>
      <w:lvlJc w:val="left"/>
      <w:pPr>
        <w:tabs>
          <w:tab w:val="num" w:pos="2495"/>
        </w:tabs>
        <w:ind w:left="2496" w:firstLine="0"/>
      </w:pPr>
      <w:rPr>
        <w:rFonts w:hint="default"/>
      </w:rPr>
    </w:lvl>
    <w:lvl w:ilvl="8">
      <w:start w:val="1"/>
      <w:numFmt w:val="none"/>
      <w:lvlText w:val=""/>
      <w:lvlJc w:val="left"/>
      <w:pPr>
        <w:tabs>
          <w:tab w:val="num" w:pos="2807"/>
        </w:tabs>
        <w:ind w:left="2808" w:firstLine="0"/>
      </w:pPr>
      <w:rPr>
        <w:rFonts w:hint="default"/>
      </w:rPr>
    </w:lvl>
  </w:abstractNum>
  <w:abstractNum w:abstractNumId="2">
    <w:nsid w:val="2F06483D"/>
    <w:multiLevelType w:val="multilevel"/>
    <w:tmpl w:val="2F182876"/>
    <w:lvl w:ilvl="0">
      <w:start w:val="1"/>
      <w:numFmt w:val="bullet"/>
      <w:pStyle w:val="ListBullet"/>
      <w:lvlText w:val=""/>
      <w:lvlJc w:val="left"/>
      <w:pPr>
        <w:ind w:left="312" w:hanging="312"/>
      </w:pPr>
      <w:rPr>
        <w:rFonts w:ascii="Wingdings" w:hAnsi="Wingdings" w:cs="Times New Roman" w:hint="default"/>
      </w:rPr>
    </w:lvl>
    <w:lvl w:ilvl="1">
      <w:start w:val="1"/>
      <w:numFmt w:val="bullet"/>
      <w:pStyle w:val="ListBullet2"/>
      <w:lvlText w:val=""/>
      <w:lvlJc w:val="left"/>
      <w:pPr>
        <w:ind w:left="624" w:hanging="312"/>
      </w:pPr>
      <w:rPr>
        <w:rFonts w:ascii="Wingdings" w:hAnsi="Wingdings" w:cs="Times New Roman" w:hint="default"/>
      </w:rPr>
    </w:lvl>
    <w:lvl w:ilvl="2">
      <w:start w:val="1"/>
      <w:numFmt w:val="bullet"/>
      <w:pStyle w:val="ListBullet3"/>
      <w:lvlText w:val=""/>
      <w:lvlJc w:val="left"/>
      <w:pPr>
        <w:ind w:left="936" w:hanging="312"/>
      </w:pPr>
      <w:rPr>
        <w:rFonts w:ascii="Wingdings" w:hAnsi="Wingdings" w:cs="Times New Roman" w:hint="default"/>
      </w:rPr>
    </w:lvl>
    <w:lvl w:ilvl="3">
      <w:start w:val="1"/>
      <w:numFmt w:val="bullet"/>
      <w:pStyle w:val="ListBullet4"/>
      <w:lvlText w:val=""/>
      <w:lvlJc w:val="left"/>
      <w:pPr>
        <w:ind w:left="1248" w:hanging="312"/>
      </w:pPr>
      <w:rPr>
        <w:rFonts w:ascii="Wingdings" w:hAnsi="Wingdings" w:cs="Times New Roman" w:hint="default"/>
      </w:rPr>
    </w:lvl>
    <w:lvl w:ilvl="4">
      <w:start w:val="1"/>
      <w:numFmt w:val="bullet"/>
      <w:pStyle w:val="ListBullet5"/>
      <w:lvlText w:val=""/>
      <w:lvlJc w:val="left"/>
      <w:pPr>
        <w:ind w:left="1560" w:hanging="312"/>
      </w:pPr>
      <w:rPr>
        <w:rFonts w:ascii="Wingdings" w:hAnsi="Wingdings" w:cs="Times New Roman" w:hint="default"/>
      </w:rPr>
    </w:lvl>
    <w:lvl w:ilvl="5">
      <w:start w:val="1"/>
      <w:numFmt w:val="bullet"/>
      <w:lvlText w:val=""/>
      <w:lvlJc w:val="left"/>
      <w:pPr>
        <w:ind w:left="1872" w:hanging="312"/>
      </w:pPr>
      <w:rPr>
        <w:rFonts w:ascii="Wingdings" w:hAnsi="Wingdings" w:cs="Times New Roman" w:hint="default"/>
      </w:rPr>
    </w:lvl>
    <w:lvl w:ilvl="6">
      <w:start w:val="1"/>
      <w:numFmt w:val="bullet"/>
      <w:lvlText w:val=""/>
      <w:lvlJc w:val="left"/>
      <w:pPr>
        <w:ind w:left="2184" w:hanging="312"/>
      </w:pPr>
      <w:rPr>
        <w:rFonts w:ascii="Wingdings" w:hAnsi="Wingdings" w:cs="Times New Roman" w:hint="default"/>
      </w:rPr>
    </w:lvl>
    <w:lvl w:ilvl="7">
      <w:start w:val="1"/>
      <w:numFmt w:val="bullet"/>
      <w:lvlText w:val=""/>
      <w:lvlJc w:val="left"/>
      <w:pPr>
        <w:ind w:left="2496" w:hanging="312"/>
      </w:pPr>
      <w:rPr>
        <w:rFonts w:ascii="Wingdings" w:hAnsi="Wingdings" w:cs="Times New Roman" w:hint="default"/>
      </w:rPr>
    </w:lvl>
    <w:lvl w:ilvl="8">
      <w:start w:val="1"/>
      <w:numFmt w:val="bullet"/>
      <w:lvlText w:val=""/>
      <w:lvlJc w:val="left"/>
      <w:pPr>
        <w:ind w:left="2808" w:hanging="312"/>
      </w:pPr>
      <w:rPr>
        <w:rFonts w:ascii="Wingdings" w:hAnsi="Wingdings" w:cs="Times New Roman" w:hint="default"/>
      </w:rPr>
    </w:lvl>
  </w:abstractNum>
  <w:abstractNum w:abstractNumId="3">
    <w:nsid w:val="413C6E6F"/>
    <w:multiLevelType w:val="hybridMultilevel"/>
    <w:tmpl w:val="B066DD7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6B5639D"/>
    <w:multiLevelType w:val="hybridMultilevel"/>
    <w:tmpl w:val="CEE4A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8DA10B6"/>
    <w:multiLevelType w:val="hybridMultilevel"/>
    <w:tmpl w:val="85FC9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B20630"/>
    <w:multiLevelType w:val="multilevel"/>
    <w:tmpl w:val="935A6C54"/>
    <w:lvl w:ilvl="0">
      <w:start w:val="1"/>
      <w:numFmt w:val="bullet"/>
      <w:pStyle w:val="List"/>
      <w:lvlText w:val=""/>
      <w:lvlJc w:val="left"/>
      <w:pPr>
        <w:ind w:left="312" w:hanging="312"/>
      </w:pPr>
      <w:rPr>
        <w:rFonts w:ascii="Wingdings" w:hAnsi="Wingdings" w:cs="Times New Roman" w:hint="default"/>
      </w:rPr>
    </w:lvl>
    <w:lvl w:ilvl="1">
      <w:start w:val="1"/>
      <w:numFmt w:val="bullet"/>
      <w:pStyle w:val="List2"/>
      <w:lvlText w:val=""/>
      <w:lvlJc w:val="left"/>
      <w:pPr>
        <w:ind w:left="624" w:hanging="312"/>
      </w:pPr>
      <w:rPr>
        <w:rFonts w:ascii="Wingdings" w:hAnsi="Wingdings" w:cs="Courier New" w:hint="default"/>
      </w:rPr>
    </w:lvl>
    <w:lvl w:ilvl="2">
      <w:start w:val="1"/>
      <w:numFmt w:val="bullet"/>
      <w:pStyle w:val="List3"/>
      <w:lvlText w:val=""/>
      <w:lvlJc w:val="left"/>
      <w:pPr>
        <w:ind w:left="936" w:hanging="312"/>
      </w:pPr>
      <w:rPr>
        <w:rFonts w:ascii="Wingdings" w:hAnsi="Wingdings" w:cs="Times New Roman" w:hint="default"/>
      </w:rPr>
    </w:lvl>
    <w:lvl w:ilvl="3">
      <w:start w:val="1"/>
      <w:numFmt w:val="bullet"/>
      <w:pStyle w:val="List4"/>
      <w:lvlText w:val=""/>
      <w:lvlJc w:val="left"/>
      <w:pPr>
        <w:ind w:left="1247" w:hanging="311"/>
      </w:pPr>
      <w:rPr>
        <w:rFonts w:ascii="Wingdings" w:hAnsi="Wingdings" w:cs="Times New Roman" w:hint="default"/>
      </w:rPr>
    </w:lvl>
    <w:lvl w:ilvl="4">
      <w:start w:val="1"/>
      <w:numFmt w:val="bullet"/>
      <w:pStyle w:val="List5"/>
      <w:lvlText w:val=""/>
      <w:lvlJc w:val="left"/>
      <w:pPr>
        <w:ind w:left="1559" w:hanging="312"/>
      </w:pPr>
      <w:rPr>
        <w:rFonts w:ascii="Wingdings" w:hAnsi="Wingdings" w:cs="Courier New" w:hint="default"/>
      </w:rPr>
    </w:lvl>
    <w:lvl w:ilvl="5">
      <w:start w:val="1"/>
      <w:numFmt w:val="bullet"/>
      <w:lvlText w:val=""/>
      <w:lvlJc w:val="left"/>
      <w:pPr>
        <w:ind w:left="1871" w:hanging="312"/>
      </w:pPr>
      <w:rPr>
        <w:rFonts w:ascii="Wingdings" w:hAnsi="Wingdings" w:cs="Times New Roman" w:hint="default"/>
      </w:rPr>
    </w:lvl>
    <w:lvl w:ilvl="6">
      <w:start w:val="1"/>
      <w:numFmt w:val="bullet"/>
      <w:lvlText w:val=""/>
      <w:lvlJc w:val="left"/>
      <w:pPr>
        <w:ind w:left="2183" w:hanging="312"/>
      </w:pPr>
      <w:rPr>
        <w:rFonts w:ascii="Wingdings" w:hAnsi="Wingdings" w:cs="Times New Roman" w:hint="default"/>
      </w:rPr>
    </w:lvl>
    <w:lvl w:ilvl="7">
      <w:start w:val="1"/>
      <w:numFmt w:val="bullet"/>
      <w:lvlText w:val=""/>
      <w:lvlJc w:val="left"/>
      <w:pPr>
        <w:ind w:left="2495" w:hanging="312"/>
      </w:pPr>
      <w:rPr>
        <w:rFonts w:ascii="Wingdings" w:hAnsi="Wingdings" w:cs="Courier New" w:hint="default"/>
      </w:rPr>
    </w:lvl>
    <w:lvl w:ilvl="8">
      <w:start w:val="1"/>
      <w:numFmt w:val="bullet"/>
      <w:lvlText w:val=""/>
      <w:lvlJc w:val="left"/>
      <w:pPr>
        <w:ind w:left="2807" w:hanging="312"/>
      </w:pPr>
      <w:rPr>
        <w:rFonts w:ascii="Wingdings" w:hAnsi="Wingdings" w:cs="Times New Roman" w:hint="default"/>
      </w:rPr>
    </w:lvl>
  </w:abstractNum>
  <w:abstractNum w:abstractNumId="7">
    <w:nsid w:val="4D725A56"/>
    <w:multiLevelType w:val="hybridMultilevel"/>
    <w:tmpl w:val="E25A1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2BF2DAF"/>
    <w:multiLevelType w:val="hybridMultilevel"/>
    <w:tmpl w:val="BB147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93041B4"/>
    <w:multiLevelType w:val="hybridMultilevel"/>
    <w:tmpl w:val="9312B054"/>
    <w:lvl w:ilvl="0" w:tplc="B798DED8">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B3B1CEC"/>
    <w:multiLevelType w:val="hybridMultilevel"/>
    <w:tmpl w:val="A5A09ADC"/>
    <w:lvl w:ilvl="0" w:tplc="3F342EE0">
      <w:start w:val="1"/>
      <w:numFmt w:val="bullet"/>
      <w:pStyle w:val="ListParagraph"/>
      <w:lvlText w:val=""/>
      <w:lvlJc w:val="left"/>
      <w:pPr>
        <w:ind w:left="312" w:hanging="312"/>
      </w:pPr>
      <w:rPr>
        <w:rFonts w:ascii="Wingdings" w:hAnsi="Wingdings" w:hint="default"/>
      </w:rPr>
    </w:lvl>
    <w:lvl w:ilvl="1" w:tplc="04070003">
      <w:start w:val="1"/>
      <w:numFmt w:val="bullet"/>
      <w:lvlText w:val=""/>
      <w:lvlJc w:val="left"/>
      <w:pPr>
        <w:ind w:left="624" w:hanging="312"/>
      </w:pPr>
      <w:rPr>
        <w:rFonts w:ascii="Wingdings" w:hAnsi="Wingdings" w:hint="default"/>
      </w:rPr>
    </w:lvl>
    <w:lvl w:ilvl="2" w:tplc="04070005">
      <w:start w:val="1"/>
      <w:numFmt w:val="bullet"/>
      <w:lvlText w:val=""/>
      <w:lvlJc w:val="left"/>
      <w:pPr>
        <w:ind w:left="936" w:hanging="312"/>
      </w:pPr>
      <w:rPr>
        <w:rFonts w:ascii="Wingdings" w:hAnsi="Wingdings" w:hint="default"/>
      </w:rPr>
    </w:lvl>
    <w:lvl w:ilvl="3" w:tplc="04070001">
      <w:start w:val="1"/>
      <w:numFmt w:val="bullet"/>
      <w:lvlText w:val=""/>
      <w:lvlJc w:val="left"/>
      <w:pPr>
        <w:ind w:left="1247" w:hanging="311"/>
      </w:pPr>
      <w:rPr>
        <w:rFonts w:ascii="Wingdings" w:hAnsi="Wingdings" w:hint="default"/>
      </w:rPr>
    </w:lvl>
    <w:lvl w:ilvl="4" w:tplc="04070003">
      <w:start w:val="1"/>
      <w:numFmt w:val="bullet"/>
      <w:lvlText w:val=""/>
      <w:lvlJc w:val="left"/>
      <w:pPr>
        <w:ind w:left="1559" w:hanging="312"/>
      </w:pPr>
      <w:rPr>
        <w:rFonts w:ascii="Wingdings" w:hAnsi="Wingdings" w:hint="default"/>
      </w:rPr>
    </w:lvl>
    <w:lvl w:ilvl="5" w:tplc="04070005">
      <w:start w:val="1"/>
      <w:numFmt w:val="bullet"/>
      <w:lvlText w:val=""/>
      <w:lvlJc w:val="left"/>
      <w:pPr>
        <w:ind w:left="1871" w:hanging="312"/>
      </w:pPr>
      <w:rPr>
        <w:rFonts w:ascii="Wingdings" w:hAnsi="Wingdings" w:hint="default"/>
      </w:rPr>
    </w:lvl>
    <w:lvl w:ilvl="6" w:tplc="04070001">
      <w:start w:val="1"/>
      <w:numFmt w:val="bullet"/>
      <w:lvlText w:val=""/>
      <w:lvlJc w:val="left"/>
      <w:pPr>
        <w:ind w:left="2126" w:hanging="255"/>
      </w:pPr>
      <w:rPr>
        <w:rFonts w:ascii="Wingdings" w:hAnsi="Wingdings" w:hint="default"/>
      </w:rPr>
    </w:lvl>
    <w:lvl w:ilvl="7" w:tplc="04070003">
      <w:start w:val="1"/>
      <w:numFmt w:val="bullet"/>
      <w:lvlText w:val=""/>
      <w:lvlJc w:val="left"/>
      <w:pPr>
        <w:ind w:left="2495" w:hanging="312"/>
      </w:pPr>
      <w:rPr>
        <w:rFonts w:ascii="Wingdings" w:hAnsi="Wingdings" w:hint="default"/>
      </w:rPr>
    </w:lvl>
    <w:lvl w:ilvl="8" w:tplc="04070005">
      <w:start w:val="1"/>
      <w:numFmt w:val="bullet"/>
      <w:lvlText w:val=""/>
      <w:lvlJc w:val="left"/>
      <w:pPr>
        <w:ind w:left="2807" w:hanging="312"/>
      </w:pPr>
      <w:rPr>
        <w:rFonts w:ascii="Wingdings" w:hAnsi="Wingdings" w:hint="default"/>
      </w:rPr>
    </w:lvl>
  </w:abstractNum>
  <w:abstractNum w:abstractNumId="11">
    <w:nsid w:val="70F127A2"/>
    <w:multiLevelType w:val="multilevel"/>
    <w:tmpl w:val="619E6994"/>
    <w:lvl w:ilvl="0">
      <w:start w:val="1"/>
      <w:numFmt w:val="decimal"/>
      <w:pStyle w:val="ListNumber"/>
      <w:lvlText w:val="%1."/>
      <w:lvlJc w:val="left"/>
      <w:pPr>
        <w:ind w:left="312" w:hanging="312"/>
      </w:pPr>
      <w:rPr>
        <w:rFonts w:hint="default"/>
      </w:rPr>
    </w:lvl>
    <w:lvl w:ilvl="1">
      <w:start w:val="1"/>
      <w:numFmt w:val="decimal"/>
      <w:pStyle w:val="ListNumber2"/>
      <w:lvlText w:val="%2."/>
      <w:lvlJc w:val="left"/>
      <w:pPr>
        <w:ind w:left="624" w:hanging="312"/>
      </w:pPr>
      <w:rPr>
        <w:rFonts w:hint="default"/>
      </w:rPr>
    </w:lvl>
    <w:lvl w:ilvl="2">
      <w:start w:val="1"/>
      <w:numFmt w:val="decimal"/>
      <w:pStyle w:val="ListNumber3"/>
      <w:lvlText w:val="%3."/>
      <w:lvlJc w:val="left"/>
      <w:pPr>
        <w:ind w:left="936" w:hanging="312"/>
      </w:pPr>
      <w:rPr>
        <w:rFonts w:hint="default"/>
      </w:rPr>
    </w:lvl>
    <w:lvl w:ilvl="3">
      <w:start w:val="1"/>
      <w:numFmt w:val="decimal"/>
      <w:pStyle w:val="ListNumber4"/>
      <w:lvlText w:val="%4."/>
      <w:lvlJc w:val="left"/>
      <w:pPr>
        <w:ind w:left="1247" w:hanging="311"/>
      </w:pPr>
      <w:rPr>
        <w:rFonts w:hint="default"/>
      </w:rPr>
    </w:lvl>
    <w:lvl w:ilvl="4">
      <w:start w:val="1"/>
      <w:numFmt w:val="decimal"/>
      <w:pStyle w:val="ListNumber5"/>
      <w:lvlText w:val="%5."/>
      <w:lvlJc w:val="left"/>
      <w:pPr>
        <w:ind w:left="1559" w:hanging="312"/>
      </w:pPr>
      <w:rPr>
        <w:rFonts w:hint="default"/>
      </w:rPr>
    </w:lvl>
    <w:lvl w:ilvl="5">
      <w:start w:val="1"/>
      <w:numFmt w:val="decimal"/>
      <w:lvlText w:val="%6."/>
      <w:lvlJc w:val="left"/>
      <w:pPr>
        <w:ind w:left="1871" w:hanging="312"/>
      </w:pPr>
      <w:rPr>
        <w:rFonts w:hint="default"/>
      </w:rPr>
    </w:lvl>
    <w:lvl w:ilvl="6">
      <w:start w:val="1"/>
      <w:numFmt w:val="decimal"/>
      <w:lvlText w:val="%7."/>
      <w:lvlJc w:val="left"/>
      <w:pPr>
        <w:ind w:left="2183" w:hanging="312"/>
      </w:pPr>
      <w:rPr>
        <w:rFonts w:hint="default"/>
      </w:rPr>
    </w:lvl>
    <w:lvl w:ilvl="7">
      <w:start w:val="1"/>
      <w:numFmt w:val="decimal"/>
      <w:lvlText w:val="%8."/>
      <w:lvlJc w:val="left"/>
      <w:pPr>
        <w:ind w:left="2495" w:hanging="312"/>
      </w:pPr>
      <w:rPr>
        <w:rFonts w:hint="default"/>
      </w:rPr>
    </w:lvl>
    <w:lvl w:ilvl="8">
      <w:start w:val="1"/>
      <w:numFmt w:val="decimal"/>
      <w:lvlText w:val="%9"/>
      <w:lvlJc w:val="left"/>
      <w:pPr>
        <w:ind w:left="2807" w:hanging="312"/>
      </w:pPr>
      <w:rPr>
        <w:rFonts w:hint="default"/>
      </w:rPr>
    </w:lvl>
  </w:abstractNum>
  <w:abstractNum w:abstractNumId="12">
    <w:nsid w:val="730A19A8"/>
    <w:multiLevelType w:val="multilevel"/>
    <w:tmpl w:val="96BC3C3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759D5717"/>
    <w:multiLevelType w:val="hybridMultilevel"/>
    <w:tmpl w:val="6C8248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6"/>
  </w:num>
  <w:num w:numId="3">
    <w:abstractNumId w:val="2"/>
  </w:num>
  <w:num w:numId="4">
    <w:abstractNumId w:val="1"/>
  </w:num>
  <w:num w:numId="5">
    <w:abstractNumId w:val="11"/>
  </w:num>
  <w:num w:numId="6">
    <w:abstractNumId w:val="10"/>
  </w:num>
  <w:num w:numId="7">
    <w:abstractNumId w:val="10"/>
  </w:num>
  <w:num w:numId="8">
    <w:abstractNumId w:val="3"/>
  </w:num>
  <w:num w:numId="9">
    <w:abstractNumId w:val="0"/>
  </w:num>
  <w:num w:numId="10">
    <w:abstractNumId w:val="7"/>
  </w:num>
  <w:num w:numId="11">
    <w:abstractNumId w:val="4"/>
  </w:num>
  <w:num w:numId="12">
    <w:abstractNumId w:val="5"/>
  </w:num>
  <w:num w:numId="13">
    <w:abstractNumId w:val="13"/>
  </w:num>
  <w:num w:numId="14">
    <w:abstractNumId w:val="8"/>
  </w:num>
  <w:num w:numId="15">
    <w:abstractNumId w:val="9"/>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ura Prieto Montes">
    <w15:presenceInfo w15:providerId="AD" w15:userId="S-1-5-21-1777303039-597252131-130898220-5868"/>
  </w15:person>
  <w15:person w15:author="Insurance Europe">
    <w15:presenceInfo w15:providerId="None" w15:userId="Insurance Europe"/>
  </w15:person>
  <w15:person w15:author="Brunner Dr. Michael - Munich-MR">
    <w15:presenceInfo w15:providerId="AD" w15:userId="S-1-5-21-337916495-1329879564-1005799528-124604"/>
  </w15:person>
  <w15:person w15:author="ECOFIN">
    <w15:presenceInfo w15:providerId="None" w15:userId="ECOF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DateAndTime/>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trackRevisions/>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C15"/>
    <w:rsid w:val="00002805"/>
    <w:rsid w:val="000103D2"/>
    <w:rsid w:val="00036F3C"/>
    <w:rsid w:val="00037C46"/>
    <w:rsid w:val="00047A7F"/>
    <w:rsid w:val="0005297A"/>
    <w:rsid w:val="0005715F"/>
    <w:rsid w:val="00063244"/>
    <w:rsid w:val="00065720"/>
    <w:rsid w:val="000748F3"/>
    <w:rsid w:val="000773AD"/>
    <w:rsid w:val="00082318"/>
    <w:rsid w:val="00082BBF"/>
    <w:rsid w:val="000851FB"/>
    <w:rsid w:val="00092AE4"/>
    <w:rsid w:val="0009720D"/>
    <w:rsid w:val="000A0BDF"/>
    <w:rsid w:val="000A2F8D"/>
    <w:rsid w:val="000A683F"/>
    <w:rsid w:val="000B3794"/>
    <w:rsid w:val="000B739D"/>
    <w:rsid w:val="000C3BB8"/>
    <w:rsid w:val="000D258C"/>
    <w:rsid w:val="000D3F2C"/>
    <w:rsid w:val="000D408A"/>
    <w:rsid w:val="000E039A"/>
    <w:rsid w:val="000E5EA1"/>
    <w:rsid w:val="000E7234"/>
    <w:rsid w:val="0010697A"/>
    <w:rsid w:val="00106E21"/>
    <w:rsid w:val="00110D5E"/>
    <w:rsid w:val="00112142"/>
    <w:rsid w:val="00114470"/>
    <w:rsid w:val="00127A37"/>
    <w:rsid w:val="0013365D"/>
    <w:rsid w:val="0014108E"/>
    <w:rsid w:val="00147640"/>
    <w:rsid w:val="0015446F"/>
    <w:rsid w:val="00177016"/>
    <w:rsid w:val="0018205A"/>
    <w:rsid w:val="00185129"/>
    <w:rsid w:val="001A0454"/>
    <w:rsid w:val="001A681D"/>
    <w:rsid w:val="001C7845"/>
    <w:rsid w:val="001D3D88"/>
    <w:rsid w:val="001E3213"/>
    <w:rsid w:val="001F1D5D"/>
    <w:rsid w:val="002217F2"/>
    <w:rsid w:val="002226F5"/>
    <w:rsid w:val="00225CC6"/>
    <w:rsid w:val="00236332"/>
    <w:rsid w:val="002602E3"/>
    <w:rsid w:val="0026040E"/>
    <w:rsid w:val="0026368C"/>
    <w:rsid w:val="00265E70"/>
    <w:rsid w:val="00267A14"/>
    <w:rsid w:val="00275154"/>
    <w:rsid w:val="00281F34"/>
    <w:rsid w:val="00284565"/>
    <w:rsid w:val="0029527C"/>
    <w:rsid w:val="00295E43"/>
    <w:rsid w:val="002A328E"/>
    <w:rsid w:val="002A539E"/>
    <w:rsid w:val="002B0B04"/>
    <w:rsid w:val="002B4E01"/>
    <w:rsid w:val="002C042A"/>
    <w:rsid w:val="002C0701"/>
    <w:rsid w:val="002C4020"/>
    <w:rsid w:val="002D3D62"/>
    <w:rsid w:val="002F0E9D"/>
    <w:rsid w:val="002F21AE"/>
    <w:rsid w:val="002F25A2"/>
    <w:rsid w:val="002F2FDA"/>
    <w:rsid w:val="002F757D"/>
    <w:rsid w:val="0030096C"/>
    <w:rsid w:val="00302D4D"/>
    <w:rsid w:val="003236F7"/>
    <w:rsid w:val="003254A1"/>
    <w:rsid w:val="0033006F"/>
    <w:rsid w:val="00341760"/>
    <w:rsid w:val="00341BFE"/>
    <w:rsid w:val="00352DFA"/>
    <w:rsid w:val="00353449"/>
    <w:rsid w:val="00354620"/>
    <w:rsid w:val="00354A38"/>
    <w:rsid w:val="003565F1"/>
    <w:rsid w:val="0036661B"/>
    <w:rsid w:val="00366940"/>
    <w:rsid w:val="0037783B"/>
    <w:rsid w:val="00377D36"/>
    <w:rsid w:val="00380137"/>
    <w:rsid w:val="00387E53"/>
    <w:rsid w:val="00393B8D"/>
    <w:rsid w:val="00394976"/>
    <w:rsid w:val="00394C00"/>
    <w:rsid w:val="003B5F62"/>
    <w:rsid w:val="003B74B3"/>
    <w:rsid w:val="003C0EEE"/>
    <w:rsid w:val="003C2F69"/>
    <w:rsid w:val="003D3AB6"/>
    <w:rsid w:val="003D4C03"/>
    <w:rsid w:val="003D58B6"/>
    <w:rsid w:val="003E244D"/>
    <w:rsid w:val="003E70CE"/>
    <w:rsid w:val="00403803"/>
    <w:rsid w:val="00406722"/>
    <w:rsid w:val="00414882"/>
    <w:rsid w:val="0042769F"/>
    <w:rsid w:val="00431972"/>
    <w:rsid w:val="004328C1"/>
    <w:rsid w:val="004361A1"/>
    <w:rsid w:val="00437549"/>
    <w:rsid w:val="00441C20"/>
    <w:rsid w:val="0044355B"/>
    <w:rsid w:val="004529D4"/>
    <w:rsid w:val="00453A79"/>
    <w:rsid w:val="0045661C"/>
    <w:rsid w:val="00460A77"/>
    <w:rsid w:val="00463B5B"/>
    <w:rsid w:val="004671E7"/>
    <w:rsid w:val="004852A7"/>
    <w:rsid w:val="0049041E"/>
    <w:rsid w:val="004911A1"/>
    <w:rsid w:val="00495E6C"/>
    <w:rsid w:val="00496E5B"/>
    <w:rsid w:val="00497C4D"/>
    <w:rsid w:val="004A13D5"/>
    <w:rsid w:val="004A7AB2"/>
    <w:rsid w:val="004B0DE6"/>
    <w:rsid w:val="004B1B48"/>
    <w:rsid w:val="004B5B01"/>
    <w:rsid w:val="004D5AA0"/>
    <w:rsid w:val="004F0822"/>
    <w:rsid w:val="00510C28"/>
    <w:rsid w:val="00513383"/>
    <w:rsid w:val="00521F0F"/>
    <w:rsid w:val="00522145"/>
    <w:rsid w:val="005324BF"/>
    <w:rsid w:val="00534A89"/>
    <w:rsid w:val="00537B70"/>
    <w:rsid w:val="00537E86"/>
    <w:rsid w:val="00542DCE"/>
    <w:rsid w:val="00546482"/>
    <w:rsid w:val="005505FB"/>
    <w:rsid w:val="005637A6"/>
    <w:rsid w:val="00563D2C"/>
    <w:rsid w:val="00564D4F"/>
    <w:rsid w:val="00572293"/>
    <w:rsid w:val="00583EA4"/>
    <w:rsid w:val="00591E6F"/>
    <w:rsid w:val="005931A9"/>
    <w:rsid w:val="00597912"/>
    <w:rsid w:val="005A0FF2"/>
    <w:rsid w:val="005A4A99"/>
    <w:rsid w:val="005A6335"/>
    <w:rsid w:val="005A68C4"/>
    <w:rsid w:val="005A7ECE"/>
    <w:rsid w:val="005B0B78"/>
    <w:rsid w:val="005C3D1F"/>
    <w:rsid w:val="005E35BB"/>
    <w:rsid w:val="005F10BA"/>
    <w:rsid w:val="005F1188"/>
    <w:rsid w:val="005F4681"/>
    <w:rsid w:val="006120A7"/>
    <w:rsid w:val="00627CC0"/>
    <w:rsid w:val="00633CE4"/>
    <w:rsid w:val="00637FD4"/>
    <w:rsid w:val="0064512F"/>
    <w:rsid w:val="00647203"/>
    <w:rsid w:val="00647CFC"/>
    <w:rsid w:val="00650790"/>
    <w:rsid w:val="006572E7"/>
    <w:rsid w:val="0066306A"/>
    <w:rsid w:val="006720DB"/>
    <w:rsid w:val="006735F2"/>
    <w:rsid w:val="00682EFC"/>
    <w:rsid w:val="00695C7C"/>
    <w:rsid w:val="006A4E34"/>
    <w:rsid w:val="006A60ED"/>
    <w:rsid w:val="006C67CE"/>
    <w:rsid w:val="006D5910"/>
    <w:rsid w:val="006E0D0D"/>
    <w:rsid w:val="006E10C8"/>
    <w:rsid w:val="006E2146"/>
    <w:rsid w:val="006F3A4E"/>
    <w:rsid w:val="006F7D89"/>
    <w:rsid w:val="007039F0"/>
    <w:rsid w:val="007042E2"/>
    <w:rsid w:val="00713F37"/>
    <w:rsid w:val="00722BB6"/>
    <w:rsid w:val="007263E9"/>
    <w:rsid w:val="00746F52"/>
    <w:rsid w:val="00747BF9"/>
    <w:rsid w:val="00751B93"/>
    <w:rsid w:val="00757150"/>
    <w:rsid w:val="00757267"/>
    <w:rsid w:val="0076527F"/>
    <w:rsid w:val="00767893"/>
    <w:rsid w:val="00770172"/>
    <w:rsid w:val="00774C8C"/>
    <w:rsid w:val="0077571B"/>
    <w:rsid w:val="0078008D"/>
    <w:rsid w:val="007808E8"/>
    <w:rsid w:val="00792495"/>
    <w:rsid w:val="007B35E0"/>
    <w:rsid w:val="007B4275"/>
    <w:rsid w:val="007D0446"/>
    <w:rsid w:val="007E1F38"/>
    <w:rsid w:val="007F1D68"/>
    <w:rsid w:val="007F3042"/>
    <w:rsid w:val="007F7ABA"/>
    <w:rsid w:val="008179C3"/>
    <w:rsid w:val="008400CF"/>
    <w:rsid w:val="00840480"/>
    <w:rsid w:val="00840A9A"/>
    <w:rsid w:val="0084526D"/>
    <w:rsid w:val="008461B9"/>
    <w:rsid w:val="0084710F"/>
    <w:rsid w:val="008514F1"/>
    <w:rsid w:val="00864483"/>
    <w:rsid w:val="0086467A"/>
    <w:rsid w:val="00865383"/>
    <w:rsid w:val="0087475C"/>
    <w:rsid w:val="00883079"/>
    <w:rsid w:val="0088741A"/>
    <w:rsid w:val="00890094"/>
    <w:rsid w:val="00895F87"/>
    <w:rsid w:val="008A68D1"/>
    <w:rsid w:val="008B1502"/>
    <w:rsid w:val="008B25EE"/>
    <w:rsid w:val="008E7068"/>
    <w:rsid w:val="008F24A6"/>
    <w:rsid w:val="008F73ED"/>
    <w:rsid w:val="008F7656"/>
    <w:rsid w:val="00911E4C"/>
    <w:rsid w:val="009136E9"/>
    <w:rsid w:val="00917475"/>
    <w:rsid w:val="00925E49"/>
    <w:rsid w:val="009310B4"/>
    <w:rsid w:val="00942A39"/>
    <w:rsid w:val="0095143A"/>
    <w:rsid w:val="00955CD1"/>
    <w:rsid w:val="00966ADA"/>
    <w:rsid w:val="00970E37"/>
    <w:rsid w:val="0097269B"/>
    <w:rsid w:val="00977970"/>
    <w:rsid w:val="00980948"/>
    <w:rsid w:val="00994314"/>
    <w:rsid w:val="00997BDD"/>
    <w:rsid w:val="009A479E"/>
    <w:rsid w:val="009C7614"/>
    <w:rsid w:val="009D47C8"/>
    <w:rsid w:val="009D6E10"/>
    <w:rsid w:val="009E0C00"/>
    <w:rsid w:val="009E50A7"/>
    <w:rsid w:val="009F26CB"/>
    <w:rsid w:val="009F4688"/>
    <w:rsid w:val="009F6ED6"/>
    <w:rsid w:val="00A05155"/>
    <w:rsid w:val="00A12621"/>
    <w:rsid w:val="00A2368F"/>
    <w:rsid w:val="00A23A24"/>
    <w:rsid w:val="00A348B2"/>
    <w:rsid w:val="00A350F7"/>
    <w:rsid w:val="00A35C41"/>
    <w:rsid w:val="00A46505"/>
    <w:rsid w:val="00A574AD"/>
    <w:rsid w:val="00A713ED"/>
    <w:rsid w:val="00A80DC0"/>
    <w:rsid w:val="00A852F4"/>
    <w:rsid w:val="00A85F3C"/>
    <w:rsid w:val="00A94C10"/>
    <w:rsid w:val="00AA2B9B"/>
    <w:rsid w:val="00AA3C34"/>
    <w:rsid w:val="00AA6C9B"/>
    <w:rsid w:val="00AA7BB2"/>
    <w:rsid w:val="00AB0176"/>
    <w:rsid w:val="00AB061B"/>
    <w:rsid w:val="00AB1C3F"/>
    <w:rsid w:val="00AB4800"/>
    <w:rsid w:val="00AB5025"/>
    <w:rsid w:val="00AB6B71"/>
    <w:rsid w:val="00AD2EE9"/>
    <w:rsid w:val="00AE0204"/>
    <w:rsid w:val="00AF09A7"/>
    <w:rsid w:val="00AF09EA"/>
    <w:rsid w:val="00B11336"/>
    <w:rsid w:val="00B1768F"/>
    <w:rsid w:val="00B2636C"/>
    <w:rsid w:val="00B358ED"/>
    <w:rsid w:val="00B5203F"/>
    <w:rsid w:val="00B61EBC"/>
    <w:rsid w:val="00B62329"/>
    <w:rsid w:val="00B6724E"/>
    <w:rsid w:val="00B831DC"/>
    <w:rsid w:val="00B836B4"/>
    <w:rsid w:val="00B8517C"/>
    <w:rsid w:val="00B854E1"/>
    <w:rsid w:val="00B85689"/>
    <w:rsid w:val="00BB1788"/>
    <w:rsid w:val="00BC51A6"/>
    <w:rsid w:val="00C14499"/>
    <w:rsid w:val="00C213EA"/>
    <w:rsid w:val="00C21D01"/>
    <w:rsid w:val="00C229A4"/>
    <w:rsid w:val="00C278A3"/>
    <w:rsid w:val="00C31E1C"/>
    <w:rsid w:val="00C32642"/>
    <w:rsid w:val="00C37EC7"/>
    <w:rsid w:val="00C4534E"/>
    <w:rsid w:val="00C50221"/>
    <w:rsid w:val="00C54462"/>
    <w:rsid w:val="00C57C63"/>
    <w:rsid w:val="00C663A6"/>
    <w:rsid w:val="00C77780"/>
    <w:rsid w:val="00C82B0F"/>
    <w:rsid w:val="00C879F5"/>
    <w:rsid w:val="00C95419"/>
    <w:rsid w:val="00CA11CF"/>
    <w:rsid w:val="00CA69AC"/>
    <w:rsid w:val="00CB0205"/>
    <w:rsid w:val="00CB163E"/>
    <w:rsid w:val="00CD0A12"/>
    <w:rsid w:val="00CD6DD5"/>
    <w:rsid w:val="00CE0A47"/>
    <w:rsid w:val="00CF3D1B"/>
    <w:rsid w:val="00CF5E2D"/>
    <w:rsid w:val="00CF75C7"/>
    <w:rsid w:val="00D01A7D"/>
    <w:rsid w:val="00D11EAD"/>
    <w:rsid w:val="00D14B7D"/>
    <w:rsid w:val="00D15593"/>
    <w:rsid w:val="00D20014"/>
    <w:rsid w:val="00D317A2"/>
    <w:rsid w:val="00D405B8"/>
    <w:rsid w:val="00D42604"/>
    <w:rsid w:val="00D43A5D"/>
    <w:rsid w:val="00D521F8"/>
    <w:rsid w:val="00D604E3"/>
    <w:rsid w:val="00D6379D"/>
    <w:rsid w:val="00D6419C"/>
    <w:rsid w:val="00D65D6D"/>
    <w:rsid w:val="00D72DA5"/>
    <w:rsid w:val="00D8170B"/>
    <w:rsid w:val="00D82DBB"/>
    <w:rsid w:val="00D86974"/>
    <w:rsid w:val="00D9692C"/>
    <w:rsid w:val="00DA0B49"/>
    <w:rsid w:val="00DA5A9A"/>
    <w:rsid w:val="00DC4BF6"/>
    <w:rsid w:val="00DD1741"/>
    <w:rsid w:val="00DD3577"/>
    <w:rsid w:val="00DE0675"/>
    <w:rsid w:val="00DE6C1C"/>
    <w:rsid w:val="00DF5689"/>
    <w:rsid w:val="00DF6E88"/>
    <w:rsid w:val="00E03F27"/>
    <w:rsid w:val="00E10F3F"/>
    <w:rsid w:val="00E11C01"/>
    <w:rsid w:val="00E13C15"/>
    <w:rsid w:val="00E13FD9"/>
    <w:rsid w:val="00E233CD"/>
    <w:rsid w:val="00E35A98"/>
    <w:rsid w:val="00E67235"/>
    <w:rsid w:val="00E70474"/>
    <w:rsid w:val="00E81FBC"/>
    <w:rsid w:val="00E866D0"/>
    <w:rsid w:val="00E9257E"/>
    <w:rsid w:val="00EA00BC"/>
    <w:rsid w:val="00EA39F9"/>
    <w:rsid w:val="00EB32A5"/>
    <w:rsid w:val="00EB48AA"/>
    <w:rsid w:val="00EB62A8"/>
    <w:rsid w:val="00EC52F2"/>
    <w:rsid w:val="00EC7B75"/>
    <w:rsid w:val="00ED01D9"/>
    <w:rsid w:val="00EE3D67"/>
    <w:rsid w:val="00F04110"/>
    <w:rsid w:val="00F160AC"/>
    <w:rsid w:val="00F16293"/>
    <w:rsid w:val="00F25310"/>
    <w:rsid w:val="00F25657"/>
    <w:rsid w:val="00F26F64"/>
    <w:rsid w:val="00F3031B"/>
    <w:rsid w:val="00F47521"/>
    <w:rsid w:val="00F50FD6"/>
    <w:rsid w:val="00F63A0F"/>
    <w:rsid w:val="00F9611D"/>
    <w:rsid w:val="00FA12FE"/>
    <w:rsid w:val="00FA2A0E"/>
    <w:rsid w:val="00FA37C8"/>
    <w:rsid w:val="00FA5172"/>
    <w:rsid w:val="00FB3438"/>
    <w:rsid w:val="00FB3B7F"/>
    <w:rsid w:val="00FB7825"/>
    <w:rsid w:val="00FD3D50"/>
    <w:rsid w:val="00FE447E"/>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40C8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de-DE" w:eastAsia="en-US" w:bidi="ar-SA"/>
      </w:rPr>
    </w:rPrDefault>
    <w:pPrDefault>
      <w:pPr>
        <w:spacing w:after="200" w:line="26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34"/>
    <w:lsdException w:name="List Number" w:semiHidden="0" w:unhideWhenUsed="0" w:qFormat="1"/>
    <w:lsdException w:name="List Bullet 2" w:uiPriority="34"/>
    <w:lsdException w:name="List Bullet 3" w:uiPriority="34"/>
    <w:lsdException w:name="List Bullet 4" w:uiPriority="34"/>
    <w:lsdException w:name="List Bullet 5" w:uiPriority="34"/>
    <w:lsdException w:name="Title" w:semiHidden="0" w:uiPriority="10" w:unhideWhenUsed="0" w:qFormat="1"/>
    <w:lsdException w:name="Default Paragraph Font" w:uiPriority="1"/>
    <w:lsdException w:name="Subtitle" w:semiHidden="0" w:uiPriority="11" w:unhideWhenUsed="0" w:qFormat="1"/>
    <w:lsdException w:name="Hyperlink" w:semiHidden="0" w:unhideWhenUsed="0" w:qFormat="1"/>
    <w:lsdException w:name="Strong" w:semiHidden="0" w:uiPriority="20" w:unhideWhenUsed="0"/>
    <w:lsdException w:name="Emphasis" w:semiHidden="0" w:uiPriority="20" w:unhideWhenUsed="0" w:qFormat="1"/>
    <w:lsdException w:name="Table Grid" w:semiHidden="0" w:uiPriority="59" w:unhideWhenUsed="0"/>
    <w:lsdException w:name="Placeholder Text" w:unhideWhenUsed="0"/>
    <w:lsdException w:name="No Spacing" w:uiPriority="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21" w:unhideWhenUsed="0"/>
    <w:lsdException w:name="Intense Emphasis" w:semiHidden="0" w:uiPriority="20"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0E039A"/>
    <w:pPr>
      <w:spacing w:after="0"/>
    </w:pPr>
    <w:rPr>
      <w:lang w:val="en-GB"/>
    </w:rPr>
  </w:style>
  <w:style w:type="paragraph" w:styleId="Heading1">
    <w:name w:val="heading 1"/>
    <w:basedOn w:val="Normal"/>
    <w:next w:val="Normal"/>
    <w:link w:val="Heading1Char"/>
    <w:uiPriority w:val="9"/>
    <w:qFormat/>
    <w:rsid w:val="004B5B01"/>
    <w:pPr>
      <w:keepNext/>
      <w:keepLines/>
      <w:numPr>
        <w:numId w:val="1"/>
      </w:numPr>
      <w:spacing w:before="240" w:after="20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qFormat/>
    <w:rsid w:val="004B5B01"/>
    <w:pPr>
      <w:keepNext/>
      <w:keepLines/>
      <w:numPr>
        <w:ilvl w:val="1"/>
        <w:numId w:val="1"/>
      </w:numPr>
      <w:spacing w:before="240" w:after="200"/>
      <w:outlineLvl w:val="1"/>
    </w:pPr>
    <w:rPr>
      <w:rFonts w:asciiTheme="majorHAnsi" w:eastAsiaTheme="majorEastAsia" w:hAnsiTheme="majorHAnsi" w:cstheme="majorBidi"/>
      <w:sz w:val="28"/>
      <w:szCs w:val="28"/>
    </w:rPr>
  </w:style>
  <w:style w:type="paragraph" w:styleId="Heading3">
    <w:name w:val="heading 3"/>
    <w:basedOn w:val="Heading2"/>
    <w:next w:val="Normal"/>
    <w:link w:val="Heading3Char"/>
    <w:uiPriority w:val="9"/>
    <w:unhideWhenUsed/>
    <w:qFormat/>
    <w:rsid w:val="004B5B01"/>
    <w:pPr>
      <w:numPr>
        <w:ilvl w:val="2"/>
      </w:numPr>
      <w:outlineLvl w:val="2"/>
    </w:pPr>
    <w:rPr>
      <w:b/>
      <w:bCs/>
      <w:color w:val="000000" w:themeColor="text1"/>
      <w:sz w:val="24"/>
      <w:szCs w:val="24"/>
    </w:rPr>
  </w:style>
  <w:style w:type="paragraph" w:styleId="Heading4">
    <w:name w:val="heading 4"/>
    <w:basedOn w:val="Heading3"/>
    <w:next w:val="Normal"/>
    <w:link w:val="Heading4Char"/>
    <w:uiPriority w:val="9"/>
    <w:semiHidden/>
    <w:unhideWhenUsed/>
    <w:rsid w:val="004B5B01"/>
    <w:pPr>
      <w:numPr>
        <w:ilvl w:val="3"/>
      </w:numPr>
      <w:outlineLvl w:val="3"/>
    </w:pPr>
    <w:rPr>
      <w:b w:val="0"/>
      <w:bCs w:val="0"/>
      <w:color w:val="auto"/>
    </w:rPr>
  </w:style>
  <w:style w:type="paragraph" w:styleId="Heading5">
    <w:name w:val="heading 5"/>
    <w:basedOn w:val="Heading3"/>
    <w:next w:val="Normal"/>
    <w:link w:val="Heading5Char"/>
    <w:uiPriority w:val="9"/>
    <w:semiHidden/>
    <w:unhideWhenUsed/>
    <w:rsid w:val="004B5B01"/>
    <w:pPr>
      <w:numPr>
        <w:ilvl w:val="4"/>
      </w:numPr>
      <w:outlineLvl w:val="4"/>
    </w:pPr>
    <w:rPr>
      <w:sz w:val="20"/>
      <w:szCs w:val="20"/>
    </w:rPr>
  </w:style>
  <w:style w:type="paragraph" w:styleId="Heading6">
    <w:name w:val="heading 6"/>
    <w:basedOn w:val="Heading4"/>
    <w:next w:val="Normal"/>
    <w:link w:val="Heading6Char"/>
    <w:uiPriority w:val="9"/>
    <w:semiHidden/>
    <w:unhideWhenUsed/>
    <w:rsid w:val="004B5B01"/>
    <w:pPr>
      <w:numPr>
        <w:ilvl w:val="5"/>
      </w:numPr>
      <w:outlineLvl w:val="5"/>
    </w:pPr>
    <w:rPr>
      <w:sz w:val="20"/>
      <w:szCs w:val="20"/>
    </w:rPr>
  </w:style>
  <w:style w:type="paragraph" w:styleId="Heading7">
    <w:name w:val="heading 7"/>
    <w:basedOn w:val="Heading5"/>
    <w:next w:val="Normal"/>
    <w:link w:val="Heading7Char"/>
    <w:uiPriority w:val="9"/>
    <w:semiHidden/>
    <w:unhideWhenUsed/>
    <w:rsid w:val="004B5B01"/>
    <w:pPr>
      <w:numPr>
        <w:ilvl w:val="6"/>
      </w:numPr>
      <w:outlineLvl w:val="6"/>
    </w:pPr>
    <w:rPr>
      <w:i/>
      <w:iCs/>
    </w:rPr>
  </w:style>
  <w:style w:type="paragraph" w:styleId="Heading8">
    <w:name w:val="heading 8"/>
    <w:basedOn w:val="Heading6"/>
    <w:next w:val="Normal"/>
    <w:link w:val="Heading8Char"/>
    <w:uiPriority w:val="9"/>
    <w:semiHidden/>
    <w:unhideWhenUsed/>
    <w:rsid w:val="004B5B01"/>
    <w:pPr>
      <w:numPr>
        <w:ilvl w:val="7"/>
      </w:numPr>
      <w:outlineLvl w:val="7"/>
    </w:pPr>
    <w:rPr>
      <w:i/>
      <w:iCs/>
    </w:rPr>
  </w:style>
  <w:style w:type="paragraph" w:styleId="Heading9">
    <w:name w:val="heading 9"/>
    <w:basedOn w:val="Heading7"/>
    <w:next w:val="Normal"/>
    <w:link w:val="Heading9Char"/>
    <w:uiPriority w:val="9"/>
    <w:semiHidden/>
    <w:unhideWhenUsed/>
    <w:rsid w:val="004B5B01"/>
    <w:pPr>
      <w:numPr>
        <w:ilvl w:val="8"/>
      </w:numPr>
      <w:outlineLvl w:val="8"/>
    </w:pPr>
    <w:rPr>
      <w:b w:val="0"/>
      <w:bCs w:val="0"/>
      <w:i w:val="0"/>
      <w:iCs w:val="0"/>
      <w:color w:val="4D4E53"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EndnoteText"/>
    <w:link w:val="FootnoteTextChar"/>
    <w:uiPriority w:val="99"/>
    <w:semiHidden/>
    <w:unhideWhenUsed/>
    <w:rsid w:val="004B5B01"/>
  </w:style>
  <w:style w:type="character" w:customStyle="1" w:styleId="FootnoteTextChar">
    <w:name w:val="Footnote Text Char"/>
    <w:basedOn w:val="DefaultParagraphFont"/>
    <w:link w:val="FootnoteText"/>
    <w:uiPriority w:val="99"/>
    <w:semiHidden/>
    <w:rsid w:val="000A0BDF"/>
    <w:rPr>
      <w:sz w:val="15"/>
      <w:szCs w:val="15"/>
      <w:lang w:val="en-GB"/>
    </w:rPr>
  </w:style>
  <w:style w:type="character" w:styleId="FootnoteReference">
    <w:name w:val="footnote reference"/>
    <w:basedOn w:val="DefaultParagraphFont"/>
    <w:uiPriority w:val="99"/>
    <w:semiHidden/>
    <w:unhideWhenUsed/>
    <w:rsid w:val="004B5B01"/>
    <w:rPr>
      <w:vertAlign w:val="superscript"/>
    </w:rPr>
  </w:style>
  <w:style w:type="paragraph" w:styleId="Title">
    <w:name w:val="Title"/>
    <w:basedOn w:val="Normal"/>
    <w:next w:val="Normal"/>
    <w:link w:val="TitleChar"/>
    <w:uiPriority w:val="10"/>
    <w:qFormat/>
    <w:rsid w:val="004B5B01"/>
    <w:pPr>
      <w:spacing w:after="380" w:line="240" w:lineRule="auto"/>
    </w:pPr>
    <w:rPr>
      <w:rFonts w:asciiTheme="majorHAnsi" w:eastAsiaTheme="majorEastAsia" w:hAnsiTheme="majorHAnsi" w:cstheme="majorBidi"/>
      <w:b/>
      <w:bCs/>
      <w:spacing w:val="5"/>
      <w:kern w:val="28"/>
      <w:sz w:val="32"/>
      <w:szCs w:val="32"/>
    </w:rPr>
  </w:style>
  <w:style w:type="character" w:customStyle="1" w:styleId="Heading1Char">
    <w:name w:val="Heading 1 Char"/>
    <w:basedOn w:val="DefaultParagraphFont"/>
    <w:link w:val="Heading1"/>
    <w:uiPriority w:val="9"/>
    <w:rsid w:val="00994314"/>
    <w:rPr>
      <w:rFonts w:asciiTheme="majorHAnsi" w:eastAsiaTheme="majorEastAsia" w:hAnsiTheme="majorHAnsi" w:cstheme="majorBidi"/>
      <w:b/>
      <w:bCs/>
      <w:sz w:val="28"/>
      <w:szCs w:val="28"/>
      <w:lang w:val="en-GB"/>
    </w:rPr>
  </w:style>
  <w:style w:type="character" w:customStyle="1" w:styleId="TitleChar">
    <w:name w:val="Title Char"/>
    <w:basedOn w:val="DefaultParagraphFont"/>
    <w:link w:val="Title"/>
    <w:uiPriority w:val="10"/>
    <w:rsid w:val="000773AD"/>
    <w:rPr>
      <w:rFonts w:asciiTheme="majorHAnsi" w:eastAsiaTheme="majorEastAsia" w:hAnsiTheme="majorHAnsi" w:cstheme="majorBidi"/>
      <w:b/>
      <w:bCs/>
      <w:spacing w:val="5"/>
      <w:kern w:val="28"/>
      <w:sz w:val="32"/>
      <w:szCs w:val="32"/>
      <w:lang w:val="en-GB"/>
    </w:rPr>
  </w:style>
  <w:style w:type="paragraph" w:styleId="Subtitle">
    <w:name w:val="Subtitle"/>
    <w:basedOn w:val="Normal"/>
    <w:next w:val="Normal"/>
    <w:link w:val="SubtitleChar"/>
    <w:uiPriority w:val="11"/>
    <w:qFormat/>
    <w:rsid w:val="004B5B01"/>
    <w:pPr>
      <w:numPr>
        <w:ilvl w:val="1"/>
      </w:numPr>
      <w:spacing w:after="600"/>
    </w:pPr>
    <w:rPr>
      <w:rFonts w:asciiTheme="majorHAnsi" w:eastAsiaTheme="majorEastAsia" w:hAnsiTheme="majorHAnsi" w:cstheme="majorBidi"/>
      <w:sz w:val="32"/>
      <w:szCs w:val="32"/>
    </w:rPr>
  </w:style>
  <w:style w:type="character" w:customStyle="1" w:styleId="SubtitleChar">
    <w:name w:val="Subtitle Char"/>
    <w:basedOn w:val="DefaultParagraphFont"/>
    <w:link w:val="Subtitle"/>
    <w:uiPriority w:val="11"/>
    <w:rsid w:val="003236F7"/>
    <w:rPr>
      <w:rFonts w:asciiTheme="majorHAnsi" w:eastAsiaTheme="majorEastAsia" w:hAnsiTheme="majorHAnsi" w:cstheme="majorBidi"/>
      <w:sz w:val="32"/>
      <w:szCs w:val="32"/>
      <w:lang w:val="en-GB"/>
    </w:rPr>
  </w:style>
  <w:style w:type="character" w:customStyle="1" w:styleId="Heading2Char">
    <w:name w:val="Heading 2 Char"/>
    <w:basedOn w:val="DefaultParagraphFont"/>
    <w:link w:val="Heading2"/>
    <w:uiPriority w:val="9"/>
    <w:rsid w:val="00994314"/>
    <w:rPr>
      <w:rFonts w:asciiTheme="majorHAnsi" w:eastAsiaTheme="majorEastAsia" w:hAnsiTheme="majorHAnsi" w:cstheme="majorBidi"/>
      <w:sz w:val="28"/>
      <w:szCs w:val="28"/>
      <w:lang w:val="en-GB"/>
    </w:rPr>
  </w:style>
  <w:style w:type="paragraph" w:styleId="ListParagraph">
    <w:name w:val="List Paragraph"/>
    <w:basedOn w:val="Normal"/>
    <w:uiPriority w:val="34"/>
    <w:qFormat/>
    <w:rsid w:val="008E7068"/>
    <w:pPr>
      <w:numPr>
        <w:numId w:val="7"/>
      </w:numPr>
      <w:spacing w:after="100"/>
    </w:pPr>
  </w:style>
  <w:style w:type="character" w:customStyle="1" w:styleId="Heading3Char">
    <w:name w:val="Heading 3 Char"/>
    <w:basedOn w:val="DefaultParagraphFont"/>
    <w:link w:val="Heading3"/>
    <w:uiPriority w:val="9"/>
    <w:rsid w:val="00C32642"/>
    <w:rPr>
      <w:rFonts w:asciiTheme="majorHAnsi" w:eastAsiaTheme="majorEastAsia" w:hAnsiTheme="majorHAnsi" w:cstheme="majorBidi"/>
      <w:b/>
      <w:bCs/>
      <w:color w:val="000000" w:themeColor="text1"/>
      <w:sz w:val="24"/>
      <w:szCs w:val="24"/>
      <w:lang w:val="en-GB"/>
    </w:rPr>
  </w:style>
  <w:style w:type="character" w:styleId="Emphasis">
    <w:name w:val="Emphasis"/>
    <w:basedOn w:val="DefaultParagraphFont"/>
    <w:uiPriority w:val="20"/>
    <w:qFormat/>
    <w:rsid w:val="004B5B01"/>
    <w:rPr>
      <w:i/>
      <w:iCs/>
      <w:color w:val="auto"/>
    </w:rPr>
  </w:style>
  <w:style w:type="paragraph" w:styleId="Caption">
    <w:name w:val="caption"/>
    <w:basedOn w:val="Normal"/>
    <w:next w:val="Normal"/>
    <w:uiPriority w:val="35"/>
    <w:qFormat/>
    <w:rsid w:val="004B5B01"/>
    <w:rPr>
      <w:b/>
      <w:bCs/>
      <w:sz w:val="15"/>
      <w:szCs w:val="15"/>
    </w:rPr>
  </w:style>
  <w:style w:type="paragraph" w:styleId="ListNumber">
    <w:name w:val="List Number"/>
    <w:basedOn w:val="Normal"/>
    <w:uiPriority w:val="39"/>
    <w:qFormat/>
    <w:rsid w:val="00792495"/>
    <w:pPr>
      <w:numPr>
        <w:numId w:val="5"/>
      </w:numPr>
      <w:spacing w:after="100"/>
    </w:pPr>
  </w:style>
  <w:style w:type="character" w:styleId="Hyperlink">
    <w:name w:val="Hyperlink"/>
    <w:basedOn w:val="DefaultParagraphFont"/>
    <w:uiPriority w:val="37"/>
    <w:qFormat/>
    <w:rsid w:val="004B5B01"/>
    <w:rPr>
      <w:color w:val="0A509E" w:themeColor="hyperlink"/>
    </w:rPr>
  </w:style>
  <w:style w:type="table" w:styleId="TableGrid">
    <w:name w:val="Table Grid"/>
    <w:basedOn w:val="TableNormal"/>
    <w:uiPriority w:val="59"/>
    <w:rsid w:val="004B5B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4B5B0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4681"/>
    <w:rPr>
      <w:rFonts w:ascii="Tahoma" w:hAnsi="Tahoma" w:cs="Tahoma"/>
      <w:sz w:val="16"/>
      <w:szCs w:val="16"/>
      <w:lang w:val="en-GB"/>
    </w:rPr>
  </w:style>
  <w:style w:type="character" w:customStyle="1" w:styleId="Heading4Char">
    <w:name w:val="Heading 4 Char"/>
    <w:basedOn w:val="DefaultParagraphFont"/>
    <w:link w:val="Heading4"/>
    <w:uiPriority w:val="9"/>
    <w:semiHidden/>
    <w:rsid w:val="00C32642"/>
    <w:rPr>
      <w:rFonts w:asciiTheme="majorHAnsi" w:eastAsiaTheme="majorEastAsia" w:hAnsiTheme="majorHAnsi" w:cstheme="majorBidi"/>
      <w:sz w:val="24"/>
      <w:szCs w:val="24"/>
      <w:lang w:val="en-GB"/>
    </w:rPr>
  </w:style>
  <w:style w:type="character" w:customStyle="1" w:styleId="Heading5Char">
    <w:name w:val="Heading 5 Char"/>
    <w:basedOn w:val="DefaultParagraphFont"/>
    <w:link w:val="Heading5"/>
    <w:uiPriority w:val="9"/>
    <w:semiHidden/>
    <w:rsid w:val="005F4681"/>
    <w:rPr>
      <w:rFonts w:asciiTheme="majorHAnsi" w:eastAsiaTheme="majorEastAsia" w:hAnsiTheme="majorHAnsi" w:cstheme="majorBidi"/>
      <w:b/>
      <w:bCs/>
      <w:color w:val="000000" w:themeColor="text1"/>
      <w:lang w:val="en-GB"/>
    </w:rPr>
  </w:style>
  <w:style w:type="paragraph" w:styleId="List">
    <w:name w:val="List"/>
    <w:basedOn w:val="Normal"/>
    <w:uiPriority w:val="39"/>
    <w:semiHidden/>
    <w:unhideWhenUsed/>
    <w:rsid w:val="004B5B01"/>
    <w:pPr>
      <w:numPr>
        <w:numId w:val="2"/>
      </w:numPr>
      <w:spacing w:after="100"/>
    </w:pPr>
  </w:style>
  <w:style w:type="paragraph" w:styleId="Header">
    <w:name w:val="header"/>
    <w:basedOn w:val="Normal"/>
    <w:link w:val="HeaderChar"/>
    <w:uiPriority w:val="99"/>
    <w:unhideWhenUsed/>
    <w:rsid w:val="004B5B01"/>
    <w:pPr>
      <w:tabs>
        <w:tab w:val="center" w:pos="4536"/>
        <w:tab w:val="right" w:pos="9072"/>
      </w:tabs>
      <w:spacing w:line="264" w:lineRule="auto"/>
    </w:pPr>
    <w:rPr>
      <w:sz w:val="15"/>
      <w:szCs w:val="15"/>
    </w:rPr>
  </w:style>
  <w:style w:type="character" w:customStyle="1" w:styleId="HeaderChar">
    <w:name w:val="Header Char"/>
    <w:basedOn w:val="DefaultParagraphFont"/>
    <w:link w:val="Header"/>
    <w:uiPriority w:val="99"/>
    <w:rsid w:val="000E7234"/>
    <w:rPr>
      <w:sz w:val="15"/>
      <w:szCs w:val="15"/>
      <w:lang w:val="en-GB"/>
    </w:rPr>
  </w:style>
  <w:style w:type="paragraph" w:styleId="Footer">
    <w:name w:val="footer"/>
    <w:basedOn w:val="Normal"/>
    <w:link w:val="FooterChar"/>
    <w:uiPriority w:val="38"/>
    <w:unhideWhenUsed/>
    <w:rsid w:val="004B5B01"/>
    <w:pPr>
      <w:tabs>
        <w:tab w:val="center" w:pos="4536"/>
        <w:tab w:val="right" w:pos="9072"/>
      </w:tabs>
      <w:spacing w:line="264" w:lineRule="auto"/>
    </w:pPr>
    <w:rPr>
      <w:sz w:val="15"/>
      <w:szCs w:val="15"/>
    </w:rPr>
  </w:style>
  <w:style w:type="character" w:customStyle="1" w:styleId="FooterChar">
    <w:name w:val="Footer Char"/>
    <w:basedOn w:val="DefaultParagraphFont"/>
    <w:link w:val="Footer"/>
    <w:uiPriority w:val="38"/>
    <w:rsid w:val="000E7234"/>
    <w:rPr>
      <w:sz w:val="15"/>
      <w:szCs w:val="15"/>
      <w:lang w:val="en-GB"/>
    </w:rPr>
  </w:style>
  <w:style w:type="character" w:customStyle="1" w:styleId="Heading6Char">
    <w:name w:val="Heading 6 Char"/>
    <w:basedOn w:val="DefaultParagraphFont"/>
    <w:link w:val="Heading6"/>
    <w:uiPriority w:val="9"/>
    <w:semiHidden/>
    <w:rsid w:val="005F4681"/>
    <w:rPr>
      <w:rFonts w:asciiTheme="majorHAnsi" w:eastAsiaTheme="majorEastAsia" w:hAnsiTheme="majorHAnsi" w:cstheme="majorBidi"/>
      <w:lang w:val="en-GB"/>
    </w:rPr>
  </w:style>
  <w:style w:type="character" w:customStyle="1" w:styleId="Heading7Char">
    <w:name w:val="Heading 7 Char"/>
    <w:basedOn w:val="DefaultParagraphFont"/>
    <w:link w:val="Heading7"/>
    <w:uiPriority w:val="9"/>
    <w:semiHidden/>
    <w:rsid w:val="005F4681"/>
    <w:rPr>
      <w:rFonts w:asciiTheme="majorHAnsi" w:eastAsiaTheme="majorEastAsia" w:hAnsiTheme="majorHAnsi" w:cstheme="majorBidi"/>
      <w:b/>
      <w:bCs/>
      <w:i/>
      <w:iCs/>
      <w:color w:val="000000" w:themeColor="text1"/>
      <w:lang w:val="en-GB"/>
    </w:rPr>
  </w:style>
  <w:style w:type="character" w:customStyle="1" w:styleId="Heading8Char">
    <w:name w:val="Heading 8 Char"/>
    <w:basedOn w:val="DefaultParagraphFont"/>
    <w:link w:val="Heading8"/>
    <w:uiPriority w:val="9"/>
    <w:semiHidden/>
    <w:rsid w:val="005F4681"/>
    <w:rPr>
      <w:rFonts w:asciiTheme="majorHAnsi" w:eastAsiaTheme="majorEastAsia" w:hAnsiTheme="majorHAnsi" w:cstheme="majorBidi"/>
      <w:i/>
      <w:iCs/>
      <w:lang w:val="en-GB"/>
    </w:rPr>
  </w:style>
  <w:style w:type="character" w:customStyle="1" w:styleId="Heading9Char">
    <w:name w:val="Heading 9 Char"/>
    <w:basedOn w:val="DefaultParagraphFont"/>
    <w:link w:val="Heading9"/>
    <w:uiPriority w:val="9"/>
    <w:semiHidden/>
    <w:rsid w:val="005F4681"/>
    <w:rPr>
      <w:rFonts w:asciiTheme="majorHAnsi" w:eastAsiaTheme="majorEastAsia" w:hAnsiTheme="majorHAnsi" w:cstheme="majorBidi"/>
      <w:color w:val="4D4E53" w:themeColor="text2"/>
      <w:lang w:val="en-GB"/>
    </w:rPr>
  </w:style>
  <w:style w:type="character" w:styleId="SubtleEmphasis">
    <w:name w:val="Subtle Emphasis"/>
    <w:basedOn w:val="DefaultParagraphFont"/>
    <w:uiPriority w:val="21"/>
    <w:rsid w:val="004B5B01"/>
    <w:rPr>
      <w:i/>
      <w:iCs/>
      <w:color w:val="808080" w:themeColor="text1" w:themeTint="7F"/>
    </w:rPr>
  </w:style>
  <w:style w:type="character" w:styleId="IntenseEmphasis">
    <w:name w:val="Intense Emphasis"/>
    <w:basedOn w:val="DefaultParagraphFont"/>
    <w:uiPriority w:val="20"/>
    <w:qFormat/>
    <w:rsid w:val="004B5B01"/>
    <w:rPr>
      <w:b/>
      <w:bCs/>
      <w:i/>
      <w:iCs/>
      <w:color w:val="34909C" w:themeColor="accent1"/>
    </w:rPr>
  </w:style>
  <w:style w:type="character" w:styleId="Strong">
    <w:name w:val="Strong"/>
    <w:basedOn w:val="DefaultParagraphFont"/>
    <w:uiPriority w:val="19"/>
    <w:rsid w:val="004B5B01"/>
    <w:rPr>
      <w:b/>
      <w:bCs/>
    </w:rPr>
  </w:style>
  <w:style w:type="paragraph" w:styleId="Quote">
    <w:name w:val="Quote"/>
    <w:basedOn w:val="Normal"/>
    <w:next w:val="Normal"/>
    <w:link w:val="QuoteChar"/>
    <w:uiPriority w:val="29"/>
    <w:semiHidden/>
    <w:unhideWhenUsed/>
    <w:rsid w:val="004B5B01"/>
    <w:rPr>
      <w:i/>
      <w:iCs/>
      <w:color w:val="000000" w:themeColor="text1"/>
    </w:rPr>
  </w:style>
  <w:style w:type="character" w:customStyle="1" w:styleId="QuoteChar">
    <w:name w:val="Quote Char"/>
    <w:basedOn w:val="DefaultParagraphFont"/>
    <w:link w:val="Quote"/>
    <w:uiPriority w:val="29"/>
    <w:semiHidden/>
    <w:rsid w:val="002226F5"/>
    <w:rPr>
      <w:i/>
      <w:iCs/>
      <w:color w:val="000000" w:themeColor="text1"/>
      <w:lang w:val="en-GB"/>
    </w:rPr>
  </w:style>
  <w:style w:type="paragraph" w:styleId="IntenseQuote">
    <w:name w:val="Intense Quote"/>
    <w:basedOn w:val="Normal"/>
    <w:next w:val="Normal"/>
    <w:link w:val="IntenseQuoteChar"/>
    <w:uiPriority w:val="30"/>
    <w:semiHidden/>
    <w:unhideWhenUsed/>
    <w:rsid w:val="004B5B01"/>
    <w:pPr>
      <w:pBdr>
        <w:bottom w:val="single" w:sz="4" w:space="4" w:color="34909C" w:themeColor="accent1"/>
      </w:pBdr>
      <w:spacing w:before="200" w:after="280"/>
      <w:ind w:left="936" w:right="936"/>
    </w:pPr>
    <w:rPr>
      <w:b/>
      <w:bCs/>
      <w:i/>
      <w:iCs/>
      <w:color w:val="34909C" w:themeColor="accent1"/>
    </w:rPr>
  </w:style>
  <w:style w:type="character" w:customStyle="1" w:styleId="IntenseQuoteChar">
    <w:name w:val="Intense Quote Char"/>
    <w:basedOn w:val="DefaultParagraphFont"/>
    <w:link w:val="IntenseQuote"/>
    <w:uiPriority w:val="30"/>
    <w:semiHidden/>
    <w:rsid w:val="002226F5"/>
    <w:rPr>
      <w:b/>
      <w:bCs/>
      <w:i/>
      <w:iCs/>
      <w:color w:val="34909C" w:themeColor="accent1"/>
      <w:lang w:val="en-GB"/>
    </w:rPr>
  </w:style>
  <w:style w:type="character" w:styleId="SubtleReference">
    <w:name w:val="Subtle Reference"/>
    <w:basedOn w:val="DefaultParagraphFont"/>
    <w:uiPriority w:val="31"/>
    <w:semiHidden/>
    <w:unhideWhenUsed/>
    <w:rsid w:val="004B5B01"/>
    <w:rPr>
      <w:smallCaps/>
      <w:color w:val="8DC63F" w:themeColor="accent2"/>
      <w:u w:val="single"/>
    </w:rPr>
  </w:style>
  <w:style w:type="character" w:styleId="IntenseReference">
    <w:name w:val="Intense Reference"/>
    <w:basedOn w:val="DefaultParagraphFont"/>
    <w:uiPriority w:val="32"/>
    <w:semiHidden/>
    <w:unhideWhenUsed/>
    <w:rsid w:val="004B5B01"/>
    <w:rPr>
      <w:b/>
      <w:bCs/>
      <w:smallCaps/>
      <w:color w:val="8DC63F" w:themeColor="accent2"/>
      <w:spacing w:val="5"/>
      <w:u w:val="single"/>
    </w:rPr>
  </w:style>
  <w:style w:type="character" w:styleId="BookTitle">
    <w:name w:val="Book Title"/>
    <w:basedOn w:val="DefaultParagraphFont"/>
    <w:uiPriority w:val="33"/>
    <w:semiHidden/>
    <w:unhideWhenUsed/>
    <w:rsid w:val="004B5B01"/>
    <w:rPr>
      <w:b/>
      <w:bCs/>
      <w:smallCaps/>
      <w:spacing w:val="5"/>
    </w:rPr>
  </w:style>
  <w:style w:type="paragraph" w:styleId="Bibliography">
    <w:name w:val="Bibliography"/>
    <w:basedOn w:val="Normal"/>
    <w:next w:val="Normal"/>
    <w:uiPriority w:val="37"/>
    <w:semiHidden/>
    <w:unhideWhenUsed/>
    <w:rsid w:val="004B5B01"/>
  </w:style>
  <w:style w:type="paragraph" w:styleId="TOC1">
    <w:name w:val="toc 1"/>
    <w:basedOn w:val="Normal"/>
    <w:next w:val="Normal"/>
    <w:autoRedefine/>
    <w:uiPriority w:val="99"/>
    <w:semiHidden/>
    <w:unhideWhenUsed/>
    <w:rsid w:val="004B5B01"/>
    <w:pPr>
      <w:tabs>
        <w:tab w:val="left" w:pos="284"/>
        <w:tab w:val="right" w:leader="dot" w:pos="9060"/>
      </w:tabs>
      <w:spacing w:before="260"/>
      <w:ind w:left="284" w:hanging="284"/>
    </w:pPr>
    <w:rPr>
      <w:b/>
      <w:bCs/>
      <w:noProof/>
    </w:rPr>
  </w:style>
  <w:style w:type="paragraph" w:styleId="TOCHeading">
    <w:name w:val="TOC Heading"/>
    <w:basedOn w:val="Heading1"/>
    <w:next w:val="Normal"/>
    <w:uiPriority w:val="99"/>
    <w:semiHidden/>
    <w:unhideWhenUsed/>
    <w:rsid w:val="004B5B01"/>
    <w:pPr>
      <w:numPr>
        <w:numId w:val="0"/>
      </w:numPr>
      <w:spacing w:before="0" w:after="320"/>
      <w:outlineLvl w:val="9"/>
    </w:pPr>
  </w:style>
  <w:style w:type="paragraph" w:styleId="BlockText">
    <w:name w:val="Block Text"/>
    <w:basedOn w:val="Normal"/>
    <w:uiPriority w:val="99"/>
    <w:semiHidden/>
    <w:unhideWhenUsed/>
    <w:rsid w:val="004B5B01"/>
    <w:pPr>
      <w:pBdr>
        <w:top w:val="single" w:sz="2" w:space="10" w:color="34909C" w:themeColor="accent1" w:frame="1"/>
        <w:left w:val="single" w:sz="2" w:space="10" w:color="34909C" w:themeColor="accent1" w:frame="1"/>
        <w:bottom w:val="single" w:sz="2" w:space="10" w:color="34909C" w:themeColor="accent1" w:frame="1"/>
        <w:right w:val="single" w:sz="2" w:space="10" w:color="34909C" w:themeColor="accent1" w:frame="1"/>
      </w:pBdr>
      <w:ind w:left="1152" w:right="1152"/>
    </w:pPr>
    <w:rPr>
      <w:i/>
      <w:iCs/>
      <w:color w:val="34909C" w:themeColor="accent1"/>
    </w:rPr>
  </w:style>
  <w:style w:type="paragraph" w:styleId="BodyText">
    <w:name w:val="Body Text"/>
    <w:basedOn w:val="Normal"/>
    <w:link w:val="BodyTextChar"/>
    <w:uiPriority w:val="99"/>
    <w:semiHidden/>
    <w:unhideWhenUsed/>
    <w:rsid w:val="004B5B01"/>
    <w:pPr>
      <w:spacing w:after="120"/>
    </w:pPr>
  </w:style>
  <w:style w:type="character" w:customStyle="1" w:styleId="BodyTextChar">
    <w:name w:val="Body Text Char"/>
    <w:basedOn w:val="DefaultParagraphFont"/>
    <w:link w:val="BodyText"/>
    <w:uiPriority w:val="99"/>
    <w:semiHidden/>
    <w:rsid w:val="005F4681"/>
    <w:rPr>
      <w:lang w:val="en-GB"/>
    </w:rPr>
  </w:style>
  <w:style w:type="paragraph" w:styleId="BodyText2">
    <w:name w:val="Body Text 2"/>
    <w:basedOn w:val="Normal"/>
    <w:link w:val="BodyText2Char"/>
    <w:uiPriority w:val="99"/>
    <w:semiHidden/>
    <w:unhideWhenUsed/>
    <w:rsid w:val="004B5B01"/>
    <w:pPr>
      <w:spacing w:after="120" w:line="480" w:lineRule="auto"/>
    </w:pPr>
  </w:style>
  <w:style w:type="character" w:customStyle="1" w:styleId="BodyText2Char">
    <w:name w:val="Body Text 2 Char"/>
    <w:basedOn w:val="DefaultParagraphFont"/>
    <w:link w:val="BodyText2"/>
    <w:uiPriority w:val="99"/>
    <w:semiHidden/>
    <w:rsid w:val="005F4681"/>
    <w:rPr>
      <w:lang w:val="en-GB"/>
    </w:rPr>
  </w:style>
  <w:style w:type="paragraph" w:styleId="BodyText3">
    <w:name w:val="Body Text 3"/>
    <w:basedOn w:val="Normal"/>
    <w:link w:val="BodyText3Char"/>
    <w:uiPriority w:val="99"/>
    <w:semiHidden/>
    <w:unhideWhenUsed/>
    <w:rsid w:val="004B5B01"/>
    <w:pPr>
      <w:spacing w:after="120"/>
    </w:pPr>
    <w:rPr>
      <w:sz w:val="16"/>
      <w:szCs w:val="16"/>
    </w:rPr>
  </w:style>
  <w:style w:type="character" w:customStyle="1" w:styleId="BodyText3Char">
    <w:name w:val="Body Text 3 Char"/>
    <w:basedOn w:val="DefaultParagraphFont"/>
    <w:link w:val="BodyText3"/>
    <w:uiPriority w:val="99"/>
    <w:semiHidden/>
    <w:rsid w:val="005F4681"/>
    <w:rPr>
      <w:sz w:val="16"/>
      <w:szCs w:val="16"/>
      <w:lang w:val="en-GB"/>
    </w:rPr>
  </w:style>
  <w:style w:type="paragraph" w:styleId="BodyTextFirstIndent">
    <w:name w:val="Body Text First Indent"/>
    <w:basedOn w:val="BodyText"/>
    <w:link w:val="BodyTextFirstIndentChar"/>
    <w:uiPriority w:val="99"/>
    <w:semiHidden/>
    <w:unhideWhenUsed/>
    <w:rsid w:val="004B5B01"/>
    <w:pPr>
      <w:spacing w:after="0"/>
      <w:ind w:firstLine="360"/>
    </w:pPr>
  </w:style>
  <w:style w:type="character" w:customStyle="1" w:styleId="BodyTextFirstIndentChar">
    <w:name w:val="Body Text First Indent Char"/>
    <w:basedOn w:val="BodyTextChar"/>
    <w:link w:val="BodyTextFirstIndent"/>
    <w:uiPriority w:val="99"/>
    <w:semiHidden/>
    <w:rsid w:val="005F4681"/>
    <w:rPr>
      <w:lang w:val="en-GB"/>
    </w:rPr>
  </w:style>
  <w:style w:type="paragraph" w:styleId="BodyTextIndent">
    <w:name w:val="Body Text Indent"/>
    <w:basedOn w:val="Normal"/>
    <w:link w:val="BodyTextIndentChar"/>
    <w:uiPriority w:val="99"/>
    <w:semiHidden/>
    <w:unhideWhenUsed/>
    <w:rsid w:val="004B5B01"/>
    <w:pPr>
      <w:spacing w:after="120"/>
      <w:ind w:left="283"/>
    </w:pPr>
  </w:style>
  <w:style w:type="character" w:customStyle="1" w:styleId="BodyTextIndentChar">
    <w:name w:val="Body Text Indent Char"/>
    <w:basedOn w:val="DefaultParagraphFont"/>
    <w:link w:val="BodyTextIndent"/>
    <w:uiPriority w:val="99"/>
    <w:semiHidden/>
    <w:rsid w:val="005F4681"/>
    <w:rPr>
      <w:lang w:val="en-GB"/>
    </w:rPr>
  </w:style>
  <w:style w:type="paragraph" w:styleId="BodyTextFirstIndent2">
    <w:name w:val="Body Text First Indent 2"/>
    <w:basedOn w:val="BodyTextIndent"/>
    <w:link w:val="BodyTextFirstIndent2Char"/>
    <w:uiPriority w:val="99"/>
    <w:semiHidden/>
    <w:unhideWhenUsed/>
    <w:rsid w:val="004B5B01"/>
    <w:pPr>
      <w:spacing w:after="0"/>
      <w:ind w:left="360" w:firstLine="360"/>
    </w:pPr>
  </w:style>
  <w:style w:type="character" w:customStyle="1" w:styleId="BodyTextFirstIndent2Char">
    <w:name w:val="Body Text First Indent 2 Char"/>
    <w:basedOn w:val="BodyTextIndentChar"/>
    <w:link w:val="BodyTextFirstIndent2"/>
    <w:uiPriority w:val="99"/>
    <w:semiHidden/>
    <w:rsid w:val="005F4681"/>
    <w:rPr>
      <w:lang w:val="en-GB"/>
    </w:rPr>
  </w:style>
  <w:style w:type="paragraph" w:styleId="BodyTextIndent2">
    <w:name w:val="Body Text Indent 2"/>
    <w:basedOn w:val="Normal"/>
    <w:link w:val="BodyTextIndent2Char"/>
    <w:uiPriority w:val="99"/>
    <w:semiHidden/>
    <w:unhideWhenUsed/>
    <w:rsid w:val="004B5B01"/>
    <w:pPr>
      <w:spacing w:after="120" w:line="480" w:lineRule="auto"/>
      <w:ind w:left="283"/>
    </w:pPr>
  </w:style>
  <w:style w:type="character" w:customStyle="1" w:styleId="BodyTextIndent2Char">
    <w:name w:val="Body Text Indent 2 Char"/>
    <w:basedOn w:val="DefaultParagraphFont"/>
    <w:link w:val="BodyTextIndent2"/>
    <w:uiPriority w:val="99"/>
    <w:semiHidden/>
    <w:rsid w:val="005F4681"/>
    <w:rPr>
      <w:lang w:val="en-GB"/>
    </w:rPr>
  </w:style>
  <w:style w:type="paragraph" w:styleId="BodyTextIndent3">
    <w:name w:val="Body Text Indent 3"/>
    <w:basedOn w:val="Normal"/>
    <w:link w:val="BodyTextIndent3Char"/>
    <w:uiPriority w:val="99"/>
    <w:semiHidden/>
    <w:unhideWhenUsed/>
    <w:rsid w:val="004B5B0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F4681"/>
    <w:rPr>
      <w:sz w:val="16"/>
      <w:szCs w:val="16"/>
      <w:lang w:val="en-GB"/>
    </w:rPr>
  </w:style>
  <w:style w:type="paragraph" w:styleId="Closing">
    <w:name w:val="Closing"/>
    <w:basedOn w:val="Normal"/>
    <w:link w:val="ClosingChar"/>
    <w:uiPriority w:val="99"/>
    <w:semiHidden/>
    <w:unhideWhenUsed/>
    <w:rsid w:val="004B5B01"/>
    <w:pPr>
      <w:spacing w:line="240" w:lineRule="auto"/>
      <w:ind w:left="4252"/>
    </w:pPr>
  </w:style>
  <w:style w:type="character" w:customStyle="1" w:styleId="ClosingChar">
    <w:name w:val="Closing Char"/>
    <w:basedOn w:val="DefaultParagraphFont"/>
    <w:link w:val="Closing"/>
    <w:uiPriority w:val="99"/>
    <w:semiHidden/>
    <w:rsid w:val="005F4681"/>
    <w:rPr>
      <w:lang w:val="en-GB"/>
    </w:rPr>
  </w:style>
  <w:style w:type="character" w:styleId="CommentReference">
    <w:name w:val="annotation reference"/>
    <w:basedOn w:val="DefaultParagraphFont"/>
    <w:uiPriority w:val="99"/>
    <w:semiHidden/>
    <w:unhideWhenUsed/>
    <w:rsid w:val="004B5B01"/>
    <w:rPr>
      <w:sz w:val="16"/>
      <w:szCs w:val="16"/>
    </w:rPr>
  </w:style>
  <w:style w:type="paragraph" w:styleId="CommentText">
    <w:name w:val="annotation text"/>
    <w:basedOn w:val="Normal"/>
    <w:link w:val="CommentTextChar"/>
    <w:uiPriority w:val="99"/>
    <w:semiHidden/>
    <w:unhideWhenUsed/>
    <w:rsid w:val="004B5B01"/>
    <w:pPr>
      <w:spacing w:line="240" w:lineRule="auto"/>
    </w:pPr>
  </w:style>
  <w:style w:type="character" w:customStyle="1" w:styleId="CommentTextChar">
    <w:name w:val="Comment Text Char"/>
    <w:basedOn w:val="DefaultParagraphFont"/>
    <w:link w:val="CommentText"/>
    <w:uiPriority w:val="99"/>
    <w:semiHidden/>
    <w:rsid w:val="005F4681"/>
    <w:rPr>
      <w:lang w:val="en-GB"/>
    </w:rPr>
  </w:style>
  <w:style w:type="paragraph" w:styleId="CommentSubject">
    <w:name w:val="annotation subject"/>
    <w:basedOn w:val="CommentText"/>
    <w:next w:val="CommentText"/>
    <w:link w:val="CommentSubjectChar"/>
    <w:uiPriority w:val="99"/>
    <w:semiHidden/>
    <w:unhideWhenUsed/>
    <w:rsid w:val="004B5B01"/>
    <w:rPr>
      <w:b/>
      <w:bCs/>
    </w:rPr>
  </w:style>
  <w:style w:type="character" w:customStyle="1" w:styleId="CommentSubjectChar">
    <w:name w:val="Comment Subject Char"/>
    <w:basedOn w:val="CommentTextChar"/>
    <w:link w:val="CommentSubject"/>
    <w:uiPriority w:val="99"/>
    <w:semiHidden/>
    <w:rsid w:val="005F4681"/>
    <w:rPr>
      <w:b/>
      <w:bCs/>
      <w:lang w:val="en-GB"/>
    </w:rPr>
  </w:style>
  <w:style w:type="paragraph" w:styleId="Date">
    <w:name w:val="Date"/>
    <w:basedOn w:val="Normal"/>
    <w:next w:val="Normal"/>
    <w:link w:val="DateChar"/>
    <w:uiPriority w:val="37"/>
    <w:rsid w:val="004B5B01"/>
    <w:pPr>
      <w:spacing w:after="200"/>
    </w:pPr>
  </w:style>
  <w:style w:type="character" w:customStyle="1" w:styleId="DateChar">
    <w:name w:val="Date Char"/>
    <w:basedOn w:val="DefaultParagraphFont"/>
    <w:link w:val="Date"/>
    <w:uiPriority w:val="37"/>
    <w:rsid w:val="000E7234"/>
    <w:rPr>
      <w:lang w:val="en-GB"/>
    </w:rPr>
  </w:style>
  <w:style w:type="paragraph" w:styleId="DocumentMap">
    <w:name w:val="Document Map"/>
    <w:basedOn w:val="Normal"/>
    <w:link w:val="DocumentMapChar"/>
    <w:uiPriority w:val="99"/>
    <w:semiHidden/>
    <w:unhideWhenUsed/>
    <w:rsid w:val="004B5B01"/>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F4681"/>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B5B01"/>
    <w:pPr>
      <w:spacing w:line="240" w:lineRule="auto"/>
    </w:pPr>
  </w:style>
  <w:style w:type="character" w:customStyle="1" w:styleId="E-mailSignatureChar">
    <w:name w:val="E-mail Signature Char"/>
    <w:basedOn w:val="DefaultParagraphFont"/>
    <w:link w:val="E-mailSignature"/>
    <w:uiPriority w:val="99"/>
    <w:semiHidden/>
    <w:rsid w:val="005F4681"/>
    <w:rPr>
      <w:lang w:val="en-GB"/>
    </w:rPr>
  </w:style>
  <w:style w:type="paragraph" w:styleId="EndnoteText">
    <w:name w:val="endnote text"/>
    <w:basedOn w:val="Normal"/>
    <w:link w:val="EndnoteTextChar"/>
    <w:uiPriority w:val="99"/>
    <w:semiHidden/>
    <w:unhideWhenUsed/>
    <w:rsid w:val="004B5B01"/>
    <w:pPr>
      <w:spacing w:after="100"/>
    </w:pPr>
    <w:rPr>
      <w:sz w:val="15"/>
      <w:szCs w:val="15"/>
    </w:rPr>
  </w:style>
  <w:style w:type="character" w:customStyle="1" w:styleId="EndnoteTextChar">
    <w:name w:val="Endnote Text Char"/>
    <w:basedOn w:val="DefaultParagraphFont"/>
    <w:link w:val="EndnoteText"/>
    <w:uiPriority w:val="99"/>
    <w:semiHidden/>
    <w:rsid w:val="000A0BDF"/>
    <w:rPr>
      <w:sz w:val="15"/>
      <w:szCs w:val="15"/>
      <w:lang w:val="en-GB"/>
    </w:rPr>
  </w:style>
  <w:style w:type="paragraph" w:styleId="EnvelopeAddress">
    <w:name w:val="envelope address"/>
    <w:basedOn w:val="Normal"/>
    <w:uiPriority w:val="99"/>
    <w:semiHidden/>
    <w:unhideWhenUsed/>
    <w:rsid w:val="004B5B01"/>
    <w:pPr>
      <w:framePr w:w="7920" w:h="1980" w:hRule="exact" w:hSpace="180" w:wrap="auto" w:hAnchor="page" w:xAlign="center" w:yAlign="bottom"/>
      <w:spacing w:line="240" w:lineRule="auto"/>
      <w:ind w:left="2880"/>
    </w:pPr>
    <w:rPr>
      <w:rFonts w:ascii="Arial" w:eastAsia="Arial Unicode MS" w:hAnsi="Arial" w:cs="Arial"/>
      <w:sz w:val="24"/>
      <w:szCs w:val="24"/>
    </w:rPr>
  </w:style>
  <w:style w:type="paragraph" w:styleId="EnvelopeReturn">
    <w:name w:val="envelope return"/>
    <w:basedOn w:val="Normal"/>
    <w:uiPriority w:val="99"/>
    <w:semiHidden/>
    <w:unhideWhenUsed/>
    <w:rsid w:val="004B5B01"/>
    <w:pPr>
      <w:spacing w:line="240" w:lineRule="auto"/>
    </w:pPr>
    <w:rPr>
      <w:rFonts w:ascii="Arial" w:eastAsia="Arial Unicode MS" w:hAnsi="Arial" w:cs="Arial"/>
    </w:rPr>
  </w:style>
  <w:style w:type="character" w:styleId="FollowedHyperlink">
    <w:name w:val="FollowedHyperlink"/>
    <w:basedOn w:val="DefaultParagraphFont"/>
    <w:uiPriority w:val="99"/>
    <w:semiHidden/>
    <w:unhideWhenUsed/>
    <w:rsid w:val="005A0FF2"/>
    <w:rPr>
      <w:color w:val="7993A3" w:themeColor="followedHyperlink"/>
      <w:u w:val="single"/>
      <w:lang w:val="en-GB"/>
    </w:rPr>
  </w:style>
  <w:style w:type="character" w:styleId="EndnoteReference">
    <w:name w:val="endnote reference"/>
    <w:basedOn w:val="DefaultParagraphFont"/>
    <w:uiPriority w:val="99"/>
    <w:semiHidden/>
    <w:unhideWhenUsed/>
    <w:rsid w:val="004B5B01"/>
    <w:rPr>
      <w:vertAlign w:val="superscript"/>
    </w:rPr>
  </w:style>
  <w:style w:type="character" w:styleId="LineNumber">
    <w:name w:val="line number"/>
    <w:basedOn w:val="DefaultParagraphFont"/>
    <w:uiPriority w:val="99"/>
    <w:semiHidden/>
    <w:unhideWhenUsed/>
    <w:rsid w:val="004B5B01"/>
  </w:style>
  <w:style w:type="paragraph" w:styleId="TOC2">
    <w:name w:val="toc 2"/>
    <w:basedOn w:val="Normal"/>
    <w:next w:val="Normal"/>
    <w:autoRedefine/>
    <w:uiPriority w:val="99"/>
    <w:semiHidden/>
    <w:unhideWhenUsed/>
    <w:rsid w:val="004B5B01"/>
    <w:pPr>
      <w:tabs>
        <w:tab w:val="right" w:leader="dot" w:pos="9060"/>
      </w:tabs>
      <w:ind w:left="459" w:hanging="459"/>
    </w:pPr>
    <w:rPr>
      <w:noProof/>
    </w:rPr>
  </w:style>
  <w:style w:type="paragraph" w:styleId="TOC3">
    <w:name w:val="toc 3"/>
    <w:basedOn w:val="Normal"/>
    <w:next w:val="Normal"/>
    <w:autoRedefine/>
    <w:uiPriority w:val="99"/>
    <w:semiHidden/>
    <w:unhideWhenUsed/>
    <w:rsid w:val="004B5B01"/>
    <w:pPr>
      <w:tabs>
        <w:tab w:val="right" w:leader="dot" w:pos="9060"/>
      </w:tabs>
      <w:ind w:left="644" w:hanging="644"/>
    </w:pPr>
    <w:rPr>
      <w:noProof/>
    </w:rPr>
  </w:style>
  <w:style w:type="paragraph" w:styleId="TOC4">
    <w:name w:val="toc 4"/>
    <w:basedOn w:val="Normal"/>
    <w:next w:val="Normal"/>
    <w:autoRedefine/>
    <w:uiPriority w:val="99"/>
    <w:semiHidden/>
    <w:unhideWhenUsed/>
    <w:rsid w:val="004B5B01"/>
    <w:pPr>
      <w:tabs>
        <w:tab w:val="left" w:pos="1134"/>
        <w:tab w:val="right" w:leader="dot" w:pos="9060"/>
      </w:tabs>
      <w:ind w:left="812" w:hanging="812"/>
    </w:pPr>
    <w:rPr>
      <w:noProof/>
    </w:rPr>
  </w:style>
  <w:style w:type="paragraph" w:styleId="TOC5">
    <w:name w:val="toc 5"/>
    <w:basedOn w:val="Normal"/>
    <w:next w:val="Normal"/>
    <w:autoRedefine/>
    <w:uiPriority w:val="99"/>
    <w:semiHidden/>
    <w:unhideWhenUsed/>
    <w:rsid w:val="004B5B01"/>
    <w:pPr>
      <w:tabs>
        <w:tab w:val="right" w:leader="dot" w:pos="9060"/>
      </w:tabs>
      <w:ind w:left="1008" w:hanging="1008"/>
    </w:pPr>
  </w:style>
  <w:style w:type="paragraph" w:styleId="TOC6">
    <w:name w:val="toc 6"/>
    <w:basedOn w:val="Normal"/>
    <w:next w:val="Normal"/>
    <w:autoRedefine/>
    <w:uiPriority w:val="99"/>
    <w:semiHidden/>
    <w:unhideWhenUsed/>
    <w:rsid w:val="004B5B01"/>
    <w:pPr>
      <w:tabs>
        <w:tab w:val="right" w:leader="dot" w:pos="9060"/>
      </w:tabs>
      <w:ind w:left="1176" w:hanging="1176"/>
    </w:pPr>
  </w:style>
  <w:style w:type="paragraph" w:styleId="TOC7">
    <w:name w:val="toc 7"/>
    <w:basedOn w:val="Normal"/>
    <w:next w:val="Normal"/>
    <w:autoRedefine/>
    <w:uiPriority w:val="99"/>
    <w:semiHidden/>
    <w:unhideWhenUsed/>
    <w:rsid w:val="004B5B01"/>
    <w:pPr>
      <w:tabs>
        <w:tab w:val="right" w:leader="dot" w:pos="9060"/>
      </w:tabs>
      <w:ind w:left="1358" w:hanging="1358"/>
    </w:pPr>
  </w:style>
  <w:style w:type="paragraph" w:styleId="TOC8">
    <w:name w:val="toc 8"/>
    <w:basedOn w:val="Normal"/>
    <w:next w:val="Normal"/>
    <w:autoRedefine/>
    <w:uiPriority w:val="99"/>
    <w:semiHidden/>
    <w:unhideWhenUsed/>
    <w:rsid w:val="004B5B01"/>
    <w:pPr>
      <w:tabs>
        <w:tab w:val="right" w:leader="dot" w:pos="9060"/>
      </w:tabs>
      <w:ind w:left="1540" w:hanging="1540"/>
    </w:pPr>
  </w:style>
  <w:style w:type="paragraph" w:styleId="TOC9">
    <w:name w:val="toc 9"/>
    <w:basedOn w:val="TOC8"/>
    <w:next w:val="Normal"/>
    <w:autoRedefine/>
    <w:uiPriority w:val="99"/>
    <w:semiHidden/>
    <w:unhideWhenUsed/>
    <w:rsid w:val="004B5B01"/>
    <w:pPr>
      <w:ind w:left="1650" w:hanging="1650"/>
    </w:pPr>
  </w:style>
  <w:style w:type="paragraph" w:styleId="ListNumber2">
    <w:name w:val="List Number 2"/>
    <w:basedOn w:val="Normal"/>
    <w:uiPriority w:val="39"/>
    <w:rsid w:val="00792495"/>
    <w:pPr>
      <w:numPr>
        <w:ilvl w:val="1"/>
        <w:numId w:val="5"/>
      </w:numPr>
      <w:spacing w:after="100"/>
    </w:pPr>
  </w:style>
  <w:style w:type="paragraph" w:styleId="ListNumber3">
    <w:name w:val="List Number 3"/>
    <w:basedOn w:val="Normal"/>
    <w:uiPriority w:val="39"/>
    <w:semiHidden/>
    <w:unhideWhenUsed/>
    <w:rsid w:val="00792495"/>
    <w:pPr>
      <w:numPr>
        <w:ilvl w:val="2"/>
        <w:numId w:val="5"/>
      </w:numPr>
      <w:spacing w:after="100"/>
    </w:pPr>
  </w:style>
  <w:style w:type="paragraph" w:styleId="ListNumber4">
    <w:name w:val="List Number 4"/>
    <w:basedOn w:val="Normal"/>
    <w:uiPriority w:val="39"/>
    <w:semiHidden/>
    <w:unhideWhenUsed/>
    <w:rsid w:val="00792495"/>
    <w:pPr>
      <w:numPr>
        <w:ilvl w:val="3"/>
        <w:numId w:val="5"/>
      </w:numPr>
      <w:spacing w:after="100"/>
      <w:ind w:left="1248" w:hanging="312"/>
    </w:pPr>
  </w:style>
  <w:style w:type="paragraph" w:styleId="ListNumber5">
    <w:name w:val="List Number 5"/>
    <w:basedOn w:val="Normal"/>
    <w:uiPriority w:val="39"/>
    <w:semiHidden/>
    <w:unhideWhenUsed/>
    <w:rsid w:val="00792495"/>
    <w:pPr>
      <w:numPr>
        <w:ilvl w:val="4"/>
        <w:numId w:val="5"/>
      </w:numPr>
      <w:spacing w:after="100"/>
    </w:pPr>
  </w:style>
  <w:style w:type="table" w:customStyle="1" w:styleId="MunichReTable">
    <w:name w:val="Munich Re Table"/>
    <w:basedOn w:val="TableNormal"/>
    <w:uiPriority w:val="99"/>
    <w:qFormat/>
    <w:rsid w:val="004B5B01"/>
    <w:pPr>
      <w:spacing w:after="0" w:line="240" w:lineRule="auto"/>
    </w:pPr>
    <w:tblPr>
      <w:tblBorders>
        <w:top w:val="single" w:sz="2" w:space="0" w:color="auto"/>
        <w:bottom w:val="single" w:sz="2" w:space="0" w:color="auto"/>
        <w:insideH w:val="single" w:sz="2" w:space="0" w:color="auto"/>
        <w:insideV w:val="single" w:sz="48" w:space="0" w:color="FFFFFF" w:themeColor="background1"/>
      </w:tblBorders>
      <w:tblCellMar>
        <w:top w:w="74" w:type="dxa"/>
        <w:left w:w="142" w:type="dxa"/>
        <w:bottom w:w="74" w:type="dxa"/>
        <w:right w:w="142" w:type="dxa"/>
      </w:tblCellMar>
    </w:tblPr>
    <w:tcPr>
      <w:vAlign w:val="center"/>
    </w:tcPr>
    <w:tblStylePr w:type="firstRow">
      <w:rPr>
        <w:b/>
      </w:rPr>
      <w:tblPr/>
      <w:tcPr>
        <w:vAlign w:val="center"/>
      </w:tcPr>
    </w:tblStylePr>
  </w:style>
  <w:style w:type="character" w:customStyle="1" w:styleId="Red">
    <w:name w:val="Red"/>
    <w:basedOn w:val="DefaultParagraphFont"/>
    <w:uiPriority w:val="18"/>
    <w:qFormat/>
    <w:rsid w:val="004B5B01"/>
    <w:rPr>
      <w:color w:val="B72126" w:themeColor="accent3"/>
    </w:rPr>
  </w:style>
  <w:style w:type="paragraph" w:styleId="List2">
    <w:name w:val="List 2"/>
    <w:basedOn w:val="Normal"/>
    <w:uiPriority w:val="39"/>
    <w:semiHidden/>
    <w:unhideWhenUsed/>
    <w:rsid w:val="004B5B01"/>
    <w:pPr>
      <w:numPr>
        <w:ilvl w:val="1"/>
        <w:numId w:val="2"/>
      </w:numPr>
      <w:spacing w:after="100"/>
    </w:pPr>
  </w:style>
  <w:style w:type="paragraph" w:styleId="List3">
    <w:name w:val="List 3"/>
    <w:basedOn w:val="Normal"/>
    <w:uiPriority w:val="39"/>
    <w:semiHidden/>
    <w:unhideWhenUsed/>
    <w:rsid w:val="004B5B01"/>
    <w:pPr>
      <w:numPr>
        <w:ilvl w:val="2"/>
        <w:numId w:val="2"/>
      </w:numPr>
      <w:spacing w:after="100"/>
    </w:pPr>
  </w:style>
  <w:style w:type="paragraph" w:styleId="List4">
    <w:name w:val="List 4"/>
    <w:basedOn w:val="Normal"/>
    <w:uiPriority w:val="39"/>
    <w:semiHidden/>
    <w:unhideWhenUsed/>
    <w:rsid w:val="004B5B01"/>
    <w:pPr>
      <w:numPr>
        <w:ilvl w:val="3"/>
        <w:numId w:val="2"/>
      </w:numPr>
      <w:spacing w:after="100"/>
    </w:pPr>
  </w:style>
  <w:style w:type="paragraph" w:styleId="List5">
    <w:name w:val="List 5"/>
    <w:basedOn w:val="Normal"/>
    <w:uiPriority w:val="39"/>
    <w:semiHidden/>
    <w:unhideWhenUsed/>
    <w:rsid w:val="004B5B01"/>
    <w:pPr>
      <w:numPr>
        <w:ilvl w:val="4"/>
        <w:numId w:val="2"/>
      </w:numPr>
      <w:spacing w:after="100"/>
    </w:pPr>
  </w:style>
  <w:style w:type="paragraph" w:styleId="ListBullet">
    <w:name w:val="List Bullet"/>
    <w:basedOn w:val="Normal"/>
    <w:uiPriority w:val="39"/>
    <w:rsid w:val="004B5B01"/>
    <w:pPr>
      <w:numPr>
        <w:numId w:val="3"/>
      </w:numPr>
      <w:spacing w:after="100"/>
    </w:pPr>
  </w:style>
  <w:style w:type="paragraph" w:styleId="ListBullet2">
    <w:name w:val="List Bullet 2"/>
    <w:basedOn w:val="Normal"/>
    <w:uiPriority w:val="39"/>
    <w:rsid w:val="004B5B01"/>
    <w:pPr>
      <w:numPr>
        <w:ilvl w:val="1"/>
        <w:numId w:val="3"/>
      </w:numPr>
      <w:spacing w:after="100"/>
    </w:pPr>
  </w:style>
  <w:style w:type="paragraph" w:styleId="ListBullet3">
    <w:name w:val="List Bullet 3"/>
    <w:basedOn w:val="Normal"/>
    <w:uiPriority w:val="39"/>
    <w:semiHidden/>
    <w:unhideWhenUsed/>
    <w:rsid w:val="004B5B01"/>
    <w:pPr>
      <w:numPr>
        <w:ilvl w:val="2"/>
        <w:numId w:val="3"/>
      </w:numPr>
      <w:spacing w:after="100"/>
    </w:pPr>
  </w:style>
  <w:style w:type="paragraph" w:styleId="ListBullet4">
    <w:name w:val="List Bullet 4"/>
    <w:basedOn w:val="Normal"/>
    <w:uiPriority w:val="39"/>
    <w:semiHidden/>
    <w:unhideWhenUsed/>
    <w:rsid w:val="004B5B01"/>
    <w:pPr>
      <w:numPr>
        <w:ilvl w:val="3"/>
        <w:numId w:val="3"/>
      </w:numPr>
      <w:spacing w:after="100"/>
    </w:pPr>
  </w:style>
  <w:style w:type="paragraph" w:styleId="ListBullet5">
    <w:name w:val="List Bullet 5"/>
    <w:basedOn w:val="Normal"/>
    <w:uiPriority w:val="39"/>
    <w:semiHidden/>
    <w:unhideWhenUsed/>
    <w:rsid w:val="004B5B01"/>
    <w:pPr>
      <w:numPr>
        <w:ilvl w:val="4"/>
        <w:numId w:val="3"/>
      </w:numPr>
      <w:spacing w:after="100"/>
    </w:pPr>
  </w:style>
  <w:style w:type="paragraph" w:styleId="ListContinue">
    <w:name w:val="List Continue"/>
    <w:basedOn w:val="Normal"/>
    <w:uiPriority w:val="39"/>
    <w:semiHidden/>
    <w:unhideWhenUsed/>
    <w:rsid w:val="004B5B01"/>
    <w:pPr>
      <w:numPr>
        <w:numId w:val="4"/>
      </w:numPr>
      <w:spacing w:after="100"/>
    </w:pPr>
  </w:style>
  <w:style w:type="paragraph" w:styleId="ListContinue2">
    <w:name w:val="List Continue 2"/>
    <w:basedOn w:val="Normal"/>
    <w:uiPriority w:val="39"/>
    <w:semiHidden/>
    <w:unhideWhenUsed/>
    <w:rsid w:val="004B5B01"/>
    <w:pPr>
      <w:numPr>
        <w:ilvl w:val="1"/>
        <w:numId w:val="4"/>
      </w:numPr>
      <w:spacing w:after="100"/>
    </w:pPr>
  </w:style>
  <w:style w:type="paragraph" w:styleId="ListContinue3">
    <w:name w:val="List Continue 3"/>
    <w:basedOn w:val="Normal"/>
    <w:uiPriority w:val="39"/>
    <w:semiHidden/>
    <w:unhideWhenUsed/>
    <w:rsid w:val="004B5B01"/>
    <w:pPr>
      <w:numPr>
        <w:ilvl w:val="2"/>
        <w:numId w:val="4"/>
      </w:numPr>
      <w:spacing w:after="100"/>
    </w:pPr>
  </w:style>
  <w:style w:type="paragraph" w:styleId="ListContinue4">
    <w:name w:val="List Continue 4"/>
    <w:basedOn w:val="Normal"/>
    <w:uiPriority w:val="39"/>
    <w:semiHidden/>
    <w:unhideWhenUsed/>
    <w:rsid w:val="004B5B01"/>
    <w:pPr>
      <w:numPr>
        <w:ilvl w:val="3"/>
        <w:numId w:val="4"/>
      </w:numPr>
      <w:spacing w:after="100"/>
    </w:pPr>
  </w:style>
  <w:style w:type="paragraph" w:styleId="ListContinue5">
    <w:name w:val="List Continue 5"/>
    <w:basedOn w:val="Normal"/>
    <w:uiPriority w:val="39"/>
    <w:semiHidden/>
    <w:unhideWhenUsed/>
    <w:rsid w:val="004B5B01"/>
    <w:pPr>
      <w:numPr>
        <w:ilvl w:val="4"/>
        <w:numId w:val="4"/>
      </w:numPr>
      <w:spacing w:after="100"/>
    </w:pPr>
  </w:style>
  <w:style w:type="character" w:customStyle="1" w:styleId="alt-edited1">
    <w:name w:val="alt-edited1"/>
    <w:basedOn w:val="DefaultParagraphFont"/>
    <w:rsid w:val="00E11C01"/>
    <w:rPr>
      <w:color w:val="4D90F0"/>
    </w:rPr>
  </w:style>
  <w:style w:type="paragraph" w:styleId="Revision">
    <w:name w:val="Revision"/>
    <w:hidden/>
    <w:uiPriority w:val="99"/>
    <w:semiHidden/>
    <w:rsid w:val="00D8170B"/>
    <w:pPr>
      <w:spacing w:after="0" w:line="240" w:lineRule="auto"/>
    </w:pPr>
    <w:rPr>
      <w:lang w:val="en-GB"/>
    </w:rPr>
  </w:style>
  <w:style w:type="character" w:customStyle="1" w:styleId="shorttext">
    <w:name w:val="short_text"/>
    <w:basedOn w:val="DefaultParagraphFont"/>
    <w:rsid w:val="00EB32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de-DE" w:eastAsia="en-US" w:bidi="ar-SA"/>
      </w:rPr>
    </w:rPrDefault>
    <w:pPrDefault>
      <w:pPr>
        <w:spacing w:after="200" w:line="26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34"/>
    <w:lsdException w:name="List Number" w:semiHidden="0" w:unhideWhenUsed="0" w:qFormat="1"/>
    <w:lsdException w:name="List Bullet 2" w:uiPriority="34"/>
    <w:lsdException w:name="List Bullet 3" w:uiPriority="34"/>
    <w:lsdException w:name="List Bullet 4" w:uiPriority="34"/>
    <w:lsdException w:name="List Bullet 5" w:uiPriority="34"/>
    <w:lsdException w:name="Title" w:semiHidden="0" w:uiPriority="10" w:unhideWhenUsed="0" w:qFormat="1"/>
    <w:lsdException w:name="Default Paragraph Font" w:uiPriority="1"/>
    <w:lsdException w:name="Subtitle" w:semiHidden="0" w:uiPriority="11" w:unhideWhenUsed="0" w:qFormat="1"/>
    <w:lsdException w:name="Hyperlink" w:semiHidden="0" w:unhideWhenUsed="0" w:qFormat="1"/>
    <w:lsdException w:name="Strong" w:semiHidden="0" w:uiPriority="20" w:unhideWhenUsed="0"/>
    <w:lsdException w:name="Emphasis" w:semiHidden="0" w:uiPriority="20" w:unhideWhenUsed="0" w:qFormat="1"/>
    <w:lsdException w:name="Table Grid" w:semiHidden="0" w:uiPriority="59" w:unhideWhenUsed="0"/>
    <w:lsdException w:name="Placeholder Text" w:unhideWhenUsed="0"/>
    <w:lsdException w:name="No Spacing" w:uiPriority="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21" w:unhideWhenUsed="0"/>
    <w:lsdException w:name="Intense Emphasis" w:semiHidden="0" w:uiPriority="20"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0E039A"/>
    <w:pPr>
      <w:spacing w:after="0"/>
    </w:pPr>
    <w:rPr>
      <w:lang w:val="en-GB"/>
    </w:rPr>
  </w:style>
  <w:style w:type="paragraph" w:styleId="Heading1">
    <w:name w:val="heading 1"/>
    <w:basedOn w:val="Normal"/>
    <w:next w:val="Normal"/>
    <w:link w:val="Heading1Char"/>
    <w:uiPriority w:val="9"/>
    <w:qFormat/>
    <w:rsid w:val="004B5B01"/>
    <w:pPr>
      <w:keepNext/>
      <w:keepLines/>
      <w:numPr>
        <w:numId w:val="1"/>
      </w:numPr>
      <w:spacing w:before="240" w:after="20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qFormat/>
    <w:rsid w:val="004B5B01"/>
    <w:pPr>
      <w:keepNext/>
      <w:keepLines/>
      <w:numPr>
        <w:ilvl w:val="1"/>
        <w:numId w:val="1"/>
      </w:numPr>
      <w:spacing w:before="240" w:after="200"/>
      <w:outlineLvl w:val="1"/>
    </w:pPr>
    <w:rPr>
      <w:rFonts w:asciiTheme="majorHAnsi" w:eastAsiaTheme="majorEastAsia" w:hAnsiTheme="majorHAnsi" w:cstheme="majorBidi"/>
      <w:sz w:val="28"/>
      <w:szCs w:val="28"/>
    </w:rPr>
  </w:style>
  <w:style w:type="paragraph" w:styleId="Heading3">
    <w:name w:val="heading 3"/>
    <w:basedOn w:val="Heading2"/>
    <w:next w:val="Normal"/>
    <w:link w:val="Heading3Char"/>
    <w:uiPriority w:val="9"/>
    <w:unhideWhenUsed/>
    <w:qFormat/>
    <w:rsid w:val="004B5B01"/>
    <w:pPr>
      <w:numPr>
        <w:ilvl w:val="2"/>
      </w:numPr>
      <w:outlineLvl w:val="2"/>
    </w:pPr>
    <w:rPr>
      <w:b/>
      <w:bCs/>
      <w:color w:val="000000" w:themeColor="text1"/>
      <w:sz w:val="24"/>
      <w:szCs w:val="24"/>
    </w:rPr>
  </w:style>
  <w:style w:type="paragraph" w:styleId="Heading4">
    <w:name w:val="heading 4"/>
    <w:basedOn w:val="Heading3"/>
    <w:next w:val="Normal"/>
    <w:link w:val="Heading4Char"/>
    <w:uiPriority w:val="9"/>
    <w:semiHidden/>
    <w:unhideWhenUsed/>
    <w:rsid w:val="004B5B01"/>
    <w:pPr>
      <w:numPr>
        <w:ilvl w:val="3"/>
      </w:numPr>
      <w:outlineLvl w:val="3"/>
    </w:pPr>
    <w:rPr>
      <w:b w:val="0"/>
      <w:bCs w:val="0"/>
      <w:color w:val="auto"/>
    </w:rPr>
  </w:style>
  <w:style w:type="paragraph" w:styleId="Heading5">
    <w:name w:val="heading 5"/>
    <w:basedOn w:val="Heading3"/>
    <w:next w:val="Normal"/>
    <w:link w:val="Heading5Char"/>
    <w:uiPriority w:val="9"/>
    <w:semiHidden/>
    <w:unhideWhenUsed/>
    <w:rsid w:val="004B5B01"/>
    <w:pPr>
      <w:numPr>
        <w:ilvl w:val="4"/>
      </w:numPr>
      <w:outlineLvl w:val="4"/>
    </w:pPr>
    <w:rPr>
      <w:sz w:val="20"/>
      <w:szCs w:val="20"/>
    </w:rPr>
  </w:style>
  <w:style w:type="paragraph" w:styleId="Heading6">
    <w:name w:val="heading 6"/>
    <w:basedOn w:val="Heading4"/>
    <w:next w:val="Normal"/>
    <w:link w:val="Heading6Char"/>
    <w:uiPriority w:val="9"/>
    <w:semiHidden/>
    <w:unhideWhenUsed/>
    <w:rsid w:val="004B5B01"/>
    <w:pPr>
      <w:numPr>
        <w:ilvl w:val="5"/>
      </w:numPr>
      <w:outlineLvl w:val="5"/>
    </w:pPr>
    <w:rPr>
      <w:sz w:val="20"/>
      <w:szCs w:val="20"/>
    </w:rPr>
  </w:style>
  <w:style w:type="paragraph" w:styleId="Heading7">
    <w:name w:val="heading 7"/>
    <w:basedOn w:val="Heading5"/>
    <w:next w:val="Normal"/>
    <w:link w:val="Heading7Char"/>
    <w:uiPriority w:val="9"/>
    <w:semiHidden/>
    <w:unhideWhenUsed/>
    <w:rsid w:val="004B5B01"/>
    <w:pPr>
      <w:numPr>
        <w:ilvl w:val="6"/>
      </w:numPr>
      <w:outlineLvl w:val="6"/>
    </w:pPr>
    <w:rPr>
      <w:i/>
      <w:iCs/>
    </w:rPr>
  </w:style>
  <w:style w:type="paragraph" w:styleId="Heading8">
    <w:name w:val="heading 8"/>
    <w:basedOn w:val="Heading6"/>
    <w:next w:val="Normal"/>
    <w:link w:val="Heading8Char"/>
    <w:uiPriority w:val="9"/>
    <w:semiHidden/>
    <w:unhideWhenUsed/>
    <w:rsid w:val="004B5B01"/>
    <w:pPr>
      <w:numPr>
        <w:ilvl w:val="7"/>
      </w:numPr>
      <w:outlineLvl w:val="7"/>
    </w:pPr>
    <w:rPr>
      <w:i/>
      <w:iCs/>
    </w:rPr>
  </w:style>
  <w:style w:type="paragraph" w:styleId="Heading9">
    <w:name w:val="heading 9"/>
    <w:basedOn w:val="Heading7"/>
    <w:next w:val="Normal"/>
    <w:link w:val="Heading9Char"/>
    <w:uiPriority w:val="9"/>
    <w:semiHidden/>
    <w:unhideWhenUsed/>
    <w:rsid w:val="004B5B01"/>
    <w:pPr>
      <w:numPr>
        <w:ilvl w:val="8"/>
      </w:numPr>
      <w:outlineLvl w:val="8"/>
    </w:pPr>
    <w:rPr>
      <w:b w:val="0"/>
      <w:bCs w:val="0"/>
      <w:i w:val="0"/>
      <w:iCs w:val="0"/>
      <w:color w:val="4D4E53"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EndnoteText"/>
    <w:link w:val="FootnoteTextChar"/>
    <w:uiPriority w:val="99"/>
    <w:semiHidden/>
    <w:unhideWhenUsed/>
    <w:rsid w:val="004B5B01"/>
  </w:style>
  <w:style w:type="character" w:customStyle="1" w:styleId="FootnoteTextChar">
    <w:name w:val="Footnote Text Char"/>
    <w:basedOn w:val="DefaultParagraphFont"/>
    <w:link w:val="FootnoteText"/>
    <w:uiPriority w:val="99"/>
    <w:semiHidden/>
    <w:rsid w:val="000A0BDF"/>
    <w:rPr>
      <w:sz w:val="15"/>
      <w:szCs w:val="15"/>
      <w:lang w:val="en-GB"/>
    </w:rPr>
  </w:style>
  <w:style w:type="character" w:styleId="FootnoteReference">
    <w:name w:val="footnote reference"/>
    <w:basedOn w:val="DefaultParagraphFont"/>
    <w:uiPriority w:val="99"/>
    <w:semiHidden/>
    <w:unhideWhenUsed/>
    <w:rsid w:val="004B5B01"/>
    <w:rPr>
      <w:vertAlign w:val="superscript"/>
    </w:rPr>
  </w:style>
  <w:style w:type="paragraph" w:styleId="Title">
    <w:name w:val="Title"/>
    <w:basedOn w:val="Normal"/>
    <w:next w:val="Normal"/>
    <w:link w:val="TitleChar"/>
    <w:uiPriority w:val="10"/>
    <w:qFormat/>
    <w:rsid w:val="004B5B01"/>
    <w:pPr>
      <w:spacing w:after="380" w:line="240" w:lineRule="auto"/>
    </w:pPr>
    <w:rPr>
      <w:rFonts w:asciiTheme="majorHAnsi" w:eastAsiaTheme="majorEastAsia" w:hAnsiTheme="majorHAnsi" w:cstheme="majorBidi"/>
      <w:b/>
      <w:bCs/>
      <w:spacing w:val="5"/>
      <w:kern w:val="28"/>
      <w:sz w:val="32"/>
      <w:szCs w:val="32"/>
    </w:rPr>
  </w:style>
  <w:style w:type="character" w:customStyle="1" w:styleId="Heading1Char">
    <w:name w:val="Heading 1 Char"/>
    <w:basedOn w:val="DefaultParagraphFont"/>
    <w:link w:val="Heading1"/>
    <w:uiPriority w:val="9"/>
    <w:rsid w:val="00994314"/>
    <w:rPr>
      <w:rFonts w:asciiTheme="majorHAnsi" w:eastAsiaTheme="majorEastAsia" w:hAnsiTheme="majorHAnsi" w:cstheme="majorBidi"/>
      <w:b/>
      <w:bCs/>
      <w:sz w:val="28"/>
      <w:szCs w:val="28"/>
      <w:lang w:val="en-GB"/>
    </w:rPr>
  </w:style>
  <w:style w:type="character" w:customStyle="1" w:styleId="TitleChar">
    <w:name w:val="Title Char"/>
    <w:basedOn w:val="DefaultParagraphFont"/>
    <w:link w:val="Title"/>
    <w:uiPriority w:val="10"/>
    <w:rsid w:val="000773AD"/>
    <w:rPr>
      <w:rFonts w:asciiTheme="majorHAnsi" w:eastAsiaTheme="majorEastAsia" w:hAnsiTheme="majorHAnsi" w:cstheme="majorBidi"/>
      <w:b/>
      <w:bCs/>
      <w:spacing w:val="5"/>
      <w:kern w:val="28"/>
      <w:sz w:val="32"/>
      <w:szCs w:val="32"/>
      <w:lang w:val="en-GB"/>
    </w:rPr>
  </w:style>
  <w:style w:type="paragraph" w:styleId="Subtitle">
    <w:name w:val="Subtitle"/>
    <w:basedOn w:val="Normal"/>
    <w:next w:val="Normal"/>
    <w:link w:val="SubtitleChar"/>
    <w:uiPriority w:val="11"/>
    <w:qFormat/>
    <w:rsid w:val="004B5B01"/>
    <w:pPr>
      <w:numPr>
        <w:ilvl w:val="1"/>
      </w:numPr>
      <w:spacing w:after="600"/>
    </w:pPr>
    <w:rPr>
      <w:rFonts w:asciiTheme="majorHAnsi" w:eastAsiaTheme="majorEastAsia" w:hAnsiTheme="majorHAnsi" w:cstheme="majorBidi"/>
      <w:sz w:val="32"/>
      <w:szCs w:val="32"/>
    </w:rPr>
  </w:style>
  <w:style w:type="character" w:customStyle="1" w:styleId="SubtitleChar">
    <w:name w:val="Subtitle Char"/>
    <w:basedOn w:val="DefaultParagraphFont"/>
    <w:link w:val="Subtitle"/>
    <w:uiPriority w:val="11"/>
    <w:rsid w:val="003236F7"/>
    <w:rPr>
      <w:rFonts w:asciiTheme="majorHAnsi" w:eastAsiaTheme="majorEastAsia" w:hAnsiTheme="majorHAnsi" w:cstheme="majorBidi"/>
      <w:sz w:val="32"/>
      <w:szCs w:val="32"/>
      <w:lang w:val="en-GB"/>
    </w:rPr>
  </w:style>
  <w:style w:type="character" w:customStyle="1" w:styleId="Heading2Char">
    <w:name w:val="Heading 2 Char"/>
    <w:basedOn w:val="DefaultParagraphFont"/>
    <w:link w:val="Heading2"/>
    <w:uiPriority w:val="9"/>
    <w:rsid w:val="00994314"/>
    <w:rPr>
      <w:rFonts w:asciiTheme="majorHAnsi" w:eastAsiaTheme="majorEastAsia" w:hAnsiTheme="majorHAnsi" w:cstheme="majorBidi"/>
      <w:sz w:val="28"/>
      <w:szCs w:val="28"/>
      <w:lang w:val="en-GB"/>
    </w:rPr>
  </w:style>
  <w:style w:type="paragraph" w:styleId="ListParagraph">
    <w:name w:val="List Paragraph"/>
    <w:basedOn w:val="Normal"/>
    <w:uiPriority w:val="34"/>
    <w:qFormat/>
    <w:rsid w:val="008E7068"/>
    <w:pPr>
      <w:numPr>
        <w:numId w:val="7"/>
      </w:numPr>
      <w:spacing w:after="100"/>
    </w:pPr>
  </w:style>
  <w:style w:type="character" w:customStyle="1" w:styleId="Heading3Char">
    <w:name w:val="Heading 3 Char"/>
    <w:basedOn w:val="DefaultParagraphFont"/>
    <w:link w:val="Heading3"/>
    <w:uiPriority w:val="9"/>
    <w:rsid w:val="00C32642"/>
    <w:rPr>
      <w:rFonts w:asciiTheme="majorHAnsi" w:eastAsiaTheme="majorEastAsia" w:hAnsiTheme="majorHAnsi" w:cstheme="majorBidi"/>
      <w:b/>
      <w:bCs/>
      <w:color w:val="000000" w:themeColor="text1"/>
      <w:sz w:val="24"/>
      <w:szCs w:val="24"/>
      <w:lang w:val="en-GB"/>
    </w:rPr>
  </w:style>
  <w:style w:type="character" w:styleId="Emphasis">
    <w:name w:val="Emphasis"/>
    <w:basedOn w:val="DefaultParagraphFont"/>
    <w:uiPriority w:val="20"/>
    <w:qFormat/>
    <w:rsid w:val="004B5B01"/>
    <w:rPr>
      <w:i/>
      <w:iCs/>
      <w:color w:val="auto"/>
    </w:rPr>
  </w:style>
  <w:style w:type="paragraph" w:styleId="Caption">
    <w:name w:val="caption"/>
    <w:basedOn w:val="Normal"/>
    <w:next w:val="Normal"/>
    <w:uiPriority w:val="35"/>
    <w:qFormat/>
    <w:rsid w:val="004B5B01"/>
    <w:rPr>
      <w:b/>
      <w:bCs/>
      <w:sz w:val="15"/>
      <w:szCs w:val="15"/>
    </w:rPr>
  </w:style>
  <w:style w:type="paragraph" w:styleId="ListNumber">
    <w:name w:val="List Number"/>
    <w:basedOn w:val="Normal"/>
    <w:uiPriority w:val="39"/>
    <w:qFormat/>
    <w:rsid w:val="00792495"/>
    <w:pPr>
      <w:numPr>
        <w:numId w:val="5"/>
      </w:numPr>
      <w:spacing w:after="100"/>
    </w:pPr>
  </w:style>
  <w:style w:type="character" w:styleId="Hyperlink">
    <w:name w:val="Hyperlink"/>
    <w:basedOn w:val="DefaultParagraphFont"/>
    <w:uiPriority w:val="37"/>
    <w:qFormat/>
    <w:rsid w:val="004B5B01"/>
    <w:rPr>
      <w:color w:val="0A509E" w:themeColor="hyperlink"/>
    </w:rPr>
  </w:style>
  <w:style w:type="table" w:styleId="TableGrid">
    <w:name w:val="Table Grid"/>
    <w:basedOn w:val="TableNormal"/>
    <w:uiPriority w:val="59"/>
    <w:rsid w:val="004B5B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4B5B0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4681"/>
    <w:rPr>
      <w:rFonts w:ascii="Tahoma" w:hAnsi="Tahoma" w:cs="Tahoma"/>
      <w:sz w:val="16"/>
      <w:szCs w:val="16"/>
      <w:lang w:val="en-GB"/>
    </w:rPr>
  </w:style>
  <w:style w:type="character" w:customStyle="1" w:styleId="Heading4Char">
    <w:name w:val="Heading 4 Char"/>
    <w:basedOn w:val="DefaultParagraphFont"/>
    <w:link w:val="Heading4"/>
    <w:uiPriority w:val="9"/>
    <w:semiHidden/>
    <w:rsid w:val="00C32642"/>
    <w:rPr>
      <w:rFonts w:asciiTheme="majorHAnsi" w:eastAsiaTheme="majorEastAsia" w:hAnsiTheme="majorHAnsi" w:cstheme="majorBidi"/>
      <w:sz w:val="24"/>
      <w:szCs w:val="24"/>
      <w:lang w:val="en-GB"/>
    </w:rPr>
  </w:style>
  <w:style w:type="character" w:customStyle="1" w:styleId="Heading5Char">
    <w:name w:val="Heading 5 Char"/>
    <w:basedOn w:val="DefaultParagraphFont"/>
    <w:link w:val="Heading5"/>
    <w:uiPriority w:val="9"/>
    <w:semiHidden/>
    <w:rsid w:val="005F4681"/>
    <w:rPr>
      <w:rFonts w:asciiTheme="majorHAnsi" w:eastAsiaTheme="majorEastAsia" w:hAnsiTheme="majorHAnsi" w:cstheme="majorBidi"/>
      <w:b/>
      <w:bCs/>
      <w:color w:val="000000" w:themeColor="text1"/>
      <w:lang w:val="en-GB"/>
    </w:rPr>
  </w:style>
  <w:style w:type="paragraph" w:styleId="List">
    <w:name w:val="List"/>
    <w:basedOn w:val="Normal"/>
    <w:uiPriority w:val="39"/>
    <w:semiHidden/>
    <w:unhideWhenUsed/>
    <w:rsid w:val="004B5B01"/>
    <w:pPr>
      <w:numPr>
        <w:numId w:val="2"/>
      </w:numPr>
      <w:spacing w:after="100"/>
    </w:pPr>
  </w:style>
  <w:style w:type="paragraph" w:styleId="Header">
    <w:name w:val="header"/>
    <w:basedOn w:val="Normal"/>
    <w:link w:val="HeaderChar"/>
    <w:uiPriority w:val="99"/>
    <w:unhideWhenUsed/>
    <w:rsid w:val="004B5B01"/>
    <w:pPr>
      <w:tabs>
        <w:tab w:val="center" w:pos="4536"/>
        <w:tab w:val="right" w:pos="9072"/>
      </w:tabs>
      <w:spacing w:line="264" w:lineRule="auto"/>
    </w:pPr>
    <w:rPr>
      <w:sz w:val="15"/>
      <w:szCs w:val="15"/>
    </w:rPr>
  </w:style>
  <w:style w:type="character" w:customStyle="1" w:styleId="HeaderChar">
    <w:name w:val="Header Char"/>
    <w:basedOn w:val="DefaultParagraphFont"/>
    <w:link w:val="Header"/>
    <w:uiPriority w:val="99"/>
    <w:rsid w:val="000E7234"/>
    <w:rPr>
      <w:sz w:val="15"/>
      <w:szCs w:val="15"/>
      <w:lang w:val="en-GB"/>
    </w:rPr>
  </w:style>
  <w:style w:type="paragraph" w:styleId="Footer">
    <w:name w:val="footer"/>
    <w:basedOn w:val="Normal"/>
    <w:link w:val="FooterChar"/>
    <w:uiPriority w:val="38"/>
    <w:unhideWhenUsed/>
    <w:rsid w:val="004B5B01"/>
    <w:pPr>
      <w:tabs>
        <w:tab w:val="center" w:pos="4536"/>
        <w:tab w:val="right" w:pos="9072"/>
      </w:tabs>
      <w:spacing w:line="264" w:lineRule="auto"/>
    </w:pPr>
    <w:rPr>
      <w:sz w:val="15"/>
      <w:szCs w:val="15"/>
    </w:rPr>
  </w:style>
  <w:style w:type="character" w:customStyle="1" w:styleId="FooterChar">
    <w:name w:val="Footer Char"/>
    <w:basedOn w:val="DefaultParagraphFont"/>
    <w:link w:val="Footer"/>
    <w:uiPriority w:val="38"/>
    <w:rsid w:val="000E7234"/>
    <w:rPr>
      <w:sz w:val="15"/>
      <w:szCs w:val="15"/>
      <w:lang w:val="en-GB"/>
    </w:rPr>
  </w:style>
  <w:style w:type="character" w:customStyle="1" w:styleId="Heading6Char">
    <w:name w:val="Heading 6 Char"/>
    <w:basedOn w:val="DefaultParagraphFont"/>
    <w:link w:val="Heading6"/>
    <w:uiPriority w:val="9"/>
    <w:semiHidden/>
    <w:rsid w:val="005F4681"/>
    <w:rPr>
      <w:rFonts w:asciiTheme="majorHAnsi" w:eastAsiaTheme="majorEastAsia" w:hAnsiTheme="majorHAnsi" w:cstheme="majorBidi"/>
      <w:lang w:val="en-GB"/>
    </w:rPr>
  </w:style>
  <w:style w:type="character" w:customStyle="1" w:styleId="Heading7Char">
    <w:name w:val="Heading 7 Char"/>
    <w:basedOn w:val="DefaultParagraphFont"/>
    <w:link w:val="Heading7"/>
    <w:uiPriority w:val="9"/>
    <w:semiHidden/>
    <w:rsid w:val="005F4681"/>
    <w:rPr>
      <w:rFonts w:asciiTheme="majorHAnsi" w:eastAsiaTheme="majorEastAsia" w:hAnsiTheme="majorHAnsi" w:cstheme="majorBidi"/>
      <w:b/>
      <w:bCs/>
      <w:i/>
      <w:iCs/>
      <w:color w:val="000000" w:themeColor="text1"/>
      <w:lang w:val="en-GB"/>
    </w:rPr>
  </w:style>
  <w:style w:type="character" w:customStyle="1" w:styleId="Heading8Char">
    <w:name w:val="Heading 8 Char"/>
    <w:basedOn w:val="DefaultParagraphFont"/>
    <w:link w:val="Heading8"/>
    <w:uiPriority w:val="9"/>
    <w:semiHidden/>
    <w:rsid w:val="005F4681"/>
    <w:rPr>
      <w:rFonts w:asciiTheme="majorHAnsi" w:eastAsiaTheme="majorEastAsia" w:hAnsiTheme="majorHAnsi" w:cstheme="majorBidi"/>
      <w:i/>
      <w:iCs/>
      <w:lang w:val="en-GB"/>
    </w:rPr>
  </w:style>
  <w:style w:type="character" w:customStyle="1" w:styleId="Heading9Char">
    <w:name w:val="Heading 9 Char"/>
    <w:basedOn w:val="DefaultParagraphFont"/>
    <w:link w:val="Heading9"/>
    <w:uiPriority w:val="9"/>
    <w:semiHidden/>
    <w:rsid w:val="005F4681"/>
    <w:rPr>
      <w:rFonts w:asciiTheme="majorHAnsi" w:eastAsiaTheme="majorEastAsia" w:hAnsiTheme="majorHAnsi" w:cstheme="majorBidi"/>
      <w:color w:val="4D4E53" w:themeColor="text2"/>
      <w:lang w:val="en-GB"/>
    </w:rPr>
  </w:style>
  <w:style w:type="character" w:styleId="SubtleEmphasis">
    <w:name w:val="Subtle Emphasis"/>
    <w:basedOn w:val="DefaultParagraphFont"/>
    <w:uiPriority w:val="21"/>
    <w:rsid w:val="004B5B01"/>
    <w:rPr>
      <w:i/>
      <w:iCs/>
      <w:color w:val="808080" w:themeColor="text1" w:themeTint="7F"/>
    </w:rPr>
  </w:style>
  <w:style w:type="character" w:styleId="IntenseEmphasis">
    <w:name w:val="Intense Emphasis"/>
    <w:basedOn w:val="DefaultParagraphFont"/>
    <w:uiPriority w:val="20"/>
    <w:qFormat/>
    <w:rsid w:val="004B5B01"/>
    <w:rPr>
      <w:b/>
      <w:bCs/>
      <w:i/>
      <w:iCs/>
      <w:color w:val="34909C" w:themeColor="accent1"/>
    </w:rPr>
  </w:style>
  <w:style w:type="character" w:styleId="Strong">
    <w:name w:val="Strong"/>
    <w:basedOn w:val="DefaultParagraphFont"/>
    <w:uiPriority w:val="19"/>
    <w:rsid w:val="004B5B01"/>
    <w:rPr>
      <w:b/>
      <w:bCs/>
    </w:rPr>
  </w:style>
  <w:style w:type="paragraph" w:styleId="Quote">
    <w:name w:val="Quote"/>
    <w:basedOn w:val="Normal"/>
    <w:next w:val="Normal"/>
    <w:link w:val="QuoteChar"/>
    <w:uiPriority w:val="29"/>
    <w:semiHidden/>
    <w:unhideWhenUsed/>
    <w:rsid w:val="004B5B01"/>
    <w:rPr>
      <w:i/>
      <w:iCs/>
      <w:color w:val="000000" w:themeColor="text1"/>
    </w:rPr>
  </w:style>
  <w:style w:type="character" w:customStyle="1" w:styleId="QuoteChar">
    <w:name w:val="Quote Char"/>
    <w:basedOn w:val="DefaultParagraphFont"/>
    <w:link w:val="Quote"/>
    <w:uiPriority w:val="29"/>
    <w:semiHidden/>
    <w:rsid w:val="002226F5"/>
    <w:rPr>
      <w:i/>
      <w:iCs/>
      <w:color w:val="000000" w:themeColor="text1"/>
      <w:lang w:val="en-GB"/>
    </w:rPr>
  </w:style>
  <w:style w:type="paragraph" w:styleId="IntenseQuote">
    <w:name w:val="Intense Quote"/>
    <w:basedOn w:val="Normal"/>
    <w:next w:val="Normal"/>
    <w:link w:val="IntenseQuoteChar"/>
    <w:uiPriority w:val="30"/>
    <w:semiHidden/>
    <w:unhideWhenUsed/>
    <w:rsid w:val="004B5B01"/>
    <w:pPr>
      <w:pBdr>
        <w:bottom w:val="single" w:sz="4" w:space="4" w:color="34909C" w:themeColor="accent1"/>
      </w:pBdr>
      <w:spacing w:before="200" w:after="280"/>
      <w:ind w:left="936" w:right="936"/>
    </w:pPr>
    <w:rPr>
      <w:b/>
      <w:bCs/>
      <w:i/>
      <w:iCs/>
      <w:color w:val="34909C" w:themeColor="accent1"/>
    </w:rPr>
  </w:style>
  <w:style w:type="character" w:customStyle="1" w:styleId="IntenseQuoteChar">
    <w:name w:val="Intense Quote Char"/>
    <w:basedOn w:val="DefaultParagraphFont"/>
    <w:link w:val="IntenseQuote"/>
    <w:uiPriority w:val="30"/>
    <w:semiHidden/>
    <w:rsid w:val="002226F5"/>
    <w:rPr>
      <w:b/>
      <w:bCs/>
      <w:i/>
      <w:iCs/>
      <w:color w:val="34909C" w:themeColor="accent1"/>
      <w:lang w:val="en-GB"/>
    </w:rPr>
  </w:style>
  <w:style w:type="character" w:styleId="SubtleReference">
    <w:name w:val="Subtle Reference"/>
    <w:basedOn w:val="DefaultParagraphFont"/>
    <w:uiPriority w:val="31"/>
    <w:semiHidden/>
    <w:unhideWhenUsed/>
    <w:rsid w:val="004B5B01"/>
    <w:rPr>
      <w:smallCaps/>
      <w:color w:val="8DC63F" w:themeColor="accent2"/>
      <w:u w:val="single"/>
    </w:rPr>
  </w:style>
  <w:style w:type="character" w:styleId="IntenseReference">
    <w:name w:val="Intense Reference"/>
    <w:basedOn w:val="DefaultParagraphFont"/>
    <w:uiPriority w:val="32"/>
    <w:semiHidden/>
    <w:unhideWhenUsed/>
    <w:rsid w:val="004B5B01"/>
    <w:rPr>
      <w:b/>
      <w:bCs/>
      <w:smallCaps/>
      <w:color w:val="8DC63F" w:themeColor="accent2"/>
      <w:spacing w:val="5"/>
      <w:u w:val="single"/>
    </w:rPr>
  </w:style>
  <w:style w:type="character" w:styleId="BookTitle">
    <w:name w:val="Book Title"/>
    <w:basedOn w:val="DefaultParagraphFont"/>
    <w:uiPriority w:val="33"/>
    <w:semiHidden/>
    <w:unhideWhenUsed/>
    <w:rsid w:val="004B5B01"/>
    <w:rPr>
      <w:b/>
      <w:bCs/>
      <w:smallCaps/>
      <w:spacing w:val="5"/>
    </w:rPr>
  </w:style>
  <w:style w:type="paragraph" w:styleId="Bibliography">
    <w:name w:val="Bibliography"/>
    <w:basedOn w:val="Normal"/>
    <w:next w:val="Normal"/>
    <w:uiPriority w:val="37"/>
    <w:semiHidden/>
    <w:unhideWhenUsed/>
    <w:rsid w:val="004B5B01"/>
  </w:style>
  <w:style w:type="paragraph" w:styleId="TOC1">
    <w:name w:val="toc 1"/>
    <w:basedOn w:val="Normal"/>
    <w:next w:val="Normal"/>
    <w:autoRedefine/>
    <w:uiPriority w:val="99"/>
    <w:semiHidden/>
    <w:unhideWhenUsed/>
    <w:rsid w:val="004B5B01"/>
    <w:pPr>
      <w:tabs>
        <w:tab w:val="left" w:pos="284"/>
        <w:tab w:val="right" w:leader="dot" w:pos="9060"/>
      </w:tabs>
      <w:spacing w:before="260"/>
      <w:ind w:left="284" w:hanging="284"/>
    </w:pPr>
    <w:rPr>
      <w:b/>
      <w:bCs/>
      <w:noProof/>
    </w:rPr>
  </w:style>
  <w:style w:type="paragraph" w:styleId="TOCHeading">
    <w:name w:val="TOC Heading"/>
    <w:basedOn w:val="Heading1"/>
    <w:next w:val="Normal"/>
    <w:uiPriority w:val="99"/>
    <w:semiHidden/>
    <w:unhideWhenUsed/>
    <w:rsid w:val="004B5B01"/>
    <w:pPr>
      <w:numPr>
        <w:numId w:val="0"/>
      </w:numPr>
      <w:spacing w:before="0" w:after="320"/>
      <w:outlineLvl w:val="9"/>
    </w:pPr>
  </w:style>
  <w:style w:type="paragraph" w:styleId="BlockText">
    <w:name w:val="Block Text"/>
    <w:basedOn w:val="Normal"/>
    <w:uiPriority w:val="99"/>
    <w:semiHidden/>
    <w:unhideWhenUsed/>
    <w:rsid w:val="004B5B01"/>
    <w:pPr>
      <w:pBdr>
        <w:top w:val="single" w:sz="2" w:space="10" w:color="34909C" w:themeColor="accent1" w:frame="1"/>
        <w:left w:val="single" w:sz="2" w:space="10" w:color="34909C" w:themeColor="accent1" w:frame="1"/>
        <w:bottom w:val="single" w:sz="2" w:space="10" w:color="34909C" w:themeColor="accent1" w:frame="1"/>
        <w:right w:val="single" w:sz="2" w:space="10" w:color="34909C" w:themeColor="accent1" w:frame="1"/>
      </w:pBdr>
      <w:ind w:left="1152" w:right="1152"/>
    </w:pPr>
    <w:rPr>
      <w:i/>
      <w:iCs/>
      <w:color w:val="34909C" w:themeColor="accent1"/>
    </w:rPr>
  </w:style>
  <w:style w:type="paragraph" w:styleId="BodyText">
    <w:name w:val="Body Text"/>
    <w:basedOn w:val="Normal"/>
    <w:link w:val="BodyTextChar"/>
    <w:uiPriority w:val="99"/>
    <w:semiHidden/>
    <w:unhideWhenUsed/>
    <w:rsid w:val="004B5B01"/>
    <w:pPr>
      <w:spacing w:after="120"/>
    </w:pPr>
  </w:style>
  <w:style w:type="character" w:customStyle="1" w:styleId="BodyTextChar">
    <w:name w:val="Body Text Char"/>
    <w:basedOn w:val="DefaultParagraphFont"/>
    <w:link w:val="BodyText"/>
    <w:uiPriority w:val="99"/>
    <w:semiHidden/>
    <w:rsid w:val="005F4681"/>
    <w:rPr>
      <w:lang w:val="en-GB"/>
    </w:rPr>
  </w:style>
  <w:style w:type="paragraph" w:styleId="BodyText2">
    <w:name w:val="Body Text 2"/>
    <w:basedOn w:val="Normal"/>
    <w:link w:val="BodyText2Char"/>
    <w:uiPriority w:val="99"/>
    <w:semiHidden/>
    <w:unhideWhenUsed/>
    <w:rsid w:val="004B5B01"/>
    <w:pPr>
      <w:spacing w:after="120" w:line="480" w:lineRule="auto"/>
    </w:pPr>
  </w:style>
  <w:style w:type="character" w:customStyle="1" w:styleId="BodyText2Char">
    <w:name w:val="Body Text 2 Char"/>
    <w:basedOn w:val="DefaultParagraphFont"/>
    <w:link w:val="BodyText2"/>
    <w:uiPriority w:val="99"/>
    <w:semiHidden/>
    <w:rsid w:val="005F4681"/>
    <w:rPr>
      <w:lang w:val="en-GB"/>
    </w:rPr>
  </w:style>
  <w:style w:type="paragraph" w:styleId="BodyText3">
    <w:name w:val="Body Text 3"/>
    <w:basedOn w:val="Normal"/>
    <w:link w:val="BodyText3Char"/>
    <w:uiPriority w:val="99"/>
    <w:semiHidden/>
    <w:unhideWhenUsed/>
    <w:rsid w:val="004B5B01"/>
    <w:pPr>
      <w:spacing w:after="120"/>
    </w:pPr>
    <w:rPr>
      <w:sz w:val="16"/>
      <w:szCs w:val="16"/>
    </w:rPr>
  </w:style>
  <w:style w:type="character" w:customStyle="1" w:styleId="BodyText3Char">
    <w:name w:val="Body Text 3 Char"/>
    <w:basedOn w:val="DefaultParagraphFont"/>
    <w:link w:val="BodyText3"/>
    <w:uiPriority w:val="99"/>
    <w:semiHidden/>
    <w:rsid w:val="005F4681"/>
    <w:rPr>
      <w:sz w:val="16"/>
      <w:szCs w:val="16"/>
      <w:lang w:val="en-GB"/>
    </w:rPr>
  </w:style>
  <w:style w:type="paragraph" w:styleId="BodyTextFirstIndent">
    <w:name w:val="Body Text First Indent"/>
    <w:basedOn w:val="BodyText"/>
    <w:link w:val="BodyTextFirstIndentChar"/>
    <w:uiPriority w:val="99"/>
    <w:semiHidden/>
    <w:unhideWhenUsed/>
    <w:rsid w:val="004B5B01"/>
    <w:pPr>
      <w:spacing w:after="0"/>
      <w:ind w:firstLine="360"/>
    </w:pPr>
  </w:style>
  <w:style w:type="character" w:customStyle="1" w:styleId="BodyTextFirstIndentChar">
    <w:name w:val="Body Text First Indent Char"/>
    <w:basedOn w:val="BodyTextChar"/>
    <w:link w:val="BodyTextFirstIndent"/>
    <w:uiPriority w:val="99"/>
    <w:semiHidden/>
    <w:rsid w:val="005F4681"/>
    <w:rPr>
      <w:lang w:val="en-GB"/>
    </w:rPr>
  </w:style>
  <w:style w:type="paragraph" w:styleId="BodyTextIndent">
    <w:name w:val="Body Text Indent"/>
    <w:basedOn w:val="Normal"/>
    <w:link w:val="BodyTextIndentChar"/>
    <w:uiPriority w:val="99"/>
    <w:semiHidden/>
    <w:unhideWhenUsed/>
    <w:rsid w:val="004B5B01"/>
    <w:pPr>
      <w:spacing w:after="120"/>
      <w:ind w:left="283"/>
    </w:pPr>
  </w:style>
  <w:style w:type="character" w:customStyle="1" w:styleId="BodyTextIndentChar">
    <w:name w:val="Body Text Indent Char"/>
    <w:basedOn w:val="DefaultParagraphFont"/>
    <w:link w:val="BodyTextIndent"/>
    <w:uiPriority w:val="99"/>
    <w:semiHidden/>
    <w:rsid w:val="005F4681"/>
    <w:rPr>
      <w:lang w:val="en-GB"/>
    </w:rPr>
  </w:style>
  <w:style w:type="paragraph" w:styleId="BodyTextFirstIndent2">
    <w:name w:val="Body Text First Indent 2"/>
    <w:basedOn w:val="BodyTextIndent"/>
    <w:link w:val="BodyTextFirstIndent2Char"/>
    <w:uiPriority w:val="99"/>
    <w:semiHidden/>
    <w:unhideWhenUsed/>
    <w:rsid w:val="004B5B01"/>
    <w:pPr>
      <w:spacing w:after="0"/>
      <w:ind w:left="360" w:firstLine="360"/>
    </w:pPr>
  </w:style>
  <w:style w:type="character" w:customStyle="1" w:styleId="BodyTextFirstIndent2Char">
    <w:name w:val="Body Text First Indent 2 Char"/>
    <w:basedOn w:val="BodyTextIndentChar"/>
    <w:link w:val="BodyTextFirstIndent2"/>
    <w:uiPriority w:val="99"/>
    <w:semiHidden/>
    <w:rsid w:val="005F4681"/>
    <w:rPr>
      <w:lang w:val="en-GB"/>
    </w:rPr>
  </w:style>
  <w:style w:type="paragraph" w:styleId="BodyTextIndent2">
    <w:name w:val="Body Text Indent 2"/>
    <w:basedOn w:val="Normal"/>
    <w:link w:val="BodyTextIndent2Char"/>
    <w:uiPriority w:val="99"/>
    <w:semiHidden/>
    <w:unhideWhenUsed/>
    <w:rsid w:val="004B5B01"/>
    <w:pPr>
      <w:spacing w:after="120" w:line="480" w:lineRule="auto"/>
      <w:ind w:left="283"/>
    </w:pPr>
  </w:style>
  <w:style w:type="character" w:customStyle="1" w:styleId="BodyTextIndent2Char">
    <w:name w:val="Body Text Indent 2 Char"/>
    <w:basedOn w:val="DefaultParagraphFont"/>
    <w:link w:val="BodyTextIndent2"/>
    <w:uiPriority w:val="99"/>
    <w:semiHidden/>
    <w:rsid w:val="005F4681"/>
    <w:rPr>
      <w:lang w:val="en-GB"/>
    </w:rPr>
  </w:style>
  <w:style w:type="paragraph" w:styleId="BodyTextIndent3">
    <w:name w:val="Body Text Indent 3"/>
    <w:basedOn w:val="Normal"/>
    <w:link w:val="BodyTextIndent3Char"/>
    <w:uiPriority w:val="99"/>
    <w:semiHidden/>
    <w:unhideWhenUsed/>
    <w:rsid w:val="004B5B0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F4681"/>
    <w:rPr>
      <w:sz w:val="16"/>
      <w:szCs w:val="16"/>
      <w:lang w:val="en-GB"/>
    </w:rPr>
  </w:style>
  <w:style w:type="paragraph" w:styleId="Closing">
    <w:name w:val="Closing"/>
    <w:basedOn w:val="Normal"/>
    <w:link w:val="ClosingChar"/>
    <w:uiPriority w:val="99"/>
    <w:semiHidden/>
    <w:unhideWhenUsed/>
    <w:rsid w:val="004B5B01"/>
    <w:pPr>
      <w:spacing w:line="240" w:lineRule="auto"/>
      <w:ind w:left="4252"/>
    </w:pPr>
  </w:style>
  <w:style w:type="character" w:customStyle="1" w:styleId="ClosingChar">
    <w:name w:val="Closing Char"/>
    <w:basedOn w:val="DefaultParagraphFont"/>
    <w:link w:val="Closing"/>
    <w:uiPriority w:val="99"/>
    <w:semiHidden/>
    <w:rsid w:val="005F4681"/>
    <w:rPr>
      <w:lang w:val="en-GB"/>
    </w:rPr>
  </w:style>
  <w:style w:type="character" w:styleId="CommentReference">
    <w:name w:val="annotation reference"/>
    <w:basedOn w:val="DefaultParagraphFont"/>
    <w:uiPriority w:val="99"/>
    <w:semiHidden/>
    <w:unhideWhenUsed/>
    <w:rsid w:val="004B5B01"/>
    <w:rPr>
      <w:sz w:val="16"/>
      <w:szCs w:val="16"/>
    </w:rPr>
  </w:style>
  <w:style w:type="paragraph" w:styleId="CommentText">
    <w:name w:val="annotation text"/>
    <w:basedOn w:val="Normal"/>
    <w:link w:val="CommentTextChar"/>
    <w:uiPriority w:val="99"/>
    <w:semiHidden/>
    <w:unhideWhenUsed/>
    <w:rsid w:val="004B5B01"/>
    <w:pPr>
      <w:spacing w:line="240" w:lineRule="auto"/>
    </w:pPr>
  </w:style>
  <w:style w:type="character" w:customStyle="1" w:styleId="CommentTextChar">
    <w:name w:val="Comment Text Char"/>
    <w:basedOn w:val="DefaultParagraphFont"/>
    <w:link w:val="CommentText"/>
    <w:uiPriority w:val="99"/>
    <w:semiHidden/>
    <w:rsid w:val="005F4681"/>
    <w:rPr>
      <w:lang w:val="en-GB"/>
    </w:rPr>
  </w:style>
  <w:style w:type="paragraph" w:styleId="CommentSubject">
    <w:name w:val="annotation subject"/>
    <w:basedOn w:val="CommentText"/>
    <w:next w:val="CommentText"/>
    <w:link w:val="CommentSubjectChar"/>
    <w:uiPriority w:val="99"/>
    <w:semiHidden/>
    <w:unhideWhenUsed/>
    <w:rsid w:val="004B5B01"/>
    <w:rPr>
      <w:b/>
      <w:bCs/>
    </w:rPr>
  </w:style>
  <w:style w:type="character" w:customStyle="1" w:styleId="CommentSubjectChar">
    <w:name w:val="Comment Subject Char"/>
    <w:basedOn w:val="CommentTextChar"/>
    <w:link w:val="CommentSubject"/>
    <w:uiPriority w:val="99"/>
    <w:semiHidden/>
    <w:rsid w:val="005F4681"/>
    <w:rPr>
      <w:b/>
      <w:bCs/>
      <w:lang w:val="en-GB"/>
    </w:rPr>
  </w:style>
  <w:style w:type="paragraph" w:styleId="Date">
    <w:name w:val="Date"/>
    <w:basedOn w:val="Normal"/>
    <w:next w:val="Normal"/>
    <w:link w:val="DateChar"/>
    <w:uiPriority w:val="37"/>
    <w:rsid w:val="004B5B01"/>
    <w:pPr>
      <w:spacing w:after="200"/>
    </w:pPr>
  </w:style>
  <w:style w:type="character" w:customStyle="1" w:styleId="DateChar">
    <w:name w:val="Date Char"/>
    <w:basedOn w:val="DefaultParagraphFont"/>
    <w:link w:val="Date"/>
    <w:uiPriority w:val="37"/>
    <w:rsid w:val="000E7234"/>
    <w:rPr>
      <w:lang w:val="en-GB"/>
    </w:rPr>
  </w:style>
  <w:style w:type="paragraph" w:styleId="DocumentMap">
    <w:name w:val="Document Map"/>
    <w:basedOn w:val="Normal"/>
    <w:link w:val="DocumentMapChar"/>
    <w:uiPriority w:val="99"/>
    <w:semiHidden/>
    <w:unhideWhenUsed/>
    <w:rsid w:val="004B5B01"/>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F4681"/>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B5B01"/>
    <w:pPr>
      <w:spacing w:line="240" w:lineRule="auto"/>
    </w:pPr>
  </w:style>
  <w:style w:type="character" w:customStyle="1" w:styleId="E-mailSignatureChar">
    <w:name w:val="E-mail Signature Char"/>
    <w:basedOn w:val="DefaultParagraphFont"/>
    <w:link w:val="E-mailSignature"/>
    <w:uiPriority w:val="99"/>
    <w:semiHidden/>
    <w:rsid w:val="005F4681"/>
    <w:rPr>
      <w:lang w:val="en-GB"/>
    </w:rPr>
  </w:style>
  <w:style w:type="paragraph" w:styleId="EndnoteText">
    <w:name w:val="endnote text"/>
    <w:basedOn w:val="Normal"/>
    <w:link w:val="EndnoteTextChar"/>
    <w:uiPriority w:val="99"/>
    <w:semiHidden/>
    <w:unhideWhenUsed/>
    <w:rsid w:val="004B5B01"/>
    <w:pPr>
      <w:spacing w:after="100"/>
    </w:pPr>
    <w:rPr>
      <w:sz w:val="15"/>
      <w:szCs w:val="15"/>
    </w:rPr>
  </w:style>
  <w:style w:type="character" w:customStyle="1" w:styleId="EndnoteTextChar">
    <w:name w:val="Endnote Text Char"/>
    <w:basedOn w:val="DefaultParagraphFont"/>
    <w:link w:val="EndnoteText"/>
    <w:uiPriority w:val="99"/>
    <w:semiHidden/>
    <w:rsid w:val="000A0BDF"/>
    <w:rPr>
      <w:sz w:val="15"/>
      <w:szCs w:val="15"/>
      <w:lang w:val="en-GB"/>
    </w:rPr>
  </w:style>
  <w:style w:type="paragraph" w:styleId="EnvelopeAddress">
    <w:name w:val="envelope address"/>
    <w:basedOn w:val="Normal"/>
    <w:uiPriority w:val="99"/>
    <w:semiHidden/>
    <w:unhideWhenUsed/>
    <w:rsid w:val="004B5B01"/>
    <w:pPr>
      <w:framePr w:w="7920" w:h="1980" w:hRule="exact" w:hSpace="180" w:wrap="auto" w:hAnchor="page" w:xAlign="center" w:yAlign="bottom"/>
      <w:spacing w:line="240" w:lineRule="auto"/>
      <w:ind w:left="2880"/>
    </w:pPr>
    <w:rPr>
      <w:rFonts w:ascii="Arial" w:eastAsia="Arial Unicode MS" w:hAnsi="Arial" w:cs="Arial"/>
      <w:sz w:val="24"/>
      <w:szCs w:val="24"/>
    </w:rPr>
  </w:style>
  <w:style w:type="paragraph" w:styleId="EnvelopeReturn">
    <w:name w:val="envelope return"/>
    <w:basedOn w:val="Normal"/>
    <w:uiPriority w:val="99"/>
    <w:semiHidden/>
    <w:unhideWhenUsed/>
    <w:rsid w:val="004B5B01"/>
    <w:pPr>
      <w:spacing w:line="240" w:lineRule="auto"/>
    </w:pPr>
    <w:rPr>
      <w:rFonts w:ascii="Arial" w:eastAsia="Arial Unicode MS" w:hAnsi="Arial" w:cs="Arial"/>
    </w:rPr>
  </w:style>
  <w:style w:type="character" w:styleId="FollowedHyperlink">
    <w:name w:val="FollowedHyperlink"/>
    <w:basedOn w:val="DefaultParagraphFont"/>
    <w:uiPriority w:val="99"/>
    <w:semiHidden/>
    <w:unhideWhenUsed/>
    <w:rsid w:val="005A0FF2"/>
    <w:rPr>
      <w:color w:val="7993A3" w:themeColor="followedHyperlink"/>
      <w:u w:val="single"/>
      <w:lang w:val="en-GB"/>
    </w:rPr>
  </w:style>
  <w:style w:type="character" w:styleId="EndnoteReference">
    <w:name w:val="endnote reference"/>
    <w:basedOn w:val="DefaultParagraphFont"/>
    <w:uiPriority w:val="99"/>
    <w:semiHidden/>
    <w:unhideWhenUsed/>
    <w:rsid w:val="004B5B01"/>
    <w:rPr>
      <w:vertAlign w:val="superscript"/>
    </w:rPr>
  </w:style>
  <w:style w:type="character" w:styleId="LineNumber">
    <w:name w:val="line number"/>
    <w:basedOn w:val="DefaultParagraphFont"/>
    <w:uiPriority w:val="99"/>
    <w:semiHidden/>
    <w:unhideWhenUsed/>
    <w:rsid w:val="004B5B01"/>
  </w:style>
  <w:style w:type="paragraph" w:styleId="TOC2">
    <w:name w:val="toc 2"/>
    <w:basedOn w:val="Normal"/>
    <w:next w:val="Normal"/>
    <w:autoRedefine/>
    <w:uiPriority w:val="99"/>
    <w:semiHidden/>
    <w:unhideWhenUsed/>
    <w:rsid w:val="004B5B01"/>
    <w:pPr>
      <w:tabs>
        <w:tab w:val="right" w:leader="dot" w:pos="9060"/>
      </w:tabs>
      <w:ind w:left="459" w:hanging="459"/>
    </w:pPr>
    <w:rPr>
      <w:noProof/>
    </w:rPr>
  </w:style>
  <w:style w:type="paragraph" w:styleId="TOC3">
    <w:name w:val="toc 3"/>
    <w:basedOn w:val="Normal"/>
    <w:next w:val="Normal"/>
    <w:autoRedefine/>
    <w:uiPriority w:val="99"/>
    <w:semiHidden/>
    <w:unhideWhenUsed/>
    <w:rsid w:val="004B5B01"/>
    <w:pPr>
      <w:tabs>
        <w:tab w:val="right" w:leader="dot" w:pos="9060"/>
      </w:tabs>
      <w:ind w:left="644" w:hanging="644"/>
    </w:pPr>
    <w:rPr>
      <w:noProof/>
    </w:rPr>
  </w:style>
  <w:style w:type="paragraph" w:styleId="TOC4">
    <w:name w:val="toc 4"/>
    <w:basedOn w:val="Normal"/>
    <w:next w:val="Normal"/>
    <w:autoRedefine/>
    <w:uiPriority w:val="99"/>
    <w:semiHidden/>
    <w:unhideWhenUsed/>
    <w:rsid w:val="004B5B01"/>
    <w:pPr>
      <w:tabs>
        <w:tab w:val="left" w:pos="1134"/>
        <w:tab w:val="right" w:leader="dot" w:pos="9060"/>
      </w:tabs>
      <w:ind w:left="812" w:hanging="812"/>
    </w:pPr>
    <w:rPr>
      <w:noProof/>
    </w:rPr>
  </w:style>
  <w:style w:type="paragraph" w:styleId="TOC5">
    <w:name w:val="toc 5"/>
    <w:basedOn w:val="Normal"/>
    <w:next w:val="Normal"/>
    <w:autoRedefine/>
    <w:uiPriority w:val="99"/>
    <w:semiHidden/>
    <w:unhideWhenUsed/>
    <w:rsid w:val="004B5B01"/>
    <w:pPr>
      <w:tabs>
        <w:tab w:val="right" w:leader="dot" w:pos="9060"/>
      </w:tabs>
      <w:ind w:left="1008" w:hanging="1008"/>
    </w:pPr>
  </w:style>
  <w:style w:type="paragraph" w:styleId="TOC6">
    <w:name w:val="toc 6"/>
    <w:basedOn w:val="Normal"/>
    <w:next w:val="Normal"/>
    <w:autoRedefine/>
    <w:uiPriority w:val="99"/>
    <w:semiHidden/>
    <w:unhideWhenUsed/>
    <w:rsid w:val="004B5B01"/>
    <w:pPr>
      <w:tabs>
        <w:tab w:val="right" w:leader="dot" w:pos="9060"/>
      </w:tabs>
      <w:ind w:left="1176" w:hanging="1176"/>
    </w:pPr>
  </w:style>
  <w:style w:type="paragraph" w:styleId="TOC7">
    <w:name w:val="toc 7"/>
    <w:basedOn w:val="Normal"/>
    <w:next w:val="Normal"/>
    <w:autoRedefine/>
    <w:uiPriority w:val="99"/>
    <w:semiHidden/>
    <w:unhideWhenUsed/>
    <w:rsid w:val="004B5B01"/>
    <w:pPr>
      <w:tabs>
        <w:tab w:val="right" w:leader="dot" w:pos="9060"/>
      </w:tabs>
      <w:ind w:left="1358" w:hanging="1358"/>
    </w:pPr>
  </w:style>
  <w:style w:type="paragraph" w:styleId="TOC8">
    <w:name w:val="toc 8"/>
    <w:basedOn w:val="Normal"/>
    <w:next w:val="Normal"/>
    <w:autoRedefine/>
    <w:uiPriority w:val="99"/>
    <w:semiHidden/>
    <w:unhideWhenUsed/>
    <w:rsid w:val="004B5B01"/>
    <w:pPr>
      <w:tabs>
        <w:tab w:val="right" w:leader="dot" w:pos="9060"/>
      </w:tabs>
      <w:ind w:left="1540" w:hanging="1540"/>
    </w:pPr>
  </w:style>
  <w:style w:type="paragraph" w:styleId="TOC9">
    <w:name w:val="toc 9"/>
    <w:basedOn w:val="TOC8"/>
    <w:next w:val="Normal"/>
    <w:autoRedefine/>
    <w:uiPriority w:val="99"/>
    <w:semiHidden/>
    <w:unhideWhenUsed/>
    <w:rsid w:val="004B5B01"/>
    <w:pPr>
      <w:ind w:left="1650" w:hanging="1650"/>
    </w:pPr>
  </w:style>
  <w:style w:type="paragraph" w:styleId="ListNumber2">
    <w:name w:val="List Number 2"/>
    <w:basedOn w:val="Normal"/>
    <w:uiPriority w:val="39"/>
    <w:rsid w:val="00792495"/>
    <w:pPr>
      <w:numPr>
        <w:ilvl w:val="1"/>
        <w:numId w:val="5"/>
      </w:numPr>
      <w:spacing w:after="100"/>
    </w:pPr>
  </w:style>
  <w:style w:type="paragraph" w:styleId="ListNumber3">
    <w:name w:val="List Number 3"/>
    <w:basedOn w:val="Normal"/>
    <w:uiPriority w:val="39"/>
    <w:semiHidden/>
    <w:unhideWhenUsed/>
    <w:rsid w:val="00792495"/>
    <w:pPr>
      <w:numPr>
        <w:ilvl w:val="2"/>
        <w:numId w:val="5"/>
      </w:numPr>
      <w:spacing w:after="100"/>
    </w:pPr>
  </w:style>
  <w:style w:type="paragraph" w:styleId="ListNumber4">
    <w:name w:val="List Number 4"/>
    <w:basedOn w:val="Normal"/>
    <w:uiPriority w:val="39"/>
    <w:semiHidden/>
    <w:unhideWhenUsed/>
    <w:rsid w:val="00792495"/>
    <w:pPr>
      <w:numPr>
        <w:ilvl w:val="3"/>
        <w:numId w:val="5"/>
      </w:numPr>
      <w:spacing w:after="100"/>
      <w:ind w:left="1248" w:hanging="312"/>
    </w:pPr>
  </w:style>
  <w:style w:type="paragraph" w:styleId="ListNumber5">
    <w:name w:val="List Number 5"/>
    <w:basedOn w:val="Normal"/>
    <w:uiPriority w:val="39"/>
    <w:semiHidden/>
    <w:unhideWhenUsed/>
    <w:rsid w:val="00792495"/>
    <w:pPr>
      <w:numPr>
        <w:ilvl w:val="4"/>
        <w:numId w:val="5"/>
      </w:numPr>
      <w:spacing w:after="100"/>
    </w:pPr>
  </w:style>
  <w:style w:type="table" w:customStyle="1" w:styleId="MunichReTable">
    <w:name w:val="Munich Re Table"/>
    <w:basedOn w:val="TableNormal"/>
    <w:uiPriority w:val="99"/>
    <w:qFormat/>
    <w:rsid w:val="004B5B01"/>
    <w:pPr>
      <w:spacing w:after="0" w:line="240" w:lineRule="auto"/>
    </w:pPr>
    <w:tblPr>
      <w:tblBorders>
        <w:top w:val="single" w:sz="2" w:space="0" w:color="auto"/>
        <w:bottom w:val="single" w:sz="2" w:space="0" w:color="auto"/>
        <w:insideH w:val="single" w:sz="2" w:space="0" w:color="auto"/>
        <w:insideV w:val="single" w:sz="48" w:space="0" w:color="FFFFFF" w:themeColor="background1"/>
      </w:tblBorders>
      <w:tblCellMar>
        <w:top w:w="74" w:type="dxa"/>
        <w:left w:w="142" w:type="dxa"/>
        <w:bottom w:w="74" w:type="dxa"/>
        <w:right w:w="142" w:type="dxa"/>
      </w:tblCellMar>
    </w:tblPr>
    <w:tcPr>
      <w:vAlign w:val="center"/>
    </w:tcPr>
    <w:tblStylePr w:type="firstRow">
      <w:rPr>
        <w:b/>
      </w:rPr>
      <w:tblPr/>
      <w:tcPr>
        <w:vAlign w:val="center"/>
      </w:tcPr>
    </w:tblStylePr>
  </w:style>
  <w:style w:type="character" w:customStyle="1" w:styleId="Red">
    <w:name w:val="Red"/>
    <w:basedOn w:val="DefaultParagraphFont"/>
    <w:uiPriority w:val="18"/>
    <w:qFormat/>
    <w:rsid w:val="004B5B01"/>
    <w:rPr>
      <w:color w:val="B72126" w:themeColor="accent3"/>
    </w:rPr>
  </w:style>
  <w:style w:type="paragraph" w:styleId="List2">
    <w:name w:val="List 2"/>
    <w:basedOn w:val="Normal"/>
    <w:uiPriority w:val="39"/>
    <w:semiHidden/>
    <w:unhideWhenUsed/>
    <w:rsid w:val="004B5B01"/>
    <w:pPr>
      <w:numPr>
        <w:ilvl w:val="1"/>
        <w:numId w:val="2"/>
      </w:numPr>
      <w:spacing w:after="100"/>
    </w:pPr>
  </w:style>
  <w:style w:type="paragraph" w:styleId="List3">
    <w:name w:val="List 3"/>
    <w:basedOn w:val="Normal"/>
    <w:uiPriority w:val="39"/>
    <w:semiHidden/>
    <w:unhideWhenUsed/>
    <w:rsid w:val="004B5B01"/>
    <w:pPr>
      <w:numPr>
        <w:ilvl w:val="2"/>
        <w:numId w:val="2"/>
      </w:numPr>
      <w:spacing w:after="100"/>
    </w:pPr>
  </w:style>
  <w:style w:type="paragraph" w:styleId="List4">
    <w:name w:val="List 4"/>
    <w:basedOn w:val="Normal"/>
    <w:uiPriority w:val="39"/>
    <w:semiHidden/>
    <w:unhideWhenUsed/>
    <w:rsid w:val="004B5B01"/>
    <w:pPr>
      <w:numPr>
        <w:ilvl w:val="3"/>
        <w:numId w:val="2"/>
      </w:numPr>
      <w:spacing w:after="100"/>
    </w:pPr>
  </w:style>
  <w:style w:type="paragraph" w:styleId="List5">
    <w:name w:val="List 5"/>
    <w:basedOn w:val="Normal"/>
    <w:uiPriority w:val="39"/>
    <w:semiHidden/>
    <w:unhideWhenUsed/>
    <w:rsid w:val="004B5B01"/>
    <w:pPr>
      <w:numPr>
        <w:ilvl w:val="4"/>
        <w:numId w:val="2"/>
      </w:numPr>
      <w:spacing w:after="100"/>
    </w:pPr>
  </w:style>
  <w:style w:type="paragraph" w:styleId="ListBullet">
    <w:name w:val="List Bullet"/>
    <w:basedOn w:val="Normal"/>
    <w:uiPriority w:val="39"/>
    <w:rsid w:val="004B5B01"/>
    <w:pPr>
      <w:numPr>
        <w:numId w:val="3"/>
      </w:numPr>
      <w:spacing w:after="100"/>
    </w:pPr>
  </w:style>
  <w:style w:type="paragraph" w:styleId="ListBullet2">
    <w:name w:val="List Bullet 2"/>
    <w:basedOn w:val="Normal"/>
    <w:uiPriority w:val="39"/>
    <w:rsid w:val="004B5B01"/>
    <w:pPr>
      <w:numPr>
        <w:ilvl w:val="1"/>
        <w:numId w:val="3"/>
      </w:numPr>
      <w:spacing w:after="100"/>
    </w:pPr>
  </w:style>
  <w:style w:type="paragraph" w:styleId="ListBullet3">
    <w:name w:val="List Bullet 3"/>
    <w:basedOn w:val="Normal"/>
    <w:uiPriority w:val="39"/>
    <w:semiHidden/>
    <w:unhideWhenUsed/>
    <w:rsid w:val="004B5B01"/>
    <w:pPr>
      <w:numPr>
        <w:ilvl w:val="2"/>
        <w:numId w:val="3"/>
      </w:numPr>
      <w:spacing w:after="100"/>
    </w:pPr>
  </w:style>
  <w:style w:type="paragraph" w:styleId="ListBullet4">
    <w:name w:val="List Bullet 4"/>
    <w:basedOn w:val="Normal"/>
    <w:uiPriority w:val="39"/>
    <w:semiHidden/>
    <w:unhideWhenUsed/>
    <w:rsid w:val="004B5B01"/>
    <w:pPr>
      <w:numPr>
        <w:ilvl w:val="3"/>
        <w:numId w:val="3"/>
      </w:numPr>
      <w:spacing w:after="100"/>
    </w:pPr>
  </w:style>
  <w:style w:type="paragraph" w:styleId="ListBullet5">
    <w:name w:val="List Bullet 5"/>
    <w:basedOn w:val="Normal"/>
    <w:uiPriority w:val="39"/>
    <w:semiHidden/>
    <w:unhideWhenUsed/>
    <w:rsid w:val="004B5B01"/>
    <w:pPr>
      <w:numPr>
        <w:ilvl w:val="4"/>
        <w:numId w:val="3"/>
      </w:numPr>
      <w:spacing w:after="100"/>
    </w:pPr>
  </w:style>
  <w:style w:type="paragraph" w:styleId="ListContinue">
    <w:name w:val="List Continue"/>
    <w:basedOn w:val="Normal"/>
    <w:uiPriority w:val="39"/>
    <w:semiHidden/>
    <w:unhideWhenUsed/>
    <w:rsid w:val="004B5B01"/>
    <w:pPr>
      <w:numPr>
        <w:numId w:val="4"/>
      </w:numPr>
      <w:spacing w:after="100"/>
    </w:pPr>
  </w:style>
  <w:style w:type="paragraph" w:styleId="ListContinue2">
    <w:name w:val="List Continue 2"/>
    <w:basedOn w:val="Normal"/>
    <w:uiPriority w:val="39"/>
    <w:semiHidden/>
    <w:unhideWhenUsed/>
    <w:rsid w:val="004B5B01"/>
    <w:pPr>
      <w:numPr>
        <w:ilvl w:val="1"/>
        <w:numId w:val="4"/>
      </w:numPr>
      <w:spacing w:after="100"/>
    </w:pPr>
  </w:style>
  <w:style w:type="paragraph" w:styleId="ListContinue3">
    <w:name w:val="List Continue 3"/>
    <w:basedOn w:val="Normal"/>
    <w:uiPriority w:val="39"/>
    <w:semiHidden/>
    <w:unhideWhenUsed/>
    <w:rsid w:val="004B5B01"/>
    <w:pPr>
      <w:numPr>
        <w:ilvl w:val="2"/>
        <w:numId w:val="4"/>
      </w:numPr>
      <w:spacing w:after="100"/>
    </w:pPr>
  </w:style>
  <w:style w:type="paragraph" w:styleId="ListContinue4">
    <w:name w:val="List Continue 4"/>
    <w:basedOn w:val="Normal"/>
    <w:uiPriority w:val="39"/>
    <w:semiHidden/>
    <w:unhideWhenUsed/>
    <w:rsid w:val="004B5B01"/>
    <w:pPr>
      <w:numPr>
        <w:ilvl w:val="3"/>
        <w:numId w:val="4"/>
      </w:numPr>
      <w:spacing w:after="100"/>
    </w:pPr>
  </w:style>
  <w:style w:type="paragraph" w:styleId="ListContinue5">
    <w:name w:val="List Continue 5"/>
    <w:basedOn w:val="Normal"/>
    <w:uiPriority w:val="39"/>
    <w:semiHidden/>
    <w:unhideWhenUsed/>
    <w:rsid w:val="004B5B01"/>
    <w:pPr>
      <w:numPr>
        <w:ilvl w:val="4"/>
        <w:numId w:val="4"/>
      </w:numPr>
      <w:spacing w:after="100"/>
    </w:pPr>
  </w:style>
  <w:style w:type="character" w:customStyle="1" w:styleId="alt-edited1">
    <w:name w:val="alt-edited1"/>
    <w:basedOn w:val="DefaultParagraphFont"/>
    <w:rsid w:val="00E11C01"/>
    <w:rPr>
      <w:color w:val="4D90F0"/>
    </w:rPr>
  </w:style>
  <w:style w:type="paragraph" w:styleId="Revision">
    <w:name w:val="Revision"/>
    <w:hidden/>
    <w:uiPriority w:val="99"/>
    <w:semiHidden/>
    <w:rsid w:val="00D8170B"/>
    <w:pPr>
      <w:spacing w:after="0" w:line="240" w:lineRule="auto"/>
    </w:pPr>
    <w:rPr>
      <w:lang w:val="en-GB"/>
    </w:rPr>
  </w:style>
  <w:style w:type="character" w:customStyle="1" w:styleId="shorttext">
    <w:name w:val="short_text"/>
    <w:basedOn w:val="DefaultParagraphFont"/>
    <w:rsid w:val="00EB3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09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3.xml"/><Relationship Id="rId22" Type="http://schemas.openxmlformats.org/officeDocument/2006/relationships/customXml" Target="../customXml/item4.xml"/></Relationships>
</file>

<file path=word/theme/theme1.xml><?xml version="1.0" encoding="utf-8"?>
<a:theme xmlns:a="http://schemas.openxmlformats.org/drawingml/2006/main" name="Default Theme">
  <a:themeElements>
    <a:clrScheme name="Munich Re">
      <a:dk1>
        <a:sysClr val="windowText" lastClr="000000"/>
      </a:dk1>
      <a:lt1>
        <a:sysClr val="window" lastClr="FFFFFF"/>
      </a:lt1>
      <a:dk2>
        <a:srgbClr val="4D4E53"/>
      </a:dk2>
      <a:lt2>
        <a:srgbClr val="F7941D"/>
      </a:lt2>
      <a:accent1>
        <a:srgbClr val="34909C"/>
      </a:accent1>
      <a:accent2>
        <a:srgbClr val="8DC63F"/>
      </a:accent2>
      <a:accent3>
        <a:srgbClr val="B72126"/>
      </a:accent3>
      <a:accent4>
        <a:srgbClr val="B2C1CA"/>
      </a:accent4>
      <a:accent5>
        <a:srgbClr val="00589A"/>
      </a:accent5>
      <a:accent6>
        <a:srgbClr val="714A9C"/>
      </a:accent6>
      <a:hlink>
        <a:srgbClr val="0A509E"/>
      </a:hlink>
      <a:folHlink>
        <a:srgbClr val="7993A3"/>
      </a:folHlink>
    </a:clrScheme>
    <a:fontScheme name="Munich Re">
      <a:majorFont>
        <a:latin typeface="Arial"/>
        <a:ea typeface="Arial Unicode MS"/>
        <a:cs typeface="Arial"/>
      </a:majorFont>
      <a:minorFont>
        <a:latin typeface="Arial"/>
        <a:ea typeface="Arial Unicode MS"/>
        <a:cs typeface="Arial"/>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4"/>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txDef>
      <a:spPr>
        <a:noFill/>
        <a:effectLst/>
      </a:spPr>
      <a:bodyPr wrap="none" rtlCol="0">
        <a:spAutoFit/>
      </a:bodyPr>
      <a:lstStyle>
        <a:defPPr>
          <a:defRPr sz="1600" dirty="0" err="1" smtClean="0">
            <a:solidFill>
              <a:schemeClr val="tx2"/>
            </a:solidFil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36D0EB97D5A8D14ABF6FE39E404530FC" ma:contentTypeVersion="14" ma:contentTypeDescription="Create a new document." ma:contentTypeScope="" ma:versionID="9eb994618b38e5fa687023570685f309">
  <xsd:schema xmlns:xsd="http://www.w3.org/2001/XMLSchema" xmlns:xs="http://www.w3.org/2001/XMLSchema" xmlns:p="http://schemas.microsoft.com/office/2006/metadata/properties" xmlns:ns2="d113e6c9-68c2-4198-bb3a-f8ecf571e120" xmlns:ns3="7adb48b6-3973-4eaa-90bf-52485ba4b57c" xmlns:ns4="http://schemas.microsoft.com/sharepoint/v3/fields" xmlns:ns5="31b12445-84a1-4e51-bd89-9e4b058729bc" targetNamespace="http://schemas.microsoft.com/office/2006/metadata/properties" ma:root="true" ma:fieldsID="8a3272690ede216e626d535d04b54b99" ns2:_="" ns3:_="" ns4:_="" ns5:_="">
    <xsd:import namespace="d113e6c9-68c2-4198-bb3a-f8ecf571e120"/>
    <xsd:import namespace="7adb48b6-3973-4eaa-90bf-52485ba4b57c"/>
    <xsd:import namespace="http://schemas.microsoft.com/sharepoint/v3/fields"/>
    <xsd:import namespace="31b12445-84a1-4e51-bd89-9e4b058729bc"/>
    <xsd:element name="properties">
      <xsd:complexType>
        <xsd:sequence>
          <xsd:element name="documentManagement">
            <xsd:complexType>
              <xsd:all>
                <xsd:element ref="ns2:Document_x0020_Date" minOccurs="0"/>
                <xsd:element ref="ns2:Reference" minOccurs="0"/>
                <xsd:element ref="ns3:Linked_x0020_files" minOccurs="0"/>
                <xsd:element ref="ns2:Type_x0020_of_x0020_document" minOccurs="0"/>
                <xsd:element ref="ns2:Type_x0020_of_x0020_memo" minOccurs="0"/>
                <xsd:element ref="ns4:_Source" minOccurs="0"/>
                <xsd:element ref="ns2:Meeting_x0020_Date" minOccurs="0"/>
                <xsd:element ref="ns2:Starttime" minOccurs="0"/>
                <xsd:element ref="ns2:Endtime" minOccurs="0"/>
                <xsd:element ref="ns5:Migration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3e6c9-68c2-4198-bb3a-f8ecf571e120" elementFormDefault="qualified">
    <xsd:import namespace="http://schemas.microsoft.com/office/2006/documentManagement/types"/>
    <xsd:import namespace="http://schemas.microsoft.com/office/infopath/2007/PartnerControls"/>
    <xsd:element name="Document_x0020_Date" ma:index="8" nillable="true" ma:displayName="Document Date" ma:internalName="Document_x0020_Date">
      <xsd:simpleType>
        <xsd:restriction base="dms:Text">
          <xsd:maxLength value="255"/>
        </xsd:restriction>
      </xsd:simpleType>
    </xsd:element>
    <xsd:element name="Reference" ma:index="9" nillable="true" ma:displayName="Reference" ma:internalName="Reference">
      <xsd:simpleType>
        <xsd:restriction base="dms:Text">
          <xsd:maxLength value="255"/>
        </xsd:restriction>
      </xsd:simpleType>
    </xsd:element>
    <xsd:element name="Type_x0020_of_x0020_document" ma:index="11" nillable="true" ma:displayName="Type of document" ma:format="Dropdown" ma:internalName="Type_x0020_of_x0020_document">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enumeration value="External document"/>
          <xsd:enumeration value="Briefing Note"/>
          <xsd:enumeration value="Working Document"/>
          <xsd:enumeration value="Presentation"/>
          <xsd:enumeration value="Action Points"/>
          <xsd:enumeration value="RAB Agenda"/>
          <xsd:enumeration value="RAB Letter"/>
          <xsd:enumeration value="RAB Letter with CEOs"/>
          <xsd:enumeration value="RAB Blank document"/>
          <xsd:enumeration value="RAB Background note"/>
          <xsd:enumeration value="RAB Meeting conclusions"/>
        </xsd:restriction>
      </xsd:simpleType>
    </xsd:element>
    <xsd:element name="Type_x0020_of_x0020_memo" ma:index="12" nillable="true" ma:displayName="Type of memo" ma:format="Dropdown" ma:internalName="Type_x0020_of_x0020_memo">
      <xsd:simpleType>
        <xsd:restriction base="dms:Choice">
          <xsd:enumeration value="information"/>
          <xsd:enumeration value="action"/>
        </xsd:restriction>
      </xsd:simpleType>
    </xsd:element>
    <xsd:element name="Meeting_x0020_Date" ma:index="14" nillable="true" ma:displayName="Meeting Date" ma:format="DateOnly" ma:internalName="Meeting_x0020_Date">
      <xsd:simpleType>
        <xsd:restriction base="dms:DateTime"/>
      </xsd:simpleType>
    </xsd:element>
    <xsd:element name="Starttime" ma:index="15" nillable="true" ma:displayName="Starttime" ma:internalName="Starttime">
      <xsd:simpleType>
        <xsd:restriction base="dms:Text">
          <xsd:maxLength value="255"/>
        </xsd:restriction>
      </xsd:simpleType>
    </xsd:element>
    <xsd:element name="Endtime" ma:index="16" nillable="true" ma:displayName="Endtime" ma:internalName="Endti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db48b6-3973-4eaa-90bf-52485ba4b57c" elementFormDefault="qualified">
    <xsd:import namespace="http://schemas.microsoft.com/office/2006/documentManagement/types"/>
    <xsd:import namespace="http://schemas.microsoft.com/office/infopath/2007/PartnerControls"/>
    <xsd:element name="Linked_x0020_files" ma:index="10" nillable="true" ma:displayName="Linked files" ma:internalName="Linked_x0020_fil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13" nillable="true" ma:displayName="Source" ma:description="References to resources from which this resource was derived" ma:internalName="_Sourc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b12445-84a1-4e51-bd89-9e4b058729bc" elementFormDefault="qualified">
    <xsd:import namespace="http://schemas.microsoft.com/office/2006/documentManagement/types"/>
    <xsd:import namespace="http://schemas.microsoft.com/office/infopath/2007/PartnerControls"/>
    <xsd:element name="MigrationSourceURL" ma:index="17" nillable="true" ma:displayName="MigrationSourceURL" ma:internalName="MigrationSourceUR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Meeting_x0020_Date xmlns="d113e6c9-68c2-4198-bb3a-f8ecf571e120">2017-06-27T22:00:00+00:00</Meeting_x0020_Date>
    <Starttime xmlns="d113e6c9-68c2-4198-bb3a-f8ecf571e120" xsi:nil="true"/>
    <Endtime xmlns="d113e6c9-68c2-4198-bb3a-f8ecf571e120" xsi:nil="true"/>
    <Document_x0020_Date xmlns="d113e6c9-68c2-4198-bb3a-f8ecf571e120" xsi:nil="true"/>
    <Type_x0020_of_x0020_document xmlns="d113e6c9-68c2-4198-bb3a-f8ecf571e120">Background note</Type_x0020_of_x0020_document>
    <Type_x0020_of_x0020_memo xmlns="d113e6c9-68c2-4198-bb3a-f8ecf571e120" xsi:nil="true"/>
    <Linked_x0020_files xmlns="7adb48b6-3973-4eaa-90bf-52485ba4b57c" xsi:nil="true"/>
    <Reference xmlns="d113e6c9-68c2-4198-bb3a-f8ecf571e120" xsi:nil="true"/>
    <MigrationSourceURL xmlns="31b12445-84a1-4e51-bd89-9e4b058729bc" xsi:nil="true"/>
  </documentManagement>
</p:properties>
</file>

<file path=customXml/itemProps1.xml><?xml version="1.0" encoding="utf-8"?>
<ds:datastoreItem xmlns:ds="http://schemas.openxmlformats.org/officeDocument/2006/customXml" ds:itemID="{0627B956-7CC5-43FF-9FAF-D45975EB4C21}">
  <ds:schemaRefs>
    <ds:schemaRef ds:uri="http://schemas.openxmlformats.org/officeDocument/2006/bibliography"/>
  </ds:schemaRefs>
</ds:datastoreItem>
</file>

<file path=customXml/itemProps2.xml><?xml version="1.0" encoding="utf-8"?>
<ds:datastoreItem xmlns:ds="http://schemas.openxmlformats.org/officeDocument/2006/customXml" ds:itemID="{CF967319-741D-4775-8211-418F9F29A1A1}"/>
</file>

<file path=customXml/itemProps3.xml><?xml version="1.0" encoding="utf-8"?>
<ds:datastoreItem xmlns:ds="http://schemas.openxmlformats.org/officeDocument/2006/customXml" ds:itemID="{6CD498D0-C853-4A50-9994-60092B9D5516}"/>
</file>

<file path=customXml/itemProps4.xml><?xml version="1.0" encoding="utf-8"?>
<ds:datastoreItem xmlns:ds="http://schemas.openxmlformats.org/officeDocument/2006/customXml" ds:itemID="{58AE6CC0-E261-4EDB-9DCA-30003D8A064F}"/>
</file>

<file path=docProps/app.xml><?xml version="1.0" encoding="utf-8"?>
<Properties xmlns="http://schemas.openxmlformats.org/officeDocument/2006/extended-properties" xmlns:vt="http://schemas.openxmlformats.org/officeDocument/2006/docPropsVTypes">
  <Template>Normal</Template>
  <TotalTime>1</TotalTime>
  <Pages>6</Pages>
  <Words>2254</Words>
  <Characters>12854</Characters>
  <Application>Microsoft Office Word</Application>
  <DocSecurity>0</DocSecurity>
  <Lines>107</Lines>
  <Paragraphs>30</Paragraphs>
  <ScaleCrop>false</ScaleCrop>
  <HeadingPairs>
    <vt:vector size="6" baseType="variant">
      <vt:variant>
        <vt:lpstr>Title</vt:lpstr>
      </vt:variant>
      <vt:variant>
        <vt:i4>1</vt:i4>
      </vt:variant>
      <vt:variant>
        <vt:lpstr>Título</vt:lpstr>
      </vt:variant>
      <vt:variant>
        <vt:i4>1</vt:i4>
      </vt:variant>
      <vt:variant>
        <vt:lpstr>Titolo</vt:lpstr>
      </vt:variant>
      <vt:variant>
        <vt:i4>1</vt:i4>
      </vt:variant>
    </vt:vector>
  </HeadingPairs>
  <TitlesOfParts>
    <vt:vector size="3" baseType="lpstr">
      <vt:lpstr/>
      <vt:lpstr/>
      <vt:lpstr/>
    </vt:vector>
  </TitlesOfParts>
  <Company>Munich Re Group</Company>
  <LinksUpToDate>false</LinksUpToDate>
  <CharactersWithSpaces>15078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natcat simplification proposal (clean)</dc:title>
  <dc:subject>Munich Re - MR - Munich-MR - DE-DE - Din A4</dc:subject>
  <dc:creator>Brunner Dr. Michael - Munich-MR</dc:creator>
  <cp:keywords>Munich-MR;</cp:keywords>
  <cp:lastModifiedBy>Roy Nitze</cp:lastModifiedBy>
  <cp:revision>2</cp:revision>
  <cp:lastPrinted>2017-06-19T08:37:00Z</cp:lastPrinted>
  <dcterms:created xsi:type="dcterms:W3CDTF">2017-06-23T09:19:00Z</dcterms:created>
  <dcterms:modified xsi:type="dcterms:W3CDTF">2017-06-23T09:19:00Z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-1338596308</vt:i4>
  </property>
  <property fmtid="{D5CDD505-2E9C-101B-9397-08002B2CF9AE}" pid="4" name="_EmailSubject">
    <vt:lpwstr>To CAT WS: documents for 3rd phys meeting on 28 June 2017 - 1st batch</vt:lpwstr>
  </property>
  <property fmtid="{D5CDD505-2E9C-101B-9397-08002B2CF9AE}" pid="5" name="_AuthorEmail">
    <vt:lpwstr>Roy.Nitze@eiopa.europa.eu</vt:lpwstr>
  </property>
  <property fmtid="{D5CDD505-2E9C-101B-9397-08002B2CF9AE}" pid="6" name="_AuthorEmailDisplayName">
    <vt:lpwstr>Roy Nitze</vt:lpwstr>
  </property>
  <property fmtid="{D5CDD505-2E9C-101B-9397-08002B2CF9AE}" pid="7" name="ContentTypeId">
    <vt:lpwstr>0x01010036D0EB97D5A8D14ABF6FE39E404530FC</vt:lpwstr>
  </property>
</Properties>
</file>