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808" w:rsidRPr="00781D57" w:rsidRDefault="00781D57">
      <w:pPr>
        <w:rPr>
          <w:b/>
        </w:rPr>
      </w:pPr>
      <w:r w:rsidRPr="00781D57">
        <w:rPr>
          <w:b/>
        </w:rPr>
        <w:t>Issues raised by CAT WS members regarding the recalibration process and documentation thereof</w:t>
      </w:r>
    </w:p>
    <w:p w:rsidR="00AE7B81" w:rsidRPr="00F04926" w:rsidRDefault="00AE7B81" w:rsidP="00960A32">
      <w:pPr>
        <w:rPr>
          <w:color w:val="FF0000"/>
        </w:rPr>
      </w:pPr>
      <w:bookmarkStart w:id="0" w:name="_GoBack"/>
      <w:bookmarkEnd w:id="0"/>
      <w:r w:rsidRPr="00F04926">
        <w:rPr>
          <w:color w:val="FF0000"/>
        </w:rPr>
        <w:t>Suggested answers to be commented by CAT WS members, final decision by EIOPA!</w:t>
      </w:r>
    </w:p>
    <w:p w:rsidR="00960A32" w:rsidRPr="002C09A1" w:rsidRDefault="00960A32" w:rsidP="00960A32">
      <w:pPr>
        <w:rPr>
          <w:b/>
        </w:rPr>
      </w:pPr>
      <w:r w:rsidRPr="002C09A1">
        <w:rPr>
          <w:b/>
        </w:rPr>
        <w:t>Country factors</w:t>
      </w:r>
    </w:p>
    <w:p w:rsidR="00F82331" w:rsidRDefault="00781D57" w:rsidP="00F82331">
      <w:pPr>
        <w:pStyle w:val="ListParagraph"/>
        <w:numPr>
          <w:ilvl w:val="0"/>
          <w:numId w:val="1"/>
        </w:numPr>
      </w:pPr>
      <w:r w:rsidRPr="002C09A1">
        <w:rPr>
          <w:b/>
        </w:rPr>
        <w:t>Some m</w:t>
      </w:r>
      <w:r w:rsidR="00F82331" w:rsidRPr="002C09A1">
        <w:rPr>
          <w:b/>
        </w:rPr>
        <w:t xml:space="preserve">embers requested to have the average value of all candidate values for a given parameter should be calculated – not for direct use but as an additional reference point to </w:t>
      </w:r>
      <w:proofErr w:type="gramStart"/>
      <w:r w:rsidR="00F82331" w:rsidRPr="002C09A1">
        <w:rPr>
          <w:b/>
        </w:rPr>
        <w:t xml:space="preserve">consider </w:t>
      </w:r>
      <w:r w:rsidR="00B250C8">
        <w:t>.</w:t>
      </w:r>
      <w:proofErr w:type="gramEnd"/>
      <w:r w:rsidRPr="002C09A1">
        <w:br/>
      </w:r>
      <w:r w:rsidR="002C09A1">
        <w:t>-&gt; T</w:t>
      </w:r>
      <w:r w:rsidR="00F82331">
        <w:t>his should not be a problem, the simple average can be provided to experts along with other information on the set of candidate values that will be circulated</w:t>
      </w:r>
      <w:r w:rsidR="002C09A1">
        <w:t xml:space="preserve"> during the mini Delphi process.</w:t>
      </w:r>
    </w:p>
    <w:p w:rsidR="00D811DB" w:rsidRDefault="00781D57" w:rsidP="00F82331">
      <w:pPr>
        <w:pStyle w:val="ListParagraph"/>
        <w:numPr>
          <w:ilvl w:val="0"/>
          <w:numId w:val="1"/>
        </w:numPr>
      </w:pPr>
      <w:r w:rsidRPr="00B250C8">
        <w:rPr>
          <w:b/>
        </w:rPr>
        <w:t>Members requested that, w</w:t>
      </w:r>
      <w:r w:rsidR="00F82331" w:rsidRPr="00B250C8">
        <w:rPr>
          <w:b/>
        </w:rPr>
        <w:t>here neighbouring country data or historical event data is available</w:t>
      </w:r>
      <w:r w:rsidRPr="00B250C8">
        <w:rPr>
          <w:b/>
        </w:rPr>
        <w:t>,</w:t>
      </w:r>
      <w:r w:rsidR="00F82331" w:rsidRPr="00B250C8">
        <w:rPr>
          <w:b/>
        </w:rPr>
        <w:t xml:space="preserve"> this should be included in separate columns.  While the vendor model output should include analysis of historical events in their estimates, and so should be the most accurate assessment, they are models and it is important to have the actual event data available to help the expert judgement process of assessing the values </w:t>
      </w:r>
      <w:r w:rsidRPr="00B250C8">
        <w:rPr>
          <w:b/>
        </w:rPr>
        <w:t>prov</w:t>
      </w:r>
      <w:r w:rsidR="002C09A1" w:rsidRPr="00B250C8">
        <w:rPr>
          <w:b/>
        </w:rPr>
        <w:t xml:space="preserve">ided by the vendor models. </w:t>
      </w:r>
      <w:r w:rsidR="002C09A1" w:rsidRPr="00B250C8">
        <w:rPr>
          <w:b/>
        </w:rPr>
        <w:br/>
      </w:r>
      <w:r w:rsidR="002C09A1">
        <w:t>-&gt; R</w:t>
      </w:r>
      <w:r>
        <w:t>e “neighbouring country data”: yes, where such data (e.g. for country factor recalibration, it makes absolutely sense to look at neighbouring country factors for consistency reasons) is available, it will be provided alongside the candidate value</w:t>
      </w:r>
      <w:r w:rsidR="002C09A1">
        <w:t>s for the particular parameter.</w:t>
      </w:r>
      <w:r w:rsidR="00082CB2">
        <w:br/>
      </w:r>
      <w:r>
        <w:t>where it is not available</w:t>
      </w:r>
      <w:r w:rsidR="00E440C4">
        <w:t xml:space="preserve">, proxy data is sought to </w:t>
      </w:r>
      <w:r w:rsidR="00082CB2">
        <w:t xml:space="preserve">accompany the candidate values; </w:t>
      </w:r>
      <w:r w:rsidR="00E440C4">
        <w:t>e.g. for FI</w:t>
      </w:r>
      <w:r>
        <w:t xml:space="preserve"> WS scenario</w:t>
      </w:r>
      <w:r w:rsidR="00E440C4">
        <w:t>, it is currently considered to obtain “guesses” on EE, LV and LT WS country factors for this purpose</w:t>
      </w:r>
      <w:r w:rsidR="00E82042">
        <w:rPr>
          <w:rStyle w:val="FootnoteReference"/>
        </w:rPr>
        <w:footnoteReference w:id="1"/>
      </w:r>
      <w:r w:rsidR="00082CB2">
        <w:t>;</w:t>
      </w:r>
      <w:r w:rsidR="00E502CB">
        <w:t xml:space="preserve"> in addition</w:t>
      </w:r>
      <w:r w:rsidR="00082CB2">
        <w:t>,</w:t>
      </w:r>
      <w:r w:rsidR="00E502CB">
        <w:t xml:space="preserve"> </w:t>
      </w:r>
      <w:r w:rsidR="00082CB2">
        <w:t xml:space="preserve">e.g. </w:t>
      </w:r>
      <w:r w:rsidR="00E502CB">
        <w:t xml:space="preserve">SE WS parameters </w:t>
      </w:r>
      <w:r w:rsidR="00082CB2">
        <w:t>will be provided, as these</w:t>
      </w:r>
      <w:r w:rsidR="00E502CB">
        <w:t xml:space="preserve"> are available from the current version of the DR</w:t>
      </w:r>
      <w:r w:rsidR="00E440C4">
        <w:t>);</w:t>
      </w:r>
      <w:r w:rsidR="00E440C4">
        <w:br/>
        <w:t xml:space="preserve">-&gt; re “historical events” as part of the model vendor output: </w:t>
      </w:r>
      <w:r w:rsidR="005400E8">
        <w:t>what is modelled is the underlying physical drivers of a peril, not its probability of occurrence</w:t>
      </w:r>
      <w:r w:rsidR="005400E8">
        <w:rPr>
          <w:rStyle w:val="FootnoteReference"/>
        </w:rPr>
        <w:footnoteReference w:id="2"/>
      </w:r>
      <w:r w:rsidR="005400E8">
        <w:t xml:space="preserve">; this means, there exists no data set of historical events at a model vendor that is associated to the proposed country factor; the only thing we could do is looking for historical event data, e.g. </w:t>
      </w:r>
      <w:r w:rsidR="00E82042">
        <w:t>where</w:t>
      </w:r>
      <w:r w:rsidR="005400E8">
        <w:t xml:space="preserve"> PERILS </w:t>
      </w:r>
      <w:r w:rsidR="00E82042">
        <w:t>data is available</w:t>
      </w:r>
      <w:r w:rsidR="00E82042">
        <w:rPr>
          <w:rStyle w:val="FootnoteReference"/>
        </w:rPr>
        <w:footnoteReference w:id="3"/>
      </w:r>
      <w:r w:rsidR="005400E8">
        <w:t>, for certain scenarios, and roughly check to avoid underestimation of SCR</w:t>
      </w:r>
      <w:r w:rsidR="00082CB2">
        <w:rPr>
          <w:rStyle w:val="FootnoteReference"/>
        </w:rPr>
        <w:footnoteReference w:id="4"/>
      </w:r>
      <w:r w:rsidR="00E82042">
        <w:t xml:space="preserve"> - nevertheless, it should be born in mind that any data provided is not eligible to finally verify/falsify particular candidate parameter values</w:t>
      </w:r>
      <w:r w:rsidR="005400E8">
        <w:t xml:space="preserve">; </w:t>
      </w:r>
    </w:p>
    <w:p w:rsidR="00D811DB" w:rsidRDefault="00F82331" w:rsidP="00F82331">
      <w:pPr>
        <w:pStyle w:val="ListParagraph"/>
        <w:numPr>
          <w:ilvl w:val="0"/>
          <w:numId w:val="1"/>
        </w:numPr>
      </w:pPr>
      <w:r w:rsidRPr="002C09A1">
        <w:rPr>
          <w:b/>
        </w:rPr>
        <w:t>All the data should be gross claims for the country</w:t>
      </w:r>
      <w:r w:rsidR="00960A32" w:rsidRPr="002C09A1">
        <w:rPr>
          <w:b/>
        </w:rPr>
        <w:br/>
      </w:r>
      <w:r w:rsidR="00960A32">
        <w:t>-&gt; this</w:t>
      </w:r>
      <w:r w:rsidR="00D811DB">
        <w:t xml:space="preserve"> was confirmed by CAT WS participants</w:t>
      </w:r>
    </w:p>
    <w:p w:rsidR="00F82331" w:rsidRDefault="00F82331" w:rsidP="00F82331">
      <w:pPr>
        <w:pStyle w:val="ListParagraph"/>
        <w:numPr>
          <w:ilvl w:val="0"/>
          <w:numId w:val="1"/>
        </w:numPr>
      </w:pPr>
      <w:r w:rsidRPr="002C09A1">
        <w:rPr>
          <w:b/>
        </w:rPr>
        <w:lastRenderedPageBreak/>
        <w:t>The process and all data used</w:t>
      </w:r>
      <w:r w:rsidR="00D811DB" w:rsidRPr="002C09A1">
        <w:rPr>
          <w:b/>
        </w:rPr>
        <w:t xml:space="preserve"> </w:t>
      </w:r>
      <w:r w:rsidR="00960A32" w:rsidRPr="002C09A1">
        <w:rPr>
          <w:b/>
        </w:rPr>
        <w:t>in it must be fully documented</w:t>
      </w:r>
      <w:r w:rsidR="00960A32" w:rsidRPr="002C09A1">
        <w:rPr>
          <w:b/>
        </w:rPr>
        <w:br/>
      </w:r>
      <w:r w:rsidR="00960A32">
        <w:t xml:space="preserve">-&gt; </w:t>
      </w:r>
      <w:r w:rsidR="002C09A1">
        <w:t>T</w:t>
      </w:r>
      <w:r w:rsidR="00D811DB">
        <w:t xml:space="preserve">his optimal case is what EIOPA is also aiming at; nevertheless, “all” and “fully” might be limited where this would include information that leads to identifiability or to revelation of sensitive intellectual property of a model provider; EIOPA currently follows an approach of asking as much as possible from model owners for </w:t>
      </w:r>
      <w:r w:rsidR="00170FDB">
        <w:t xml:space="preserve">two purposes: 1) information set for the CAT WS members to base their decision on; this exchange of information should be based on mutual trust in order to enable the CAT WS to make progress; and 2) as much </w:t>
      </w:r>
      <w:r w:rsidR="00B81432">
        <w:t xml:space="preserve">of this </w:t>
      </w:r>
      <w:r w:rsidR="00170FDB">
        <w:t xml:space="preserve">information </w:t>
      </w:r>
      <w:r w:rsidR="00B81432">
        <w:t xml:space="preserve">set </w:t>
      </w:r>
      <w:r w:rsidR="00170FDB">
        <w:t>as possible</w:t>
      </w:r>
      <w:r w:rsidR="00B81432">
        <w:t xml:space="preserve"> should be made available</w:t>
      </w:r>
      <w:r w:rsidR="00170FDB">
        <w:t xml:space="preserve"> for documentation of the recalibration process, but not more than the model owners can afford to reveal, in order to protect their intellectual property (optimal amount would be the one that enables SF users to replicate the CAT WS’s output, but this has its limits where it would harm the business model of a model owner) </w:t>
      </w:r>
      <w:r w:rsidR="002C09A1">
        <w:t>.</w:t>
      </w:r>
    </w:p>
    <w:p w:rsidR="00F82331" w:rsidRDefault="00F82331" w:rsidP="00F82331"/>
    <w:p w:rsidR="00F82331" w:rsidRPr="00F04926" w:rsidRDefault="00F82331" w:rsidP="00F82331">
      <w:pPr>
        <w:rPr>
          <w:b/>
        </w:rPr>
      </w:pPr>
      <w:r w:rsidRPr="00F04926">
        <w:rPr>
          <w:b/>
        </w:rPr>
        <w:t>Zonal relativities/aggregation matrices</w:t>
      </w:r>
    </w:p>
    <w:p w:rsidR="00F82331" w:rsidRDefault="00960A32" w:rsidP="007F308C">
      <w:pPr>
        <w:pStyle w:val="ListParagraph"/>
        <w:numPr>
          <w:ilvl w:val="0"/>
          <w:numId w:val="2"/>
        </w:numPr>
      </w:pPr>
      <w:r w:rsidRPr="002C09A1">
        <w:rPr>
          <w:b/>
        </w:rPr>
        <w:t>Some CAT WS members</w:t>
      </w:r>
      <w:r w:rsidR="00F82331" w:rsidRPr="002C09A1">
        <w:rPr>
          <w:b/>
        </w:rPr>
        <w:t xml:space="preserve"> believe all scenarios where concerns have been raised regarding the zonal relativities should be investigated by the CAT WS. </w:t>
      </w:r>
      <w:r w:rsidR="001975B6" w:rsidRPr="002C09A1">
        <w:rPr>
          <w:b/>
        </w:rPr>
        <w:br/>
      </w:r>
      <w:r w:rsidR="001975B6">
        <w:t>-&gt; No doubt, that the CAT WS will exercise recalibration in all cases where risk zone weight (or aggregation matrix) related concerns have been raised explicitly.</w:t>
      </w:r>
    </w:p>
    <w:p w:rsidR="00F82331" w:rsidRDefault="00F82331" w:rsidP="007F308C">
      <w:pPr>
        <w:pStyle w:val="ListParagraph"/>
        <w:numPr>
          <w:ilvl w:val="0"/>
          <w:numId w:val="2"/>
        </w:numPr>
      </w:pPr>
      <w:r w:rsidRPr="002C09A1">
        <w:rPr>
          <w:b/>
        </w:rPr>
        <w:t xml:space="preserve">Where a change is justified, as evidenced through the updated modelling, </w:t>
      </w:r>
      <w:r w:rsidR="00960A32" w:rsidRPr="002C09A1">
        <w:rPr>
          <w:b/>
        </w:rPr>
        <w:t>some CAT WS members</w:t>
      </w:r>
      <w:r w:rsidRPr="002C09A1">
        <w:rPr>
          <w:b/>
        </w:rPr>
        <w:t xml:space="preserve"> believe the time should be taken to address the zonal relativities through consideration of all available data. </w:t>
      </w:r>
      <w:r w:rsidR="00960A32" w:rsidRPr="002C09A1">
        <w:rPr>
          <w:b/>
        </w:rPr>
        <w:t>It was</w:t>
      </w:r>
      <w:r w:rsidRPr="002C09A1">
        <w:rPr>
          <w:b/>
        </w:rPr>
        <w:t xml:space="preserve"> therefore propose</w:t>
      </w:r>
      <w:r w:rsidR="00960A32" w:rsidRPr="002C09A1">
        <w:rPr>
          <w:b/>
        </w:rPr>
        <w:t>d</w:t>
      </w:r>
      <w:r w:rsidRPr="002C09A1">
        <w:rPr>
          <w:b/>
        </w:rPr>
        <w:t xml:space="preserve"> that the modelling of zonal relativities is not restricted to a single model.</w:t>
      </w:r>
      <w:r w:rsidR="002C09A1" w:rsidRPr="002C09A1">
        <w:rPr>
          <w:b/>
        </w:rPr>
        <w:br/>
      </w:r>
      <w:r w:rsidR="002C09A1">
        <w:t>-&gt; T</w:t>
      </w:r>
      <w:r w:rsidR="001975B6">
        <w:t xml:space="preserve">he exact recalibration process for risk zone weights and aggregation matrices is currently </w:t>
      </w:r>
      <w:r w:rsidR="0011464E">
        <w:t xml:space="preserve">elaborated on in order to gain a more in-depth description; this description should not only deliver the exact sequence of steps to be performed when recalibrating risk zone weights and aggregation matrix for a given scenario, but should also be </w:t>
      </w:r>
      <w:r w:rsidR="00ED2DFF">
        <w:t>able to provide more insight on what</w:t>
      </w:r>
      <w:r w:rsidR="0011464E">
        <w:t xml:space="preserve"> the additional</w:t>
      </w:r>
      <w:r w:rsidR="00ED2DFF">
        <w:t xml:space="preserve"> challenges are in terms of complexity and time consumption when using more than one model’s output as a start</w:t>
      </w:r>
      <w:r w:rsidR="002C09A1">
        <w:t>ing point for the recalibration.</w:t>
      </w:r>
      <w:r w:rsidR="00ED2DFF">
        <w:t xml:space="preserve"> </w:t>
      </w:r>
      <w:r w:rsidR="002C09A1">
        <w:br/>
        <w:t>A</w:t>
      </w:r>
      <w:r w:rsidR="00ED2DFF">
        <w:t xml:space="preserve">t the moment, it could be regarded as an option to potentially identify a </w:t>
      </w:r>
      <w:r w:rsidR="00B250C8">
        <w:t>“leading”</w:t>
      </w:r>
      <w:r w:rsidR="00ED2DFF">
        <w:t xml:space="preserve"> model </w:t>
      </w:r>
      <w:r w:rsidR="00B250C8">
        <w:t xml:space="preserve">among those available, </w:t>
      </w:r>
      <w:r w:rsidR="00ED2DFF">
        <w:t xml:space="preserve">according to their impartial features, which should be given by each of the model owners, such as date of last model review, </w:t>
      </w:r>
      <w:r w:rsidR="00751E68">
        <w:t>model origin</w:t>
      </w:r>
      <w:r w:rsidR="00751E68">
        <w:rPr>
          <w:rStyle w:val="FootnoteReference"/>
        </w:rPr>
        <w:footnoteReference w:id="5"/>
      </w:r>
      <w:r w:rsidR="00751E68">
        <w:t>,</w:t>
      </w:r>
      <w:r w:rsidR="00ED2DFF">
        <w:t>average standard deviation for 1-in-200a estimate for risk zone weights/aggregation matrix for the scenario under consideration</w:t>
      </w:r>
      <w:r w:rsidR="00B250C8">
        <w:t>. The other models owners could be requested to briefly compare their output with the one of the “leading” model and discussions would only be started, where the values differ “substantially”.</w:t>
      </w:r>
    </w:p>
    <w:p w:rsidR="00F82331" w:rsidRDefault="00960A32" w:rsidP="007F308C">
      <w:pPr>
        <w:pStyle w:val="ListParagraph"/>
        <w:numPr>
          <w:ilvl w:val="0"/>
          <w:numId w:val="2"/>
        </w:numPr>
      </w:pPr>
      <w:r w:rsidRPr="00B250C8">
        <w:rPr>
          <w:b/>
        </w:rPr>
        <w:t>While it has been</w:t>
      </w:r>
      <w:r w:rsidR="00F82331" w:rsidRPr="00B250C8">
        <w:rPr>
          <w:b/>
        </w:rPr>
        <w:t xml:space="preserve"> acknowledge</w:t>
      </w:r>
      <w:r w:rsidRPr="00B250C8">
        <w:rPr>
          <w:b/>
        </w:rPr>
        <w:t>d that</w:t>
      </w:r>
      <w:r w:rsidR="00F82331" w:rsidRPr="00B250C8">
        <w:rPr>
          <w:b/>
        </w:rPr>
        <w:t xml:space="preserve"> the level of work is magnified when multiple models are used to (re)calibrate the zonal relativities</w:t>
      </w:r>
      <w:r w:rsidRPr="00B250C8">
        <w:rPr>
          <w:b/>
        </w:rPr>
        <w:t xml:space="preserve">, some CAT WS </w:t>
      </w:r>
      <w:proofErr w:type="gramStart"/>
      <w:r w:rsidRPr="00B250C8">
        <w:rPr>
          <w:b/>
        </w:rPr>
        <w:t>members</w:t>
      </w:r>
      <w:r w:rsidR="00F82331" w:rsidRPr="00B250C8">
        <w:rPr>
          <w:b/>
        </w:rPr>
        <w:t xml:space="preserve">  believe</w:t>
      </w:r>
      <w:proofErr w:type="gramEnd"/>
      <w:r w:rsidR="00F82331" w:rsidRPr="00B250C8">
        <w:rPr>
          <w:b/>
        </w:rPr>
        <w:t xml:space="preserve"> this will provide a more robust calibration and the time should be taken to do this, even if that results in the zonal (re)calibrations being carried out subsequent to the CAT WS’s response </w:t>
      </w:r>
      <w:r w:rsidR="00F82331" w:rsidRPr="00B250C8">
        <w:rPr>
          <w:b/>
        </w:rPr>
        <w:lastRenderedPageBreak/>
        <w:t>to the IPC in September/October.</w:t>
      </w:r>
      <w:r w:rsidR="001649AF" w:rsidRPr="00B250C8">
        <w:rPr>
          <w:b/>
        </w:rPr>
        <w:br/>
      </w:r>
      <w:r w:rsidR="00B250C8">
        <w:t>-&gt; I</w:t>
      </w:r>
      <w:r w:rsidR="001649AF">
        <w:t>n response to the additional workload: please s</w:t>
      </w:r>
      <w:r w:rsidR="00B250C8">
        <w:t>ee response to previous bullet.</w:t>
      </w:r>
      <w:r w:rsidR="00B250C8">
        <w:br/>
        <w:t>-&gt; O</w:t>
      </w:r>
      <w:r w:rsidR="001649AF">
        <w:t xml:space="preserve">n timeline for potential recalibration work based on “all available models” – and also potentially on risk zone weight and aggregation matrix recalibration for all recalibration scenarios: </w:t>
      </w:r>
      <w:r w:rsidR="00B250C8">
        <w:br/>
        <w:t>It might be an option to 1) recalibrate all mandated country factors and those risk zone weights/aggregation matrices, where concerns have been explicitly raised and 2) start recalibrating the more granular level for the remaining scenarios, indicating this to be “on-going CAT WS / recalibration process” in case we do not manage to finish before the public consultation starting in November 2017.</w:t>
      </w:r>
      <w:r w:rsidR="00B250C8" w:rsidRPr="00B250C8">
        <w:t xml:space="preserve"> </w:t>
      </w:r>
      <w:proofErr w:type="gramStart"/>
      <w:r w:rsidR="00B250C8">
        <w:t>This needs</w:t>
      </w:r>
      <w:proofErr w:type="gramEnd"/>
      <w:r w:rsidR="00B250C8">
        <w:t xml:space="preserve"> to be decided by the SCR review PG/ the IPC.</w:t>
      </w:r>
    </w:p>
    <w:p w:rsidR="00F82331" w:rsidRDefault="00F82331" w:rsidP="00F82331"/>
    <w:p w:rsidR="00F82331" w:rsidRPr="00B250C8" w:rsidRDefault="00F82331" w:rsidP="00F82331">
      <w:pPr>
        <w:rPr>
          <w:b/>
        </w:rPr>
      </w:pPr>
      <w:r w:rsidRPr="00B250C8">
        <w:rPr>
          <w:b/>
        </w:rPr>
        <w:t>Data availability for CAT WS/public</w:t>
      </w:r>
    </w:p>
    <w:p w:rsidR="00960A32" w:rsidRDefault="00960A32" w:rsidP="00F82331">
      <w:pPr>
        <w:pStyle w:val="ListParagraph"/>
        <w:numPr>
          <w:ilvl w:val="0"/>
          <w:numId w:val="3"/>
        </w:numPr>
      </w:pPr>
      <w:r w:rsidRPr="00B250C8">
        <w:rPr>
          <w:b/>
        </w:rPr>
        <w:t>It was understood</w:t>
      </w:r>
      <w:r w:rsidR="00F82331" w:rsidRPr="00B250C8">
        <w:rPr>
          <w:b/>
        </w:rPr>
        <w:t xml:space="preserve"> </w:t>
      </w:r>
      <w:r w:rsidR="00B81432" w:rsidRPr="00B250C8">
        <w:rPr>
          <w:b/>
        </w:rPr>
        <w:t xml:space="preserve">by some CAT WS members </w:t>
      </w:r>
      <w:r w:rsidR="00F82331" w:rsidRPr="00B250C8">
        <w:rPr>
          <w:b/>
        </w:rPr>
        <w:t xml:space="preserve">that for each of the models used in the recalibrations, model features, main assumptions, policy conditions etc. </w:t>
      </w:r>
      <w:r w:rsidRPr="00B250C8">
        <w:rPr>
          <w:b/>
        </w:rPr>
        <w:t>will be disclosed to the CAT WS</w:t>
      </w:r>
      <w:r w:rsidR="00B250C8">
        <w:rPr>
          <w:b/>
        </w:rPr>
        <w:t>.</w:t>
      </w:r>
      <w:r w:rsidRPr="00B250C8">
        <w:rPr>
          <w:b/>
        </w:rPr>
        <w:br/>
      </w:r>
      <w:r>
        <w:t xml:space="preserve">-&gt; this was also the understanding of EIOPA staff; what might be referred to here are the “five to six bullet points” that one CAT WS member suggested </w:t>
      </w:r>
      <w:r w:rsidR="00B81432">
        <w:t xml:space="preserve">during the June meeting </w:t>
      </w:r>
      <w:r>
        <w:t>to be collected for each model which’s input is used for a given scenario;</w:t>
      </w:r>
    </w:p>
    <w:p w:rsidR="00B81432" w:rsidRDefault="00960A32" w:rsidP="00F82331">
      <w:pPr>
        <w:pStyle w:val="ListParagraph"/>
        <w:numPr>
          <w:ilvl w:val="0"/>
          <w:numId w:val="3"/>
        </w:numPr>
      </w:pPr>
      <w:r w:rsidRPr="00B250C8">
        <w:rPr>
          <w:b/>
        </w:rPr>
        <w:t>CAT WS members required clarification on whether</w:t>
      </w:r>
      <w:r w:rsidR="00F82331" w:rsidRPr="00B250C8">
        <w:rPr>
          <w:b/>
        </w:rPr>
        <w:t xml:space="preserve"> this information will be made publicly available via </w:t>
      </w:r>
      <w:r w:rsidRPr="00B250C8">
        <w:rPr>
          <w:b/>
        </w:rPr>
        <w:t>the recalibration documentation</w:t>
      </w:r>
      <w:r w:rsidR="00B250C8">
        <w:t>.</w:t>
      </w:r>
      <w:r w:rsidR="00B81432" w:rsidRPr="00B250C8">
        <w:br/>
      </w:r>
      <w:r w:rsidR="00B81432">
        <w:t xml:space="preserve">-&gt; this was also the understanding of EIOPA staff; </w:t>
      </w:r>
      <w:r w:rsidR="00CA3D32">
        <w:t>as outlined above, we need a decision on whether we can have two sets of information: one for the CAT WS members and one for the general public, where the second is a subset of the first;</w:t>
      </w:r>
    </w:p>
    <w:p w:rsidR="00961074" w:rsidRDefault="00B250C8" w:rsidP="00B250C8">
      <w:pPr>
        <w:pStyle w:val="ListParagraph"/>
        <w:numPr>
          <w:ilvl w:val="0"/>
          <w:numId w:val="3"/>
        </w:numPr>
      </w:pPr>
      <w:r>
        <w:rPr>
          <w:b/>
        </w:rPr>
        <w:t xml:space="preserve">CAT WS members asked for </w:t>
      </w:r>
      <w:r w:rsidR="00F82331" w:rsidRPr="00B250C8">
        <w:rPr>
          <w:b/>
        </w:rPr>
        <w:t>confirm</w:t>
      </w:r>
      <w:r>
        <w:rPr>
          <w:b/>
        </w:rPr>
        <w:t>ation on whether</w:t>
      </w:r>
      <w:r w:rsidR="00F82331" w:rsidRPr="00B250C8">
        <w:rPr>
          <w:b/>
        </w:rPr>
        <w:t xml:space="preserve"> the IED, used to normalise the scenario, will be made publicly available?</w:t>
      </w:r>
      <w:r w:rsidR="00CA3D32">
        <w:br/>
        <w:t>-&gt; there are two aspects about this consideration, which are interlinked:</w:t>
      </w:r>
      <w:r w:rsidR="00CA3D32">
        <w:br/>
        <w:t>1) normalised data displaying the geographic split of exposure: this type of data could be used for benchmarking purposes; where exposure data has been normalised to percentages attributed to risk zones, publication should not be a problem, even for non-PERILS data sets;</w:t>
      </w:r>
      <w:r w:rsidR="00CA3D32">
        <w:br/>
        <w:t xml:space="preserve">2) information on the split regarding residential, commercial and industrial property: such data, which might also be more important than the geographic split information to SF users in terms of appropriateness check during the ORSA, may </w:t>
      </w:r>
      <w:r w:rsidR="00961074">
        <w:t>only be contained in client data for some of the model owners, thus being potentially unavailable for publication;</w:t>
      </w:r>
      <w:r w:rsidR="00961074">
        <w:br/>
        <w:t>Consequently, different levels of documentation need to be considered, accompanied by a disclaimer/explanation for the lower transparency, where applicable.</w:t>
      </w:r>
    </w:p>
    <w:p w:rsidR="00F82331" w:rsidRDefault="00961074" w:rsidP="00F82331">
      <w:pPr>
        <w:pStyle w:val="ListParagraph"/>
        <w:numPr>
          <w:ilvl w:val="0"/>
          <w:numId w:val="3"/>
        </w:numPr>
      </w:pPr>
      <w:r w:rsidRPr="00A70054">
        <w:rPr>
          <w:b/>
        </w:rPr>
        <w:t>CAT WS members raised the question whether</w:t>
      </w:r>
      <w:r w:rsidR="00F82331" w:rsidRPr="00A70054">
        <w:rPr>
          <w:b/>
        </w:rPr>
        <w:t xml:space="preserve"> the country factors which were circulated </w:t>
      </w:r>
      <w:r w:rsidRPr="00A70054">
        <w:rPr>
          <w:b/>
        </w:rPr>
        <w:t>as part of Eduard’s</w:t>
      </w:r>
      <w:r w:rsidR="00F82331" w:rsidRPr="00A70054">
        <w:rPr>
          <w:b/>
        </w:rPr>
        <w:t xml:space="preserve"> should</w:t>
      </w:r>
      <w:r w:rsidRPr="00A70054">
        <w:rPr>
          <w:b/>
        </w:rPr>
        <w:t xml:space="preserve"> be treated as confidential:</w:t>
      </w:r>
      <w:r w:rsidRPr="00A70054">
        <w:rPr>
          <w:b/>
        </w:rPr>
        <w:br/>
      </w:r>
      <w:r>
        <w:t xml:space="preserve">-&gt; the presumed background is that some CAT WS members might want to make use of the expert knowledge of their own stakeholders, where they are themselves representing industry association; while this aim is understandable, the submitted candidate country factors are output of proprietary models and are currently just input to the CAT WS’s process; it needs to be discussed and decided whether the final outcome of the CAT WS’s </w:t>
      </w:r>
      <w:r>
        <w:lastRenderedPageBreak/>
        <w:t xml:space="preserve">recalibration process </w:t>
      </w:r>
      <w:r w:rsidR="00AE7B81">
        <w:t>requires also</w:t>
      </w:r>
      <w:r>
        <w:t xml:space="preserve"> the input from proprietary models </w:t>
      </w:r>
      <w:r w:rsidR="00AE7B81">
        <w:t>also to be published</w:t>
      </w:r>
      <w:r>
        <w:t xml:space="preserve"> in order to </w:t>
      </w:r>
      <w:r w:rsidR="00AE7B81">
        <w:t>achieve sufficient</w:t>
      </w:r>
      <w:r>
        <w:t xml:space="preserve"> </w:t>
      </w:r>
      <w:r w:rsidR="00AE7B81">
        <w:t xml:space="preserve">transparency; an alternative approach could be to just provide the “average value” (see first bullet under “Country factors”) along with the highest and lowest proposed value to a CAT WS member’s stakeholders; this would endow them with a measure of location and a measure of spread for their own assessment without revealing the particular input; </w:t>
      </w:r>
    </w:p>
    <w:sectPr w:rsidR="00F823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0E8" w:rsidRDefault="005400E8" w:rsidP="005400E8">
      <w:pPr>
        <w:spacing w:after="0" w:line="240" w:lineRule="auto"/>
      </w:pPr>
      <w:r>
        <w:separator/>
      </w:r>
    </w:p>
  </w:endnote>
  <w:endnote w:type="continuationSeparator" w:id="0">
    <w:p w:rsidR="005400E8" w:rsidRDefault="005400E8" w:rsidP="00540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0E8" w:rsidRDefault="005400E8" w:rsidP="005400E8">
      <w:pPr>
        <w:spacing w:after="0" w:line="240" w:lineRule="auto"/>
      </w:pPr>
      <w:r>
        <w:separator/>
      </w:r>
    </w:p>
  </w:footnote>
  <w:footnote w:type="continuationSeparator" w:id="0">
    <w:p w:rsidR="005400E8" w:rsidRDefault="005400E8" w:rsidP="005400E8">
      <w:pPr>
        <w:spacing w:after="0" w:line="240" w:lineRule="auto"/>
      </w:pPr>
      <w:r>
        <w:continuationSeparator/>
      </w:r>
    </w:p>
  </w:footnote>
  <w:footnote w:id="1">
    <w:p w:rsidR="00E82042" w:rsidRPr="00E82042" w:rsidRDefault="00E82042">
      <w:pPr>
        <w:pStyle w:val="FootnoteText"/>
      </w:pPr>
      <w:r>
        <w:rPr>
          <w:rStyle w:val="FootnoteReference"/>
        </w:rPr>
        <w:footnoteRef/>
      </w:r>
      <w:r>
        <w:t xml:space="preserve"> This is a topic to be discussed during the 24-25 Aug 2017 physical meeting.</w:t>
      </w:r>
    </w:p>
  </w:footnote>
  <w:footnote w:id="2">
    <w:p w:rsidR="006A4B41" w:rsidRDefault="005400E8" w:rsidP="006A4B41">
      <w:pPr>
        <w:pStyle w:val="FootnoteText"/>
      </w:pPr>
      <w:r>
        <w:rPr>
          <w:rStyle w:val="FootnoteReference"/>
        </w:rPr>
        <w:footnoteRef/>
      </w:r>
      <w:r>
        <w:t xml:space="preserve"> </w:t>
      </w:r>
      <w:r w:rsidR="006A4B41">
        <w:t xml:space="preserve">The model vendors do not directly calculate the model parameters from historic event data.  Instead the models are formed from a number of components.  1) </w:t>
      </w:r>
      <w:proofErr w:type="gramStart"/>
      <w:r w:rsidR="006A4B41">
        <w:t>a</w:t>
      </w:r>
      <w:proofErr w:type="gramEnd"/>
      <w:r w:rsidR="006A4B41">
        <w:t xml:space="preserve"> physical hazard model (e.g. using general circulation models [‘GCMs’] for wind,  recurrence relationships for earthquake, rainfall data for flood.)  2) </w:t>
      </w:r>
      <w:proofErr w:type="gramStart"/>
      <w:r w:rsidR="006A4B41">
        <w:t>a</w:t>
      </w:r>
      <w:proofErr w:type="gramEnd"/>
      <w:r w:rsidR="006A4B41">
        <w:t xml:space="preserve"> vulnerability model that relates hazard at a single location to damage caused.  (These are based on a mixture of detailed individual claims data, engineering considerations, and knowledge of building standards/codes in the area under consideration)</w:t>
      </w:r>
    </w:p>
    <w:p w:rsidR="005400E8" w:rsidRPr="005400E8" w:rsidRDefault="006A4B41" w:rsidP="006A4B41">
      <w:pPr>
        <w:pStyle w:val="FootnoteText"/>
      </w:pPr>
      <w:r>
        <w:t>Historical (aggregate) event loss data will usually be used only to validate the models.</w:t>
      </w:r>
    </w:p>
  </w:footnote>
  <w:footnote w:id="3">
    <w:p w:rsidR="00E82042" w:rsidRPr="00E82042" w:rsidRDefault="00E82042">
      <w:pPr>
        <w:pStyle w:val="FootnoteText"/>
      </w:pPr>
      <w:r>
        <w:rPr>
          <w:rStyle w:val="FootnoteReference"/>
        </w:rPr>
        <w:footnoteRef/>
      </w:r>
      <w:r>
        <w:t xml:space="preserve"> </w:t>
      </w:r>
      <w:r w:rsidRPr="00E82042">
        <w:t>PERILS loss database does not (yet) contain events significant enough to be of interest in th</w:t>
      </w:r>
      <w:r>
        <w:t>e</w:t>
      </w:r>
      <w:r w:rsidRPr="00E82042">
        <w:t xml:space="preserve"> context</w:t>
      </w:r>
      <w:r>
        <w:t xml:space="preserve"> of the 1-in-200a event.</w:t>
      </w:r>
    </w:p>
  </w:footnote>
  <w:footnote w:id="4">
    <w:p w:rsidR="00082CB2" w:rsidRPr="00082CB2" w:rsidRDefault="00082CB2">
      <w:pPr>
        <w:pStyle w:val="FootnoteText"/>
      </w:pPr>
      <w:r>
        <w:rPr>
          <w:rStyle w:val="FootnoteReference"/>
        </w:rPr>
        <w:footnoteRef/>
      </w:r>
      <w:r>
        <w:t xml:space="preserve"> </w:t>
      </w:r>
      <w:r w:rsidR="006A4B41">
        <w:t>Whilst fitting a statistical distribution to 20-30 years of loss data will produce an estimate for a 1-in-200 year occurrence, the resulting uncertainty is considerable as the shape of the tail will depend on a tiny number of loss events rather than physical considerations underlying the peril being considered.</w:t>
      </w:r>
    </w:p>
  </w:footnote>
  <w:footnote w:id="5">
    <w:p w:rsidR="00751E68" w:rsidRPr="006A4B41" w:rsidRDefault="00751E68" w:rsidP="00751E68">
      <w:pPr>
        <w:pStyle w:val="FootnoteText"/>
      </w:pPr>
      <w:r>
        <w:rPr>
          <w:rStyle w:val="FootnoteReference"/>
        </w:rPr>
        <w:footnoteRef/>
      </w:r>
      <w:r>
        <w:t xml:space="preserve"> </w:t>
      </w:r>
      <w:r w:rsidRPr="006A4B41">
        <w:t xml:space="preserve">As specialist model vendor’s models are likely to be challenged more </w:t>
      </w:r>
      <w:r>
        <w:t xml:space="preserve">by industry clients </w:t>
      </w:r>
      <w:r w:rsidRPr="006A4B41">
        <w:t xml:space="preserve">than </w:t>
      </w:r>
      <w:r>
        <w:t>brokers’ models, and the latter in turn more than reinsurers’</w:t>
      </w:r>
      <w:r w:rsidR="00E82042">
        <w:t xml:space="preserve"> models, it could be </w:t>
      </w:r>
      <w:r>
        <w:t xml:space="preserve">argued that </w:t>
      </w:r>
      <w:r w:rsidR="00E82042">
        <w:t xml:space="preserve">in theory the </w:t>
      </w:r>
      <w:r>
        <w:t>reliability of the respective output could also vary.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0A45"/>
    <w:multiLevelType w:val="hybridMultilevel"/>
    <w:tmpl w:val="43CC3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194A7F"/>
    <w:multiLevelType w:val="hybridMultilevel"/>
    <w:tmpl w:val="DB8C2FC0"/>
    <w:lvl w:ilvl="0" w:tplc="0BBCA824">
      <w:numFmt w:val="bullet"/>
      <w:lvlText w:val="-"/>
      <w:lvlJc w:val="left"/>
      <w:pPr>
        <w:ind w:left="720" w:hanging="360"/>
      </w:pPr>
      <w:rPr>
        <w:rFonts w:ascii="Calibri" w:eastAsiaTheme="minorHAnsi" w:hAnsi="Calibri" w:cstheme="minorBid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4237BB"/>
    <w:multiLevelType w:val="hybridMultilevel"/>
    <w:tmpl w:val="85C69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7E4D45"/>
    <w:multiLevelType w:val="hybridMultilevel"/>
    <w:tmpl w:val="49BC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D7D319E"/>
    <w:multiLevelType w:val="hybridMultilevel"/>
    <w:tmpl w:val="8174B2F0"/>
    <w:lvl w:ilvl="0" w:tplc="DAB00E3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331"/>
    <w:rsid w:val="00064CE7"/>
    <w:rsid w:val="00082CB2"/>
    <w:rsid w:val="000B732A"/>
    <w:rsid w:val="0011464E"/>
    <w:rsid w:val="00160AA7"/>
    <w:rsid w:val="001649AF"/>
    <w:rsid w:val="00170FDB"/>
    <w:rsid w:val="001975B6"/>
    <w:rsid w:val="002C09A1"/>
    <w:rsid w:val="004030BA"/>
    <w:rsid w:val="005400E8"/>
    <w:rsid w:val="00672ED4"/>
    <w:rsid w:val="006A4B41"/>
    <w:rsid w:val="006E2BA6"/>
    <w:rsid w:val="00751E68"/>
    <w:rsid w:val="00781D57"/>
    <w:rsid w:val="00792D9E"/>
    <w:rsid w:val="007F308C"/>
    <w:rsid w:val="008878AE"/>
    <w:rsid w:val="00960A32"/>
    <w:rsid w:val="00961074"/>
    <w:rsid w:val="009E0E9F"/>
    <w:rsid w:val="00A70054"/>
    <w:rsid w:val="00AE7B81"/>
    <w:rsid w:val="00B250C8"/>
    <w:rsid w:val="00B81432"/>
    <w:rsid w:val="00CA3D32"/>
    <w:rsid w:val="00D811DB"/>
    <w:rsid w:val="00E22515"/>
    <w:rsid w:val="00E440C4"/>
    <w:rsid w:val="00E502CB"/>
    <w:rsid w:val="00E6161A"/>
    <w:rsid w:val="00E72926"/>
    <w:rsid w:val="00E82042"/>
    <w:rsid w:val="00ED2DFF"/>
    <w:rsid w:val="00F04926"/>
    <w:rsid w:val="00F8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331"/>
    <w:pPr>
      <w:ind w:left="720"/>
      <w:contextualSpacing/>
    </w:pPr>
  </w:style>
  <w:style w:type="character" w:styleId="CommentReference">
    <w:name w:val="annotation reference"/>
    <w:basedOn w:val="DefaultParagraphFont"/>
    <w:uiPriority w:val="99"/>
    <w:semiHidden/>
    <w:unhideWhenUsed/>
    <w:rsid w:val="00E440C4"/>
    <w:rPr>
      <w:sz w:val="16"/>
      <w:szCs w:val="16"/>
    </w:rPr>
  </w:style>
  <w:style w:type="paragraph" w:styleId="CommentText">
    <w:name w:val="annotation text"/>
    <w:basedOn w:val="Normal"/>
    <w:link w:val="CommentTextChar"/>
    <w:uiPriority w:val="99"/>
    <w:semiHidden/>
    <w:unhideWhenUsed/>
    <w:rsid w:val="00E440C4"/>
    <w:pPr>
      <w:spacing w:line="240" w:lineRule="auto"/>
    </w:pPr>
    <w:rPr>
      <w:sz w:val="20"/>
      <w:szCs w:val="20"/>
    </w:rPr>
  </w:style>
  <w:style w:type="character" w:customStyle="1" w:styleId="CommentTextChar">
    <w:name w:val="Comment Text Char"/>
    <w:basedOn w:val="DefaultParagraphFont"/>
    <w:link w:val="CommentText"/>
    <w:uiPriority w:val="99"/>
    <w:semiHidden/>
    <w:rsid w:val="00E440C4"/>
    <w:rPr>
      <w:sz w:val="20"/>
      <w:szCs w:val="20"/>
    </w:rPr>
  </w:style>
  <w:style w:type="paragraph" w:styleId="CommentSubject">
    <w:name w:val="annotation subject"/>
    <w:basedOn w:val="CommentText"/>
    <w:next w:val="CommentText"/>
    <w:link w:val="CommentSubjectChar"/>
    <w:uiPriority w:val="99"/>
    <w:semiHidden/>
    <w:unhideWhenUsed/>
    <w:rsid w:val="00E440C4"/>
    <w:rPr>
      <w:b/>
      <w:bCs/>
    </w:rPr>
  </w:style>
  <w:style w:type="character" w:customStyle="1" w:styleId="CommentSubjectChar">
    <w:name w:val="Comment Subject Char"/>
    <w:basedOn w:val="CommentTextChar"/>
    <w:link w:val="CommentSubject"/>
    <w:uiPriority w:val="99"/>
    <w:semiHidden/>
    <w:rsid w:val="00E440C4"/>
    <w:rPr>
      <w:b/>
      <w:bCs/>
      <w:sz w:val="20"/>
      <w:szCs w:val="20"/>
    </w:rPr>
  </w:style>
  <w:style w:type="paragraph" w:styleId="BalloonText">
    <w:name w:val="Balloon Text"/>
    <w:basedOn w:val="Normal"/>
    <w:link w:val="BalloonTextChar"/>
    <w:uiPriority w:val="99"/>
    <w:semiHidden/>
    <w:unhideWhenUsed/>
    <w:rsid w:val="00E44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0C4"/>
    <w:rPr>
      <w:rFonts w:ascii="Tahoma" w:hAnsi="Tahoma" w:cs="Tahoma"/>
      <w:sz w:val="16"/>
      <w:szCs w:val="16"/>
    </w:rPr>
  </w:style>
  <w:style w:type="paragraph" w:styleId="FootnoteText">
    <w:name w:val="footnote text"/>
    <w:basedOn w:val="Normal"/>
    <w:link w:val="FootnoteTextChar"/>
    <w:uiPriority w:val="99"/>
    <w:semiHidden/>
    <w:unhideWhenUsed/>
    <w:rsid w:val="005400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00E8"/>
    <w:rPr>
      <w:sz w:val="20"/>
      <w:szCs w:val="20"/>
    </w:rPr>
  </w:style>
  <w:style w:type="character" w:styleId="FootnoteReference">
    <w:name w:val="footnote reference"/>
    <w:basedOn w:val="DefaultParagraphFont"/>
    <w:uiPriority w:val="99"/>
    <w:semiHidden/>
    <w:unhideWhenUsed/>
    <w:rsid w:val="005400E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331"/>
    <w:pPr>
      <w:ind w:left="720"/>
      <w:contextualSpacing/>
    </w:pPr>
  </w:style>
  <w:style w:type="character" w:styleId="CommentReference">
    <w:name w:val="annotation reference"/>
    <w:basedOn w:val="DefaultParagraphFont"/>
    <w:uiPriority w:val="99"/>
    <w:semiHidden/>
    <w:unhideWhenUsed/>
    <w:rsid w:val="00E440C4"/>
    <w:rPr>
      <w:sz w:val="16"/>
      <w:szCs w:val="16"/>
    </w:rPr>
  </w:style>
  <w:style w:type="paragraph" w:styleId="CommentText">
    <w:name w:val="annotation text"/>
    <w:basedOn w:val="Normal"/>
    <w:link w:val="CommentTextChar"/>
    <w:uiPriority w:val="99"/>
    <w:semiHidden/>
    <w:unhideWhenUsed/>
    <w:rsid w:val="00E440C4"/>
    <w:pPr>
      <w:spacing w:line="240" w:lineRule="auto"/>
    </w:pPr>
    <w:rPr>
      <w:sz w:val="20"/>
      <w:szCs w:val="20"/>
    </w:rPr>
  </w:style>
  <w:style w:type="character" w:customStyle="1" w:styleId="CommentTextChar">
    <w:name w:val="Comment Text Char"/>
    <w:basedOn w:val="DefaultParagraphFont"/>
    <w:link w:val="CommentText"/>
    <w:uiPriority w:val="99"/>
    <w:semiHidden/>
    <w:rsid w:val="00E440C4"/>
    <w:rPr>
      <w:sz w:val="20"/>
      <w:szCs w:val="20"/>
    </w:rPr>
  </w:style>
  <w:style w:type="paragraph" w:styleId="CommentSubject">
    <w:name w:val="annotation subject"/>
    <w:basedOn w:val="CommentText"/>
    <w:next w:val="CommentText"/>
    <w:link w:val="CommentSubjectChar"/>
    <w:uiPriority w:val="99"/>
    <w:semiHidden/>
    <w:unhideWhenUsed/>
    <w:rsid w:val="00E440C4"/>
    <w:rPr>
      <w:b/>
      <w:bCs/>
    </w:rPr>
  </w:style>
  <w:style w:type="character" w:customStyle="1" w:styleId="CommentSubjectChar">
    <w:name w:val="Comment Subject Char"/>
    <w:basedOn w:val="CommentTextChar"/>
    <w:link w:val="CommentSubject"/>
    <w:uiPriority w:val="99"/>
    <w:semiHidden/>
    <w:rsid w:val="00E440C4"/>
    <w:rPr>
      <w:b/>
      <w:bCs/>
      <w:sz w:val="20"/>
      <w:szCs w:val="20"/>
    </w:rPr>
  </w:style>
  <w:style w:type="paragraph" w:styleId="BalloonText">
    <w:name w:val="Balloon Text"/>
    <w:basedOn w:val="Normal"/>
    <w:link w:val="BalloonTextChar"/>
    <w:uiPriority w:val="99"/>
    <w:semiHidden/>
    <w:unhideWhenUsed/>
    <w:rsid w:val="00E44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0C4"/>
    <w:rPr>
      <w:rFonts w:ascii="Tahoma" w:hAnsi="Tahoma" w:cs="Tahoma"/>
      <w:sz w:val="16"/>
      <w:szCs w:val="16"/>
    </w:rPr>
  </w:style>
  <w:style w:type="paragraph" w:styleId="FootnoteText">
    <w:name w:val="footnote text"/>
    <w:basedOn w:val="Normal"/>
    <w:link w:val="FootnoteTextChar"/>
    <w:uiPriority w:val="99"/>
    <w:semiHidden/>
    <w:unhideWhenUsed/>
    <w:rsid w:val="005400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00E8"/>
    <w:rPr>
      <w:sz w:val="20"/>
      <w:szCs w:val="20"/>
    </w:rPr>
  </w:style>
  <w:style w:type="character" w:styleId="FootnoteReference">
    <w:name w:val="footnote reference"/>
    <w:basedOn w:val="DefaultParagraphFont"/>
    <w:uiPriority w:val="99"/>
    <w:semiHidden/>
    <w:unhideWhenUsed/>
    <w:rsid w:val="005400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2017-08-23T22:00:00+00:00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E8012EF4-4B5C-4B7A-B965-16BD63392240}">
  <ds:schemaRefs>
    <ds:schemaRef ds:uri="http://schemas.openxmlformats.org/officeDocument/2006/bibliography"/>
  </ds:schemaRefs>
</ds:datastoreItem>
</file>

<file path=customXml/itemProps2.xml><?xml version="1.0" encoding="utf-8"?>
<ds:datastoreItem xmlns:ds="http://schemas.openxmlformats.org/officeDocument/2006/customXml" ds:itemID="{540A34CB-E63F-4D8C-AE41-2818B2739D3F}"/>
</file>

<file path=customXml/itemProps3.xml><?xml version="1.0" encoding="utf-8"?>
<ds:datastoreItem xmlns:ds="http://schemas.openxmlformats.org/officeDocument/2006/customXml" ds:itemID="{99325C9E-6C25-4FDF-8DB3-F9A6BF631B68}"/>
</file>

<file path=customXml/itemProps4.xml><?xml version="1.0" encoding="utf-8"?>
<ds:datastoreItem xmlns:ds="http://schemas.openxmlformats.org/officeDocument/2006/customXml" ds:itemID="{C36CD6C0-53BC-4A27-985E-7C60412804E3}"/>
</file>

<file path=docProps/app.xml><?xml version="1.0" encoding="utf-8"?>
<Properties xmlns="http://schemas.openxmlformats.org/officeDocument/2006/extended-properties" xmlns:vt="http://schemas.openxmlformats.org/officeDocument/2006/docPropsVTypes">
  <Template>Normal</Template>
  <TotalTime>2</TotalTime>
  <Pages>4</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Item_2_Comments on recalibration_issues</dc:title>
  <dc:creator>Roy Nitze</dc:creator>
  <cp:lastModifiedBy>Roy Nitze</cp:lastModifiedBy>
  <cp:revision>4</cp:revision>
  <dcterms:created xsi:type="dcterms:W3CDTF">2017-08-16T13:01:00Z</dcterms:created>
  <dcterms:modified xsi:type="dcterms:W3CDTF">2017-08-18T15:24:00Z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-854570967</vt:i4>
  </property>
  <property fmtid="{D5CDD505-2E9C-101B-9397-08002B2CF9AE}" pid="3" name="_NewReviewCycle">
    <vt:lpwstr/>
  </property>
  <property fmtid="{D5CDD505-2E9C-101B-9397-08002B2CF9AE}" pid="4" name="_EmailSubject">
    <vt:lpwstr>To CAT WS: Draft agenda + 1st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8" name="_PreviousAdHocReviewCycleID">
    <vt:i4>2089357447</vt:i4>
  </property>
  <property fmtid="{D5CDD505-2E9C-101B-9397-08002B2CF9AE}" pid="9" name="ContentTypeId">
    <vt:lpwstr>0x01010036D0EB97D5A8D14ABF6FE39E404530FC</vt:lpwstr>
  </property>
</Properties>
</file>