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6FF" w:rsidRPr="00FA4DAB" w:rsidRDefault="009176FF" w:rsidP="009176FF">
      <w:pPr>
        <w:spacing w:line="240" w:lineRule="auto"/>
        <w:jc w:val="left"/>
        <w:rPr>
          <w:rStyle w:val="CEAGraphTitle"/>
          <w:szCs w:val="17"/>
        </w:rPr>
      </w:pPr>
    </w:p>
    <w:p w:rsidR="005E0546" w:rsidRPr="006D4E41" w:rsidRDefault="005E0546" w:rsidP="005E0546">
      <w:pPr>
        <w:autoSpaceDE w:val="0"/>
        <w:autoSpaceDN w:val="0"/>
        <w:adjustRightInd w:val="0"/>
        <w:jc w:val="center"/>
        <w:textAlignment w:val="center"/>
        <w:rPr>
          <w:rFonts w:eastAsia="Calibri" w:cs="Arial"/>
          <w:color w:val="002957"/>
          <w:sz w:val="20"/>
          <w:szCs w:val="22"/>
        </w:rPr>
      </w:pPr>
      <w:r w:rsidRPr="006D4E41">
        <w:rPr>
          <w:rFonts w:eastAsia="Calibri" w:cs="Arial"/>
          <w:color w:val="002957"/>
          <w:sz w:val="20"/>
          <w:szCs w:val="22"/>
        </w:rPr>
        <w:t>Insurance Europe position on the ELD</w:t>
      </w:r>
    </w:p>
    <w:p w:rsidR="005E0546" w:rsidRPr="006D4E41" w:rsidRDefault="005E0546" w:rsidP="005E0546">
      <w:pPr>
        <w:spacing w:after="200"/>
        <w:rPr>
          <w:rFonts w:eastAsia="Calibri"/>
          <w:szCs w:val="22"/>
        </w:rPr>
      </w:pPr>
      <w:r w:rsidRPr="006D4E41">
        <w:rPr>
          <w:rFonts w:eastAsia="Calibri"/>
          <w:szCs w:val="22"/>
        </w:rPr>
        <w:t xml:space="preserve">Insurance Europe, the European (re)insurance federation, wishes to provide its comments on the European Parliament’s JURI committee draft own-initiative report (2016/2251(INI)) on the application of Directive 2004/35/EC on environmental liability with regard to the prevention and remedying of environmental damage (the Environmental Liability Directive - “ELD”). </w:t>
      </w:r>
    </w:p>
    <w:p w:rsidR="005E0546" w:rsidRPr="006D4E41" w:rsidRDefault="005E0546" w:rsidP="005E0546">
      <w:pPr>
        <w:spacing w:after="200"/>
        <w:rPr>
          <w:color w:val="0D0D0D" w:themeColor="text1" w:themeTint="F2"/>
          <w:szCs w:val="17"/>
        </w:rPr>
      </w:pPr>
      <w:r w:rsidRPr="006D4E41">
        <w:rPr>
          <w:color w:val="0D0D0D" w:themeColor="text1" w:themeTint="F2"/>
          <w:szCs w:val="17"/>
        </w:rPr>
        <w:t xml:space="preserve">As a general remark, Insurance Europe would like to stress that the ELD currently works in practice and cautions that any change to the Directive could have a serious negative impact on the development of the markets for environmental liability insurance. </w:t>
      </w:r>
    </w:p>
    <w:p w:rsidR="005E0546" w:rsidRPr="006D4E41" w:rsidRDefault="005E0546" w:rsidP="005E0546">
      <w:pPr>
        <w:spacing w:after="200"/>
        <w:rPr>
          <w:color w:val="0D0D0D" w:themeColor="text1" w:themeTint="F2"/>
          <w:szCs w:val="17"/>
        </w:rPr>
      </w:pPr>
      <w:r w:rsidRPr="006D4E41">
        <w:rPr>
          <w:color w:val="0D0D0D" w:themeColor="text1" w:themeTint="F2"/>
          <w:szCs w:val="17"/>
        </w:rPr>
        <w:t xml:space="preserve">Therefore, in addition to the more specific issues raised below, Insurance Europe recommends that focus should primarily be placed on ensuring that effective measures are being taken throughout the EU to prevent and mitigate any potential environmental accidents. </w:t>
      </w:r>
      <w:r>
        <w:rPr>
          <w:color w:val="0D0D0D" w:themeColor="text1" w:themeTint="F2"/>
          <w:szCs w:val="17"/>
        </w:rPr>
        <w:t>In particular, the whole body of European environmental law must be fully implemented at the national level and provisions should be introduced for competent authorities to oversee and, if necessary, enforce compliance w</w:t>
      </w:r>
      <w:bookmarkStart w:id="0" w:name="_GoBack"/>
      <w:bookmarkEnd w:id="0"/>
      <w:r>
        <w:rPr>
          <w:color w:val="0D0D0D" w:themeColor="text1" w:themeTint="F2"/>
          <w:szCs w:val="17"/>
        </w:rPr>
        <w:t>ith environmental provisions.</w:t>
      </w:r>
    </w:p>
    <w:p w:rsidR="005E0546" w:rsidRPr="006D4E41" w:rsidRDefault="005E0546" w:rsidP="005E0546">
      <w:pPr>
        <w:spacing w:after="200"/>
        <w:rPr>
          <w:color w:val="0D0D0D" w:themeColor="text1" w:themeTint="F2"/>
          <w:szCs w:val="17"/>
        </w:rPr>
      </w:pPr>
      <w:r w:rsidRPr="006D4E41">
        <w:rPr>
          <w:rFonts w:eastAsia="Calibri"/>
          <w:szCs w:val="22"/>
        </w:rPr>
        <w:t>Insurance Europe also wishes to express support for the European Commission’s Multi-Annual ELD Work Programme (“MAWP” hereon) for the period 2017-2020. Insurance Europe agrees with the Commission that</w:t>
      </w:r>
      <w:r w:rsidRPr="006D4E41">
        <w:rPr>
          <w:sz w:val="20"/>
        </w:rPr>
        <w:t xml:space="preserve"> </w:t>
      </w:r>
      <w:r w:rsidRPr="006D4E41">
        <w:rPr>
          <w:rFonts w:eastAsia="Calibri"/>
          <w:szCs w:val="22"/>
        </w:rPr>
        <w:t>the knowledge and implementation deficiencies of the ELD can be tackled without any legal amendments. As outlined further on, Insurance Europe believes that the objectives set out in the EC’s MAWP will ensure that the ELD is consistently applied across member states.</w:t>
      </w:r>
    </w:p>
    <w:p w:rsidR="005E0546" w:rsidRPr="006D4E41" w:rsidRDefault="005E0546" w:rsidP="005E0546">
      <w:pPr>
        <w:autoSpaceDE w:val="0"/>
        <w:autoSpaceDN w:val="0"/>
        <w:adjustRightInd w:val="0"/>
        <w:rPr>
          <w:rFonts w:cs="Frutiger LT Std 45 Light"/>
          <w:b/>
          <w:i/>
          <w:color w:val="000000"/>
          <w:szCs w:val="20"/>
        </w:rPr>
      </w:pPr>
      <w:r w:rsidRPr="006D4E41">
        <w:rPr>
          <w:rFonts w:cs="Frutiger LT Std 45 Light"/>
          <w:b/>
          <w:i/>
          <w:color w:val="000000"/>
          <w:szCs w:val="20"/>
        </w:rPr>
        <w:t>Mandatory financial security requirements could hamper market development</w:t>
      </w:r>
    </w:p>
    <w:p w:rsidR="005E0546" w:rsidRPr="006D4E41" w:rsidRDefault="005E0546" w:rsidP="005E0546">
      <w:pPr>
        <w:pStyle w:val="CEABullet-Level1"/>
      </w:pPr>
      <w:r w:rsidRPr="006D4E41">
        <w:t xml:space="preserve">Insurance Europe would like to reiterate that many different solutions are available across the EU regarding financial security instruments, insurance being one of them. This allows member states to assess their individual circumstances and decide on the approach best suited to their needs, taking into account available cover, risk awareness, insurance needs of the targeted industries as well as government experience when carrying out ELD claims. </w:t>
      </w:r>
    </w:p>
    <w:p w:rsidR="005E0546" w:rsidRDefault="005E0546" w:rsidP="005E0546">
      <w:pPr>
        <w:pStyle w:val="CEABullet-Level1"/>
      </w:pPr>
      <w:r w:rsidRPr="006D4E41">
        <w:t xml:space="preserve">On the contrary, with the introduction of mandatory insurance throughout the EU, as suggested in the draft report, not only would the benefits of such a flexible approach be lost, but it would also distort what are still developing markets. Specifically, some insurers may decide to withdraw from the market being unable or unwilling to offer cover under such circumstances. </w:t>
      </w:r>
    </w:p>
    <w:p w:rsidR="005E0546" w:rsidRPr="006D4E41" w:rsidRDefault="005E0546" w:rsidP="005E0546">
      <w:pPr>
        <w:autoSpaceDE w:val="0"/>
        <w:autoSpaceDN w:val="0"/>
        <w:adjustRightInd w:val="0"/>
        <w:rPr>
          <w:rFonts w:cs="Frutiger LT Std 45 Light"/>
          <w:color w:val="000000"/>
          <w:szCs w:val="20"/>
        </w:rPr>
      </w:pPr>
    </w:p>
    <w:p w:rsidR="005E0546" w:rsidRPr="006D4E41" w:rsidRDefault="005E0546" w:rsidP="005E0546">
      <w:pPr>
        <w:autoSpaceDE w:val="0"/>
        <w:autoSpaceDN w:val="0"/>
        <w:adjustRightInd w:val="0"/>
        <w:rPr>
          <w:rFonts w:cs="Frutiger LT Std 45 Light"/>
          <w:b/>
          <w:i/>
          <w:color w:val="000000"/>
          <w:szCs w:val="20"/>
        </w:rPr>
      </w:pPr>
      <w:r w:rsidRPr="006D4E41">
        <w:rPr>
          <w:rFonts w:cs="Frutiger LT Std 45 Light"/>
          <w:b/>
          <w:i/>
          <w:color w:val="000000"/>
          <w:szCs w:val="20"/>
        </w:rPr>
        <w:t>Extending the scope of strict liability under the ELD</w:t>
      </w:r>
      <w:r>
        <w:rPr>
          <w:rFonts w:cs="Frutiger LT Std 45 Light"/>
          <w:b/>
          <w:i/>
          <w:color w:val="000000"/>
          <w:szCs w:val="20"/>
        </w:rPr>
        <w:t xml:space="preserve"> and rewording the definition of environmental damage</w:t>
      </w:r>
    </w:p>
    <w:p w:rsidR="005E0546" w:rsidRPr="006D4E41" w:rsidRDefault="005E0546" w:rsidP="005E0546">
      <w:pPr>
        <w:pStyle w:val="CEABullet-Level1"/>
      </w:pPr>
      <w:r w:rsidRPr="006D4E41">
        <w:t xml:space="preserve">Insurance Europe agrees with the EC’s assessment that there is not sufficient evidence to justify extending the scope of strict liability; rather, the current regime adequately reflects the environmental liability exposure of operators. </w:t>
      </w:r>
    </w:p>
    <w:p w:rsidR="005E0546" w:rsidRDefault="005E0546" w:rsidP="005E0546">
      <w:pPr>
        <w:pStyle w:val="CEABullet-Level1"/>
      </w:pPr>
      <w:r w:rsidRPr="006D4E41">
        <w:t xml:space="preserve">As noted in recital 13 of the ELD, not all forms of environmental damage can be remedied by means of a (strict) liability mechanism. Extending the </w:t>
      </w:r>
      <w:r>
        <w:t xml:space="preserve">definition </w:t>
      </w:r>
      <w:r w:rsidRPr="006D4E41">
        <w:t>of environmental damage</w:t>
      </w:r>
      <w:r>
        <w:t>, e.g. to air</w:t>
      </w:r>
      <w:r w:rsidRPr="006D4E41">
        <w:t xml:space="preserve"> as the draft report suggests would severely impact the current functioning of the regime.</w:t>
      </w:r>
      <w:r>
        <w:t xml:space="preserve"> It is physically impossible to remediate air outside of enclosed structures (i.e. buildings). Making operators liable for damage to air would therefore take the character of a financial penalty or fine, but would not improve the air’s conservation status. Moreover, due to the air’s inconsistent character it will in most cases be impossible to identify the polluter, thereby weakening and not strengthening the “polluter pays” principle.</w:t>
      </w:r>
      <w:r w:rsidRPr="006D4E41">
        <w:t xml:space="preserve"> </w:t>
      </w:r>
    </w:p>
    <w:p w:rsidR="005E0546" w:rsidRDefault="005E0546" w:rsidP="005E0546">
      <w:pPr>
        <w:pStyle w:val="CEABullet-Level1"/>
      </w:pPr>
      <w:r>
        <w:t>Extending the definition of environmental damage</w:t>
      </w:r>
      <w:r w:rsidRPr="006D4E41">
        <w:t xml:space="preserve"> would </w:t>
      </w:r>
      <w:r>
        <w:t>make it</w:t>
      </w:r>
      <w:r w:rsidRPr="006D4E41">
        <w:t xml:space="preserve"> difficult to identify the causal link between a particular activity and the resulting environmental damage, on the basis of the broad definition suggested by the EP. Under the current regime, environmental damage is well-defined. </w:t>
      </w:r>
    </w:p>
    <w:p w:rsidR="005E0546" w:rsidRDefault="005E0546" w:rsidP="005E0546">
      <w:pPr>
        <w:pStyle w:val="CEABullet-Level1"/>
      </w:pPr>
      <w:r w:rsidRPr="006D4E41">
        <w:t>Moreover, widening the scope could diminish the effectiveness of the ELD and the functioning of insurance markets. Premiums would likely increase and available market capacity could decrease as insurers decide to withdraw from the market, not being able or willing to offer cover.</w:t>
      </w:r>
    </w:p>
    <w:p w:rsidR="005E0546" w:rsidRPr="006D4E41" w:rsidRDefault="005E0546" w:rsidP="005E0546">
      <w:pPr>
        <w:pStyle w:val="CEABullet-Level1"/>
      </w:pPr>
      <w:r>
        <w:lastRenderedPageBreak/>
        <w:t>With regard to new technological and medical findings in connection with pollutants, the European Union already has in place a number of existing laws and provisions to address assessment, safety and control associated with the import, use, management and emissions of pollutants, including those identified as emerging risks. These laws support the ELD’s approach to determining the significance of damage. Furthermore, Annex I of the ELD provides comprehensive criteria for determining the significance of damage to environment and human health – with reference to baseline condition and creation of significant damage (risk-based approach) respectively. To this, end the existing provisions of the ELD sufficiently support the assessment and remediation of emerging pollutants.</w:t>
      </w:r>
    </w:p>
    <w:p w:rsidR="005E0546" w:rsidRPr="006D4E41" w:rsidRDefault="005E0546" w:rsidP="005E0546">
      <w:pPr>
        <w:pStyle w:val="CEABullet-Level1"/>
      </w:pPr>
      <w:r w:rsidRPr="006D4E41">
        <w:t xml:space="preserve">Similarly, Insurance Europe cautions against the draft report’s call to introduce third-party liability for certain losses in the ELD. The Directive’s objective is to prevent and remedy damage </w:t>
      </w:r>
      <w:r>
        <w:t xml:space="preserve">to the environment, not damage to human health or property caused by pollution, </w:t>
      </w:r>
      <w:r w:rsidRPr="006D4E41">
        <w:t xml:space="preserve">and the very specific liability regime it prescribes is tailored to this aim. There are co-existing liability regimes (and insurance products) that already </w:t>
      </w:r>
      <w:r>
        <w:t xml:space="preserve">cover </w:t>
      </w:r>
      <w:r w:rsidRPr="006D4E41">
        <w:t>third-party liability losses</w:t>
      </w:r>
      <w:r>
        <w:t xml:space="preserve"> (bodily injury and property damage)</w:t>
      </w:r>
      <w:r w:rsidRPr="006D4E41">
        <w:t xml:space="preserve"> the draft report wishes to see covered. </w:t>
      </w:r>
      <w:r>
        <w:t>Each Member State has well-established rules for dealing with death/disease/injury and traditional damage. Moreover, a potential extension of the ELD to include bodily injuries could bring conflict with Employer’s Liability and Workers’ Compensation.</w:t>
      </w:r>
      <w:r w:rsidRPr="003C7EEB">
        <w:t xml:space="preserve"> </w:t>
      </w:r>
    </w:p>
    <w:p w:rsidR="005E0546" w:rsidRPr="006D4E41" w:rsidRDefault="005E0546" w:rsidP="005E0546">
      <w:pPr>
        <w:autoSpaceDE w:val="0"/>
        <w:autoSpaceDN w:val="0"/>
        <w:adjustRightInd w:val="0"/>
        <w:rPr>
          <w:rFonts w:cs="Frutiger LT Std 45 Light"/>
          <w:color w:val="000000"/>
          <w:szCs w:val="20"/>
        </w:rPr>
      </w:pPr>
    </w:p>
    <w:p w:rsidR="005E0546" w:rsidRPr="006D4E41" w:rsidRDefault="005E0546" w:rsidP="005E0546">
      <w:pPr>
        <w:autoSpaceDE w:val="0"/>
        <w:autoSpaceDN w:val="0"/>
        <w:adjustRightInd w:val="0"/>
        <w:rPr>
          <w:rFonts w:cs="Frutiger LT Std 45 Light"/>
          <w:b/>
          <w:i/>
          <w:color w:val="000000"/>
          <w:szCs w:val="20"/>
        </w:rPr>
      </w:pPr>
      <w:r w:rsidRPr="006D4E41">
        <w:rPr>
          <w:rFonts w:cs="Frutiger LT Std 45 Light"/>
          <w:b/>
          <w:i/>
          <w:color w:val="000000"/>
          <w:szCs w:val="20"/>
        </w:rPr>
        <w:t xml:space="preserve">The introduction of an EU-wide fund would lead to diminishment of safety (moral hazard)  </w:t>
      </w:r>
    </w:p>
    <w:p w:rsidR="005E0546" w:rsidRPr="006D4E41" w:rsidRDefault="005E0546" w:rsidP="005E0546">
      <w:pPr>
        <w:pStyle w:val="CEABullet-Level1"/>
      </w:pPr>
      <w:r w:rsidRPr="006D4E41">
        <w:t>Insurance Europe is concerned about the impact an EU fund would have on the risk management practices/exposures of industrial operators, as well as on the insurance market.</w:t>
      </w:r>
    </w:p>
    <w:p w:rsidR="005E0546" w:rsidRPr="006D4E41" w:rsidRDefault="005E0546" w:rsidP="005E0546">
      <w:pPr>
        <w:pStyle w:val="CEABullet-Level1"/>
      </w:pPr>
      <w:r w:rsidRPr="006D4E41">
        <w:t xml:space="preserve">Risk prevention and risk management are </w:t>
      </w:r>
      <w:proofErr w:type="gramStart"/>
      <w:r w:rsidRPr="006D4E41">
        <w:t>key</w:t>
      </w:r>
      <w:proofErr w:type="gramEnd"/>
      <w:r w:rsidRPr="006D4E41">
        <w:t xml:space="preserve"> to minimising industrial disasters and here the insurance industry has an expertise that is not matched by state-run mechanisms. An EU-wide fund would not properly consider individual risk assessment and risk minimisation, and would effectively diminish the incentive to take adequate risk prevention measures, thus creating a situation of “moral hazard”. </w:t>
      </w:r>
    </w:p>
    <w:p w:rsidR="005E0546" w:rsidRPr="006D4E41" w:rsidRDefault="005E0546" w:rsidP="005E0546">
      <w:pPr>
        <w:autoSpaceDE w:val="0"/>
        <w:autoSpaceDN w:val="0"/>
        <w:adjustRightInd w:val="0"/>
        <w:rPr>
          <w:rFonts w:cs="Frutiger LT Std 45 Light"/>
          <w:color w:val="000000"/>
          <w:szCs w:val="20"/>
        </w:rPr>
      </w:pPr>
    </w:p>
    <w:p w:rsidR="005E0546" w:rsidRPr="006D4E41" w:rsidRDefault="005E0546" w:rsidP="005E0546">
      <w:pPr>
        <w:autoSpaceDE w:val="0"/>
        <w:autoSpaceDN w:val="0"/>
        <w:adjustRightInd w:val="0"/>
        <w:rPr>
          <w:rFonts w:cs="Frutiger LT Std 45 Light"/>
          <w:b/>
          <w:i/>
          <w:color w:val="000000"/>
          <w:szCs w:val="20"/>
        </w:rPr>
      </w:pPr>
      <w:r w:rsidRPr="006D4E41">
        <w:rPr>
          <w:rFonts w:cs="Frutiger LT Std 45 Light"/>
          <w:b/>
          <w:i/>
          <w:color w:val="000000"/>
          <w:szCs w:val="20"/>
        </w:rPr>
        <w:t>Better information and convergent understanding of terminology is key towards improving implementation</w:t>
      </w:r>
    </w:p>
    <w:p w:rsidR="005E0546" w:rsidRPr="006D4E41" w:rsidRDefault="005E0546" w:rsidP="005E0546">
      <w:pPr>
        <w:pStyle w:val="CEABullet-Level1"/>
      </w:pPr>
      <w:r w:rsidRPr="006D4E41">
        <w:t xml:space="preserve">Insurance Europe fully supports the draft report’s aim to improve the data and information sources of environmental damages across the EU, </w:t>
      </w:r>
      <w:proofErr w:type="spellStart"/>
      <w:r w:rsidRPr="006D4E41">
        <w:t>eg</w:t>
      </w:r>
      <w:proofErr w:type="spellEnd"/>
      <w:r w:rsidRPr="006D4E41">
        <w:t xml:space="preserve"> in the form of a database. As more relevant data becomes available, the offer of environmental liability insurance products will also increase. </w:t>
      </w:r>
    </w:p>
    <w:p w:rsidR="005E0546" w:rsidRPr="006D4E41" w:rsidRDefault="005E0546" w:rsidP="005E0546">
      <w:pPr>
        <w:pStyle w:val="CEABullet-Level1"/>
      </w:pPr>
      <w:r w:rsidRPr="006D4E41">
        <w:t>Insurance Europe also endorses the objective of ensuring a common understanding of the ELD by clarifying any uncertainty in the terminology and concepts to ensure its consistent interpretation across member states. Insurance Europe also believes that the MAWP’s priority action to support implementation will be instrumental in helping member states to implement the ELD provisions both technically and procedure-wise.</w:t>
      </w:r>
    </w:p>
    <w:p w:rsidR="005E0546" w:rsidRPr="006D4E41" w:rsidRDefault="005E0546" w:rsidP="005E0546">
      <w:pPr>
        <w:autoSpaceDE w:val="0"/>
        <w:autoSpaceDN w:val="0"/>
        <w:adjustRightInd w:val="0"/>
        <w:rPr>
          <w:rFonts w:cs="Frutiger LT Std 45 Light"/>
          <w:color w:val="000000"/>
          <w:szCs w:val="20"/>
        </w:rPr>
      </w:pPr>
    </w:p>
    <w:p w:rsidR="005E0546" w:rsidRPr="00FA4DAB" w:rsidRDefault="005E0546" w:rsidP="005E0546"/>
    <w:p w:rsidR="00440FEE" w:rsidRPr="00FA4DAB" w:rsidRDefault="00440FEE"/>
    <w:sectPr w:rsidR="00440FEE" w:rsidRPr="00FA4DAB" w:rsidSect="009176FF">
      <w:headerReference w:type="default" r:id="rId10"/>
      <w:footerReference w:type="default" r:id="rId11"/>
      <w:pgSz w:w="11907" w:h="16839" w:code="9"/>
      <w:pgMar w:top="2410" w:right="902" w:bottom="1418" w:left="1418" w:header="1276"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FC7" w:rsidRDefault="00B60FC7">
      <w:pPr>
        <w:spacing w:line="240" w:lineRule="auto"/>
      </w:pPr>
      <w:r>
        <w:separator/>
      </w:r>
    </w:p>
  </w:endnote>
  <w:endnote w:type="continuationSeparator" w:id="0">
    <w:p w:rsidR="00B60FC7" w:rsidRDefault="00B60FC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Arial">
    <w:panose1 w:val="020B0604020202020204"/>
    <w:charset w:val="EE"/>
    <w:family w:val="swiss"/>
    <w:pitch w:val="variable"/>
    <w:sig w:usb0="E0002AFF" w:usb1="C0007843" w:usb2="00000009" w:usb3="00000000" w:csb0="000001FF" w:csb1="00000000"/>
  </w:font>
  <w:font w:name="Frutiger LT Com 45 Light">
    <w:altName w:val="Corbel"/>
    <w:charset w:val="00"/>
    <w:family w:val="swiss"/>
    <w:pitch w:val="variable"/>
    <w:sig w:usb0="800000AF" w:usb1="5000204A" w:usb2="00000000" w:usb3="00000000" w:csb0="0000009B"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4A1" w:rsidRPr="00CD51F6" w:rsidRDefault="00985F7E" w:rsidP="00EF4577">
    <w:pPr>
      <w:pStyle w:val="Pta"/>
      <w:ind w:left="546"/>
      <w:rPr>
        <w:rFonts w:cs="Arial"/>
        <w:b/>
        <w:color w:val="0032FF"/>
        <w:sz w:val="16"/>
        <w:szCs w:val="16"/>
        <w:lang w:val="pt-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FC7" w:rsidRDefault="00B60FC7">
      <w:pPr>
        <w:spacing w:line="240" w:lineRule="auto"/>
      </w:pPr>
      <w:r>
        <w:separator/>
      </w:r>
    </w:p>
  </w:footnote>
  <w:footnote w:type="continuationSeparator" w:id="0">
    <w:p w:rsidR="00B60FC7" w:rsidRDefault="00B60FC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4A1" w:rsidRPr="000846C0" w:rsidRDefault="005E0546" w:rsidP="000846C0">
    <w:pPr>
      <w:pStyle w:val="Noparagraphstyle"/>
      <w:jc w:val="right"/>
      <w:rPr>
        <w:sz w:val="18"/>
        <w:szCs w:val="18"/>
      </w:rPr>
    </w:pPr>
    <w:r>
      <w:rPr>
        <w:sz w:val="18"/>
        <w:szCs w:val="18"/>
      </w:rPr>
      <w:t>FINAL</w:t>
    </w:r>
  </w:p>
  <w:p w:rsidR="009654A1" w:rsidRPr="00CD51F6" w:rsidRDefault="009176FF" w:rsidP="000846C0">
    <w:pPr>
      <w:pStyle w:val="Noparagraphstyle"/>
      <w:jc w:val="right"/>
      <w:rPr>
        <w:rFonts w:ascii="Arial" w:hAnsi="Arial" w:cs="Arial"/>
        <w:i/>
        <w:iCs/>
        <w:color w:val="034EA2"/>
      </w:rPr>
    </w:pPr>
    <w:r>
      <w:tab/>
    </w:r>
  </w:p>
  <w:p w:rsidR="009654A1" w:rsidRPr="007349E1" w:rsidRDefault="009176FF" w:rsidP="007349E1">
    <w:pPr>
      <w:pStyle w:val="Hlavika"/>
      <w:tabs>
        <w:tab w:val="clear" w:pos="4320"/>
        <w:tab w:val="clear" w:pos="8640"/>
        <w:tab w:val="center" w:pos="0"/>
        <w:tab w:val="right" w:pos="10440"/>
      </w:tabs>
      <w:rPr>
        <w:b/>
        <w:sz w:val="40"/>
        <w:szCs w:val="40"/>
      </w:rPr>
    </w:pPr>
    <w:r w:rsidRPr="00164309">
      <w:rPr>
        <w:b/>
        <w:noProof/>
        <w:sz w:val="40"/>
        <w:szCs w:val="40"/>
        <w:lang w:val="sk-SK" w:eastAsia="sk-SK"/>
      </w:rPr>
      <w:drawing>
        <wp:anchor distT="0" distB="0" distL="114300" distR="114300" simplePos="0" relativeHeight="251659264" behindDoc="0" locked="0" layoutInCell="1" allowOverlap="1">
          <wp:simplePos x="0" y="0"/>
          <wp:positionH relativeFrom="page">
            <wp:posOffset>524888</wp:posOffset>
          </wp:positionH>
          <wp:positionV relativeFrom="page">
            <wp:posOffset>525294</wp:posOffset>
          </wp:positionV>
          <wp:extent cx="1459555" cy="894944"/>
          <wp:effectExtent l="19050" t="0" r="0" b="0"/>
          <wp:wrapSquare wrapText="bothSides"/>
          <wp:docPr id="1"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EA - Bullets Rounded Squares_BulletLevel1_forMS"/>
      </v:shape>
    </w:pict>
  </w:numPicBullet>
  <w:numPicBullet w:numPicBulletId="1">
    <w:pict>
      <v:shape id="_x0000_i1027" type="#_x0000_t75" style="width:7.5pt;height:7.5pt" o:bullet="t">
        <v:imagedata r:id="rId2" o:title="CEA - Bullets Rounded Squares_BulletLevel2_forMS"/>
      </v:shape>
    </w:pict>
  </w:numPicBullet>
  <w:numPicBullet w:numPicBulletId="2">
    <w:pict>
      <v:shape id="_x0000_i1028" type="#_x0000_t75" style="width:8.75pt;height:8.75pt" o:bullet="t">
        <v:imagedata r:id="rId3" o:title="CEA - Bullets Rounded Squares_BulletLevel3_forMS"/>
      </v:shape>
    </w:pict>
  </w:numPicBullet>
  <w:abstractNum w:abstractNumId="0">
    <w:nsid w:val="1054071E"/>
    <w:multiLevelType w:val="hybridMultilevel"/>
    <w:tmpl w:val="EBE65710"/>
    <w:lvl w:ilvl="0" w:tplc="A0240652">
      <w:start w:val="165"/>
      <w:numFmt w:val="bullet"/>
      <w:pStyle w:val="CEABullet-Level2"/>
      <w:lvlText w:val=""/>
      <w:lvlPicBulletId w:val="1"/>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2">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9176FF"/>
    <w:rsid w:val="001126A0"/>
    <w:rsid w:val="003D3E94"/>
    <w:rsid w:val="00440FEE"/>
    <w:rsid w:val="005E0546"/>
    <w:rsid w:val="00874EB4"/>
    <w:rsid w:val="009176FF"/>
    <w:rsid w:val="00985F7E"/>
    <w:rsid w:val="00B60FC7"/>
    <w:rsid w:val="00BE15E2"/>
    <w:rsid w:val="00C14B8C"/>
    <w:rsid w:val="00F8705B"/>
    <w:rsid w:val="00FA4DAB"/>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176FF"/>
    <w:pPr>
      <w:spacing w:after="0" w:line="288" w:lineRule="auto"/>
      <w:jc w:val="both"/>
    </w:pPr>
    <w:rPr>
      <w:rFonts w:ascii="Verdana" w:eastAsia="Times New Roman" w:hAnsi="Verdana" w:cs="Times New Roman"/>
      <w:sz w:val="17"/>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9176FF"/>
    <w:pPr>
      <w:tabs>
        <w:tab w:val="center" w:pos="4320"/>
        <w:tab w:val="right" w:pos="8640"/>
      </w:tabs>
    </w:pPr>
  </w:style>
  <w:style w:type="character" w:customStyle="1" w:styleId="HlavikaChar">
    <w:name w:val="Hlavička Char"/>
    <w:basedOn w:val="Predvolenpsmoodseku"/>
    <w:link w:val="Hlavika"/>
    <w:semiHidden/>
    <w:rsid w:val="009176FF"/>
    <w:rPr>
      <w:rFonts w:ascii="Verdana" w:eastAsia="Times New Roman" w:hAnsi="Verdana" w:cs="Times New Roman"/>
      <w:sz w:val="17"/>
      <w:szCs w:val="24"/>
      <w:lang w:val="en-GB"/>
    </w:rPr>
  </w:style>
  <w:style w:type="paragraph" w:styleId="Pta">
    <w:name w:val="footer"/>
    <w:basedOn w:val="Normlny"/>
    <w:link w:val="PtaChar"/>
    <w:semiHidden/>
    <w:rsid w:val="009176FF"/>
    <w:pPr>
      <w:tabs>
        <w:tab w:val="center" w:pos="4320"/>
        <w:tab w:val="right" w:pos="8640"/>
      </w:tabs>
    </w:pPr>
  </w:style>
  <w:style w:type="character" w:customStyle="1" w:styleId="PtaChar">
    <w:name w:val="Päta Char"/>
    <w:basedOn w:val="Predvolenpsmoodseku"/>
    <w:link w:val="Pta"/>
    <w:semiHidden/>
    <w:rsid w:val="009176FF"/>
    <w:rPr>
      <w:rFonts w:ascii="Verdana" w:eastAsia="Times New Roman" w:hAnsi="Verdana" w:cs="Times New Roman"/>
      <w:sz w:val="17"/>
      <w:szCs w:val="24"/>
      <w:lang w:val="en-GB"/>
    </w:rPr>
  </w:style>
  <w:style w:type="paragraph" w:customStyle="1" w:styleId="Noparagraphstyle">
    <w:name w:val="[No paragraph style]"/>
    <w:semiHidden/>
    <w:rsid w:val="009176F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customStyle="1" w:styleId="CEAGraphTitle">
    <w:name w:val="CEA Graph Title"/>
    <w:basedOn w:val="Predvolenpsmoodseku"/>
    <w:uiPriority w:val="1"/>
    <w:qFormat/>
    <w:rsid w:val="009176FF"/>
    <w:rPr>
      <w:rFonts w:ascii="Verdana" w:hAnsi="Verdana"/>
      <w:smallCaps w:val="0"/>
      <w:sz w:val="17"/>
      <w:lang w:val="en-GB"/>
    </w:rPr>
  </w:style>
  <w:style w:type="paragraph" w:customStyle="1" w:styleId="CEABullet-Level1">
    <w:name w:val="CEA Bullet - Level 1"/>
    <w:basedOn w:val="Normlny"/>
    <w:qFormat/>
    <w:rsid w:val="001126A0"/>
    <w:pPr>
      <w:numPr>
        <w:numId w:val="1"/>
      </w:numPr>
      <w:autoSpaceDE w:val="0"/>
      <w:autoSpaceDN w:val="0"/>
      <w:adjustRightInd w:val="0"/>
    </w:pPr>
    <w:rPr>
      <w:rFonts w:cs="Frutiger LT Std 45 Light"/>
      <w:color w:val="000000"/>
      <w:szCs w:val="20"/>
    </w:rPr>
  </w:style>
  <w:style w:type="paragraph" w:customStyle="1" w:styleId="CEABullet-Level2">
    <w:name w:val="CEA Bullet - Level 2"/>
    <w:basedOn w:val="CEABullet-Level1"/>
    <w:next w:val="Normlny"/>
    <w:qFormat/>
    <w:rsid w:val="001126A0"/>
    <w:pPr>
      <w:numPr>
        <w:numId w:val="2"/>
      </w:numPr>
    </w:pPr>
  </w:style>
  <w:style w:type="paragraph" w:customStyle="1" w:styleId="CEABullet-Level3">
    <w:name w:val="CEA Bullet - Level 3"/>
    <w:basedOn w:val="Normlny"/>
    <w:qFormat/>
    <w:rsid w:val="001126A0"/>
    <w:pPr>
      <w:numPr>
        <w:numId w:val="3"/>
      </w:numPr>
      <w:autoSpaceDE w:val="0"/>
      <w:autoSpaceDN w:val="0"/>
      <w:adjustRightInd w:val="0"/>
    </w:pPr>
    <w:rPr>
      <w:rFonts w:cs="Frutiger LT Std 45 Light"/>
      <w:color w:val="000000"/>
      <w:szCs w:val="20"/>
    </w:rPr>
  </w:style>
  <w:style w:type="paragraph" w:customStyle="1" w:styleId="CEADirectorGeneral">
    <w:name w:val="CEA Director General"/>
    <w:basedOn w:val="Normlny"/>
    <w:semiHidden/>
    <w:qFormat/>
    <w:rsid w:val="001126A0"/>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lny"/>
    <w:semiHidden/>
    <w:qFormat/>
    <w:rsid w:val="001126A0"/>
    <w:pPr>
      <w:jc w:val="right"/>
    </w:pPr>
    <w:rPr>
      <w:rFonts w:cs="Frutiger LT Std 55 Roman"/>
      <w:b/>
      <w:color w:val="0032FF"/>
      <w:sz w:val="40"/>
      <w:szCs w:val="40"/>
    </w:rPr>
  </w:style>
  <w:style w:type="paragraph" w:customStyle="1" w:styleId="CEADraft">
    <w:name w:val="CEA Draft"/>
    <w:basedOn w:val="Normlny"/>
    <w:semiHidden/>
    <w:qFormat/>
    <w:rsid w:val="001126A0"/>
    <w:pPr>
      <w:jc w:val="right"/>
    </w:pPr>
    <w:rPr>
      <w:rFonts w:cs="Arial"/>
      <w:b/>
      <w:i/>
      <w:color w:val="034EA2"/>
      <w:sz w:val="32"/>
      <w:szCs w:val="40"/>
    </w:rPr>
  </w:style>
  <w:style w:type="paragraph" w:customStyle="1" w:styleId="CEAFooterauthorinfo">
    <w:name w:val="CEA Footer (author info)"/>
    <w:basedOn w:val="Normlny"/>
    <w:semiHidden/>
    <w:qFormat/>
    <w:rsid w:val="001126A0"/>
    <w:pPr>
      <w:autoSpaceDE w:val="0"/>
      <w:autoSpaceDN w:val="0"/>
      <w:adjustRightInd w:val="0"/>
      <w:textAlignment w:val="center"/>
    </w:pPr>
    <w:rPr>
      <w:rFonts w:cs="Arial"/>
      <w:b/>
      <w:color w:val="034EA2"/>
      <w:sz w:val="16"/>
      <w:szCs w:val="16"/>
    </w:rPr>
  </w:style>
  <w:style w:type="paragraph" w:customStyle="1" w:styleId="CEAFootnote">
    <w:name w:val="CEA Footnote"/>
    <w:basedOn w:val="Normlny"/>
    <w:semiHidden/>
    <w:qFormat/>
    <w:rsid w:val="001126A0"/>
    <w:pPr>
      <w:spacing w:line="240" w:lineRule="auto"/>
    </w:pPr>
    <w:rPr>
      <w:sz w:val="16"/>
    </w:rPr>
  </w:style>
  <w:style w:type="character" w:customStyle="1" w:styleId="CEAGraphX">
    <w:name w:val="CEA Graph X"/>
    <w:uiPriority w:val="1"/>
    <w:qFormat/>
    <w:rsid w:val="001126A0"/>
    <w:rPr>
      <w:rFonts w:ascii="Verdana" w:hAnsi="Verdana"/>
      <w:smallCaps/>
      <w:sz w:val="19"/>
      <w:lang w:val="en-GB"/>
    </w:rPr>
  </w:style>
  <w:style w:type="paragraph" w:customStyle="1" w:styleId="CEALabel">
    <w:name w:val="CEA Label"/>
    <w:basedOn w:val="Normlny"/>
    <w:semiHidden/>
    <w:qFormat/>
    <w:rsid w:val="001126A0"/>
    <w:rPr>
      <w:rFonts w:cs="Arial"/>
      <w:b/>
      <w:color w:val="034EA2"/>
      <w:sz w:val="18"/>
      <w:szCs w:val="18"/>
    </w:rPr>
  </w:style>
  <w:style w:type="paragraph" w:customStyle="1" w:styleId="CEAPositionPaperTitle">
    <w:name w:val="CEA Position Paper Title"/>
    <w:basedOn w:val="Normlny"/>
    <w:semiHidden/>
    <w:qFormat/>
    <w:rsid w:val="001126A0"/>
    <w:pPr>
      <w:ind w:left="-27"/>
    </w:pPr>
    <w:rPr>
      <w:b/>
      <w:color w:val="034EA2"/>
      <w:sz w:val="32"/>
      <w:szCs w:val="32"/>
    </w:rPr>
  </w:style>
  <w:style w:type="paragraph" w:customStyle="1" w:styleId="CEAPressReleaseSubtitle">
    <w:name w:val="CEA Press Release Subtitle"/>
    <w:basedOn w:val="Normlny"/>
    <w:semiHidden/>
    <w:qFormat/>
    <w:rsid w:val="001126A0"/>
    <w:rPr>
      <w:sz w:val="22"/>
      <w:szCs w:val="22"/>
    </w:rPr>
  </w:style>
  <w:style w:type="paragraph" w:customStyle="1" w:styleId="CEAPressReleaseTitle">
    <w:name w:val="CEA Press Release Title"/>
    <w:basedOn w:val="Normlny"/>
    <w:semiHidden/>
    <w:qFormat/>
    <w:rsid w:val="001126A0"/>
    <w:pPr>
      <w:autoSpaceDE w:val="0"/>
      <w:autoSpaceDN w:val="0"/>
      <w:adjustRightInd w:val="0"/>
      <w:spacing w:line="240" w:lineRule="auto"/>
    </w:pPr>
    <w:rPr>
      <w:rFonts w:ascii="Frutiger LT Com 45 Light" w:hAnsi="Frutiger LT Com 45 Light"/>
      <w:b/>
      <w:color w:val="034EA2"/>
      <w:sz w:val="36"/>
      <w:szCs w:val="36"/>
    </w:rPr>
  </w:style>
  <w:style w:type="paragraph" w:customStyle="1" w:styleId="CEASubjectLine">
    <w:name w:val="CEA Subject Line"/>
    <w:basedOn w:val="Normlny"/>
    <w:semiHidden/>
    <w:qFormat/>
    <w:rsid w:val="001126A0"/>
    <w:rPr>
      <w:rFonts w:cs="Frutiger LT Std 55 Roman"/>
      <w:b/>
      <w:szCs w:val="20"/>
    </w:rPr>
  </w:style>
  <w:style w:type="character" w:styleId="Odkaznakomentr">
    <w:name w:val="annotation reference"/>
    <w:basedOn w:val="Predvolenpsmoodseku"/>
    <w:uiPriority w:val="99"/>
    <w:semiHidden/>
    <w:unhideWhenUsed/>
    <w:rsid w:val="005E0546"/>
    <w:rPr>
      <w:sz w:val="16"/>
      <w:szCs w:val="16"/>
    </w:rPr>
  </w:style>
  <w:style w:type="paragraph" w:styleId="Textkomentra">
    <w:name w:val="annotation text"/>
    <w:basedOn w:val="Normlny"/>
    <w:link w:val="TextkomentraChar"/>
    <w:uiPriority w:val="99"/>
    <w:semiHidden/>
    <w:unhideWhenUsed/>
    <w:rsid w:val="005E0546"/>
    <w:pPr>
      <w:spacing w:line="240" w:lineRule="auto"/>
    </w:pPr>
    <w:rPr>
      <w:sz w:val="20"/>
      <w:szCs w:val="20"/>
    </w:rPr>
  </w:style>
  <w:style w:type="character" w:customStyle="1" w:styleId="TextkomentraChar">
    <w:name w:val="Text komentára Char"/>
    <w:basedOn w:val="Predvolenpsmoodseku"/>
    <w:link w:val="Textkomentra"/>
    <w:uiPriority w:val="99"/>
    <w:semiHidden/>
    <w:rsid w:val="005E0546"/>
    <w:rPr>
      <w:rFonts w:ascii="Verdana" w:eastAsia="Times New Roman" w:hAnsi="Verdana" w:cs="Times New Roman"/>
      <w:sz w:val="20"/>
      <w:szCs w:val="20"/>
      <w:lang w:val="en-GB"/>
    </w:rPr>
  </w:style>
  <w:style w:type="paragraph" w:styleId="Textbubliny">
    <w:name w:val="Balloon Text"/>
    <w:basedOn w:val="Normlny"/>
    <w:link w:val="TextbublinyChar"/>
    <w:uiPriority w:val="99"/>
    <w:semiHidden/>
    <w:unhideWhenUsed/>
    <w:rsid w:val="005E054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0546"/>
    <w:rPr>
      <w:rFonts w:ascii="Segoe UI" w:eastAsia="Times New Roman" w:hAnsi="Segoe UI" w:cs="Segoe UI"/>
      <w:sz w:val="18"/>
      <w:szCs w:val="18"/>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ype_x0020_of_x0020_memo xmlns="70f7eb82-310d-4963-bf1e-a4c2a37fd81c" xsi:nil="true"/>
    <Linked_x0020_files xmlns="$ListId:PublishedDocuments;" xsi:nil="true"/>
    <Type_x0020_of_x0020_document xmlns="34d7415f-f1a4-44df-8e35-2ceaafd480dc">Blank document</Type_x0020_of_x0020_document>
    <ValidationComment xmlns="e092deee-a6f6-4f89-8a6c-e2a43e9fb5cf" xsi:nil="true"/>
    <Can_x0020_be_x0020_edited xmlns="$ListId:PublishedDocuments;">false</Can_x0020_be_x0020_edited>
    <Uploads xmlns="1653b609-2bdf-485a-bdba-1aee112f6df9" xsi:nil="true"/>
    <AllowComments xmlns="e092deee-a6f6-4f89-8a6c-e2a43e9fb5cf">false</AllowComments>
    <Validated xmlns="e092deee-a6f6-4f89-8a6c-e2a43e9fb5cf">false</Validated>
    <Display_x0020_validated_x0020_documents_x0020_library_x0020_button xmlns="70f7eb82-310d-4963-bf1e-a4c2a37fd81c">false</Display_x0020_validated_x0020_documents_x0020_library_x0020_button>
    <isAnnex xmlns="1653b609-2bdf-485a-bdba-1aee112f6df9">False</isAnnex>
    <Deadline xmlns="$ListId:PublishedDocument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ublished Documents" ma:contentTypeID="0x0101009E0D09B32B3C8A4B9D5B7D759ECE7D02" ma:contentTypeVersion="0" ma:contentTypeDescription="Published Documents Content types for Insurance Europe" ma:contentTypeScope="" ma:versionID="248a5b860f835e8c62b759923c132976">
  <xsd:schema xmlns:xsd="http://www.w3.org/2001/XMLSchema" xmlns:xs="http://www.w3.org/2001/XMLSchema" xmlns:p="http://schemas.microsoft.com/office/2006/metadata/properties" xmlns:ns2="e092deee-a6f6-4f89-8a6c-e2a43e9fb5cf" xmlns:ns3="$ListId:PublishedDocuments;" xmlns:ns4="34d7415f-f1a4-44df-8e35-2ceaafd480dc" xmlns:ns5="70f7eb82-310d-4963-bf1e-a4c2a37fd81c" xmlns:ns6="1653b609-2bdf-485a-bdba-1aee112f6df9" targetNamespace="http://schemas.microsoft.com/office/2006/metadata/properties" ma:root="true" ma:fieldsID="5530f681718e31ef47ecf329091e730f" ns2:_="" ns3:_="" ns4:_="" ns5:_="" ns6:_="">
    <xsd:import namespace="e092deee-a6f6-4f89-8a6c-e2a43e9fb5cf"/>
    <xsd:import namespace="$ListId:PublishedDocuments;"/>
    <xsd:import namespace="34d7415f-f1a4-44df-8e35-2ceaafd480dc"/>
    <xsd:import namespace="70f7eb82-310d-4963-bf1e-a4c2a37fd81c"/>
    <xsd:import namespace="1653b609-2bdf-485a-bdba-1aee112f6df9"/>
    <xsd:element name="properties">
      <xsd:complexType>
        <xsd:sequence>
          <xsd:element name="documentManagement">
            <xsd:complexType>
              <xsd:all>
                <xsd:element ref="ns2:AllowComments" minOccurs="0"/>
                <xsd:element ref="ns2:Validated" minOccurs="0"/>
                <xsd:element ref="ns2:ValidationComment" minOccurs="0"/>
                <xsd:element ref="ns3:Can_x0020_be_x0020_edited" minOccurs="0"/>
                <xsd:element ref="ns3:Linked_x0020_files" minOccurs="0"/>
                <xsd:element ref="ns4:Type_x0020_of_x0020_document" minOccurs="0"/>
                <xsd:element ref="ns3:Deadline" minOccurs="0"/>
                <xsd:element ref="ns5:Type_x0020_of_x0020_memo" minOccurs="0"/>
                <xsd:element ref="ns5:Display_x0020_validated_x0020_documents_x0020_library_x0020_button" minOccurs="0"/>
                <xsd:element ref="ns6:isAnnex" minOccurs="0"/>
                <xsd:element ref="ns6:Uploa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2deee-a6f6-4f89-8a6c-e2a43e9fb5cf"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xsd:simpleType>
        <xsd:restriction base="dms:Boolean"/>
      </xsd:simpleType>
    </xsd:element>
    <xsd:element name="Validated" ma:index="9" nillable="true" ma:displayName="Validated" ma:default="0" ma:internalName="Validated">
      <xsd:simpleType>
        <xsd:restriction base="dms:Boolean"/>
      </xsd:simpleType>
    </xsd:element>
    <xsd:element name="ValidationComment" ma:index="10" nillable="true" ma:displayName="ValidationComment" ma:internalName="Validation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ListId:PublishedDocuments;" elementFormDefault="qualified">
    <xsd:import namespace="http://schemas.microsoft.com/office/2006/documentManagement/types"/>
    <xsd:import namespace="http://schemas.microsoft.com/office/infopath/2007/PartnerControls"/>
    <xsd:element name="Can_x0020_be_x0020_edited" ma:index="11" nillable="true" ma:displayName="Can be edited" ma:default="0" ma:internalName="Can_x0020_be_x0020_edited">
      <xsd:simpleType>
        <xsd:restriction base="dms:Boolean"/>
      </xsd:simpleType>
    </xsd:element>
    <xsd:element name="Linked_x0020_files" ma:index="12" nillable="true" ma:displayName="Linked files" ma:internalName="Linked_x0020_files">
      <xsd:simpleType>
        <xsd:restriction base="dms:Note"/>
      </xsd:simpleType>
    </xsd:element>
    <xsd:element name="Deadline" ma:index="14" nillable="true" ma:displayName="Deadline" ma:format="DateTime" ma:internalName="Deadlin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4d7415f-f1a4-44df-8e35-2ceaafd480dc" elementFormDefault="qualified">
    <xsd:import namespace="http://schemas.microsoft.com/office/2006/documentManagement/types"/>
    <xsd:import namespace="http://schemas.microsoft.com/office/infopath/2007/PartnerControls"/>
    <xsd:element name="Type_x0020_of_x0020_document" ma:index="13"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schema>
  <xsd:schema xmlns:xsd="http://www.w3.org/2001/XMLSchema" xmlns:xs="http://www.w3.org/2001/XMLSchema" xmlns:dms="http://schemas.microsoft.com/office/2006/documentManagement/types" xmlns:pc="http://schemas.microsoft.com/office/infopath/2007/PartnerControls" targetNamespace="70f7eb82-310d-4963-bf1e-a4c2a37fd81c" elementFormDefault="qualified">
    <xsd:import namespace="http://schemas.microsoft.com/office/2006/documentManagement/types"/>
    <xsd:import namespace="http://schemas.microsoft.com/office/infopath/2007/PartnerControls"/>
    <xsd:element name="Type_x0020_of_x0020_memo" ma:index="15" nillable="true" ma:displayName="Type of memo" ma:format="Dropdown" ma:internalName="Type_x0020_of_x0020_memo">
      <xsd:simpleType>
        <xsd:restriction base="dms:Choice">
          <xsd:enumeration value="information"/>
          <xsd:enumeration value="action"/>
        </xsd:restriction>
      </xsd:simpleType>
    </xsd:element>
    <xsd:element name="Display_x0020_validated_x0020_documents_x0020_library_x0020_button" ma:index="16" nillable="true" ma:displayName="Display validated documents library button" ma:default="0" ma:internalName="Display_x0020_validated_x0020_documents_x0020_library_x0020_butt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53b609-2bdf-485a-bdba-1aee112f6df9" elementFormDefault="qualified">
    <xsd:import namespace="http://schemas.microsoft.com/office/2006/documentManagement/types"/>
    <xsd:import namespace="http://schemas.microsoft.com/office/infopath/2007/PartnerControls"/>
    <xsd:element name="isAnnex" ma:index="17" nillable="true" ma:displayName="isAnnex" ma:internalName="isAnnex">
      <xsd:simpleType>
        <xsd:restriction base="dms:Text"/>
      </xsd:simpleType>
    </xsd:element>
    <xsd:element name="Uploads" ma:index="18" nillable="true" ma:displayName="Uploads" ma:internalName="Upload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FE8496-0FDC-4718-A413-EA00469A52C6}">
  <ds:schemaRefs>
    <ds:schemaRef ds:uri="http://schemas.microsoft.com/sharepoint/v3/contenttype/forms"/>
  </ds:schemaRefs>
</ds:datastoreItem>
</file>

<file path=customXml/itemProps2.xml><?xml version="1.0" encoding="utf-8"?>
<ds:datastoreItem xmlns:ds="http://schemas.openxmlformats.org/officeDocument/2006/customXml" ds:itemID="{71D7A0EA-14CF-4487-AFCD-561CDD8E319F}">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e092deee-a6f6-4f89-8a6c-e2a43e9fb5cf"/>
    <ds:schemaRef ds:uri="$ListId:PublishedDocuments;"/>
    <ds:schemaRef ds:uri="34d7415f-f1a4-44df-8e35-2ceaafd480dc"/>
    <ds:schemaRef ds:uri="70f7eb82-310d-4963-bf1e-a4c2a37fd81c"/>
    <ds:schemaRef ds:uri="1653b609-2bdf-485a-bdba-1aee112f6df9"/>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8FAB2419-44CA-4966-B265-B1FC0E9EB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2deee-a6f6-4f89-8a6c-e2a43e9fb5cf"/>
    <ds:schemaRef ds:uri="$ListId:PublishedDocuments;"/>
    <ds:schemaRef ds:uri="34d7415f-f1a4-44df-8e35-2ceaafd480dc"/>
    <ds:schemaRef ds:uri="70f7eb82-310d-4963-bf1e-a4c2a37fd81c"/>
    <ds:schemaRef ds:uri="1653b609-2bdf-485a-bdba-1aee112f6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1080</Words>
  <Characters>6162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Insurance Europe position on ELD - FINAL</vt:lpstr>
    </vt:vector>
  </TitlesOfParts>
  <Company>Insurance Europe</Company>
  <LinksUpToDate>false</LinksUpToDate>
  <CharactersWithSpaces>7228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Europe position on ELD - FINAL</dc:title>
  <dc:creator>Insurance Europe</dc:creator>
  <cp:lastModifiedBy>jurkovicova</cp:lastModifiedBy>
  <cp:revision>2</cp:revision>
  <dcterms:created xsi:type="dcterms:W3CDTF">2017-10-18T07:23:00Z</dcterms:created>
  <dcterms:modified xsi:type="dcterms:W3CDTF">2017-10-18T07:23:00Z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0x0101009E0D09B32B3C8A4B9D5B7D759ECE7D02</vt:lpwstr>
  </property>
</Properties>
</file>