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D1C7A" w14:textId="77777777" w:rsidR="00E0225A" w:rsidRDefault="00E0225A" w:rsidP="00C46AD9">
      <w:pPr>
        <w:ind w:left="360"/>
        <w:rPr>
          <w:b/>
          <w:i/>
          <w:sz w:val="24"/>
          <w:szCs w:val="24"/>
        </w:rPr>
      </w:pPr>
    </w:p>
    <w:p w14:paraId="4E6A435E" w14:textId="77777777" w:rsidR="00EE105E" w:rsidRDefault="00EE105E" w:rsidP="00EE105E">
      <w:pPr>
        <w:spacing w:after="0" w:line="240" w:lineRule="auto"/>
        <w:jc w:val="right"/>
        <w:rPr>
          <w:rFonts w:ascii="Arial" w:eastAsia="Times New Roman" w:hAnsi="Arial" w:cs="Arial"/>
          <w:lang w:eastAsia="en-GB"/>
        </w:rPr>
      </w:pPr>
    </w:p>
    <w:p w14:paraId="5DA75F30" w14:textId="77777777" w:rsidR="0014404B" w:rsidRDefault="00493B72" w:rsidP="00DC4CFE">
      <w:pPr>
        <w:jc w:val="center"/>
        <w:divId w:val="1449809810"/>
      </w:pPr>
      <w:sdt>
        <w:sdtPr>
          <w:rPr>
            <w:noProof/>
            <w:lang w:eastAsia="en-GB"/>
          </w:rPr>
          <w:id w:val="2000993162"/>
          <w:lock w:val="contentLocked"/>
          <w:picture/>
        </w:sdtPr>
        <w:sdtEndPr/>
        <w:sdtContent>
          <w:r w:rsidR="0014404B">
            <w:rPr>
              <w:noProof/>
              <w:lang w:val="sk-SK" w:eastAsia="sk-SK"/>
            </w:rPr>
            <w:drawing>
              <wp:inline distT="0" distB="0" distL="0" distR="0" wp14:anchorId="4D520A26" wp14:editId="5F5C1F2E">
                <wp:extent cx="1805305" cy="122301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5305" cy="1223010"/>
                        </a:xfrm>
                        <a:prstGeom prst="rect">
                          <a:avLst/>
                        </a:prstGeom>
                        <a:noFill/>
                        <a:ln>
                          <a:noFill/>
                        </a:ln>
                      </pic:spPr>
                    </pic:pic>
                  </a:graphicData>
                </a:graphic>
              </wp:inline>
            </w:drawing>
          </w:r>
        </w:sdtContent>
      </w:sdt>
    </w:p>
    <w:p w14:paraId="78FB9FCE" w14:textId="77777777" w:rsidR="0014404B" w:rsidRDefault="0014404B">
      <w:pPr>
        <w:jc w:val="center"/>
        <w:divId w:val="1449809810"/>
      </w:pPr>
    </w:p>
    <w:p w14:paraId="682EAD33" w14:textId="77777777" w:rsidR="0014404B" w:rsidRDefault="00493B72">
      <w:pPr>
        <w:pStyle w:val="ReferenceNumber"/>
        <w:divId w:val="1449809810"/>
        <w:rPr>
          <w:rStyle w:val="Regular"/>
        </w:rPr>
      </w:pPr>
      <w:sdt>
        <w:sdtPr>
          <w:rPr>
            <w:rStyle w:val="Regular"/>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rPr>
        </w:sdtEndPr>
        <w:sdtContent>
          <w:r w:rsidR="008A4111">
            <w:rPr>
              <w:rStyle w:val="Regular"/>
            </w:rPr>
            <w:t xml:space="preserve"> </w:t>
          </w:r>
        </w:sdtContent>
      </w:sdt>
      <w:r w:rsidR="0014404B">
        <w:rPr>
          <w:rStyle w:val="Regular"/>
        </w:rPr>
        <w:t xml:space="preserve"> </w:t>
      </w:r>
    </w:p>
    <w:p w14:paraId="61B77809" w14:textId="77777777" w:rsidR="0014404B" w:rsidRPr="008A4111" w:rsidRDefault="0014404B" w:rsidP="0014404B">
      <w:pPr>
        <w:spacing w:after="0" w:line="240" w:lineRule="auto"/>
        <w:jc w:val="right"/>
        <w:divId w:val="1449809810"/>
        <w:rPr>
          <w:rFonts w:eastAsia="Times New Roman" w:cs="Arial"/>
          <w:lang w:eastAsia="en-GB"/>
        </w:rPr>
      </w:pPr>
      <w:r w:rsidRPr="008A4111">
        <w:rPr>
          <w:rFonts w:eastAsia="Times New Roman" w:cs="Arial"/>
          <w:lang w:eastAsia="en-GB"/>
        </w:rPr>
        <w:t>EIOPA-BoS-16-25</w:t>
      </w:r>
      <w:r w:rsidR="00B350AD">
        <w:rPr>
          <w:rFonts w:eastAsia="Times New Roman" w:cs="Arial"/>
          <w:lang w:eastAsia="en-GB"/>
        </w:rPr>
        <w:t>4</w:t>
      </w:r>
    </w:p>
    <w:p w14:paraId="5684CA6F" w14:textId="77777777" w:rsidR="0014404B" w:rsidRPr="00D434FF" w:rsidRDefault="003231C8" w:rsidP="0014404B">
      <w:pPr>
        <w:ind w:left="360"/>
        <w:jc w:val="right"/>
        <w:divId w:val="1449809810"/>
      </w:pPr>
      <w:r>
        <w:t>5</w:t>
      </w:r>
      <w:r w:rsidR="0014404B">
        <w:t xml:space="preserve"> </w:t>
      </w:r>
      <w:r>
        <w:t>December</w:t>
      </w:r>
      <w:r w:rsidR="0014404B">
        <w:t xml:space="preserve"> 2016</w:t>
      </w:r>
    </w:p>
    <w:p w14:paraId="3F56E402" w14:textId="77777777" w:rsidR="0014404B" w:rsidRDefault="0014404B">
      <w:pPr>
        <w:jc w:val="center"/>
        <w:divId w:val="1449809810"/>
        <w:rPr>
          <w:rStyle w:val="Hypertextovprepojenie"/>
          <w:sz w:val="22"/>
          <w:szCs w:val="22"/>
        </w:rPr>
      </w:pPr>
    </w:p>
    <w:p w14:paraId="0375F8D9" w14:textId="77777777" w:rsidR="0014404B" w:rsidRDefault="0014404B">
      <w:pPr>
        <w:jc w:val="center"/>
        <w:divId w:val="1449809810"/>
        <w:rPr>
          <w:sz w:val="24"/>
          <w:szCs w:val="24"/>
        </w:rPr>
      </w:pPr>
    </w:p>
    <w:p w14:paraId="5FD84152" w14:textId="77777777" w:rsidR="0014404B" w:rsidRDefault="0014404B">
      <w:pPr>
        <w:pStyle w:val="Nzov"/>
        <w:divId w:val="1449809810"/>
      </w:pPr>
      <w:r>
        <w:tab/>
      </w:r>
    </w:p>
    <w:sdt>
      <w:sdtPr>
        <w:id w:val="-1155688017"/>
      </w:sdtPr>
      <w:sdtEndPr/>
      <w:sdtContent>
        <w:p w14:paraId="064ED23D" w14:textId="77777777" w:rsidR="0014404B" w:rsidRDefault="0014404B">
          <w:pPr>
            <w:pStyle w:val="CoverTitle"/>
            <w:divId w:val="1449809810"/>
          </w:pPr>
          <w:r>
            <w:t>SCR review project</w:t>
          </w:r>
        </w:p>
        <w:p w14:paraId="18E433C5" w14:textId="77777777" w:rsidR="0014404B" w:rsidRDefault="0014404B">
          <w:pPr>
            <w:pStyle w:val="CoverTitle"/>
            <w:divId w:val="1449809810"/>
          </w:pPr>
          <w:r>
            <w:t>Information request on the calibration of the natural catastrophe risk sub-module</w:t>
          </w:r>
        </w:p>
      </w:sdtContent>
    </w:sdt>
    <w:p w14:paraId="05A2DC98" w14:textId="77777777" w:rsidR="0014404B" w:rsidRDefault="0014404B">
      <w:pPr>
        <w:pStyle w:val="CoverTitle"/>
        <w:divId w:val="1449809810"/>
      </w:pPr>
    </w:p>
    <w:p w14:paraId="53F56665" w14:textId="77777777" w:rsidR="0014404B" w:rsidRDefault="0014404B">
      <w:pPr>
        <w:spacing w:after="160" w:line="259" w:lineRule="auto"/>
        <w:jc w:val="left"/>
        <w:rPr>
          <w:b/>
          <w:i/>
          <w:sz w:val="24"/>
          <w:szCs w:val="24"/>
        </w:rPr>
      </w:pPr>
      <w:r>
        <w:rPr>
          <w:b/>
          <w:i/>
          <w:sz w:val="24"/>
          <w:szCs w:val="24"/>
        </w:rPr>
        <w:br w:type="page"/>
      </w:r>
    </w:p>
    <w:p w14:paraId="08660CDB" w14:textId="77777777" w:rsidR="007A46EF" w:rsidRDefault="00B53395" w:rsidP="0014404B">
      <w:pPr>
        <w:rPr>
          <w:i/>
        </w:rPr>
      </w:pPr>
      <w:r>
        <w:rPr>
          <w:b/>
          <w:i/>
          <w:sz w:val="24"/>
          <w:szCs w:val="24"/>
        </w:rPr>
        <w:lastRenderedPageBreak/>
        <w:t>Assessment of the natural catastrophe calibration</w:t>
      </w:r>
    </w:p>
    <w:p w14:paraId="4E07F112" w14:textId="77777777" w:rsidR="006E7965" w:rsidRDefault="006E7965" w:rsidP="00C46AD9">
      <w:pPr>
        <w:ind w:left="360"/>
      </w:pPr>
    </w:p>
    <w:p w14:paraId="21B80C45" w14:textId="77777777" w:rsidR="0026408C" w:rsidRPr="0014404B" w:rsidRDefault="007A46EF" w:rsidP="0014404B">
      <w:pPr>
        <w:pStyle w:val="Odsekzoznamu"/>
        <w:numPr>
          <w:ilvl w:val="0"/>
          <w:numId w:val="7"/>
        </w:numPr>
        <w:rPr>
          <w:sz w:val="22"/>
        </w:rPr>
      </w:pPr>
      <w:r w:rsidRPr="0014404B">
        <w:rPr>
          <w:sz w:val="22"/>
        </w:rPr>
        <w:t xml:space="preserve">The </w:t>
      </w:r>
      <w:r w:rsidR="003C3AB0">
        <w:rPr>
          <w:sz w:val="22"/>
        </w:rPr>
        <w:t>assessment</w:t>
      </w:r>
      <w:r w:rsidRPr="0014404B">
        <w:rPr>
          <w:sz w:val="22"/>
        </w:rPr>
        <w:t xml:space="preserve"> of national </w:t>
      </w:r>
      <w:r w:rsidR="0014404B">
        <w:rPr>
          <w:sz w:val="22"/>
        </w:rPr>
        <w:t xml:space="preserve">natural catastrophe (NAT CAT) </w:t>
      </w:r>
      <w:r w:rsidRPr="0014404B">
        <w:rPr>
          <w:sz w:val="22"/>
        </w:rPr>
        <w:t xml:space="preserve">parameters is in the scope of </w:t>
      </w:r>
      <w:r w:rsidR="00E26422">
        <w:rPr>
          <w:sz w:val="22"/>
        </w:rPr>
        <w:t xml:space="preserve">the European </w:t>
      </w:r>
      <w:r w:rsidRPr="0014404B">
        <w:rPr>
          <w:sz w:val="22"/>
        </w:rPr>
        <w:t>Commission’s call for Advice and is also in EIOPA</w:t>
      </w:r>
      <w:r w:rsidR="0014404B">
        <w:rPr>
          <w:sz w:val="22"/>
        </w:rPr>
        <w:t>’s</w:t>
      </w:r>
      <w:r w:rsidRPr="0014404B">
        <w:rPr>
          <w:sz w:val="22"/>
        </w:rPr>
        <w:t xml:space="preserve"> initiative for reviewing the standard formula. In this context, s</w:t>
      </w:r>
      <w:r w:rsidR="0014404B">
        <w:rPr>
          <w:sz w:val="22"/>
        </w:rPr>
        <w:t>ome NS</w:t>
      </w:r>
      <w:r w:rsidR="0026408C" w:rsidRPr="0014404B">
        <w:rPr>
          <w:sz w:val="22"/>
        </w:rPr>
        <w:t>As</w:t>
      </w:r>
      <w:r w:rsidRPr="0014404B">
        <w:rPr>
          <w:sz w:val="22"/>
        </w:rPr>
        <w:t xml:space="preserve"> have</w:t>
      </w:r>
      <w:r w:rsidR="0026408C" w:rsidRPr="0014404B">
        <w:rPr>
          <w:sz w:val="22"/>
        </w:rPr>
        <w:t xml:space="preserve"> indicated that some risks were not appropriately taken into account in the standard formula for their market. This would be the case for:</w:t>
      </w:r>
    </w:p>
    <w:p w14:paraId="2CBB668B" w14:textId="77777777" w:rsidR="0026408C" w:rsidRPr="0014404B" w:rsidRDefault="0026408C" w:rsidP="0026408C">
      <w:pPr>
        <w:pStyle w:val="Odsekzoznamu"/>
        <w:numPr>
          <w:ilvl w:val="0"/>
          <w:numId w:val="1"/>
        </w:numPr>
        <w:rPr>
          <w:sz w:val="22"/>
        </w:rPr>
      </w:pPr>
      <w:r w:rsidRPr="0014404B">
        <w:rPr>
          <w:sz w:val="22"/>
        </w:rPr>
        <w:t xml:space="preserve">Hail risk in Czech Republic, </w:t>
      </w:r>
    </w:p>
    <w:p w14:paraId="2C59B42B" w14:textId="77777777" w:rsidR="0026408C" w:rsidRPr="0014404B" w:rsidRDefault="0026408C" w:rsidP="0026408C">
      <w:pPr>
        <w:pStyle w:val="Odsekzoznamu"/>
        <w:numPr>
          <w:ilvl w:val="0"/>
          <w:numId w:val="1"/>
        </w:numPr>
        <w:rPr>
          <w:sz w:val="22"/>
        </w:rPr>
      </w:pPr>
      <w:r w:rsidRPr="0014404B">
        <w:rPr>
          <w:sz w:val="22"/>
        </w:rPr>
        <w:t>Windstorm risk in Finland,</w:t>
      </w:r>
    </w:p>
    <w:p w14:paraId="0861AF04" w14:textId="77777777" w:rsidR="0026408C" w:rsidRPr="0014404B" w:rsidRDefault="0026408C" w:rsidP="0026408C">
      <w:pPr>
        <w:pStyle w:val="Odsekzoznamu"/>
        <w:numPr>
          <w:ilvl w:val="0"/>
          <w:numId w:val="1"/>
        </w:numPr>
        <w:rPr>
          <w:sz w:val="22"/>
        </w:rPr>
      </w:pPr>
      <w:r w:rsidRPr="0014404B">
        <w:rPr>
          <w:sz w:val="22"/>
        </w:rPr>
        <w:t>Earthquake risk in Greece,</w:t>
      </w:r>
    </w:p>
    <w:p w14:paraId="2683D451" w14:textId="77777777" w:rsidR="0026408C" w:rsidRPr="0014404B" w:rsidRDefault="00F1126B" w:rsidP="0026408C">
      <w:pPr>
        <w:pStyle w:val="Odsekzoznamu"/>
        <w:numPr>
          <w:ilvl w:val="0"/>
          <w:numId w:val="1"/>
        </w:numPr>
        <w:rPr>
          <w:sz w:val="22"/>
        </w:rPr>
      </w:pPr>
      <w:r w:rsidRPr="0014404B">
        <w:rPr>
          <w:sz w:val="22"/>
        </w:rPr>
        <w:t xml:space="preserve">Windstorm and </w:t>
      </w:r>
      <w:bookmarkStart w:id="0" w:name="_GoBack"/>
      <w:r w:rsidRPr="0014404B">
        <w:rPr>
          <w:sz w:val="22"/>
        </w:rPr>
        <w:t xml:space="preserve">hail </w:t>
      </w:r>
      <w:bookmarkEnd w:id="0"/>
      <w:r w:rsidR="0026408C" w:rsidRPr="0014404B">
        <w:rPr>
          <w:sz w:val="22"/>
        </w:rPr>
        <w:t>risks for Slovenia</w:t>
      </w:r>
      <w:r w:rsidR="00E26422">
        <w:rPr>
          <w:sz w:val="22"/>
        </w:rPr>
        <w:t>,</w:t>
      </w:r>
    </w:p>
    <w:p w14:paraId="2A74F32E" w14:textId="77777777" w:rsidR="0026408C" w:rsidRPr="0014404B" w:rsidRDefault="0026408C" w:rsidP="0026408C">
      <w:pPr>
        <w:pStyle w:val="Odsekzoznamu"/>
        <w:numPr>
          <w:ilvl w:val="0"/>
          <w:numId w:val="1"/>
        </w:numPr>
        <w:rPr>
          <w:sz w:val="22"/>
        </w:rPr>
      </w:pPr>
      <w:r w:rsidRPr="0014404B">
        <w:rPr>
          <w:sz w:val="22"/>
        </w:rPr>
        <w:t>Windstorm risk in Sweden</w:t>
      </w:r>
      <w:r w:rsidR="00E26422">
        <w:rPr>
          <w:sz w:val="22"/>
        </w:rPr>
        <w:t>,</w:t>
      </w:r>
    </w:p>
    <w:p w14:paraId="63A1F7B0" w14:textId="77777777" w:rsidR="0026408C" w:rsidRPr="0014404B" w:rsidRDefault="0026408C" w:rsidP="0026408C">
      <w:pPr>
        <w:pStyle w:val="Odsekzoznamu"/>
        <w:numPr>
          <w:ilvl w:val="0"/>
          <w:numId w:val="1"/>
        </w:numPr>
        <w:rPr>
          <w:sz w:val="22"/>
        </w:rPr>
      </w:pPr>
      <w:r w:rsidRPr="0014404B">
        <w:rPr>
          <w:sz w:val="22"/>
        </w:rPr>
        <w:t>Flood</w:t>
      </w:r>
      <w:r w:rsidR="00F1126B" w:rsidRPr="0014404B">
        <w:rPr>
          <w:sz w:val="22"/>
        </w:rPr>
        <w:t xml:space="preserve"> and</w:t>
      </w:r>
      <w:r w:rsidRPr="0014404B">
        <w:rPr>
          <w:sz w:val="22"/>
        </w:rPr>
        <w:t xml:space="preserve"> windstorm risk</w:t>
      </w:r>
      <w:r w:rsidR="00F1126B" w:rsidRPr="0014404B">
        <w:rPr>
          <w:sz w:val="22"/>
        </w:rPr>
        <w:t>s</w:t>
      </w:r>
      <w:r w:rsidRPr="0014404B">
        <w:rPr>
          <w:sz w:val="22"/>
        </w:rPr>
        <w:t xml:space="preserve"> in Hungary</w:t>
      </w:r>
      <w:r w:rsidR="00E26422">
        <w:rPr>
          <w:sz w:val="22"/>
        </w:rPr>
        <w:t>,</w:t>
      </w:r>
    </w:p>
    <w:p w14:paraId="57A7FBD2" w14:textId="77777777" w:rsidR="0026408C" w:rsidRPr="0014404B" w:rsidRDefault="0026408C" w:rsidP="0026408C">
      <w:pPr>
        <w:pStyle w:val="Odsekzoznamu"/>
        <w:numPr>
          <w:ilvl w:val="0"/>
          <w:numId w:val="1"/>
        </w:numPr>
        <w:rPr>
          <w:sz w:val="22"/>
        </w:rPr>
      </w:pPr>
      <w:r w:rsidRPr="0014404B">
        <w:rPr>
          <w:sz w:val="22"/>
        </w:rPr>
        <w:t>Earthquake risk in Slovakia</w:t>
      </w:r>
      <w:r w:rsidR="00E26422">
        <w:rPr>
          <w:sz w:val="22"/>
        </w:rPr>
        <w:t>,</w:t>
      </w:r>
    </w:p>
    <w:p w14:paraId="62747BCE" w14:textId="77777777" w:rsidR="0026408C" w:rsidRDefault="0026408C" w:rsidP="0026408C">
      <w:pPr>
        <w:pStyle w:val="Odsekzoznamu"/>
        <w:numPr>
          <w:ilvl w:val="0"/>
          <w:numId w:val="1"/>
        </w:numPr>
        <w:rPr>
          <w:sz w:val="22"/>
        </w:rPr>
      </w:pPr>
      <w:r w:rsidRPr="0014404B">
        <w:rPr>
          <w:sz w:val="22"/>
        </w:rPr>
        <w:t>Windstorm risk in Spain</w:t>
      </w:r>
      <w:r w:rsidR="00E26422">
        <w:rPr>
          <w:sz w:val="22"/>
        </w:rPr>
        <w:t>.</w:t>
      </w:r>
    </w:p>
    <w:p w14:paraId="29BE89D8" w14:textId="77777777" w:rsidR="0014404B" w:rsidRPr="0014404B" w:rsidRDefault="0014404B" w:rsidP="0014404B">
      <w:pPr>
        <w:pStyle w:val="Odsekzoznamu"/>
        <w:rPr>
          <w:sz w:val="22"/>
        </w:rPr>
      </w:pPr>
    </w:p>
    <w:p w14:paraId="0DBAEE8D" w14:textId="77777777" w:rsidR="007A46EF" w:rsidRDefault="007A46EF" w:rsidP="0014404B">
      <w:pPr>
        <w:pStyle w:val="Odsekzoznamu"/>
        <w:numPr>
          <w:ilvl w:val="0"/>
          <w:numId w:val="7"/>
        </w:numPr>
        <w:rPr>
          <w:sz w:val="22"/>
        </w:rPr>
      </w:pPr>
      <w:r w:rsidRPr="0014404B">
        <w:rPr>
          <w:sz w:val="22"/>
        </w:rPr>
        <w:t xml:space="preserve">Before starting a recalibration </w:t>
      </w:r>
      <w:r w:rsidR="00E26422">
        <w:rPr>
          <w:sz w:val="22"/>
        </w:rPr>
        <w:t>of</w:t>
      </w:r>
      <w:r w:rsidRPr="0014404B">
        <w:rPr>
          <w:sz w:val="22"/>
        </w:rPr>
        <w:t xml:space="preserve"> parameters, </w:t>
      </w:r>
      <w:r w:rsidR="0014404B">
        <w:rPr>
          <w:sz w:val="22"/>
        </w:rPr>
        <w:t xml:space="preserve">the relevance of the </w:t>
      </w:r>
      <w:r w:rsidRPr="0014404B">
        <w:rPr>
          <w:sz w:val="22"/>
        </w:rPr>
        <w:t xml:space="preserve">recalibration </w:t>
      </w:r>
      <w:r w:rsidR="0014404B">
        <w:rPr>
          <w:sz w:val="22"/>
        </w:rPr>
        <w:t xml:space="preserve">has to be ascertained, based on indications of the material inappropriateness of the </w:t>
      </w:r>
      <w:r w:rsidRPr="0014404B">
        <w:rPr>
          <w:sz w:val="22"/>
        </w:rPr>
        <w:t xml:space="preserve">current calibration. </w:t>
      </w:r>
    </w:p>
    <w:p w14:paraId="575E4AD9" w14:textId="77777777" w:rsidR="0014404B" w:rsidRPr="0014404B" w:rsidRDefault="0014404B" w:rsidP="0014404B">
      <w:pPr>
        <w:pStyle w:val="Odsekzoznamu"/>
        <w:ind w:left="360"/>
        <w:rPr>
          <w:sz w:val="22"/>
        </w:rPr>
      </w:pPr>
    </w:p>
    <w:p w14:paraId="576A4670" w14:textId="77777777" w:rsidR="000B13D6" w:rsidRDefault="0014404B" w:rsidP="0014404B">
      <w:pPr>
        <w:pStyle w:val="Odsekzoznamu"/>
        <w:numPr>
          <w:ilvl w:val="0"/>
          <w:numId w:val="7"/>
        </w:numPr>
        <w:rPr>
          <w:sz w:val="22"/>
        </w:rPr>
      </w:pPr>
      <w:r>
        <w:rPr>
          <w:sz w:val="22"/>
        </w:rPr>
        <w:t xml:space="preserve">The exercise requires </w:t>
      </w:r>
      <w:r w:rsidR="000B13D6" w:rsidRPr="0014404B">
        <w:rPr>
          <w:sz w:val="22"/>
        </w:rPr>
        <w:t>collect</w:t>
      </w:r>
      <w:r>
        <w:rPr>
          <w:sz w:val="22"/>
        </w:rPr>
        <w:t>ing</w:t>
      </w:r>
      <w:r w:rsidR="000B13D6" w:rsidRPr="0014404B">
        <w:rPr>
          <w:sz w:val="22"/>
        </w:rPr>
        <w:t xml:space="preserve"> evidence o</w:t>
      </w:r>
      <w:r>
        <w:rPr>
          <w:sz w:val="22"/>
        </w:rPr>
        <w:t>n</w:t>
      </w:r>
      <w:r w:rsidR="000B13D6" w:rsidRPr="0014404B">
        <w:rPr>
          <w:sz w:val="22"/>
        </w:rPr>
        <w:t xml:space="preserve"> the </w:t>
      </w:r>
      <w:r w:rsidR="00E26422">
        <w:rPr>
          <w:sz w:val="22"/>
        </w:rPr>
        <w:t>adequacy</w:t>
      </w:r>
      <w:r w:rsidR="000B13D6" w:rsidRPr="0014404B">
        <w:rPr>
          <w:sz w:val="22"/>
        </w:rPr>
        <w:t xml:space="preserve"> of the parameters</w:t>
      </w:r>
      <w:r w:rsidR="00E26422">
        <w:rPr>
          <w:sz w:val="22"/>
        </w:rPr>
        <w:t>.</w:t>
      </w:r>
      <w:r w:rsidR="000B13D6" w:rsidRPr="0014404B">
        <w:rPr>
          <w:sz w:val="22"/>
        </w:rPr>
        <w:t xml:space="preserve"> </w:t>
      </w:r>
      <w:r w:rsidR="00E26422">
        <w:rPr>
          <w:sz w:val="22"/>
        </w:rPr>
        <w:t>G</w:t>
      </w:r>
      <w:r w:rsidR="000B13D6" w:rsidRPr="0014404B">
        <w:rPr>
          <w:sz w:val="22"/>
        </w:rPr>
        <w:t>iven the specificity of these parameters</w:t>
      </w:r>
      <w:r>
        <w:rPr>
          <w:sz w:val="22"/>
        </w:rPr>
        <w:t xml:space="preserve"> which would be</w:t>
      </w:r>
      <w:r w:rsidR="000B13D6" w:rsidRPr="0014404B">
        <w:rPr>
          <w:sz w:val="22"/>
        </w:rPr>
        <w:t xml:space="preserve"> only adequate for the characteristic of </w:t>
      </w:r>
      <w:r>
        <w:rPr>
          <w:sz w:val="22"/>
        </w:rPr>
        <w:t>specific</w:t>
      </w:r>
      <w:r w:rsidRPr="0014404B">
        <w:rPr>
          <w:sz w:val="22"/>
        </w:rPr>
        <w:t xml:space="preserve"> </w:t>
      </w:r>
      <w:r w:rsidR="000B13D6" w:rsidRPr="0014404B">
        <w:rPr>
          <w:sz w:val="22"/>
        </w:rPr>
        <w:t>countr</w:t>
      </w:r>
      <w:r>
        <w:rPr>
          <w:sz w:val="22"/>
        </w:rPr>
        <w:t>ies</w:t>
      </w:r>
      <w:r w:rsidR="000B13D6" w:rsidRPr="0014404B">
        <w:rPr>
          <w:sz w:val="22"/>
        </w:rPr>
        <w:t xml:space="preserve">, it is necessary to carry out this exercise separately for each country (and each risk). This means that each </w:t>
      </w:r>
      <w:r w:rsidR="00F1126B" w:rsidRPr="0014404B">
        <w:rPr>
          <w:sz w:val="22"/>
        </w:rPr>
        <w:t>national association of insurers</w:t>
      </w:r>
      <w:r w:rsidR="000B13D6" w:rsidRPr="0014404B">
        <w:rPr>
          <w:sz w:val="22"/>
        </w:rPr>
        <w:t xml:space="preserve">, in its country, </w:t>
      </w:r>
      <w:r w:rsidR="00FA5F83">
        <w:rPr>
          <w:sz w:val="22"/>
        </w:rPr>
        <w:t xml:space="preserve">would </w:t>
      </w:r>
      <w:r w:rsidR="000B13D6" w:rsidRPr="0014404B">
        <w:rPr>
          <w:sz w:val="22"/>
        </w:rPr>
        <w:t>ha</w:t>
      </w:r>
      <w:r w:rsidR="00FA5F83">
        <w:rPr>
          <w:sz w:val="22"/>
        </w:rPr>
        <w:t>ve</w:t>
      </w:r>
      <w:r w:rsidR="000B13D6" w:rsidRPr="0014404B">
        <w:rPr>
          <w:sz w:val="22"/>
        </w:rPr>
        <w:t xml:space="preserve"> to collect the necessary evidence </w:t>
      </w:r>
      <w:r w:rsidR="00E26422">
        <w:rPr>
          <w:sz w:val="22"/>
        </w:rPr>
        <w:t xml:space="preserve">to demonstrate that </w:t>
      </w:r>
      <w:r w:rsidR="000B13D6" w:rsidRPr="0014404B">
        <w:rPr>
          <w:sz w:val="22"/>
        </w:rPr>
        <w:t>parameters</w:t>
      </w:r>
      <w:r w:rsidR="00E26422">
        <w:rPr>
          <w:sz w:val="22"/>
        </w:rPr>
        <w:t xml:space="preserve"> are inappropriate</w:t>
      </w:r>
      <w:r w:rsidR="00F1126B" w:rsidRPr="0014404B">
        <w:rPr>
          <w:sz w:val="22"/>
        </w:rPr>
        <w:t xml:space="preserve">. This collection of evidence </w:t>
      </w:r>
      <w:r w:rsidR="00207C07">
        <w:rPr>
          <w:sz w:val="22"/>
        </w:rPr>
        <w:t>is proposed to</w:t>
      </w:r>
      <w:r>
        <w:rPr>
          <w:sz w:val="22"/>
        </w:rPr>
        <w:t xml:space="preserve"> </w:t>
      </w:r>
      <w:r w:rsidR="00F1126B" w:rsidRPr="0014404B">
        <w:rPr>
          <w:sz w:val="22"/>
        </w:rPr>
        <w:t>be coordinated by the European associations (Insurance Europe, AMICE, CFO/CRO forum, AAE).</w:t>
      </w:r>
    </w:p>
    <w:p w14:paraId="231D2E33" w14:textId="77777777" w:rsidR="0014404B" w:rsidRPr="0014404B" w:rsidRDefault="0014404B" w:rsidP="00E26422">
      <w:pPr>
        <w:pStyle w:val="Odsekzoznamu"/>
        <w:ind w:left="360"/>
        <w:rPr>
          <w:sz w:val="22"/>
        </w:rPr>
      </w:pPr>
    </w:p>
    <w:p w14:paraId="31822981" w14:textId="77777777" w:rsidR="00C038DE" w:rsidRDefault="00C038DE" w:rsidP="0014404B">
      <w:pPr>
        <w:pStyle w:val="Odsekzoznamu"/>
        <w:numPr>
          <w:ilvl w:val="0"/>
          <w:numId w:val="7"/>
        </w:numPr>
        <w:rPr>
          <w:sz w:val="22"/>
        </w:rPr>
      </w:pPr>
      <w:r w:rsidRPr="0014404B">
        <w:rPr>
          <w:sz w:val="22"/>
        </w:rPr>
        <w:t>The evidence should be quantitative, but qualitative arguments could be also considered.</w:t>
      </w:r>
    </w:p>
    <w:p w14:paraId="697EFE92" w14:textId="77777777" w:rsidR="0014404B" w:rsidRPr="0014404B" w:rsidRDefault="0014404B" w:rsidP="00E26422">
      <w:pPr>
        <w:pStyle w:val="Odsekzoznamu"/>
        <w:ind w:left="360"/>
        <w:rPr>
          <w:sz w:val="22"/>
        </w:rPr>
      </w:pPr>
    </w:p>
    <w:p w14:paraId="47F91688" w14:textId="77777777" w:rsidR="007868ED" w:rsidRDefault="0014404B" w:rsidP="0014404B">
      <w:pPr>
        <w:pStyle w:val="Odsekzoznamu"/>
        <w:numPr>
          <w:ilvl w:val="0"/>
          <w:numId w:val="7"/>
        </w:numPr>
        <w:rPr>
          <w:sz w:val="22"/>
        </w:rPr>
      </w:pPr>
      <w:r>
        <w:rPr>
          <w:sz w:val="22"/>
        </w:rPr>
        <w:t>A</w:t>
      </w:r>
      <w:r w:rsidR="00C038DE" w:rsidRPr="0014404B">
        <w:rPr>
          <w:sz w:val="22"/>
        </w:rPr>
        <w:t xml:space="preserve"> survey </w:t>
      </w:r>
      <w:r>
        <w:rPr>
          <w:sz w:val="22"/>
        </w:rPr>
        <w:t xml:space="preserve">will </w:t>
      </w:r>
      <w:r w:rsidR="00C038DE" w:rsidRPr="0014404B">
        <w:rPr>
          <w:sz w:val="22"/>
        </w:rPr>
        <w:t>collect information on the</w:t>
      </w:r>
      <w:r w:rsidR="00E26422">
        <w:rPr>
          <w:sz w:val="22"/>
        </w:rPr>
        <w:t xml:space="preserve"> NAT</w:t>
      </w:r>
      <w:r w:rsidR="00C038DE" w:rsidRPr="0014404B">
        <w:rPr>
          <w:sz w:val="22"/>
        </w:rPr>
        <w:t xml:space="preserve"> CAT events oc</w:t>
      </w:r>
      <w:r w:rsidR="00706C86" w:rsidRPr="0014404B">
        <w:rPr>
          <w:sz w:val="22"/>
        </w:rPr>
        <w:t>c</w:t>
      </w:r>
      <w:r w:rsidR="00C038DE" w:rsidRPr="0014404B">
        <w:rPr>
          <w:sz w:val="22"/>
        </w:rPr>
        <w:t xml:space="preserve">urred during a </w:t>
      </w:r>
      <w:r w:rsidR="00F1126B" w:rsidRPr="0014404B">
        <w:rPr>
          <w:sz w:val="22"/>
        </w:rPr>
        <w:t xml:space="preserve">sufficiently </w:t>
      </w:r>
      <w:r w:rsidR="00C038DE" w:rsidRPr="0014404B">
        <w:rPr>
          <w:sz w:val="22"/>
        </w:rPr>
        <w:t>long perio</w:t>
      </w:r>
      <w:r w:rsidR="00706C86" w:rsidRPr="0014404B">
        <w:rPr>
          <w:sz w:val="22"/>
        </w:rPr>
        <w:t xml:space="preserve">d of time, given </w:t>
      </w:r>
      <w:r w:rsidR="00E26422">
        <w:rPr>
          <w:sz w:val="22"/>
        </w:rPr>
        <w:t xml:space="preserve">that </w:t>
      </w:r>
      <w:r w:rsidR="00706C86" w:rsidRPr="0014404B">
        <w:rPr>
          <w:sz w:val="22"/>
        </w:rPr>
        <w:t>this kind of event is intrinsically extraordinary (in occurrence and in cost). For that reason, the survey ha</w:t>
      </w:r>
      <w:r w:rsidR="00F1126B" w:rsidRPr="0014404B">
        <w:rPr>
          <w:sz w:val="22"/>
        </w:rPr>
        <w:t>s</w:t>
      </w:r>
      <w:r w:rsidR="00706C86" w:rsidRPr="0014404B">
        <w:rPr>
          <w:sz w:val="22"/>
        </w:rPr>
        <w:t xml:space="preserve"> to encompass </w:t>
      </w:r>
      <w:r w:rsidR="00706C86" w:rsidRPr="0014404B">
        <w:rPr>
          <w:b/>
          <w:sz w:val="22"/>
          <w:u w:val="single"/>
        </w:rPr>
        <w:t>at least the events of the last 10 years</w:t>
      </w:r>
      <w:r w:rsidR="00706C86" w:rsidRPr="0014404B">
        <w:rPr>
          <w:sz w:val="22"/>
        </w:rPr>
        <w:t xml:space="preserve">. </w:t>
      </w:r>
      <w:r w:rsidR="00E26422">
        <w:rPr>
          <w:sz w:val="22"/>
        </w:rPr>
        <w:t>Should the occurrence of a specific</w:t>
      </w:r>
      <w:r w:rsidR="00706C86" w:rsidRPr="0014404B">
        <w:rPr>
          <w:sz w:val="22"/>
        </w:rPr>
        <w:t xml:space="preserve"> kind of event </w:t>
      </w:r>
      <w:r w:rsidR="00E26422">
        <w:rPr>
          <w:sz w:val="22"/>
        </w:rPr>
        <w:t xml:space="preserve">be </w:t>
      </w:r>
      <w:r w:rsidR="00706C86" w:rsidRPr="0014404B">
        <w:rPr>
          <w:sz w:val="22"/>
        </w:rPr>
        <w:t xml:space="preserve">rarer, </w:t>
      </w:r>
      <w:r w:rsidR="00E26422">
        <w:rPr>
          <w:sz w:val="22"/>
        </w:rPr>
        <w:t xml:space="preserve">then </w:t>
      </w:r>
      <w:r w:rsidR="00706C86" w:rsidRPr="0014404B">
        <w:rPr>
          <w:sz w:val="22"/>
        </w:rPr>
        <w:t>a longer period of time w</w:t>
      </w:r>
      <w:r w:rsidR="00E26422">
        <w:rPr>
          <w:sz w:val="22"/>
        </w:rPr>
        <w:t>ould</w:t>
      </w:r>
      <w:r w:rsidR="00706C86" w:rsidRPr="0014404B">
        <w:rPr>
          <w:sz w:val="22"/>
        </w:rPr>
        <w:t xml:space="preserve"> be necessary. It is desirable to have information of </w:t>
      </w:r>
      <w:r w:rsidR="00706C86" w:rsidRPr="0014404B">
        <w:rPr>
          <w:b/>
          <w:sz w:val="22"/>
          <w:u w:val="single"/>
        </w:rPr>
        <w:t>at least 5 events</w:t>
      </w:r>
      <w:r w:rsidR="00706C86" w:rsidRPr="0014404B">
        <w:rPr>
          <w:sz w:val="22"/>
        </w:rPr>
        <w:t xml:space="preserve"> (</w:t>
      </w:r>
      <w:r w:rsidR="00513396" w:rsidRPr="0014404B">
        <w:rPr>
          <w:sz w:val="22"/>
        </w:rPr>
        <w:t>evidenc</w:t>
      </w:r>
      <w:r>
        <w:rPr>
          <w:sz w:val="22"/>
        </w:rPr>
        <w:t>e</w:t>
      </w:r>
      <w:r w:rsidR="00513396" w:rsidRPr="0014404B">
        <w:rPr>
          <w:sz w:val="22"/>
        </w:rPr>
        <w:t xml:space="preserve"> will be </w:t>
      </w:r>
      <w:r w:rsidR="00F1126B" w:rsidRPr="0014404B">
        <w:rPr>
          <w:sz w:val="22"/>
        </w:rPr>
        <w:t>more convincing</w:t>
      </w:r>
      <w:r>
        <w:rPr>
          <w:sz w:val="22"/>
        </w:rPr>
        <w:t xml:space="preserve"> if more events are included</w:t>
      </w:r>
      <w:r w:rsidR="00513396" w:rsidRPr="0014404B">
        <w:rPr>
          <w:sz w:val="22"/>
        </w:rPr>
        <w:t>). And these events have to be catastrophic (if not, we would be introducing more error in the parameterisation).</w:t>
      </w:r>
      <w:r w:rsidR="00706C86" w:rsidRPr="0014404B">
        <w:rPr>
          <w:sz w:val="22"/>
        </w:rPr>
        <w:t xml:space="preserve"> </w:t>
      </w:r>
      <w:r w:rsidR="00513396" w:rsidRPr="0014404B">
        <w:rPr>
          <w:b/>
          <w:sz w:val="22"/>
          <w:u w:val="single"/>
        </w:rPr>
        <w:t xml:space="preserve">Each </w:t>
      </w:r>
      <w:r w:rsidR="00F1126B" w:rsidRPr="0014404B">
        <w:rPr>
          <w:b/>
          <w:sz w:val="22"/>
          <w:u w:val="single"/>
        </w:rPr>
        <w:t>national association</w:t>
      </w:r>
      <w:r w:rsidR="00F1126B" w:rsidRPr="0014404B">
        <w:rPr>
          <w:sz w:val="22"/>
        </w:rPr>
        <w:t xml:space="preserve"> of insurers </w:t>
      </w:r>
      <w:r>
        <w:rPr>
          <w:sz w:val="22"/>
        </w:rPr>
        <w:t>sh</w:t>
      </w:r>
      <w:r w:rsidR="00EE5FA5">
        <w:rPr>
          <w:sz w:val="22"/>
        </w:rPr>
        <w:t>ould</w:t>
      </w:r>
      <w:r>
        <w:rPr>
          <w:sz w:val="22"/>
        </w:rPr>
        <w:t xml:space="preserve"> </w:t>
      </w:r>
      <w:r w:rsidR="00513396" w:rsidRPr="0014404B">
        <w:rPr>
          <w:sz w:val="22"/>
        </w:rPr>
        <w:t xml:space="preserve">collect </w:t>
      </w:r>
      <w:r w:rsidR="00513396" w:rsidRPr="0014404B">
        <w:rPr>
          <w:sz w:val="22"/>
        </w:rPr>
        <w:lastRenderedPageBreak/>
        <w:t xml:space="preserve">information on </w:t>
      </w:r>
      <w:r w:rsidR="00E26422">
        <w:rPr>
          <w:sz w:val="22"/>
        </w:rPr>
        <w:t xml:space="preserve">NAT </w:t>
      </w:r>
      <w:r w:rsidR="00513396" w:rsidRPr="0014404B">
        <w:rPr>
          <w:sz w:val="22"/>
        </w:rPr>
        <w:t xml:space="preserve">CAT events, </w:t>
      </w:r>
      <w:r w:rsidR="00F1126B" w:rsidRPr="0014404B">
        <w:rPr>
          <w:sz w:val="22"/>
        </w:rPr>
        <w:t xml:space="preserve">but </w:t>
      </w:r>
      <w:r w:rsidR="00513396" w:rsidRPr="0014404B">
        <w:rPr>
          <w:sz w:val="22"/>
        </w:rPr>
        <w:t xml:space="preserve">has also to </w:t>
      </w:r>
      <w:r w:rsidR="00F1126B" w:rsidRPr="0014404B">
        <w:rPr>
          <w:sz w:val="22"/>
        </w:rPr>
        <w:t xml:space="preserve">make sure </w:t>
      </w:r>
      <w:r w:rsidR="00513396" w:rsidRPr="0014404B">
        <w:rPr>
          <w:sz w:val="22"/>
        </w:rPr>
        <w:t xml:space="preserve">that the events are </w:t>
      </w:r>
      <w:r>
        <w:rPr>
          <w:sz w:val="22"/>
        </w:rPr>
        <w:t>catastrophic</w:t>
      </w:r>
      <w:r w:rsidR="00513396" w:rsidRPr="0014404B">
        <w:rPr>
          <w:sz w:val="22"/>
        </w:rPr>
        <w:t xml:space="preserve"> </w:t>
      </w:r>
      <w:r w:rsidR="0097517C" w:rsidRPr="0014404B">
        <w:rPr>
          <w:sz w:val="22"/>
        </w:rPr>
        <w:t xml:space="preserve">in its country </w:t>
      </w:r>
      <w:r w:rsidR="00513396" w:rsidRPr="0014404B">
        <w:rPr>
          <w:sz w:val="22"/>
        </w:rPr>
        <w:t>(</w:t>
      </w:r>
      <w:r>
        <w:rPr>
          <w:sz w:val="22"/>
        </w:rPr>
        <w:t>depending</w:t>
      </w:r>
      <w:r w:rsidR="00513396" w:rsidRPr="0014404B">
        <w:rPr>
          <w:sz w:val="22"/>
        </w:rPr>
        <w:t xml:space="preserve"> on the nature and extension of damages caused</w:t>
      </w:r>
      <w:r>
        <w:rPr>
          <w:sz w:val="22"/>
        </w:rPr>
        <w:t xml:space="preserve"> </w:t>
      </w:r>
      <w:r w:rsidR="0097517C" w:rsidRPr="0014404B">
        <w:rPr>
          <w:sz w:val="22"/>
        </w:rPr>
        <w:t>the consequences of the same event can be different in each country</w:t>
      </w:r>
      <w:r w:rsidR="00513396" w:rsidRPr="0014404B">
        <w:rPr>
          <w:sz w:val="22"/>
        </w:rPr>
        <w:t>).</w:t>
      </w:r>
      <w:r w:rsidR="00706C86" w:rsidRPr="0014404B">
        <w:rPr>
          <w:sz w:val="22"/>
        </w:rPr>
        <w:t xml:space="preserve"> </w:t>
      </w:r>
    </w:p>
    <w:p w14:paraId="39E24409" w14:textId="77777777" w:rsidR="0014404B" w:rsidRPr="0014404B" w:rsidRDefault="0014404B" w:rsidP="00E26422">
      <w:pPr>
        <w:pStyle w:val="Odsekzoznamu"/>
        <w:ind w:left="360"/>
        <w:rPr>
          <w:sz w:val="22"/>
        </w:rPr>
      </w:pPr>
    </w:p>
    <w:p w14:paraId="3858E4F0" w14:textId="77777777" w:rsidR="00CD32DC" w:rsidRPr="0014404B" w:rsidRDefault="007868ED" w:rsidP="0014404B">
      <w:pPr>
        <w:pStyle w:val="Odsekzoznamu"/>
        <w:numPr>
          <w:ilvl w:val="0"/>
          <w:numId w:val="7"/>
        </w:numPr>
        <w:rPr>
          <w:sz w:val="22"/>
        </w:rPr>
      </w:pPr>
      <w:r w:rsidRPr="0014404B">
        <w:rPr>
          <w:sz w:val="22"/>
        </w:rPr>
        <w:t xml:space="preserve">The incorrectness of </w:t>
      </w:r>
      <w:r w:rsidR="0014404B">
        <w:rPr>
          <w:sz w:val="22"/>
        </w:rPr>
        <w:t xml:space="preserve">the </w:t>
      </w:r>
      <w:r w:rsidRPr="0014404B">
        <w:rPr>
          <w:sz w:val="22"/>
        </w:rPr>
        <w:t>current calibration c</w:t>
      </w:r>
      <w:r w:rsidR="00E26422">
        <w:rPr>
          <w:sz w:val="22"/>
        </w:rPr>
        <w:t>ould</w:t>
      </w:r>
      <w:r w:rsidRPr="0014404B">
        <w:rPr>
          <w:sz w:val="22"/>
        </w:rPr>
        <w:t xml:space="preserve"> derive from the country factor for the risk, the risk factor for each zone and/or the correlation matrix for dependencies among zones. </w:t>
      </w:r>
      <w:r w:rsidR="002D235A" w:rsidRPr="0014404B">
        <w:rPr>
          <w:sz w:val="22"/>
        </w:rPr>
        <w:t xml:space="preserve">The concrete parameters under study have to be indicated in the survey. The difficulty to prove the </w:t>
      </w:r>
      <w:r w:rsidR="00E26422" w:rsidRPr="0014404B">
        <w:rPr>
          <w:sz w:val="22"/>
        </w:rPr>
        <w:t xml:space="preserve">incorrectness </w:t>
      </w:r>
      <w:r w:rsidR="002D235A" w:rsidRPr="0014404B">
        <w:rPr>
          <w:sz w:val="22"/>
        </w:rPr>
        <w:t xml:space="preserve">of a parameter increases with the lack of data. For that reason, presumably it will be more difficult to prove the inappropriateness of the matrix correlation for dependencies among zones than the country risk factor.  </w:t>
      </w:r>
    </w:p>
    <w:p w14:paraId="45539298" w14:textId="77777777" w:rsidR="00905CD8" w:rsidRPr="0014404B" w:rsidRDefault="00905CD8" w:rsidP="0014404B">
      <w:pPr>
        <w:pStyle w:val="Odsekzoznamu"/>
        <w:ind w:left="360"/>
        <w:rPr>
          <w:sz w:val="22"/>
        </w:rPr>
      </w:pPr>
    </w:p>
    <w:p w14:paraId="322BAF08" w14:textId="77777777" w:rsidR="002D235A" w:rsidRDefault="00CA3D1B" w:rsidP="0014404B">
      <w:pPr>
        <w:pStyle w:val="Odsekzoznamu"/>
        <w:numPr>
          <w:ilvl w:val="0"/>
          <w:numId w:val="7"/>
        </w:numPr>
        <w:rPr>
          <w:sz w:val="22"/>
        </w:rPr>
      </w:pPr>
      <w:r w:rsidRPr="0014404B">
        <w:rPr>
          <w:sz w:val="22"/>
        </w:rPr>
        <w:t xml:space="preserve">The following Annex </w:t>
      </w:r>
      <w:r w:rsidR="00B02308" w:rsidRPr="0014404B">
        <w:rPr>
          <w:sz w:val="22"/>
        </w:rPr>
        <w:t>structures the way the information should be reported to EIOPA</w:t>
      </w:r>
      <w:r w:rsidRPr="0014404B">
        <w:rPr>
          <w:sz w:val="22"/>
        </w:rPr>
        <w:t>. The first step is to determine the last</w:t>
      </w:r>
      <w:r w:rsidR="00E26422">
        <w:rPr>
          <w:sz w:val="22"/>
        </w:rPr>
        <w:t xml:space="preserve"> natural</w:t>
      </w:r>
      <w:r w:rsidRPr="0014404B">
        <w:rPr>
          <w:sz w:val="22"/>
        </w:rPr>
        <w:t xml:space="preserve"> c</w:t>
      </w:r>
      <w:r w:rsidR="0014404B">
        <w:rPr>
          <w:sz w:val="22"/>
        </w:rPr>
        <w:t>atastrophe</w:t>
      </w:r>
      <w:r w:rsidRPr="0014404B">
        <w:rPr>
          <w:sz w:val="22"/>
        </w:rPr>
        <w:t xml:space="preserve"> events in, at least, the last 10 years. When such events are known, the survey ask</w:t>
      </w:r>
      <w:r w:rsidR="0014404B">
        <w:rPr>
          <w:sz w:val="22"/>
        </w:rPr>
        <w:t>s</w:t>
      </w:r>
      <w:r w:rsidRPr="0014404B">
        <w:rPr>
          <w:sz w:val="22"/>
        </w:rPr>
        <w:t xml:space="preserve"> for information related to these events. The </w:t>
      </w:r>
      <w:r w:rsidRPr="00E26422">
        <w:rPr>
          <w:b/>
          <w:sz w:val="22"/>
          <w:u w:val="single"/>
        </w:rPr>
        <w:t xml:space="preserve">information </w:t>
      </w:r>
      <w:r w:rsidR="0014404B" w:rsidRPr="00E26422">
        <w:rPr>
          <w:b/>
          <w:sz w:val="22"/>
          <w:u w:val="single"/>
        </w:rPr>
        <w:t>should</w:t>
      </w:r>
      <w:r w:rsidRPr="00E26422">
        <w:rPr>
          <w:b/>
          <w:sz w:val="22"/>
          <w:u w:val="single"/>
        </w:rPr>
        <w:t xml:space="preserve"> be displayed gross of reinsurance (including the SCR)</w:t>
      </w:r>
      <w:r w:rsidRPr="0014404B">
        <w:rPr>
          <w:sz w:val="22"/>
        </w:rPr>
        <w:t>.</w:t>
      </w:r>
      <w:r w:rsidR="00B02308" w:rsidRPr="0014404B">
        <w:rPr>
          <w:sz w:val="22"/>
        </w:rPr>
        <w:t xml:space="preserve"> The annex also asks for other quantitative evidence – such as vendor models – and for qualitative evidence as well. EIOPA will assess the consistency of the evidence coming from the different sources of information (survey on events, vendor models or other quantitative</w:t>
      </w:r>
      <w:r w:rsidR="00E26422">
        <w:rPr>
          <w:sz w:val="22"/>
        </w:rPr>
        <w:t xml:space="preserve"> / qualitative</w:t>
      </w:r>
      <w:r w:rsidR="00B02308" w:rsidRPr="0014404B">
        <w:rPr>
          <w:sz w:val="22"/>
        </w:rPr>
        <w:t xml:space="preserve"> evidence).</w:t>
      </w:r>
    </w:p>
    <w:p w14:paraId="50E68944" w14:textId="77777777" w:rsidR="0082108C" w:rsidRPr="0082108C" w:rsidRDefault="0082108C" w:rsidP="0082108C">
      <w:pPr>
        <w:pStyle w:val="Odsekzoznamu"/>
        <w:rPr>
          <w:sz w:val="22"/>
        </w:rPr>
      </w:pPr>
    </w:p>
    <w:p w14:paraId="372CDADB" w14:textId="77777777" w:rsidR="0082108C" w:rsidRDefault="0082108C" w:rsidP="0014404B">
      <w:pPr>
        <w:pStyle w:val="Odsekzoznamu"/>
        <w:numPr>
          <w:ilvl w:val="0"/>
          <w:numId w:val="7"/>
        </w:numPr>
        <w:rPr>
          <w:sz w:val="22"/>
        </w:rPr>
      </w:pPr>
      <w:r>
        <w:rPr>
          <w:sz w:val="22"/>
        </w:rPr>
        <w:t>Based on the evidence received, EIOPA will decide which parameters need to be recalibrated. For that purpose, it is likely t</w:t>
      </w:r>
      <w:r w:rsidRPr="0082108C">
        <w:rPr>
          <w:sz w:val="22"/>
        </w:rPr>
        <w:t xml:space="preserve">hat a joint working group with </w:t>
      </w:r>
      <w:r w:rsidR="00B350AD">
        <w:rPr>
          <w:sz w:val="22"/>
        </w:rPr>
        <w:t>all relevant</w:t>
      </w:r>
      <w:r w:rsidR="004C28A8">
        <w:rPr>
          <w:sz w:val="22"/>
        </w:rPr>
        <w:t xml:space="preserve"> stakeholders</w:t>
      </w:r>
      <w:r w:rsidRPr="0082108C">
        <w:rPr>
          <w:sz w:val="22"/>
        </w:rPr>
        <w:t xml:space="preserve"> would be created</w:t>
      </w:r>
      <w:r>
        <w:rPr>
          <w:sz w:val="22"/>
        </w:rPr>
        <w:t>. This joint working group would be given a clear and limited in scope mandate, listing all parameters that need to be updated.</w:t>
      </w:r>
    </w:p>
    <w:p w14:paraId="4ED4E5A4" w14:textId="77777777" w:rsidR="0082108C" w:rsidRPr="0082108C" w:rsidRDefault="0082108C" w:rsidP="0082108C">
      <w:pPr>
        <w:pStyle w:val="Odsekzoznamu"/>
        <w:rPr>
          <w:sz w:val="22"/>
        </w:rPr>
      </w:pPr>
    </w:p>
    <w:p w14:paraId="587A9580" w14:textId="77777777" w:rsidR="0082108C" w:rsidRPr="0014404B" w:rsidRDefault="003C27D6" w:rsidP="0014404B">
      <w:pPr>
        <w:pStyle w:val="Odsekzoznamu"/>
        <w:numPr>
          <w:ilvl w:val="0"/>
          <w:numId w:val="7"/>
        </w:numPr>
        <w:rPr>
          <w:sz w:val="22"/>
        </w:rPr>
      </w:pPr>
      <w:r>
        <w:rPr>
          <w:sz w:val="22"/>
        </w:rPr>
        <w:t>Given the extraordinary nature of natural catastrophe events, data are or limited amount. The modelling of these events is evolving over time, taking into account new data. Therefore, it can be foreseen that in the future, further parameters would be updated. For that purpose, a recalibration cycle could be defined by EIOPA.</w:t>
      </w:r>
    </w:p>
    <w:p w14:paraId="71C62FEE" w14:textId="77777777" w:rsidR="002D235A" w:rsidRPr="0014404B" w:rsidRDefault="002D235A">
      <w:pPr>
        <w:rPr>
          <w:sz w:val="22"/>
        </w:rPr>
      </w:pPr>
    </w:p>
    <w:p w14:paraId="5B29B4E5" w14:textId="77777777" w:rsidR="002D235A" w:rsidRPr="0014404B" w:rsidRDefault="002D235A">
      <w:pPr>
        <w:rPr>
          <w:sz w:val="22"/>
        </w:rPr>
      </w:pPr>
    </w:p>
    <w:p w14:paraId="6A0DA3B5" w14:textId="77777777" w:rsidR="002D235A" w:rsidRPr="0014404B" w:rsidRDefault="002D235A">
      <w:pPr>
        <w:rPr>
          <w:sz w:val="22"/>
        </w:rPr>
      </w:pPr>
    </w:p>
    <w:p w14:paraId="284E53E3" w14:textId="77777777" w:rsidR="0047656E" w:rsidRPr="0014404B" w:rsidRDefault="005A7EFF">
      <w:pPr>
        <w:rPr>
          <w:b/>
          <w:sz w:val="22"/>
        </w:rPr>
      </w:pPr>
      <w:r w:rsidRPr="0014404B">
        <w:rPr>
          <w:b/>
          <w:sz w:val="22"/>
        </w:rPr>
        <w:t>Annex</w:t>
      </w:r>
    </w:p>
    <w:p w14:paraId="5FF4EBFA" w14:textId="77777777" w:rsidR="005A7EFF" w:rsidRPr="0014404B" w:rsidRDefault="005A7EFF">
      <w:pPr>
        <w:rPr>
          <w:b/>
          <w:sz w:val="22"/>
        </w:rPr>
      </w:pPr>
      <w:r w:rsidRPr="0014404B">
        <w:rPr>
          <w:b/>
          <w:sz w:val="22"/>
        </w:rPr>
        <w:t>Country:</w:t>
      </w:r>
    </w:p>
    <w:p w14:paraId="520DBEB8" w14:textId="77777777" w:rsidR="005A7EFF" w:rsidRPr="0014404B" w:rsidRDefault="005A7EFF">
      <w:pPr>
        <w:rPr>
          <w:sz w:val="22"/>
        </w:rPr>
      </w:pPr>
      <w:r w:rsidRPr="0014404B">
        <w:rPr>
          <w:b/>
          <w:sz w:val="22"/>
        </w:rPr>
        <w:lastRenderedPageBreak/>
        <w:t>Risk:</w:t>
      </w:r>
      <w:r w:rsidRPr="0014404B">
        <w:rPr>
          <w:sz w:val="22"/>
        </w:rPr>
        <w:t xml:space="preserve"> for instance</w:t>
      </w:r>
      <w:r w:rsidR="007868ED" w:rsidRPr="0014404B">
        <w:rPr>
          <w:sz w:val="22"/>
        </w:rPr>
        <w:t>,</w:t>
      </w:r>
      <w:r w:rsidRPr="0014404B">
        <w:rPr>
          <w:sz w:val="22"/>
        </w:rPr>
        <w:t xml:space="preserve"> windstorm</w:t>
      </w:r>
    </w:p>
    <w:p w14:paraId="745A7E12" w14:textId="77777777" w:rsidR="007868ED" w:rsidRPr="0014404B" w:rsidRDefault="007868ED">
      <w:pPr>
        <w:rPr>
          <w:sz w:val="22"/>
        </w:rPr>
      </w:pPr>
      <w:r w:rsidRPr="0014404B">
        <w:rPr>
          <w:b/>
          <w:sz w:val="22"/>
        </w:rPr>
        <w:t>Parameters</w:t>
      </w:r>
      <w:r w:rsidR="003C27D6">
        <w:rPr>
          <w:b/>
          <w:sz w:val="22"/>
        </w:rPr>
        <w:t xml:space="preserve"> for investigation</w:t>
      </w:r>
      <w:r w:rsidRPr="0014404B">
        <w:rPr>
          <w:b/>
          <w:sz w:val="22"/>
        </w:rPr>
        <w:t xml:space="preserve">: </w:t>
      </w:r>
      <w:r w:rsidRPr="0014404B">
        <w:rPr>
          <w:sz w:val="22"/>
        </w:rPr>
        <w:t>for instance, country factor, risk factor for zone X, etc</w:t>
      </w:r>
      <w:r w:rsidR="00F1126B" w:rsidRPr="0014404B">
        <w:rPr>
          <w:sz w:val="22"/>
        </w:rPr>
        <w:t>.</w:t>
      </w:r>
    </w:p>
    <w:p w14:paraId="4EA36197" w14:textId="77777777" w:rsidR="005A7EFF" w:rsidRPr="0014404B" w:rsidRDefault="00B02308" w:rsidP="005A7EFF">
      <w:pPr>
        <w:pStyle w:val="Odsekzoznamu"/>
        <w:numPr>
          <w:ilvl w:val="0"/>
          <w:numId w:val="3"/>
        </w:numPr>
        <w:rPr>
          <w:b/>
          <w:sz w:val="22"/>
        </w:rPr>
      </w:pPr>
      <w:r w:rsidRPr="0014404B">
        <w:rPr>
          <w:b/>
          <w:sz w:val="22"/>
        </w:rPr>
        <w:t xml:space="preserve">Survey </w:t>
      </w:r>
      <w:r w:rsidR="005A7EFF" w:rsidRPr="0014404B">
        <w:rPr>
          <w:b/>
          <w:sz w:val="22"/>
        </w:rPr>
        <w:t>information</w:t>
      </w:r>
    </w:p>
    <w:p w14:paraId="6CE3AACE" w14:textId="77777777" w:rsidR="00B02308" w:rsidRPr="0014404B" w:rsidRDefault="00B02308" w:rsidP="00B02308">
      <w:pPr>
        <w:rPr>
          <w:sz w:val="22"/>
        </w:rPr>
      </w:pPr>
      <w:r w:rsidRPr="0014404B">
        <w:rPr>
          <w:sz w:val="22"/>
        </w:rPr>
        <w:t>a.1) Survey for the country</w:t>
      </w:r>
    </w:p>
    <w:p w14:paraId="751C8F94" w14:textId="77777777" w:rsidR="00B02308" w:rsidRPr="0014404B" w:rsidRDefault="00B02308" w:rsidP="00B02308">
      <w:pPr>
        <w:rPr>
          <w:sz w:val="22"/>
        </w:rPr>
      </w:pPr>
      <w:r w:rsidRPr="0014404B">
        <w:rPr>
          <w:sz w:val="22"/>
        </w:rPr>
        <w:t xml:space="preserve">The following table is made with the sum per event of data provided by the undertakings  </w:t>
      </w:r>
    </w:p>
    <w:tbl>
      <w:tblPr>
        <w:tblStyle w:val="Mriekatabuky"/>
        <w:tblW w:w="0" w:type="auto"/>
        <w:tblLook w:val="04A0" w:firstRow="1" w:lastRow="0" w:firstColumn="1" w:lastColumn="0" w:noHBand="0" w:noVBand="1"/>
      </w:tblPr>
      <w:tblGrid>
        <w:gridCol w:w="1765"/>
        <w:gridCol w:w="1765"/>
        <w:gridCol w:w="1766"/>
        <w:gridCol w:w="1766"/>
        <w:gridCol w:w="1766"/>
      </w:tblGrid>
      <w:tr w:rsidR="00B02308" w:rsidRPr="0014404B" w14:paraId="5746D96F" w14:textId="77777777" w:rsidTr="00561DB8">
        <w:tc>
          <w:tcPr>
            <w:tcW w:w="1765" w:type="dxa"/>
          </w:tcPr>
          <w:p w14:paraId="63BD0C96" w14:textId="77777777" w:rsidR="00B02308" w:rsidRPr="0014404B" w:rsidRDefault="00B02308" w:rsidP="00561DB8">
            <w:pPr>
              <w:rPr>
                <w:b/>
                <w:sz w:val="22"/>
              </w:rPr>
            </w:pPr>
            <w:r w:rsidRPr="0014404B">
              <w:rPr>
                <w:b/>
                <w:sz w:val="22"/>
              </w:rPr>
              <w:t>Occurrence year</w:t>
            </w:r>
          </w:p>
        </w:tc>
        <w:tc>
          <w:tcPr>
            <w:tcW w:w="1765" w:type="dxa"/>
          </w:tcPr>
          <w:p w14:paraId="6698BF04" w14:textId="77777777" w:rsidR="00B02308" w:rsidRPr="0014404B" w:rsidRDefault="00B02308" w:rsidP="00561DB8">
            <w:pPr>
              <w:rPr>
                <w:b/>
                <w:sz w:val="22"/>
              </w:rPr>
            </w:pPr>
            <w:r w:rsidRPr="0014404B">
              <w:rPr>
                <w:b/>
                <w:sz w:val="22"/>
              </w:rPr>
              <w:t>Number (or name) of event*</w:t>
            </w:r>
          </w:p>
        </w:tc>
        <w:tc>
          <w:tcPr>
            <w:tcW w:w="1766" w:type="dxa"/>
          </w:tcPr>
          <w:p w14:paraId="0CE4E535" w14:textId="77777777" w:rsidR="00B02308" w:rsidRPr="0014404B" w:rsidRDefault="00B02308" w:rsidP="00561DB8">
            <w:pPr>
              <w:rPr>
                <w:b/>
                <w:sz w:val="22"/>
              </w:rPr>
            </w:pPr>
            <w:r w:rsidRPr="0014404B">
              <w:rPr>
                <w:b/>
                <w:sz w:val="22"/>
              </w:rPr>
              <w:t>Total aggregated losses for event for the whole country</w:t>
            </w:r>
          </w:p>
        </w:tc>
        <w:tc>
          <w:tcPr>
            <w:tcW w:w="1766" w:type="dxa"/>
          </w:tcPr>
          <w:p w14:paraId="4439D32F" w14:textId="77777777" w:rsidR="00B02308" w:rsidRPr="0014404B" w:rsidRDefault="00B02308" w:rsidP="00CE441D">
            <w:pPr>
              <w:rPr>
                <w:b/>
                <w:sz w:val="22"/>
              </w:rPr>
            </w:pPr>
            <w:r w:rsidRPr="0014404B">
              <w:rPr>
                <w:b/>
                <w:sz w:val="22"/>
              </w:rPr>
              <w:t>Total Expos</w:t>
            </w:r>
            <w:r w:rsidR="00CE441D">
              <w:rPr>
                <w:b/>
                <w:sz w:val="22"/>
              </w:rPr>
              <w:t>ure</w:t>
            </w:r>
            <w:r w:rsidR="00CE441D">
              <w:rPr>
                <w:rStyle w:val="Odkaznapoznmkupodiarou"/>
                <w:b/>
                <w:sz w:val="22"/>
              </w:rPr>
              <w:footnoteReference w:id="1"/>
            </w:r>
            <w:r w:rsidRPr="0014404B">
              <w:rPr>
                <w:b/>
                <w:sz w:val="22"/>
              </w:rPr>
              <w:t xml:space="preserve"> for the whole country</w:t>
            </w:r>
          </w:p>
        </w:tc>
        <w:tc>
          <w:tcPr>
            <w:tcW w:w="1766" w:type="dxa"/>
          </w:tcPr>
          <w:p w14:paraId="79677D00" w14:textId="77777777" w:rsidR="00B02308" w:rsidRPr="0014404B" w:rsidRDefault="00B02308" w:rsidP="00561DB8">
            <w:pPr>
              <w:rPr>
                <w:b/>
                <w:sz w:val="22"/>
              </w:rPr>
            </w:pPr>
            <w:r w:rsidRPr="0014404B">
              <w:rPr>
                <w:b/>
                <w:sz w:val="22"/>
              </w:rPr>
              <w:t>Total SCR for this risk/year for the whole country</w:t>
            </w:r>
          </w:p>
          <w:p w14:paraId="12335B6B" w14:textId="77777777" w:rsidR="00B02308" w:rsidRPr="0014404B" w:rsidRDefault="00B02308" w:rsidP="00561DB8">
            <w:pPr>
              <w:rPr>
                <w:sz w:val="22"/>
              </w:rPr>
            </w:pPr>
            <w:r w:rsidRPr="0014404B">
              <w:rPr>
                <w:sz w:val="22"/>
              </w:rPr>
              <w:t>(according to current calibration)</w:t>
            </w:r>
          </w:p>
        </w:tc>
      </w:tr>
      <w:tr w:rsidR="00B02308" w:rsidRPr="0014404B" w14:paraId="2B6F50FA" w14:textId="77777777" w:rsidTr="00561DB8">
        <w:tc>
          <w:tcPr>
            <w:tcW w:w="1765" w:type="dxa"/>
          </w:tcPr>
          <w:p w14:paraId="54104EB1" w14:textId="77777777" w:rsidR="00B02308" w:rsidRPr="0014404B" w:rsidRDefault="00B02308" w:rsidP="00561DB8">
            <w:pPr>
              <w:rPr>
                <w:b/>
                <w:sz w:val="22"/>
              </w:rPr>
            </w:pPr>
          </w:p>
        </w:tc>
        <w:tc>
          <w:tcPr>
            <w:tcW w:w="1765" w:type="dxa"/>
          </w:tcPr>
          <w:p w14:paraId="10A7AE33" w14:textId="77777777" w:rsidR="00B02308" w:rsidRPr="0014404B" w:rsidRDefault="00B02308" w:rsidP="00561DB8">
            <w:pPr>
              <w:rPr>
                <w:b/>
                <w:sz w:val="22"/>
              </w:rPr>
            </w:pPr>
          </w:p>
        </w:tc>
        <w:tc>
          <w:tcPr>
            <w:tcW w:w="1766" w:type="dxa"/>
          </w:tcPr>
          <w:p w14:paraId="0BD2A276" w14:textId="77777777" w:rsidR="00B02308" w:rsidRPr="0014404B" w:rsidRDefault="00B02308" w:rsidP="00561DB8">
            <w:pPr>
              <w:rPr>
                <w:b/>
                <w:sz w:val="22"/>
              </w:rPr>
            </w:pPr>
          </w:p>
        </w:tc>
        <w:tc>
          <w:tcPr>
            <w:tcW w:w="1766" w:type="dxa"/>
          </w:tcPr>
          <w:p w14:paraId="2AAF4ABB" w14:textId="77777777" w:rsidR="00B02308" w:rsidRPr="0014404B" w:rsidRDefault="00B02308" w:rsidP="00561DB8">
            <w:pPr>
              <w:rPr>
                <w:b/>
                <w:sz w:val="22"/>
              </w:rPr>
            </w:pPr>
          </w:p>
        </w:tc>
        <w:tc>
          <w:tcPr>
            <w:tcW w:w="1766" w:type="dxa"/>
          </w:tcPr>
          <w:p w14:paraId="21D2B4D0" w14:textId="77777777" w:rsidR="00B02308" w:rsidRPr="0014404B" w:rsidRDefault="00B02308" w:rsidP="00561DB8">
            <w:pPr>
              <w:rPr>
                <w:b/>
                <w:sz w:val="22"/>
              </w:rPr>
            </w:pPr>
          </w:p>
        </w:tc>
      </w:tr>
      <w:tr w:rsidR="00B02308" w:rsidRPr="0014404B" w14:paraId="096E50F5" w14:textId="77777777" w:rsidTr="00561DB8">
        <w:tc>
          <w:tcPr>
            <w:tcW w:w="1765" w:type="dxa"/>
          </w:tcPr>
          <w:p w14:paraId="6882503F" w14:textId="77777777" w:rsidR="00B02308" w:rsidRPr="0014404B" w:rsidRDefault="00B02308" w:rsidP="00561DB8">
            <w:pPr>
              <w:rPr>
                <w:b/>
                <w:sz w:val="22"/>
              </w:rPr>
            </w:pPr>
          </w:p>
        </w:tc>
        <w:tc>
          <w:tcPr>
            <w:tcW w:w="1765" w:type="dxa"/>
          </w:tcPr>
          <w:p w14:paraId="6A4D8163" w14:textId="77777777" w:rsidR="00B02308" w:rsidRPr="0014404B" w:rsidRDefault="00B02308" w:rsidP="00561DB8">
            <w:pPr>
              <w:rPr>
                <w:b/>
                <w:sz w:val="22"/>
              </w:rPr>
            </w:pPr>
          </w:p>
        </w:tc>
        <w:tc>
          <w:tcPr>
            <w:tcW w:w="1766" w:type="dxa"/>
          </w:tcPr>
          <w:p w14:paraId="3A69A083" w14:textId="77777777" w:rsidR="00B02308" w:rsidRPr="0014404B" w:rsidRDefault="00B02308" w:rsidP="00561DB8">
            <w:pPr>
              <w:rPr>
                <w:b/>
                <w:sz w:val="22"/>
              </w:rPr>
            </w:pPr>
          </w:p>
        </w:tc>
        <w:tc>
          <w:tcPr>
            <w:tcW w:w="1766" w:type="dxa"/>
          </w:tcPr>
          <w:p w14:paraId="013F8A80" w14:textId="77777777" w:rsidR="00B02308" w:rsidRPr="0014404B" w:rsidRDefault="00B02308" w:rsidP="00561DB8">
            <w:pPr>
              <w:rPr>
                <w:b/>
                <w:sz w:val="22"/>
              </w:rPr>
            </w:pPr>
          </w:p>
        </w:tc>
        <w:tc>
          <w:tcPr>
            <w:tcW w:w="1766" w:type="dxa"/>
          </w:tcPr>
          <w:p w14:paraId="7DB0F9DB" w14:textId="77777777" w:rsidR="00B02308" w:rsidRPr="0014404B" w:rsidRDefault="00B02308" w:rsidP="00561DB8">
            <w:pPr>
              <w:rPr>
                <w:b/>
                <w:sz w:val="22"/>
              </w:rPr>
            </w:pPr>
          </w:p>
        </w:tc>
      </w:tr>
      <w:tr w:rsidR="00B638B6" w:rsidRPr="0014404B" w14:paraId="1155F8CC" w14:textId="77777777" w:rsidTr="00561DB8">
        <w:tc>
          <w:tcPr>
            <w:tcW w:w="1765" w:type="dxa"/>
          </w:tcPr>
          <w:p w14:paraId="68247289" w14:textId="77777777" w:rsidR="00B638B6" w:rsidRPr="0014404B" w:rsidRDefault="00B638B6" w:rsidP="00561DB8">
            <w:pPr>
              <w:rPr>
                <w:b/>
                <w:sz w:val="22"/>
              </w:rPr>
            </w:pPr>
          </w:p>
        </w:tc>
        <w:tc>
          <w:tcPr>
            <w:tcW w:w="1765" w:type="dxa"/>
          </w:tcPr>
          <w:p w14:paraId="594AE010" w14:textId="77777777" w:rsidR="00B638B6" w:rsidRPr="0014404B" w:rsidRDefault="00B638B6" w:rsidP="00561DB8">
            <w:pPr>
              <w:rPr>
                <w:b/>
                <w:sz w:val="22"/>
              </w:rPr>
            </w:pPr>
          </w:p>
        </w:tc>
        <w:tc>
          <w:tcPr>
            <w:tcW w:w="1766" w:type="dxa"/>
          </w:tcPr>
          <w:p w14:paraId="2882AE0A" w14:textId="77777777" w:rsidR="00B638B6" w:rsidRPr="0014404B" w:rsidRDefault="00B638B6" w:rsidP="00561DB8">
            <w:pPr>
              <w:rPr>
                <w:b/>
                <w:sz w:val="22"/>
              </w:rPr>
            </w:pPr>
          </w:p>
        </w:tc>
        <w:tc>
          <w:tcPr>
            <w:tcW w:w="1766" w:type="dxa"/>
          </w:tcPr>
          <w:p w14:paraId="385B8283" w14:textId="77777777" w:rsidR="00B638B6" w:rsidRPr="0014404B" w:rsidRDefault="00B638B6" w:rsidP="00561DB8">
            <w:pPr>
              <w:rPr>
                <w:b/>
                <w:sz w:val="22"/>
              </w:rPr>
            </w:pPr>
          </w:p>
        </w:tc>
        <w:tc>
          <w:tcPr>
            <w:tcW w:w="1766" w:type="dxa"/>
          </w:tcPr>
          <w:p w14:paraId="29AA9D01" w14:textId="77777777" w:rsidR="00B638B6" w:rsidRPr="0014404B" w:rsidRDefault="00B638B6" w:rsidP="00561DB8">
            <w:pPr>
              <w:rPr>
                <w:b/>
                <w:sz w:val="22"/>
              </w:rPr>
            </w:pPr>
          </w:p>
        </w:tc>
      </w:tr>
      <w:tr w:rsidR="00B638B6" w:rsidRPr="0014404B" w14:paraId="356A44CC" w14:textId="77777777" w:rsidTr="00561DB8">
        <w:tc>
          <w:tcPr>
            <w:tcW w:w="1765" w:type="dxa"/>
          </w:tcPr>
          <w:p w14:paraId="2A365DE3" w14:textId="77777777" w:rsidR="00B638B6" w:rsidRPr="0014404B" w:rsidRDefault="00B638B6" w:rsidP="00561DB8">
            <w:pPr>
              <w:rPr>
                <w:b/>
                <w:sz w:val="22"/>
              </w:rPr>
            </w:pPr>
          </w:p>
        </w:tc>
        <w:tc>
          <w:tcPr>
            <w:tcW w:w="1765" w:type="dxa"/>
          </w:tcPr>
          <w:p w14:paraId="02BC94A7" w14:textId="77777777" w:rsidR="00B638B6" w:rsidRPr="0014404B" w:rsidRDefault="00B638B6" w:rsidP="00561DB8">
            <w:pPr>
              <w:rPr>
                <w:b/>
                <w:sz w:val="22"/>
              </w:rPr>
            </w:pPr>
          </w:p>
        </w:tc>
        <w:tc>
          <w:tcPr>
            <w:tcW w:w="1766" w:type="dxa"/>
          </w:tcPr>
          <w:p w14:paraId="179F6D36" w14:textId="77777777" w:rsidR="00B638B6" w:rsidRPr="0014404B" w:rsidRDefault="00B638B6" w:rsidP="00561DB8">
            <w:pPr>
              <w:rPr>
                <w:b/>
                <w:sz w:val="22"/>
              </w:rPr>
            </w:pPr>
          </w:p>
        </w:tc>
        <w:tc>
          <w:tcPr>
            <w:tcW w:w="1766" w:type="dxa"/>
          </w:tcPr>
          <w:p w14:paraId="5A2D8058" w14:textId="77777777" w:rsidR="00B638B6" w:rsidRPr="0014404B" w:rsidRDefault="00B638B6" w:rsidP="00561DB8">
            <w:pPr>
              <w:rPr>
                <w:b/>
                <w:sz w:val="22"/>
              </w:rPr>
            </w:pPr>
          </w:p>
        </w:tc>
        <w:tc>
          <w:tcPr>
            <w:tcW w:w="1766" w:type="dxa"/>
          </w:tcPr>
          <w:p w14:paraId="1EA184A4" w14:textId="77777777" w:rsidR="00B638B6" w:rsidRPr="0014404B" w:rsidRDefault="00B638B6" w:rsidP="00561DB8">
            <w:pPr>
              <w:rPr>
                <w:b/>
                <w:sz w:val="22"/>
              </w:rPr>
            </w:pPr>
          </w:p>
        </w:tc>
      </w:tr>
      <w:tr w:rsidR="00B638B6" w:rsidRPr="0014404B" w14:paraId="09FDC0B2" w14:textId="77777777" w:rsidTr="00561DB8">
        <w:tc>
          <w:tcPr>
            <w:tcW w:w="1765" w:type="dxa"/>
          </w:tcPr>
          <w:p w14:paraId="48DE08F2" w14:textId="77777777" w:rsidR="00B638B6" w:rsidRPr="0014404B" w:rsidRDefault="00B638B6" w:rsidP="00561DB8">
            <w:pPr>
              <w:rPr>
                <w:b/>
                <w:sz w:val="22"/>
              </w:rPr>
            </w:pPr>
          </w:p>
        </w:tc>
        <w:tc>
          <w:tcPr>
            <w:tcW w:w="1765" w:type="dxa"/>
          </w:tcPr>
          <w:p w14:paraId="090A06A8" w14:textId="77777777" w:rsidR="00B638B6" w:rsidRPr="0014404B" w:rsidRDefault="00B638B6" w:rsidP="00561DB8">
            <w:pPr>
              <w:rPr>
                <w:b/>
                <w:sz w:val="22"/>
              </w:rPr>
            </w:pPr>
          </w:p>
        </w:tc>
        <w:tc>
          <w:tcPr>
            <w:tcW w:w="1766" w:type="dxa"/>
          </w:tcPr>
          <w:p w14:paraId="60AE0D3B" w14:textId="77777777" w:rsidR="00B638B6" w:rsidRPr="0014404B" w:rsidRDefault="00B638B6" w:rsidP="00561DB8">
            <w:pPr>
              <w:rPr>
                <w:b/>
                <w:sz w:val="22"/>
              </w:rPr>
            </w:pPr>
          </w:p>
        </w:tc>
        <w:tc>
          <w:tcPr>
            <w:tcW w:w="1766" w:type="dxa"/>
          </w:tcPr>
          <w:p w14:paraId="103E851A" w14:textId="77777777" w:rsidR="00B638B6" w:rsidRPr="0014404B" w:rsidRDefault="00B638B6" w:rsidP="00561DB8">
            <w:pPr>
              <w:rPr>
                <w:b/>
                <w:sz w:val="22"/>
              </w:rPr>
            </w:pPr>
          </w:p>
        </w:tc>
        <w:tc>
          <w:tcPr>
            <w:tcW w:w="1766" w:type="dxa"/>
          </w:tcPr>
          <w:p w14:paraId="4984E2CD" w14:textId="77777777" w:rsidR="00B638B6" w:rsidRPr="0014404B" w:rsidRDefault="00B638B6" w:rsidP="00561DB8">
            <w:pPr>
              <w:rPr>
                <w:b/>
                <w:sz w:val="22"/>
              </w:rPr>
            </w:pPr>
          </w:p>
        </w:tc>
      </w:tr>
    </w:tbl>
    <w:p w14:paraId="66D6278E" w14:textId="77777777" w:rsidR="00B02308" w:rsidRDefault="00B02308" w:rsidP="00B02308">
      <w:pPr>
        <w:rPr>
          <w:sz w:val="22"/>
        </w:rPr>
      </w:pPr>
      <w:r w:rsidRPr="0014404B">
        <w:rPr>
          <w:sz w:val="22"/>
        </w:rPr>
        <w:t>*If in the same year there are several CAT events, it will be necessary to distinguish them with a number (or name)</w:t>
      </w:r>
    </w:p>
    <w:p w14:paraId="40B869F2" w14:textId="77777777" w:rsidR="003C27D6" w:rsidRDefault="003C27D6" w:rsidP="00B02308">
      <w:pPr>
        <w:rPr>
          <w:sz w:val="22"/>
        </w:rPr>
      </w:pPr>
    </w:p>
    <w:p w14:paraId="7DC55050" w14:textId="77777777" w:rsidR="003C27D6" w:rsidRDefault="003C27D6" w:rsidP="00B02308">
      <w:pPr>
        <w:rPr>
          <w:sz w:val="22"/>
        </w:rPr>
      </w:pPr>
    </w:p>
    <w:p w14:paraId="15A70061" w14:textId="77777777" w:rsidR="003C27D6" w:rsidRDefault="003C27D6" w:rsidP="00B02308">
      <w:pPr>
        <w:rPr>
          <w:sz w:val="22"/>
        </w:rPr>
      </w:pPr>
    </w:p>
    <w:p w14:paraId="42C651B2" w14:textId="77777777" w:rsidR="003C27D6" w:rsidRPr="0014404B" w:rsidRDefault="003C27D6" w:rsidP="00B02308">
      <w:pPr>
        <w:rPr>
          <w:sz w:val="22"/>
        </w:rPr>
      </w:pPr>
    </w:p>
    <w:p w14:paraId="4D38E5F1" w14:textId="77777777" w:rsidR="00205566" w:rsidRPr="0014404B" w:rsidRDefault="00205566" w:rsidP="00205566">
      <w:pPr>
        <w:rPr>
          <w:sz w:val="22"/>
        </w:rPr>
      </w:pPr>
      <w:r w:rsidRPr="0014404B">
        <w:rPr>
          <w:sz w:val="22"/>
        </w:rPr>
        <w:t>a.</w:t>
      </w:r>
      <w:r w:rsidR="00B02308" w:rsidRPr="0014404B">
        <w:rPr>
          <w:sz w:val="22"/>
        </w:rPr>
        <w:t>2</w:t>
      </w:r>
      <w:r w:rsidRPr="0014404B">
        <w:rPr>
          <w:sz w:val="22"/>
        </w:rPr>
        <w:t>) Survey per zone</w:t>
      </w:r>
    </w:p>
    <w:tbl>
      <w:tblPr>
        <w:tblStyle w:val="Mriekatabuky"/>
        <w:tblW w:w="0" w:type="auto"/>
        <w:tblLook w:val="04A0" w:firstRow="1" w:lastRow="0" w:firstColumn="1" w:lastColumn="0" w:noHBand="0" w:noVBand="1"/>
      </w:tblPr>
      <w:tblGrid>
        <w:gridCol w:w="1633"/>
        <w:gridCol w:w="1202"/>
        <w:gridCol w:w="1211"/>
        <w:gridCol w:w="1672"/>
        <w:gridCol w:w="1553"/>
        <w:gridCol w:w="1557"/>
      </w:tblGrid>
      <w:tr w:rsidR="00B638B6" w:rsidRPr="0014404B" w14:paraId="197B4726" w14:textId="77777777" w:rsidTr="00B638B6">
        <w:tc>
          <w:tcPr>
            <w:tcW w:w="1636" w:type="dxa"/>
          </w:tcPr>
          <w:p w14:paraId="1ADA24F2" w14:textId="77777777" w:rsidR="00B638B6" w:rsidRPr="0014404B" w:rsidRDefault="00B638B6" w:rsidP="00561DB8">
            <w:pPr>
              <w:rPr>
                <w:b/>
                <w:sz w:val="22"/>
              </w:rPr>
            </w:pPr>
            <w:r w:rsidRPr="0014404B">
              <w:rPr>
                <w:b/>
                <w:sz w:val="22"/>
              </w:rPr>
              <w:t>Occurrence year</w:t>
            </w:r>
          </w:p>
        </w:tc>
        <w:tc>
          <w:tcPr>
            <w:tcW w:w="1112" w:type="dxa"/>
          </w:tcPr>
          <w:p w14:paraId="3DC81BF3" w14:textId="77777777" w:rsidR="00B638B6" w:rsidRPr="0014404B" w:rsidRDefault="00B638B6" w:rsidP="00561DB8">
            <w:pPr>
              <w:rPr>
                <w:b/>
                <w:sz w:val="22"/>
              </w:rPr>
            </w:pPr>
            <w:r w:rsidRPr="0014404B">
              <w:rPr>
                <w:b/>
                <w:sz w:val="22"/>
              </w:rPr>
              <w:t>Number (or name) of event*</w:t>
            </w:r>
          </w:p>
        </w:tc>
        <w:tc>
          <w:tcPr>
            <w:tcW w:w="1294" w:type="dxa"/>
          </w:tcPr>
          <w:p w14:paraId="40E5106B" w14:textId="77777777" w:rsidR="00B638B6" w:rsidRPr="0014404B" w:rsidRDefault="00B638B6" w:rsidP="00561DB8">
            <w:pPr>
              <w:rPr>
                <w:b/>
                <w:sz w:val="22"/>
              </w:rPr>
            </w:pPr>
            <w:r w:rsidRPr="0014404B">
              <w:rPr>
                <w:b/>
                <w:sz w:val="22"/>
              </w:rPr>
              <w:t>zone</w:t>
            </w:r>
          </w:p>
        </w:tc>
        <w:tc>
          <w:tcPr>
            <w:tcW w:w="1681" w:type="dxa"/>
          </w:tcPr>
          <w:p w14:paraId="2EB3BC3A" w14:textId="77777777" w:rsidR="00B638B6" w:rsidRPr="0014404B" w:rsidRDefault="00B638B6" w:rsidP="00B638B6">
            <w:pPr>
              <w:rPr>
                <w:b/>
                <w:sz w:val="22"/>
              </w:rPr>
            </w:pPr>
            <w:r w:rsidRPr="0014404B">
              <w:rPr>
                <w:b/>
                <w:sz w:val="22"/>
              </w:rPr>
              <w:t>Total aggregated losses for event for the whole zone</w:t>
            </w:r>
          </w:p>
        </w:tc>
        <w:tc>
          <w:tcPr>
            <w:tcW w:w="1592" w:type="dxa"/>
          </w:tcPr>
          <w:p w14:paraId="4048D15D" w14:textId="77777777" w:rsidR="00B638B6" w:rsidRPr="0014404B" w:rsidRDefault="00B638B6" w:rsidP="00CE441D">
            <w:pPr>
              <w:rPr>
                <w:b/>
                <w:sz w:val="22"/>
              </w:rPr>
            </w:pPr>
            <w:r w:rsidRPr="0014404B">
              <w:rPr>
                <w:b/>
                <w:sz w:val="22"/>
              </w:rPr>
              <w:t>Expos</w:t>
            </w:r>
            <w:r w:rsidR="00CE441D">
              <w:rPr>
                <w:b/>
                <w:sz w:val="22"/>
              </w:rPr>
              <w:t>ure</w:t>
            </w:r>
          </w:p>
        </w:tc>
        <w:tc>
          <w:tcPr>
            <w:tcW w:w="1575" w:type="dxa"/>
          </w:tcPr>
          <w:p w14:paraId="4494C3E3" w14:textId="77777777" w:rsidR="00B638B6" w:rsidRPr="0014404B" w:rsidRDefault="00B638B6" w:rsidP="00561DB8">
            <w:pPr>
              <w:rPr>
                <w:b/>
                <w:sz w:val="22"/>
              </w:rPr>
            </w:pPr>
            <w:r w:rsidRPr="0014404B">
              <w:rPr>
                <w:b/>
                <w:sz w:val="22"/>
              </w:rPr>
              <w:t>Total SCR for this zone</w:t>
            </w:r>
          </w:p>
          <w:p w14:paraId="1A2BB2E9" w14:textId="77777777" w:rsidR="00B638B6" w:rsidRPr="0014404B" w:rsidRDefault="00B638B6" w:rsidP="00561DB8">
            <w:pPr>
              <w:rPr>
                <w:sz w:val="22"/>
              </w:rPr>
            </w:pPr>
            <w:r w:rsidRPr="0014404B">
              <w:rPr>
                <w:sz w:val="22"/>
              </w:rPr>
              <w:t>(according to current calibration)</w:t>
            </w:r>
          </w:p>
        </w:tc>
      </w:tr>
      <w:tr w:rsidR="00B638B6" w:rsidRPr="0014404B" w14:paraId="3302E0F3" w14:textId="77777777" w:rsidTr="00B638B6">
        <w:tc>
          <w:tcPr>
            <w:tcW w:w="1636" w:type="dxa"/>
          </w:tcPr>
          <w:p w14:paraId="2965409E" w14:textId="77777777" w:rsidR="00B638B6" w:rsidRPr="0014404B" w:rsidRDefault="00B638B6" w:rsidP="00561DB8">
            <w:pPr>
              <w:rPr>
                <w:b/>
                <w:sz w:val="22"/>
              </w:rPr>
            </w:pPr>
          </w:p>
        </w:tc>
        <w:tc>
          <w:tcPr>
            <w:tcW w:w="1112" w:type="dxa"/>
          </w:tcPr>
          <w:p w14:paraId="2C6CAFA3" w14:textId="77777777" w:rsidR="00B638B6" w:rsidRPr="0014404B" w:rsidRDefault="00B638B6" w:rsidP="00561DB8">
            <w:pPr>
              <w:rPr>
                <w:b/>
                <w:sz w:val="22"/>
              </w:rPr>
            </w:pPr>
          </w:p>
        </w:tc>
        <w:tc>
          <w:tcPr>
            <w:tcW w:w="1294" w:type="dxa"/>
          </w:tcPr>
          <w:p w14:paraId="609AC991" w14:textId="77777777" w:rsidR="00B638B6" w:rsidRPr="0014404B" w:rsidRDefault="00B638B6" w:rsidP="00561DB8">
            <w:pPr>
              <w:rPr>
                <w:b/>
                <w:sz w:val="22"/>
              </w:rPr>
            </w:pPr>
          </w:p>
        </w:tc>
        <w:tc>
          <w:tcPr>
            <w:tcW w:w="1681" w:type="dxa"/>
          </w:tcPr>
          <w:p w14:paraId="2D33B936" w14:textId="77777777" w:rsidR="00B638B6" w:rsidRPr="0014404B" w:rsidRDefault="00B638B6" w:rsidP="00561DB8">
            <w:pPr>
              <w:rPr>
                <w:b/>
                <w:sz w:val="22"/>
              </w:rPr>
            </w:pPr>
          </w:p>
        </w:tc>
        <w:tc>
          <w:tcPr>
            <w:tcW w:w="1592" w:type="dxa"/>
          </w:tcPr>
          <w:p w14:paraId="345517EC" w14:textId="77777777" w:rsidR="00B638B6" w:rsidRPr="0014404B" w:rsidRDefault="00B638B6" w:rsidP="00561DB8">
            <w:pPr>
              <w:rPr>
                <w:b/>
                <w:sz w:val="22"/>
              </w:rPr>
            </w:pPr>
          </w:p>
        </w:tc>
        <w:tc>
          <w:tcPr>
            <w:tcW w:w="1575" w:type="dxa"/>
          </w:tcPr>
          <w:p w14:paraId="3F838144" w14:textId="77777777" w:rsidR="00B638B6" w:rsidRPr="0014404B" w:rsidRDefault="00B638B6" w:rsidP="00561DB8">
            <w:pPr>
              <w:rPr>
                <w:b/>
                <w:sz w:val="22"/>
              </w:rPr>
            </w:pPr>
          </w:p>
        </w:tc>
      </w:tr>
      <w:tr w:rsidR="00B638B6" w:rsidRPr="0014404B" w14:paraId="29BD9F94" w14:textId="77777777" w:rsidTr="00B638B6">
        <w:tc>
          <w:tcPr>
            <w:tcW w:w="1636" w:type="dxa"/>
          </w:tcPr>
          <w:p w14:paraId="107C9C8D" w14:textId="77777777" w:rsidR="00B638B6" w:rsidRPr="0014404B" w:rsidRDefault="00B638B6" w:rsidP="00561DB8">
            <w:pPr>
              <w:rPr>
                <w:b/>
                <w:sz w:val="22"/>
              </w:rPr>
            </w:pPr>
          </w:p>
        </w:tc>
        <w:tc>
          <w:tcPr>
            <w:tcW w:w="1112" w:type="dxa"/>
          </w:tcPr>
          <w:p w14:paraId="178E91A3" w14:textId="77777777" w:rsidR="00B638B6" w:rsidRPr="0014404B" w:rsidRDefault="00B638B6" w:rsidP="00561DB8">
            <w:pPr>
              <w:rPr>
                <w:b/>
                <w:sz w:val="22"/>
              </w:rPr>
            </w:pPr>
          </w:p>
        </w:tc>
        <w:tc>
          <w:tcPr>
            <w:tcW w:w="1294" w:type="dxa"/>
          </w:tcPr>
          <w:p w14:paraId="5375C778" w14:textId="77777777" w:rsidR="00B638B6" w:rsidRPr="0014404B" w:rsidRDefault="00B638B6" w:rsidP="00561DB8">
            <w:pPr>
              <w:rPr>
                <w:b/>
                <w:sz w:val="22"/>
              </w:rPr>
            </w:pPr>
          </w:p>
        </w:tc>
        <w:tc>
          <w:tcPr>
            <w:tcW w:w="1681" w:type="dxa"/>
          </w:tcPr>
          <w:p w14:paraId="68723BB4" w14:textId="77777777" w:rsidR="00B638B6" w:rsidRPr="0014404B" w:rsidRDefault="00B638B6" w:rsidP="00561DB8">
            <w:pPr>
              <w:rPr>
                <w:b/>
                <w:sz w:val="22"/>
              </w:rPr>
            </w:pPr>
          </w:p>
        </w:tc>
        <w:tc>
          <w:tcPr>
            <w:tcW w:w="1592" w:type="dxa"/>
          </w:tcPr>
          <w:p w14:paraId="016964ED" w14:textId="77777777" w:rsidR="00B638B6" w:rsidRPr="0014404B" w:rsidRDefault="00B638B6" w:rsidP="00561DB8">
            <w:pPr>
              <w:rPr>
                <w:b/>
                <w:sz w:val="22"/>
              </w:rPr>
            </w:pPr>
          </w:p>
        </w:tc>
        <w:tc>
          <w:tcPr>
            <w:tcW w:w="1575" w:type="dxa"/>
          </w:tcPr>
          <w:p w14:paraId="4351873A" w14:textId="77777777" w:rsidR="00B638B6" w:rsidRPr="0014404B" w:rsidRDefault="00B638B6" w:rsidP="00561DB8">
            <w:pPr>
              <w:rPr>
                <w:b/>
                <w:sz w:val="22"/>
              </w:rPr>
            </w:pPr>
          </w:p>
        </w:tc>
      </w:tr>
      <w:tr w:rsidR="00B638B6" w:rsidRPr="0014404B" w14:paraId="6F8D5B3B" w14:textId="77777777" w:rsidTr="00B638B6">
        <w:tc>
          <w:tcPr>
            <w:tcW w:w="1636" w:type="dxa"/>
          </w:tcPr>
          <w:p w14:paraId="6A9FB818" w14:textId="77777777" w:rsidR="00B638B6" w:rsidRPr="0014404B" w:rsidRDefault="00B638B6" w:rsidP="00561DB8">
            <w:pPr>
              <w:rPr>
                <w:b/>
                <w:sz w:val="22"/>
              </w:rPr>
            </w:pPr>
          </w:p>
        </w:tc>
        <w:tc>
          <w:tcPr>
            <w:tcW w:w="1112" w:type="dxa"/>
          </w:tcPr>
          <w:p w14:paraId="0C666DED" w14:textId="77777777" w:rsidR="00B638B6" w:rsidRPr="0014404B" w:rsidRDefault="00B638B6" w:rsidP="00561DB8">
            <w:pPr>
              <w:rPr>
                <w:b/>
                <w:sz w:val="22"/>
              </w:rPr>
            </w:pPr>
          </w:p>
        </w:tc>
        <w:tc>
          <w:tcPr>
            <w:tcW w:w="1294" w:type="dxa"/>
          </w:tcPr>
          <w:p w14:paraId="5093E494" w14:textId="77777777" w:rsidR="00B638B6" w:rsidRPr="0014404B" w:rsidRDefault="00B638B6" w:rsidP="00561DB8">
            <w:pPr>
              <w:rPr>
                <w:b/>
                <w:sz w:val="22"/>
              </w:rPr>
            </w:pPr>
          </w:p>
        </w:tc>
        <w:tc>
          <w:tcPr>
            <w:tcW w:w="1681" w:type="dxa"/>
          </w:tcPr>
          <w:p w14:paraId="54B4E68B" w14:textId="77777777" w:rsidR="00B638B6" w:rsidRPr="0014404B" w:rsidRDefault="00B638B6" w:rsidP="00561DB8">
            <w:pPr>
              <w:rPr>
                <w:b/>
                <w:sz w:val="22"/>
              </w:rPr>
            </w:pPr>
          </w:p>
        </w:tc>
        <w:tc>
          <w:tcPr>
            <w:tcW w:w="1592" w:type="dxa"/>
          </w:tcPr>
          <w:p w14:paraId="3AFD4819" w14:textId="77777777" w:rsidR="00B638B6" w:rsidRPr="0014404B" w:rsidRDefault="00B638B6" w:rsidP="00561DB8">
            <w:pPr>
              <w:rPr>
                <w:b/>
                <w:sz w:val="22"/>
              </w:rPr>
            </w:pPr>
          </w:p>
        </w:tc>
        <w:tc>
          <w:tcPr>
            <w:tcW w:w="1575" w:type="dxa"/>
          </w:tcPr>
          <w:p w14:paraId="21C3CC9D" w14:textId="77777777" w:rsidR="00B638B6" w:rsidRPr="0014404B" w:rsidRDefault="00B638B6" w:rsidP="00561DB8">
            <w:pPr>
              <w:rPr>
                <w:b/>
                <w:sz w:val="22"/>
              </w:rPr>
            </w:pPr>
          </w:p>
        </w:tc>
      </w:tr>
      <w:tr w:rsidR="00B638B6" w:rsidRPr="0014404B" w14:paraId="5A706084" w14:textId="77777777" w:rsidTr="00B638B6">
        <w:tc>
          <w:tcPr>
            <w:tcW w:w="1636" w:type="dxa"/>
          </w:tcPr>
          <w:p w14:paraId="1CF1C91E" w14:textId="77777777" w:rsidR="00B638B6" w:rsidRPr="0014404B" w:rsidRDefault="00B638B6" w:rsidP="00561DB8">
            <w:pPr>
              <w:rPr>
                <w:b/>
                <w:sz w:val="22"/>
              </w:rPr>
            </w:pPr>
          </w:p>
        </w:tc>
        <w:tc>
          <w:tcPr>
            <w:tcW w:w="1112" w:type="dxa"/>
          </w:tcPr>
          <w:p w14:paraId="02BD3FEC" w14:textId="77777777" w:rsidR="00B638B6" w:rsidRPr="0014404B" w:rsidRDefault="00B638B6" w:rsidP="00561DB8">
            <w:pPr>
              <w:rPr>
                <w:b/>
                <w:sz w:val="22"/>
              </w:rPr>
            </w:pPr>
          </w:p>
        </w:tc>
        <w:tc>
          <w:tcPr>
            <w:tcW w:w="1294" w:type="dxa"/>
          </w:tcPr>
          <w:p w14:paraId="3149E0CE" w14:textId="77777777" w:rsidR="00B638B6" w:rsidRPr="0014404B" w:rsidRDefault="00B638B6" w:rsidP="00561DB8">
            <w:pPr>
              <w:rPr>
                <w:b/>
                <w:sz w:val="22"/>
              </w:rPr>
            </w:pPr>
          </w:p>
        </w:tc>
        <w:tc>
          <w:tcPr>
            <w:tcW w:w="1681" w:type="dxa"/>
          </w:tcPr>
          <w:p w14:paraId="7A420EC9" w14:textId="77777777" w:rsidR="00B638B6" w:rsidRPr="0014404B" w:rsidRDefault="00B638B6" w:rsidP="00561DB8">
            <w:pPr>
              <w:rPr>
                <w:b/>
                <w:sz w:val="22"/>
              </w:rPr>
            </w:pPr>
          </w:p>
        </w:tc>
        <w:tc>
          <w:tcPr>
            <w:tcW w:w="1592" w:type="dxa"/>
          </w:tcPr>
          <w:p w14:paraId="533E1E98" w14:textId="77777777" w:rsidR="00B638B6" w:rsidRPr="0014404B" w:rsidRDefault="00B638B6" w:rsidP="00561DB8">
            <w:pPr>
              <w:rPr>
                <w:b/>
                <w:sz w:val="22"/>
              </w:rPr>
            </w:pPr>
          </w:p>
        </w:tc>
        <w:tc>
          <w:tcPr>
            <w:tcW w:w="1575" w:type="dxa"/>
          </w:tcPr>
          <w:p w14:paraId="11288483" w14:textId="77777777" w:rsidR="00B638B6" w:rsidRPr="0014404B" w:rsidRDefault="00B638B6" w:rsidP="00561DB8">
            <w:pPr>
              <w:rPr>
                <w:b/>
                <w:sz w:val="22"/>
              </w:rPr>
            </w:pPr>
          </w:p>
        </w:tc>
      </w:tr>
      <w:tr w:rsidR="00B638B6" w:rsidRPr="0014404B" w14:paraId="735CE33B" w14:textId="77777777" w:rsidTr="00B638B6">
        <w:tc>
          <w:tcPr>
            <w:tcW w:w="1636" w:type="dxa"/>
          </w:tcPr>
          <w:p w14:paraId="24339A5F" w14:textId="77777777" w:rsidR="00B638B6" w:rsidRPr="0014404B" w:rsidRDefault="00B638B6" w:rsidP="00561DB8">
            <w:pPr>
              <w:rPr>
                <w:b/>
                <w:sz w:val="22"/>
              </w:rPr>
            </w:pPr>
          </w:p>
        </w:tc>
        <w:tc>
          <w:tcPr>
            <w:tcW w:w="1112" w:type="dxa"/>
          </w:tcPr>
          <w:p w14:paraId="6AB5EFFF" w14:textId="77777777" w:rsidR="00B638B6" w:rsidRPr="0014404B" w:rsidRDefault="00B638B6" w:rsidP="00561DB8">
            <w:pPr>
              <w:rPr>
                <w:b/>
                <w:sz w:val="22"/>
              </w:rPr>
            </w:pPr>
          </w:p>
        </w:tc>
        <w:tc>
          <w:tcPr>
            <w:tcW w:w="1294" w:type="dxa"/>
          </w:tcPr>
          <w:p w14:paraId="60C50065" w14:textId="77777777" w:rsidR="00B638B6" w:rsidRPr="0014404B" w:rsidRDefault="00B638B6" w:rsidP="00561DB8">
            <w:pPr>
              <w:rPr>
                <w:b/>
                <w:sz w:val="22"/>
              </w:rPr>
            </w:pPr>
          </w:p>
        </w:tc>
        <w:tc>
          <w:tcPr>
            <w:tcW w:w="1681" w:type="dxa"/>
          </w:tcPr>
          <w:p w14:paraId="00AD1F14" w14:textId="77777777" w:rsidR="00B638B6" w:rsidRPr="0014404B" w:rsidRDefault="00B638B6" w:rsidP="00561DB8">
            <w:pPr>
              <w:rPr>
                <w:b/>
                <w:sz w:val="22"/>
              </w:rPr>
            </w:pPr>
          </w:p>
        </w:tc>
        <w:tc>
          <w:tcPr>
            <w:tcW w:w="1592" w:type="dxa"/>
          </w:tcPr>
          <w:p w14:paraId="0C8DE376" w14:textId="77777777" w:rsidR="00B638B6" w:rsidRPr="0014404B" w:rsidRDefault="00B638B6" w:rsidP="00561DB8">
            <w:pPr>
              <w:rPr>
                <w:b/>
                <w:sz w:val="22"/>
              </w:rPr>
            </w:pPr>
          </w:p>
        </w:tc>
        <w:tc>
          <w:tcPr>
            <w:tcW w:w="1575" w:type="dxa"/>
          </w:tcPr>
          <w:p w14:paraId="3A5BEB41" w14:textId="77777777" w:rsidR="00B638B6" w:rsidRPr="0014404B" w:rsidRDefault="00B638B6" w:rsidP="00561DB8">
            <w:pPr>
              <w:rPr>
                <w:b/>
                <w:sz w:val="22"/>
              </w:rPr>
            </w:pPr>
          </w:p>
        </w:tc>
      </w:tr>
    </w:tbl>
    <w:p w14:paraId="4D864306" w14:textId="77777777" w:rsidR="00B638B6" w:rsidRPr="0014404B" w:rsidRDefault="00B638B6" w:rsidP="00B638B6">
      <w:pPr>
        <w:rPr>
          <w:sz w:val="22"/>
        </w:rPr>
      </w:pPr>
      <w:r w:rsidRPr="0014404B">
        <w:rPr>
          <w:sz w:val="22"/>
        </w:rPr>
        <w:t>*If in the same year there are several CAT events, it will be necessary to distinguish them with a number (or name)</w:t>
      </w:r>
    </w:p>
    <w:p w14:paraId="32C608EF" w14:textId="77777777" w:rsidR="005A7EFF" w:rsidRPr="0014404B" w:rsidRDefault="005A7EFF">
      <w:pPr>
        <w:rPr>
          <w:b/>
          <w:sz w:val="22"/>
        </w:rPr>
      </w:pPr>
    </w:p>
    <w:p w14:paraId="725184CC" w14:textId="77777777" w:rsidR="00B638B6" w:rsidRPr="0014404B" w:rsidRDefault="00B638B6" w:rsidP="00707929">
      <w:pPr>
        <w:pStyle w:val="Odsekzoznamu"/>
        <w:numPr>
          <w:ilvl w:val="0"/>
          <w:numId w:val="3"/>
        </w:numPr>
        <w:rPr>
          <w:b/>
          <w:sz w:val="22"/>
          <w:lang w:val="fr-FR"/>
        </w:rPr>
      </w:pPr>
      <w:r w:rsidRPr="0014404B">
        <w:rPr>
          <w:b/>
          <w:sz w:val="22"/>
          <w:lang w:val="fr-FR"/>
        </w:rPr>
        <w:t>Other quantitative and qualitative information</w:t>
      </w:r>
    </w:p>
    <w:p w14:paraId="3C608D5B" w14:textId="77777777" w:rsidR="00B638B6" w:rsidRPr="0014404B" w:rsidRDefault="00B638B6" w:rsidP="00B638B6">
      <w:pPr>
        <w:rPr>
          <w:sz w:val="22"/>
        </w:rPr>
      </w:pPr>
      <w:r w:rsidRPr="0014404B">
        <w:rPr>
          <w:sz w:val="22"/>
        </w:rPr>
        <w:t>If you have evidence that the SCR for a specific risk is not appropriately calibrated, please provide the following information:</w:t>
      </w:r>
    </w:p>
    <w:p w14:paraId="5F1BB0A7" w14:textId="77777777" w:rsidR="00B638B6" w:rsidRPr="0014404B" w:rsidRDefault="00B638B6" w:rsidP="00B638B6">
      <w:pPr>
        <w:rPr>
          <w:sz w:val="22"/>
        </w:rPr>
      </w:pPr>
      <w:r w:rsidRPr="0014404B">
        <w:rPr>
          <w:sz w:val="22"/>
        </w:rPr>
        <w:t>What is the evidence that the risks are currently no well calibrated?</w:t>
      </w:r>
    </w:p>
    <w:p w14:paraId="4454D348" w14:textId="77777777" w:rsidR="00B638B6" w:rsidRPr="0014404B" w:rsidRDefault="00B638B6" w:rsidP="004F0E59">
      <w:pPr>
        <w:pStyle w:val="Odsekzoznamu"/>
        <w:numPr>
          <w:ilvl w:val="0"/>
          <w:numId w:val="6"/>
        </w:numPr>
        <w:rPr>
          <w:sz w:val="22"/>
        </w:rPr>
      </w:pPr>
      <w:r w:rsidRPr="0014404B">
        <w:rPr>
          <w:sz w:val="22"/>
        </w:rPr>
        <w:t>Vendor catastrophe model (if yes: which one)</w:t>
      </w:r>
    </w:p>
    <w:p w14:paraId="053A381E" w14:textId="77777777" w:rsidR="00B638B6" w:rsidRPr="0014404B" w:rsidRDefault="00B638B6" w:rsidP="004F0E59">
      <w:pPr>
        <w:pStyle w:val="Odsekzoznamu"/>
        <w:numPr>
          <w:ilvl w:val="0"/>
          <w:numId w:val="6"/>
        </w:numPr>
        <w:rPr>
          <w:sz w:val="22"/>
        </w:rPr>
      </w:pPr>
      <w:r w:rsidRPr="0014404B">
        <w:rPr>
          <w:sz w:val="22"/>
        </w:rPr>
        <w:t>Historical experience (if yes: the events should be reported in the survey above)</w:t>
      </w:r>
    </w:p>
    <w:p w14:paraId="25878AE7" w14:textId="77777777" w:rsidR="00C55E63" w:rsidRDefault="0044716B" w:rsidP="00B53395">
      <w:pPr>
        <w:pStyle w:val="Odsekzoznamu"/>
        <w:numPr>
          <w:ilvl w:val="0"/>
          <w:numId w:val="6"/>
        </w:numPr>
        <w:rPr>
          <w:sz w:val="22"/>
        </w:rPr>
      </w:pPr>
      <w:r w:rsidRPr="0014404B">
        <w:rPr>
          <w:sz w:val="22"/>
        </w:rPr>
        <w:t>Internal model</w:t>
      </w:r>
    </w:p>
    <w:p w14:paraId="5BE875A4" w14:textId="77777777" w:rsidR="0044716B" w:rsidRPr="0014404B" w:rsidRDefault="00C55E63" w:rsidP="00B53395">
      <w:pPr>
        <w:pStyle w:val="Odsekzoznamu"/>
        <w:numPr>
          <w:ilvl w:val="0"/>
          <w:numId w:val="6"/>
        </w:numPr>
        <w:rPr>
          <w:sz w:val="22"/>
        </w:rPr>
      </w:pPr>
      <w:r>
        <w:rPr>
          <w:sz w:val="22"/>
        </w:rPr>
        <w:t>Change in the average contractual limits per country and per peril s</w:t>
      </w:r>
      <w:r w:rsidR="002D587C">
        <w:rPr>
          <w:sz w:val="22"/>
        </w:rPr>
        <w:t>ince 2010 (see also question 7.9</w:t>
      </w:r>
      <w:r>
        <w:rPr>
          <w:sz w:val="22"/>
        </w:rPr>
        <w:t xml:space="preserve"> of the discussion paper)</w:t>
      </w:r>
    </w:p>
    <w:p w14:paraId="7FF5F77B" w14:textId="77777777" w:rsidR="00B638B6" w:rsidRPr="0014404B" w:rsidRDefault="00B638B6" w:rsidP="004F0E59">
      <w:pPr>
        <w:pStyle w:val="Odsekzoznamu"/>
        <w:numPr>
          <w:ilvl w:val="0"/>
          <w:numId w:val="6"/>
        </w:numPr>
        <w:rPr>
          <w:sz w:val="22"/>
        </w:rPr>
      </w:pPr>
      <w:r w:rsidRPr="0014404B">
        <w:rPr>
          <w:sz w:val="22"/>
        </w:rPr>
        <w:t xml:space="preserve">Any other evidence (if yes: please specify) </w:t>
      </w:r>
    </w:p>
    <w:p w14:paraId="1A2420E6" w14:textId="77777777" w:rsidR="00B638B6" w:rsidRPr="0014404B" w:rsidRDefault="00B638B6" w:rsidP="00B638B6">
      <w:pPr>
        <w:rPr>
          <w:sz w:val="22"/>
        </w:rPr>
      </w:pPr>
      <w:r w:rsidRPr="0014404B">
        <w:rPr>
          <w:sz w:val="22"/>
        </w:rPr>
        <w:t xml:space="preserve">Please note that the risk factors for different countries are not always comparable because they do not only take into account the </w:t>
      </w:r>
      <w:r w:rsidR="003C27D6">
        <w:rPr>
          <w:sz w:val="22"/>
        </w:rPr>
        <w:t>intensity</w:t>
      </w:r>
      <w:r w:rsidRPr="0014404B">
        <w:rPr>
          <w:sz w:val="22"/>
        </w:rPr>
        <w:t xml:space="preserve"> of the natural catastrophe but also other factors like the resilience of the buildings and the typical insurance cover in that building. </w:t>
      </w:r>
    </w:p>
    <w:p w14:paraId="770ECABA" w14:textId="77777777" w:rsidR="000956F5" w:rsidRDefault="000956F5" w:rsidP="00B638B6">
      <w:pPr>
        <w:rPr>
          <w:sz w:val="22"/>
        </w:rPr>
      </w:pPr>
    </w:p>
    <w:p w14:paraId="0D844419" w14:textId="77777777" w:rsidR="00B638B6" w:rsidRPr="0014404B" w:rsidRDefault="00B638B6" w:rsidP="00B638B6">
      <w:pPr>
        <w:rPr>
          <w:sz w:val="22"/>
        </w:rPr>
      </w:pPr>
      <w:r w:rsidRPr="0014404B">
        <w:rPr>
          <w:sz w:val="22"/>
        </w:rPr>
        <w:t xml:space="preserve">With regard to the materiality: </w:t>
      </w:r>
    </w:p>
    <w:p w14:paraId="263536BF" w14:textId="77777777" w:rsidR="00B638B6" w:rsidRPr="0014404B" w:rsidRDefault="00B638B6" w:rsidP="004F0E59">
      <w:pPr>
        <w:pStyle w:val="Odsekzoznamu"/>
        <w:numPr>
          <w:ilvl w:val="0"/>
          <w:numId w:val="6"/>
        </w:numPr>
        <w:rPr>
          <w:sz w:val="22"/>
        </w:rPr>
      </w:pPr>
      <w:r w:rsidRPr="0014404B">
        <w:rPr>
          <w:sz w:val="22"/>
        </w:rPr>
        <w:t>The number of undertakings concerned by the issue and the total number of undertakings in your market</w:t>
      </w:r>
    </w:p>
    <w:p w14:paraId="6281F1AF" w14:textId="77777777" w:rsidR="00B638B6" w:rsidRPr="0014404B" w:rsidRDefault="00B638B6" w:rsidP="004F0E59">
      <w:pPr>
        <w:pStyle w:val="Odsekzoznamu"/>
        <w:numPr>
          <w:ilvl w:val="0"/>
          <w:numId w:val="6"/>
        </w:numPr>
        <w:rPr>
          <w:sz w:val="22"/>
        </w:rPr>
      </w:pPr>
      <w:r w:rsidRPr="0014404B">
        <w:rPr>
          <w:sz w:val="22"/>
        </w:rPr>
        <w:t xml:space="preserve">For the undertakings concerned: </w:t>
      </w:r>
    </w:p>
    <w:p w14:paraId="2E21BE89" w14:textId="77777777" w:rsidR="00B638B6" w:rsidRPr="0014404B" w:rsidRDefault="00B638B6" w:rsidP="004F0E59">
      <w:pPr>
        <w:pStyle w:val="Odsekzoznamu"/>
        <w:numPr>
          <w:ilvl w:val="1"/>
          <w:numId w:val="6"/>
        </w:numPr>
        <w:rPr>
          <w:sz w:val="22"/>
        </w:rPr>
      </w:pPr>
      <w:r w:rsidRPr="0014404B">
        <w:rPr>
          <w:sz w:val="22"/>
        </w:rPr>
        <w:t>The expected average impact of the corrected calibration in percent of the BSCR</w:t>
      </w:r>
    </w:p>
    <w:p w14:paraId="5F976030" w14:textId="77777777" w:rsidR="00B638B6" w:rsidRPr="0014404B" w:rsidRDefault="00B638B6" w:rsidP="004F0E59">
      <w:pPr>
        <w:pStyle w:val="Odsekzoznamu"/>
        <w:numPr>
          <w:ilvl w:val="1"/>
          <w:numId w:val="6"/>
        </w:numPr>
        <w:rPr>
          <w:sz w:val="22"/>
        </w:rPr>
      </w:pPr>
      <w:r w:rsidRPr="0014404B">
        <w:rPr>
          <w:sz w:val="22"/>
        </w:rPr>
        <w:t>The current weight of the particular submodule in percent of the BSCR</w:t>
      </w:r>
    </w:p>
    <w:sectPr w:rsidR="00B638B6" w:rsidRPr="0014404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DAF8C" w14:textId="77777777" w:rsidR="00CE441D" w:rsidRDefault="00CE441D" w:rsidP="00CE441D">
      <w:pPr>
        <w:spacing w:after="0" w:line="240" w:lineRule="auto"/>
      </w:pPr>
      <w:r>
        <w:separator/>
      </w:r>
    </w:p>
  </w:endnote>
  <w:endnote w:type="continuationSeparator" w:id="0">
    <w:p w14:paraId="28DA7237" w14:textId="77777777" w:rsidR="00CE441D" w:rsidRDefault="00CE441D" w:rsidP="00CE4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EC5F86" w14:textId="77777777" w:rsidR="00CE441D" w:rsidRDefault="00CE441D" w:rsidP="00CE441D">
      <w:pPr>
        <w:spacing w:after="0" w:line="240" w:lineRule="auto"/>
      </w:pPr>
      <w:r>
        <w:separator/>
      </w:r>
    </w:p>
  </w:footnote>
  <w:footnote w:type="continuationSeparator" w:id="0">
    <w:p w14:paraId="10D09731" w14:textId="77777777" w:rsidR="00CE441D" w:rsidRDefault="00CE441D" w:rsidP="00CE441D">
      <w:pPr>
        <w:spacing w:after="0" w:line="240" w:lineRule="auto"/>
      </w:pPr>
      <w:r>
        <w:continuationSeparator/>
      </w:r>
    </w:p>
  </w:footnote>
  <w:footnote w:id="1">
    <w:p w14:paraId="5405CCF7" w14:textId="77777777" w:rsidR="00CE441D" w:rsidRPr="00CE441D" w:rsidRDefault="00CE441D">
      <w:pPr>
        <w:pStyle w:val="Textpoznmkypodiarou"/>
        <w:rPr>
          <w:sz w:val="16"/>
          <w:szCs w:val="16"/>
        </w:rPr>
      </w:pPr>
      <w:r w:rsidRPr="00CE441D">
        <w:rPr>
          <w:rStyle w:val="Odkaznapoznmkupodiarou"/>
          <w:sz w:val="16"/>
          <w:szCs w:val="16"/>
        </w:rPr>
        <w:footnoteRef/>
      </w:r>
      <w:r w:rsidRPr="00CE441D">
        <w:rPr>
          <w:sz w:val="16"/>
          <w:szCs w:val="16"/>
        </w:rPr>
        <w:t xml:space="preserve"> </w:t>
      </w:r>
      <w:r>
        <w:rPr>
          <w:sz w:val="16"/>
          <w:szCs w:val="16"/>
        </w:rPr>
        <w:t>“</w:t>
      </w:r>
      <w:r w:rsidRPr="00CE441D">
        <w:rPr>
          <w:sz w:val="16"/>
          <w:szCs w:val="16"/>
        </w:rPr>
        <w:t>Expo</w:t>
      </w:r>
      <w:r>
        <w:rPr>
          <w:sz w:val="16"/>
          <w:szCs w:val="16"/>
        </w:rPr>
        <w:t>sure” should correspond to the sum insured for the CAT event considered, as defined per peril in the Solvency II Delegated Regulation and for the year in which the event occurred. The exposure should be the one with which the SCR at the beginning of the year has been calculated.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1C29"/>
    <w:multiLevelType w:val="hybridMultilevel"/>
    <w:tmpl w:val="0E1815AA"/>
    <w:lvl w:ilvl="0" w:tplc="366C4BB0">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16AD8"/>
    <w:multiLevelType w:val="hybridMultilevel"/>
    <w:tmpl w:val="7AA47D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02D6308"/>
    <w:multiLevelType w:val="hybridMultilevel"/>
    <w:tmpl w:val="716837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C32911"/>
    <w:multiLevelType w:val="hybridMultilevel"/>
    <w:tmpl w:val="716837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8E2BC9"/>
    <w:multiLevelType w:val="hybridMultilevel"/>
    <w:tmpl w:val="DA1AD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25368E"/>
    <w:multiLevelType w:val="hybridMultilevel"/>
    <w:tmpl w:val="4BDC84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64A4B23"/>
    <w:multiLevelType w:val="hybridMultilevel"/>
    <w:tmpl w:val="817CF60E"/>
    <w:lvl w:ilvl="0" w:tplc="23386AF0">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3E5"/>
    <w:rsid w:val="00012E50"/>
    <w:rsid w:val="0004610D"/>
    <w:rsid w:val="000801BD"/>
    <w:rsid w:val="000956F5"/>
    <w:rsid w:val="000B13D6"/>
    <w:rsid w:val="000D621D"/>
    <w:rsid w:val="00122EED"/>
    <w:rsid w:val="0014404B"/>
    <w:rsid w:val="001D1BB4"/>
    <w:rsid w:val="00205566"/>
    <w:rsid w:val="00207C07"/>
    <w:rsid w:val="0026408C"/>
    <w:rsid w:val="002D235A"/>
    <w:rsid w:val="002D587C"/>
    <w:rsid w:val="00303D1A"/>
    <w:rsid w:val="00322153"/>
    <w:rsid w:val="003231C8"/>
    <w:rsid w:val="003B0836"/>
    <w:rsid w:val="003C27D6"/>
    <w:rsid w:val="003C3AB0"/>
    <w:rsid w:val="0044716B"/>
    <w:rsid w:val="0045462E"/>
    <w:rsid w:val="0047656E"/>
    <w:rsid w:val="00493B72"/>
    <w:rsid w:val="004C28A8"/>
    <w:rsid w:val="004E09C1"/>
    <w:rsid w:val="004F0E59"/>
    <w:rsid w:val="00513396"/>
    <w:rsid w:val="005463E5"/>
    <w:rsid w:val="005A7EFF"/>
    <w:rsid w:val="005E19B8"/>
    <w:rsid w:val="006E7965"/>
    <w:rsid w:val="0070413E"/>
    <w:rsid w:val="00706C86"/>
    <w:rsid w:val="00707929"/>
    <w:rsid w:val="007404D5"/>
    <w:rsid w:val="007868ED"/>
    <w:rsid w:val="007A46EF"/>
    <w:rsid w:val="007A6E4B"/>
    <w:rsid w:val="007E0781"/>
    <w:rsid w:val="0082108C"/>
    <w:rsid w:val="008A4111"/>
    <w:rsid w:val="00905CD8"/>
    <w:rsid w:val="0092788A"/>
    <w:rsid w:val="0093001B"/>
    <w:rsid w:val="0097517C"/>
    <w:rsid w:val="00994563"/>
    <w:rsid w:val="00995E9C"/>
    <w:rsid w:val="00A02F6A"/>
    <w:rsid w:val="00A70973"/>
    <w:rsid w:val="00AE47A8"/>
    <w:rsid w:val="00B02308"/>
    <w:rsid w:val="00B350AD"/>
    <w:rsid w:val="00B53395"/>
    <w:rsid w:val="00B638B6"/>
    <w:rsid w:val="00B93B94"/>
    <w:rsid w:val="00C038DE"/>
    <w:rsid w:val="00C46AD9"/>
    <w:rsid w:val="00C55E63"/>
    <w:rsid w:val="00CA3D1B"/>
    <w:rsid w:val="00CC47B7"/>
    <w:rsid w:val="00CD32DC"/>
    <w:rsid w:val="00CD3C1C"/>
    <w:rsid w:val="00CE441D"/>
    <w:rsid w:val="00D434FF"/>
    <w:rsid w:val="00E0225A"/>
    <w:rsid w:val="00E075F8"/>
    <w:rsid w:val="00E26422"/>
    <w:rsid w:val="00E608E4"/>
    <w:rsid w:val="00E67DD8"/>
    <w:rsid w:val="00E807AD"/>
    <w:rsid w:val="00EE105E"/>
    <w:rsid w:val="00EE5FA5"/>
    <w:rsid w:val="00EF6E85"/>
    <w:rsid w:val="00F1126B"/>
    <w:rsid w:val="00F407A5"/>
    <w:rsid w:val="00F84B75"/>
    <w:rsid w:val="00FA5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9589A"/>
  <w15:docId w15:val="{B8B5BE46-77E0-4441-AB08-1065501E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6408C"/>
    <w:pPr>
      <w:spacing w:after="200" w:line="276" w:lineRule="auto"/>
      <w:jc w:val="both"/>
    </w:pPr>
    <w:rPr>
      <w:rFonts w:ascii="Verdana" w:hAnsi="Verdana"/>
      <w:sz w:val="20"/>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6408C"/>
    <w:pPr>
      <w:ind w:left="720"/>
      <w:contextualSpacing/>
    </w:pPr>
  </w:style>
  <w:style w:type="table" w:styleId="Mriekatabuky">
    <w:name w:val="Table Grid"/>
    <w:basedOn w:val="Normlnatabuka"/>
    <w:uiPriority w:val="39"/>
    <w:rsid w:val="005A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CA3D1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A3D1B"/>
    <w:rPr>
      <w:rFonts w:ascii="Segoe UI" w:hAnsi="Segoe UI" w:cs="Segoe UI"/>
      <w:sz w:val="18"/>
      <w:szCs w:val="18"/>
      <w:lang w:val="en-GB"/>
    </w:rPr>
  </w:style>
  <w:style w:type="character" w:styleId="Odkaznakomentr">
    <w:name w:val="annotation reference"/>
    <w:basedOn w:val="Predvolenpsmoodseku"/>
    <w:uiPriority w:val="99"/>
    <w:semiHidden/>
    <w:unhideWhenUsed/>
    <w:rsid w:val="00EF6E85"/>
    <w:rPr>
      <w:sz w:val="16"/>
      <w:szCs w:val="16"/>
    </w:rPr>
  </w:style>
  <w:style w:type="paragraph" w:styleId="Textkomentra">
    <w:name w:val="annotation text"/>
    <w:basedOn w:val="Normlny"/>
    <w:link w:val="TextkomentraChar"/>
    <w:uiPriority w:val="99"/>
    <w:semiHidden/>
    <w:unhideWhenUsed/>
    <w:rsid w:val="00EF6E85"/>
    <w:pPr>
      <w:spacing w:line="240" w:lineRule="auto"/>
    </w:pPr>
  </w:style>
  <w:style w:type="character" w:customStyle="1" w:styleId="TextkomentraChar">
    <w:name w:val="Text komentára Char"/>
    <w:basedOn w:val="Predvolenpsmoodseku"/>
    <w:link w:val="Textkomentra"/>
    <w:uiPriority w:val="99"/>
    <w:semiHidden/>
    <w:rsid w:val="00EF6E85"/>
    <w:rPr>
      <w:rFonts w:ascii="Verdana" w:hAnsi="Verdana"/>
      <w:sz w:val="20"/>
      <w:szCs w:val="20"/>
      <w:lang w:val="en-GB"/>
    </w:rPr>
  </w:style>
  <w:style w:type="paragraph" w:styleId="Predmetkomentra">
    <w:name w:val="annotation subject"/>
    <w:basedOn w:val="Textkomentra"/>
    <w:next w:val="Textkomentra"/>
    <w:link w:val="PredmetkomentraChar"/>
    <w:uiPriority w:val="99"/>
    <w:semiHidden/>
    <w:unhideWhenUsed/>
    <w:rsid w:val="00EF6E85"/>
    <w:rPr>
      <w:b/>
      <w:bCs/>
    </w:rPr>
  </w:style>
  <w:style w:type="character" w:customStyle="1" w:styleId="PredmetkomentraChar">
    <w:name w:val="Predmet komentára Char"/>
    <w:basedOn w:val="TextkomentraChar"/>
    <w:link w:val="Predmetkomentra"/>
    <w:uiPriority w:val="99"/>
    <w:semiHidden/>
    <w:rsid w:val="00EF6E85"/>
    <w:rPr>
      <w:rFonts w:ascii="Verdana" w:hAnsi="Verdana"/>
      <w:b/>
      <w:bCs/>
      <w:sz w:val="20"/>
      <w:szCs w:val="20"/>
      <w:lang w:val="en-GB"/>
    </w:rPr>
  </w:style>
  <w:style w:type="paragraph" w:styleId="Normlnywebov">
    <w:name w:val="Normal (Web)"/>
    <w:basedOn w:val="Normlny"/>
    <w:uiPriority w:val="99"/>
    <w:semiHidden/>
    <w:unhideWhenUsed/>
    <w:rsid w:val="00E0225A"/>
    <w:pPr>
      <w:spacing w:before="100" w:beforeAutospacing="1" w:after="100" w:afterAutospacing="1" w:line="240" w:lineRule="auto"/>
      <w:jc w:val="left"/>
    </w:pPr>
    <w:rPr>
      <w:rFonts w:ascii="Times New Roman" w:eastAsiaTheme="minorEastAsia" w:hAnsi="Times New Roman" w:cs="Times New Roman"/>
      <w:sz w:val="24"/>
      <w:szCs w:val="24"/>
      <w:lang w:eastAsia="en-GB"/>
    </w:rPr>
  </w:style>
  <w:style w:type="character" w:styleId="Hypertextovprepojenie">
    <w:name w:val="Hyperlink"/>
    <w:basedOn w:val="Predvolenpsmoodseku"/>
    <w:uiPriority w:val="99"/>
    <w:semiHidden/>
    <w:unhideWhenUsed/>
    <w:rsid w:val="0014404B"/>
    <w:rPr>
      <w:color w:val="0563C1" w:themeColor="hyperlink"/>
      <w:u w:val="single"/>
    </w:rPr>
  </w:style>
  <w:style w:type="character" w:customStyle="1" w:styleId="NzovChar">
    <w:name w:val="Názov Char"/>
    <w:aliases w:val="Document Title Char"/>
    <w:basedOn w:val="Predvolenpsmoodseku"/>
    <w:link w:val="Nzov"/>
    <w:uiPriority w:val="10"/>
    <w:locked/>
    <w:rsid w:val="0014404B"/>
    <w:rPr>
      <w:rFonts w:ascii="Verdana" w:eastAsiaTheme="majorEastAsia" w:hAnsi="Verdana" w:cstheme="majorBidi"/>
      <w:b/>
      <w:spacing w:val="5"/>
      <w:kern w:val="28"/>
      <w:sz w:val="40"/>
      <w:szCs w:val="52"/>
      <w:shd w:val="clear" w:color="auto" w:fill="D0E7F6"/>
    </w:rPr>
  </w:style>
  <w:style w:type="paragraph" w:customStyle="1" w:styleId="CoverTitle">
    <w:name w:val="Cover Title"/>
    <w:basedOn w:val="Normlny"/>
    <w:rsid w:val="0014404B"/>
    <w:pPr>
      <w:shd w:val="clear" w:color="auto" w:fill="D0E7F6"/>
      <w:spacing w:before="240" w:after="240" w:line="240" w:lineRule="auto"/>
      <w:jc w:val="center"/>
    </w:pPr>
    <w:rPr>
      <w:rFonts w:cs="Verdana,Bold"/>
      <w:b/>
      <w:bCs/>
      <w:sz w:val="40"/>
      <w:szCs w:val="40"/>
    </w:rPr>
  </w:style>
  <w:style w:type="paragraph" w:styleId="Nzov">
    <w:name w:val="Title"/>
    <w:aliases w:val="Document Title"/>
    <w:basedOn w:val="Normlny"/>
    <w:next w:val="CoverTitle"/>
    <w:link w:val="NzovChar"/>
    <w:uiPriority w:val="10"/>
    <w:qFormat/>
    <w:rsid w:val="0014404B"/>
    <w:pPr>
      <w:shd w:val="clear" w:color="auto" w:fill="D0E7F6"/>
      <w:spacing w:before="240" w:after="240" w:line="240" w:lineRule="auto"/>
      <w:jc w:val="center"/>
    </w:pPr>
    <w:rPr>
      <w:rFonts w:eastAsiaTheme="majorEastAsia" w:cstheme="majorBidi"/>
      <w:b/>
      <w:spacing w:val="5"/>
      <w:kern w:val="28"/>
      <w:sz w:val="40"/>
      <w:szCs w:val="52"/>
      <w:lang w:val="en-US"/>
    </w:rPr>
  </w:style>
  <w:style w:type="character" w:customStyle="1" w:styleId="TitleChar1">
    <w:name w:val="Title Char1"/>
    <w:basedOn w:val="Predvolenpsmoodseku"/>
    <w:uiPriority w:val="10"/>
    <w:rsid w:val="0014404B"/>
    <w:rPr>
      <w:rFonts w:asciiTheme="majorHAnsi" w:eastAsiaTheme="majorEastAsia" w:hAnsiTheme="majorHAnsi" w:cstheme="majorBidi"/>
      <w:color w:val="323E4F" w:themeColor="text2" w:themeShade="BF"/>
      <w:spacing w:val="5"/>
      <w:kern w:val="28"/>
      <w:sz w:val="52"/>
      <w:szCs w:val="52"/>
      <w:lang w:val="en-GB"/>
    </w:rPr>
  </w:style>
  <w:style w:type="paragraph" w:customStyle="1" w:styleId="ReferenceNumber">
    <w:name w:val="Reference Number"/>
    <w:basedOn w:val="Normlny"/>
    <w:qFormat/>
    <w:rsid w:val="0014404B"/>
    <w:pPr>
      <w:tabs>
        <w:tab w:val="left" w:pos="1480"/>
      </w:tabs>
      <w:spacing w:after="0" w:line="240" w:lineRule="auto"/>
      <w:jc w:val="right"/>
    </w:pPr>
  </w:style>
  <w:style w:type="character" w:styleId="Zstupntext">
    <w:name w:val="Placeholder Text"/>
    <w:basedOn w:val="Predvolenpsmoodseku"/>
    <w:uiPriority w:val="99"/>
    <w:semiHidden/>
    <w:rsid w:val="0014404B"/>
    <w:rPr>
      <w:color w:val="808080"/>
    </w:rPr>
  </w:style>
  <w:style w:type="character" w:customStyle="1" w:styleId="Bold">
    <w:name w:val="Bold"/>
    <w:basedOn w:val="Predvolenpsmoodseku"/>
    <w:uiPriority w:val="1"/>
    <w:qFormat/>
    <w:rsid w:val="0014404B"/>
    <w:rPr>
      <w:b/>
      <w:bCs w:val="0"/>
    </w:rPr>
  </w:style>
  <w:style w:type="character" w:customStyle="1" w:styleId="Regular">
    <w:name w:val="Regular"/>
    <w:basedOn w:val="Predvolenpsmoodseku"/>
    <w:uiPriority w:val="1"/>
    <w:qFormat/>
    <w:rsid w:val="0014404B"/>
  </w:style>
  <w:style w:type="paragraph" w:styleId="Textpoznmkypodiarou">
    <w:name w:val="footnote text"/>
    <w:basedOn w:val="Normlny"/>
    <w:link w:val="TextpoznmkypodiarouChar"/>
    <w:uiPriority w:val="99"/>
    <w:semiHidden/>
    <w:unhideWhenUsed/>
    <w:rsid w:val="00CE441D"/>
    <w:pPr>
      <w:spacing w:after="0" w:line="240" w:lineRule="auto"/>
    </w:pPr>
  </w:style>
  <w:style w:type="character" w:customStyle="1" w:styleId="TextpoznmkypodiarouChar">
    <w:name w:val="Text poznámky pod čiarou Char"/>
    <w:basedOn w:val="Predvolenpsmoodseku"/>
    <w:link w:val="Textpoznmkypodiarou"/>
    <w:uiPriority w:val="99"/>
    <w:semiHidden/>
    <w:rsid w:val="00CE441D"/>
    <w:rPr>
      <w:rFonts w:ascii="Verdana" w:hAnsi="Verdana"/>
      <w:sz w:val="20"/>
      <w:szCs w:val="20"/>
      <w:lang w:val="en-GB"/>
    </w:rPr>
  </w:style>
  <w:style w:type="character" w:styleId="Odkaznapoznmkupodiarou">
    <w:name w:val="footnote reference"/>
    <w:basedOn w:val="Predvolenpsmoodseku"/>
    <w:uiPriority w:val="99"/>
    <w:semiHidden/>
    <w:unhideWhenUsed/>
    <w:rsid w:val="00CE44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42505">
      <w:bodyDiv w:val="1"/>
      <w:marLeft w:val="0"/>
      <w:marRight w:val="0"/>
      <w:marTop w:val="0"/>
      <w:marBottom w:val="0"/>
      <w:divBdr>
        <w:top w:val="none" w:sz="0" w:space="0" w:color="auto"/>
        <w:left w:val="none" w:sz="0" w:space="0" w:color="auto"/>
        <w:bottom w:val="none" w:sz="0" w:space="0" w:color="auto"/>
        <w:right w:val="none" w:sz="0" w:space="0" w:color="auto"/>
      </w:divBdr>
    </w:div>
    <w:div w:id="1004550644">
      <w:bodyDiv w:val="1"/>
      <w:marLeft w:val="0"/>
      <w:marRight w:val="0"/>
      <w:marTop w:val="0"/>
      <w:marBottom w:val="0"/>
      <w:divBdr>
        <w:top w:val="none" w:sz="0" w:space="0" w:color="auto"/>
        <w:left w:val="none" w:sz="0" w:space="0" w:color="auto"/>
        <w:bottom w:val="none" w:sz="0" w:space="0" w:color="auto"/>
        <w:right w:val="none" w:sz="0" w:space="0" w:color="auto"/>
      </w:divBdr>
    </w:div>
    <w:div w:id="1074820210">
      <w:bodyDiv w:val="1"/>
      <w:marLeft w:val="0"/>
      <w:marRight w:val="0"/>
      <w:marTop w:val="0"/>
      <w:marBottom w:val="0"/>
      <w:divBdr>
        <w:top w:val="none" w:sz="0" w:space="0" w:color="auto"/>
        <w:left w:val="none" w:sz="0" w:space="0" w:color="auto"/>
        <w:bottom w:val="none" w:sz="0" w:space="0" w:color="auto"/>
        <w:right w:val="none" w:sz="0" w:space="0" w:color="auto"/>
      </w:divBdr>
    </w:div>
    <w:div w:id="1449809810">
      <w:bodyDiv w:val="1"/>
      <w:marLeft w:val="0"/>
      <w:marRight w:val="0"/>
      <w:marTop w:val="0"/>
      <w:marBottom w:val="0"/>
      <w:divBdr>
        <w:top w:val="none" w:sz="0" w:space="0" w:color="auto"/>
        <w:left w:val="none" w:sz="0" w:space="0" w:color="auto"/>
        <w:bottom w:val="none" w:sz="0" w:space="0" w:color="auto"/>
        <w:right w:val="none" w:sz="0" w:space="0" w:color="auto"/>
      </w:divBdr>
      <w:divsChild>
        <w:div w:id="68965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ublished Documents" ma:contentTypeID="0x010100C6789F4E763D0643BCC2488D4E0D56EB" ma:contentTypeVersion="" ma:contentTypeDescription="Published Documents Content types for Insurance Europe" ma:contentTypeScope="" ma:versionID="c6c89b3f6ae933576f0ddaecea02d730">
  <xsd:schema xmlns:xsd="http://www.w3.org/2001/XMLSchema" xmlns:xs="http://www.w3.org/2001/XMLSchema" xmlns:p="http://schemas.microsoft.com/office/2006/metadata/properties" xmlns:ns2="e092deee-a6f6-4f89-8a6c-e2a43e9fb5cf" xmlns:ns3="$ListId:PublishedDocuments;" xmlns:ns4="34d7415f-f1a4-44df-8e35-2ceaafd480dc" xmlns:ns5="2ad614c7-900c-4770-94a0-e04fed16376c" xmlns:ns6="70f7eb82-310d-4963-bf1e-a4c2a37fd81c" targetNamespace="http://schemas.microsoft.com/office/2006/metadata/properties" ma:root="true" ma:fieldsID="0da32414995eea309c7f1ab83f960137" ns2:_="" ns3:_="" ns4:_="" ns5:_="" ns6:_="">
    <xsd:import namespace="e092deee-a6f6-4f89-8a6c-e2a43e9fb5cf"/>
    <xsd:import namespace="$ListId:PublishedDocuments;"/>
    <xsd:import namespace="34d7415f-f1a4-44df-8e35-2ceaafd480dc"/>
    <xsd:import namespace="2ad614c7-900c-4770-94a0-e04fed16376c"/>
    <xsd:import namespace="70f7eb82-310d-4963-bf1e-a4c2a37fd81c"/>
    <xsd:element name="properties">
      <xsd:complexType>
        <xsd:sequence>
          <xsd:element name="documentManagement">
            <xsd:complexType>
              <xsd:all>
                <xsd:element ref="ns2:AllowComments" minOccurs="0"/>
                <xsd:element ref="ns2:Validated" minOccurs="0"/>
                <xsd:element ref="ns2:ValidationComment" minOccurs="0"/>
                <xsd:element ref="ns3:Can_x0020_be_x0020_edited" minOccurs="0"/>
                <xsd:element ref="ns3:Linked_x0020_files" minOccurs="0"/>
                <xsd:element ref="ns4:Type_x0020_of_x0020_document" minOccurs="0"/>
                <xsd:element ref="ns5:Deadline" minOccurs="0"/>
                <xsd:element ref="ns6:Type_x0020_of_x0020_memo" minOccurs="0"/>
                <xsd:element ref="ns6:Display_x0020_validated_x0020_documents_x0020_library_x0020_button" minOccurs="0"/>
                <xsd:element ref="ns5:isAnnex" minOccurs="0"/>
                <xsd:element ref="ns5:Uploa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2deee-a6f6-4f89-8a6c-e2a43e9fb5cf"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xsd:simpleType>
        <xsd:restriction base="dms:Boolean"/>
      </xsd:simpleType>
    </xsd:element>
    <xsd:element name="Validated" ma:index="9" nillable="true" ma:displayName="Validated" ma:default="0" ma:internalName="Validated">
      <xsd:simpleType>
        <xsd:restriction base="dms:Boolean"/>
      </xsd:simpleType>
    </xsd:element>
    <xsd:element name="ValidationComment" ma:index="10" nillable="true" ma:displayName="ValidationComment" ma:internalName="Validation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ListId:PublishedDocuments;" elementFormDefault="qualified">
    <xsd:import namespace="http://schemas.microsoft.com/office/2006/documentManagement/types"/>
    <xsd:import namespace="http://schemas.microsoft.com/office/infopath/2007/PartnerControls"/>
    <xsd:element name="Can_x0020_be_x0020_edited" ma:index="11" nillable="true" ma:displayName="Can be edited" ma:default="0" ma:internalName="Can_x0020_be_x0020_edited">
      <xsd:simpleType>
        <xsd:restriction base="dms:Boolean"/>
      </xsd:simpleType>
    </xsd:element>
    <xsd:element name="Linked_x0020_files" ma:index="12"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7415f-f1a4-44df-8e35-2ceaafd480dc" elementFormDefault="qualified">
    <xsd:import namespace="http://schemas.microsoft.com/office/2006/documentManagement/types"/>
    <xsd:import namespace="http://schemas.microsoft.com/office/infopath/2007/PartnerControls"/>
    <xsd:element name="Type_x0020_of_x0020_document" ma:index="13"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schema>
  <xsd:schema xmlns:xsd="http://www.w3.org/2001/XMLSchema" xmlns:xs="http://www.w3.org/2001/XMLSchema" xmlns:dms="http://schemas.microsoft.com/office/2006/documentManagement/types" xmlns:pc="http://schemas.microsoft.com/office/infopath/2007/PartnerControls" targetNamespace="2ad614c7-900c-4770-94a0-e04fed16376c" elementFormDefault="qualified">
    <xsd:import namespace="http://schemas.microsoft.com/office/2006/documentManagement/types"/>
    <xsd:import namespace="http://schemas.microsoft.com/office/infopath/2007/PartnerControls"/>
    <xsd:element name="Deadline" ma:index="14" nillable="true" ma:displayName="Deadline" ma:format="DateTime" ma:internalName="Deadline">
      <xsd:simpleType>
        <xsd:restriction base="dms:DateTime"/>
      </xsd:simpleType>
    </xsd:element>
    <xsd:element name="isAnnex" ma:index="17" nillable="true" ma:displayName="isAnnex" ma:internalName="isAnnex">
      <xsd:simpleType>
        <xsd:restriction base="dms:Text"/>
      </xsd:simpleType>
    </xsd:element>
    <xsd:element name="Uploads" ma:index="18" nillable="true" ma:displayName="Uploads" ma:internalName="Upload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f7eb82-310d-4963-bf1e-a4c2a37fd81c" elementFormDefault="qualified">
    <xsd:import namespace="http://schemas.microsoft.com/office/2006/documentManagement/types"/>
    <xsd:import namespace="http://schemas.microsoft.com/office/infopath/2007/PartnerControls"/>
    <xsd:element name="Type_x0020_of_x0020_memo" ma:index="15" nillable="true" ma:displayName="Type of memo" ma:format="Dropdown" ma:internalName="Type_x0020_of_x0020_memo">
      <xsd:simpleType>
        <xsd:restriction base="dms:Choice">
          <xsd:enumeration value="information"/>
          <xsd:enumeration value="action"/>
        </xsd:restriction>
      </xsd:simpleType>
    </xsd:element>
    <xsd:element name="Display_x0020_validated_x0020_documents_x0020_library_x0020_button" ma:index="16" nillable="true" ma:displayName="Display validated documents library button" ma:default="0" ma:internalName="Display_x0020_validated_x0020_documents_x0020_library_x0020_butt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ype_x0020_of_x0020_document xmlns="34d7415f-f1a4-44df-8e35-2ceaafd480dc" xsi:nil="true"/>
    <Type_x0020_of_x0020_memo xmlns="70f7eb82-310d-4963-bf1e-a4c2a37fd81c" xsi:nil="true"/>
    <Linked_x0020_files xmlns="$ListId:PublishedDocuments;" xsi:nil="true"/>
    <ValidationComment xmlns="e092deee-a6f6-4f89-8a6c-e2a43e9fb5cf" xsi:nil="true"/>
    <Can_x0020_be_x0020_edited xmlns="$ListId:PublishedDocuments;">false</Can_x0020_be_x0020_edited>
    <Deadline xmlns="2ad614c7-900c-4770-94a0-e04fed16376c" xsi:nil="true"/>
    <AllowComments xmlns="e092deee-a6f6-4f89-8a6c-e2a43e9fb5cf">false</AllowComments>
    <Validated xmlns="e092deee-a6f6-4f89-8a6c-e2a43e9fb5cf">false</Validated>
    <isAnnex xmlns="2ad614c7-900c-4770-94a0-e04fed16376c">True</isAnnex>
    <Display_x0020_validated_x0020_documents_x0020_library_x0020_button xmlns="70f7eb82-310d-4963-bf1e-a4c2a37fd81c">false</Display_x0020_validated_x0020_documents_x0020_library_x0020_button>
    <Uploads xmlns="2ad614c7-900c-4770-94a0-e04fed16376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B01DE-3FCA-4C5C-862B-1C5B363C081E}">
  <ds:schemaRefs>
    <ds:schemaRef ds:uri="http://schemas.microsoft.com/sharepoint/v3/contenttype/forms"/>
  </ds:schemaRefs>
</ds:datastoreItem>
</file>

<file path=customXml/itemProps2.xml><?xml version="1.0" encoding="utf-8"?>
<ds:datastoreItem xmlns:ds="http://schemas.openxmlformats.org/officeDocument/2006/customXml" ds:itemID="{3252332D-2EE2-4286-B402-6CC705EE9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2deee-a6f6-4f89-8a6c-e2a43e9fb5cf"/>
    <ds:schemaRef ds:uri="$ListId:PublishedDocuments;"/>
    <ds:schemaRef ds:uri="34d7415f-f1a4-44df-8e35-2ceaafd480dc"/>
    <ds:schemaRef ds:uri="2ad614c7-900c-4770-94a0-e04fed16376c"/>
    <ds:schemaRef ds:uri="70f7eb82-310d-4963-bf1e-a4c2a37fd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38FA39-85EF-44EF-A92C-6811FA60FC25}">
  <ds:schemaRefs>
    <ds:schemaRef ds:uri="http://purl.org/dc/dcmitype/"/>
    <ds:schemaRef ds:uri="34d7415f-f1a4-44df-8e35-2ceaafd480dc"/>
    <ds:schemaRef ds:uri="70f7eb82-310d-4963-bf1e-a4c2a37fd81c"/>
    <ds:schemaRef ds:uri="e092deee-a6f6-4f89-8a6c-e2a43e9fb5cf"/>
    <ds:schemaRef ds:uri="http://schemas.microsoft.com/office/2006/documentManagement/types"/>
    <ds:schemaRef ds:uri="http://schemas.microsoft.com/office/infopath/2007/PartnerControls"/>
    <ds:schemaRef ds:uri="2ad614c7-900c-4770-94a0-e04fed16376c"/>
    <ds:schemaRef ds:uri="http://schemas.openxmlformats.org/package/2006/metadata/core-properties"/>
    <ds:schemaRef ds:uri="http://www.w3.org/XML/1998/namespace"/>
    <ds:schemaRef ds:uri="http://purl.org/dc/elements/1.1/"/>
    <ds:schemaRef ds:uri="$ListId:PublishedDocument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95FF1A6-B524-4091-93FF-BDDF1F889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978</Words>
  <Characters>5580</Characters>
  <Application>Microsoft Office Word</Application>
  <DocSecurity>4</DocSecurity>
  <Lines>46</Lines>
  <Paragraphs>13</Paragraphs>
  <ScaleCrop>false</ScaleCrop>
  <HeadingPairs>
    <vt:vector size="6" baseType="variant">
      <vt:variant>
        <vt:lpstr>Názov</vt:lpstr>
      </vt:variant>
      <vt:variant>
        <vt:i4>1</vt:i4>
      </vt:variant>
      <vt:variant>
        <vt:lpstr>Title</vt:lpstr>
      </vt:variant>
      <vt:variant>
        <vt:i4>1</vt:i4>
      </vt:variant>
      <vt:variant>
        <vt:lpstr>Título</vt:lpstr>
      </vt:variant>
      <vt:variant>
        <vt:i4>1</vt:i4>
      </vt:variant>
    </vt:vector>
  </HeadingPairs>
  <TitlesOfParts>
    <vt:vector size="3" baseType="lpstr">
      <vt:lpstr>EIOPA SCR review - information request on natural catastrophe risk</vt:lpstr>
      <vt:lpstr/>
      <vt:lpstr/>
    </vt:vector>
  </TitlesOfParts>
  <Company>DGSFP</Company>
  <LinksUpToDate>false</LinksUpToDate>
  <CharactersWithSpaces>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EIOPA SCR review - information request on natural catastrophe risk</dc:title>
  <dc:creator>Javier Castillo García</dc:creator>
  <cp:lastModifiedBy>Bachníček Jozef</cp:lastModifiedBy>
  <cp:revision>2</cp:revision>
  <cp:lastPrinted>2016-09-20T08:28:00Z</cp:lastPrinted>
  <dcterms:created xsi:type="dcterms:W3CDTF">2017-03-20T11:09:00Z</dcterms:created>
  <dcterms:modified xsi:type="dcterms:W3CDTF">2017-03-20T11:09:00Z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ContentTypeId">
    <vt:lpwstr>0x010100C6789F4E763D0643BCC2488D4E0D56EB</vt:lpwstr>
  </property>
</Properties>
</file>