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4235" w:rsidRPr="00B03D14" w:rsidRDefault="00037BF9" w:rsidP="00F03ACE">
      <w:pPr>
        <w:pStyle w:val="Nadpis6"/>
      </w:pPr>
      <w:r>
        <w:t xml:space="preserve">Insurance Europe </w:t>
      </w:r>
      <w:r w:rsidR="00997FCA">
        <w:t xml:space="preserve">preliminary </w:t>
      </w:r>
      <w:r>
        <w:t>comments on the draft EIOPA s</w:t>
      </w:r>
      <w:r w:rsidRPr="00037BF9">
        <w:t xml:space="preserve">tress test </w:t>
      </w:r>
      <w:r>
        <w:t>templates</w:t>
      </w:r>
    </w:p>
    <w:p w:rsidR="0098112B" w:rsidRPr="005C73C7" w:rsidRDefault="0098112B" w:rsidP="00F03ACE">
      <w:pPr>
        <w:spacing w:before="100" w:beforeAutospacing="1" w:after="100" w:afterAutospacing="1"/>
        <w:jc w:val="both"/>
        <w:rPr>
          <w:rFonts w:ascii="Calibri" w:hAnsi="Calibri"/>
        </w:rPr>
      </w:pPr>
      <w:r w:rsidRPr="005C73C7">
        <w:rPr>
          <w:rFonts w:ascii="Calibri" w:hAnsi="Calibri"/>
        </w:rPr>
        <w:t>We welcome the opportunity to comment on the templates before they are finalised at the end of April. However, the period of consultation set by EIOPA has been extremely short. Thus, we have not been able to carry out a full review of the draft templates. As such, we do not consider the issues identified to be comprehensive; there may be other issues that we have not had a chance to identify.</w:t>
      </w:r>
    </w:p>
    <w:p w:rsidR="0098112B" w:rsidRPr="005C73C7" w:rsidRDefault="0098112B" w:rsidP="00F03ACE">
      <w:pPr>
        <w:spacing w:before="100" w:beforeAutospacing="1" w:after="100" w:afterAutospacing="1"/>
        <w:jc w:val="both"/>
        <w:rPr>
          <w:rFonts w:ascii="Calibri" w:hAnsi="Calibri"/>
        </w:rPr>
      </w:pPr>
      <w:r w:rsidRPr="005C73C7">
        <w:rPr>
          <w:rFonts w:ascii="Calibri" w:hAnsi="Calibri" w:cs="Arial"/>
          <w:lang w:val="en-US"/>
        </w:rPr>
        <w:t>For future stress test exercises and in order to deliver valuable and thorough feedback it would be helpful if EIOPA could allow more time for the consultation.</w:t>
      </w:r>
    </w:p>
    <w:tbl>
      <w:tblPr>
        <w:tblW w:w="13896" w:type="dxa"/>
        <w:tblInd w:w="93" w:type="dxa"/>
        <w:tblLook w:val="04A0"/>
      </w:tblPr>
      <w:tblGrid>
        <w:gridCol w:w="2112"/>
        <w:gridCol w:w="11784"/>
      </w:tblGrid>
      <w:tr w:rsidR="00C42C0F" w:rsidRPr="00B03D14" w:rsidTr="00E86910">
        <w:trPr>
          <w:trHeight w:val="531"/>
          <w:tblHeader/>
        </w:trPr>
        <w:tc>
          <w:tcPr>
            <w:tcW w:w="21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2C0F" w:rsidRPr="005C73C7" w:rsidRDefault="00E93E90" w:rsidP="00F03ACE">
            <w:pPr>
              <w:jc w:val="both"/>
              <w:rPr>
                <w:rFonts w:ascii="Calibri" w:hAnsi="Calibri" w:cs="Calibri"/>
                <w:b/>
                <w:bCs/>
                <w:color w:val="000000"/>
              </w:rPr>
            </w:pPr>
            <w:r w:rsidRPr="005C73C7">
              <w:rPr>
                <w:rFonts w:ascii="Calibri" w:hAnsi="Calibri" w:cs="Calibri"/>
                <w:b/>
                <w:bCs/>
                <w:color w:val="000000"/>
              </w:rPr>
              <w:t>Reference</w:t>
            </w:r>
          </w:p>
        </w:tc>
        <w:tc>
          <w:tcPr>
            <w:tcW w:w="11784" w:type="dxa"/>
            <w:tcBorders>
              <w:top w:val="single" w:sz="4" w:space="0" w:color="auto"/>
              <w:left w:val="nil"/>
              <w:bottom w:val="single" w:sz="4" w:space="0" w:color="auto"/>
              <w:right w:val="single" w:sz="4" w:space="0" w:color="auto"/>
            </w:tcBorders>
            <w:shd w:val="clear" w:color="auto" w:fill="auto"/>
            <w:noWrap/>
            <w:vAlign w:val="bottom"/>
            <w:hideMark/>
          </w:tcPr>
          <w:p w:rsidR="00C42C0F" w:rsidRPr="005C73C7" w:rsidRDefault="00C42C0F" w:rsidP="00F03ACE">
            <w:pPr>
              <w:jc w:val="both"/>
              <w:rPr>
                <w:rFonts w:ascii="Calibri" w:hAnsi="Calibri" w:cs="Calibri"/>
                <w:b/>
                <w:bCs/>
                <w:color w:val="000000"/>
              </w:rPr>
            </w:pPr>
            <w:r w:rsidRPr="005C73C7">
              <w:rPr>
                <w:rFonts w:ascii="Calibri" w:hAnsi="Calibri" w:cs="Calibri"/>
                <w:b/>
                <w:bCs/>
                <w:color w:val="000000"/>
              </w:rPr>
              <w:t>Comments</w:t>
            </w:r>
          </w:p>
        </w:tc>
      </w:tr>
      <w:tr w:rsidR="00E93E90" w:rsidRPr="00B03D14" w:rsidTr="00E86910">
        <w:trPr>
          <w:trHeight w:val="531"/>
        </w:trPr>
        <w:tc>
          <w:tcPr>
            <w:tcW w:w="13896" w:type="dxa"/>
            <w:gridSpan w:val="2"/>
            <w:tcBorders>
              <w:top w:val="nil"/>
              <w:left w:val="single" w:sz="4" w:space="0" w:color="auto"/>
              <w:bottom w:val="single" w:sz="4" w:space="0" w:color="auto"/>
              <w:right w:val="single" w:sz="4" w:space="0" w:color="auto"/>
            </w:tcBorders>
            <w:shd w:val="clear" w:color="auto" w:fill="auto"/>
            <w:noWrap/>
            <w:vAlign w:val="center"/>
          </w:tcPr>
          <w:p w:rsidR="00E93E90" w:rsidRPr="005C73C7" w:rsidRDefault="00E93E90" w:rsidP="00F03ACE">
            <w:pPr>
              <w:jc w:val="both"/>
              <w:rPr>
                <w:rFonts w:ascii="Calibri" w:hAnsi="Calibri"/>
                <w:color w:val="000000"/>
              </w:rPr>
            </w:pPr>
            <w:r w:rsidRPr="005C73C7">
              <w:rPr>
                <w:rFonts w:ascii="Calibri" w:hAnsi="Calibri" w:cs="Calibri"/>
                <w:b/>
                <w:bCs/>
                <w:color w:val="000000"/>
              </w:rPr>
              <w:t>General comments</w:t>
            </w:r>
          </w:p>
        </w:tc>
      </w:tr>
      <w:tr w:rsidR="005B52C2" w:rsidRPr="00B03D14" w:rsidTr="00E86910">
        <w:trPr>
          <w:trHeight w:val="531"/>
        </w:trPr>
        <w:tc>
          <w:tcPr>
            <w:tcW w:w="2112" w:type="dxa"/>
            <w:tcBorders>
              <w:top w:val="nil"/>
              <w:left w:val="single" w:sz="4" w:space="0" w:color="auto"/>
              <w:bottom w:val="single" w:sz="4" w:space="0" w:color="auto"/>
              <w:right w:val="single" w:sz="4" w:space="0" w:color="auto"/>
            </w:tcBorders>
            <w:shd w:val="clear" w:color="auto" w:fill="auto"/>
            <w:noWrap/>
            <w:vAlign w:val="center"/>
          </w:tcPr>
          <w:p w:rsidR="005B52C2" w:rsidRPr="005C73C7" w:rsidRDefault="00D4362C" w:rsidP="00D4362C">
            <w:pPr>
              <w:jc w:val="both"/>
              <w:rPr>
                <w:rFonts w:ascii="Calibri" w:hAnsi="Calibri" w:cs="Arial"/>
                <w:b/>
                <w:lang w:val="en-US"/>
              </w:rPr>
            </w:pPr>
            <w:r w:rsidRPr="005C73C7">
              <w:rPr>
                <w:rFonts w:ascii="Calibri" w:hAnsi="Calibri" w:cs="Arial"/>
                <w:b/>
                <w:lang w:val="en-US"/>
              </w:rPr>
              <w:t>EIOPA report on</w:t>
            </w:r>
            <w:r w:rsidR="00E3177B" w:rsidRPr="005C73C7">
              <w:rPr>
                <w:rFonts w:ascii="Calibri" w:hAnsi="Calibri" w:cs="Arial"/>
                <w:b/>
                <w:lang w:val="en-US"/>
              </w:rPr>
              <w:t xml:space="preserve"> the Stress test</w:t>
            </w:r>
          </w:p>
        </w:tc>
        <w:tc>
          <w:tcPr>
            <w:tcW w:w="11784" w:type="dxa"/>
            <w:tcBorders>
              <w:top w:val="nil"/>
              <w:left w:val="nil"/>
              <w:bottom w:val="single" w:sz="4" w:space="0" w:color="auto"/>
              <w:right w:val="single" w:sz="4" w:space="0" w:color="auto"/>
            </w:tcBorders>
            <w:shd w:val="clear" w:color="auto" w:fill="auto"/>
            <w:noWrap/>
            <w:vAlign w:val="bottom"/>
          </w:tcPr>
          <w:p w:rsidR="005B52C2" w:rsidRPr="005C73C7" w:rsidRDefault="00E3177B" w:rsidP="00D4362C">
            <w:pPr>
              <w:jc w:val="both"/>
              <w:rPr>
                <w:rFonts w:ascii="Calibri" w:hAnsi="Calibri"/>
                <w:color w:val="000000"/>
              </w:rPr>
            </w:pPr>
            <w:r w:rsidRPr="005C73C7">
              <w:rPr>
                <w:rFonts w:ascii="Calibri" w:hAnsi="Calibri"/>
                <w:color w:val="000000"/>
              </w:rPr>
              <w:t xml:space="preserve">We note that some questions in the Annex are </w:t>
            </w:r>
            <w:r w:rsidR="00D4362C" w:rsidRPr="005C73C7">
              <w:rPr>
                <w:rFonts w:ascii="Calibri" w:hAnsi="Calibri"/>
                <w:color w:val="000000"/>
              </w:rPr>
              <w:t>investigating</w:t>
            </w:r>
            <w:r w:rsidRPr="005C73C7">
              <w:rPr>
                <w:rFonts w:ascii="Calibri" w:hAnsi="Calibri"/>
                <w:color w:val="000000"/>
              </w:rPr>
              <w:t xml:space="preserve"> measures the undertaking will take in case the Solvency Capital Requirement</w:t>
            </w:r>
            <w:r w:rsidR="00D4362C" w:rsidRPr="005C73C7">
              <w:rPr>
                <w:rFonts w:ascii="Calibri" w:hAnsi="Calibri"/>
                <w:color w:val="000000"/>
              </w:rPr>
              <w:t xml:space="preserve"> (SCR) is breached (e.g. annex 3 Q1). While we understand that such inquiries are a natural aspect of a Stress testing exercise, i</w:t>
            </w:r>
            <w:r w:rsidRPr="005C73C7">
              <w:rPr>
                <w:rFonts w:ascii="Calibri" w:hAnsi="Calibri"/>
                <w:color w:val="000000"/>
              </w:rPr>
              <w:t xml:space="preserve">t should </w:t>
            </w:r>
            <w:r w:rsidR="00794FBE" w:rsidRPr="005C73C7">
              <w:rPr>
                <w:rFonts w:ascii="Calibri" w:hAnsi="Calibri"/>
                <w:color w:val="000000"/>
              </w:rPr>
              <w:t xml:space="preserve">be </w:t>
            </w:r>
            <w:r w:rsidR="00D4362C" w:rsidRPr="005C73C7">
              <w:rPr>
                <w:rFonts w:ascii="Calibri" w:hAnsi="Calibri"/>
                <w:color w:val="000000"/>
              </w:rPr>
              <w:t>reminded</w:t>
            </w:r>
            <w:r w:rsidRPr="005C73C7">
              <w:rPr>
                <w:rFonts w:ascii="Calibri" w:hAnsi="Calibri"/>
                <w:color w:val="000000"/>
              </w:rPr>
              <w:t xml:space="preserve"> that the </w:t>
            </w:r>
            <w:r w:rsidR="00D4362C" w:rsidRPr="005C73C7">
              <w:rPr>
                <w:rFonts w:ascii="Calibri" w:hAnsi="Calibri"/>
                <w:color w:val="000000"/>
              </w:rPr>
              <w:t>SCR</w:t>
            </w:r>
            <w:r w:rsidRPr="005C73C7">
              <w:rPr>
                <w:rFonts w:ascii="Calibri" w:hAnsi="Calibri"/>
                <w:color w:val="000000"/>
              </w:rPr>
              <w:t xml:space="preserve"> is arrived at via an approach </w:t>
            </w:r>
            <w:r w:rsidR="00D4362C" w:rsidRPr="005C73C7">
              <w:rPr>
                <w:rFonts w:ascii="Calibri" w:hAnsi="Calibri"/>
                <w:color w:val="000000"/>
              </w:rPr>
              <w:t>that</w:t>
            </w:r>
            <w:r w:rsidRPr="005C73C7">
              <w:rPr>
                <w:rFonts w:ascii="Calibri" w:hAnsi="Calibri"/>
                <w:color w:val="000000"/>
              </w:rPr>
              <w:t xml:space="preserve"> is stressing the balance sheet and as such the </w:t>
            </w:r>
            <w:r w:rsidR="00794FBE" w:rsidRPr="005C73C7">
              <w:rPr>
                <w:rFonts w:ascii="Calibri" w:hAnsi="Calibri"/>
                <w:color w:val="000000"/>
              </w:rPr>
              <w:t>S</w:t>
            </w:r>
            <w:r w:rsidRPr="005C73C7">
              <w:rPr>
                <w:rFonts w:ascii="Calibri" w:hAnsi="Calibri"/>
                <w:color w:val="000000"/>
              </w:rPr>
              <w:t xml:space="preserve">olvency II requirements constitute in themselves a stress testing exercise. Consequently, the focus of the resulting EIOPA report </w:t>
            </w:r>
            <w:r w:rsidR="005E4F4D" w:rsidRPr="005C73C7">
              <w:rPr>
                <w:rFonts w:ascii="Calibri" w:hAnsi="Calibri"/>
                <w:color w:val="000000"/>
              </w:rPr>
              <w:t xml:space="preserve">for disclosure purposes </w:t>
            </w:r>
            <w:r w:rsidRPr="005C73C7">
              <w:rPr>
                <w:rFonts w:ascii="Calibri" w:hAnsi="Calibri"/>
                <w:color w:val="000000"/>
              </w:rPr>
              <w:t xml:space="preserve">should be on whether the Minimum Capital Requirement </w:t>
            </w:r>
            <w:r w:rsidR="00D4362C" w:rsidRPr="005C73C7">
              <w:rPr>
                <w:rFonts w:ascii="Calibri" w:hAnsi="Calibri"/>
                <w:color w:val="000000"/>
              </w:rPr>
              <w:t xml:space="preserve">(MCR) </w:t>
            </w:r>
            <w:r w:rsidRPr="005C73C7">
              <w:rPr>
                <w:rFonts w:ascii="Calibri" w:hAnsi="Calibri"/>
                <w:color w:val="000000"/>
              </w:rPr>
              <w:t xml:space="preserve">is breached and not on the SCR.  </w:t>
            </w:r>
          </w:p>
          <w:p w:rsidR="00D4362C" w:rsidRPr="005C73C7" w:rsidRDefault="00D4362C" w:rsidP="00D4362C">
            <w:pPr>
              <w:jc w:val="both"/>
              <w:rPr>
                <w:rFonts w:ascii="Calibri" w:hAnsi="Calibri" w:cs="Arial"/>
                <w:b/>
                <w:lang w:val="en-US"/>
              </w:rPr>
            </w:pPr>
          </w:p>
          <w:p w:rsidR="00D4362C" w:rsidRPr="005C73C7" w:rsidRDefault="005E4F4D" w:rsidP="00D4362C">
            <w:pPr>
              <w:jc w:val="both"/>
              <w:rPr>
                <w:rFonts w:ascii="Calibri" w:hAnsi="Calibri"/>
                <w:color w:val="000000"/>
              </w:rPr>
            </w:pPr>
            <w:r w:rsidRPr="005C73C7">
              <w:rPr>
                <w:rFonts w:ascii="Calibri" w:hAnsi="Calibri"/>
                <w:color w:val="000000"/>
              </w:rPr>
              <w:t>Additionally, t</w:t>
            </w:r>
            <w:r w:rsidR="00D4362C" w:rsidRPr="005C73C7">
              <w:rPr>
                <w:rFonts w:ascii="Calibri" w:hAnsi="Calibri"/>
                <w:color w:val="000000"/>
              </w:rPr>
              <w:t>he background note states that if LTG measures are used, the outcomes are to be submitted with and without these measures. This does not seem appropriate for a stress test exercise and it is not clear what will be reported by EIOPA as part of its disclosure.</w:t>
            </w:r>
          </w:p>
          <w:p w:rsidR="00D4362C" w:rsidRPr="005C73C7" w:rsidRDefault="00D4362C" w:rsidP="00794FBE">
            <w:pPr>
              <w:jc w:val="both"/>
              <w:rPr>
                <w:rFonts w:ascii="Calibri" w:hAnsi="Calibri"/>
                <w:color w:val="000000"/>
              </w:rPr>
            </w:pPr>
            <w:r w:rsidRPr="005C73C7">
              <w:rPr>
                <w:rFonts w:ascii="Calibri" w:hAnsi="Calibri"/>
                <w:color w:val="000000"/>
              </w:rPr>
              <w:t>Furthermore it is unclear why the default position is assumed to be without the LTG measures. These measures are clearly allowed for under Solvency II and disregarding the</w:t>
            </w:r>
            <w:r w:rsidR="005E4F4D" w:rsidRPr="005C73C7">
              <w:rPr>
                <w:rFonts w:ascii="Calibri" w:hAnsi="Calibri"/>
                <w:color w:val="000000"/>
              </w:rPr>
              <w:t>se</w:t>
            </w:r>
            <w:r w:rsidRPr="005C73C7">
              <w:rPr>
                <w:rFonts w:ascii="Calibri" w:hAnsi="Calibri"/>
                <w:color w:val="000000"/>
              </w:rPr>
              <w:t xml:space="preserve"> will have an adverse impact on the outcomes.</w:t>
            </w:r>
          </w:p>
          <w:p w:rsidR="00794FBE" w:rsidRPr="005C73C7" w:rsidRDefault="00794FBE" w:rsidP="00794FBE">
            <w:pPr>
              <w:jc w:val="both"/>
              <w:rPr>
                <w:rFonts w:ascii="Calibri" w:hAnsi="Calibri" w:cs="Arial"/>
                <w:b/>
                <w:lang w:val="en-US"/>
              </w:rPr>
            </w:pPr>
          </w:p>
        </w:tc>
      </w:tr>
      <w:tr w:rsidR="00E93E90" w:rsidRPr="00B03D14" w:rsidTr="00E86910">
        <w:trPr>
          <w:trHeight w:val="531"/>
        </w:trPr>
        <w:tc>
          <w:tcPr>
            <w:tcW w:w="2112" w:type="dxa"/>
            <w:tcBorders>
              <w:top w:val="nil"/>
              <w:left w:val="single" w:sz="4" w:space="0" w:color="auto"/>
              <w:bottom w:val="single" w:sz="4" w:space="0" w:color="auto"/>
              <w:right w:val="single" w:sz="4" w:space="0" w:color="auto"/>
            </w:tcBorders>
            <w:shd w:val="clear" w:color="auto" w:fill="auto"/>
            <w:noWrap/>
            <w:vAlign w:val="center"/>
          </w:tcPr>
          <w:p w:rsidR="00E93E90" w:rsidRPr="005C73C7" w:rsidRDefault="00E86910" w:rsidP="00F03ACE">
            <w:pPr>
              <w:jc w:val="both"/>
              <w:rPr>
                <w:rFonts w:ascii="Calibri" w:hAnsi="Calibri" w:cs="Calibri"/>
                <w:b/>
                <w:bCs/>
                <w:color w:val="000000"/>
              </w:rPr>
            </w:pPr>
            <w:r w:rsidRPr="005C73C7">
              <w:rPr>
                <w:rFonts w:ascii="Calibri" w:hAnsi="Calibri" w:cs="Arial"/>
                <w:b/>
                <w:lang w:val="en-US"/>
              </w:rPr>
              <w:t>Stress test participation</w:t>
            </w:r>
          </w:p>
        </w:tc>
        <w:tc>
          <w:tcPr>
            <w:tcW w:w="11784" w:type="dxa"/>
            <w:tcBorders>
              <w:top w:val="nil"/>
              <w:left w:val="nil"/>
              <w:bottom w:val="single" w:sz="4" w:space="0" w:color="auto"/>
              <w:right w:val="single" w:sz="4" w:space="0" w:color="auto"/>
            </w:tcBorders>
            <w:shd w:val="clear" w:color="auto" w:fill="auto"/>
            <w:noWrap/>
            <w:vAlign w:val="bottom"/>
          </w:tcPr>
          <w:p w:rsidR="00E93E90" w:rsidRPr="005C73C7" w:rsidRDefault="00E86910" w:rsidP="00F03ACE">
            <w:pPr>
              <w:jc w:val="both"/>
              <w:rPr>
                <w:rFonts w:ascii="Calibri" w:hAnsi="Calibri" w:cs="Arial"/>
                <w:b/>
                <w:lang w:val="en-US"/>
              </w:rPr>
            </w:pPr>
            <w:r w:rsidRPr="005C73C7">
              <w:rPr>
                <w:rFonts w:ascii="Calibri" w:hAnsi="Calibri" w:cs="Arial"/>
                <w:b/>
                <w:lang w:val="en-US"/>
              </w:rPr>
              <w:t>Separate Excel workbooks should be provided for groups and solo entities</w:t>
            </w:r>
          </w:p>
          <w:p w:rsidR="00E86910" w:rsidRPr="005C73C7" w:rsidRDefault="00E86910" w:rsidP="00F03ACE">
            <w:pPr>
              <w:spacing w:before="100" w:beforeAutospacing="1" w:after="100" w:afterAutospacing="1"/>
              <w:jc w:val="both"/>
              <w:rPr>
                <w:rFonts w:ascii="Calibri" w:hAnsi="Calibri" w:cs="Arial"/>
                <w:lang w:val="en-US"/>
              </w:rPr>
            </w:pPr>
            <w:r w:rsidRPr="005C73C7">
              <w:rPr>
                <w:rFonts w:ascii="Calibri" w:hAnsi="Calibri" w:cs="Arial"/>
                <w:lang w:val="en-US"/>
              </w:rPr>
              <w:t xml:space="preserve">The technical specifications of the draft templates should stress that solo undertakings which are part of a group </w:t>
            </w:r>
            <w:r w:rsidRPr="005C73C7">
              <w:rPr>
                <w:rFonts w:ascii="Calibri" w:hAnsi="Calibri" w:cs="Arial"/>
                <w:lang w:val="en-US"/>
              </w:rPr>
              <w:lastRenderedPageBreak/>
              <w:t>should not be obliged to hand in the core module and the questionnaire to their NSA.</w:t>
            </w:r>
          </w:p>
          <w:p w:rsidR="00E86910" w:rsidRPr="005C73C7" w:rsidRDefault="00E86910" w:rsidP="00F03ACE">
            <w:pPr>
              <w:spacing w:before="100" w:beforeAutospacing="1" w:after="100" w:afterAutospacing="1"/>
              <w:jc w:val="both"/>
              <w:rPr>
                <w:rFonts w:ascii="Calibri" w:hAnsi="Calibri" w:cs="Arial"/>
                <w:lang w:val="en-US"/>
              </w:rPr>
            </w:pPr>
            <w:r w:rsidRPr="005C73C7">
              <w:rPr>
                <w:rFonts w:ascii="Calibri" w:hAnsi="Calibri" w:cs="Arial"/>
                <w:lang w:val="en-US"/>
              </w:rPr>
              <w:t xml:space="preserve">Therefore, we suggest splitting the template into two distinct pieces: </w:t>
            </w:r>
          </w:p>
          <w:p w:rsidR="00E86910" w:rsidRPr="005C73C7" w:rsidRDefault="00E86910" w:rsidP="00F03ACE">
            <w:pPr>
              <w:pStyle w:val="Odsekzoznamu"/>
              <w:numPr>
                <w:ilvl w:val="0"/>
                <w:numId w:val="3"/>
              </w:numPr>
              <w:spacing w:before="100" w:beforeAutospacing="1" w:after="100" w:afterAutospacing="1"/>
              <w:rPr>
                <w:rFonts w:ascii="Calibri" w:hAnsi="Calibri"/>
                <w:sz w:val="24"/>
                <w:szCs w:val="24"/>
                <w:lang w:val="en-US"/>
              </w:rPr>
            </w:pPr>
            <w:r w:rsidRPr="005C73C7">
              <w:rPr>
                <w:rFonts w:ascii="Calibri" w:hAnsi="Calibri"/>
                <w:sz w:val="24"/>
                <w:szCs w:val="24"/>
                <w:lang w:val="en-US"/>
              </w:rPr>
              <w:t>One separate Excel workbook containing the core module and the questionnaire (relevant for groups)</w:t>
            </w:r>
            <w:r w:rsidR="00A42073" w:rsidRPr="005C73C7">
              <w:rPr>
                <w:rFonts w:ascii="Calibri" w:hAnsi="Calibri"/>
                <w:sz w:val="24"/>
                <w:szCs w:val="24"/>
                <w:lang w:val="en-US"/>
              </w:rPr>
              <w:t>, and</w:t>
            </w:r>
          </w:p>
          <w:p w:rsidR="00E86910" w:rsidRPr="005C73C7" w:rsidRDefault="00E86910" w:rsidP="00F03ACE">
            <w:pPr>
              <w:pStyle w:val="Odsekzoznamu"/>
              <w:numPr>
                <w:ilvl w:val="0"/>
                <w:numId w:val="3"/>
              </w:numPr>
              <w:rPr>
                <w:rFonts w:ascii="Calibri" w:hAnsi="Calibri"/>
                <w:color w:val="000000"/>
                <w:sz w:val="24"/>
                <w:szCs w:val="24"/>
                <w:lang w:val="en-GB"/>
              </w:rPr>
            </w:pPr>
            <w:r w:rsidRPr="005C73C7">
              <w:rPr>
                <w:rFonts w:ascii="Calibri" w:hAnsi="Calibri"/>
                <w:sz w:val="24"/>
                <w:szCs w:val="24"/>
                <w:lang w:val="en-US"/>
              </w:rPr>
              <w:t>One separate Excel workbook containing the satellite module and questionnaire (relevant for solo entities)</w:t>
            </w:r>
            <w:r w:rsidR="00A42073" w:rsidRPr="005C73C7">
              <w:rPr>
                <w:rFonts w:ascii="Calibri" w:hAnsi="Calibri"/>
                <w:sz w:val="24"/>
                <w:szCs w:val="24"/>
                <w:lang w:val="en-US"/>
              </w:rPr>
              <w:t>.</w:t>
            </w:r>
          </w:p>
          <w:p w:rsidR="00A42073" w:rsidRPr="005C73C7" w:rsidRDefault="00A42073" w:rsidP="00F03ACE">
            <w:pPr>
              <w:jc w:val="both"/>
              <w:rPr>
                <w:rFonts w:ascii="Calibri" w:hAnsi="Calibri"/>
                <w:color w:val="000000"/>
              </w:rPr>
            </w:pPr>
          </w:p>
          <w:p w:rsidR="00EC6C5B" w:rsidRPr="005C73C7" w:rsidRDefault="00FC0D25" w:rsidP="00794FBE">
            <w:pPr>
              <w:jc w:val="both"/>
              <w:rPr>
                <w:rFonts w:ascii="Calibri" w:hAnsi="Calibri"/>
                <w:color w:val="000000"/>
              </w:rPr>
            </w:pPr>
            <w:r w:rsidRPr="005C73C7">
              <w:rPr>
                <w:rFonts w:ascii="Calibri" w:hAnsi="Calibri"/>
                <w:color w:val="000000"/>
              </w:rPr>
              <w:t>Furthermore, it is unclear from the specifications as we have received and assessing the templates how banking parts of a group are to be included in the balance sheet.</w:t>
            </w:r>
            <w:r w:rsidRPr="005C73C7">
              <w:rPr>
                <w:rFonts w:ascii="Calibri" w:hAnsi="Calibri" w:cs="Calibri"/>
                <w:color w:val="000000"/>
              </w:rPr>
              <w:t> </w:t>
            </w:r>
          </w:p>
        </w:tc>
      </w:tr>
      <w:tr w:rsidR="00E93E90" w:rsidRPr="00B03D14" w:rsidTr="00E86910">
        <w:trPr>
          <w:trHeight w:val="531"/>
        </w:trPr>
        <w:tc>
          <w:tcPr>
            <w:tcW w:w="2112" w:type="dxa"/>
            <w:tcBorders>
              <w:top w:val="nil"/>
              <w:left w:val="single" w:sz="4" w:space="0" w:color="auto"/>
              <w:bottom w:val="single" w:sz="4" w:space="0" w:color="auto"/>
              <w:right w:val="single" w:sz="4" w:space="0" w:color="auto"/>
            </w:tcBorders>
            <w:shd w:val="clear" w:color="auto" w:fill="auto"/>
            <w:noWrap/>
            <w:vAlign w:val="center"/>
          </w:tcPr>
          <w:p w:rsidR="00E93E90" w:rsidRPr="005C73C7" w:rsidRDefault="00A42073" w:rsidP="00F03ACE">
            <w:pPr>
              <w:jc w:val="both"/>
              <w:rPr>
                <w:rFonts w:ascii="Calibri" w:hAnsi="Calibri" w:cs="Calibri"/>
                <w:b/>
                <w:bCs/>
                <w:color w:val="000000"/>
              </w:rPr>
            </w:pPr>
            <w:r w:rsidRPr="005C73C7">
              <w:rPr>
                <w:rFonts w:ascii="Calibri" w:hAnsi="Calibri" w:cs="Calibri"/>
                <w:b/>
                <w:bCs/>
                <w:color w:val="000000"/>
              </w:rPr>
              <w:lastRenderedPageBreak/>
              <w:t>Excessive level of detail required</w:t>
            </w:r>
          </w:p>
        </w:tc>
        <w:tc>
          <w:tcPr>
            <w:tcW w:w="11784" w:type="dxa"/>
            <w:tcBorders>
              <w:top w:val="nil"/>
              <w:left w:val="nil"/>
              <w:bottom w:val="single" w:sz="4" w:space="0" w:color="auto"/>
              <w:right w:val="single" w:sz="4" w:space="0" w:color="auto"/>
            </w:tcBorders>
            <w:shd w:val="clear" w:color="auto" w:fill="auto"/>
            <w:noWrap/>
            <w:vAlign w:val="bottom"/>
          </w:tcPr>
          <w:p w:rsidR="00FC0D25" w:rsidRPr="005C73C7" w:rsidRDefault="00E86910" w:rsidP="00F03ACE">
            <w:pPr>
              <w:jc w:val="both"/>
              <w:rPr>
                <w:rFonts w:ascii="Calibri" w:hAnsi="Calibri"/>
              </w:rPr>
            </w:pPr>
            <w:r w:rsidRPr="005C73C7">
              <w:rPr>
                <w:rFonts w:ascii="Calibri" w:hAnsi="Calibri"/>
                <w:b/>
              </w:rPr>
              <w:t>The amount of information requested appears excessively onerous</w:t>
            </w:r>
            <w:r w:rsidR="00FC0D25" w:rsidRPr="005C73C7">
              <w:rPr>
                <w:rFonts w:ascii="Calibri" w:hAnsi="Calibri"/>
                <w:b/>
              </w:rPr>
              <w:t xml:space="preserve"> </w:t>
            </w:r>
            <w:r w:rsidR="00FC0D25" w:rsidRPr="005C73C7">
              <w:rPr>
                <w:rFonts w:ascii="Calibri" w:hAnsi="Calibri"/>
                <w:color w:val="000000"/>
              </w:rPr>
              <w:t>(especially when compared with the previous Stress Test exercise)</w:t>
            </w:r>
            <w:r w:rsidRPr="005C73C7">
              <w:rPr>
                <w:rFonts w:ascii="Calibri" w:hAnsi="Calibri"/>
              </w:rPr>
              <w:t xml:space="preserve">, and we question what EIOPA and/or national competent authorities (or, indeed, firms) are going to do with the data. </w:t>
            </w:r>
          </w:p>
          <w:p w:rsidR="00FC0D25" w:rsidRPr="005C73C7" w:rsidRDefault="00FC0D25" w:rsidP="00F03ACE">
            <w:pPr>
              <w:jc w:val="both"/>
              <w:rPr>
                <w:rFonts w:ascii="Calibri" w:hAnsi="Calibri" w:cs="Arial"/>
                <w:lang w:val="en-US"/>
              </w:rPr>
            </w:pPr>
            <w:r w:rsidRPr="005C73C7">
              <w:rPr>
                <w:rFonts w:ascii="Calibri" w:hAnsi="Calibri"/>
                <w:color w:val="000000"/>
              </w:rPr>
              <w:t>Considering the timeframe and the actual status of pre-application implementation (and the planning activities this implies for the whole market), we feel this level of granularity should be reduced in order to focus the attention on the calculations of Own Funds, SCR/MCR and stress test scenarios. Furthermore, t</w:t>
            </w:r>
            <w:r w:rsidRPr="005C73C7">
              <w:rPr>
                <w:rFonts w:ascii="Calibri" w:hAnsi="Calibri" w:cs="Arial"/>
                <w:lang w:val="en-US"/>
              </w:rPr>
              <w:t xml:space="preserve">he disclosure of confidential information should be limited to that which is necessary to achieve the goals of the stress test exercise. </w:t>
            </w:r>
          </w:p>
          <w:p w:rsidR="00FC0D25" w:rsidRPr="005C73C7" w:rsidRDefault="00FC0D25" w:rsidP="00F03ACE">
            <w:pPr>
              <w:jc w:val="both"/>
              <w:rPr>
                <w:rFonts w:ascii="Calibri" w:hAnsi="Calibri"/>
                <w:color w:val="000000"/>
              </w:rPr>
            </w:pPr>
          </w:p>
          <w:p w:rsidR="00740083" w:rsidRPr="005C73C7" w:rsidRDefault="00740083" w:rsidP="00F03ACE">
            <w:pPr>
              <w:jc w:val="both"/>
              <w:rPr>
                <w:rFonts w:ascii="Calibri" w:hAnsi="Calibri"/>
              </w:rPr>
            </w:pPr>
            <w:r w:rsidRPr="005C73C7">
              <w:rPr>
                <w:rFonts w:ascii="Calibri" w:hAnsi="Calibri"/>
              </w:rPr>
              <w:t>In particular, the base balance sheet template (BS) is 600 lines long and the core stresses template</w:t>
            </w:r>
            <w:r w:rsidR="00F03ACE" w:rsidRPr="005C73C7">
              <w:rPr>
                <w:rFonts w:ascii="Calibri" w:hAnsi="Calibri"/>
              </w:rPr>
              <w:t>s</w:t>
            </w:r>
            <w:r w:rsidRPr="005C73C7">
              <w:rPr>
                <w:rFonts w:ascii="Calibri" w:hAnsi="Calibri"/>
              </w:rPr>
              <w:t xml:space="preserve"> for the market scenarios (BS.CA1 and BS.CA2) asks for each line of the balance sheet to be shown in a pre and post stressed state (rather than just the assets/liabilities/cap</w:t>
            </w:r>
            <w:r w:rsidR="00F03ACE" w:rsidRPr="005C73C7">
              <w:rPr>
                <w:rFonts w:ascii="Calibri" w:hAnsi="Calibri"/>
              </w:rPr>
              <w:t>ital</w:t>
            </w:r>
            <w:r w:rsidRPr="005C73C7">
              <w:rPr>
                <w:rFonts w:ascii="Calibri" w:hAnsi="Calibri"/>
              </w:rPr>
              <w:t xml:space="preserve"> requirement type stress result). Producing and validating that level of detail is very resource intensive. The insurance stresses results (ST14.CB1 tab) seem more pragmatic – in that they only ask for summary results and some extra information – but again require detail over specific reinsurers and reinsurance recoveries.</w:t>
            </w:r>
          </w:p>
          <w:p w:rsidR="0020017D" w:rsidRPr="005C73C7" w:rsidRDefault="0020017D" w:rsidP="00F03ACE">
            <w:pPr>
              <w:jc w:val="both"/>
              <w:rPr>
                <w:rFonts w:ascii="Calibri" w:hAnsi="Calibri"/>
              </w:rPr>
            </w:pPr>
          </w:p>
          <w:p w:rsidR="0020017D" w:rsidRPr="005C73C7" w:rsidRDefault="0020017D" w:rsidP="00F03ACE">
            <w:pPr>
              <w:jc w:val="both"/>
              <w:rPr>
                <w:rFonts w:ascii="Calibri" w:hAnsi="Calibri" w:cs="Arial"/>
                <w:b/>
              </w:rPr>
            </w:pPr>
            <w:r w:rsidRPr="005C73C7">
              <w:rPr>
                <w:rFonts w:ascii="Calibri" w:hAnsi="Calibri"/>
                <w:b/>
                <w:lang w:val="en-US"/>
              </w:rPr>
              <w:t>D</w:t>
            </w:r>
            <w:r w:rsidRPr="005C73C7">
              <w:rPr>
                <w:rFonts w:ascii="Calibri" w:hAnsi="Calibri" w:cs="Arial"/>
                <w:b/>
                <w:lang w:val="en-US"/>
              </w:rPr>
              <w:t>etailed information on cash flows for insurance provisions is not needed for the purpose of the stress test</w:t>
            </w:r>
          </w:p>
          <w:p w:rsidR="0020017D" w:rsidRPr="005C73C7" w:rsidRDefault="0020017D" w:rsidP="00F03ACE">
            <w:pPr>
              <w:jc w:val="both"/>
              <w:rPr>
                <w:rFonts w:ascii="Calibri" w:hAnsi="Calibri"/>
                <w:lang w:val="en-US"/>
              </w:rPr>
            </w:pPr>
            <w:r w:rsidRPr="005C73C7">
              <w:rPr>
                <w:rFonts w:ascii="Calibri" w:hAnsi="Calibri" w:cs="Arial"/>
              </w:rPr>
              <w:t xml:space="preserve">The templates require cash flow information by individual year for each of the first sixty years. For a general insurance company, the duration will typically be short and the impact of discounting limited. The modelling of individual cash flows will represent a substantial amount of extra work over a simpler approach based on adjustments to investment </w:t>
            </w:r>
            <w:r w:rsidRPr="005C73C7">
              <w:rPr>
                <w:rFonts w:ascii="Calibri" w:hAnsi="Calibri" w:cs="Arial"/>
              </w:rPr>
              <w:lastRenderedPageBreak/>
              <w:t>values for a negligible increase in precision in the result. This is arguably the most challenging aspect of the stress test. As a suggestion, firms with durations of less than five years should be permitted to use a simpler approach and additional sheets added to the template, which allow firms to show the impact of stresses without modelling individual cash flows</w:t>
            </w:r>
            <w:r w:rsidR="00F03ACE" w:rsidRPr="005C73C7">
              <w:rPr>
                <w:rFonts w:ascii="Calibri" w:hAnsi="Calibri" w:cs="Arial"/>
              </w:rPr>
              <w:t>.</w:t>
            </w:r>
          </w:p>
          <w:p w:rsidR="00740083" w:rsidRPr="005C73C7" w:rsidRDefault="00740083" w:rsidP="00F03ACE">
            <w:pPr>
              <w:jc w:val="both"/>
              <w:rPr>
                <w:rFonts w:ascii="Calibri" w:hAnsi="Calibri"/>
                <w:lang w:val="en-US"/>
              </w:rPr>
            </w:pPr>
          </w:p>
          <w:p w:rsidR="00FC0D25" w:rsidRPr="005C73C7" w:rsidRDefault="00FC0D25" w:rsidP="00F03ACE">
            <w:pPr>
              <w:jc w:val="both"/>
              <w:rPr>
                <w:rFonts w:ascii="Calibri" w:hAnsi="Calibri"/>
              </w:rPr>
            </w:pPr>
            <w:r w:rsidRPr="005C73C7">
              <w:rPr>
                <w:rFonts w:ascii="Calibri" w:hAnsi="Calibri"/>
              </w:rPr>
              <w:t xml:space="preserve">The following </w:t>
            </w:r>
            <w:r w:rsidR="00740083" w:rsidRPr="005C73C7">
              <w:rPr>
                <w:rFonts w:ascii="Calibri" w:hAnsi="Calibri"/>
              </w:rPr>
              <w:t>further simplifications should be made:</w:t>
            </w:r>
          </w:p>
          <w:p w:rsidR="00FC0D25" w:rsidRPr="005C73C7" w:rsidRDefault="00FC0D25" w:rsidP="00F03ACE">
            <w:pPr>
              <w:jc w:val="both"/>
              <w:rPr>
                <w:rFonts w:ascii="Calibri" w:hAnsi="Calibri"/>
              </w:rPr>
            </w:pPr>
          </w:p>
          <w:p w:rsidR="00FC0D25" w:rsidRPr="005C73C7" w:rsidRDefault="00FC0D25" w:rsidP="00F03ACE">
            <w:pPr>
              <w:pStyle w:val="Odsekzoznamu"/>
              <w:numPr>
                <w:ilvl w:val="0"/>
                <w:numId w:val="6"/>
              </w:numPr>
              <w:rPr>
                <w:rFonts w:ascii="Calibri" w:hAnsi="Calibri"/>
                <w:sz w:val="24"/>
                <w:szCs w:val="24"/>
                <w:lang w:val="en-US"/>
              </w:rPr>
            </w:pPr>
            <w:r w:rsidRPr="005C73C7">
              <w:rPr>
                <w:rFonts w:ascii="Calibri" w:hAnsi="Calibri"/>
                <w:sz w:val="24"/>
                <w:szCs w:val="24"/>
                <w:lang w:val="en-US"/>
              </w:rPr>
              <w:t>Assets cash flow information for the satellite module should be limited to the top level, i.e. as required in the first table (summary) of worksheet BS+.</w:t>
            </w:r>
            <w:r w:rsidR="00F03ACE" w:rsidRPr="005C73C7">
              <w:rPr>
                <w:rFonts w:ascii="Calibri" w:hAnsi="Calibri"/>
                <w:sz w:val="24"/>
                <w:szCs w:val="24"/>
                <w:lang w:val="en-US"/>
              </w:rPr>
              <w:t xml:space="preserve"> </w:t>
            </w:r>
            <w:proofErr w:type="gramStart"/>
            <w:r w:rsidRPr="005C73C7">
              <w:rPr>
                <w:rFonts w:ascii="Calibri" w:hAnsi="Calibri"/>
                <w:sz w:val="24"/>
                <w:szCs w:val="24"/>
                <w:lang w:val="en-US"/>
              </w:rPr>
              <w:t>Assets(</w:t>
            </w:r>
            <w:proofErr w:type="gramEnd"/>
            <w:r w:rsidRPr="005C73C7">
              <w:rPr>
                <w:rFonts w:ascii="Calibri" w:hAnsi="Calibri"/>
                <w:sz w:val="24"/>
                <w:szCs w:val="24"/>
                <w:lang w:val="en-US"/>
              </w:rPr>
              <w:t>CF).  No further break-up needed as this would only be required for calculating the former matching adjustment</w:t>
            </w:r>
            <w:r w:rsidR="00315691" w:rsidRPr="005C73C7">
              <w:rPr>
                <w:rFonts w:ascii="Calibri" w:hAnsi="Calibri"/>
                <w:sz w:val="24"/>
                <w:szCs w:val="24"/>
                <w:lang w:val="en-US"/>
              </w:rPr>
              <w:t>.</w:t>
            </w:r>
          </w:p>
          <w:p w:rsidR="00FC0D25" w:rsidRPr="005C73C7" w:rsidRDefault="00740083" w:rsidP="00F03ACE">
            <w:pPr>
              <w:pStyle w:val="Odsekzoznamu"/>
              <w:numPr>
                <w:ilvl w:val="0"/>
                <w:numId w:val="6"/>
              </w:numPr>
              <w:rPr>
                <w:rFonts w:ascii="Calibri" w:hAnsi="Calibri"/>
                <w:sz w:val="24"/>
                <w:szCs w:val="24"/>
                <w:lang w:val="en-GB"/>
              </w:rPr>
            </w:pPr>
            <w:r w:rsidRPr="005C73C7">
              <w:rPr>
                <w:rFonts w:ascii="Calibri" w:hAnsi="Calibri"/>
                <w:sz w:val="24"/>
                <w:szCs w:val="24"/>
                <w:lang w:val="en-US"/>
              </w:rPr>
              <w:t>T</w:t>
            </w:r>
            <w:r w:rsidR="00FC0D25" w:rsidRPr="005C73C7">
              <w:rPr>
                <w:rFonts w:ascii="Calibri" w:hAnsi="Calibri"/>
                <w:sz w:val="24"/>
                <w:szCs w:val="24"/>
                <w:lang w:val="en-US"/>
              </w:rPr>
              <w:t xml:space="preserve">he </w:t>
            </w:r>
            <w:r w:rsidRPr="005C73C7">
              <w:rPr>
                <w:rFonts w:ascii="Calibri" w:hAnsi="Calibri"/>
                <w:sz w:val="24"/>
                <w:szCs w:val="24"/>
                <w:lang w:val="en-US"/>
              </w:rPr>
              <w:t xml:space="preserve">requirement to provide the </w:t>
            </w:r>
            <w:r w:rsidR="00FC0D25" w:rsidRPr="005C73C7">
              <w:rPr>
                <w:rFonts w:ascii="Calibri" w:hAnsi="Calibri"/>
                <w:sz w:val="24"/>
                <w:szCs w:val="24"/>
                <w:lang w:val="en-US"/>
              </w:rPr>
              <w:t>name</w:t>
            </w:r>
            <w:r w:rsidRPr="005C73C7">
              <w:rPr>
                <w:rFonts w:ascii="Calibri" w:hAnsi="Calibri"/>
                <w:sz w:val="24"/>
                <w:szCs w:val="24"/>
                <w:lang w:val="en-US"/>
              </w:rPr>
              <w:t>s</w:t>
            </w:r>
            <w:r w:rsidR="00FC0D25" w:rsidRPr="005C73C7">
              <w:rPr>
                <w:rFonts w:ascii="Calibri" w:hAnsi="Calibri"/>
                <w:sz w:val="24"/>
                <w:szCs w:val="24"/>
                <w:lang w:val="en-US"/>
              </w:rPr>
              <w:t xml:space="preserve"> of the top 5 reinsurance companies </w:t>
            </w:r>
            <w:r w:rsidRPr="005C73C7">
              <w:rPr>
                <w:rFonts w:ascii="Calibri" w:hAnsi="Calibri"/>
                <w:sz w:val="24"/>
                <w:szCs w:val="24"/>
                <w:lang w:val="en-US"/>
              </w:rPr>
              <w:t xml:space="preserve">should be removed </w:t>
            </w:r>
            <w:r w:rsidR="00FC0D25" w:rsidRPr="005C73C7">
              <w:rPr>
                <w:rFonts w:ascii="Calibri" w:hAnsi="Calibri"/>
                <w:sz w:val="24"/>
                <w:szCs w:val="24"/>
                <w:lang w:val="en-US"/>
              </w:rPr>
              <w:t>in case of the core module (single factor insurance stress)</w:t>
            </w:r>
            <w:r w:rsidR="00315691" w:rsidRPr="005C73C7">
              <w:rPr>
                <w:rFonts w:ascii="Calibri" w:hAnsi="Calibri"/>
                <w:sz w:val="24"/>
                <w:szCs w:val="24"/>
                <w:lang w:val="en-US"/>
              </w:rPr>
              <w:t>.</w:t>
            </w:r>
          </w:p>
          <w:p w:rsidR="00EC6C5B" w:rsidRPr="005C73C7" w:rsidRDefault="00EC6C5B" w:rsidP="00F03ACE">
            <w:pPr>
              <w:pStyle w:val="Odsekzoznamu"/>
              <w:numPr>
                <w:ilvl w:val="0"/>
                <w:numId w:val="6"/>
              </w:numPr>
              <w:rPr>
                <w:rFonts w:ascii="Calibri" w:hAnsi="Calibri"/>
                <w:sz w:val="24"/>
                <w:szCs w:val="24"/>
                <w:lang w:val="en-GB"/>
              </w:rPr>
            </w:pPr>
            <w:r w:rsidRPr="005C73C7">
              <w:rPr>
                <w:rFonts w:ascii="Calibri" w:hAnsi="Calibri"/>
                <w:sz w:val="24"/>
                <w:szCs w:val="24"/>
                <w:lang w:val="en-GB"/>
              </w:rPr>
              <w:t>More clarity should be provided on the detail that is required for linked assets.</w:t>
            </w:r>
          </w:p>
          <w:p w:rsidR="00FC0D25" w:rsidRPr="005C73C7" w:rsidRDefault="00FC0D25" w:rsidP="00F03ACE">
            <w:pPr>
              <w:jc w:val="both"/>
              <w:rPr>
                <w:rFonts w:ascii="Calibri" w:hAnsi="Calibri"/>
              </w:rPr>
            </w:pPr>
          </w:p>
          <w:p w:rsidR="00FC0D25" w:rsidRPr="005C73C7" w:rsidRDefault="00740083" w:rsidP="00D93245">
            <w:pPr>
              <w:jc w:val="both"/>
              <w:rPr>
                <w:rFonts w:ascii="Calibri" w:hAnsi="Calibri"/>
              </w:rPr>
            </w:pPr>
            <w:r w:rsidRPr="005C73C7">
              <w:rPr>
                <w:rFonts w:ascii="Calibri" w:hAnsi="Calibri"/>
              </w:rPr>
              <w:t>Furthermore, t</w:t>
            </w:r>
            <w:r w:rsidR="00E86910" w:rsidRPr="005C73C7">
              <w:rPr>
                <w:rFonts w:ascii="Calibri" w:hAnsi="Calibri"/>
              </w:rPr>
              <w:t>he templates themselves do not lend themselves to an effic</w:t>
            </w:r>
            <w:r w:rsidR="00F03ACE" w:rsidRPr="005C73C7">
              <w:rPr>
                <w:rFonts w:ascii="Calibri" w:hAnsi="Calibri"/>
              </w:rPr>
              <w:t>ient collection of data (</w:t>
            </w:r>
            <w:proofErr w:type="spellStart"/>
            <w:r w:rsidR="00F03ACE" w:rsidRPr="005C73C7">
              <w:rPr>
                <w:rFonts w:ascii="Calibri" w:hAnsi="Calibri"/>
              </w:rPr>
              <w:t>i</w:t>
            </w:r>
            <w:r w:rsidR="00E86910" w:rsidRPr="005C73C7">
              <w:rPr>
                <w:rFonts w:ascii="Calibri" w:hAnsi="Calibri"/>
              </w:rPr>
              <w:t>e</w:t>
            </w:r>
            <w:proofErr w:type="spellEnd"/>
            <w:r w:rsidR="00E86910" w:rsidRPr="005C73C7">
              <w:rPr>
                <w:rFonts w:ascii="Calibri" w:hAnsi="Calibri"/>
              </w:rPr>
              <w:t xml:space="preserve"> they are not standardised into collecting similar information for each stress and hence do not make for efficient completion). </w:t>
            </w:r>
          </w:p>
        </w:tc>
      </w:tr>
      <w:tr w:rsidR="007F7830" w:rsidRPr="00B03D14" w:rsidTr="00E86910">
        <w:trPr>
          <w:trHeight w:val="531"/>
        </w:trPr>
        <w:tc>
          <w:tcPr>
            <w:tcW w:w="2112" w:type="dxa"/>
            <w:tcBorders>
              <w:top w:val="nil"/>
              <w:left w:val="single" w:sz="4" w:space="0" w:color="auto"/>
              <w:bottom w:val="single" w:sz="4" w:space="0" w:color="auto"/>
              <w:right w:val="single" w:sz="4" w:space="0" w:color="auto"/>
            </w:tcBorders>
            <w:shd w:val="clear" w:color="auto" w:fill="auto"/>
            <w:noWrap/>
            <w:vAlign w:val="center"/>
          </w:tcPr>
          <w:p w:rsidR="007F7830" w:rsidRPr="005C73C7" w:rsidRDefault="007F7830" w:rsidP="00F03ACE">
            <w:pPr>
              <w:jc w:val="both"/>
              <w:rPr>
                <w:rFonts w:ascii="Calibri" w:hAnsi="Calibri" w:cs="Calibri"/>
                <w:b/>
                <w:bCs/>
                <w:color w:val="000000"/>
              </w:rPr>
            </w:pPr>
            <w:r w:rsidRPr="005C73C7">
              <w:rPr>
                <w:rFonts w:ascii="Calibri" w:hAnsi="Calibri" w:cs="Calibri"/>
                <w:b/>
                <w:bCs/>
                <w:color w:val="000000"/>
              </w:rPr>
              <w:lastRenderedPageBreak/>
              <w:t>Stress test deadlines</w:t>
            </w:r>
          </w:p>
        </w:tc>
        <w:tc>
          <w:tcPr>
            <w:tcW w:w="11784" w:type="dxa"/>
            <w:tcBorders>
              <w:top w:val="nil"/>
              <w:left w:val="nil"/>
              <w:bottom w:val="single" w:sz="4" w:space="0" w:color="auto"/>
              <w:right w:val="single" w:sz="4" w:space="0" w:color="auto"/>
            </w:tcBorders>
            <w:shd w:val="clear" w:color="auto" w:fill="auto"/>
            <w:noWrap/>
            <w:vAlign w:val="bottom"/>
          </w:tcPr>
          <w:p w:rsidR="00882122" w:rsidRPr="005C73C7" w:rsidRDefault="00740083" w:rsidP="00F03ACE">
            <w:pPr>
              <w:jc w:val="both"/>
              <w:rPr>
                <w:rFonts w:ascii="Calibri" w:hAnsi="Calibri"/>
                <w:color w:val="000000"/>
              </w:rPr>
            </w:pPr>
            <w:r w:rsidRPr="005C73C7">
              <w:rPr>
                <w:rFonts w:ascii="Calibri" w:hAnsi="Calibri"/>
                <w:color w:val="000000"/>
              </w:rPr>
              <w:t>C</w:t>
            </w:r>
            <w:r w:rsidR="00882122" w:rsidRPr="005C73C7">
              <w:rPr>
                <w:rFonts w:ascii="Calibri" w:hAnsi="Calibri"/>
                <w:color w:val="000000"/>
              </w:rPr>
              <w:t>on</w:t>
            </w:r>
            <w:r w:rsidRPr="005C73C7">
              <w:rPr>
                <w:rFonts w:ascii="Calibri" w:hAnsi="Calibri"/>
                <w:color w:val="000000"/>
              </w:rPr>
              <w:t>sidering the level of detail</w:t>
            </w:r>
            <w:r w:rsidR="00882122" w:rsidRPr="005C73C7">
              <w:rPr>
                <w:rFonts w:ascii="Calibri" w:hAnsi="Calibri"/>
                <w:color w:val="000000"/>
              </w:rPr>
              <w:t xml:space="preserve"> required for Own Funds and SCR, the expected delivery date of the Calibration paper (30</w:t>
            </w:r>
            <w:r w:rsidR="00882122" w:rsidRPr="005C73C7">
              <w:rPr>
                <w:rFonts w:ascii="Calibri" w:hAnsi="Calibri"/>
                <w:color w:val="000000"/>
                <w:vertAlign w:val="superscript"/>
              </w:rPr>
              <w:t>th</w:t>
            </w:r>
            <w:r w:rsidR="00882122" w:rsidRPr="005C73C7">
              <w:rPr>
                <w:rStyle w:val="apple-converted-space"/>
                <w:rFonts w:ascii="Calibri" w:hAnsi="Calibri"/>
                <w:color w:val="000000"/>
              </w:rPr>
              <w:t> </w:t>
            </w:r>
            <w:r w:rsidRPr="005C73C7">
              <w:rPr>
                <w:rFonts w:ascii="Calibri" w:hAnsi="Calibri"/>
                <w:color w:val="000000"/>
              </w:rPr>
              <w:t>April) and the past experience of</w:t>
            </w:r>
            <w:r w:rsidR="00882122" w:rsidRPr="005C73C7">
              <w:rPr>
                <w:rFonts w:ascii="Calibri" w:hAnsi="Calibri"/>
                <w:color w:val="000000"/>
              </w:rPr>
              <w:t xml:space="preserve"> the effort required by the assessment </w:t>
            </w:r>
            <w:proofErr w:type="gramStart"/>
            <w:r w:rsidR="00882122" w:rsidRPr="005C73C7">
              <w:rPr>
                <w:rFonts w:ascii="Calibri" w:hAnsi="Calibri"/>
                <w:color w:val="000000"/>
              </w:rPr>
              <w:t>of  Standard</w:t>
            </w:r>
            <w:proofErr w:type="gramEnd"/>
            <w:r w:rsidR="00882122" w:rsidRPr="005C73C7">
              <w:rPr>
                <w:rFonts w:ascii="Calibri" w:hAnsi="Calibri"/>
                <w:color w:val="000000"/>
              </w:rPr>
              <w:t xml:space="preserve"> Formula exercise and Stress Test (even on</w:t>
            </w:r>
            <w:r w:rsidRPr="005C73C7">
              <w:rPr>
                <w:rFonts w:ascii="Calibri" w:hAnsi="Calibri"/>
                <w:color w:val="000000"/>
              </w:rPr>
              <w:t xml:space="preserve"> a</w:t>
            </w:r>
            <w:r w:rsidR="00882122" w:rsidRPr="005C73C7">
              <w:rPr>
                <w:rFonts w:ascii="Calibri" w:hAnsi="Calibri"/>
                <w:color w:val="000000"/>
              </w:rPr>
              <w:t xml:space="preserve"> best effort basis), we believe</w:t>
            </w:r>
            <w:r w:rsidR="00882122" w:rsidRPr="005C73C7">
              <w:rPr>
                <w:rStyle w:val="apple-converted-space"/>
                <w:rFonts w:ascii="Calibri" w:hAnsi="Calibri"/>
                <w:color w:val="000000"/>
              </w:rPr>
              <w:t> </w:t>
            </w:r>
            <w:r w:rsidR="00882122" w:rsidRPr="005C73C7">
              <w:rPr>
                <w:rFonts w:ascii="Calibri" w:hAnsi="Calibri"/>
                <w:b/>
                <w:color w:val="000000"/>
              </w:rPr>
              <w:t xml:space="preserve">the </w:t>
            </w:r>
            <w:r w:rsidRPr="005C73C7">
              <w:rPr>
                <w:rFonts w:ascii="Calibri" w:hAnsi="Calibri"/>
                <w:b/>
                <w:color w:val="000000"/>
              </w:rPr>
              <w:t xml:space="preserve">7 week </w:t>
            </w:r>
            <w:r w:rsidR="00882122" w:rsidRPr="005C73C7">
              <w:rPr>
                <w:rFonts w:ascii="Calibri" w:hAnsi="Calibri"/>
                <w:b/>
                <w:color w:val="000000"/>
              </w:rPr>
              <w:t xml:space="preserve">deadline of the exercise is too challenging and should be </w:t>
            </w:r>
            <w:r w:rsidR="00F03ACE" w:rsidRPr="005C73C7">
              <w:rPr>
                <w:rFonts w:ascii="Calibri" w:hAnsi="Calibri"/>
                <w:b/>
                <w:color w:val="000000"/>
              </w:rPr>
              <w:t>extend</w:t>
            </w:r>
            <w:r w:rsidR="00882122" w:rsidRPr="005C73C7">
              <w:rPr>
                <w:rFonts w:ascii="Calibri" w:hAnsi="Calibri"/>
                <w:b/>
                <w:color w:val="000000"/>
              </w:rPr>
              <w:t>ed</w:t>
            </w:r>
            <w:r w:rsidRPr="005C73C7">
              <w:rPr>
                <w:rFonts w:ascii="Calibri" w:hAnsi="Calibri" w:cs="Arial"/>
                <w:lang w:val="en-US"/>
              </w:rPr>
              <w:t xml:space="preserve"> </w:t>
            </w:r>
            <w:r w:rsidR="00315691" w:rsidRPr="005C73C7">
              <w:rPr>
                <w:rFonts w:ascii="Calibri" w:hAnsi="Calibri" w:cs="Arial"/>
                <w:b/>
                <w:lang w:val="en-US"/>
              </w:rPr>
              <w:t>until at lea</w:t>
            </w:r>
            <w:r w:rsidR="00794FBE" w:rsidRPr="005C73C7">
              <w:rPr>
                <w:rFonts w:ascii="Calibri" w:hAnsi="Calibri" w:cs="Arial"/>
                <w:b/>
                <w:lang w:val="en-US"/>
              </w:rPr>
              <w:t>s</w:t>
            </w:r>
            <w:r w:rsidR="00315691" w:rsidRPr="005C73C7">
              <w:rPr>
                <w:rFonts w:ascii="Calibri" w:hAnsi="Calibri" w:cs="Arial"/>
                <w:b/>
                <w:lang w:val="en-US"/>
              </w:rPr>
              <w:t xml:space="preserve">t </w:t>
            </w:r>
            <w:r w:rsidRPr="005C73C7">
              <w:rPr>
                <w:rFonts w:ascii="Calibri" w:hAnsi="Calibri" w:cs="Arial"/>
                <w:b/>
                <w:lang w:val="en-US"/>
              </w:rPr>
              <w:t>30 July 2014</w:t>
            </w:r>
            <w:r w:rsidRPr="005C73C7">
              <w:rPr>
                <w:rFonts w:ascii="Calibri" w:hAnsi="Calibri"/>
                <w:b/>
                <w:color w:val="000000"/>
              </w:rPr>
              <w:t>.</w:t>
            </w:r>
            <w:r w:rsidR="00882122" w:rsidRPr="005C73C7">
              <w:rPr>
                <w:rFonts w:ascii="Calibri" w:hAnsi="Calibri"/>
                <w:color w:val="000000"/>
              </w:rPr>
              <w:t xml:space="preserve"> </w:t>
            </w:r>
          </w:p>
          <w:p w:rsidR="00740083" w:rsidRPr="005C73C7" w:rsidRDefault="00740083" w:rsidP="00F03ACE">
            <w:pPr>
              <w:jc w:val="both"/>
              <w:rPr>
                <w:rFonts w:ascii="Calibri" w:hAnsi="Calibri" w:cs="Courier New"/>
                <w:color w:val="000000"/>
              </w:rPr>
            </w:pPr>
          </w:p>
          <w:p w:rsidR="007F7830" w:rsidRPr="005C73C7" w:rsidRDefault="00740083" w:rsidP="00F03ACE">
            <w:pPr>
              <w:jc w:val="both"/>
              <w:rPr>
                <w:rFonts w:ascii="Calibri" w:hAnsi="Calibri" w:cs="Courier New"/>
                <w:color w:val="000000"/>
              </w:rPr>
            </w:pPr>
            <w:r w:rsidRPr="005C73C7">
              <w:rPr>
                <w:rFonts w:ascii="Calibri" w:hAnsi="Calibri" w:cs="Courier New"/>
                <w:color w:val="000000"/>
              </w:rPr>
              <w:t>For small companies these tight deadlines are further compounded due to limited resources and existing reporting requirements</w:t>
            </w:r>
            <w:r w:rsidR="007F7830" w:rsidRPr="005C73C7">
              <w:rPr>
                <w:rFonts w:ascii="Calibri" w:hAnsi="Calibri" w:cs="Courier New"/>
                <w:color w:val="000000"/>
              </w:rPr>
              <w:t>.</w:t>
            </w:r>
          </w:p>
          <w:p w:rsidR="00882122" w:rsidRPr="005C73C7" w:rsidRDefault="00882122" w:rsidP="00F03ACE">
            <w:pPr>
              <w:jc w:val="both"/>
              <w:rPr>
                <w:rFonts w:ascii="Calibri" w:hAnsi="Calibri" w:cs="Courier New"/>
                <w:color w:val="000000"/>
              </w:rPr>
            </w:pPr>
          </w:p>
          <w:p w:rsidR="00882122" w:rsidRPr="005C73C7" w:rsidRDefault="00882122" w:rsidP="00F03ACE">
            <w:pPr>
              <w:jc w:val="both"/>
              <w:rPr>
                <w:rFonts w:ascii="Calibri" w:hAnsi="Calibri"/>
              </w:rPr>
            </w:pPr>
            <w:r w:rsidRPr="005C73C7">
              <w:rPr>
                <w:rFonts w:ascii="Calibri" w:hAnsi="Calibri"/>
              </w:rPr>
              <w:t xml:space="preserve">The information requested appears to assume that firms have completed a Solvency II balance sheet at 31 December 2013, as well as the annual reporting template. We are not convinced </w:t>
            </w:r>
            <w:r w:rsidR="00F03ACE" w:rsidRPr="005C73C7">
              <w:rPr>
                <w:rFonts w:ascii="Calibri" w:hAnsi="Calibri"/>
              </w:rPr>
              <w:t>that all</w:t>
            </w:r>
            <w:r w:rsidRPr="005C73C7">
              <w:rPr>
                <w:rFonts w:ascii="Calibri" w:hAnsi="Calibri"/>
              </w:rPr>
              <w:t xml:space="preserve"> firms would have that level of detail by the end of April to enable them to complete a stress for the end of June. </w:t>
            </w:r>
          </w:p>
        </w:tc>
      </w:tr>
      <w:tr w:rsidR="00E86910" w:rsidRPr="00B03D14" w:rsidTr="00E86910">
        <w:trPr>
          <w:trHeight w:val="531"/>
        </w:trPr>
        <w:tc>
          <w:tcPr>
            <w:tcW w:w="2112" w:type="dxa"/>
            <w:tcBorders>
              <w:top w:val="nil"/>
              <w:left w:val="single" w:sz="4" w:space="0" w:color="auto"/>
              <w:bottom w:val="single" w:sz="4" w:space="0" w:color="auto"/>
              <w:right w:val="single" w:sz="4" w:space="0" w:color="auto"/>
            </w:tcBorders>
            <w:shd w:val="clear" w:color="auto" w:fill="auto"/>
            <w:noWrap/>
            <w:vAlign w:val="center"/>
          </w:tcPr>
          <w:p w:rsidR="00E86910" w:rsidRPr="005C73C7" w:rsidRDefault="00882122" w:rsidP="00F03ACE">
            <w:pPr>
              <w:jc w:val="both"/>
              <w:rPr>
                <w:rFonts w:ascii="Calibri" w:hAnsi="Calibri" w:cs="Calibri"/>
                <w:b/>
                <w:bCs/>
                <w:color w:val="000000"/>
              </w:rPr>
            </w:pPr>
            <w:r w:rsidRPr="005C73C7">
              <w:rPr>
                <w:rFonts w:ascii="Calibri" w:hAnsi="Calibri" w:cs="Calibri"/>
                <w:b/>
                <w:bCs/>
                <w:color w:val="000000"/>
              </w:rPr>
              <w:lastRenderedPageBreak/>
              <w:t>Best efforts basis</w:t>
            </w:r>
          </w:p>
        </w:tc>
        <w:tc>
          <w:tcPr>
            <w:tcW w:w="11784" w:type="dxa"/>
            <w:tcBorders>
              <w:top w:val="nil"/>
              <w:left w:val="nil"/>
              <w:bottom w:val="single" w:sz="4" w:space="0" w:color="auto"/>
              <w:right w:val="single" w:sz="4" w:space="0" w:color="auto"/>
            </w:tcBorders>
            <w:shd w:val="clear" w:color="auto" w:fill="auto"/>
            <w:noWrap/>
            <w:vAlign w:val="bottom"/>
          </w:tcPr>
          <w:p w:rsidR="004B7F2C" w:rsidRPr="005C73C7" w:rsidRDefault="00882122" w:rsidP="00F03ACE">
            <w:pPr>
              <w:jc w:val="both"/>
              <w:rPr>
                <w:rFonts w:ascii="Calibri" w:hAnsi="Calibri"/>
              </w:rPr>
            </w:pPr>
            <w:r w:rsidRPr="005C73C7">
              <w:rPr>
                <w:rFonts w:ascii="Calibri" w:hAnsi="Calibri"/>
              </w:rPr>
              <w:t>It should be specified that the completion of the stress test</w:t>
            </w:r>
            <w:r w:rsidR="004B7F2C" w:rsidRPr="005C73C7">
              <w:rPr>
                <w:rFonts w:ascii="Calibri" w:hAnsi="Calibri"/>
              </w:rPr>
              <w:t xml:space="preserve"> exercise </w:t>
            </w:r>
            <w:r w:rsidRPr="005C73C7">
              <w:rPr>
                <w:rFonts w:ascii="Calibri" w:hAnsi="Calibri"/>
              </w:rPr>
              <w:t xml:space="preserve">should be </w:t>
            </w:r>
            <w:r w:rsidR="004B7F2C" w:rsidRPr="005C73C7">
              <w:rPr>
                <w:rFonts w:ascii="Calibri" w:hAnsi="Calibri"/>
              </w:rPr>
              <w:t xml:space="preserve">on a ‘best efforts’ </w:t>
            </w:r>
            <w:r w:rsidRPr="005C73C7">
              <w:rPr>
                <w:rFonts w:ascii="Calibri" w:hAnsi="Calibri"/>
              </w:rPr>
              <w:t>basis.</w:t>
            </w:r>
            <w:r w:rsidR="004B7F2C" w:rsidRPr="005C73C7">
              <w:rPr>
                <w:rFonts w:ascii="Calibri" w:hAnsi="Calibri"/>
              </w:rPr>
              <w:t xml:space="preserve"> There is no articulation of materiality or proportionality by EIOPA and it is not unrealistic to assume that some firms will need to adopt a ‘best efforts’ approach in places</w:t>
            </w:r>
            <w:r w:rsidRPr="005C73C7">
              <w:rPr>
                <w:rFonts w:ascii="Calibri" w:hAnsi="Calibri"/>
              </w:rPr>
              <w:t>.</w:t>
            </w:r>
          </w:p>
        </w:tc>
      </w:tr>
      <w:tr w:rsidR="00E86910" w:rsidRPr="00B03D14" w:rsidTr="00E86910">
        <w:trPr>
          <w:trHeight w:val="531"/>
        </w:trPr>
        <w:tc>
          <w:tcPr>
            <w:tcW w:w="13896" w:type="dxa"/>
            <w:gridSpan w:val="2"/>
            <w:tcBorders>
              <w:top w:val="nil"/>
              <w:left w:val="single" w:sz="4" w:space="0" w:color="auto"/>
              <w:bottom w:val="single" w:sz="4" w:space="0" w:color="auto"/>
              <w:right w:val="single" w:sz="4" w:space="0" w:color="auto"/>
            </w:tcBorders>
            <w:shd w:val="clear" w:color="auto" w:fill="auto"/>
            <w:noWrap/>
            <w:vAlign w:val="center"/>
          </w:tcPr>
          <w:p w:rsidR="00E86910" w:rsidRPr="005C73C7" w:rsidRDefault="00E86910" w:rsidP="00F03ACE">
            <w:pPr>
              <w:jc w:val="both"/>
              <w:rPr>
                <w:rFonts w:ascii="Calibri" w:hAnsi="Calibri"/>
                <w:color w:val="000000"/>
              </w:rPr>
            </w:pPr>
            <w:r w:rsidRPr="005C73C7">
              <w:rPr>
                <w:rFonts w:ascii="Calibri" w:hAnsi="Calibri" w:cs="Calibri"/>
                <w:b/>
                <w:bCs/>
                <w:color w:val="000000"/>
              </w:rPr>
              <w:t>Background note</w:t>
            </w:r>
          </w:p>
        </w:tc>
      </w:tr>
      <w:tr w:rsidR="004B7F2C" w:rsidRPr="00B03D14" w:rsidTr="00E86910">
        <w:trPr>
          <w:trHeight w:val="531"/>
        </w:trPr>
        <w:tc>
          <w:tcPr>
            <w:tcW w:w="2112" w:type="dxa"/>
            <w:tcBorders>
              <w:top w:val="nil"/>
              <w:left w:val="single" w:sz="4" w:space="0" w:color="auto"/>
              <w:bottom w:val="single" w:sz="4" w:space="0" w:color="auto"/>
              <w:right w:val="single" w:sz="4" w:space="0" w:color="auto"/>
            </w:tcBorders>
            <w:shd w:val="clear" w:color="auto" w:fill="auto"/>
            <w:noWrap/>
            <w:vAlign w:val="center"/>
          </w:tcPr>
          <w:p w:rsidR="004B7F2C" w:rsidRPr="005C73C7" w:rsidRDefault="004B7F2C" w:rsidP="00F03ACE">
            <w:pPr>
              <w:jc w:val="both"/>
              <w:rPr>
                <w:rFonts w:ascii="Calibri" w:hAnsi="Calibri" w:cs="Calibri"/>
                <w:b/>
                <w:bCs/>
                <w:color w:val="000000"/>
              </w:rPr>
            </w:pPr>
            <w:r w:rsidRPr="005C73C7">
              <w:rPr>
                <w:rFonts w:ascii="Calibri" w:hAnsi="Calibri" w:cs="Calibri"/>
                <w:b/>
                <w:bCs/>
                <w:color w:val="000000"/>
              </w:rPr>
              <w:t>7</w:t>
            </w:r>
          </w:p>
        </w:tc>
        <w:tc>
          <w:tcPr>
            <w:tcW w:w="11784" w:type="dxa"/>
            <w:tcBorders>
              <w:top w:val="nil"/>
              <w:left w:val="nil"/>
              <w:bottom w:val="single" w:sz="4" w:space="0" w:color="auto"/>
              <w:right w:val="single" w:sz="4" w:space="0" w:color="auto"/>
            </w:tcBorders>
            <w:shd w:val="clear" w:color="auto" w:fill="auto"/>
            <w:noWrap/>
            <w:vAlign w:val="bottom"/>
          </w:tcPr>
          <w:p w:rsidR="004B7F2C" w:rsidRPr="005C73C7" w:rsidRDefault="004B7F2C" w:rsidP="00D93245">
            <w:pPr>
              <w:jc w:val="both"/>
              <w:rPr>
                <w:rFonts w:ascii="Calibri" w:hAnsi="Calibri"/>
              </w:rPr>
            </w:pPr>
            <w:r w:rsidRPr="005C73C7">
              <w:rPr>
                <w:rFonts w:ascii="Calibri" w:hAnsi="Calibri"/>
              </w:rPr>
              <w:t>This paragraph states that “The evaluation of the exercise will be based on EU-wide consistency and cross-border comparability of the outcomes across groups and undertakings. To this end, the EU-wide stress test is not a substitute, to any undertaking specific stress test</w:t>
            </w:r>
            <w:r w:rsidR="00F03ACE" w:rsidRPr="005C73C7">
              <w:rPr>
                <w:rFonts w:ascii="Calibri" w:hAnsi="Calibri"/>
              </w:rPr>
              <w:t>s carried out under Pillar 2 (</w:t>
            </w:r>
            <w:proofErr w:type="spellStart"/>
            <w:r w:rsidR="00F03ACE" w:rsidRPr="005C73C7">
              <w:rPr>
                <w:rFonts w:ascii="Calibri" w:hAnsi="Calibri"/>
              </w:rPr>
              <w:t>i</w:t>
            </w:r>
            <w:r w:rsidRPr="005C73C7">
              <w:rPr>
                <w:rFonts w:ascii="Calibri" w:hAnsi="Calibri"/>
              </w:rPr>
              <w:t>e</w:t>
            </w:r>
            <w:proofErr w:type="spellEnd"/>
            <w:r w:rsidRPr="005C73C7">
              <w:rPr>
                <w:rFonts w:ascii="Calibri" w:hAnsi="Calibri"/>
              </w:rPr>
              <w:t xml:space="preserve"> ORSA) when Solvency II is in place”. While we agree that EIOPA stress testing is not a substitute, we would like to highlight that the EIOPA stress test appears extensive - and potentially more extensive than individual firms' ORSA stress testing.  Firms may therefore decide to use some of the EIOPA stress tests resu</w:t>
            </w:r>
            <w:r w:rsidR="00F03ACE" w:rsidRPr="005C73C7">
              <w:rPr>
                <w:rFonts w:ascii="Calibri" w:hAnsi="Calibri"/>
              </w:rPr>
              <w:t>lts for their ORSAs (</w:t>
            </w:r>
            <w:proofErr w:type="spellStart"/>
            <w:r w:rsidR="00F03ACE" w:rsidRPr="005C73C7">
              <w:rPr>
                <w:rFonts w:ascii="Calibri" w:hAnsi="Calibri"/>
              </w:rPr>
              <w:t>e</w:t>
            </w:r>
            <w:r w:rsidRPr="005C73C7">
              <w:rPr>
                <w:rFonts w:ascii="Calibri" w:hAnsi="Calibri"/>
              </w:rPr>
              <w:t>g</w:t>
            </w:r>
            <w:proofErr w:type="spellEnd"/>
            <w:r w:rsidRPr="005C73C7">
              <w:rPr>
                <w:rFonts w:ascii="Calibri" w:hAnsi="Calibri"/>
              </w:rPr>
              <w:t xml:space="preserve"> market risk scenarios and some of the single factor stresses) as:</w:t>
            </w:r>
          </w:p>
          <w:p w:rsidR="004B7F2C" w:rsidRPr="005C73C7" w:rsidRDefault="004B7F2C" w:rsidP="00F03ACE">
            <w:pPr>
              <w:pStyle w:val="Odsekzoznamu"/>
              <w:numPr>
                <w:ilvl w:val="0"/>
                <w:numId w:val="5"/>
              </w:numPr>
              <w:contextualSpacing w:val="0"/>
              <w:rPr>
                <w:rFonts w:ascii="Calibri" w:hAnsi="Calibri"/>
                <w:sz w:val="24"/>
                <w:szCs w:val="24"/>
                <w:lang w:val="en-GB"/>
              </w:rPr>
            </w:pPr>
            <w:r w:rsidRPr="005C73C7">
              <w:rPr>
                <w:rFonts w:ascii="Calibri" w:hAnsi="Calibri"/>
                <w:sz w:val="24"/>
                <w:szCs w:val="24"/>
                <w:lang w:val="en-GB"/>
              </w:rPr>
              <w:t>firms may be able to attain a better understanding of risks from analysing fewer stress tests well rather than having a blanket approach;</w:t>
            </w:r>
          </w:p>
          <w:p w:rsidR="004B7F2C" w:rsidRPr="005C73C7" w:rsidRDefault="004B7F2C" w:rsidP="00F03ACE">
            <w:pPr>
              <w:pStyle w:val="Odsekzoznamu"/>
              <w:numPr>
                <w:ilvl w:val="0"/>
                <w:numId w:val="5"/>
              </w:numPr>
              <w:contextualSpacing w:val="0"/>
              <w:rPr>
                <w:rFonts w:ascii="Calibri" w:hAnsi="Calibri"/>
                <w:sz w:val="24"/>
                <w:szCs w:val="24"/>
                <w:lang w:val="en-GB"/>
              </w:rPr>
            </w:pPr>
            <w:r w:rsidRPr="005C73C7">
              <w:rPr>
                <w:rFonts w:ascii="Calibri" w:hAnsi="Calibri"/>
                <w:sz w:val="24"/>
                <w:szCs w:val="24"/>
                <w:lang w:val="en-GB"/>
              </w:rPr>
              <w:t>some stress tests may not</w:t>
            </w:r>
            <w:r w:rsidR="00D93245" w:rsidRPr="005C73C7">
              <w:rPr>
                <w:rFonts w:ascii="Calibri" w:hAnsi="Calibri"/>
                <w:sz w:val="24"/>
                <w:szCs w:val="24"/>
                <w:lang w:val="en-GB"/>
              </w:rPr>
              <w:t xml:space="preserve"> need to be run every year (</w:t>
            </w:r>
            <w:proofErr w:type="spellStart"/>
            <w:r w:rsidR="00D93245" w:rsidRPr="005C73C7">
              <w:rPr>
                <w:rFonts w:ascii="Calibri" w:hAnsi="Calibri"/>
                <w:sz w:val="24"/>
                <w:szCs w:val="24"/>
                <w:lang w:val="en-GB"/>
              </w:rPr>
              <w:t>ie</w:t>
            </w:r>
            <w:proofErr w:type="spellEnd"/>
            <w:r w:rsidRPr="005C73C7">
              <w:rPr>
                <w:rFonts w:ascii="Calibri" w:hAnsi="Calibri"/>
                <w:sz w:val="24"/>
                <w:szCs w:val="24"/>
                <w:lang w:val="en-GB"/>
              </w:rPr>
              <w:t xml:space="preserve"> less frequent 'deep dives' may be a better </w:t>
            </w:r>
            <w:r w:rsidR="00D93245" w:rsidRPr="005C73C7">
              <w:rPr>
                <w:rFonts w:ascii="Calibri" w:hAnsi="Calibri"/>
                <w:sz w:val="24"/>
                <w:szCs w:val="24"/>
                <w:lang w:val="en-GB"/>
              </w:rPr>
              <w:t xml:space="preserve">way to understand some risks, </w:t>
            </w:r>
            <w:proofErr w:type="spellStart"/>
            <w:r w:rsidR="00D93245" w:rsidRPr="005C73C7">
              <w:rPr>
                <w:rFonts w:ascii="Calibri" w:hAnsi="Calibri"/>
                <w:sz w:val="24"/>
                <w:szCs w:val="24"/>
                <w:lang w:val="en-GB"/>
              </w:rPr>
              <w:t>e</w:t>
            </w:r>
            <w:r w:rsidRPr="005C73C7">
              <w:rPr>
                <w:rFonts w:ascii="Calibri" w:hAnsi="Calibri"/>
                <w:sz w:val="24"/>
                <w:szCs w:val="24"/>
                <w:lang w:val="en-GB"/>
              </w:rPr>
              <w:t>g</w:t>
            </w:r>
            <w:proofErr w:type="spellEnd"/>
            <w:r w:rsidRPr="005C73C7">
              <w:rPr>
                <w:rFonts w:ascii="Calibri" w:hAnsi="Calibri"/>
                <w:sz w:val="24"/>
                <w:szCs w:val="24"/>
                <w:lang w:val="en-GB"/>
              </w:rPr>
              <w:t xml:space="preserve"> pandemic; and</w:t>
            </w:r>
          </w:p>
          <w:p w:rsidR="004B7F2C" w:rsidRPr="005C73C7" w:rsidRDefault="004B7F2C" w:rsidP="00D93245">
            <w:pPr>
              <w:pStyle w:val="Odsekzoznamu"/>
              <w:numPr>
                <w:ilvl w:val="0"/>
                <w:numId w:val="5"/>
              </w:numPr>
              <w:contextualSpacing w:val="0"/>
              <w:rPr>
                <w:rFonts w:ascii="Calibri" w:hAnsi="Calibri"/>
                <w:color w:val="000000"/>
                <w:lang w:val="en-GB"/>
              </w:rPr>
            </w:pPr>
            <w:proofErr w:type="gramStart"/>
            <w:r w:rsidRPr="005C73C7">
              <w:rPr>
                <w:rFonts w:ascii="Calibri" w:hAnsi="Calibri"/>
                <w:sz w:val="24"/>
                <w:szCs w:val="24"/>
                <w:lang w:val="en-GB"/>
              </w:rPr>
              <w:t>for</w:t>
            </w:r>
            <w:proofErr w:type="gramEnd"/>
            <w:r w:rsidRPr="005C73C7">
              <w:rPr>
                <w:rFonts w:ascii="Calibri" w:hAnsi="Calibri"/>
                <w:sz w:val="24"/>
                <w:szCs w:val="24"/>
                <w:lang w:val="en-GB"/>
              </w:rPr>
              <w:t xml:space="preserve"> some stress tests, 'broad brush' (as opposed to highly granular) analysis is more appropriate (</w:t>
            </w:r>
            <w:proofErr w:type="spellStart"/>
            <w:r w:rsidRPr="005C73C7">
              <w:rPr>
                <w:rFonts w:ascii="Calibri" w:hAnsi="Calibri"/>
                <w:sz w:val="24"/>
                <w:szCs w:val="24"/>
                <w:lang w:val="en-GB"/>
              </w:rPr>
              <w:t>eg</w:t>
            </w:r>
            <w:proofErr w:type="spellEnd"/>
            <w:r w:rsidRPr="005C73C7">
              <w:rPr>
                <w:rFonts w:ascii="Calibri" w:hAnsi="Calibri"/>
                <w:sz w:val="24"/>
                <w:szCs w:val="24"/>
                <w:lang w:val="en-GB"/>
              </w:rPr>
              <w:t xml:space="preserve"> particularly if high parameter uncertainty exists, as projecting a long way into the future or if having timely results will be a key priority).</w:t>
            </w:r>
          </w:p>
        </w:tc>
      </w:tr>
      <w:tr w:rsidR="00E86910" w:rsidRPr="00B03D14" w:rsidTr="00E86910">
        <w:trPr>
          <w:trHeight w:val="531"/>
        </w:trPr>
        <w:tc>
          <w:tcPr>
            <w:tcW w:w="2112" w:type="dxa"/>
            <w:tcBorders>
              <w:top w:val="nil"/>
              <w:left w:val="single" w:sz="4" w:space="0" w:color="auto"/>
              <w:bottom w:val="single" w:sz="4" w:space="0" w:color="auto"/>
              <w:right w:val="single" w:sz="4" w:space="0" w:color="auto"/>
            </w:tcBorders>
            <w:shd w:val="clear" w:color="auto" w:fill="auto"/>
            <w:noWrap/>
            <w:vAlign w:val="center"/>
          </w:tcPr>
          <w:p w:rsidR="00E86910" w:rsidRPr="005C73C7" w:rsidRDefault="00E86910" w:rsidP="00F03ACE">
            <w:pPr>
              <w:jc w:val="both"/>
              <w:rPr>
                <w:rFonts w:ascii="Calibri" w:hAnsi="Calibri" w:cs="Calibri"/>
                <w:b/>
                <w:bCs/>
                <w:color w:val="000000"/>
              </w:rPr>
            </w:pPr>
            <w:r w:rsidRPr="005C73C7">
              <w:rPr>
                <w:rFonts w:ascii="Calibri" w:hAnsi="Calibri" w:cs="Calibri"/>
                <w:b/>
                <w:bCs/>
                <w:color w:val="000000"/>
              </w:rPr>
              <w:t>10</w:t>
            </w:r>
          </w:p>
        </w:tc>
        <w:tc>
          <w:tcPr>
            <w:tcW w:w="11784" w:type="dxa"/>
            <w:tcBorders>
              <w:top w:val="nil"/>
              <w:left w:val="nil"/>
              <w:bottom w:val="single" w:sz="4" w:space="0" w:color="auto"/>
              <w:right w:val="single" w:sz="4" w:space="0" w:color="auto"/>
            </w:tcBorders>
            <w:shd w:val="clear" w:color="auto" w:fill="auto"/>
            <w:noWrap/>
            <w:vAlign w:val="bottom"/>
          </w:tcPr>
          <w:p w:rsidR="00E86910" w:rsidRPr="005C73C7" w:rsidRDefault="00E86910" w:rsidP="00F03ACE">
            <w:pPr>
              <w:jc w:val="both"/>
              <w:rPr>
                <w:rFonts w:ascii="Calibri" w:hAnsi="Calibri" w:cs="Calibri"/>
                <w:color w:val="000000"/>
              </w:rPr>
            </w:pPr>
            <w:r w:rsidRPr="005C73C7">
              <w:rPr>
                <w:rFonts w:ascii="Calibri" w:hAnsi="Calibri"/>
                <w:color w:val="000000"/>
              </w:rPr>
              <w:t>This paragraph states that the relevant market variables are, amongst others: "sovereign bond stresses for the EU countries". It is unclear why Third countries are not also included.</w:t>
            </w:r>
          </w:p>
        </w:tc>
      </w:tr>
      <w:tr w:rsidR="00E86910" w:rsidRPr="00B03D14" w:rsidTr="00E86910">
        <w:trPr>
          <w:trHeight w:val="531"/>
        </w:trPr>
        <w:tc>
          <w:tcPr>
            <w:tcW w:w="2112" w:type="dxa"/>
            <w:tcBorders>
              <w:top w:val="nil"/>
              <w:left w:val="single" w:sz="4" w:space="0" w:color="auto"/>
              <w:bottom w:val="single" w:sz="4" w:space="0" w:color="auto"/>
              <w:right w:val="single" w:sz="4" w:space="0" w:color="auto"/>
            </w:tcBorders>
            <w:shd w:val="clear" w:color="auto" w:fill="auto"/>
            <w:noWrap/>
            <w:vAlign w:val="center"/>
          </w:tcPr>
          <w:p w:rsidR="00E86910" w:rsidRPr="005C73C7" w:rsidRDefault="00E86910" w:rsidP="00F03ACE">
            <w:pPr>
              <w:jc w:val="both"/>
              <w:rPr>
                <w:rFonts w:ascii="Calibri" w:hAnsi="Calibri"/>
                <w:color w:val="000000"/>
              </w:rPr>
            </w:pPr>
            <w:r w:rsidRPr="005C73C7">
              <w:rPr>
                <w:rFonts w:ascii="Calibri" w:hAnsi="Calibri" w:cs="Calibri"/>
                <w:b/>
                <w:bCs/>
                <w:color w:val="000000"/>
              </w:rPr>
              <w:t>11</w:t>
            </w:r>
          </w:p>
        </w:tc>
        <w:tc>
          <w:tcPr>
            <w:tcW w:w="11784" w:type="dxa"/>
            <w:tcBorders>
              <w:top w:val="nil"/>
              <w:left w:val="nil"/>
              <w:bottom w:val="single" w:sz="4" w:space="0" w:color="auto"/>
              <w:right w:val="single" w:sz="4" w:space="0" w:color="auto"/>
            </w:tcBorders>
            <w:shd w:val="clear" w:color="auto" w:fill="auto"/>
            <w:noWrap/>
            <w:vAlign w:val="bottom"/>
          </w:tcPr>
          <w:p w:rsidR="00E86910" w:rsidRPr="005C73C7" w:rsidRDefault="00740083" w:rsidP="00F03ACE">
            <w:pPr>
              <w:jc w:val="both"/>
              <w:rPr>
                <w:rFonts w:ascii="Calibri" w:hAnsi="Calibri"/>
                <w:color w:val="000000"/>
              </w:rPr>
            </w:pPr>
            <w:r w:rsidRPr="005C73C7">
              <w:rPr>
                <w:rFonts w:ascii="Calibri" w:hAnsi="Calibri"/>
                <w:color w:val="000000"/>
              </w:rPr>
              <w:t xml:space="preserve">More detail should be given on the calibration of the stresses were done to ensure this is on a “consistent basis”.  In particular, </w:t>
            </w:r>
            <w:r w:rsidR="00E86910" w:rsidRPr="005C73C7">
              <w:rPr>
                <w:rFonts w:ascii="Calibri" w:hAnsi="Calibri"/>
                <w:color w:val="000000"/>
              </w:rPr>
              <w:t xml:space="preserve">an indication </w:t>
            </w:r>
            <w:r w:rsidRPr="005C73C7">
              <w:rPr>
                <w:rFonts w:ascii="Calibri" w:hAnsi="Calibri"/>
                <w:color w:val="000000"/>
              </w:rPr>
              <w:t>of the probability level of the combination of shocks should be provided.</w:t>
            </w:r>
          </w:p>
        </w:tc>
      </w:tr>
      <w:tr w:rsidR="00E86910" w:rsidRPr="00B03D14" w:rsidTr="00D93245">
        <w:trPr>
          <w:trHeight w:val="303"/>
        </w:trPr>
        <w:tc>
          <w:tcPr>
            <w:tcW w:w="2112" w:type="dxa"/>
            <w:tcBorders>
              <w:top w:val="nil"/>
              <w:left w:val="single" w:sz="4" w:space="0" w:color="auto"/>
              <w:bottom w:val="single" w:sz="4" w:space="0" w:color="auto"/>
              <w:right w:val="single" w:sz="4" w:space="0" w:color="auto"/>
            </w:tcBorders>
            <w:shd w:val="clear" w:color="auto" w:fill="auto"/>
            <w:noWrap/>
            <w:vAlign w:val="center"/>
          </w:tcPr>
          <w:p w:rsidR="00E86910" w:rsidRPr="005C73C7" w:rsidRDefault="00E86910" w:rsidP="00F03ACE">
            <w:pPr>
              <w:jc w:val="both"/>
              <w:rPr>
                <w:rFonts w:ascii="Calibri" w:hAnsi="Calibri" w:cs="Calibri"/>
                <w:b/>
                <w:bCs/>
                <w:color w:val="000000"/>
              </w:rPr>
            </w:pPr>
            <w:r w:rsidRPr="005C73C7">
              <w:rPr>
                <w:rFonts w:ascii="Calibri" w:hAnsi="Calibri" w:cs="Calibri"/>
                <w:b/>
                <w:bCs/>
                <w:color w:val="000000"/>
              </w:rPr>
              <w:t>21</w:t>
            </w:r>
          </w:p>
        </w:tc>
        <w:tc>
          <w:tcPr>
            <w:tcW w:w="11784" w:type="dxa"/>
            <w:tcBorders>
              <w:top w:val="nil"/>
              <w:left w:val="nil"/>
              <w:bottom w:val="single" w:sz="4" w:space="0" w:color="auto"/>
              <w:right w:val="single" w:sz="4" w:space="0" w:color="auto"/>
            </w:tcBorders>
            <w:shd w:val="clear" w:color="auto" w:fill="auto"/>
            <w:noWrap/>
          </w:tcPr>
          <w:p w:rsidR="00E86910" w:rsidRPr="005C73C7" w:rsidRDefault="00740083" w:rsidP="00D93245">
            <w:pPr>
              <w:rPr>
                <w:rFonts w:ascii="Calibri" w:hAnsi="Calibri"/>
                <w:i/>
                <w:iCs/>
                <w:color w:val="1F497D"/>
                <w:lang w:val="en-US"/>
              </w:rPr>
            </w:pPr>
            <w:r w:rsidRPr="005C73C7">
              <w:rPr>
                <w:rFonts w:ascii="Calibri" w:hAnsi="Calibri"/>
                <w:color w:val="000000"/>
              </w:rPr>
              <w:t>The phrase</w:t>
            </w:r>
            <w:r w:rsidR="00E86910" w:rsidRPr="005C73C7">
              <w:rPr>
                <w:rFonts w:ascii="Calibri" w:hAnsi="Calibri"/>
                <w:color w:val="000000"/>
              </w:rPr>
              <w:t xml:space="preserve"> “net excess of insurance outflows over remaining assets” </w:t>
            </w:r>
            <w:r w:rsidRPr="005C73C7">
              <w:rPr>
                <w:rFonts w:ascii="Calibri" w:hAnsi="Calibri"/>
                <w:color w:val="000000"/>
              </w:rPr>
              <w:t>is unclear and should be clarified.</w:t>
            </w:r>
          </w:p>
        </w:tc>
      </w:tr>
      <w:tr w:rsidR="00E86910" w:rsidRPr="00B03D14" w:rsidTr="00E86910">
        <w:trPr>
          <w:trHeight w:val="531"/>
        </w:trPr>
        <w:tc>
          <w:tcPr>
            <w:tcW w:w="2112" w:type="dxa"/>
            <w:tcBorders>
              <w:top w:val="nil"/>
              <w:left w:val="single" w:sz="4" w:space="0" w:color="auto"/>
              <w:bottom w:val="single" w:sz="4" w:space="0" w:color="auto"/>
              <w:right w:val="single" w:sz="4" w:space="0" w:color="auto"/>
            </w:tcBorders>
            <w:shd w:val="clear" w:color="auto" w:fill="auto"/>
            <w:noWrap/>
            <w:vAlign w:val="center"/>
          </w:tcPr>
          <w:p w:rsidR="00E86910" w:rsidRPr="005C73C7" w:rsidRDefault="00E86910" w:rsidP="00F03ACE">
            <w:pPr>
              <w:jc w:val="both"/>
              <w:rPr>
                <w:rFonts w:ascii="Calibri" w:hAnsi="Calibri" w:cs="Calibri"/>
                <w:b/>
                <w:bCs/>
                <w:color w:val="000000"/>
              </w:rPr>
            </w:pPr>
            <w:r w:rsidRPr="005C73C7">
              <w:rPr>
                <w:rFonts w:ascii="Calibri" w:hAnsi="Calibri" w:cs="Calibri"/>
                <w:b/>
                <w:bCs/>
                <w:color w:val="000000"/>
              </w:rPr>
              <w:t>36</w:t>
            </w:r>
          </w:p>
        </w:tc>
        <w:tc>
          <w:tcPr>
            <w:tcW w:w="11784" w:type="dxa"/>
            <w:tcBorders>
              <w:top w:val="nil"/>
              <w:left w:val="nil"/>
              <w:bottom w:val="single" w:sz="4" w:space="0" w:color="auto"/>
              <w:right w:val="single" w:sz="4" w:space="0" w:color="auto"/>
            </w:tcBorders>
            <w:shd w:val="clear" w:color="auto" w:fill="auto"/>
            <w:noWrap/>
            <w:vAlign w:val="bottom"/>
          </w:tcPr>
          <w:p w:rsidR="006D0FB5" w:rsidRPr="005C73C7" w:rsidRDefault="00740083" w:rsidP="00D93245">
            <w:pPr>
              <w:jc w:val="both"/>
              <w:rPr>
                <w:rFonts w:ascii="Calibri" w:hAnsi="Calibri"/>
                <w:color w:val="1F497D"/>
              </w:rPr>
            </w:pPr>
            <w:r w:rsidRPr="005C73C7">
              <w:rPr>
                <w:rFonts w:ascii="Calibri" w:hAnsi="Calibri"/>
                <w:color w:val="000000"/>
              </w:rPr>
              <w:t>W</w:t>
            </w:r>
            <w:r w:rsidR="00E86910" w:rsidRPr="005C73C7">
              <w:rPr>
                <w:rFonts w:ascii="Calibri" w:hAnsi="Calibri"/>
                <w:color w:val="000000"/>
              </w:rPr>
              <w:t>hile it is logical to make reference, in the Technical Specifications to be used for valuation  purposes</w:t>
            </w:r>
            <w:r w:rsidR="00CE5C5B" w:rsidRPr="005C73C7">
              <w:rPr>
                <w:rFonts w:ascii="Calibri" w:hAnsi="Calibri"/>
                <w:color w:val="000000"/>
              </w:rPr>
              <w:t>,</w:t>
            </w:r>
            <w:r w:rsidR="00E86910" w:rsidRPr="005C73C7">
              <w:rPr>
                <w:rFonts w:ascii="Calibri" w:hAnsi="Calibri"/>
                <w:color w:val="000000"/>
              </w:rPr>
              <w:t xml:space="preserve"> to the texts of the Solvency II Directive and Delegated Acts, it is not appropriate to make reference to the draft EIOPA Guidelines, that have not been previously, officially consulted</w:t>
            </w:r>
            <w:r w:rsidR="00CE5C5B" w:rsidRPr="005C73C7">
              <w:rPr>
                <w:rFonts w:ascii="Calibri" w:hAnsi="Calibri"/>
                <w:color w:val="000000"/>
              </w:rPr>
              <w:t xml:space="preserve"> on.</w:t>
            </w:r>
          </w:p>
        </w:tc>
      </w:tr>
      <w:tr w:rsidR="00E86910" w:rsidRPr="00B03D14" w:rsidTr="00D93245">
        <w:trPr>
          <w:trHeight w:val="367"/>
        </w:trPr>
        <w:tc>
          <w:tcPr>
            <w:tcW w:w="2112" w:type="dxa"/>
            <w:tcBorders>
              <w:top w:val="nil"/>
              <w:left w:val="single" w:sz="4" w:space="0" w:color="auto"/>
              <w:bottom w:val="single" w:sz="4" w:space="0" w:color="auto"/>
              <w:right w:val="single" w:sz="4" w:space="0" w:color="auto"/>
            </w:tcBorders>
            <w:shd w:val="clear" w:color="auto" w:fill="auto"/>
            <w:noWrap/>
            <w:vAlign w:val="center"/>
          </w:tcPr>
          <w:p w:rsidR="00E86910" w:rsidRPr="005C73C7" w:rsidRDefault="00E86910" w:rsidP="00F03ACE">
            <w:pPr>
              <w:jc w:val="both"/>
              <w:rPr>
                <w:rFonts w:ascii="Calibri" w:hAnsi="Calibri" w:cs="Calibri"/>
                <w:b/>
                <w:bCs/>
                <w:color w:val="000000"/>
              </w:rPr>
            </w:pPr>
            <w:r w:rsidRPr="005C73C7">
              <w:rPr>
                <w:rFonts w:ascii="Calibri" w:hAnsi="Calibri" w:cs="Calibri"/>
                <w:b/>
                <w:bCs/>
                <w:color w:val="000000"/>
              </w:rPr>
              <w:t>38</w:t>
            </w:r>
          </w:p>
        </w:tc>
        <w:tc>
          <w:tcPr>
            <w:tcW w:w="11784" w:type="dxa"/>
            <w:tcBorders>
              <w:top w:val="nil"/>
              <w:left w:val="nil"/>
              <w:bottom w:val="single" w:sz="4" w:space="0" w:color="auto"/>
              <w:right w:val="single" w:sz="4" w:space="0" w:color="auto"/>
            </w:tcBorders>
            <w:shd w:val="clear" w:color="auto" w:fill="auto"/>
            <w:noWrap/>
            <w:vAlign w:val="bottom"/>
          </w:tcPr>
          <w:p w:rsidR="006D0FB5" w:rsidRPr="005C73C7" w:rsidRDefault="00E86910" w:rsidP="00D93245">
            <w:pPr>
              <w:jc w:val="both"/>
              <w:rPr>
                <w:rFonts w:ascii="Calibri" w:hAnsi="Calibri" w:cs="Calibri"/>
                <w:color w:val="000000"/>
              </w:rPr>
            </w:pPr>
            <w:r w:rsidRPr="005C73C7">
              <w:rPr>
                <w:rFonts w:ascii="Calibri" w:hAnsi="Calibri"/>
                <w:color w:val="000000"/>
              </w:rPr>
              <w:t xml:space="preserve">The technical specifications should follow the latest </w:t>
            </w:r>
            <w:r w:rsidR="00D93245" w:rsidRPr="005C73C7">
              <w:rPr>
                <w:rFonts w:ascii="Calibri" w:hAnsi="Calibri"/>
                <w:color w:val="000000"/>
              </w:rPr>
              <w:t>draft Delegated A</w:t>
            </w:r>
            <w:r w:rsidRPr="005C73C7">
              <w:rPr>
                <w:rFonts w:ascii="Calibri" w:hAnsi="Calibri"/>
                <w:color w:val="000000"/>
              </w:rPr>
              <w:t>cts as closely as possible.</w:t>
            </w:r>
            <w:r w:rsidRPr="005C73C7">
              <w:rPr>
                <w:rFonts w:ascii="Calibri" w:hAnsi="Calibri" w:cs="Calibri"/>
                <w:color w:val="000000"/>
              </w:rPr>
              <w:t> </w:t>
            </w:r>
          </w:p>
        </w:tc>
      </w:tr>
      <w:tr w:rsidR="00E86910" w:rsidRPr="00B03D14" w:rsidTr="00E86910">
        <w:trPr>
          <w:trHeight w:val="531"/>
        </w:trPr>
        <w:tc>
          <w:tcPr>
            <w:tcW w:w="2112" w:type="dxa"/>
            <w:tcBorders>
              <w:top w:val="nil"/>
              <w:left w:val="single" w:sz="4" w:space="0" w:color="auto"/>
              <w:bottom w:val="single" w:sz="4" w:space="0" w:color="auto"/>
              <w:right w:val="single" w:sz="4" w:space="0" w:color="auto"/>
            </w:tcBorders>
            <w:shd w:val="clear" w:color="auto" w:fill="auto"/>
            <w:noWrap/>
            <w:vAlign w:val="center"/>
          </w:tcPr>
          <w:p w:rsidR="00E86910" w:rsidRPr="005C73C7" w:rsidRDefault="00E86910" w:rsidP="00F03ACE">
            <w:pPr>
              <w:jc w:val="both"/>
              <w:rPr>
                <w:rFonts w:ascii="Calibri" w:hAnsi="Calibri" w:cs="Calibri"/>
                <w:b/>
                <w:bCs/>
                <w:color w:val="000000"/>
              </w:rPr>
            </w:pPr>
            <w:r w:rsidRPr="005C73C7">
              <w:rPr>
                <w:rFonts w:ascii="Calibri" w:hAnsi="Calibri" w:cs="Calibri"/>
                <w:b/>
                <w:bCs/>
                <w:color w:val="000000"/>
              </w:rPr>
              <w:lastRenderedPageBreak/>
              <w:t>40</w:t>
            </w:r>
          </w:p>
        </w:tc>
        <w:tc>
          <w:tcPr>
            <w:tcW w:w="11784" w:type="dxa"/>
            <w:tcBorders>
              <w:top w:val="nil"/>
              <w:left w:val="nil"/>
              <w:bottom w:val="single" w:sz="4" w:space="0" w:color="auto"/>
              <w:right w:val="single" w:sz="4" w:space="0" w:color="auto"/>
            </w:tcBorders>
            <w:shd w:val="clear" w:color="auto" w:fill="auto"/>
            <w:noWrap/>
            <w:vAlign w:val="bottom"/>
          </w:tcPr>
          <w:p w:rsidR="00D93245" w:rsidRPr="005C73C7" w:rsidRDefault="00E86910" w:rsidP="00D93245">
            <w:pPr>
              <w:jc w:val="both"/>
              <w:rPr>
                <w:rFonts w:ascii="Calibri" w:hAnsi="Calibri"/>
                <w:color w:val="000000"/>
              </w:rPr>
            </w:pPr>
            <w:bookmarkStart w:id="0" w:name="OLE_LINK1"/>
            <w:bookmarkStart w:id="1" w:name="OLE_LINK2"/>
            <w:r w:rsidRPr="005C73C7">
              <w:rPr>
                <w:rFonts w:ascii="Calibri" w:hAnsi="Calibri"/>
                <w:color w:val="000000"/>
              </w:rPr>
              <w:t xml:space="preserve">The background note states that if LTG measures are used, the outcomes are to be submitted with and without these measures. </w:t>
            </w:r>
            <w:r w:rsidR="006D0FB5" w:rsidRPr="005C73C7">
              <w:rPr>
                <w:rFonts w:ascii="Calibri" w:hAnsi="Calibri"/>
                <w:color w:val="000000"/>
              </w:rPr>
              <w:t xml:space="preserve">This does not seem appropriate for a stress test exercise and </w:t>
            </w:r>
            <w:r w:rsidRPr="005C73C7">
              <w:rPr>
                <w:rFonts w:ascii="Calibri" w:hAnsi="Calibri"/>
                <w:color w:val="000000"/>
              </w:rPr>
              <w:t>it is not clear what will be reported by EIOPA as part of its disclosure.</w:t>
            </w:r>
          </w:p>
          <w:p w:rsidR="00D93245" w:rsidRPr="005C73C7" w:rsidRDefault="00E86910" w:rsidP="00D93245">
            <w:pPr>
              <w:jc w:val="both"/>
              <w:rPr>
                <w:rFonts w:ascii="Calibri" w:hAnsi="Calibri"/>
                <w:color w:val="000000"/>
              </w:rPr>
            </w:pPr>
            <w:r w:rsidRPr="005C73C7">
              <w:rPr>
                <w:rFonts w:ascii="Calibri" w:hAnsi="Calibri"/>
                <w:color w:val="000000"/>
              </w:rPr>
              <w:t xml:space="preserve">Furthermore it is unclear why the default position is assumed to be without the LTG measures. These measures are clearly allowed for under Solvency II and disregarding </w:t>
            </w:r>
            <w:proofErr w:type="gramStart"/>
            <w:r w:rsidRPr="005C73C7">
              <w:rPr>
                <w:rFonts w:ascii="Calibri" w:hAnsi="Calibri"/>
                <w:color w:val="000000"/>
              </w:rPr>
              <w:t>them</w:t>
            </w:r>
            <w:proofErr w:type="gramEnd"/>
            <w:r w:rsidRPr="005C73C7">
              <w:rPr>
                <w:rFonts w:ascii="Calibri" w:hAnsi="Calibri"/>
                <w:color w:val="000000"/>
              </w:rPr>
              <w:t xml:space="preserve"> will have an adverse impact on the outcomes</w:t>
            </w:r>
            <w:bookmarkEnd w:id="0"/>
            <w:bookmarkEnd w:id="1"/>
            <w:r w:rsidRPr="005C73C7">
              <w:rPr>
                <w:rFonts w:ascii="Calibri" w:hAnsi="Calibri"/>
                <w:color w:val="000000"/>
              </w:rPr>
              <w:t>.</w:t>
            </w:r>
          </w:p>
        </w:tc>
      </w:tr>
      <w:tr w:rsidR="004B7F2C" w:rsidRPr="00B03D14" w:rsidTr="00E86910">
        <w:trPr>
          <w:trHeight w:val="531"/>
        </w:trPr>
        <w:tc>
          <w:tcPr>
            <w:tcW w:w="2112" w:type="dxa"/>
            <w:tcBorders>
              <w:top w:val="nil"/>
              <w:left w:val="single" w:sz="4" w:space="0" w:color="auto"/>
              <w:bottom w:val="single" w:sz="4" w:space="0" w:color="auto"/>
              <w:right w:val="single" w:sz="4" w:space="0" w:color="auto"/>
            </w:tcBorders>
            <w:shd w:val="clear" w:color="auto" w:fill="auto"/>
            <w:noWrap/>
            <w:vAlign w:val="center"/>
          </w:tcPr>
          <w:p w:rsidR="004B7F2C" w:rsidRPr="005C73C7" w:rsidRDefault="004B7F2C" w:rsidP="00F03ACE">
            <w:pPr>
              <w:jc w:val="both"/>
              <w:rPr>
                <w:rFonts w:ascii="Calibri" w:hAnsi="Calibri" w:cs="Calibri"/>
                <w:b/>
                <w:bCs/>
                <w:color w:val="000000"/>
              </w:rPr>
            </w:pPr>
            <w:r w:rsidRPr="005C73C7">
              <w:rPr>
                <w:rFonts w:ascii="Calibri" w:hAnsi="Calibri" w:cs="Calibri"/>
                <w:b/>
                <w:bCs/>
                <w:color w:val="000000"/>
              </w:rPr>
              <w:t>41</w:t>
            </w:r>
          </w:p>
        </w:tc>
        <w:tc>
          <w:tcPr>
            <w:tcW w:w="11784" w:type="dxa"/>
            <w:tcBorders>
              <w:top w:val="nil"/>
              <w:left w:val="nil"/>
              <w:bottom w:val="single" w:sz="4" w:space="0" w:color="auto"/>
              <w:right w:val="single" w:sz="4" w:space="0" w:color="auto"/>
            </w:tcBorders>
            <w:shd w:val="clear" w:color="auto" w:fill="auto"/>
            <w:noWrap/>
            <w:vAlign w:val="bottom"/>
          </w:tcPr>
          <w:p w:rsidR="006D0FB5" w:rsidRPr="005C73C7" w:rsidRDefault="004B7F2C" w:rsidP="00D93245">
            <w:pPr>
              <w:jc w:val="both"/>
              <w:rPr>
                <w:rFonts w:ascii="Calibri" w:hAnsi="Calibri"/>
                <w:color w:val="000000"/>
              </w:rPr>
            </w:pPr>
            <w:r w:rsidRPr="005C73C7">
              <w:rPr>
                <w:rFonts w:ascii="Calibri" w:hAnsi="Calibri"/>
              </w:rPr>
              <w:t xml:space="preserve">Paragraph 41 states that internal model firms must also provide Standard Formula results.  This is </w:t>
            </w:r>
            <w:proofErr w:type="gramStart"/>
            <w:r w:rsidRPr="005C73C7">
              <w:rPr>
                <w:rFonts w:ascii="Calibri" w:hAnsi="Calibri"/>
              </w:rPr>
              <w:t>excessive</w:t>
            </w:r>
            <w:r w:rsidR="006D0FB5" w:rsidRPr="005C73C7">
              <w:rPr>
                <w:rFonts w:ascii="Calibri" w:hAnsi="Calibri"/>
              </w:rPr>
              <w:t>,</w:t>
            </w:r>
            <w:proofErr w:type="gramEnd"/>
            <w:r w:rsidR="006D0FB5" w:rsidRPr="005C73C7">
              <w:rPr>
                <w:rFonts w:ascii="Calibri" w:hAnsi="Calibri"/>
              </w:rPr>
              <w:t xml:space="preserve"> </w:t>
            </w:r>
            <w:r w:rsidR="00D93245" w:rsidRPr="005C73C7">
              <w:rPr>
                <w:rFonts w:ascii="Calibri" w:hAnsi="Calibri"/>
              </w:rPr>
              <w:t xml:space="preserve">firms which have developed an </w:t>
            </w:r>
            <w:r w:rsidR="006D0FB5" w:rsidRPr="005C73C7">
              <w:rPr>
                <w:rFonts w:ascii="Calibri" w:hAnsi="Calibri"/>
              </w:rPr>
              <w:t>i</w:t>
            </w:r>
            <w:r w:rsidRPr="005C73C7">
              <w:rPr>
                <w:rFonts w:ascii="Calibri" w:hAnsi="Calibri"/>
              </w:rPr>
              <w:t>nternal model should only be required to complete the exercise once (on an internal model basis)</w:t>
            </w:r>
            <w:r w:rsidR="006D0FB5" w:rsidRPr="005C73C7">
              <w:rPr>
                <w:rFonts w:ascii="Calibri" w:hAnsi="Calibri"/>
              </w:rPr>
              <w:t xml:space="preserve"> and should only </w:t>
            </w:r>
            <w:r w:rsidR="00D93245" w:rsidRPr="005C73C7">
              <w:rPr>
                <w:rFonts w:ascii="Calibri" w:hAnsi="Calibri"/>
              </w:rPr>
              <w:t>be required</w:t>
            </w:r>
            <w:r w:rsidR="006D0FB5" w:rsidRPr="005C73C7">
              <w:rPr>
                <w:rFonts w:ascii="Calibri" w:hAnsi="Calibri"/>
              </w:rPr>
              <w:t xml:space="preserve"> to provide internal model results</w:t>
            </w:r>
            <w:r w:rsidRPr="005C73C7">
              <w:rPr>
                <w:rFonts w:ascii="Calibri" w:hAnsi="Calibri"/>
              </w:rPr>
              <w:t xml:space="preserve">. Firms need to understand the differences between internal model and Standard Formula results – and to have contingencies for not having IM approved – but this is not the same as saying internal model firms need to be able to model or stress test Standard Formula results. </w:t>
            </w:r>
          </w:p>
        </w:tc>
      </w:tr>
      <w:tr w:rsidR="00E86910" w:rsidRPr="00B03D14" w:rsidTr="00E86910">
        <w:trPr>
          <w:trHeight w:val="531"/>
        </w:trPr>
        <w:tc>
          <w:tcPr>
            <w:tcW w:w="2112" w:type="dxa"/>
            <w:tcBorders>
              <w:top w:val="nil"/>
              <w:left w:val="single" w:sz="4" w:space="0" w:color="auto"/>
              <w:bottom w:val="single" w:sz="4" w:space="0" w:color="auto"/>
              <w:right w:val="single" w:sz="4" w:space="0" w:color="auto"/>
            </w:tcBorders>
            <w:shd w:val="clear" w:color="auto" w:fill="auto"/>
            <w:noWrap/>
            <w:vAlign w:val="center"/>
          </w:tcPr>
          <w:p w:rsidR="00E86910" w:rsidRPr="005C73C7" w:rsidRDefault="00E86910" w:rsidP="00F03ACE">
            <w:pPr>
              <w:jc w:val="both"/>
              <w:rPr>
                <w:rFonts w:ascii="Calibri" w:hAnsi="Calibri" w:cs="Calibri"/>
                <w:b/>
                <w:bCs/>
                <w:color w:val="000000"/>
              </w:rPr>
            </w:pPr>
            <w:r w:rsidRPr="005C73C7">
              <w:rPr>
                <w:rFonts w:ascii="Calibri" w:hAnsi="Calibri" w:cs="Calibri"/>
                <w:b/>
                <w:bCs/>
                <w:color w:val="000000"/>
              </w:rPr>
              <w:t>47</w:t>
            </w:r>
          </w:p>
        </w:tc>
        <w:tc>
          <w:tcPr>
            <w:tcW w:w="11784" w:type="dxa"/>
            <w:tcBorders>
              <w:top w:val="nil"/>
              <w:left w:val="nil"/>
              <w:bottom w:val="single" w:sz="4" w:space="0" w:color="auto"/>
              <w:right w:val="single" w:sz="4" w:space="0" w:color="auto"/>
            </w:tcBorders>
            <w:shd w:val="clear" w:color="auto" w:fill="auto"/>
            <w:noWrap/>
            <w:vAlign w:val="bottom"/>
          </w:tcPr>
          <w:p w:rsidR="006D0FB5" w:rsidRPr="005C73C7" w:rsidRDefault="006D0FB5" w:rsidP="00D93245">
            <w:pPr>
              <w:jc w:val="both"/>
              <w:rPr>
                <w:rFonts w:ascii="Calibri" w:hAnsi="Calibri"/>
                <w:color w:val="000000"/>
              </w:rPr>
            </w:pPr>
            <w:r w:rsidRPr="005C73C7">
              <w:rPr>
                <w:rFonts w:ascii="Calibri" w:hAnsi="Calibri"/>
              </w:rPr>
              <w:t xml:space="preserve">The lack of </w:t>
            </w:r>
            <w:r w:rsidR="00E86910" w:rsidRPr="005C73C7">
              <w:rPr>
                <w:rFonts w:ascii="Calibri" w:hAnsi="Calibri"/>
              </w:rPr>
              <w:t xml:space="preserve">public consultation on the stress scenarios / levels </w:t>
            </w:r>
            <w:r w:rsidRPr="005C73C7">
              <w:rPr>
                <w:rFonts w:ascii="Calibri" w:hAnsi="Calibri"/>
              </w:rPr>
              <w:t>creates the risk that different insurance companies will create widely different interpretations of the shocks, p</w:t>
            </w:r>
            <w:r w:rsidR="00E86910" w:rsidRPr="005C73C7">
              <w:rPr>
                <w:rFonts w:ascii="Calibri" w:hAnsi="Calibri"/>
              </w:rPr>
              <w:t>articularly</w:t>
            </w:r>
            <w:r w:rsidRPr="005C73C7">
              <w:rPr>
                <w:rFonts w:ascii="Calibri" w:hAnsi="Calibri"/>
              </w:rPr>
              <w:t xml:space="preserve"> for insurance risk shocks.</w:t>
            </w:r>
          </w:p>
        </w:tc>
      </w:tr>
      <w:tr w:rsidR="00E86910" w:rsidRPr="00B03D14" w:rsidTr="00D93245">
        <w:trPr>
          <w:trHeight w:val="307"/>
        </w:trPr>
        <w:tc>
          <w:tcPr>
            <w:tcW w:w="2112" w:type="dxa"/>
            <w:tcBorders>
              <w:top w:val="nil"/>
              <w:left w:val="single" w:sz="4" w:space="0" w:color="auto"/>
              <w:bottom w:val="single" w:sz="4" w:space="0" w:color="auto"/>
              <w:right w:val="single" w:sz="4" w:space="0" w:color="auto"/>
            </w:tcBorders>
            <w:shd w:val="clear" w:color="auto" w:fill="auto"/>
            <w:noWrap/>
            <w:vAlign w:val="center"/>
          </w:tcPr>
          <w:p w:rsidR="00E86910" w:rsidRPr="005C73C7" w:rsidRDefault="00E86910" w:rsidP="00F03ACE">
            <w:pPr>
              <w:jc w:val="both"/>
              <w:rPr>
                <w:rFonts w:ascii="Calibri" w:hAnsi="Calibri" w:cs="Calibri"/>
                <w:b/>
                <w:bCs/>
                <w:color w:val="000000"/>
              </w:rPr>
            </w:pPr>
            <w:r w:rsidRPr="005C73C7">
              <w:rPr>
                <w:rFonts w:ascii="Calibri" w:hAnsi="Calibri" w:cs="Calibri"/>
                <w:b/>
                <w:bCs/>
                <w:color w:val="000000"/>
              </w:rPr>
              <w:t>53 + 54</w:t>
            </w:r>
          </w:p>
        </w:tc>
        <w:tc>
          <w:tcPr>
            <w:tcW w:w="11784" w:type="dxa"/>
            <w:tcBorders>
              <w:top w:val="nil"/>
              <w:left w:val="nil"/>
              <w:bottom w:val="single" w:sz="4" w:space="0" w:color="auto"/>
              <w:right w:val="single" w:sz="4" w:space="0" w:color="auto"/>
            </w:tcBorders>
            <w:shd w:val="clear" w:color="auto" w:fill="auto"/>
            <w:noWrap/>
          </w:tcPr>
          <w:p w:rsidR="00E86910" w:rsidRPr="005C73C7" w:rsidRDefault="00E86910" w:rsidP="00D93245">
            <w:pPr>
              <w:rPr>
                <w:rFonts w:ascii="Calibri" w:hAnsi="Calibri"/>
                <w:color w:val="000000"/>
              </w:rPr>
            </w:pPr>
            <w:r w:rsidRPr="005C73C7">
              <w:rPr>
                <w:rFonts w:ascii="Calibri" w:hAnsi="Calibri"/>
              </w:rPr>
              <w:t xml:space="preserve">We </w:t>
            </w:r>
            <w:r w:rsidR="006D0FB5" w:rsidRPr="005C73C7">
              <w:rPr>
                <w:rFonts w:ascii="Calibri" w:hAnsi="Calibri"/>
              </w:rPr>
              <w:t>assume</w:t>
            </w:r>
            <w:r w:rsidRPr="005C73C7">
              <w:rPr>
                <w:rFonts w:ascii="Calibri" w:hAnsi="Calibri"/>
              </w:rPr>
              <w:t xml:space="preserve"> that we can ignore any changes in mortality arising from the </w:t>
            </w:r>
            <w:r w:rsidR="006D0FB5" w:rsidRPr="005C73C7">
              <w:rPr>
                <w:rFonts w:ascii="Calibri" w:hAnsi="Calibri"/>
              </w:rPr>
              <w:t xml:space="preserve">non-life insurance </w:t>
            </w:r>
            <w:r w:rsidRPr="005C73C7">
              <w:rPr>
                <w:rFonts w:ascii="Calibri" w:hAnsi="Calibri"/>
              </w:rPr>
              <w:t>stresses.</w:t>
            </w:r>
          </w:p>
        </w:tc>
      </w:tr>
      <w:tr w:rsidR="00E86910" w:rsidRPr="00B03D14" w:rsidTr="00E86910">
        <w:trPr>
          <w:trHeight w:val="531"/>
        </w:trPr>
        <w:tc>
          <w:tcPr>
            <w:tcW w:w="2112" w:type="dxa"/>
            <w:tcBorders>
              <w:top w:val="nil"/>
              <w:left w:val="single" w:sz="4" w:space="0" w:color="auto"/>
              <w:bottom w:val="single" w:sz="4" w:space="0" w:color="auto"/>
              <w:right w:val="single" w:sz="4" w:space="0" w:color="auto"/>
            </w:tcBorders>
            <w:shd w:val="clear" w:color="auto" w:fill="auto"/>
            <w:noWrap/>
            <w:vAlign w:val="center"/>
          </w:tcPr>
          <w:p w:rsidR="00E86910" w:rsidRPr="005C73C7" w:rsidRDefault="00E86910" w:rsidP="00F03ACE">
            <w:pPr>
              <w:jc w:val="both"/>
              <w:rPr>
                <w:rFonts w:ascii="Calibri" w:hAnsi="Calibri" w:cs="Calibri"/>
                <w:b/>
                <w:bCs/>
                <w:color w:val="000000"/>
              </w:rPr>
            </w:pPr>
            <w:r w:rsidRPr="005C73C7">
              <w:rPr>
                <w:rFonts w:ascii="Calibri" w:hAnsi="Calibri" w:cs="Calibri"/>
                <w:b/>
                <w:bCs/>
                <w:color w:val="000000"/>
              </w:rPr>
              <w:t>60</w:t>
            </w:r>
          </w:p>
        </w:tc>
        <w:tc>
          <w:tcPr>
            <w:tcW w:w="11784" w:type="dxa"/>
            <w:tcBorders>
              <w:top w:val="nil"/>
              <w:left w:val="nil"/>
              <w:bottom w:val="single" w:sz="4" w:space="0" w:color="auto"/>
              <w:right w:val="single" w:sz="4" w:space="0" w:color="auto"/>
            </w:tcBorders>
            <w:shd w:val="clear" w:color="auto" w:fill="auto"/>
            <w:noWrap/>
            <w:vAlign w:val="bottom"/>
          </w:tcPr>
          <w:p w:rsidR="00FE223C" w:rsidRPr="005C73C7" w:rsidRDefault="00FE223C" w:rsidP="00F03ACE">
            <w:pPr>
              <w:jc w:val="both"/>
              <w:rPr>
                <w:rFonts w:ascii="Calibri" w:hAnsi="Calibri"/>
              </w:rPr>
            </w:pPr>
            <w:r w:rsidRPr="005C73C7">
              <w:rPr>
                <w:rFonts w:ascii="Calibri" w:hAnsi="Calibri"/>
              </w:rPr>
              <w:t xml:space="preserve">The shocks applied to mortality rates should be aligned with those under Solvency II. Furthermore, more details should be given in relation to the time frame over which mortality rates will change – </w:t>
            </w:r>
            <w:proofErr w:type="spellStart"/>
            <w:r w:rsidRPr="005C73C7">
              <w:rPr>
                <w:rFonts w:ascii="Calibri" w:hAnsi="Calibri"/>
              </w:rPr>
              <w:t>ie</w:t>
            </w:r>
            <w:proofErr w:type="spellEnd"/>
            <w:r w:rsidRPr="005C73C7">
              <w:rPr>
                <w:rFonts w:ascii="Calibri" w:hAnsi="Calibri"/>
              </w:rPr>
              <w:t xml:space="preserve"> is this a permanent / constant T=0 shock?</w:t>
            </w:r>
          </w:p>
          <w:p w:rsidR="00FE223C" w:rsidRPr="005C73C7" w:rsidRDefault="00FE223C" w:rsidP="00D93245">
            <w:pPr>
              <w:jc w:val="both"/>
              <w:rPr>
                <w:rFonts w:ascii="Calibri" w:hAnsi="Calibri"/>
                <w:color w:val="000000"/>
              </w:rPr>
            </w:pPr>
            <w:r w:rsidRPr="005C73C7">
              <w:rPr>
                <w:rFonts w:ascii="Calibri" w:hAnsi="Calibri"/>
              </w:rPr>
              <w:t>More clarity should be provided on the definition of</w:t>
            </w:r>
            <w:r w:rsidR="00E86910" w:rsidRPr="005C73C7">
              <w:rPr>
                <w:rFonts w:ascii="Calibri" w:hAnsi="Calibri"/>
              </w:rPr>
              <w:t xml:space="preserve"> “best estimate expectations of life”</w:t>
            </w:r>
            <w:r w:rsidRPr="005C73C7">
              <w:rPr>
                <w:rFonts w:ascii="Calibri" w:hAnsi="Calibri"/>
              </w:rPr>
              <w:t xml:space="preserve">.  In particular, more details should be given as to what age this should be determined and over what </w:t>
            </w:r>
            <w:r w:rsidR="00E86910" w:rsidRPr="005C73C7">
              <w:rPr>
                <w:rFonts w:ascii="Calibri" w:hAnsi="Calibri"/>
              </w:rPr>
              <w:t>time period</w:t>
            </w:r>
            <w:r w:rsidRPr="005C73C7">
              <w:rPr>
                <w:rFonts w:ascii="Calibri" w:hAnsi="Calibri"/>
              </w:rPr>
              <w:t>.</w:t>
            </w:r>
          </w:p>
        </w:tc>
      </w:tr>
      <w:tr w:rsidR="00E86910" w:rsidRPr="00B03D14" w:rsidTr="00D93245">
        <w:trPr>
          <w:trHeight w:val="353"/>
        </w:trPr>
        <w:tc>
          <w:tcPr>
            <w:tcW w:w="2112" w:type="dxa"/>
            <w:tcBorders>
              <w:top w:val="nil"/>
              <w:left w:val="single" w:sz="4" w:space="0" w:color="auto"/>
              <w:bottom w:val="single" w:sz="4" w:space="0" w:color="auto"/>
              <w:right w:val="single" w:sz="4" w:space="0" w:color="auto"/>
            </w:tcBorders>
            <w:shd w:val="clear" w:color="auto" w:fill="auto"/>
            <w:noWrap/>
            <w:vAlign w:val="center"/>
          </w:tcPr>
          <w:p w:rsidR="00E86910" w:rsidRPr="005C73C7" w:rsidRDefault="00E86910" w:rsidP="00F03ACE">
            <w:pPr>
              <w:jc w:val="both"/>
              <w:rPr>
                <w:rFonts w:ascii="Calibri" w:hAnsi="Calibri" w:cs="Calibri"/>
                <w:b/>
                <w:bCs/>
                <w:color w:val="000000"/>
              </w:rPr>
            </w:pPr>
            <w:r w:rsidRPr="005C73C7">
              <w:rPr>
                <w:rFonts w:ascii="Calibri" w:hAnsi="Calibri" w:cs="Calibri"/>
                <w:b/>
                <w:bCs/>
                <w:color w:val="000000"/>
              </w:rPr>
              <w:t>63 + 64</w:t>
            </w:r>
          </w:p>
        </w:tc>
        <w:tc>
          <w:tcPr>
            <w:tcW w:w="11784" w:type="dxa"/>
            <w:tcBorders>
              <w:top w:val="nil"/>
              <w:left w:val="nil"/>
              <w:bottom w:val="single" w:sz="4" w:space="0" w:color="auto"/>
              <w:right w:val="single" w:sz="4" w:space="0" w:color="auto"/>
            </w:tcBorders>
            <w:shd w:val="clear" w:color="auto" w:fill="auto"/>
            <w:noWrap/>
          </w:tcPr>
          <w:p w:rsidR="0057544D" w:rsidRPr="005C73C7" w:rsidRDefault="0057544D" w:rsidP="00D93245">
            <w:pPr>
              <w:rPr>
                <w:rFonts w:ascii="Calibri" w:hAnsi="Calibri"/>
                <w:color w:val="000000"/>
              </w:rPr>
            </w:pPr>
            <w:r w:rsidRPr="005C73C7">
              <w:rPr>
                <w:rFonts w:ascii="Calibri" w:hAnsi="Calibri"/>
              </w:rPr>
              <w:t>It is unclear why the dis</w:t>
            </w:r>
            <w:r w:rsidR="00E86910" w:rsidRPr="005C73C7">
              <w:rPr>
                <w:rFonts w:ascii="Calibri" w:hAnsi="Calibri"/>
              </w:rPr>
              <w:t>tinction between</w:t>
            </w:r>
            <w:r w:rsidRPr="005C73C7">
              <w:rPr>
                <w:rFonts w:ascii="Calibri" w:hAnsi="Calibri"/>
              </w:rPr>
              <w:t xml:space="preserve"> retail and institutional lapse has been removed.</w:t>
            </w:r>
          </w:p>
        </w:tc>
      </w:tr>
      <w:tr w:rsidR="00CE5C5B" w:rsidRPr="00B03D14" w:rsidTr="00E86910">
        <w:trPr>
          <w:trHeight w:val="531"/>
        </w:trPr>
        <w:tc>
          <w:tcPr>
            <w:tcW w:w="2112" w:type="dxa"/>
            <w:tcBorders>
              <w:top w:val="nil"/>
              <w:left w:val="single" w:sz="4" w:space="0" w:color="auto"/>
              <w:bottom w:val="single" w:sz="4" w:space="0" w:color="auto"/>
              <w:right w:val="single" w:sz="4" w:space="0" w:color="auto"/>
            </w:tcBorders>
            <w:shd w:val="clear" w:color="auto" w:fill="auto"/>
            <w:noWrap/>
            <w:vAlign w:val="center"/>
          </w:tcPr>
          <w:p w:rsidR="00CE5C5B" w:rsidRPr="005C73C7" w:rsidRDefault="00CE5C5B" w:rsidP="00F03ACE">
            <w:pPr>
              <w:jc w:val="both"/>
              <w:rPr>
                <w:rFonts w:ascii="Calibri" w:hAnsi="Calibri" w:cs="Calibri"/>
                <w:b/>
                <w:bCs/>
                <w:color w:val="000000"/>
              </w:rPr>
            </w:pPr>
            <w:r w:rsidRPr="005C73C7">
              <w:rPr>
                <w:rFonts w:ascii="Calibri" w:hAnsi="Calibri" w:cs="Calibri"/>
                <w:b/>
                <w:bCs/>
                <w:color w:val="000000"/>
              </w:rPr>
              <w:t>82</w:t>
            </w:r>
          </w:p>
        </w:tc>
        <w:tc>
          <w:tcPr>
            <w:tcW w:w="11784" w:type="dxa"/>
            <w:tcBorders>
              <w:top w:val="nil"/>
              <w:left w:val="nil"/>
              <w:bottom w:val="single" w:sz="4" w:space="0" w:color="auto"/>
              <w:right w:val="single" w:sz="4" w:space="0" w:color="auto"/>
            </w:tcBorders>
            <w:shd w:val="clear" w:color="auto" w:fill="auto"/>
            <w:noWrap/>
            <w:vAlign w:val="bottom"/>
          </w:tcPr>
          <w:p w:rsidR="0057544D" w:rsidRPr="005C73C7" w:rsidRDefault="0057544D" w:rsidP="00D93245">
            <w:pPr>
              <w:jc w:val="both"/>
              <w:rPr>
                <w:rFonts w:ascii="Calibri" w:hAnsi="Calibri"/>
                <w:i/>
                <w:iCs/>
                <w:color w:val="1F497D"/>
                <w:lang w:val="en-US"/>
              </w:rPr>
            </w:pPr>
            <w:r w:rsidRPr="005C73C7">
              <w:rPr>
                <w:rFonts w:ascii="Calibri" w:hAnsi="Calibri"/>
              </w:rPr>
              <w:t>The c</w:t>
            </w:r>
            <w:r w:rsidR="00CE5C5B" w:rsidRPr="005C73C7">
              <w:rPr>
                <w:rFonts w:ascii="Calibri" w:hAnsi="Calibri"/>
              </w:rPr>
              <w:t>ommentary on the solvency ratio</w:t>
            </w:r>
            <w:r w:rsidRPr="005C73C7">
              <w:rPr>
                <w:rFonts w:ascii="Calibri" w:hAnsi="Calibri"/>
              </w:rPr>
              <w:t xml:space="preserve"> appears</w:t>
            </w:r>
            <w:r w:rsidR="00CE5C5B" w:rsidRPr="005C73C7">
              <w:rPr>
                <w:rFonts w:ascii="Calibri" w:hAnsi="Calibri"/>
              </w:rPr>
              <w:t xml:space="preserve"> out of line with the templates, where providing the SCR post-stress is optional.</w:t>
            </w:r>
          </w:p>
        </w:tc>
      </w:tr>
      <w:tr w:rsidR="00E86910" w:rsidRPr="00B03D14" w:rsidTr="00E86910">
        <w:trPr>
          <w:trHeight w:val="531"/>
        </w:trPr>
        <w:tc>
          <w:tcPr>
            <w:tcW w:w="2112" w:type="dxa"/>
            <w:tcBorders>
              <w:top w:val="nil"/>
              <w:left w:val="single" w:sz="4" w:space="0" w:color="auto"/>
              <w:bottom w:val="single" w:sz="4" w:space="0" w:color="auto"/>
              <w:right w:val="single" w:sz="4" w:space="0" w:color="auto"/>
            </w:tcBorders>
            <w:shd w:val="clear" w:color="auto" w:fill="auto"/>
            <w:noWrap/>
            <w:vAlign w:val="center"/>
            <w:hideMark/>
          </w:tcPr>
          <w:p w:rsidR="00E86910" w:rsidRPr="005C73C7" w:rsidRDefault="00E86910" w:rsidP="00F03ACE">
            <w:pPr>
              <w:jc w:val="both"/>
              <w:rPr>
                <w:rFonts w:ascii="Calibri" w:hAnsi="Calibri" w:cs="Calibri"/>
                <w:b/>
                <w:bCs/>
                <w:color w:val="000000"/>
              </w:rPr>
            </w:pPr>
            <w:r w:rsidRPr="005C73C7">
              <w:rPr>
                <w:rFonts w:ascii="Calibri" w:hAnsi="Calibri" w:cs="Calibri"/>
                <w:b/>
                <w:bCs/>
                <w:color w:val="000000"/>
              </w:rPr>
              <w:t>Annex 3 </w:t>
            </w:r>
            <w:r w:rsidR="009308CE" w:rsidRPr="005C73C7">
              <w:rPr>
                <w:rFonts w:ascii="Calibri" w:hAnsi="Calibri" w:cs="Calibri"/>
                <w:b/>
                <w:bCs/>
                <w:color w:val="000000"/>
              </w:rPr>
              <w:t>– Question 1</w:t>
            </w:r>
          </w:p>
        </w:tc>
        <w:tc>
          <w:tcPr>
            <w:tcW w:w="11784" w:type="dxa"/>
            <w:tcBorders>
              <w:top w:val="nil"/>
              <w:left w:val="nil"/>
              <w:bottom w:val="single" w:sz="4" w:space="0" w:color="auto"/>
              <w:right w:val="single" w:sz="4" w:space="0" w:color="auto"/>
            </w:tcBorders>
            <w:shd w:val="clear" w:color="auto" w:fill="auto"/>
            <w:noWrap/>
            <w:vAlign w:val="bottom"/>
            <w:hideMark/>
          </w:tcPr>
          <w:p w:rsidR="009308CE" w:rsidRPr="005C73C7" w:rsidRDefault="009308CE" w:rsidP="00F03ACE">
            <w:pPr>
              <w:jc w:val="both"/>
              <w:rPr>
                <w:rFonts w:ascii="Calibri" w:hAnsi="Calibri"/>
                <w:color w:val="000000"/>
              </w:rPr>
            </w:pPr>
            <w:r w:rsidRPr="005C73C7">
              <w:rPr>
                <w:rFonts w:ascii="Calibri" w:hAnsi="Calibri"/>
              </w:rPr>
              <w:t>The market stress scenarios require information at too much of a detailed level. Providing percentages at this level will result in spurious percentages, given the subjective high-level assumptions that will have to be made by firms.</w:t>
            </w:r>
          </w:p>
          <w:p w:rsidR="00E86910" w:rsidRPr="005C73C7" w:rsidRDefault="009308CE" w:rsidP="00582F77">
            <w:pPr>
              <w:jc w:val="both"/>
              <w:rPr>
                <w:rFonts w:ascii="Calibri" w:hAnsi="Calibri" w:cs="Calibri"/>
                <w:color w:val="000000"/>
              </w:rPr>
            </w:pPr>
            <w:r w:rsidRPr="005C73C7">
              <w:rPr>
                <w:rFonts w:ascii="Calibri" w:hAnsi="Calibri"/>
                <w:color w:val="000000"/>
              </w:rPr>
              <w:t>Furthermore, t</w:t>
            </w:r>
            <w:r w:rsidR="00582F77" w:rsidRPr="005C73C7">
              <w:rPr>
                <w:rFonts w:ascii="Calibri" w:hAnsi="Calibri"/>
                <w:color w:val="000000"/>
              </w:rPr>
              <w:t>he 6</w:t>
            </w:r>
            <w:r w:rsidR="00D93245" w:rsidRPr="005C73C7">
              <w:rPr>
                <w:rFonts w:ascii="Calibri" w:hAnsi="Calibri"/>
                <w:color w:val="000000"/>
              </w:rPr>
              <w:t xml:space="preserve"> month</w:t>
            </w:r>
            <w:r w:rsidR="00E86910" w:rsidRPr="005C73C7">
              <w:rPr>
                <w:rFonts w:ascii="Calibri" w:hAnsi="Calibri"/>
                <w:color w:val="000000"/>
              </w:rPr>
              <w:t xml:space="preserve"> period for restoration of capital is only valid when there is a breach of the SCR. However, following the stresses an extension to this period will probably be provide</w:t>
            </w:r>
            <w:r w:rsidR="00582F77" w:rsidRPr="005C73C7">
              <w:rPr>
                <w:rFonts w:ascii="Calibri" w:hAnsi="Calibri"/>
                <w:color w:val="000000"/>
              </w:rPr>
              <w:t>d</w:t>
            </w:r>
            <w:r w:rsidR="00E86910" w:rsidRPr="005C73C7">
              <w:rPr>
                <w:rFonts w:ascii="Calibri" w:hAnsi="Calibri"/>
                <w:color w:val="000000"/>
              </w:rPr>
              <w:t xml:space="preserve"> for as a number of activities will only have an impact after </w:t>
            </w:r>
            <w:r w:rsidR="00582F77" w:rsidRPr="005C73C7">
              <w:rPr>
                <w:rFonts w:ascii="Calibri" w:hAnsi="Calibri"/>
                <w:color w:val="000000"/>
              </w:rPr>
              <w:t>6</w:t>
            </w:r>
            <w:r w:rsidR="00E86910" w:rsidRPr="005C73C7">
              <w:rPr>
                <w:rFonts w:ascii="Calibri" w:hAnsi="Calibri"/>
                <w:color w:val="000000"/>
              </w:rPr>
              <w:t xml:space="preserve"> months. Therefore we would suggest extending this period to at least 1 year.</w:t>
            </w:r>
            <w:r w:rsidR="00E86910" w:rsidRPr="005C73C7">
              <w:rPr>
                <w:rFonts w:ascii="Calibri" w:hAnsi="Calibri" w:cs="Calibri"/>
                <w:color w:val="000000"/>
              </w:rPr>
              <w:t> </w:t>
            </w:r>
          </w:p>
        </w:tc>
      </w:tr>
      <w:tr w:rsidR="00E86910" w:rsidRPr="00B03D14" w:rsidTr="00E86910">
        <w:trPr>
          <w:trHeight w:val="531"/>
        </w:trPr>
        <w:tc>
          <w:tcPr>
            <w:tcW w:w="13896" w:type="dxa"/>
            <w:gridSpan w:val="2"/>
            <w:tcBorders>
              <w:top w:val="nil"/>
              <w:left w:val="single" w:sz="4" w:space="0" w:color="auto"/>
              <w:bottom w:val="single" w:sz="4" w:space="0" w:color="auto"/>
              <w:right w:val="single" w:sz="4" w:space="0" w:color="auto"/>
            </w:tcBorders>
            <w:shd w:val="clear" w:color="auto" w:fill="auto"/>
            <w:noWrap/>
            <w:vAlign w:val="center"/>
          </w:tcPr>
          <w:p w:rsidR="00E86910" w:rsidRPr="005C73C7" w:rsidRDefault="00E86910" w:rsidP="00F03ACE">
            <w:pPr>
              <w:jc w:val="both"/>
              <w:rPr>
                <w:rFonts w:ascii="Calibri" w:hAnsi="Calibri"/>
                <w:color w:val="000000"/>
              </w:rPr>
            </w:pPr>
            <w:r w:rsidRPr="005C73C7">
              <w:rPr>
                <w:rFonts w:ascii="Calibri" w:hAnsi="Calibri" w:cs="Calibri"/>
                <w:b/>
                <w:bCs/>
                <w:color w:val="000000"/>
              </w:rPr>
              <w:t>Draft Templates</w:t>
            </w:r>
          </w:p>
        </w:tc>
      </w:tr>
      <w:tr w:rsidR="00E86910" w:rsidRPr="00B03D14" w:rsidTr="00E86910">
        <w:trPr>
          <w:trHeight w:val="531"/>
        </w:trPr>
        <w:tc>
          <w:tcPr>
            <w:tcW w:w="2112" w:type="dxa"/>
            <w:tcBorders>
              <w:top w:val="nil"/>
              <w:left w:val="single" w:sz="4" w:space="0" w:color="auto"/>
              <w:bottom w:val="single" w:sz="4" w:space="0" w:color="auto"/>
              <w:right w:val="single" w:sz="4" w:space="0" w:color="auto"/>
            </w:tcBorders>
            <w:shd w:val="clear" w:color="auto" w:fill="auto"/>
            <w:noWrap/>
            <w:vAlign w:val="center"/>
          </w:tcPr>
          <w:p w:rsidR="00E86910" w:rsidRPr="005C73C7" w:rsidRDefault="00E86910" w:rsidP="00F03ACE">
            <w:pPr>
              <w:jc w:val="both"/>
              <w:rPr>
                <w:rFonts w:ascii="Calibri" w:hAnsi="Calibri" w:cs="Calibri"/>
                <w:b/>
                <w:bCs/>
                <w:color w:val="000000"/>
              </w:rPr>
            </w:pPr>
            <w:r w:rsidRPr="005C73C7">
              <w:rPr>
                <w:rFonts w:ascii="Calibri" w:hAnsi="Calibri" w:cs="Calibri"/>
                <w:b/>
                <w:bCs/>
                <w:color w:val="000000"/>
              </w:rPr>
              <w:lastRenderedPageBreak/>
              <w:t>Participant</w:t>
            </w:r>
          </w:p>
        </w:tc>
        <w:tc>
          <w:tcPr>
            <w:tcW w:w="11784" w:type="dxa"/>
            <w:tcBorders>
              <w:top w:val="nil"/>
              <w:left w:val="nil"/>
              <w:bottom w:val="single" w:sz="4" w:space="0" w:color="auto"/>
              <w:right w:val="single" w:sz="4" w:space="0" w:color="auto"/>
            </w:tcBorders>
            <w:shd w:val="clear" w:color="auto" w:fill="auto"/>
            <w:noWrap/>
            <w:vAlign w:val="bottom"/>
          </w:tcPr>
          <w:p w:rsidR="0020017D" w:rsidRPr="005C73C7" w:rsidRDefault="00E86910" w:rsidP="00582F77">
            <w:pPr>
              <w:jc w:val="both"/>
              <w:rPr>
                <w:rFonts w:ascii="Calibri" w:hAnsi="Calibri"/>
                <w:color w:val="000000"/>
              </w:rPr>
            </w:pPr>
            <w:r w:rsidRPr="005C73C7">
              <w:rPr>
                <w:rFonts w:ascii="Calibri" w:hAnsi="Calibri" w:cs="Arial"/>
                <w:lang w:val="en-US"/>
              </w:rPr>
              <w:t xml:space="preserve">If the scope in C12 is set to core and satellite, it is not possible in C13 to set core on a group level and to set satellite on an individual basis (therefore, two separate Excel worksheets </w:t>
            </w:r>
            <w:r w:rsidR="0020017D" w:rsidRPr="005C73C7">
              <w:rPr>
                <w:rFonts w:ascii="Calibri" w:hAnsi="Calibri" w:cs="Arial"/>
                <w:lang w:val="en-US"/>
              </w:rPr>
              <w:t>would be preferable as highlighted in our general comments</w:t>
            </w:r>
            <w:r w:rsidRPr="005C73C7">
              <w:rPr>
                <w:rFonts w:ascii="Calibri" w:hAnsi="Calibri" w:cs="Arial"/>
                <w:lang w:val="en-US"/>
              </w:rPr>
              <w:t>)</w:t>
            </w:r>
            <w:r w:rsidR="0020017D" w:rsidRPr="005C73C7">
              <w:rPr>
                <w:rFonts w:ascii="Calibri" w:hAnsi="Calibri" w:cs="Arial"/>
                <w:lang w:val="en-US"/>
              </w:rPr>
              <w:t>.</w:t>
            </w:r>
          </w:p>
        </w:tc>
      </w:tr>
      <w:tr w:rsidR="00E86910" w:rsidRPr="00B03D14" w:rsidTr="00582F77">
        <w:trPr>
          <w:trHeight w:val="296"/>
        </w:trPr>
        <w:tc>
          <w:tcPr>
            <w:tcW w:w="2112" w:type="dxa"/>
            <w:tcBorders>
              <w:top w:val="nil"/>
              <w:left w:val="single" w:sz="4" w:space="0" w:color="auto"/>
              <w:bottom w:val="single" w:sz="4" w:space="0" w:color="auto"/>
              <w:right w:val="single" w:sz="4" w:space="0" w:color="auto"/>
            </w:tcBorders>
            <w:shd w:val="clear" w:color="auto" w:fill="auto"/>
            <w:noWrap/>
            <w:vAlign w:val="center"/>
          </w:tcPr>
          <w:p w:rsidR="00E86910" w:rsidRPr="005C73C7" w:rsidRDefault="00E86910" w:rsidP="00F03ACE">
            <w:pPr>
              <w:jc w:val="both"/>
              <w:rPr>
                <w:rFonts w:ascii="Calibri" w:hAnsi="Calibri" w:cs="Calibri"/>
                <w:b/>
                <w:bCs/>
                <w:color w:val="000000"/>
              </w:rPr>
            </w:pPr>
            <w:r w:rsidRPr="005C73C7">
              <w:rPr>
                <w:rFonts w:ascii="Calibri" w:hAnsi="Calibri" w:cs="Calibri"/>
                <w:b/>
                <w:bCs/>
                <w:color w:val="000000"/>
              </w:rPr>
              <w:t>BS</w:t>
            </w:r>
          </w:p>
        </w:tc>
        <w:tc>
          <w:tcPr>
            <w:tcW w:w="11784" w:type="dxa"/>
            <w:tcBorders>
              <w:top w:val="nil"/>
              <w:left w:val="nil"/>
              <w:bottom w:val="single" w:sz="4" w:space="0" w:color="auto"/>
              <w:right w:val="single" w:sz="4" w:space="0" w:color="auto"/>
            </w:tcBorders>
            <w:shd w:val="clear" w:color="auto" w:fill="auto"/>
            <w:noWrap/>
            <w:vAlign w:val="bottom"/>
          </w:tcPr>
          <w:p w:rsidR="00794FBE" w:rsidRPr="005C73C7" w:rsidRDefault="00E86910" w:rsidP="00794FBE">
            <w:pPr>
              <w:spacing w:before="100" w:beforeAutospacing="1"/>
              <w:jc w:val="both"/>
              <w:rPr>
                <w:rFonts w:ascii="Calibri" w:hAnsi="Calibri" w:cs="Arial"/>
                <w:lang w:val="en-US"/>
              </w:rPr>
            </w:pPr>
            <w:r w:rsidRPr="005C73C7">
              <w:rPr>
                <w:rFonts w:ascii="Calibri" w:hAnsi="Calibri" w:cs="Arial"/>
                <w:lang w:val="en-US"/>
              </w:rPr>
              <w:t xml:space="preserve">The worksheet should be structured with empty cells and </w:t>
            </w:r>
            <w:proofErr w:type="gramStart"/>
            <w:r w:rsidRPr="005C73C7">
              <w:rPr>
                <w:rFonts w:ascii="Calibri" w:hAnsi="Calibri" w:cs="Arial"/>
                <w:lang w:val="en-US"/>
              </w:rPr>
              <w:t>sums, that</w:t>
            </w:r>
            <w:proofErr w:type="gramEnd"/>
            <w:r w:rsidRPr="005C73C7">
              <w:rPr>
                <w:rFonts w:ascii="Calibri" w:hAnsi="Calibri" w:cs="Arial"/>
                <w:lang w:val="en-US"/>
              </w:rPr>
              <w:t xml:space="preserve"> are marked with a different </w:t>
            </w:r>
            <w:proofErr w:type="spellStart"/>
            <w:r w:rsidRPr="005C73C7">
              <w:rPr>
                <w:rFonts w:ascii="Calibri" w:hAnsi="Calibri" w:cs="Arial"/>
                <w:lang w:val="en-US"/>
              </w:rPr>
              <w:t>colo</w:t>
            </w:r>
            <w:r w:rsidR="0020017D" w:rsidRPr="005C73C7">
              <w:rPr>
                <w:rFonts w:ascii="Calibri" w:hAnsi="Calibri" w:cs="Arial"/>
                <w:lang w:val="en-US"/>
              </w:rPr>
              <w:t>u</w:t>
            </w:r>
            <w:r w:rsidRPr="005C73C7">
              <w:rPr>
                <w:rFonts w:ascii="Calibri" w:hAnsi="Calibri" w:cs="Arial"/>
                <w:lang w:val="en-US"/>
              </w:rPr>
              <w:t>r</w:t>
            </w:r>
            <w:proofErr w:type="spellEnd"/>
            <w:r w:rsidRPr="005C73C7">
              <w:rPr>
                <w:rFonts w:ascii="Calibri" w:hAnsi="Calibri" w:cs="Arial"/>
                <w:lang w:val="en-US"/>
              </w:rPr>
              <w:t xml:space="preserve"> (</w:t>
            </w:r>
            <w:r w:rsidR="0020017D" w:rsidRPr="005C73C7">
              <w:rPr>
                <w:rFonts w:ascii="Calibri" w:hAnsi="Calibri" w:cs="Arial"/>
                <w:lang w:val="en-US"/>
              </w:rPr>
              <w:t xml:space="preserve">as for </w:t>
            </w:r>
            <w:r w:rsidR="00582F77" w:rsidRPr="005C73C7">
              <w:rPr>
                <w:rFonts w:ascii="Calibri" w:hAnsi="Calibri" w:cs="Arial"/>
                <w:lang w:val="en-US"/>
              </w:rPr>
              <w:t>the LTGA</w:t>
            </w:r>
            <w:r w:rsidR="0020017D" w:rsidRPr="005C73C7">
              <w:rPr>
                <w:rFonts w:ascii="Calibri" w:hAnsi="Calibri" w:cs="Arial"/>
                <w:lang w:val="en-US"/>
              </w:rPr>
              <w:t>)</w:t>
            </w:r>
            <w:r w:rsidRPr="005C73C7">
              <w:rPr>
                <w:rFonts w:ascii="Calibri" w:hAnsi="Calibri" w:cs="Arial"/>
                <w:lang w:val="en-US"/>
              </w:rPr>
              <w:t>.</w:t>
            </w:r>
          </w:p>
          <w:p w:rsidR="00B03D14" w:rsidRPr="005C73C7" w:rsidRDefault="00E86910" w:rsidP="00794FBE">
            <w:pPr>
              <w:jc w:val="both"/>
              <w:rPr>
                <w:rFonts w:ascii="Calibri" w:hAnsi="Calibri"/>
                <w:color w:val="000000"/>
              </w:rPr>
            </w:pPr>
            <w:r w:rsidRPr="005C73C7">
              <w:rPr>
                <w:rFonts w:ascii="Calibri" w:hAnsi="Calibri" w:cs="Arial"/>
                <w:lang w:val="en-US"/>
              </w:rPr>
              <w:t>Our understanding is that the codes in cells C306 to I317 should be unique within each worksheet. However, there are different cells named “A1” showing varying information which might be confusing</w:t>
            </w:r>
            <w:r w:rsidR="0020017D" w:rsidRPr="005C73C7">
              <w:rPr>
                <w:rFonts w:ascii="Calibri" w:hAnsi="Calibri" w:cs="Arial"/>
                <w:lang w:val="en-US"/>
              </w:rPr>
              <w:t>.</w:t>
            </w:r>
          </w:p>
        </w:tc>
      </w:tr>
      <w:tr w:rsidR="00E86910" w:rsidRPr="00B03D14" w:rsidTr="00E86910">
        <w:trPr>
          <w:trHeight w:val="531"/>
        </w:trPr>
        <w:tc>
          <w:tcPr>
            <w:tcW w:w="2112" w:type="dxa"/>
            <w:tcBorders>
              <w:top w:val="nil"/>
              <w:left w:val="single" w:sz="4" w:space="0" w:color="auto"/>
              <w:bottom w:val="single" w:sz="4" w:space="0" w:color="auto"/>
              <w:right w:val="single" w:sz="4" w:space="0" w:color="auto"/>
            </w:tcBorders>
            <w:shd w:val="clear" w:color="auto" w:fill="auto"/>
            <w:noWrap/>
            <w:vAlign w:val="center"/>
          </w:tcPr>
          <w:p w:rsidR="00E86910" w:rsidRPr="005C73C7" w:rsidRDefault="00E86910" w:rsidP="00F03ACE">
            <w:pPr>
              <w:jc w:val="both"/>
              <w:rPr>
                <w:rFonts w:ascii="Calibri" w:hAnsi="Calibri" w:cs="Calibri"/>
                <w:b/>
                <w:bCs/>
                <w:color w:val="000000"/>
              </w:rPr>
            </w:pPr>
            <w:proofErr w:type="spellStart"/>
            <w:r w:rsidRPr="005C73C7">
              <w:rPr>
                <w:rFonts w:ascii="Calibri" w:hAnsi="Calibri" w:cs="Calibri"/>
                <w:b/>
                <w:bCs/>
                <w:color w:val="000000"/>
              </w:rPr>
              <w:t>BS+.Assets</w:t>
            </w:r>
            <w:proofErr w:type="spellEnd"/>
            <w:r w:rsidRPr="005C73C7">
              <w:rPr>
                <w:rFonts w:ascii="Calibri" w:hAnsi="Calibri" w:cs="Calibri"/>
                <w:b/>
                <w:bCs/>
                <w:color w:val="000000"/>
              </w:rPr>
              <w:t>(CF)</w:t>
            </w:r>
          </w:p>
        </w:tc>
        <w:tc>
          <w:tcPr>
            <w:tcW w:w="11784" w:type="dxa"/>
            <w:tcBorders>
              <w:top w:val="nil"/>
              <w:left w:val="nil"/>
              <w:bottom w:val="single" w:sz="4" w:space="0" w:color="auto"/>
              <w:right w:val="single" w:sz="4" w:space="0" w:color="auto"/>
            </w:tcBorders>
            <w:shd w:val="clear" w:color="auto" w:fill="auto"/>
            <w:noWrap/>
            <w:vAlign w:val="bottom"/>
          </w:tcPr>
          <w:p w:rsidR="0020017D" w:rsidRPr="005C73C7" w:rsidRDefault="00E86910" w:rsidP="00582F77">
            <w:pPr>
              <w:spacing w:before="100" w:beforeAutospacing="1"/>
              <w:jc w:val="both"/>
              <w:rPr>
                <w:rFonts w:ascii="Calibri" w:hAnsi="Calibri" w:cs="Arial"/>
                <w:lang w:val="en-US"/>
              </w:rPr>
            </w:pPr>
            <w:r w:rsidRPr="005C73C7">
              <w:rPr>
                <w:rFonts w:ascii="Calibri" w:hAnsi="Calibri" w:cs="Arial"/>
                <w:lang w:val="en-US"/>
              </w:rPr>
              <w:t xml:space="preserve">The first table should be filled independently and not linked to the detailed information from other tables. The participating undertaking only fills in the cash flow structure based on the information from the LTGA exercise. Thus, we would suggest </w:t>
            </w:r>
            <w:r w:rsidR="00582F77" w:rsidRPr="005C73C7">
              <w:rPr>
                <w:rFonts w:ascii="Calibri" w:hAnsi="Calibri" w:cs="Arial"/>
                <w:lang w:val="en-US"/>
              </w:rPr>
              <w:t xml:space="preserve">following </w:t>
            </w:r>
            <w:r w:rsidRPr="005C73C7">
              <w:rPr>
                <w:rFonts w:ascii="Calibri" w:hAnsi="Calibri" w:cs="Arial"/>
                <w:lang w:val="en-US"/>
              </w:rPr>
              <w:t>the LTGA procedure</w:t>
            </w:r>
            <w:r w:rsidR="0020017D" w:rsidRPr="005C73C7">
              <w:rPr>
                <w:rFonts w:ascii="Calibri" w:hAnsi="Calibri" w:cs="Arial"/>
                <w:lang w:val="en-US"/>
              </w:rPr>
              <w:t>.</w:t>
            </w:r>
          </w:p>
        </w:tc>
      </w:tr>
      <w:tr w:rsidR="0020017D" w:rsidRPr="00B03D14" w:rsidTr="00E86910">
        <w:trPr>
          <w:trHeight w:val="531"/>
        </w:trPr>
        <w:tc>
          <w:tcPr>
            <w:tcW w:w="2112" w:type="dxa"/>
            <w:tcBorders>
              <w:top w:val="nil"/>
              <w:left w:val="single" w:sz="4" w:space="0" w:color="auto"/>
              <w:bottom w:val="single" w:sz="4" w:space="0" w:color="auto"/>
              <w:right w:val="single" w:sz="4" w:space="0" w:color="auto"/>
            </w:tcBorders>
            <w:shd w:val="clear" w:color="auto" w:fill="auto"/>
            <w:noWrap/>
            <w:vAlign w:val="center"/>
          </w:tcPr>
          <w:p w:rsidR="0020017D" w:rsidRPr="005C73C7" w:rsidRDefault="0020017D" w:rsidP="00F03ACE">
            <w:pPr>
              <w:jc w:val="both"/>
              <w:rPr>
                <w:rFonts w:ascii="Calibri" w:hAnsi="Calibri" w:cs="Calibri"/>
                <w:b/>
                <w:bCs/>
                <w:color w:val="000000"/>
              </w:rPr>
            </w:pPr>
            <w:proofErr w:type="spellStart"/>
            <w:r w:rsidRPr="005C73C7">
              <w:rPr>
                <w:rFonts w:ascii="Calibri" w:hAnsi="Calibri" w:cs="Calibri"/>
                <w:b/>
                <w:bCs/>
                <w:color w:val="000000"/>
              </w:rPr>
              <w:t>BS+.Liabilities</w:t>
            </w:r>
            <w:proofErr w:type="spellEnd"/>
            <w:r w:rsidRPr="005C73C7">
              <w:rPr>
                <w:rFonts w:ascii="Calibri" w:hAnsi="Calibri" w:cs="Calibri"/>
                <w:b/>
                <w:bCs/>
                <w:color w:val="000000"/>
              </w:rPr>
              <w:t>(CF)</w:t>
            </w:r>
          </w:p>
        </w:tc>
        <w:tc>
          <w:tcPr>
            <w:tcW w:w="11784" w:type="dxa"/>
            <w:tcBorders>
              <w:top w:val="nil"/>
              <w:left w:val="nil"/>
              <w:bottom w:val="single" w:sz="4" w:space="0" w:color="auto"/>
              <w:right w:val="single" w:sz="4" w:space="0" w:color="auto"/>
            </w:tcBorders>
            <w:shd w:val="clear" w:color="auto" w:fill="auto"/>
            <w:noWrap/>
            <w:vAlign w:val="bottom"/>
          </w:tcPr>
          <w:p w:rsidR="0020017D" w:rsidRPr="005C73C7" w:rsidRDefault="0020017D" w:rsidP="00582F77">
            <w:pPr>
              <w:jc w:val="both"/>
              <w:rPr>
                <w:rFonts w:ascii="Calibri" w:hAnsi="Calibri"/>
                <w:color w:val="000000"/>
              </w:rPr>
            </w:pPr>
            <w:r w:rsidRPr="005C73C7">
              <w:rPr>
                <w:rFonts w:ascii="Calibri" w:hAnsi="Calibri"/>
              </w:rPr>
              <w:t>This sheet appears very different to what firms may have seen before. Firms may be able to produce it, but this will require significant effort and there are likely to be gaps in what they can provide.</w:t>
            </w:r>
          </w:p>
        </w:tc>
      </w:tr>
      <w:tr w:rsidR="0020017D" w:rsidRPr="00B03D14" w:rsidTr="00582F77">
        <w:trPr>
          <w:trHeight w:val="363"/>
        </w:trPr>
        <w:tc>
          <w:tcPr>
            <w:tcW w:w="2112" w:type="dxa"/>
            <w:tcBorders>
              <w:top w:val="nil"/>
              <w:left w:val="single" w:sz="4" w:space="0" w:color="auto"/>
              <w:bottom w:val="single" w:sz="4" w:space="0" w:color="auto"/>
              <w:right w:val="single" w:sz="4" w:space="0" w:color="auto"/>
            </w:tcBorders>
            <w:shd w:val="clear" w:color="auto" w:fill="auto"/>
            <w:noWrap/>
            <w:vAlign w:val="center"/>
          </w:tcPr>
          <w:p w:rsidR="0020017D" w:rsidRPr="005C73C7" w:rsidRDefault="0020017D" w:rsidP="00F03ACE">
            <w:pPr>
              <w:jc w:val="both"/>
              <w:rPr>
                <w:rFonts w:ascii="Calibri" w:hAnsi="Calibri" w:cs="Calibri"/>
                <w:b/>
                <w:bCs/>
                <w:color w:val="000000"/>
              </w:rPr>
            </w:pPr>
            <w:r w:rsidRPr="005C73C7">
              <w:rPr>
                <w:rFonts w:ascii="Calibri" w:hAnsi="Calibri" w:cs="Calibri"/>
                <w:b/>
                <w:bCs/>
                <w:color w:val="000000"/>
              </w:rPr>
              <w:t>ST14.CB2.Predef4</w:t>
            </w:r>
          </w:p>
        </w:tc>
        <w:tc>
          <w:tcPr>
            <w:tcW w:w="11784" w:type="dxa"/>
            <w:tcBorders>
              <w:top w:val="nil"/>
              <w:left w:val="nil"/>
              <w:bottom w:val="single" w:sz="4" w:space="0" w:color="auto"/>
              <w:right w:val="single" w:sz="4" w:space="0" w:color="auto"/>
            </w:tcBorders>
            <w:shd w:val="clear" w:color="auto" w:fill="auto"/>
            <w:noWrap/>
          </w:tcPr>
          <w:p w:rsidR="0020017D" w:rsidRPr="005C73C7" w:rsidRDefault="0020017D" w:rsidP="00582F77">
            <w:pPr>
              <w:spacing w:before="100" w:beforeAutospacing="1"/>
              <w:rPr>
                <w:rFonts w:ascii="Calibri" w:hAnsi="Calibri" w:cs="Arial"/>
                <w:lang w:val="en-US"/>
              </w:rPr>
            </w:pPr>
            <w:r w:rsidRPr="005C73C7">
              <w:rPr>
                <w:rFonts w:ascii="Calibri" w:hAnsi="Calibri" w:cs="Arial"/>
                <w:lang w:val="en-US"/>
              </w:rPr>
              <w:t xml:space="preserve">The headline should read “predefined event 4 stress” and not “predefined event 41 </w:t>
            </w:r>
            <w:proofErr w:type="gramStart"/>
            <w:r w:rsidRPr="005C73C7">
              <w:rPr>
                <w:rFonts w:ascii="Calibri" w:hAnsi="Calibri" w:cs="Arial"/>
                <w:lang w:val="en-US"/>
              </w:rPr>
              <w:t>stress</w:t>
            </w:r>
            <w:proofErr w:type="gramEnd"/>
            <w:r w:rsidRPr="005C73C7">
              <w:rPr>
                <w:rFonts w:ascii="Calibri" w:hAnsi="Calibri" w:cs="Arial"/>
                <w:lang w:val="en-US"/>
              </w:rPr>
              <w:t>”.</w:t>
            </w:r>
          </w:p>
        </w:tc>
      </w:tr>
      <w:tr w:rsidR="0020017D" w:rsidRPr="00B03D14" w:rsidTr="00E86910">
        <w:trPr>
          <w:trHeight w:val="531"/>
        </w:trPr>
        <w:tc>
          <w:tcPr>
            <w:tcW w:w="2112" w:type="dxa"/>
            <w:tcBorders>
              <w:top w:val="nil"/>
              <w:left w:val="single" w:sz="4" w:space="0" w:color="auto"/>
              <w:bottom w:val="single" w:sz="4" w:space="0" w:color="auto"/>
              <w:right w:val="single" w:sz="4" w:space="0" w:color="auto"/>
            </w:tcBorders>
            <w:shd w:val="clear" w:color="auto" w:fill="auto"/>
            <w:noWrap/>
            <w:vAlign w:val="center"/>
          </w:tcPr>
          <w:p w:rsidR="0020017D" w:rsidRPr="005C73C7" w:rsidRDefault="0020017D" w:rsidP="00F03ACE">
            <w:pPr>
              <w:jc w:val="both"/>
              <w:rPr>
                <w:rFonts w:ascii="Calibri" w:hAnsi="Calibri" w:cs="Calibri"/>
                <w:b/>
                <w:bCs/>
                <w:color w:val="000000"/>
              </w:rPr>
            </w:pPr>
            <w:r w:rsidRPr="005C73C7">
              <w:rPr>
                <w:rFonts w:ascii="Calibri" w:hAnsi="Calibri" w:cs="Calibri"/>
                <w:b/>
                <w:bCs/>
                <w:color w:val="000000"/>
              </w:rPr>
              <w:t>BS.LYA</w:t>
            </w:r>
          </w:p>
        </w:tc>
        <w:tc>
          <w:tcPr>
            <w:tcW w:w="11784" w:type="dxa"/>
            <w:tcBorders>
              <w:top w:val="nil"/>
              <w:left w:val="nil"/>
              <w:bottom w:val="single" w:sz="4" w:space="0" w:color="auto"/>
              <w:right w:val="single" w:sz="4" w:space="0" w:color="auto"/>
            </w:tcBorders>
            <w:shd w:val="clear" w:color="auto" w:fill="auto"/>
            <w:noWrap/>
            <w:vAlign w:val="bottom"/>
          </w:tcPr>
          <w:p w:rsidR="00582F77" w:rsidRPr="005C73C7" w:rsidRDefault="0020017D" w:rsidP="00582F77">
            <w:pPr>
              <w:jc w:val="both"/>
              <w:rPr>
                <w:rFonts w:ascii="Calibri" w:hAnsi="Calibri" w:cs="Arial"/>
                <w:lang w:val="en-US"/>
              </w:rPr>
            </w:pPr>
            <w:r w:rsidRPr="005C73C7">
              <w:rPr>
                <w:rFonts w:ascii="Calibri" w:hAnsi="Calibri" w:cs="Arial"/>
                <w:lang w:val="en-US"/>
              </w:rPr>
              <w:t>In the first box, the first line should read “Impact of satellite scenario 1 on balance worksheet”.</w:t>
            </w:r>
          </w:p>
          <w:p w:rsidR="0020017D" w:rsidRPr="005C73C7" w:rsidRDefault="0020017D" w:rsidP="00582F77">
            <w:pPr>
              <w:jc w:val="both"/>
              <w:rPr>
                <w:rFonts w:ascii="Calibri" w:hAnsi="Calibri" w:cs="Arial"/>
                <w:lang w:val="en-US"/>
              </w:rPr>
            </w:pPr>
            <w:r w:rsidRPr="005C73C7">
              <w:rPr>
                <w:rFonts w:ascii="Calibri" w:hAnsi="Calibri" w:cs="Arial"/>
                <w:lang w:val="en-US"/>
              </w:rPr>
              <w:t>The headline in the second box needs to be adjusted accordingly.</w:t>
            </w:r>
          </w:p>
        </w:tc>
      </w:tr>
      <w:tr w:rsidR="0020017D" w:rsidRPr="00B03D14" w:rsidTr="00E86910">
        <w:trPr>
          <w:trHeight w:val="531"/>
        </w:trPr>
        <w:tc>
          <w:tcPr>
            <w:tcW w:w="2112" w:type="dxa"/>
            <w:tcBorders>
              <w:top w:val="nil"/>
              <w:left w:val="single" w:sz="4" w:space="0" w:color="auto"/>
              <w:bottom w:val="single" w:sz="4" w:space="0" w:color="auto"/>
              <w:right w:val="single" w:sz="4" w:space="0" w:color="auto"/>
            </w:tcBorders>
            <w:shd w:val="clear" w:color="auto" w:fill="auto"/>
            <w:noWrap/>
            <w:vAlign w:val="center"/>
          </w:tcPr>
          <w:p w:rsidR="0020017D" w:rsidRPr="005C73C7" w:rsidRDefault="0020017D" w:rsidP="00F03ACE">
            <w:pPr>
              <w:jc w:val="both"/>
              <w:rPr>
                <w:rFonts w:ascii="Calibri" w:hAnsi="Calibri" w:cs="Calibri"/>
                <w:b/>
                <w:bCs/>
                <w:color w:val="000000"/>
              </w:rPr>
            </w:pPr>
            <w:r w:rsidRPr="005C73C7">
              <w:rPr>
                <w:rFonts w:ascii="Calibri" w:hAnsi="Calibri" w:cs="Calibri"/>
                <w:b/>
                <w:bCs/>
                <w:color w:val="000000"/>
              </w:rPr>
              <w:t>BS.LYB</w:t>
            </w:r>
          </w:p>
        </w:tc>
        <w:tc>
          <w:tcPr>
            <w:tcW w:w="11784" w:type="dxa"/>
            <w:tcBorders>
              <w:top w:val="nil"/>
              <w:left w:val="nil"/>
              <w:bottom w:val="single" w:sz="4" w:space="0" w:color="auto"/>
              <w:right w:val="single" w:sz="4" w:space="0" w:color="auto"/>
            </w:tcBorders>
            <w:shd w:val="clear" w:color="auto" w:fill="auto"/>
            <w:noWrap/>
            <w:vAlign w:val="bottom"/>
          </w:tcPr>
          <w:p w:rsidR="00582F77" w:rsidRPr="005C73C7" w:rsidRDefault="0020017D" w:rsidP="00582F77">
            <w:pPr>
              <w:jc w:val="both"/>
              <w:rPr>
                <w:rFonts w:ascii="Calibri" w:hAnsi="Calibri" w:cs="Arial"/>
                <w:lang w:val="en-US"/>
              </w:rPr>
            </w:pPr>
            <w:r w:rsidRPr="005C73C7">
              <w:rPr>
                <w:rFonts w:ascii="Calibri" w:hAnsi="Calibri" w:cs="Arial"/>
                <w:lang w:val="en-US"/>
              </w:rPr>
              <w:t>In the first box, the first line should read “Impact of satellite scenario 2 on balance worksheet”.</w:t>
            </w:r>
          </w:p>
          <w:p w:rsidR="0020017D" w:rsidRPr="005C73C7" w:rsidRDefault="0020017D" w:rsidP="00582F77">
            <w:pPr>
              <w:jc w:val="both"/>
              <w:rPr>
                <w:rFonts w:ascii="Calibri" w:hAnsi="Calibri"/>
                <w:color w:val="000000"/>
              </w:rPr>
            </w:pPr>
            <w:r w:rsidRPr="005C73C7">
              <w:rPr>
                <w:rFonts w:ascii="Calibri" w:hAnsi="Calibri" w:cs="Arial"/>
                <w:lang w:val="en-US"/>
              </w:rPr>
              <w:t>The headline in the second box needs to be adjusted accordingly.</w:t>
            </w:r>
          </w:p>
        </w:tc>
      </w:tr>
      <w:tr w:rsidR="009308CE" w:rsidRPr="00B03D14" w:rsidTr="009308CE">
        <w:trPr>
          <w:trHeight w:val="531"/>
        </w:trPr>
        <w:tc>
          <w:tcPr>
            <w:tcW w:w="13896" w:type="dxa"/>
            <w:gridSpan w:val="2"/>
            <w:tcBorders>
              <w:top w:val="nil"/>
              <w:left w:val="single" w:sz="4" w:space="0" w:color="auto"/>
              <w:bottom w:val="single" w:sz="4" w:space="0" w:color="auto"/>
              <w:right w:val="single" w:sz="4" w:space="0" w:color="auto"/>
            </w:tcBorders>
            <w:shd w:val="clear" w:color="auto" w:fill="auto"/>
            <w:noWrap/>
            <w:vAlign w:val="center"/>
            <w:hideMark/>
          </w:tcPr>
          <w:p w:rsidR="009308CE" w:rsidRPr="005C73C7" w:rsidRDefault="009308CE" w:rsidP="00F03ACE">
            <w:pPr>
              <w:jc w:val="both"/>
              <w:rPr>
                <w:rFonts w:ascii="Calibri" w:hAnsi="Calibri" w:cs="Calibri"/>
                <w:color w:val="000000"/>
              </w:rPr>
            </w:pPr>
            <w:r w:rsidRPr="005C73C7">
              <w:rPr>
                <w:rFonts w:ascii="Calibri" w:hAnsi="Calibri" w:cs="Calibri"/>
                <w:b/>
                <w:bCs/>
                <w:color w:val="000000"/>
              </w:rPr>
              <w:t>Draft non stressed curves</w:t>
            </w:r>
          </w:p>
        </w:tc>
      </w:tr>
      <w:tr w:rsidR="0020017D" w:rsidRPr="00B03D14" w:rsidTr="00794FBE">
        <w:trPr>
          <w:trHeight w:val="2151"/>
        </w:trPr>
        <w:tc>
          <w:tcPr>
            <w:tcW w:w="2112" w:type="dxa"/>
            <w:tcBorders>
              <w:top w:val="nil"/>
              <w:left w:val="single" w:sz="4" w:space="0" w:color="auto"/>
              <w:bottom w:val="single" w:sz="4" w:space="0" w:color="auto"/>
              <w:right w:val="single" w:sz="4" w:space="0" w:color="auto"/>
            </w:tcBorders>
            <w:shd w:val="clear" w:color="auto" w:fill="auto"/>
            <w:noWrap/>
            <w:vAlign w:val="center"/>
          </w:tcPr>
          <w:p w:rsidR="0020017D" w:rsidRPr="005C73C7" w:rsidRDefault="0020017D" w:rsidP="00F03ACE">
            <w:pPr>
              <w:jc w:val="both"/>
              <w:rPr>
                <w:rFonts w:ascii="Calibri" w:hAnsi="Calibri" w:cs="Calibri"/>
                <w:b/>
                <w:bCs/>
                <w:color w:val="000000"/>
              </w:rPr>
            </w:pPr>
          </w:p>
        </w:tc>
        <w:tc>
          <w:tcPr>
            <w:tcW w:w="11784" w:type="dxa"/>
            <w:tcBorders>
              <w:top w:val="nil"/>
              <w:left w:val="nil"/>
              <w:bottom w:val="single" w:sz="4" w:space="0" w:color="auto"/>
              <w:right w:val="single" w:sz="4" w:space="0" w:color="auto"/>
            </w:tcBorders>
            <w:shd w:val="clear" w:color="auto" w:fill="auto"/>
            <w:noWrap/>
            <w:vAlign w:val="bottom"/>
          </w:tcPr>
          <w:p w:rsidR="009308CE" w:rsidRPr="005C73C7" w:rsidRDefault="009308CE" w:rsidP="00F03ACE">
            <w:pPr>
              <w:jc w:val="both"/>
              <w:rPr>
                <w:rFonts w:ascii="Calibri" w:hAnsi="Calibri"/>
                <w:color w:val="000000"/>
              </w:rPr>
            </w:pPr>
            <w:r w:rsidRPr="005C73C7">
              <w:rPr>
                <w:rFonts w:ascii="Calibri" w:hAnsi="Calibri"/>
                <w:color w:val="000000"/>
              </w:rPr>
              <w:t>While we appreciate that the consultation is only expected to cover</w:t>
            </w:r>
            <w:r w:rsidR="0020017D" w:rsidRPr="005C73C7">
              <w:rPr>
                <w:rFonts w:ascii="Calibri" w:hAnsi="Calibri"/>
                <w:color w:val="000000"/>
              </w:rPr>
              <w:t xml:space="preserve"> the draft reporting templates for the stress test exercise, we would like to highlight a possible error regardin</w:t>
            </w:r>
            <w:r w:rsidR="00F74E1B" w:rsidRPr="005C73C7">
              <w:rPr>
                <w:rFonts w:ascii="Calibri" w:hAnsi="Calibri"/>
                <w:color w:val="000000"/>
              </w:rPr>
              <w:t>g the discount curve for the Bulgarian Lev</w:t>
            </w:r>
            <w:r w:rsidRPr="005C73C7">
              <w:rPr>
                <w:rFonts w:ascii="Calibri" w:hAnsi="Calibri"/>
                <w:color w:val="000000"/>
              </w:rPr>
              <w:t xml:space="preserve"> provided with the templates</w:t>
            </w:r>
            <w:r w:rsidR="0020017D" w:rsidRPr="005C73C7">
              <w:rPr>
                <w:rFonts w:ascii="Calibri" w:hAnsi="Calibri"/>
                <w:color w:val="000000"/>
              </w:rPr>
              <w:t>.</w:t>
            </w:r>
          </w:p>
          <w:p w:rsidR="0020017D" w:rsidRPr="005C73C7" w:rsidRDefault="0020017D" w:rsidP="00F03ACE">
            <w:pPr>
              <w:jc w:val="both"/>
              <w:rPr>
                <w:rFonts w:ascii="Calibri" w:hAnsi="Calibri"/>
                <w:color w:val="000000"/>
              </w:rPr>
            </w:pPr>
            <w:r w:rsidRPr="005C73C7">
              <w:rPr>
                <w:rFonts w:ascii="Calibri" w:hAnsi="Calibri"/>
                <w:color w:val="000000"/>
              </w:rPr>
              <w:t>Although the sheet indicates that the</w:t>
            </w:r>
            <w:r w:rsidR="00582F77" w:rsidRPr="005C73C7">
              <w:rPr>
                <w:rFonts w:ascii="Calibri" w:hAnsi="Calibri"/>
                <w:color w:val="000000"/>
              </w:rPr>
              <w:t xml:space="preserve"> curve is calculated using a 20-</w:t>
            </w:r>
            <w:r w:rsidRPr="005C73C7">
              <w:rPr>
                <w:rFonts w:ascii="Calibri" w:hAnsi="Calibri"/>
                <w:color w:val="000000"/>
              </w:rPr>
              <w:t xml:space="preserve">year LLP, </w:t>
            </w:r>
            <w:r w:rsidR="00F74E1B" w:rsidRPr="005C73C7">
              <w:rPr>
                <w:rFonts w:ascii="Calibri" w:hAnsi="Calibri"/>
                <w:color w:val="000000"/>
              </w:rPr>
              <w:t>it appears</w:t>
            </w:r>
            <w:r w:rsidRPr="005C73C7">
              <w:rPr>
                <w:rFonts w:ascii="Calibri" w:hAnsi="Calibri"/>
                <w:color w:val="000000"/>
              </w:rPr>
              <w:t xml:space="preserve"> that EIOPA </w:t>
            </w:r>
            <w:r w:rsidR="00F74E1B" w:rsidRPr="005C73C7">
              <w:rPr>
                <w:rFonts w:ascii="Calibri" w:hAnsi="Calibri"/>
                <w:color w:val="000000"/>
              </w:rPr>
              <w:t xml:space="preserve">has </w:t>
            </w:r>
            <w:r w:rsidRPr="005C73C7">
              <w:rPr>
                <w:rFonts w:ascii="Calibri" w:hAnsi="Calibri"/>
                <w:color w:val="000000"/>
              </w:rPr>
              <w:t>used a 10-year LLP.</w:t>
            </w:r>
          </w:p>
          <w:p w:rsidR="0020017D" w:rsidRPr="005C73C7" w:rsidRDefault="0020017D" w:rsidP="00F03ACE">
            <w:pPr>
              <w:jc w:val="both"/>
              <w:rPr>
                <w:rFonts w:ascii="Calibri" w:hAnsi="Calibri"/>
                <w:color w:val="000000"/>
              </w:rPr>
            </w:pPr>
            <w:r w:rsidRPr="005C73C7">
              <w:rPr>
                <w:rFonts w:ascii="Calibri" w:hAnsi="Calibri"/>
                <w:color w:val="000000"/>
              </w:rPr>
              <w:t xml:space="preserve">Since the Lev is pegged to the EUR, </w:t>
            </w:r>
            <w:r w:rsidR="00F74E1B" w:rsidRPr="005C73C7">
              <w:rPr>
                <w:rFonts w:ascii="Calibri" w:hAnsi="Calibri"/>
                <w:color w:val="000000"/>
              </w:rPr>
              <w:t xml:space="preserve">we understand </w:t>
            </w:r>
            <w:r w:rsidRPr="005C73C7">
              <w:rPr>
                <w:rFonts w:ascii="Calibri" w:hAnsi="Calibri"/>
                <w:color w:val="000000"/>
              </w:rPr>
              <w:t>the EUR-curve should be used with an adjustment for currency risk</w:t>
            </w:r>
            <w:r w:rsidR="00F74E1B" w:rsidRPr="005C73C7">
              <w:rPr>
                <w:rFonts w:ascii="Calibri" w:hAnsi="Calibri"/>
                <w:color w:val="000000"/>
              </w:rPr>
              <w:t>.</w:t>
            </w:r>
          </w:p>
          <w:p w:rsidR="0020017D" w:rsidRPr="005C73C7" w:rsidRDefault="00582F77" w:rsidP="00F03ACE">
            <w:pPr>
              <w:jc w:val="both"/>
              <w:rPr>
                <w:rFonts w:ascii="Calibri" w:hAnsi="Calibri"/>
                <w:color w:val="000000"/>
              </w:rPr>
            </w:pPr>
            <w:r w:rsidRPr="005C73C7">
              <w:rPr>
                <w:rFonts w:ascii="Calibri" w:hAnsi="Calibri"/>
                <w:color w:val="000000"/>
              </w:rPr>
              <w:t>As of year 11</w:t>
            </w:r>
            <w:r w:rsidR="0020017D" w:rsidRPr="005C73C7">
              <w:rPr>
                <w:rFonts w:ascii="Calibri" w:hAnsi="Calibri"/>
                <w:color w:val="000000"/>
              </w:rPr>
              <w:t>, however, the EUR cu</w:t>
            </w:r>
            <w:r w:rsidRPr="005C73C7">
              <w:rPr>
                <w:rFonts w:ascii="Calibri" w:hAnsi="Calibri"/>
                <w:color w:val="000000"/>
              </w:rPr>
              <w:t>rve and the BGN-curve diverge (</w:t>
            </w:r>
            <w:r w:rsidR="0020017D" w:rsidRPr="005C73C7">
              <w:rPr>
                <w:rFonts w:ascii="Calibri" w:hAnsi="Calibri"/>
                <w:color w:val="000000"/>
              </w:rPr>
              <w:t>the convergence to the UFR starts faster for the BGN curve</w:t>
            </w:r>
            <w:r w:rsidRPr="005C73C7">
              <w:rPr>
                <w:rFonts w:ascii="Calibri" w:hAnsi="Calibri"/>
                <w:color w:val="000000"/>
              </w:rPr>
              <w:t>)</w:t>
            </w:r>
            <w:r w:rsidR="00F74E1B" w:rsidRPr="005C73C7">
              <w:rPr>
                <w:rFonts w:ascii="Calibri" w:hAnsi="Calibri"/>
                <w:color w:val="000000"/>
              </w:rPr>
              <w:t>.</w:t>
            </w:r>
          </w:p>
        </w:tc>
      </w:tr>
    </w:tbl>
    <w:p w:rsidR="00B03D14" w:rsidRPr="005C73C7" w:rsidRDefault="00B03D14" w:rsidP="00F03ACE">
      <w:pPr>
        <w:jc w:val="both"/>
        <w:rPr>
          <w:rFonts w:ascii="Calibri" w:hAnsi="Calibri"/>
        </w:rPr>
      </w:pPr>
    </w:p>
    <w:sectPr w:rsidR="00B03D14" w:rsidRPr="005C73C7" w:rsidSect="00BF378E">
      <w:headerReference w:type="default" r:id="rId7"/>
      <w:footerReference w:type="default" r:id="rId8"/>
      <w:pgSz w:w="16838" w:h="11906" w:orient="landscape"/>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4235" w:rsidRDefault="00934235" w:rsidP="00997FCA">
      <w:r>
        <w:separator/>
      </w:r>
    </w:p>
  </w:endnote>
  <w:endnote w:type="continuationSeparator" w:id="0">
    <w:p w:rsidR="00934235" w:rsidRDefault="00934235" w:rsidP="00997FC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E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70CB" w:rsidRPr="006570CB" w:rsidRDefault="006570CB">
    <w:pPr>
      <w:pStyle w:val="Pta"/>
      <w:rPr>
        <w:sz w:val="16"/>
        <w:szCs w:val="16"/>
      </w:rPr>
    </w:pPr>
    <w:fldSimple w:instr=" FILENAME   \* MERGEFORMAT ">
      <w:r w:rsidR="008512D6">
        <w:rPr>
          <w:noProof/>
          <w:sz w:val="16"/>
          <w:szCs w:val="16"/>
        </w:rPr>
        <w:t>ECO-SLV-14-110 Insurance Europe preliminary comments on EIOPA stress test</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4235" w:rsidRDefault="00934235" w:rsidP="00997FCA">
      <w:r>
        <w:separator/>
      </w:r>
    </w:p>
  </w:footnote>
  <w:footnote w:type="continuationSeparator" w:id="0">
    <w:p w:rsidR="00934235" w:rsidRDefault="00934235" w:rsidP="00997FC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7FCA" w:rsidRDefault="00997FCA" w:rsidP="00997FCA">
    <w:pPr>
      <w:pStyle w:val="Hlavika"/>
      <w:jc w:val="center"/>
    </w:pPr>
    <w:r w:rsidRPr="000361DF">
      <w:rPr>
        <w:rFonts w:ascii="Calibri" w:hAnsi="Calibri" w:cs="Calibri"/>
        <w:b/>
        <w:i/>
        <w:color w:val="FF0000"/>
      </w:rPr>
      <w:t>Please note that given the short deadlines these are only preliminary comments based on the comments from some Insurance Europe’s members. They should therefore not be considered as Insurance Europe’s positions.</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DF5AB1"/>
    <w:multiLevelType w:val="hybridMultilevel"/>
    <w:tmpl w:val="EDCA0D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7F65EF8"/>
    <w:multiLevelType w:val="hybridMultilevel"/>
    <w:tmpl w:val="17BCE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ED61F83"/>
    <w:multiLevelType w:val="multilevel"/>
    <w:tmpl w:val="4EF44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40DA3586"/>
    <w:multiLevelType w:val="multilevel"/>
    <w:tmpl w:val="C3B0BDDC"/>
    <w:lvl w:ilvl="0">
      <w:start w:val="1"/>
      <w:numFmt w:val="bullet"/>
      <w:lvlText w:val=""/>
      <w:lvlJc w:val="left"/>
      <w:pPr>
        <w:tabs>
          <w:tab w:val="num" w:pos="360"/>
        </w:tabs>
        <w:ind w:left="360" w:hanging="360"/>
      </w:pPr>
      <w:rPr>
        <w:rFonts w:ascii="Wingdings" w:hAnsi="Wingdings"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Arial" w:eastAsia="PMingLiU" w:hAnsi="Arial" w:cs="Aria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nsid w:val="567B630F"/>
    <w:multiLevelType w:val="hybridMultilevel"/>
    <w:tmpl w:val="F34891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63E05275"/>
    <w:multiLevelType w:val="hybridMultilevel"/>
    <w:tmpl w:val="3056DCBA"/>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2"/>
  </w:num>
  <w:num w:numId="2">
    <w:abstractNumId w:val="3"/>
  </w:num>
  <w:num w:numId="3">
    <w:abstractNumId w:val="0"/>
  </w:num>
  <w:num w:numId="4">
    <w:abstractNumId w:val="1"/>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BF378E"/>
    <w:rsid w:val="00037BF9"/>
    <w:rsid w:val="00070151"/>
    <w:rsid w:val="00151985"/>
    <w:rsid w:val="001C4230"/>
    <w:rsid w:val="0020017D"/>
    <w:rsid w:val="00203AFD"/>
    <w:rsid w:val="00315691"/>
    <w:rsid w:val="00325C79"/>
    <w:rsid w:val="003F6A0E"/>
    <w:rsid w:val="00400133"/>
    <w:rsid w:val="00410842"/>
    <w:rsid w:val="004B7F2C"/>
    <w:rsid w:val="00506D7B"/>
    <w:rsid w:val="00514406"/>
    <w:rsid w:val="0057544D"/>
    <w:rsid w:val="00582D7C"/>
    <w:rsid w:val="00582F77"/>
    <w:rsid w:val="005B52C2"/>
    <w:rsid w:val="005C73C7"/>
    <w:rsid w:val="005E4F4D"/>
    <w:rsid w:val="00605CDD"/>
    <w:rsid w:val="00630AB8"/>
    <w:rsid w:val="006570CB"/>
    <w:rsid w:val="006D0FB5"/>
    <w:rsid w:val="00740083"/>
    <w:rsid w:val="00762C5D"/>
    <w:rsid w:val="00794FBE"/>
    <w:rsid w:val="007C6816"/>
    <w:rsid w:val="007D7CA6"/>
    <w:rsid w:val="007F7830"/>
    <w:rsid w:val="008512D6"/>
    <w:rsid w:val="008725DA"/>
    <w:rsid w:val="00882122"/>
    <w:rsid w:val="008C7F4B"/>
    <w:rsid w:val="009308CE"/>
    <w:rsid w:val="00934235"/>
    <w:rsid w:val="0098112B"/>
    <w:rsid w:val="00997FCA"/>
    <w:rsid w:val="00A26CFD"/>
    <w:rsid w:val="00A42073"/>
    <w:rsid w:val="00AF4E48"/>
    <w:rsid w:val="00B03D14"/>
    <w:rsid w:val="00B2785C"/>
    <w:rsid w:val="00B52626"/>
    <w:rsid w:val="00B60B34"/>
    <w:rsid w:val="00B9081A"/>
    <w:rsid w:val="00BF378E"/>
    <w:rsid w:val="00C42C0F"/>
    <w:rsid w:val="00C71CAC"/>
    <w:rsid w:val="00CE5C5B"/>
    <w:rsid w:val="00D4362C"/>
    <w:rsid w:val="00D93245"/>
    <w:rsid w:val="00E3177B"/>
    <w:rsid w:val="00E7617C"/>
    <w:rsid w:val="00E86910"/>
    <w:rsid w:val="00E93E90"/>
    <w:rsid w:val="00EC6C5B"/>
    <w:rsid w:val="00F03ACE"/>
    <w:rsid w:val="00F74E1B"/>
    <w:rsid w:val="00F85F78"/>
    <w:rsid w:val="00FC0D25"/>
    <w:rsid w:val="00FE223C"/>
  </w:rsids>
  <m:mathPr>
    <m:mathFont m:val="Cambria Math"/>
    <m:brkBin m:val="before"/>
    <m:brkBinSub m:val="--"/>
    <m:smallFrac m:val="off"/>
    <m:dispDef/>
    <m:lMargin m:val="0"/>
    <m:rMargin m:val="0"/>
    <m:defJc m:val="centerGroup"/>
    <m:wrapIndent m:val="1440"/>
    <m:intLim m:val="subSup"/>
    <m:naryLim m:val="undOvr"/>
  </m:mathPr>
  <w:uiCompat97To2003/>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lny">
    <w:name w:val="Normal"/>
    <w:qFormat/>
    <w:rsid w:val="00514406"/>
    <w:rPr>
      <w:sz w:val="24"/>
      <w:szCs w:val="24"/>
      <w:lang w:val="en-GB" w:eastAsia="en-GB"/>
    </w:rPr>
  </w:style>
  <w:style w:type="paragraph" w:styleId="Nadpis1">
    <w:name w:val="heading 1"/>
    <w:basedOn w:val="Normlny"/>
    <w:next w:val="Normlny"/>
    <w:link w:val="Nadpis1Char"/>
    <w:qFormat/>
    <w:rsid w:val="00514406"/>
    <w:pPr>
      <w:keepNext/>
      <w:spacing w:before="240" w:after="60"/>
      <w:outlineLvl w:val="0"/>
    </w:pPr>
    <w:rPr>
      <w:rFonts w:ascii="Arial" w:hAnsi="Arial" w:cs="Arial"/>
      <w:b/>
      <w:bCs/>
      <w:kern w:val="32"/>
      <w:sz w:val="32"/>
      <w:szCs w:val="32"/>
      <w:lang w:val="de-DE" w:eastAsia="de-DE"/>
    </w:rPr>
  </w:style>
  <w:style w:type="paragraph" w:styleId="Nadpis2">
    <w:name w:val="heading 2"/>
    <w:aliases w:val="Überschrift 2 Char Char1,Überschrift 2 Char1 Char Char,Überschrift 2 Char Char Char Char,Überschrift 2 Char1 Char Char Char Char,Überschrift 2 Char Char Char Char Char Char,Überschrift 2 Char1 Char Char Char Char Char Char"/>
    <w:basedOn w:val="Normlny"/>
    <w:next w:val="Normlny"/>
    <w:link w:val="Nadpis2Char"/>
    <w:qFormat/>
    <w:rsid w:val="00514406"/>
    <w:pPr>
      <w:keepNext/>
      <w:spacing w:before="240" w:after="60"/>
      <w:outlineLvl w:val="1"/>
    </w:pPr>
    <w:rPr>
      <w:rFonts w:ascii="Arial" w:hAnsi="Arial" w:cs="Arial"/>
      <w:b/>
      <w:bCs/>
      <w:i/>
      <w:iCs/>
      <w:sz w:val="28"/>
      <w:szCs w:val="28"/>
    </w:rPr>
  </w:style>
  <w:style w:type="paragraph" w:styleId="Nadpis3">
    <w:name w:val="heading 3"/>
    <w:aliases w:val="Überschrift 3 Char2,Überschrift 3 Char1 Char,Überschrift 3 Char2 Char1 Char,Überschrift 3 Char1 Char Char Char,Überschrift 3 Char2 Char Char Char Char,Überschrift 3 Char1 Char Char Char Char Char"/>
    <w:basedOn w:val="Normlny"/>
    <w:next w:val="Normlny"/>
    <w:link w:val="Nadpis3Char"/>
    <w:qFormat/>
    <w:rsid w:val="00514406"/>
    <w:pPr>
      <w:keepNext/>
      <w:spacing w:before="240" w:after="60"/>
      <w:outlineLvl w:val="2"/>
    </w:pPr>
    <w:rPr>
      <w:rFonts w:ascii="Cambria" w:hAnsi="Cambria"/>
      <w:b/>
      <w:bCs/>
      <w:sz w:val="26"/>
      <w:szCs w:val="26"/>
      <w:lang w:val="fr-FR" w:eastAsia="en-US"/>
    </w:rPr>
  </w:style>
  <w:style w:type="paragraph" w:styleId="Nadpis4">
    <w:name w:val="heading 4"/>
    <w:basedOn w:val="Normlny"/>
    <w:next w:val="Normlny"/>
    <w:link w:val="Nadpis4Char"/>
    <w:qFormat/>
    <w:rsid w:val="00514406"/>
    <w:pPr>
      <w:keepNext/>
      <w:spacing w:before="240" w:after="60"/>
      <w:outlineLvl w:val="3"/>
    </w:pPr>
    <w:rPr>
      <w:rFonts w:ascii="Calibri" w:hAnsi="Calibri"/>
      <w:b/>
      <w:bCs/>
      <w:sz w:val="28"/>
      <w:szCs w:val="28"/>
      <w:lang w:val="fr-FR" w:eastAsia="en-US"/>
    </w:rPr>
  </w:style>
  <w:style w:type="paragraph" w:styleId="Nadpis5">
    <w:name w:val="heading 5"/>
    <w:basedOn w:val="Normlny"/>
    <w:next w:val="Normlny"/>
    <w:link w:val="Nadpis5Char"/>
    <w:qFormat/>
    <w:rsid w:val="00514406"/>
    <w:pPr>
      <w:spacing w:before="240" w:after="60"/>
      <w:outlineLvl w:val="4"/>
    </w:pPr>
    <w:rPr>
      <w:rFonts w:ascii="Calibri" w:hAnsi="Calibri"/>
      <w:b/>
      <w:bCs/>
      <w:i/>
      <w:iCs/>
      <w:sz w:val="26"/>
      <w:szCs w:val="26"/>
      <w:lang w:val="fr-FR" w:eastAsia="en-US"/>
    </w:rPr>
  </w:style>
  <w:style w:type="paragraph" w:styleId="Nadpis6">
    <w:name w:val="heading 6"/>
    <w:basedOn w:val="Normlny"/>
    <w:next w:val="Normlny"/>
    <w:link w:val="Nadpis6Char"/>
    <w:qFormat/>
    <w:rsid w:val="00514406"/>
    <w:pPr>
      <w:spacing w:before="240" w:after="60"/>
      <w:ind w:left="4040" w:hanging="708"/>
      <w:jc w:val="both"/>
      <w:outlineLvl w:val="5"/>
    </w:pPr>
    <w:rPr>
      <w:rFonts w:ascii="Arial" w:hAnsi="Arial"/>
      <w:i/>
      <w:sz w:val="22"/>
      <w:szCs w:val="20"/>
      <w:lang w:eastAsia="en-US"/>
    </w:rPr>
  </w:style>
  <w:style w:type="paragraph" w:styleId="Nadpis7">
    <w:name w:val="heading 7"/>
    <w:basedOn w:val="Normlny"/>
    <w:next w:val="Normlny"/>
    <w:link w:val="Nadpis7Char"/>
    <w:qFormat/>
    <w:rsid w:val="00514406"/>
    <w:pPr>
      <w:spacing w:before="240" w:after="60"/>
      <w:ind w:left="4748" w:hanging="708"/>
      <w:jc w:val="both"/>
      <w:outlineLvl w:val="6"/>
    </w:pPr>
    <w:rPr>
      <w:rFonts w:ascii="Arial" w:hAnsi="Arial"/>
      <w:sz w:val="20"/>
      <w:szCs w:val="20"/>
      <w:lang w:eastAsia="en-US"/>
    </w:rPr>
  </w:style>
  <w:style w:type="paragraph" w:styleId="Nadpis8">
    <w:name w:val="heading 8"/>
    <w:basedOn w:val="Normlny"/>
    <w:next w:val="Normlny"/>
    <w:link w:val="Nadpis8Char"/>
    <w:qFormat/>
    <w:rsid w:val="00514406"/>
    <w:pPr>
      <w:spacing w:before="240" w:after="60"/>
      <w:ind w:left="5456" w:hanging="708"/>
      <w:jc w:val="both"/>
      <w:outlineLvl w:val="7"/>
    </w:pPr>
    <w:rPr>
      <w:rFonts w:ascii="Arial" w:hAnsi="Arial"/>
      <w:i/>
      <w:sz w:val="20"/>
      <w:szCs w:val="20"/>
      <w:lang w:eastAsia="en-US"/>
    </w:rPr>
  </w:style>
  <w:style w:type="paragraph" w:styleId="Nadpis9">
    <w:name w:val="heading 9"/>
    <w:basedOn w:val="Normlny"/>
    <w:next w:val="Normlny"/>
    <w:link w:val="Nadpis9Char"/>
    <w:qFormat/>
    <w:rsid w:val="00514406"/>
    <w:pPr>
      <w:spacing w:before="240" w:after="60"/>
      <w:ind w:left="6164" w:hanging="708"/>
      <w:jc w:val="both"/>
      <w:outlineLvl w:val="8"/>
    </w:pPr>
    <w:rPr>
      <w:rFonts w:ascii="Arial" w:hAnsi="Arial"/>
      <w:i/>
      <w:sz w:val="18"/>
      <w:szCs w:val="20"/>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Heading1Char">
    <w:name w:val="Heading 1 Char"/>
    <w:uiPriority w:val="9"/>
    <w:rsid w:val="00514406"/>
    <w:rPr>
      <w:rFonts w:ascii="Cambria" w:eastAsia="Times New Roman" w:hAnsi="Cambria" w:cs="Times New Roman"/>
      <w:b/>
      <w:bCs/>
      <w:color w:val="365F91"/>
      <w:sz w:val="28"/>
      <w:szCs w:val="28"/>
    </w:rPr>
  </w:style>
  <w:style w:type="character" w:customStyle="1" w:styleId="Nadpis1Char">
    <w:name w:val="Nadpis 1 Char"/>
    <w:link w:val="Nadpis1"/>
    <w:locked/>
    <w:rsid w:val="00514406"/>
    <w:rPr>
      <w:rFonts w:ascii="Arial" w:hAnsi="Arial" w:cs="Arial"/>
      <w:b/>
      <w:bCs/>
      <w:kern w:val="32"/>
      <w:sz w:val="32"/>
      <w:szCs w:val="32"/>
      <w:lang w:val="de-DE" w:eastAsia="de-DE"/>
    </w:rPr>
  </w:style>
  <w:style w:type="character" w:customStyle="1" w:styleId="Heading2Char">
    <w:name w:val="Heading 2 Char"/>
    <w:uiPriority w:val="9"/>
    <w:semiHidden/>
    <w:rsid w:val="00514406"/>
    <w:rPr>
      <w:rFonts w:ascii="Cambria" w:eastAsia="Times New Roman" w:hAnsi="Cambria" w:cs="Times New Roman"/>
      <w:b/>
      <w:bCs/>
      <w:color w:val="4F81BD"/>
      <w:sz w:val="26"/>
      <w:szCs w:val="26"/>
    </w:rPr>
  </w:style>
  <w:style w:type="character" w:customStyle="1" w:styleId="Nadpis2Char">
    <w:name w:val="Nadpis 2 Char"/>
    <w:aliases w:val="Überschrift 2 Char Char1 Char,Überschrift 2 Char1 Char Char Char,Überschrift 2 Char Char Char Char Char,Überschrift 2 Char1 Char Char Char Char Char,Überschrift 2 Char Char Char Char Char Char Char"/>
    <w:link w:val="Nadpis2"/>
    <w:locked/>
    <w:rsid w:val="00514406"/>
    <w:rPr>
      <w:rFonts w:ascii="Arial" w:hAnsi="Arial" w:cs="Arial"/>
      <w:b/>
      <w:bCs/>
      <w:i/>
      <w:iCs/>
      <w:sz w:val="28"/>
      <w:szCs w:val="28"/>
    </w:rPr>
  </w:style>
  <w:style w:type="character" w:customStyle="1" w:styleId="Nadpis3Char">
    <w:name w:val="Nadpis 3 Char"/>
    <w:aliases w:val="Überschrift 3 Char2 Char,Überschrift 3 Char1 Char Char,Überschrift 3 Char2 Char1 Char Char,Überschrift 3 Char1 Char Char Char Char,Überschrift 3 Char2 Char Char Char Char Char,Überschrift 3 Char1 Char Char Char Char Char Char"/>
    <w:link w:val="Nadpis3"/>
    <w:rsid w:val="00514406"/>
    <w:rPr>
      <w:rFonts w:ascii="Cambria" w:hAnsi="Cambria"/>
      <w:b/>
      <w:bCs/>
      <w:sz w:val="26"/>
      <w:szCs w:val="26"/>
      <w:lang w:val="fr-FR" w:eastAsia="en-US"/>
    </w:rPr>
  </w:style>
  <w:style w:type="character" w:customStyle="1" w:styleId="Heading4Char">
    <w:name w:val="Heading 4 Char"/>
    <w:uiPriority w:val="9"/>
    <w:semiHidden/>
    <w:rsid w:val="00514406"/>
    <w:rPr>
      <w:rFonts w:ascii="Cambria" w:eastAsia="Times New Roman" w:hAnsi="Cambria" w:cs="Times New Roman"/>
      <w:b/>
      <w:bCs/>
      <w:i/>
      <w:iCs/>
      <w:color w:val="4F81BD"/>
      <w:sz w:val="24"/>
      <w:szCs w:val="24"/>
    </w:rPr>
  </w:style>
  <w:style w:type="character" w:customStyle="1" w:styleId="Nadpis4Char">
    <w:name w:val="Nadpis 4 Char"/>
    <w:link w:val="Nadpis4"/>
    <w:locked/>
    <w:rsid w:val="00514406"/>
    <w:rPr>
      <w:rFonts w:ascii="Calibri" w:hAnsi="Calibri"/>
      <w:b/>
      <w:bCs/>
      <w:sz w:val="28"/>
      <w:szCs w:val="28"/>
      <w:lang w:val="fr-FR" w:eastAsia="en-US"/>
    </w:rPr>
  </w:style>
  <w:style w:type="character" w:customStyle="1" w:styleId="Heading5Char">
    <w:name w:val="Heading 5 Char"/>
    <w:uiPriority w:val="9"/>
    <w:semiHidden/>
    <w:rsid w:val="00514406"/>
    <w:rPr>
      <w:rFonts w:ascii="Cambria" w:eastAsia="Times New Roman" w:hAnsi="Cambria" w:cs="Times New Roman"/>
      <w:color w:val="243F60"/>
      <w:sz w:val="24"/>
      <w:szCs w:val="24"/>
    </w:rPr>
  </w:style>
  <w:style w:type="character" w:customStyle="1" w:styleId="Nadpis5Char">
    <w:name w:val="Nadpis 5 Char"/>
    <w:link w:val="Nadpis5"/>
    <w:locked/>
    <w:rsid w:val="00514406"/>
    <w:rPr>
      <w:rFonts w:ascii="Calibri" w:hAnsi="Calibri"/>
      <w:b/>
      <w:bCs/>
      <w:i/>
      <w:iCs/>
      <w:sz w:val="26"/>
      <w:szCs w:val="26"/>
      <w:lang w:val="fr-FR" w:eastAsia="en-US"/>
    </w:rPr>
  </w:style>
  <w:style w:type="character" w:customStyle="1" w:styleId="Nadpis6Char">
    <w:name w:val="Nadpis 6 Char"/>
    <w:link w:val="Nadpis6"/>
    <w:rsid w:val="00514406"/>
    <w:rPr>
      <w:rFonts w:ascii="Arial" w:hAnsi="Arial"/>
      <w:i/>
      <w:sz w:val="22"/>
      <w:lang w:eastAsia="en-US"/>
    </w:rPr>
  </w:style>
  <w:style w:type="character" w:customStyle="1" w:styleId="Nadpis7Char">
    <w:name w:val="Nadpis 7 Char"/>
    <w:link w:val="Nadpis7"/>
    <w:rsid w:val="00514406"/>
    <w:rPr>
      <w:rFonts w:ascii="Arial" w:hAnsi="Arial"/>
      <w:lang w:eastAsia="en-US"/>
    </w:rPr>
  </w:style>
  <w:style w:type="character" w:customStyle="1" w:styleId="Nadpis8Char">
    <w:name w:val="Nadpis 8 Char"/>
    <w:link w:val="Nadpis8"/>
    <w:rsid w:val="00514406"/>
    <w:rPr>
      <w:rFonts w:ascii="Arial" w:hAnsi="Arial"/>
      <w:i/>
      <w:lang w:eastAsia="en-US"/>
    </w:rPr>
  </w:style>
  <w:style w:type="character" w:customStyle="1" w:styleId="Nadpis9Char">
    <w:name w:val="Nadpis 9 Char"/>
    <w:link w:val="Nadpis9"/>
    <w:rsid w:val="00514406"/>
    <w:rPr>
      <w:rFonts w:ascii="Arial" w:hAnsi="Arial"/>
      <w:i/>
      <w:sz w:val="18"/>
      <w:lang w:eastAsia="en-US"/>
    </w:rPr>
  </w:style>
  <w:style w:type="paragraph" w:styleId="Popis">
    <w:name w:val="caption"/>
    <w:basedOn w:val="Normlny"/>
    <w:next w:val="Normlny"/>
    <w:qFormat/>
    <w:rsid w:val="00514406"/>
    <w:pPr>
      <w:spacing w:before="120" w:after="120"/>
      <w:jc w:val="both"/>
    </w:pPr>
    <w:rPr>
      <w:b/>
      <w:szCs w:val="20"/>
      <w:lang w:eastAsia="en-US"/>
    </w:rPr>
  </w:style>
  <w:style w:type="paragraph" w:styleId="Nzov">
    <w:name w:val="Title"/>
    <w:basedOn w:val="Normlny"/>
    <w:link w:val="NzovChar"/>
    <w:qFormat/>
    <w:rsid w:val="00514406"/>
    <w:pPr>
      <w:spacing w:before="240" w:after="60"/>
      <w:jc w:val="center"/>
      <w:outlineLvl w:val="0"/>
    </w:pPr>
    <w:rPr>
      <w:rFonts w:ascii="Arial" w:hAnsi="Arial"/>
      <w:b/>
      <w:kern w:val="28"/>
      <w:sz w:val="32"/>
      <w:szCs w:val="20"/>
      <w:lang w:eastAsia="en-US"/>
    </w:rPr>
  </w:style>
  <w:style w:type="character" w:customStyle="1" w:styleId="NzovChar">
    <w:name w:val="Názov Char"/>
    <w:link w:val="Nzov"/>
    <w:rsid w:val="00514406"/>
    <w:rPr>
      <w:rFonts w:ascii="Arial" w:hAnsi="Arial"/>
      <w:b/>
      <w:kern w:val="28"/>
      <w:sz w:val="32"/>
      <w:lang w:eastAsia="en-US"/>
    </w:rPr>
  </w:style>
  <w:style w:type="paragraph" w:styleId="Podtitul">
    <w:name w:val="Subtitle"/>
    <w:basedOn w:val="Normlny"/>
    <w:next w:val="Normlny"/>
    <w:link w:val="PodtitulChar"/>
    <w:qFormat/>
    <w:rsid w:val="00514406"/>
    <w:pPr>
      <w:spacing w:after="60"/>
      <w:jc w:val="center"/>
      <w:outlineLvl w:val="1"/>
    </w:pPr>
    <w:rPr>
      <w:rFonts w:ascii="Cambria" w:hAnsi="Cambria"/>
      <w:lang w:val="fr-FR" w:eastAsia="en-US"/>
    </w:rPr>
  </w:style>
  <w:style w:type="character" w:customStyle="1" w:styleId="PodtitulChar">
    <w:name w:val="Podtitul Char"/>
    <w:link w:val="Podtitul"/>
    <w:rsid w:val="00514406"/>
    <w:rPr>
      <w:rFonts w:ascii="Cambria" w:hAnsi="Cambria"/>
      <w:sz w:val="24"/>
      <w:szCs w:val="24"/>
      <w:lang w:val="fr-FR" w:eastAsia="en-US"/>
    </w:rPr>
  </w:style>
  <w:style w:type="character" w:styleId="Siln">
    <w:name w:val="Strong"/>
    <w:qFormat/>
    <w:rsid w:val="00514406"/>
    <w:rPr>
      <w:rFonts w:cs="Times New Roman"/>
      <w:b/>
      <w:bCs/>
    </w:rPr>
  </w:style>
  <w:style w:type="character" w:styleId="Zvraznenie">
    <w:name w:val="Emphasis"/>
    <w:qFormat/>
    <w:rsid w:val="00514406"/>
    <w:rPr>
      <w:rFonts w:cs="Times New Roman"/>
      <w:i/>
      <w:iCs/>
    </w:rPr>
  </w:style>
  <w:style w:type="paragraph" w:styleId="Odsekzoznamu">
    <w:name w:val="List Paragraph"/>
    <w:basedOn w:val="Normlny"/>
    <w:uiPriority w:val="34"/>
    <w:qFormat/>
    <w:rsid w:val="00514406"/>
    <w:pPr>
      <w:ind w:left="720"/>
      <w:contextualSpacing/>
      <w:jc w:val="both"/>
    </w:pPr>
    <w:rPr>
      <w:rFonts w:ascii="Arial" w:hAnsi="Arial" w:cs="Arial"/>
      <w:sz w:val="20"/>
      <w:szCs w:val="20"/>
      <w:lang w:val="de-AT" w:eastAsia="en-US"/>
    </w:rPr>
  </w:style>
  <w:style w:type="paragraph" w:styleId="Hlavikaobsahu">
    <w:name w:val="TOC Heading"/>
    <w:basedOn w:val="Normlny"/>
    <w:next w:val="Normlny"/>
    <w:qFormat/>
    <w:rsid w:val="00514406"/>
    <w:pPr>
      <w:keepNext/>
      <w:spacing w:before="240" w:after="240"/>
      <w:jc w:val="center"/>
    </w:pPr>
    <w:rPr>
      <w:b/>
      <w:szCs w:val="20"/>
      <w:lang w:eastAsia="en-US"/>
    </w:rPr>
  </w:style>
  <w:style w:type="character" w:customStyle="1" w:styleId="apple-converted-space">
    <w:name w:val="apple-converted-space"/>
    <w:basedOn w:val="Predvolenpsmoodseku"/>
    <w:rsid w:val="00C42C0F"/>
  </w:style>
  <w:style w:type="character" w:styleId="Odkaznakomentr">
    <w:name w:val="annotation reference"/>
    <w:uiPriority w:val="99"/>
    <w:semiHidden/>
    <w:unhideWhenUsed/>
    <w:rsid w:val="00605CDD"/>
    <w:rPr>
      <w:sz w:val="16"/>
      <w:szCs w:val="16"/>
    </w:rPr>
  </w:style>
  <w:style w:type="paragraph" w:styleId="Textkomentra">
    <w:name w:val="annotation text"/>
    <w:basedOn w:val="Normlny"/>
    <w:link w:val="TextkomentraChar"/>
    <w:uiPriority w:val="99"/>
    <w:semiHidden/>
    <w:unhideWhenUsed/>
    <w:rsid w:val="00605CDD"/>
    <w:rPr>
      <w:sz w:val="20"/>
      <w:szCs w:val="20"/>
    </w:rPr>
  </w:style>
  <w:style w:type="character" w:customStyle="1" w:styleId="TextkomentraChar">
    <w:name w:val="Text komentára Char"/>
    <w:basedOn w:val="Predvolenpsmoodseku"/>
    <w:link w:val="Textkomentra"/>
    <w:uiPriority w:val="99"/>
    <w:semiHidden/>
    <w:rsid w:val="00605CDD"/>
  </w:style>
  <w:style w:type="paragraph" w:styleId="Predmetkomentra">
    <w:name w:val="annotation subject"/>
    <w:basedOn w:val="Textkomentra"/>
    <w:next w:val="Textkomentra"/>
    <w:link w:val="PredmetkomentraChar"/>
    <w:uiPriority w:val="99"/>
    <w:semiHidden/>
    <w:unhideWhenUsed/>
    <w:rsid w:val="00605CDD"/>
    <w:rPr>
      <w:b/>
      <w:bCs/>
    </w:rPr>
  </w:style>
  <w:style w:type="character" w:customStyle="1" w:styleId="PredmetkomentraChar">
    <w:name w:val="Predmet komentára Char"/>
    <w:link w:val="Predmetkomentra"/>
    <w:uiPriority w:val="99"/>
    <w:semiHidden/>
    <w:rsid w:val="00605CDD"/>
    <w:rPr>
      <w:b/>
      <w:bCs/>
    </w:rPr>
  </w:style>
  <w:style w:type="paragraph" w:styleId="Textbubliny">
    <w:name w:val="Balloon Text"/>
    <w:basedOn w:val="Normlny"/>
    <w:link w:val="TextbublinyChar"/>
    <w:uiPriority w:val="99"/>
    <w:semiHidden/>
    <w:unhideWhenUsed/>
    <w:rsid w:val="00605CDD"/>
    <w:rPr>
      <w:rFonts w:ascii="Tahoma" w:hAnsi="Tahoma" w:cs="Tahoma"/>
      <w:sz w:val="16"/>
      <w:szCs w:val="16"/>
    </w:rPr>
  </w:style>
  <w:style w:type="character" w:customStyle="1" w:styleId="TextbublinyChar">
    <w:name w:val="Text bubliny Char"/>
    <w:link w:val="Textbubliny"/>
    <w:uiPriority w:val="99"/>
    <w:semiHidden/>
    <w:rsid w:val="00605CDD"/>
    <w:rPr>
      <w:rFonts w:ascii="Tahoma" w:hAnsi="Tahoma" w:cs="Tahoma"/>
      <w:sz w:val="16"/>
      <w:szCs w:val="16"/>
    </w:rPr>
  </w:style>
  <w:style w:type="paragraph" w:styleId="Hlavika">
    <w:name w:val="header"/>
    <w:basedOn w:val="Normlny"/>
    <w:link w:val="HlavikaChar"/>
    <w:uiPriority w:val="99"/>
    <w:unhideWhenUsed/>
    <w:rsid w:val="00997FCA"/>
    <w:pPr>
      <w:tabs>
        <w:tab w:val="center" w:pos="4513"/>
        <w:tab w:val="right" w:pos="9026"/>
      </w:tabs>
    </w:pPr>
  </w:style>
  <w:style w:type="character" w:customStyle="1" w:styleId="HlavikaChar">
    <w:name w:val="Hlavička Char"/>
    <w:link w:val="Hlavika"/>
    <w:uiPriority w:val="99"/>
    <w:rsid w:val="00997FCA"/>
    <w:rPr>
      <w:sz w:val="24"/>
      <w:szCs w:val="24"/>
    </w:rPr>
  </w:style>
  <w:style w:type="paragraph" w:styleId="Pta">
    <w:name w:val="footer"/>
    <w:basedOn w:val="Normlny"/>
    <w:link w:val="PtaChar"/>
    <w:uiPriority w:val="99"/>
    <w:unhideWhenUsed/>
    <w:rsid w:val="00997FCA"/>
    <w:pPr>
      <w:tabs>
        <w:tab w:val="center" w:pos="4513"/>
        <w:tab w:val="right" w:pos="9026"/>
      </w:tabs>
    </w:pPr>
  </w:style>
  <w:style w:type="character" w:customStyle="1" w:styleId="PtaChar">
    <w:name w:val="Päta Char"/>
    <w:link w:val="Pta"/>
    <w:uiPriority w:val="99"/>
    <w:rsid w:val="00997FCA"/>
    <w:rPr>
      <w:sz w:val="24"/>
      <w:szCs w:val="24"/>
    </w:rPr>
  </w:style>
</w:styles>
</file>

<file path=word/webSettings.xml><?xml version="1.0" encoding="utf-8"?>
<w:webSettings xmlns:r="http://schemas.openxmlformats.org/officeDocument/2006/relationships" xmlns:w="http://schemas.openxmlformats.org/wordprocessingml/2006/main">
  <w:divs>
    <w:div w:id="84958801">
      <w:bodyDiv w:val="1"/>
      <w:marLeft w:val="0"/>
      <w:marRight w:val="0"/>
      <w:marTop w:val="0"/>
      <w:marBottom w:val="0"/>
      <w:divBdr>
        <w:top w:val="none" w:sz="0" w:space="0" w:color="auto"/>
        <w:left w:val="none" w:sz="0" w:space="0" w:color="auto"/>
        <w:bottom w:val="none" w:sz="0" w:space="0" w:color="auto"/>
        <w:right w:val="none" w:sz="0" w:space="0" w:color="auto"/>
      </w:divBdr>
    </w:div>
    <w:div w:id="178811556">
      <w:bodyDiv w:val="1"/>
      <w:marLeft w:val="0"/>
      <w:marRight w:val="0"/>
      <w:marTop w:val="0"/>
      <w:marBottom w:val="0"/>
      <w:divBdr>
        <w:top w:val="none" w:sz="0" w:space="0" w:color="auto"/>
        <w:left w:val="none" w:sz="0" w:space="0" w:color="auto"/>
        <w:bottom w:val="none" w:sz="0" w:space="0" w:color="auto"/>
        <w:right w:val="none" w:sz="0" w:space="0" w:color="auto"/>
      </w:divBdr>
    </w:div>
    <w:div w:id="358702270">
      <w:bodyDiv w:val="1"/>
      <w:marLeft w:val="0"/>
      <w:marRight w:val="0"/>
      <w:marTop w:val="0"/>
      <w:marBottom w:val="0"/>
      <w:divBdr>
        <w:top w:val="none" w:sz="0" w:space="0" w:color="auto"/>
        <w:left w:val="none" w:sz="0" w:space="0" w:color="auto"/>
        <w:bottom w:val="none" w:sz="0" w:space="0" w:color="auto"/>
        <w:right w:val="none" w:sz="0" w:space="0" w:color="auto"/>
      </w:divBdr>
    </w:div>
    <w:div w:id="456333554">
      <w:bodyDiv w:val="1"/>
      <w:marLeft w:val="0"/>
      <w:marRight w:val="0"/>
      <w:marTop w:val="0"/>
      <w:marBottom w:val="0"/>
      <w:divBdr>
        <w:top w:val="none" w:sz="0" w:space="0" w:color="auto"/>
        <w:left w:val="none" w:sz="0" w:space="0" w:color="auto"/>
        <w:bottom w:val="none" w:sz="0" w:space="0" w:color="auto"/>
        <w:right w:val="none" w:sz="0" w:space="0" w:color="auto"/>
      </w:divBdr>
    </w:div>
    <w:div w:id="538932031">
      <w:bodyDiv w:val="1"/>
      <w:marLeft w:val="0"/>
      <w:marRight w:val="0"/>
      <w:marTop w:val="0"/>
      <w:marBottom w:val="0"/>
      <w:divBdr>
        <w:top w:val="none" w:sz="0" w:space="0" w:color="auto"/>
        <w:left w:val="none" w:sz="0" w:space="0" w:color="auto"/>
        <w:bottom w:val="none" w:sz="0" w:space="0" w:color="auto"/>
        <w:right w:val="none" w:sz="0" w:space="0" w:color="auto"/>
      </w:divBdr>
    </w:div>
    <w:div w:id="1210416713">
      <w:bodyDiv w:val="1"/>
      <w:marLeft w:val="0"/>
      <w:marRight w:val="0"/>
      <w:marTop w:val="0"/>
      <w:marBottom w:val="0"/>
      <w:divBdr>
        <w:top w:val="none" w:sz="0" w:space="0" w:color="auto"/>
        <w:left w:val="none" w:sz="0" w:space="0" w:color="auto"/>
        <w:bottom w:val="none" w:sz="0" w:space="0" w:color="auto"/>
        <w:right w:val="none" w:sz="0" w:space="0" w:color="auto"/>
      </w:divBdr>
    </w:div>
    <w:div w:id="1273200427">
      <w:bodyDiv w:val="1"/>
      <w:marLeft w:val="0"/>
      <w:marRight w:val="0"/>
      <w:marTop w:val="0"/>
      <w:marBottom w:val="0"/>
      <w:divBdr>
        <w:top w:val="none" w:sz="0" w:space="0" w:color="auto"/>
        <w:left w:val="none" w:sz="0" w:space="0" w:color="auto"/>
        <w:bottom w:val="none" w:sz="0" w:space="0" w:color="auto"/>
        <w:right w:val="none" w:sz="0" w:space="0" w:color="auto"/>
      </w:divBdr>
    </w:div>
    <w:div w:id="1612398697">
      <w:bodyDiv w:val="1"/>
      <w:marLeft w:val="0"/>
      <w:marRight w:val="0"/>
      <w:marTop w:val="0"/>
      <w:marBottom w:val="0"/>
      <w:divBdr>
        <w:top w:val="none" w:sz="0" w:space="0" w:color="auto"/>
        <w:left w:val="none" w:sz="0" w:space="0" w:color="auto"/>
        <w:bottom w:val="none" w:sz="0" w:space="0" w:color="auto"/>
        <w:right w:val="none" w:sz="0" w:space="0" w:color="auto"/>
      </w:divBdr>
    </w:div>
    <w:div w:id="1614284204">
      <w:bodyDiv w:val="1"/>
      <w:marLeft w:val="0"/>
      <w:marRight w:val="0"/>
      <w:marTop w:val="0"/>
      <w:marBottom w:val="0"/>
      <w:divBdr>
        <w:top w:val="none" w:sz="0" w:space="0" w:color="auto"/>
        <w:left w:val="none" w:sz="0" w:space="0" w:color="auto"/>
        <w:bottom w:val="none" w:sz="0" w:space="0" w:color="auto"/>
        <w:right w:val="none" w:sz="0" w:space="0" w:color="auto"/>
      </w:divBdr>
    </w:div>
    <w:div w:id="1793205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2057</Words>
  <Characters>11726</Characters>
  <Application>Microsoft Office Word</Application>
  <DocSecurity>4</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Milliman</Company>
  <LinksUpToDate>false</LinksUpToDate>
  <CharactersWithSpaces>13756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Huijuan Liu</dc:creator>
  <cp:lastModifiedBy>kratka</cp:lastModifiedBy>
  <cp:revision>2</cp:revision>
  <dcterms:created xsi:type="dcterms:W3CDTF">2014-06-24T14:49:00Z</dcterms:created>
  <dcterms:modified xsi:type="dcterms:W3CDTF">2014-06-24T14:49:00Z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-1538764841</vt:i4>
  </property>
  <property fmtid="{D5CDD505-2E9C-101B-9397-08002B2CF9AE}" pid="3" name="_NewReviewCycle">
    <vt:lpwstr/>
  </property>
  <property fmtid="{D5CDD505-2E9C-101B-9397-08002B2CF9AE}" pid="4" name="_EmailSubject">
    <vt:lpwstr>Informal Feedbacks on Technical Specification Drafts excl. LTG measures</vt:lpwstr>
  </property>
  <property fmtid="{D5CDD505-2E9C-101B-9397-08002B2CF9AE}" pid="5" name="_AuthorEmail">
    <vt:lpwstr>Huijuan.Liu@eiopa.europa.eu</vt:lpwstr>
  </property>
  <property fmtid="{D5CDD505-2E9C-101B-9397-08002B2CF9AE}" pid="6" name="_AuthorEmailDisplayName">
    <vt:lpwstr>Huijuan Liu</vt:lpwstr>
  </property>
  <property fmtid="{D5CDD505-2E9C-101B-9397-08002B2CF9AE}" pid="7" name="_ReviewingToolsShownOnce">
    <vt:lpwstr/>
  </property>
</Properties>
</file>