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5E" w:rsidRPr="00B04D5E" w:rsidRDefault="00B04D5E" w:rsidP="00C40E5E">
      <w:pPr>
        <w:pStyle w:val="Nadpis3"/>
      </w:pPr>
      <w:r w:rsidRPr="00B04D5E">
        <w:t>Introduction</w:t>
      </w:r>
    </w:p>
    <w:p w:rsidR="001317E4" w:rsidRDefault="007F75F5">
      <w:r>
        <w:t xml:space="preserve">Insurance Europe welcomes the opportunity to respond to the EC public consultation </w:t>
      </w:r>
      <w:r w:rsidR="00407508">
        <w:t>on the EU Strategy on adaptation to climate change.</w:t>
      </w:r>
      <w:r w:rsidR="007F15CC">
        <w:t xml:space="preserve"> </w:t>
      </w:r>
      <w:r w:rsidR="00D8476A">
        <w:t xml:space="preserve">Climate adaptation is </w:t>
      </w:r>
      <w:r w:rsidR="00D70BE4">
        <w:t xml:space="preserve">a </w:t>
      </w:r>
      <w:r w:rsidR="00D8476A">
        <w:t xml:space="preserve">key issue for insurers </w:t>
      </w:r>
      <w:r w:rsidR="00CD21C7">
        <w:t>who have long campaigned to raise awareness about the need for policymakers to not only take measures to mitigate the effects</w:t>
      </w:r>
      <w:r w:rsidR="00D8476A">
        <w:t xml:space="preserve"> </w:t>
      </w:r>
      <w:r w:rsidR="00306AFC">
        <w:t xml:space="preserve">of climate change, </w:t>
      </w:r>
      <w:r w:rsidR="001317E4">
        <w:t>but also to invest in preventing and adapting to its consequences</w:t>
      </w:r>
      <w:r w:rsidR="003125A0">
        <w:t>.</w:t>
      </w:r>
    </w:p>
    <w:p w:rsidR="001317E4" w:rsidRDefault="001317E4"/>
    <w:p w:rsidR="001D374C" w:rsidRDefault="001317E4">
      <w:r>
        <w:t>C</w:t>
      </w:r>
      <w:r w:rsidR="00B04D5E">
        <w:t>limate change is having an impact on the frequency and severity of natural catastrophes across Eu</w:t>
      </w:r>
      <w:r w:rsidR="007F15CC">
        <w:t>rope and this trend is likely to intensify in the coming decades.</w:t>
      </w:r>
      <w:r>
        <w:t xml:space="preserve"> </w:t>
      </w:r>
      <w:r w:rsidR="00740700">
        <w:t>This state of affairs is of particular concern for insurers whose job it is to protect</w:t>
      </w:r>
      <w:r w:rsidR="00D53DD8">
        <w:t xml:space="preserve"> households and businesses against natural catastrophes. Enhancing public resilience </w:t>
      </w:r>
      <w:r w:rsidR="00CE53AF">
        <w:t>and placing focus on the implementation of adaptation measures</w:t>
      </w:r>
      <w:r w:rsidR="00BA492E">
        <w:t xml:space="preserve"> through effective prevention planning is </w:t>
      </w:r>
      <w:proofErr w:type="gramStart"/>
      <w:r w:rsidR="00BA492E">
        <w:t>key</w:t>
      </w:r>
      <w:proofErr w:type="gramEnd"/>
      <w:r w:rsidR="00BA492E">
        <w:t xml:space="preserve"> for the EU to face the consequences of climate change.</w:t>
      </w:r>
      <w:r w:rsidR="00133BBF">
        <w:t xml:space="preserve"> </w:t>
      </w:r>
      <w:r w:rsidR="001D374C" w:rsidRPr="001D374C">
        <w:t xml:space="preserve">Be it </w:t>
      </w:r>
      <w:r w:rsidR="00C813D7">
        <w:t>at</w:t>
      </w:r>
      <w:r w:rsidR="001D374C" w:rsidRPr="001D374C">
        <w:t xml:space="preserve"> governmental</w:t>
      </w:r>
      <w:r w:rsidR="00D0303E">
        <w:t>, regional</w:t>
      </w:r>
      <w:r w:rsidR="001D374C" w:rsidRPr="001D374C">
        <w:t xml:space="preserve">, corporate, company or individual level: thinking in insurance terms increases a sound attitude to risk management. </w:t>
      </w:r>
      <w:r w:rsidR="00D0303E">
        <w:t xml:space="preserve">The </w:t>
      </w:r>
      <w:r w:rsidR="001D374C" w:rsidRPr="001D374C">
        <w:t xml:space="preserve">EU and </w:t>
      </w:r>
      <w:r w:rsidR="00D0303E">
        <w:t>member states</w:t>
      </w:r>
      <w:r w:rsidR="001D374C" w:rsidRPr="001D374C">
        <w:t xml:space="preserve"> should be encouraged to invest in strengthening forward-looking risk management principles, focusing on the four standard components of risk: avoidance, mitigation, transfer (insurance) and acceptance.</w:t>
      </w:r>
    </w:p>
    <w:p w:rsidR="001D374C" w:rsidRDefault="001D374C"/>
    <w:p w:rsidR="00BA492E" w:rsidRDefault="00CA66BF">
      <w:r>
        <w:rPr>
          <w:szCs w:val="17"/>
        </w:rPr>
        <w:t xml:space="preserve">Insurers are also Europe’s largest institutional investor as a </w:t>
      </w:r>
      <w:r w:rsidR="00DB723A">
        <w:rPr>
          <w:szCs w:val="17"/>
        </w:rPr>
        <w:t xml:space="preserve">consequence </w:t>
      </w:r>
      <w:r>
        <w:rPr>
          <w:szCs w:val="17"/>
        </w:rPr>
        <w:t xml:space="preserve">of their business model and </w:t>
      </w:r>
      <w:r w:rsidR="00FF303C">
        <w:rPr>
          <w:szCs w:val="17"/>
        </w:rPr>
        <w:t>a</w:t>
      </w:r>
      <w:r w:rsidR="00FF303C" w:rsidRPr="008201A5">
        <w:rPr>
          <w:szCs w:val="17"/>
        </w:rPr>
        <w:t xml:space="preserve"> number of insurers across Europe have</w:t>
      </w:r>
      <w:r w:rsidR="00DB723A">
        <w:rPr>
          <w:szCs w:val="17"/>
        </w:rPr>
        <w:t xml:space="preserve"> already</w:t>
      </w:r>
      <w:r w:rsidR="00FF303C" w:rsidRPr="008201A5">
        <w:rPr>
          <w:szCs w:val="17"/>
        </w:rPr>
        <w:t xml:space="preserve"> increasingly </w:t>
      </w:r>
      <w:r w:rsidR="001A012F">
        <w:rPr>
          <w:szCs w:val="17"/>
        </w:rPr>
        <w:t>made public</w:t>
      </w:r>
      <w:r w:rsidR="00FF303C" w:rsidRPr="008201A5">
        <w:rPr>
          <w:szCs w:val="17"/>
        </w:rPr>
        <w:t xml:space="preserve"> commitments to sustainability goals</w:t>
      </w:r>
      <w:r w:rsidR="00FF303C" w:rsidRPr="00FF303C">
        <w:rPr>
          <w:szCs w:val="17"/>
        </w:rPr>
        <w:t>.</w:t>
      </w:r>
      <w:r w:rsidR="00DB723A">
        <w:rPr>
          <w:szCs w:val="17"/>
        </w:rPr>
        <w:t xml:space="preserve"> But more needs to be done by policymakers to increase the supply of sustainable assets and </w:t>
      </w:r>
      <w:r w:rsidR="001D374C">
        <w:rPr>
          <w:szCs w:val="17"/>
        </w:rPr>
        <w:t xml:space="preserve">to </w:t>
      </w:r>
      <w:r w:rsidR="00DB723A">
        <w:rPr>
          <w:szCs w:val="17"/>
        </w:rPr>
        <w:t>adapt the regulatory framework to be more sensitive to insurer’s risk profile.</w:t>
      </w:r>
    </w:p>
    <w:p w:rsidR="00BA492E" w:rsidRDefault="00BA492E"/>
    <w:p w:rsidR="00740700" w:rsidRDefault="00D53DD8">
      <w:r>
        <w:t xml:space="preserve">Insurance Europe </w:t>
      </w:r>
      <w:r w:rsidR="006C40AE">
        <w:t>fully supports the Commission’s work on exploring ways for Europe to better deal with climate change-related issues. I</w:t>
      </w:r>
      <w:r w:rsidR="00E637E7">
        <w:t xml:space="preserve">nsurance Europe stresses that </w:t>
      </w:r>
      <w:r w:rsidR="006C40AE">
        <w:t xml:space="preserve">focus should be placed on increasing </w:t>
      </w:r>
      <w:r w:rsidR="002F3E67">
        <w:t>knowledge about member state risk profiles and exposures as well as on the insurability of natural catastrophe risks.</w:t>
      </w:r>
      <w:r w:rsidR="00BB7A16">
        <w:t xml:space="preserve"> In this respect, Insurance Europe welcomes studies such as </w:t>
      </w:r>
      <w:r w:rsidR="00BB7A16" w:rsidRPr="00C20B3D">
        <w:t xml:space="preserve">that </w:t>
      </w:r>
      <w:hyperlink r:id="rId10" w:history="1">
        <w:r w:rsidR="00EE7388" w:rsidRPr="00C20B3D">
          <w:rPr>
            <w:rStyle w:val="Hypertextovprepojenie"/>
          </w:rPr>
          <w:t>undertaken</w:t>
        </w:r>
      </w:hyperlink>
      <w:r w:rsidR="00EE7388">
        <w:t xml:space="preserve"> by consultancy </w:t>
      </w:r>
      <w:proofErr w:type="spellStart"/>
      <w:r w:rsidR="00EE7388">
        <w:t>Ramboll</w:t>
      </w:r>
      <w:proofErr w:type="spellEnd"/>
      <w:r w:rsidR="00EE7388">
        <w:t xml:space="preserve"> on behalf of the Commission, which highlights </w:t>
      </w:r>
      <w:r w:rsidR="000A20A4">
        <w:t>possible uses of insurance in adaptation to climate change.</w:t>
      </w:r>
    </w:p>
    <w:p w:rsidR="00407508" w:rsidRDefault="00407508"/>
    <w:p w:rsidR="00F56549" w:rsidRDefault="00F56549" w:rsidP="00AF3034">
      <w:pPr>
        <w:pStyle w:val="Nadpis3"/>
      </w:pPr>
      <w:r>
        <w:t>Role of insurance in adaptation</w:t>
      </w:r>
    </w:p>
    <w:p w:rsidR="00F56549" w:rsidRPr="00F56549" w:rsidRDefault="00F56549" w:rsidP="00F56549">
      <w:r w:rsidRPr="00F56549">
        <w:t>The insurance sector is often regarded solely as a provider of compensation</w:t>
      </w:r>
      <w:r w:rsidR="00BF0205">
        <w:t xml:space="preserve"> </w:t>
      </w:r>
      <w:r w:rsidRPr="00F56549">
        <w:t>for losses. This buffer fu</w:t>
      </w:r>
      <w:r w:rsidR="00306AFC">
        <w:t xml:space="preserve">nction is of </w:t>
      </w:r>
      <w:proofErr w:type="gramStart"/>
      <w:r w:rsidR="00306AFC">
        <w:t>great</w:t>
      </w:r>
      <w:proofErr w:type="gramEnd"/>
      <w:r w:rsidR="00306AFC">
        <w:t xml:space="preserve"> importance to</w:t>
      </w:r>
      <w:r w:rsidRPr="00F56549">
        <w:t xml:space="preserve"> the economy since it</w:t>
      </w:r>
      <w:r w:rsidR="00BF0205">
        <w:t xml:space="preserve"> </w:t>
      </w:r>
      <w:r w:rsidRPr="00F56549">
        <w:t xml:space="preserve">allows </w:t>
      </w:r>
      <w:proofErr w:type="spellStart"/>
      <w:r w:rsidRPr="00F56549">
        <w:t>insureds</w:t>
      </w:r>
      <w:proofErr w:type="spellEnd"/>
      <w:r w:rsidRPr="00F56549">
        <w:t xml:space="preserve"> to plan with more certainty by covering specific risks that could</w:t>
      </w:r>
      <w:r w:rsidR="00BF0205">
        <w:t xml:space="preserve"> </w:t>
      </w:r>
      <w:r w:rsidRPr="00F56549">
        <w:t>otherwise threaten business continuity.</w:t>
      </w:r>
    </w:p>
    <w:p w:rsidR="00BF0205" w:rsidRDefault="00BF0205" w:rsidP="00F56549"/>
    <w:p w:rsidR="00F56549" w:rsidRPr="00F56549" w:rsidRDefault="00F56549" w:rsidP="00F56549">
      <w:r w:rsidRPr="00F56549">
        <w:t>Yet, the role of insurance goes much further. Insurance is an</w:t>
      </w:r>
      <w:r w:rsidR="00BF0205">
        <w:t xml:space="preserve"> </w:t>
      </w:r>
      <w:r w:rsidRPr="00F56549">
        <w:t>integral part of the whole risk-management cycle, from risk identification to risk</w:t>
      </w:r>
      <w:r w:rsidR="00BF0205">
        <w:t xml:space="preserve"> </w:t>
      </w:r>
      <w:r w:rsidRPr="00F56549">
        <w:t>transfer and recovery. The (re)insurance industry:</w:t>
      </w:r>
    </w:p>
    <w:p w:rsidR="00F56549" w:rsidRPr="00F56549" w:rsidRDefault="00F56549" w:rsidP="00F56549">
      <w:pPr>
        <w:pStyle w:val="CEABullet-Level1"/>
      </w:pPr>
      <w:r w:rsidRPr="00F56549">
        <w:t>contributes to a better understanding of risk through, for example, the</w:t>
      </w:r>
      <w:r w:rsidR="00BF0205">
        <w:t xml:space="preserve"> </w:t>
      </w:r>
      <w:r w:rsidRPr="00F56549">
        <w:t>development of forward-looking risk models;</w:t>
      </w:r>
    </w:p>
    <w:p w:rsidR="00F56549" w:rsidRPr="00F56549" w:rsidRDefault="00F56549" w:rsidP="00F56549">
      <w:pPr>
        <w:pStyle w:val="CEABullet-Level1"/>
      </w:pPr>
      <w:r w:rsidRPr="00F56549">
        <w:t>contributes to risk awareness through risk-based terms and conditions and</w:t>
      </w:r>
      <w:r w:rsidR="00BF0205">
        <w:t xml:space="preserve"> </w:t>
      </w:r>
      <w:r w:rsidRPr="00F56549">
        <w:t>advice to its customers, and offers incentives to increase prevention and other</w:t>
      </w:r>
      <w:r w:rsidR="00BF0205">
        <w:t xml:space="preserve"> </w:t>
      </w:r>
      <w:r w:rsidRPr="00F56549">
        <w:t>risk management measures;</w:t>
      </w:r>
    </w:p>
    <w:p w:rsidR="00F56549" w:rsidRPr="00F56549" w:rsidRDefault="00F56549" w:rsidP="00F56549">
      <w:pPr>
        <w:pStyle w:val="CEABullet-Level1"/>
      </w:pPr>
      <w:r w:rsidRPr="00F56549">
        <w:t>helps policymakers to guide society with tools such as</w:t>
      </w:r>
      <w:r w:rsidR="00063FEA">
        <w:t xml:space="preserve"> risk zoning and mapping,</w:t>
      </w:r>
      <w:r w:rsidRPr="00F56549">
        <w:t xml:space="preserve"> land-use planning and</w:t>
      </w:r>
      <w:r w:rsidR="002E61FE">
        <w:t xml:space="preserve"> </w:t>
      </w:r>
      <w:r w:rsidRPr="00F56549">
        <w:t>building codes;</w:t>
      </w:r>
    </w:p>
    <w:p w:rsidR="00F56549" w:rsidRPr="00F56549" w:rsidRDefault="00F56549" w:rsidP="00F56549">
      <w:pPr>
        <w:pStyle w:val="CEABullet-Level1"/>
      </w:pPr>
      <w:proofErr w:type="gramStart"/>
      <w:r w:rsidRPr="00F56549">
        <w:t>provides</w:t>
      </w:r>
      <w:proofErr w:type="gramEnd"/>
      <w:r w:rsidRPr="00F56549">
        <w:t xml:space="preserve"> victims of weather-related events with compensation for their</w:t>
      </w:r>
      <w:r w:rsidR="00BF0205">
        <w:t xml:space="preserve"> </w:t>
      </w:r>
      <w:r w:rsidRPr="00F56549">
        <w:t>economic losses faster than ex post-financed schemes such as the European</w:t>
      </w:r>
      <w:r w:rsidR="00BF0205">
        <w:t xml:space="preserve"> </w:t>
      </w:r>
      <w:r w:rsidRPr="00F56549">
        <w:t>Solidarity Fund.</w:t>
      </w:r>
    </w:p>
    <w:p w:rsidR="00BF0205" w:rsidRDefault="00BF0205" w:rsidP="00F56549"/>
    <w:p w:rsidR="00135B98" w:rsidRDefault="00F56549" w:rsidP="00F56549">
      <w:r w:rsidRPr="00F56549">
        <w:t xml:space="preserve">However, insurance </w:t>
      </w:r>
      <w:r w:rsidR="00515471">
        <w:t>products are</w:t>
      </w:r>
      <w:r w:rsidRPr="00F56549">
        <w:t xml:space="preserve"> neither a substitute for other adaptation measures nor an</w:t>
      </w:r>
      <w:r w:rsidR="00BF0205">
        <w:t xml:space="preserve"> </w:t>
      </w:r>
      <w:r w:rsidRPr="00F56549">
        <w:t>instrument for the funding of adaptation or mitigation measures.</w:t>
      </w:r>
      <w:r w:rsidR="00822A30">
        <w:t xml:space="preserve"> </w:t>
      </w:r>
      <w:r w:rsidR="00E87FFC">
        <w:t>As we outline below</w:t>
      </w:r>
      <w:r w:rsidR="0060303E">
        <w:t>, it is up to n</w:t>
      </w:r>
      <w:r w:rsidR="00822A30">
        <w:t>ational, regional and local authorities</w:t>
      </w:r>
      <w:r w:rsidR="0060303E">
        <w:t xml:space="preserve"> to</w:t>
      </w:r>
      <w:r w:rsidR="00DA34D6">
        <w:t xml:space="preserve"> spearhead </w:t>
      </w:r>
      <w:r w:rsidR="0060303E">
        <w:t>these efforts</w:t>
      </w:r>
      <w:r w:rsidR="00DA34D6">
        <w:t>.</w:t>
      </w:r>
      <w:r w:rsidR="00822A30">
        <w:t xml:space="preserve"> </w:t>
      </w:r>
    </w:p>
    <w:p w:rsidR="00BF0205" w:rsidRPr="00F56549" w:rsidRDefault="00BF0205" w:rsidP="00F56549"/>
    <w:p w:rsidR="000E21E1" w:rsidRDefault="000E21E1" w:rsidP="006B7B5D">
      <w:pPr>
        <w:pStyle w:val="Nadpis3"/>
      </w:pPr>
      <w:r>
        <w:t xml:space="preserve">Avoiding moral hazard is key to increasing </w:t>
      </w:r>
      <w:r w:rsidR="00AA0659">
        <w:t>climate adaptation</w:t>
      </w:r>
    </w:p>
    <w:p w:rsidR="00D67A7F" w:rsidRDefault="000E21E1">
      <w:r>
        <w:t>Prevention and adaptation measures must be e</w:t>
      </w:r>
      <w:r w:rsidR="008D1A38">
        <w:t>mbedded i</w:t>
      </w:r>
      <w:r w:rsidR="002F0D42">
        <w:t xml:space="preserve">n </w:t>
      </w:r>
      <w:r w:rsidR="00306AFC">
        <w:t>member state socioeconomic culture</w:t>
      </w:r>
      <w:r w:rsidR="002F0D42">
        <w:t>. Although governments are already shifting from no action or post-action relief, this is not enough. Risk p</w:t>
      </w:r>
      <w:r w:rsidR="006B7B5D">
        <w:t>revention and risk management are</w:t>
      </w:r>
      <w:r w:rsidR="002F0D42">
        <w:t xml:space="preserve"> essential for a country’s socioeconomic wellbeing.</w:t>
      </w:r>
    </w:p>
    <w:p w:rsidR="00D67A7F" w:rsidRDefault="00D67A7F"/>
    <w:p w:rsidR="000E21E1" w:rsidRDefault="0057689C">
      <w:r>
        <w:lastRenderedPageBreak/>
        <w:t xml:space="preserve">This crucial shift in risk </w:t>
      </w:r>
      <w:r w:rsidR="00975B8E">
        <w:t>prevention/</w:t>
      </w:r>
      <w:r>
        <w:t>management practices is often se</w:t>
      </w:r>
      <w:r w:rsidR="006B7B5D">
        <w:t>verely hampered by member state and citizens’</w:t>
      </w:r>
      <w:r>
        <w:t xml:space="preserve"> overr</w:t>
      </w:r>
      <w:r w:rsidR="00975B8E">
        <w:t xml:space="preserve">eliance on post-disaster relief, </w:t>
      </w:r>
      <w:r w:rsidR="00AA0659">
        <w:t xml:space="preserve">be </w:t>
      </w:r>
      <w:r w:rsidR="004B1A01">
        <w:t xml:space="preserve">it through </w:t>
      </w:r>
      <w:r w:rsidR="00AA0659">
        <w:t>a members states’ own funding or that provided for example under</w:t>
      </w:r>
      <w:r w:rsidR="009F42D1">
        <w:t xml:space="preserve"> the </w:t>
      </w:r>
      <w:hyperlink r:id="rId11" w:history="1">
        <w:r w:rsidR="009F42D1" w:rsidRPr="00AA0659">
          <w:rPr>
            <w:rStyle w:val="Hypertextovprepojenie"/>
          </w:rPr>
          <w:t xml:space="preserve">EU </w:t>
        </w:r>
        <w:r w:rsidR="00BA4D01" w:rsidRPr="00AA0659">
          <w:rPr>
            <w:rStyle w:val="Hypertextovprepojenie"/>
          </w:rPr>
          <w:t>Solidarity Fund</w:t>
        </w:r>
      </w:hyperlink>
      <w:r w:rsidR="00BA4D01">
        <w:t>. The primary function of this type of</w:t>
      </w:r>
      <w:r w:rsidR="00306AFC">
        <w:t xml:space="preserve"> fund</w:t>
      </w:r>
      <w:r w:rsidR="009F42D1">
        <w:t xml:space="preserve"> </w:t>
      </w:r>
      <w:r w:rsidR="00BA4D01">
        <w:t>is</w:t>
      </w:r>
      <w:r w:rsidR="009F42D1">
        <w:t xml:space="preserve"> to indeed help member states recover as quickly as possible from the effects of a </w:t>
      </w:r>
      <w:r w:rsidR="00BA4D01">
        <w:t>major natural catastrophe event.</w:t>
      </w:r>
      <w:r w:rsidR="00B10FFA">
        <w:t xml:space="preserve"> However, when the relief does not come hand in hand with minimum </w:t>
      </w:r>
      <w:r w:rsidR="001A0A3F">
        <w:t xml:space="preserve">prerequisites in a country’s </w:t>
      </w:r>
      <w:r w:rsidR="00B10FFA">
        <w:t>prevention and adaptation measures</w:t>
      </w:r>
      <w:r w:rsidR="006571E8">
        <w:t>, a vicious circle of moral hazard occurs that leaves the affected member state unprepared for future catastrophic events.</w:t>
      </w:r>
    </w:p>
    <w:p w:rsidR="006571E8" w:rsidRDefault="006571E8"/>
    <w:p w:rsidR="008C2FD8" w:rsidRDefault="00F56549" w:rsidP="00CD4905">
      <w:r>
        <w:t>Moral hazard refers to the tendency to behave in a risk</w:t>
      </w:r>
      <w:r w:rsidR="008C2FD8">
        <w:t>ier</w:t>
      </w:r>
      <w:r>
        <w:t xml:space="preserve"> manner</w:t>
      </w:r>
      <w:r w:rsidR="00CD4905">
        <w:t xml:space="preserve"> </w:t>
      </w:r>
      <w:r w:rsidR="00484D27">
        <w:t>when the affected</w:t>
      </w:r>
      <w:r>
        <w:t xml:space="preserve"> do not suffer</w:t>
      </w:r>
      <w:r w:rsidR="00CD4905">
        <w:t xml:space="preserve"> </w:t>
      </w:r>
      <w:r>
        <w:t>fully from the consequences of their behaviour.</w:t>
      </w:r>
      <w:r w:rsidR="008C2FD8">
        <w:t xml:space="preserve"> When member states and citizens rely on </w:t>
      </w:r>
      <w:r w:rsidR="008C2FD8" w:rsidRPr="008C2FD8">
        <w:rPr>
          <w:i/>
        </w:rPr>
        <w:t>ex post</w:t>
      </w:r>
      <w:r w:rsidR="008C2FD8">
        <w:t xml:space="preserve"> funding, there are no incentives for:</w:t>
      </w:r>
    </w:p>
    <w:p w:rsidR="008C2FD8" w:rsidRDefault="00672B6D" w:rsidP="008C2FD8">
      <w:pPr>
        <w:pStyle w:val="CEABullet-Level1"/>
      </w:pPr>
      <w:proofErr w:type="gramStart"/>
      <w:r>
        <w:t>member</w:t>
      </w:r>
      <w:proofErr w:type="gramEnd"/>
      <w:r>
        <w:t xml:space="preserve"> states to implement adequate measures to avoid the consequences of natural catastrophes, especially in the long run. For example, </w:t>
      </w:r>
      <w:r w:rsidR="00C678B5">
        <w:t xml:space="preserve">through responsible land use planning </w:t>
      </w:r>
      <w:r w:rsidR="00634003">
        <w:t xml:space="preserve">and enforcement of </w:t>
      </w:r>
      <w:r w:rsidR="00606E12">
        <w:t>adequate</w:t>
      </w:r>
      <w:r w:rsidR="00634003">
        <w:t xml:space="preserve"> building codes</w:t>
      </w:r>
      <w:r w:rsidR="00306AFC">
        <w:t>,</w:t>
      </w:r>
      <w:r w:rsidR="00634003">
        <w:t xml:space="preserve"> which </w:t>
      </w:r>
      <w:r w:rsidR="00606E12">
        <w:t>help</w:t>
      </w:r>
      <w:r w:rsidR="00A10E7B">
        <w:t xml:space="preserve"> avoid to the extent possible the devastating effects of a natural </w:t>
      </w:r>
      <w:proofErr w:type="gramStart"/>
      <w:r w:rsidR="00A10E7B">
        <w:t>catastrophe.</w:t>
      </w:r>
      <w:proofErr w:type="gramEnd"/>
    </w:p>
    <w:p w:rsidR="00AA0659" w:rsidRDefault="00634003" w:rsidP="00063FEA">
      <w:pPr>
        <w:pStyle w:val="CEABullet-Level1"/>
      </w:pPr>
      <w:proofErr w:type="gramStart"/>
      <w:r>
        <w:t>citizens</w:t>
      </w:r>
      <w:proofErr w:type="gramEnd"/>
      <w:r>
        <w:t xml:space="preserve"> to purchase insurance to </w:t>
      </w:r>
      <w:r w:rsidR="00A10E7B">
        <w:t>protect themselves</w:t>
      </w:r>
      <w:r w:rsidR="004B1A01">
        <w:t xml:space="preserve">. </w:t>
      </w:r>
      <w:r w:rsidR="00F6369B">
        <w:t xml:space="preserve">Insurance is a key tool to </w:t>
      </w:r>
      <w:r w:rsidR="009B7B75">
        <w:t>incentivize the</w:t>
      </w:r>
      <w:r w:rsidR="00F6369B">
        <w:t xml:space="preserve"> uptake of preventative </w:t>
      </w:r>
      <w:r w:rsidR="009B7B75">
        <w:t>and adaptation measures.</w:t>
      </w:r>
      <w:r w:rsidR="00F6369B">
        <w:t xml:space="preserve"> </w:t>
      </w:r>
      <w:r w:rsidR="009B7B75">
        <w:t>F</w:t>
      </w:r>
      <w:r w:rsidR="00F6369B">
        <w:t>or example</w:t>
      </w:r>
      <w:r w:rsidR="009B7B75">
        <w:t>,</w:t>
      </w:r>
      <w:r w:rsidR="00F6369B">
        <w:t xml:space="preserve"> through </w:t>
      </w:r>
      <w:r w:rsidR="00232449">
        <w:t>deductibles</w:t>
      </w:r>
      <w:r w:rsidR="00063FEA">
        <w:t xml:space="preserve"> </w:t>
      </w:r>
      <w:r w:rsidR="00063FEA" w:rsidRPr="00063FEA">
        <w:t>and risk adequate and adjusted premiums</w:t>
      </w:r>
      <w:r w:rsidR="00F56549">
        <w:t>.</w:t>
      </w:r>
    </w:p>
    <w:p w:rsidR="008A766C" w:rsidRDefault="00C573C8">
      <w:r w:rsidRPr="00C573C8">
        <w:rPr>
          <w:noProof/>
          <w:lang w:eastAsia="en-GB"/>
        </w:rPr>
        <w:pict>
          <v:rect id="Rectangle 5" o:spid="_x0000_s1026" style="position:absolute;left:0;text-align:left;margin-left:-1.2pt;margin-top:11.3pt;width:482.1pt;height:43.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" fillcolor="#9bbb59 [3206]" strokecolor="#4e6128 [1606]" strokeweight="2pt"/>
        </w:pict>
      </w:r>
    </w:p>
    <w:p w:rsidR="00B6187F" w:rsidRDefault="008A766C">
      <w:r w:rsidRPr="00FD195C">
        <w:rPr>
          <w:b/>
        </w:rPr>
        <w:t>Recommendation:</w:t>
      </w:r>
      <w:r>
        <w:t xml:space="preserve"> Insurance Europe</w:t>
      </w:r>
      <w:r w:rsidR="00E643CE">
        <w:t xml:space="preserve"> </w:t>
      </w:r>
      <w:r w:rsidR="00C879E7">
        <w:t>strongly advises</w:t>
      </w:r>
      <w:r w:rsidR="00E643CE">
        <w:t xml:space="preserve"> the Commission</w:t>
      </w:r>
      <w:r w:rsidR="00CB5D03">
        <w:t xml:space="preserve"> to</w:t>
      </w:r>
      <w:r w:rsidR="005B197C">
        <w:t xml:space="preserve"> </w:t>
      </w:r>
      <w:r w:rsidR="00E643CE">
        <w:t>monitor and support where necessary</w:t>
      </w:r>
      <w:r w:rsidR="00CB5D03">
        <w:t xml:space="preserve"> member states that</w:t>
      </w:r>
      <w:r w:rsidR="005B197C">
        <w:t xml:space="preserve"> </w:t>
      </w:r>
      <w:r w:rsidR="00CB5D03">
        <w:t>have repeatedly failed to implement preventive and adaptation measures following a natural disaster. This would enable a more responsible use of the</w:t>
      </w:r>
      <w:r w:rsidR="005B197C">
        <w:t xml:space="preserve"> EU Solidarity Fund</w:t>
      </w:r>
      <w:r w:rsidR="00B6187F">
        <w:t>.</w:t>
      </w:r>
    </w:p>
    <w:p w:rsidR="00CB5D03" w:rsidRPr="000E21E1" w:rsidRDefault="00CB5D03"/>
    <w:p w:rsidR="00512FB7" w:rsidRPr="00F111E2" w:rsidRDefault="00512FB7" w:rsidP="00512FB7">
      <w:pPr>
        <w:pStyle w:val="Nadpis3"/>
      </w:pPr>
      <w:r w:rsidRPr="00F111E2">
        <w:t>Adaptation to climate ch</w:t>
      </w:r>
      <w:r>
        <w:t>ange requires government action</w:t>
      </w:r>
    </w:p>
    <w:p w:rsidR="00512FB7" w:rsidRDefault="00512FB7" w:rsidP="00512FB7">
      <w:r>
        <w:t>Though insurers provide valuable expertise at all stages of the risk management cycle (risk assessment, risk awareness, risk prevention and risk transfer), they cannot provide the sole solution for catastrophe losses. Government action is also required to successfully combat the challenges brought about by climate change.</w:t>
      </w:r>
    </w:p>
    <w:p w:rsidR="001B7C75" w:rsidRDefault="001B7C75" w:rsidP="00512FB7"/>
    <w:p w:rsidR="001B7C75" w:rsidRDefault="001B7C75" w:rsidP="00512FB7">
      <w:r w:rsidRPr="001B7C75">
        <w:t>A basic principle of insurability is that insurance products ca</w:t>
      </w:r>
      <w:r w:rsidR="001921AE">
        <w:t>nnot correct for errors in land-</w:t>
      </w:r>
      <w:r w:rsidRPr="001B7C75">
        <w:t>use planning. Insurance is a helpful instrument to manage so-called “peak risks”. That is, the unforeseen and volatile risks. However, with more foreseeable risks, for example those associated with a steadily increasing rise in sea level, there is typically a need for physical protection mea</w:t>
      </w:r>
      <w:r w:rsidR="001921AE">
        <w:t>sures and land-</w:t>
      </w:r>
      <w:r w:rsidRPr="001B7C75">
        <w:t>use planning to avoid "100% certain loss outcomes". This type of risk is precisely the type of area where government action is needed to support</w:t>
      </w:r>
      <w:r w:rsidR="001921AE">
        <w:t xml:space="preserve"> the insurance sector</w:t>
      </w:r>
      <w:r w:rsidRPr="001B7C75">
        <w:t>.</w:t>
      </w:r>
    </w:p>
    <w:p w:rsidR="00512FB7" w:rsidRDefault="00512FB7" w:rsidP="00512FB7"/>
    <w:p w:rsidR="00512FB7" w:rsidRDefault="00512FB7" w:rsidP="00512FB7">
      <w:r>
        <w:t>Government investment in infrastructure and promotion of research and innovation is important to bolstering the EU’s adaptive capacity. By modernising infrastructures, particularly in areas vulnerable to heavy wind storms or regions prone to river or coastal flooding, public authorities can help minimise the growing impact of climate change. Such efforts can take the form of climate-proofing existing buildings or providing incentives (</w:t>
      </w:r>
      <w:proofErr w:type="spellStart"/>
      <w:r>
        <w:t>eg</w:t>
      </w:r>
      <w:proofErr w:type="spellEnd"/>
      <w:r>
        <w:t xml:space="preserve"> through taxation) for climate-resilient development projects.</w:t>
      </w:r>
      <w:r w:rsidR="001B7C75">
        <w:t xml:space="preserve"> Similarly, government funding must promote research and innovation in the area of adaptation, such as the project between ANIA, the Italian Insurance Association and the Italian National Research Council (CNR), that aims at better predicting earthquakes by measuring </w:t>
      </w:r>
      <w:proofErr w:type="spellStart"/>
      <w:r w:rsidR="001B7C75">
        <w:t>hydrogeochemical</w:t>
      </w:r>
      <w:proofErr w:type="spellEnd"/>
      <w:r w:rsidR="001B7C75">
        <w:t xml:space="preserve"> indicators.</w:t>
      </w:r>
    </w:p>
    <w:p w:rsidR="00512FB7" w:rsidRDefault="00512FB7" w:rsidP="00512FB7"/>
    <w:p w:rsidR="00512FB7" w:rsidRDefault="00512FB7" w:rsidP="00512FB7">
      <w:r>
        <w:t xml:space="preserve">Additionally, national policies for building or zoning plans should avoid development in high-risk areas or otherwise offer the persons residing in these areas more suitable protection against natural catastrophes. For example, requests to build on floodplains should be denied, while flood defences for existing vulnerable areas should be adequately maintained and reinforced as necessary. </w:t>
      </w:r>
      <w:r w:rsidRPr="00606E12">
        <w:t>The absence of a proper planning policy leads directly to increased risk,</w:t>
      </w:r>
      <w:r>
        <w:t xml:space="preserve"> thereby weakening the effectiveness of natural catastrophe insurance and making it more difficult for insurers to offer cover in the future. </w:t>
      </w:r>
    </w:p>
    <w:p w:rsidR="00414AA0" w:rsidRDefault="00414AA0" w:rsidP="00512FB7"/>
    <w:p w:rsidR="00414AA0" w:rsidRDefault="00C573C8" w:rsidP="00512FB7">
      <w:r w:rsidRPr="00C573C8">
        <w:rPr>
          <w:noProof/>
          <w:lang w:eastAsia="en-GB"/>
        </w:rPr>
        <w:lastRenderedPageBreak/>
        <w:pict>
          <v:rect id="Rectangle 2" o:spid="_x0000_s1030" style="position:absolute;left:0;text-align:left;margin-left:.05pt;margin-top:.8pt;width:489pt;height:63.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" fillcolor="#9bbb59 [3206]" strokecolor="#4e6128 [1606]" strokeweight="2pt"/>
        </w:pict>
      </w:r>
      <w:r w:rsidR="00C8179B" w:rsidRPr="00C8179B">
        <w:rPr>
          <w:b/>
        </w:rPr>
        <w:t>Recommendation:</w:t>
      </w:r>
      <w:r w:rsidR="00C8179B">
        <w:t xml:space="preserve"> </w:t>
      </w:r>
      <w:r w:rsidR="00C8179B" w:rsidRPr="00C8179B">
        <w:t xml:space="preserve">Land-use planning and </w:t>
      </w:r>
      <w:r w:rsidR="00002C69">
        <w:t>property development</w:t>
      </w:r>
      <w:r w:rsidR="00C8179B" w:rsidRPr="00C8179B">
        <w:t xml:space="preserve"> decisions are usually taken </w:t>
      </w:r>
      <w:r w:rsidR="00002C69">
        <w:t xml:space="preserve">at local or regional level, </w:t>
      </w:r>
      <w:proofErr w:type="spellStart"/>
      <w:r w:rsidR="00002C69">
        <w:t>eg</w:t>
      </w:r>
      <w:proofErr w:type="spellEnd"/>
      <w:r w:rsidR="00C8179B" w:rsidRPr="00C8179B">
        <w:t xml:space="preserve"> as part of urban planning or agricultural and forestry practices. However, the European Commission has a</w:t>
      </w:r>
      <w:r w:rsidR="005E1F87">
        <w:t xml:space="preserve"> role to play in ensuring that member s</w:t>
      </w:r>
      <w:r w:rsidR="00C8179B" w:rsidRPr="00C8179B">
        <w:t xml:space="preserve">tates take </w:t>
      </w:r>
      <w:r w:rsidR="005E1F87">
        <w:t>risk prevention and adaptation</w:t>
      </w:r>
      <w:r w:rsidR="00C8179B" w:rsidRPr="00C8179B">
        <w:t xml:space="preserve"> int</w:t>
      </w:r>
      <w:r w:rsidR="00002C69">
        <w:t xml:space="preserve">o account in these decisions, </w:t>
      </w:r>
      <w:proofErr w:type="spellStart"/>
      <w:r w:rsidR="00002C69">
        <w:t>eg</w:t>
      </w:r>
      <w:proofErr w:type="spellEnd"/>
      <w:r w:rsidR="00002C69">
        <w:t xml:space="preserve"> by encouraging member states to integrate these aspects in their national adaptation strategies</w:t>
      </w:r>
      <w:r w:rsidR="005E1F87">
        <w:t xml:space="preserve">. </w:t>
      </w:r>
    </w:p>
    <w:p w:rsidR="00512FB7" w:rsidRDefault="00512FB7" w:rsidP="00512FB7"/>
    <w:p w:rsidR="000E21E1" w:rsidRDefault="00CF4F67" w:rsidP="00C40E5E">
      <w:pPr>
        <w:pStyle w:val="Nadpis3"/>
      </w:pPr>
      <w:r>
        <w:t xml:space="preserve">Public-private cooperation </w:t>
      </w:r>
      <w:r w:rsidR="00C40E5E">
        <w:t xml:space="preserve">leads to </w:t>
      </w:r>
      <w:r w:rsidR="00EE7388">
        <w:t>resilience</w:t>
      </w:r>
    </w:p>
    <w:p w:rsidR="00CF4F67" w:rsidRDefault="00CF4F67" w:rsidP="00CF4F67">
      <w:r>
        <w:t xml:space="preserve">Adaptation measures are crucial for increasing sustainability. However, </w:t>
      </w:r>
      <w:r w:rsidR="00D2604D">
        <w:t xml:space="preserve">as noted elsewhere in this paper, </w:t>
      </w:r>
      <w:r>
        <w:t>these measures cannot be promoted by the insurance industry alone.</w:t>
      </w:r>
      <w:r w:rsidR="00D2604D">
        <w:t xml:space="preserve"> It is in the hands of</w:t>
      </w:r>
      <w:r>
        <w:t xml:space="preserve"> </w:t>
      </w:r>
      <w:r w:rsidR="00D2604D">
        <w:t>public authorities t</w:t>
      </w:r>
      <w:r>
        <w:t>o encourage a societal move towards more preventive behaviour and promote adaptation measures</w:t>
      </w:r>
      <w:r w:rsidR="00D2604D">
        <w:t>.</w:t>
      </w:r>
    </w:p>
    <w:p w:rsidR="00D2604D" w:rsidRDefault="00D2604D" w:rsidP="00CF4F67"/>
    <w:p w:rsidR="00CF4F67" w:rsidRDefault="00D2604D" w:rsidP="00CF4F67">
      <w:r>
        <w:t>It is also vital for p</w:t>
      </w:r>
      <w:r w:rsidR="00CF4F67">
        <w:t xml:space="preserve">ublic authorities </w:t>
      </w:r>
      <w:r>
        <w:t>t</w:t>
      </w:r>
      <w:r w:rsidR="00CF4F67">
        <w:t>o maintain a dialogue with insurers, who can provide specialised knowledge through productive partnerships. Insurers help policymakers identify the appropriate areas in which public-private cooperation can be beneficial by providing research, encouraging prevention measures, delivering financial solutions and applying their expertise to track trends and define problems posed by climate change.</w:t>
      </w:r>
    </w:p>
    <w:p w:rsidR="00171CC5" w:rsidRDefault="00171CC5" w:rsidP="00CF4F67"/>
    <w:p w:rsidR="00171CC5" w:rsidRDefault="00171CC5" w:rsidP="00CF4F67">
      <w:r>
        <w:t>There are many examples of successful cooperation between the public sector and the insurance sector</w:t>
      </w:r>
      <w:r w:rsidR="00F248CE">
        <w:t>.</w:t>
      </w:r>
      <w:r>
        <w:t xml:space="preserve"> </w:t>
      </w:r>
      <w:r w:rsidR="00F248CE">
        <w:t xml:space="preserve">Please see </w:t>
      </w:r>
      <w:hyperlink r:id="rId12" w:anchor="page=7" w:history="1">
        <w:r w:rsidR="00F248CE" w:rsidRPr="00C73B48">
          <w:rPr>
            <w:rStyle w:val="Hypertextovprepojenie"/>
          </w:rPr>
          <w:t>here</w:t>
        </w:r>
      </w:hyperlink>
      <w:r w:rsidR="00F248CE">
        <w:t xml:space="preserve"> for examples from the German, French and Dutch markets.</w:t>
      </w:r>
    </w:p>
    <w:p w:rsidR="003E086B" w:rsidRDefault="003E086B" w:rsidP="00CF4F67"/>
    <w:p w:rsidR="003E086B" w:rsidRDefault="00C573C8" w:rsidP="00CF4F67">
      <w:r w:rsidRPr="00C573C8">
        <w:rPr>
          <w:b/>
          <w:noProof/>
          <w:lang w:eastAsia="en-GB"/>
        </w:rPr>
        <w:pict>
          <v:rect id="Rectangle 3" o:spid="_x0000_s1029" style="position:absolute;left:0;text-align:left;margin-left:-2.35pt;margin-top:-.7pt;width:493.05pt;height:5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" fillcolor="#9bbb59 [3206]" strokecolor="#4e6128 [1606]" strokeweight="2pt"/>
        </w:pict>
      </w:r>
      <w:r w:rsidR="003E086B" w:rsidRPr="00C8179B">
        <w:rPr>
          <w:b/>
        </w:rPr>
        <w:t>Recommendation:</w:t>
      </w:r>
      <w:r w:rsidR="003E086B">
        <w:t xml:space="preserve"> Insurance Europe encourages the Commission to </w:t>
      </w:r>
      <w:r w:rsidR="00606E12">
        <w:t xml:space="preserve">continue to </w:t>
      </w:r>
      <w:r w:rsidR="003E086B">
        <w:t>share</w:t>
      </w:r>
      <w:r w:rsidR="00C77A61">
        <w:t xml:space="preserve"> and promote</w:t>
      </w:r>
      <w:r w:rsidR="003E086B">
        <w:t xml:space="preserve"> good practices of public private cooperation </w:t>
      </w:r>
      <w:r w:rsidR="00FC6FDB">
        <w:t>with member states and other stakeholders.</w:t>
      </w:r>
      <w:r w:rsidR="00C77A61">
        <w:t xml:space="preserve"> In this respect, Insurance Europe</w:t>
      </w:r>
      <w:r w:rsidR="00DC4DA1">
        <w:t xml:space="preserve"> strongly supports </w:t>
      </w:r>
      <w:r w:rsidR="00C77A61">
        <w:t xml:space="preserve">the EC (DG CLIMA, DG ECHO) </w:t>
      </w:r>
      <w:r w:rsidR="00DC4DA1">
        <w:t>in its efforts to</w:t>
      </w:r>
      <w:r w:rsidR="00C77A61">
        <w:t xml:space="preserve"> engage with </w:t>
      </w:r>
      <w:r w:rsidR="002C4DCC">
        <w:t>the private sector and member states through workshops and seminars.</w:t>
      </w:r>
    </w:p>
    <w:p w:rsidR="00C40E5E" w:rsidRPr="00C73B48" w:rsidRDefault="00C40E5E"/>
    <w:p w:rsidR="00C40E5E" w:rsidRDefault="00B92640" w:rsidP="00C40E5E">
      <w:pPr>
        <w:pStyle w:val="Nadpis3"/>
      </w:pPr>
      <w:r>
        <w:t>Tackling the protection gap</w:t>
      </w:r>
      <w:r w:rsidR="001E07B3">
        <w:t xml:space="preserve"> from an EU perspective</w:t>
      </w:r>
    </w:p>
    <w:p w:rsidR="00B92640" w:rsidRDefault="00A8639C" w:rsidP="00B92640">
      <w:r>
        <w:t xml:space="preserve">The recent increase in weather-related events has highlighted </w:t>
      </w:r>
      <w:r w:rsidR="008D72FD">
        <w:t>the need to address problems with underinsurance in several regions in the EU</w:t>
      </w:r>
      <w:r w:rsidR="00F5029C">
        <w:t xml:space="preserve">. </w:t>
      </w:r>
      <w:r w:rsidR="002C4DCC">
        <w:t>This is an issue that member states must make a priority</w:t>
      </w:r>
      <w:r w:rsidR="001B7C75">
        <w:t xml:space="preserve"> in order</w:t>
      </w:r>
      <w:r w:rsidR="002C4DCC">
        <w:t xml:space="preserve"> to ensure their citizens are adequately protected</w:t>
      </w:r>
      <w:r w:rsidR="00D90F5A">
        <w:t xml:space="preserve"> in the face of increasing catastrophic events.</w:t>
      </w:r>
    </w:p>
    <w:p w:rsidR="001B7C75" w:rsidRDefault="001B7C75" w:rsidP="00B92640"/>
    <w:p w:rsidR="001B7C75" w:rsidRDefault="001B7C75" w:rsidP="00B92640">
      <w:r>
        <w:t>The recent devastating wildfires to hit California have</w:t>
      </w:r>
      <w:r w:rsidR="00FD5472">
        <w:t xml:space="preserve"> shown that high insurance penetration rates lead to little need for intervention by</w:t>
      </w:r>
      <w:r w:rsidR="00396FFA">
        <w:t xml:space="preserve"> public authorities</w:t>
      </w:r>
      <w:r w:rsidR="00FD5472">
        <w:t xml:space="preserve">. This is a sign </w:t>
      </w:r>
      <w:r w:rsidR="00396FFA">
        <w:t>of</w:t>
      </w:r>
      <w:r w:rsidR="00FD5472">
        <w:t xml:space="preserve"> </w:t>
      </w:r>
      <w:proofErr w:type="spellStart"/>
      <w:r w:rsidR="00FD5472">
        <w:t>NatCat</w:t>
      </w:r>
      <w:proofErr w:type="spellEnd"/>
      <w:r w:rsidR="00FD5472">
        <w:t xml:space="preserve"> insurance working and having a desired effect of increasing region</w:t>
      </w:r>
      <w:r w:rsidR="0035634C">
        <w:t>al resilience to climate change</w:t>
      </w:r>
      <w:r w:rsidR="00FD5472">
        <w:t xml:space="preserve"> and</w:t>
      </w:r>
      <w:r w:rsidR="0035634C">
        <w:t xml:space="preserve"> related</w:t>
      </w:r>
      <w:r w:rsidR="00FD5472">
        <w:t xml:space="preserve"> disasters.  In contrast, i</w:t>
      </w:r>
      <w:r w:rsidR="00FD5472" w:rsidRPr="00FD5472">
        <w:t xml:space="preserve">n the French Overseas territories, the penetration rate of </w:t>
      </w:r>
      <w:proofErr w:type="spellStart"/>
      <w:r w:rsidR="00FD5472">
        <w:t>NatCat</w:t>
      </w:r>
      <w:proofErr w:type="spellEnd"/>
      <w:r w:rsidR="00FD5472">
        <w:t xml:space="preserve"> </w:t>
      </w:r>
      <w:r w:rsidR="00FD5472" w:rsidRPr="00FD5472">
        <w:t xml:space="preserve">insurance is very low, under 50% in some territories (e.g. Saint-Martin). The economic cost of the recent </w:t>
      </w:r>
      <w:proofErr w:type="spellStart"/>
      <w:r w:rsidR="00FD5472">
        <w:t>Hurrican</w:t>
      </w:r>
      <w:proofErr w:type="spellEnd"/>
      <w:r w:rsidR="00FD5472">
        <w:t xml:space="preserve"> Irma</w:t>
      </w:r>
      <w:r w:rsidR="00FD5472" w:rsidRPr="00FD5472">
        <w:t xml:space="preserve"> will thus be significant</w:t>
      </w:r>
      <w:r w:rsidR="00FD5472">
        <w:t xml:space="preserve"> and largely borne by the state.</w:t>
      </w:r>
    </w:p>
    <w:p w:rsidR="001A3C18" w:rsidRDefault="001A3C18" w:rsidP="00B92640"/>
    <w:p w:rsidR="001A3C18" w:rsidRDefault="00D90F5A" w:rsidP="00114D67">
      <w:r>
        <w:t>I</w:t>
      </w:r>
      <w:r w:rsidR="007C5BE2">
        <w:t>n this respect, i</w:t>
      </w:r>
      <w:r w:rsidR="001A3C18">
        <w:t>t</w:t>
      </w:r>
      <w:r>
        <w:t xml:space="preserve"> is very important to keep</w:t>
      </w:r>
      <w:r w:rsidR="001A3C18">
        <w:t xml:space="preserve"> in mind that there can be no “one-size-fits-all” at European level</w:t>
      </w:r>
      <w:r w:rsidR="000B468D">
        <w:t>. This is</w:t>
      </w:r>
      <w:r w:rsidR="0027019F">
        <w:t xml:space="preserve"> </w:t>
      </w:r>
      <w:r w:rsidR="007C5BE2">
        <w:t>due to</w:t>
      </w:r>
      <w:r w:rsidR="000B468D">
        <w:t xml:space="preserve"> the</w:t>
      </w:r>
      <w:r>
        <w:t xml:space="preserve"> variety in risk exposures </w:t>
      </w:r>
      <w:r w:rsidR="007C5BE2">
        <w:t>resulting from</w:t>
      </w:r>
      <w:r>
        <w:t xml:space="preserve"> to regional environments, level of public awareness about potential </w:t>
      </w:r>
      <w:r w:rsidR="00750FDE">
        <w:t>risks, extent of government intervention</w:t>
      </w:r>
      <w:r w:rsidR="007720AF">
        <w:t>, liability regimes</w:t>
      </w:r>
      <w:r w:rsidR="002979A4">
        <w:t xml:space="preserve"> or</w:t>
      </w:r>
      <w:r w:rsidR="00AE648B">
        <w:t xml:space="preserve"> adaptation practices</w:t>
      </w:r>
      <w:r w:rsidR="00114D67">
        <w:t xml:space="preserve">. </w:t>
      </w:r>
      <w:proofErr w:type="gramStart"/>
      <w:r w:rsidR="0027019F">
        <w:t>The</w:t>
      </w:r>
      <w:r w:rsidR="00FD5472">
        <w:t>se</w:t>
      </w:r>
      <w:r w:rsidR="0027019F">
        <w:t xml:space="preserve"> </w:t>
      </w:r>
      <w:proofErr w:type="spellStart"/>
      <w:r w:rsidR="0027019F">
        <w:t>factorsresult</w:t>
      </w:r>
      <w:proofErr w:type="spellEnd"/>
      <w:r w:rsidR="0027019F">
        <w:t xml:space="preserve"> in a highly diverse</w:t>
      </w:r>
      <w:r w:rsidR="00114D67">
        <w:t xml:space="preserve"> insurance</w:t>
      </w:r>
      <w:r w:rsidR="0027019F">
        <w:t xml:space="preserve"> market </w:t>
      </w:r>
      <w:r w:rsidR="00114D67">
        <w:t xml:space="preserve">for </w:t>
      </w:r>
      <w:proofErr w:type="spellStart"/>
      <w:r w:rsidR="00114D67">
        <w:t>NatCat</w:t>
      </w:r>
      <w:proofErr w:type="spellEnd"/>
      <w:r w:rsidR="00114D67">
        <w:t xml:space="preserve"> </w:t>
      </w:r>
      <w:r w:rsidR="0027019F">
        <w:t>across the EU</w:t>
      </w:r>
      <w:r w:rsidR="00114D67">
        <w:t>, ranging from optional private market solutions to compulsory insurance pools.</w:t>
      </w:r>
      <w:proofErr w:type="gramEnd"/>
      <w:r w:rsidR="00114D67">
        <w:t xml:space="preserve"> </w:t>
      </w:r>
      <w:r w:rsidR="00E82E18">
        <w:t>Several</w:t>
      </w:r>
      <w:r w:rsidR="00E82E18" w:rsidRPr="00E82E18">
        <w:t xml:space="preserve"> examples of natural catastrophe insurance schemes across Europe</w:t>
      </w:r>
      <w:r w:rsidR="00E82E18">
        <w:t xml:space="preserve"> can be found </w:t>
      </w:r>
      <w:hyperlink r:id="rId13" w:history="1">
        <w:r w:rsidR="00E82E18" w:rsidRPr="00E82E18">
          <w:rPr>
            <w:rStyle w:val="Hypertextovprepojenie"/>
          </w:rPr>
          <w:t>here</w:t>
        </w:r>
      </w:hyperlink>
      <w:r w:rsidR="00E82E18">
        <w:t>.</w:t>
      </w:r>
    </w:p>
    <w:p w:rsidR="004F1119" w:rsidRDefault="004F1119" w:rsidP="00B92640"/>
    <w:p w:rsidR="008A3792" w:rsidRDefault="0027019F" w:rsidP="00B92640">
      <w:r>
        <w:t>This diversity is the reason why there is no single solution at European level for in</w:t>
      </w:r>
      <w:r w:rsidR="006421B4">
        <w:t>surance of natural catastrophes.</w:t>
      </w:r>
      <w:r w:rsidR="001B0CA0">
        <w:t xml:space="preserve"> In fact, imposing an EU-wide system could have a severe impact on markets that are already functioning well</w:t>
      </w:r>
      <w:r w:rsidR="008A3792">
        <w:t xml:space="preserve"> and where the risk is already insurable</w:t>
      </w:r>
      <w:r w:rsidR="001B0CA0">
        <w:t>.</w:t>
      </w:r>
      <w:r w:rsidR="006421B4">
        <w:t xml:space="preserve"> </w:t>
      </w:r>
    </w:p>
    <w:p w:rsidR="008A3792" w:rsidRDefault="008A3792" w:rsidP="00B92640"/>
    <w:p w:rsidR="00FD6B42" w:rsidRDefault="000117A4" w:rsidP="00B92640">
      <w:r>
        <w:t xml:space="preserve">Member states must </w:t>
      </w:r>
      <w:r w:rsidR="007F039F">
        <w:t xml:space="preserve">therefore </w:t>
      </w:r>
      <w:r>
        <w:t xml:space="preserve">assess their own risk </w:t>
      </w:r>
      <w:r w:rsidR="007F039F">
        <w:t xml:space="preserve">profile and </w:t>
      </w:r>
      <w:r>
        <w:t>exposure</w:t>
      </w:r>
      <w:r w:rsidR="007F039F">
        <w:t>s and implement the solution that it right for their circumstances</w:t>
      </w:r>
      <w:r w:rsidR="006F6D1F">
        <w:t xml:space="preserve">. </w:t>
      </w:r>
      <w:r w:rsidR="00606E12">
        <w:t>These solutions</w:t>
      </w:r>
      <w:r w:rsidR="00C75F38">
        <w:t xml:space="preserve"> range f</w:t>
      </w:r>
      <w:r w:rsidR="00606E12">
        <w:t>rom public-private partnerships</w:t>
      </w:r>
      <w:r w:rsidR="00370B16">
        <w:t xml:space="preserve"> to the introduction of mandatory insurance for certain types of risks. </w:t>
      </w:r>
      <w:r w:rsidR="00DE31C0">
        <w:t xml:space="preserve">Other possible solutions to tackle lack of demand for </w:t>
      </w:r>
      <w:proofErr w:type="spellStart"/>
      <w:r w:rsidR="00DE31C0">
        <w:t>NatCat</w:t>
      </w:r>
      <w:proofErr w:type="spellEnd"/>
      <w:r w:rsidR="00DE31C0">
        <w:t xml:space="preserve"> </w:t>
      </w:r>
      <w:r w:rsidR="00DE31C0">
        <w:lastRenderedPageBreak/>
        <w:t xml:space="preserve">insurance </w:t>
      </w:r>
      <w:r w:rsidR="0056429F">
        <w:t xml:space="preserve">could be done through </w:t>
      </w:r>
      <w:r w:rsidR="00606E12">
        <w:t xml:space="preserve">targeted </w:t>
      </w:r>
      <w:r w:rsidR="0056429F">
        <w:t>awareness ra</w:t>
      </w:r>
      <w:r w:rsidR="00606E12">
        <w:t>i</w:t>
      </w:r>
      <w:r w:rsidR="0056429F">
        <w:t>sing campaigns or even through the abolition or reduction of taxes in certain types of insurance (</w:t>
      </w:r>
      <w:proofErr w:type="spellStart"/>
      <w:r w:rsidR="0056429F">
        <w:t>eg</w:t>
      </w:r>
      <w:proofErr w:type="spellEnd"/>
      <w:r w:rsidR="0056429F">
        <w:t xml:space="preserve"> crop </w:t>
      </w:r>
      <w:proofErr w:type="gramStart"/>
      <w:r w:rsidR="0056429F">
        <w:t>insurance</w:t>
      </w:r>
      <w:r w:rsidR="00FD5472">
        <w:t>,</w:t>
      </w:r>
      <w:proofErr w:type="gramEnd"/>
      <w:r w:rsidR="00FD5472">
        <w:t xml:space="preserve"> or as recently determined by The Italian Budget Law 2018, for policies covering </w:t>
      </w:r>
      <w:proofErr w:type="spellStart"/>
      <w:r w:rsidR="00FD5472">
        <w:t>NatCat</w:t>
      </w:r>
      <w:proofErr w:type="spellEnd"/>
      <w:r w:rsidR="00FD5472">
        <w:t xml:space="preserve"> events</w:t>
      </w:r>
      <w:r w:rsidR="0056429F">
        <w:t>).</w:t>
      </w:r>
      <w:r w:rsidR="00FD5472">
        <w:t xml:space="preserve"> </w:t>
      </w:r>
      <w:r w:rsidR="00FD5472" w:rsidRPr="00FD5472">
        <w:t>Member States should be urged to have a thorough discussion on this with all relevant stakeholders, including local insurers, as a logical first step to achieve acceptable penetration rates</w:t>
      </w:r>
      <w:r w:rsidR="00FD5472">
        <w:t>.</w:t>
      </w:r>
      <w:r w:rsidR="00FD6B42">
        <w:t xml:space="preserve"> A prioritisation of</w:t>
      </w:r>
      <w:r w:rsidR="00FD6B42" w:rsidRPr="00FD6B42">
        <w:t xml:space="preserve"> efforts </w:t>
      </w:r>
      <w:r w:rsidR="00FD6B42">
        <w:t>on</w:t>
      </w:r>
      <w:r w:rsidR="00FD6B42" w:rsidRPr="00FD6B42">
        <w:t xml:space="preserve"> pre-event mitigation instead of pos</w:t>
      </w:r>
      <w:r w:rsidR="00FD6B42">
        <w:t xml:space="preserve">t-event relief will </w:t>
      </w:r>
      <w:r w:rsidR="00FD6B42" w:rsidRPr="00FD6B42">
        <w:t xml:space="preserve">in itself </w:t>
      </w:r>
      <w:r w:rsidR="00FD6B42">
        <w:t xml:space="preserve">likely </w:t>
      </w:r>
      <w:r w:rsidR="00FD6B42" w:rsidRPr="00FD6B42">
        <w:t>have a positive effect on insurability</w:t>
      </w:r>
      <w:r w:rsidR="00FD6B42">
        <w:t xml:space="preserve">, </w:t>
      </w:r>
      <w:r w:rsidR="00FD6B42" w:rsidRPr="00FD6B42">
        <w:t>the cost of insurance and willingness to take out policies</w:t>
      </w:r>
      <w:r w:rsidR="00FD6B42">
        <w:t>.</w:t>
      </w:r>
    </w:p>
    <w:p w:rsidR="00A401F0" w:rsidRDefault="006F6D1F" w:rsidP="00B92640">
      <w:r>
        <w:t xml:space="preserve">Insurance Europe would like to highlight again </w:t>
      </w:r>
      <w:r w:rsidR="00C75F38">
        <w:t xml:space="preserve">that </w:t>
      </w:r>
      <w:proofErr w:type="spellStart"/>
      <w:r w:rsidR="00C75F38">
        <w:t>Ramboll’s</w:t>
      </w:r>
      <w:proofErr w:type="spellEnd"/>
      <w:r w:rsidR="00C75F38">
        <w:t xml:space="preserve"> </w:t>
      </w:r>
      <w:hyperlink r:id="rId14" w:history="1">
        <w:r w:rsidR="00C75F38" w:rsidRPr="00A401F0">
          <w:rPr>
            <w:rStyle w:val="Hypertextovprepojenie"/>
          </w:rPr>
          <w:t>study</w:t>
        </w:r>
      </w:hyperlink>
      <w:r w:rsidR="00C75F38">
        <w:t xml:space="preserve"> on</w:t>
      </w:r>
      <w:r w:rsidR="00A401F0" w:rsidRPr="00A401F0">
        <w:t xml:space="preserve"> </w:t>
      </w:r>
      <w:r w:rsidR="00A401F0" w:rsidRPr="00E155F7">
        <w:rPr>
          <w:i/>
        </w:rPr>
        <w:t>Insurance of weather and climate</w:t>
      </w:r>
      <w:r w:rsidR="002D7EE0" w:rsidRPr="00E155F7">
        <w:rPr>
          <w:i/>
        </w:rPr>
        <w:t>-</w:t>
      </w:r>
      <w:r w:rsidR="00A401F0" w:rsidRPr="00E155F7">
        <w:rPr>
          <w:i/>
        </w:rPr>
        <w:t>related disaster risk</w:t>
      </w:r>
      <w:r w:rsidR="00697AB8">
        <w:t xml:space="preserve"> contains a number of case studies </w:t>
      </w:r>
      <w:r w:rsidR="00361CC9">
        <w:t>that could inform member states decisions when devising their national strategy.</w:t>
      </w:r>
      <w:r w:rsidR="00697AB8">
        <w:t xml:space="preserve"> </w:t>
      </w:r>
    </w:p>
    <w:p w:rsidR="0027019F" w:rsidRDefault="00C573C8" w:rsidP="00B92640">
      <w:r w:rsidRPr="00C573C8">
        <w:rPr>
          <w:noProof/>
          <w:lang w:eastAsia="en-GB"/>
        </w:rPr>
        <w:pict>
          <v:rect id="Rectangle 4" o:spid="_x0000_s1028" style="position:absolute;left:0;text-align:left;margin-left:-.65pt;margin-top:12.4pt;width:482.1pt;height:51.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" fillcolor="#9bbb59 [3206]" strokecolor="#4e6128 [1606]" strokeweight="2pt"/>
        </w:pict>
      </w:r>
      <w:r w:rsidR="00370B16">
        <w:t xml:space="preserve"> </w:t>
      </w:r>
      <w:r w:rsidR="00C75F38">
        <w:t xml:space="preserve"> </w:t>
      </w:r>
      <w:r w:rsidR="007F039F">
        <w:t xml:space="preserve"> </w:t>
      </w:r>
    </w:p>
    <w:p w:rsidR="001A3C18" w:rsidRDefault="001B0CA0" w:rsidP="001A3C18">
      <w:r w:rsidRPr="001932CD">
        <w:rPr>
          <w:b/>
        </w:rPr>
        <w:t>Recommendation:</w:t>
      </w:r>
      <w:r>
        <w:t xml:space="preserve"> The European Commission </w:t>
      </w:r>
      <w:r w:rsidR="005449D9">
        <w:t>already highlights the benefits</w:t>
      </w:r>
      <w:r w:rsidR="00606E12">
        <w:t xml:space="preserve">, </w:t>
      </w:r>
      <w:r w:rsidR="005449D9">
        <w:t>and thus p</w:t>
      </w:r>
      <w:r w:rsidR="00606E12">
        <w:t xml:space="preserve">romotes the uptake of insurance, </w:t>
      </w:r>
      <w:r w:rsidR="005449D9">
        <w:t>through its interaction with member states. However, Insurance Europe believes that the Commission must</w:t>
      </w:r>
      <w:r w:rsidR="007E13A1">
        <w:t xml:space="preserve"> go a step further and</w:t>
      </w:r>
      <w:r w:rsidR="005449D9">
        <w:t xml:space="preserve"> </w:t>
      </w:r>
      <w:r w:rsidR="001932CD">
        <w:t>urge member states to reach as soon as possible acceptable rates of insurance penetration</w:t>
      </w:r>
      <w:r w:rsidR="00BC3EA4">
        <w:t xml:space="preserve"> within their particular national insurance systems</w:t>
      </w:r>
      <w:r w:rsidR="001932CD">
        <w:t xml:space="preserve">. </w:t>
      </w:r>
      <w:bookmarkStart w:id="0" w:name="_GoBack"/>
      <w:bookmarkEnd w:id="0"/>
    </w:p>
    <w:p w:rsidR="003E086B" w:rsidRDefault="003E086B" w:rsidP="00F937AB"/>
    <w:p w:rsidR="00E40B3C" w:rsidRDefault="00E40B3C" w:rsidP="002608E0"/>
    <w:p w:rsidR="002608E0" w:rsidRPr="00D92338" w:rsidRDefault="004F67AE" w:rsidP="00D92338">
      <w:pPr>
        <w:pStyle w:val="Nadpis3"/>
      </w:pPr>
      <w:r>
        <w:t>I</w:t>
      </w:r>
      <w:r w:rsidR="00D76C54">
        <w:t>nsurance</w:t>
      </w:r>
      <w:r>
        <w:t xml:space="preserve"> and s</w:t>
      </w:r>
      <w:r w:rsidR="002608E0" w:rsidRPr="00D92338">
        <w:t>ustainable finance</w:t>
      </w:r>
    </w:p>
    <w:p w:rsidR="00D55565" w:rsidRDefault="00D55565" w:rsidP="00606E12">
      <w:r>
        <w:t xml:space="preserve">Insurers’ key role is protection and </w:t>
      </w:r>
      <w:r w:rsidR="00606E12">
        <w:t xml:space="preserve">transfer of risk. </w:t>
      </w:r>
      <w:r w:rsidR="00CA66BF">
        <w:t xml:space="preserve">Owing to this business model, insurers take </w:t>
      </w:r>
      <w:r>
        <w:t>premium</w:t>
      </w:r>
      <w:r w:rsidR="00CA66BF">
        <w:t>s (in exchange for their transfer of risk),</w:t>
      </w:r>
      <w:r>
        <w:t xml:space="preserve"> which they need to invest until claims </w:t>
      </w:r>
      <w:r w:rsidR="006D524C">
        <w:t xml:space="preserve">or benefits </w:t>
      </w:r>
      <w:r>
        <w:t>are due. Investing is therefore not insurers’ key role, but a key consequence of their business model.</w:t>
      </w:r>
      <w:r w:rsidR="001D374C" w:rsidRPr="001D374C">
        <w:rPr>
          <w:rStyle w:val="Odkaznapoznmkupodiarou"/>
          <w:b/>
        </w:rPr>
        <w:t xml:space="preserve"> </w:t>
      </w:r>
      <w:r w:rsidR="001D374C">
        <w:rPr>
          <w:rStyle w:val="Odkaznapoznmkupodiarou"/>
          <w:b/>
        </w:rPr>
        <w:footnoteReference w:id="2"/>
      </w:r>
      <w:r>
        <w:t xml:space="preserve"> </w:t>
      </w:r>
    </w:p>
    <w:p w:rsidR="00D55565" w:rsidRDefault="00D55565" w:rsidP="00606E12"/>
    <w:p w:rsidR="00606E12" w:rsidRDefault="00D55565" w:rsidP="00606E12">
      <w:r>
        <w:t>In fact, i</w:t>
      </w:r>
      <w:r w:rsidR="00606E12">
        <w:t xml:space="preserve">nsurers are Europe’s largest institutional investors with more than €10tn of assets under management. </w:t>
      </w:r>
      <w:r>
        <w:t>These are invested in a wide range of investment classes, such as equity, government and corporate bonds, as well as infrastructure. While insurers’ investment decisions are driven by a number of factors such as profile and duration of liabilities, risk/return profile of assets, sustainability is increasingly also becoming a factor in investment behaviour.</w:t>
      </w:r>
    </w:p>
    <w:p w:rsidR="00DB723A" w:rsidRDefault="00DB723A"/>
    <w:p w:rsidR="009F02D2" w:rsidRDefault="009F02D2">
      <w:r>
        <w:t xml:space="preserve">Insurers already invest in a wide range of sustainable projects. These include investments in housing and social infrastructure, such as hospitals and schools. It also includes investments in green infrastructure, such as renewable energy and biodiversity preservation projects. </w:t>
      </w:r>
    </w:p>
    <w:p w:rsidR="009F02D2" w:rsidRDefault="009F02D2" w:rsidP="009F02D2"/>
    <w:p w:rsidR="009F02D2" w:rsidRDefault="009F02D2" w:rsidP="009F02D2">
      <w:r>
        <w:t>While insurers have the ability to invest even more in sustainable projects, the key barriers that need to be addressed are the following:</w:t>
      </w:r>
    </w:p>
    <w:p w:rsidR="009F02D2" w:rsidRDefault="009F02D2" w:rsidP="00CA66BF">
      <w:pPr>
        <w:pStyle w:val="CEABullet-Level1"/>
      </w:pPr>
      <w:r>
        <w:t xml:space="preserve">Supply of sustainable investment assets: remains limited and more long-term sustainable assets need to be created. From this perspective, </w:t>
      </w:r>
      <w:proofErr w:type="gramStart"/>
      <w:r>
        <w:t>a</w:t>
      </w:r>
      <w:proofErr w:type="gramEnd"/>
      <w:r>
        <w:t xml:space="preserve"> EU taxonomy on sustainable finance would be welcome.</w:t>
      </w:r>
    </w:p>
    <w:p w:rsidR="009F02D2" w:rsidRDefault="009F02D2" w:rsidP="00CA66BF">
      <w:pPr>
        <w:pStyle w:val="CEABullet-Level1"/>
      </w:pPr>
      <w:r>
        <w:t xml:space="preserve">Regulatory frameworks, such as Solvency II, are creating barriers to long-term investment and need to be adjusted to reflect the real risks insurers face when investing in long-term sustainable projects. </w:t>
      </w:r>
    </w:p>
    <w:p w:rsidR="00CF3E88" w:rsidRDefault="00CF3E88" w:rsidP="00CF3E88"/>
    <w:p w:rsidR="00BA02DA" w:rsidRDefault="00C573C8" w:rsidP="00BA02DA">
      <w:r w:rsidRPr="00C573C8">
        <w:rPr>
          <w:noProof/>
          <w:lang w:eastAsia="en-GB"/>
        </w:rPr>
        <w:pict>
          <v:rect id="Rectangle 6" o:spid="_x0000_s1027" style="position:absolute;left:0;text-align:left;margin-left:.35pt;margin-top:.45pt;width:485.25pt;height: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" fillcolor="#9bbb59 [3206]" strokecolor="#4e6128 [1606]" strokeweight="2pt"/>
        </w:pict>
      </w:r>
      <w:r w:rsidR="007C51E2">
        <w:rPr>
          <w:b/>
        </w:rPr>
        <w:t xml:space="preserve">Recommendation: </w:t>
      </w:r>
      <w:r w:rsidR="00BA02DA">
        <w:t xml:space="preserve">Insurance Europe supports a European taxonomy and related standards regarding sustainable finance. </w:t>
      </w:r>
      <w:r w:rsidR="009F02D2">
        <w:t>The industry calls for an increased supply of sustainable investment assets. Insurance Europe also highlights that prudential barriers to long-term investment, such as Solvency II, should be addressed.</w:t>
      </w:r>
    </w:p>
    <w:p w:rsidR="002608E0" w:rsidRDefault="002608E0" w:rsidP="002608E0"/>
    <w:p w:rsidR="003125A0" w:rsidRDefault="003125A0" w:rsidP="002608E0"/>
    <w:p w:rsidR="003125A0" w:rsidRPr="00FA4DAB" w:rsidRDefault="003125A0" w:rsidP="002608E0"/>
    <w:sectPr w:rsidR="003125A0" w:rsidRPr="00FA4DAB" w:rsidSect="009176FF">
      <w:headerReference w:type="even" r:id="rId15"/>
      <w:headerReference w:type="default" r:id="rId16"/>
      <w:footerReference w:type="even" r:id="rId17"/>
      <w:footerReference w:type="default" r:id="rId18"/>
      <w:headerReference w:type="first" r:id="rId19"/>
      <w:footerReference w:type="first" r:id="rId20"/>
      <w:pgSz w:w="11907" w:h="16839" w:code="9"/>
      <w:pgMar w:top="2410" w:right="902" w:bottom="1418" w:left="1418" w:header="127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5A0" w:rsidRDefault="003125A0">
      <w:pPr>
        <w:spacing w:line="240" w:lineRule="auto"/>
      </w:pPr>
      <w:r>
        <w:separator/>
      </w:r>
    </w:p>
  </w:endnote>
  <w:endnote w:type="continuationSeparator" w:id="0">
    <w:p w:rsidR="003125A0" w:rsidRDefault="003125A0">
      <w:pPr>
        <w:spacing w:line="240" w:lineRule="auto"/>
      </w:pPr>
      <w:r>
        <w:continuationSeparator/>
      </w:r>
    </w:p>
  </w:endnote>
  <w:endnote w:type="continuationNotice" w:id="1">
    <w:p w:rsidR="003125A0" w:rsidRDefault="003125A0">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Arial">
    <w:panose1 w:val="020B0604020202020204"/>
    <w:charset w:val="EE"/>
    <w:family w:val="swiss"/>
    <w:pitch w:val="variable"/>
    <w:sig w:usb0="E0002AFF" w:usb1="C0007843" w:usb2="00000009" w:usb3="00000000" w:csb0="000001FF" w:csb1="00000000"/>
  </w:font>
  <w:font w:name="Frutiger LT Com 45 Light">
    <w:altName w:val="Corbel"/>
    <w:charset w:val="00"/>
    <w:family w:val="swiss"/>
    <w:pitch w:val="variable"/>
    <w:sig w:usb0="00000001" w:usb1="5000204A" w:usb2="00000000" w:usb3="00000000" w:csb0="0000009B"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D6" w:rsidRDefault="006E04D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0" w:rsidRPr="00CD51F6" w:rsidRDefault="003125A0" w:rsidP="009757A6">
    <w:pPr>
      <w:pStyle w:val="Pta"/>
      <w:ind w:left="546"/>
      <w:rPr>
        <w:rFonts w:cs="Arial"/>
        <w:b/>
        <w:color w:val="0032FF"/>
        <w:sz w:val="16"/>
        <w:szCs w:val="16"/>
        <w:lang w:val="pt-P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D6" w:rsidRDefault="006E04D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5A0" w:rsidRDefault="003125A0">
      <w:pPr>
        <w:spacing w:line="240" w:lineRule="auto"/>
      </w:pPr>
      <w:r>
        <w:separator/>
      </w:r>
    </w:p>
  </w:footnote>
  <w:footnote w:type="continuationSeparator" w:id="0">
    <w:p w:rsidR="003125A0" w:rsidRDefault="003125A0">
      <w:pPr>
        <w:spacing w:line="240" w:lineRule="auto"/>
      </w:pPr>
      <w:r>
        <w:continuationSeparator/>
      </w:r>
    </w:p>
  </w:footnote>
  <w:footnote w:type="continuationNotice" w:id="1">
    <w:p w:rsidR="003125A0" w:rsidRDefault="003125A0">
      <w:pPr>
        <w:spacing w:line="240" w:lineRule="auto"/>
      </w:pPr>
    </w:p>
  </w:footnote>
  <w:footnote w:id="2">
    <w:p w:rsidR="001D374C" w:rsidRPr="00BE1D61" w:rsidRDefault="001D374C" w:rsidP="001D374C">
      <w:pPr>
        <w:pStyle w:val="Textpoznmkypodiarou"/>
        <w:rPr>
          <w:sz w:val="16"/>
        </w:rPr>
      </w:pPr>
      <w:r>
        <w:rPr>
          <w:rStyle w:val="Odkaznapoznmkupodiarou"/>
        </w:rPr>
        <w:footnoteRef/>
      </w:r>
      <w:r>
        <w:t xml:space="preserve"> </w:t>
      </w:r>
      <w:r w:rsidRPr="00BE1D61">
        <w:rPr>
          <w:sz w:val="16"/>
        </w:rPr>
        <w:t>For further information on Insurance Europe</w:t>
      </w:r>
      <w:r>
        <w:rPr>
          <w:sz w:val="16"/>
        </w:rPr>
        <w:t>’s</w:t>
      </w:r>
      <w:r w:rsidRPr="00BE1D61">
        <w:rPr>
          <w:sz w:val="16"/>
        </w:rPr>
        <w:t xml:space="preserve"> position on sustainable finance, please consult the following:</w:t>
      </w:r>
    </w:p>
    <w:p w:rsidR="001D374C" w:rsidRPr="00BE1D61" w:rsidRDefault="001D374C" w:rsidP="001D374C">
      <w:pPr>
        <w:pStyle w:val="Textpoznmkypodiarou"/>
        <w:rPr>
          <w:sz w:val="16"/>
        </w:rPr>
      </w:pPr>
      <w:r w:rsidRPr="00BE1D61">
        <w:rPr>
          <w:sz w:val="16"/>
        </w:rPr>
        <w:t>Response to European Commission consultation on institutional investors and asset managers’ duties regarding sustainability (</w:t>
      </w:r>
      <w:hyperlink r:id="rId1" w:history="1">
        <w:r w:rsidRPr="00BE1D61">
          <w:rPr>
            <w:rStyle w:val="Hypertextovprepojenie"/>
            <w:sz w:val="16"/>
          </w:rPr>
          <w:t>here</w:t>
        </w:r>
      </w:hyperlink>
      <w:r w:rsidRPr="00BE1D61">
        <w:rPr>
          <w:sz w:val="16"/>
        </w:rPr>
        <w:t>); and,</w:t>
      </w:r>
    </w:p>
    <w:p w:rsidR="001D374C" w:rsidRPr="00BE1D61" w:rsidRDefault="001D374C" w:rsidP="001D374C">
      <w:pPr>
        <w:pStyle w:val="Textpoznmkypodiarou"/>
        <w:rPr>
          <w:sz w:val="16"/>
        </w:rPr>
      </w:pPr>
      <w:proofErr w:type="gramStart"/>
      <w:r w:rsidRPr="00BE1D61">
        <w:rPr>
          <w:sz w:val="16"/>
        </w:rPr>
        <w:t>Response to questionnaire by the High-Level Expert Group on sustainable finance interim report (</w:t>
      </w:r>
      <w:hyperlink r:id="rId2" w:history="1">
        <w:r w:rsidRPr="00BE1D61">
          <w:rPr>
            <w:rStyle w:val="Hypertextovprepojenie"/>
            <w:sz w:val="16"/>
          </w:rPr>
          <w:t>here</w:t>
        </w:r>
      </w:hyperlink>
      <w:r w:rsidRPr="00BE1D61">
        <w:rPr>
          <w:sz w:val="16"/>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D6" w:rsidRDefault="006E04D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A0" w:rsidRPr="00CD51F6" w:rsidRDefault="003125A0" w:rsidP="009757A6">
    <w:pPr>
      <w:pStyle w:val="Noparagraphstyle"/>
      <w:jc w:val="right"/>
      <w:rPr>
        <w:rFonts w:ascii="Arial" w:hAnsi="Arial" w:cs="Arial"/>
        <w:i/>
        <w:iCs/>
        <w:color w:val="034EA2"/>
      </w:rPr>
    </w:pPr>
    <w:r>
      <w:tab/>
    </w:r>
  </w:p>
  <w:p w:rsidR="003125A0" w:rsidRPr="00AF5F2C" w:rsidRDefault="003125A0" w:rsidP="00A97898">
    <w:pPr>
      <w:pStyle w:val="Noparagraphstyle"/>
      <w:jc w:val="right"/>
      <w:rPr>
        <w:rFonts w:ascii="Verdana" w:hAnsi="Verdana"/>
        <w:color w:val="FF0000"/>
        <w:sz w:val="20"/>
        <w:szCs w:val="20"/>
      </w:rPr>
    </w:pPr>
    <w:r w:rsidRPr="00AF5F2C">
      <w:rPr>
        <w:rFonts w:ascii="Verdana" w:hAnsi="Verdana"/>
        <w:color w:val="FF0000"/>
        <w:sz w:val="20"/>
        <w:szCs w:val="20"/>
      </w:rPr>
      <w:t xml:space="preserve">Draft response to DG CLIMA consultation on the EU Strategy </w:t>
    </w:r>
  </w:p>
  <w:p w:rsidR="003125A0" w:rsidRPr="00A97898" w:rsidRDefault="003125A0" w:rsidP="00A97898">
    <w:pPr>
      <w:pStyle w:val="Noparagraphstyle"/>
      <w:jc w:val="right"/>
      <w:rPr>
        <w:rFonts w:ascii="Verdana" w:hAnsi="Verdana"/>
        <w:color w:val="FF0000"/>
      </w:rPr>
    </w:pPr>
    <w:r w:rsidRPr="00AF5F2C">
      <w:rPr>
        <w:rFonts w:ascii="Verdana" w:hAnsi="Verdana"/>
        <w:noProof/>
        <w:color w:val="FF0000"/>
        <w:sz w:val="20"/>
        <w:szCs w:val="20"/>
        <w:lang w:val="sk-SK" w:eastAsia="sk-SK"/>
      </w:rPr>
      <w:drawing>
        <wp:anchor distT="0" distB="0" distL="114300" distR="114300" simplePos="0" relativeHeight="251658240" behindDoc="0" locked="0" layoutInCell="1" allowOverlap="1">
          <wp:simplePos x="0" y="0"/>
          <wp:positionH relativeFrom="page">
            <wp:posOffset>524888</wp:posOffset>
          </wp:positionH>
          <wp:positionV relativeFrom="page">
            <wp:posOffset>525294</wp:posOffset>
          </wp:positionV>
          <wp:extent cx="1459555" cy="894944"/>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00BC3EA4">
      <w:rPr>
        <w:rFonts w:ascii="Verdana" w:hAnsi="Verdana"/>
        <w:color w:val="FF0000"/>
        <w:sz w:val="20"/>
        <w:szCs w:val="20"/>
      </w:rPr>
      <w:t>FINAL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D6" w:rsidRDefault="006E04D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pt;height:12.1pt" o:bullet="t">
        <v:imagedata r:id="rId1" o:title="CEA - Bullets Rounded Squares_BulletLevel1_forMS"/>
      </v:shape>
    </w:pict>
  </w:numPicBullet>
  <w:numPicBullet w:numPicBulletId="1">
    <w:pict>
      <v:shape id="_x0000_i1027" type="#_x0000_t75" style="width:7.5pt;height:7.5pt" o:bullet="t">
        <v:imagedata r:id="rId2" o:title="CEA - Bullets Rounded Squares_BulletLevel2_forMS"/>
      </v:shape>
    </w:pict>
  </w:numPicBullet>
  <w:numPicBullet w:numPicBulletId="2">
    <w:pict>
      <v:shape id="_x0000_i1028" type="#_x0000_t75" style="width:9.2pt;height:9.2pt" o:bullet="t">
        <v:imagedata r:id="rId3" o:title="CEA - Bullets Rounded Squares_BulletLevel3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2079772D"/>
    <w:multiLevelType w:val="hybridMultilevel"/>
    <w:tmpl w:val="4B6E15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D04226"/>
    <w:multiLevelType w:val="hybridMultilevel"/>
    <w:tmpl w:val="F12E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4">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9176FF"/>
    <w:rsid w:val="00002C69"/>
    <w:rsid w:val="000117A4"/>
    <w:rsid w:val="0002351D"/>
    <w:rsid w:val="00033278"/>
    <w:rsid w:val="00034EF3"/>
    <w:rsid w:val="00063FEA"/>
    <w:rsid w:val="0008205B"/>
    <w:rsid w:val="000A20A4"/>
    <w:rsid w:val="000B468D"/>
    <w:rsid w:val="000B4FA2"/>
    <w:rsid w:val="000C043A"/>
    <w:rsid w:val="000C33CD"/>
    <w:rsid w:val="000E21E1"/>
    <w:rsid w:val="000F68C0"/>
    <w:rsid w:val="001126A0"/>
    <w:rsid w:val="00114D67"/>
    <w:rsid w:val="001317E4"/>
    <w:rsid w:val="00133BBF"/>
    <w:rsid w:val="00135B98"/>
    <w:rsid w:val="00152FEB"/>
    <w:rsid w:val="00171CC5"/>
    <w:rsid w:val="001921AE"/>
    <w:rsid w:val="001932CD"/>
    <w:rsid w:val="001A012F"/>
    <w:rsid w:val="001A0A3F"/>
    <w:rsid w:val="001A2545"/>
    <w:rsid w:val="001A3C18"/>
    <w:rsid w:val="001B0CA0"/>
    <w:rsid w:val="001B213C"/>
    <w:rsid w:val="001B7C75"/>
    <w:rsid w:val="001D374C"/>
    <w:rsid w:val="001E07B3"/>
    <w:rsid w:val="00206B35"/>
    <w:rsid w:val="00232449"/>
    <w:rsid w:val="002608E0"/>
    <w:rsid w:val="0027019F"/>
    <w:rsid w:val="0027159C"/>
    <w:rsid w:val="002979A4"/>
    <w:rsid w:val="002A2AE8"/>
    <w:rsid w:val="002C4DCC"/>
    <w:rsid w:val="002D7EE0"/>
    <w:rsid w:val="002E61FE"/>
    <w:rsid w:val="002F0D42"/>
    <w:rsid w:val="002F3E67"/>
    <w:rsid w:val="00306AFC"/>
    <w:rsid w:val="003125A0"/>
    <w:rsid w:val="0035634C"/>
    <w:rsid w:val="00361CC9"/>
    <w:rsid w:val="00363D22"/>
    <w:rsid w:val="00370B16"/>
    <w:rsid w:val="00396FFA"/>
    <w:rsid w:val="0039777E"/>
    <w:rsid w:val="003D0056"/>
    <w:rsid w:val="003D7AA8"/>
    <w:rsid w:val="003E086B"/>
    <w:rsid w:val="003F1F71"/>
    <w:rsid w:val="00407508"/>
    <w:rsid w:val="00414AA0"/>
    <w:rsid w:val="00414D1A"/>
    <w:rsid w:val="00440FEE"/>
    <w:rsid w:val="00484D27"/>
    <w:rsid w:val="004B1A01"/>
    <w:rsid w:val="004D6FA6"/>
    <w:rsid w:val="004D7974"/>
    <w:rsid w:val="004E37FC"/>
    <w:rsid w:val="004F1119"/>
    <w:rsid w:val="004F67AE"/>
    <w:rsid w:val="00512FB7"/>
    <w:rsid w:val="00515471"/>
    <w:rsid w:val="005449D9"/>
    <w:rsid w:val="0056429F"/>
    <w:rsid w:val="0057689C"/>
    <w:rsid w:val="005B197C"/>
    <w:rsid w:val="005E1F87"/>
    <w:rsid w:val="0060303E"/>
    <w:rsid w:val="00606E12"/>
    <w:rsid w:val="00611C13"/>
    <w:rsid w:val="006302F8"/>
    <w:rsid w:val="00634003"/>
    <w:rsid w:val="006421B4"/>
    <w:rsid w:val="006571E8"/>
    <w:rsid w:val="006625F8"/>
    <w:rsid w:val="006636D9"/>
    <w:rsid w:val="00672B6D"/>
    <w:rsid w:val="0068466F"/>
    <w:rsid w:val="00697AB8"/>
    <w:rsid w:val="006B7B5D"/>
    <w:rsid w:val="006C40AE"/>
    <w:rsid w:val="006D524C"/>
    <w:rsid w:val="006E04D6"/>
    <w:rsid w:val="006F129A"/>
    <w:rsid w:val="006F6D1F"/>
    <w:rsid w:val="00737EA3"/>
    <w:rsid w:val="00740700"/>
    <w:rsid w:val="007407E7"/>
    <w:rsid w:val="00750FDE"/>
    <w:rsid w:val="007542EC"/>
    <w:rsid w:val="007720AF"/>
    <w:rsid w:val="007C51E2"/>
    <w:rsid w:val="007C5BE2"/>
    <w:rsid w:val="007E13A1"/>
    <w:rsid w:val="007F039F"/>
    <w:rsid w:val="007F15CC"/>
    <w:rsid w:val="007F75F5"/>
    <w:rsid w:val="00814F92"/>
    <w:rsid w:val="008207E6"/>
    <w:rsid w:val="00822A30"/>
    <w:rsid w:val="00874EB4"/>
    <w:rsid w:val="008A3792"/>
    <w:rsid w:val="008A5B90"/>
    <w:rsid w:val="008A766C"/>
    <w:rsid w:val="008C2FD8"/>
    <w:rsid w:val="008D1A38"/>
    <w:rsid w:val="008D72FD"/>
    <w:rsid w:val="008F4EED"/>
    <w:rsid w:val="00901017"/>
    <w:rsid w:val="009176FF"/>
    <w:rsid w:val="0093350A"/>
    <w:rsid w:val="009757A6"/>
    <w:rsid w:val="00975B8E"/>
    <w:rsid w:val="009864F6"/>
    <w:rsid w:val="009A1DAA"/>
    <w:rsid w:val="009B7B75"/>
    <w:rsid w:val="009F02D2"/>
    <w:rsid w:val="009F42D1"/>
    <w:rsid w:val="00A10E7B"/>
    <w:rsid w:val="00A30EEA"/>
    <w:rsid w:val="00A401F0"/>
    <w:rsid w:val="00A8639C"/>
    <w:rsid w:val="00A95BAA"/>
    <w:rsid w:val="00A97898"/>
    <w:rsid w:val="00AA0659"/>
    <w:rsid w:val="00AE648B"/>
    <w:rsid w:val="00AF3034"/>
    <w:rsid w:val="00AF5F2C"/>
    <w:rsid w:val="00B04D5E"/>
    <w:rsid w:val="00B10FFA"/>
    <w:rsid w:val="00B315DF"/>
    <w:rsid w:val="00B44ECF"/>
    <w:rsid w:val="00B60FC7"/>
    <w:rsid w:val="00B6187F"/>
    <w:rsid w:val="00B76D4D"/>
    <w:rsid w:val="00B92640"/>
    <w:rsid w:val="00BA02DA"/>
    <w:rsid w:val="00BA492E"/>
    <w:rsid w:val="00BA4D01"/>
    <w:rsid w:val="00BB7A16"/>
    <w:rsid w:val="00BC3EA4"/>
    <w:rsid w:val="00BE1D61"/>
    <w:rsid w:val="00BF0205"/>
    <w:rsid w:val="00C14B8C"/>
    <w:rsid w:val="00C20B3D"/>
    <w:rsid w:val="00C40E5E"/>
    <w:rsid w:val="00C573C8"/>
    <w:rsid w:val="00C6510D"/>
    <w:rsid w:val="00C678B5"/>
    <w:rsid w:val="00C73B48"/>
    <w:rsid w:val="00C75F38"/>
    <w:rsid w:val="00C77A61"/>
    <w:rsid w:val="00C813D7"/>
    <w:rsid w:val="00C8179B"/>
    <w:rsid w:val="00C86F04"/>
    <w:rsid w:val="00C879E7"/>
    <w:rsid w:val="00CA66BF"/>
    <w:rsid w:val="00CB5D03"/>
    <w:rsid w:val="00CD21C7"/>
    <w:rsid w:val="00CD4905"/>
    <w:rsid w:val="00CE53AF"/>
    <w:rsid w:val="00CE7384"/>
    <w:rsid w:val="00CF3E88"/>
    <w:rsid w:val="00CF4F67"/>
    <w:rsid w:val="00D0303E"/>
    <w:rsid w:val="00D2604D"/>
    <w:rsid w:val="00D26757"/>
    <w:rsid w:val="00D278AE"/>
    <w:rsid w:val="00D3478E"/>
    <w:rsid w:val="00D53DD8"/>
    <w:rsid w:val="00D55565"/>
    <w:rsid w:val="00D67A7F"/>
    <w:rsid w:val="00D70BE4"/>
    <w:rsid w:val="00D72973"/>
    <w:rsid w:val="00D76C54"/>
    <w:rsid w:val="00D8476A"/>
    <w:rsid w:val="00D90F5A"/>
    <w:rsid w:val="00D92338"/>
    <w:rsid w:val="00DA34D6"/>
    <w:rsid w:val="00DB723A"/>
    <w:rsid w:val="00DC4DA1"/>
    <w:rsid w:val="00DD59DF"/>
    <w:rsid w:val="00DD5C44"/>
    <w:rsid w:val="00DD732A"/>
    <w:rsid w:val="00DE31C0"/>
    <w:rsid w:val="00DF02CF"/>
    <w:rsid w:val="00E0208A"/>
    <w:rsid w:val="00E106A7"/>
    <w:rsid w:val="00E155F7"/>
    <w:rsid w:val="00E33732"/>
    <w:rsid w:val="00E40B3C"/>
    <w:rsid w:val="00E53142"/>
    <w:rsid w:val="00E637E7"/>
    <w:rsid w:val="00E643CE"/>
    <w:rsid w:val="00E82E18"/>
    <w:rsid w:val="00E87FFC"/>
    <w:rsid w:val="00EB4765"/>
    <w:rsid w:val="00EE449C"/>
    <w:rsid w:val="00EE7388"/>
    <w:rsid w:val="00EF2743"/>
    <w:rsid w:val="00EF6BD9"/>
    <w:rsid w:val="00F111E2"/>
    <w:rsid w:val="00F248CE"/>
    <w:rsid w:val="00F30963"/>
    <w:rsid w:val="00F5029C"/>
    <w:rsid w:val="00F56549"/>
    <w:rsid w:val="00F6369B"/>
    <w:rsid w:val="00F67CA2"/>
    <w:rsid w:val="00F8705B"/>
    <w:rsid w:val="00F937AB"/>
    <w:rsid w:val="00FA4DAB"/>
    <w:rsid w:val="00FC6FDB"/>
    <w:rsid w:val="00FD195C"/>
    <w:rsid w:val="00FD39B3"/>
    <w:rsid w:val="00FD5472"/>
    <w:rsid w:val="00FD6B42"/>
    <w:rsid w:val="00FE251F"/>
    <w:rsid w:val="00FE3A52"/>
    <w:rsid w:val="00FE79C0"/>
    <w:rsid w:val="00FF303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76FF"/>
    <w:pPr>
      <w:spacing w:after="0" w:line="288" w:lineRule="auto"/>
      <w:jc w:val="both"/>
    </w:pPr>
    <w:rPr>
      <w:rFonts w:ascii="Verdana" w:eastAsia="Times New Roman" w:hAnsi="Verdana" w:cs="Times New Roman"/>
      <w:sz w:val="17"/>
      <w:szCs w:val="24"/>
      <w:lang w:val="en-GB"/>
    </w:rPr>
  </w:style>
  <w:style w:type="paragraph" w:styleId="Nadpis1">
    <w:name w:val="heading 1"/>
    <w:basedOn w:val="Normlny"/>
    <w:next w:val="Normlny"/>
    <w:link w:val="Nadpis1Char"/>
    <w:uiPriority w:val="9"/>
    <w:qFormat/>
    <w:rsid w:val="007F75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7F75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6B7B5D"/>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9176FF"/>
    <w:pPr>
      <w:tabs>
        <w:tab w:val="center" w:pos="4320"/>
        <w:tab w:val="right" w:pos="8640"/>
      </w:tabs>
    </w:pPr>
  </w:style>
  <w:style w:type="character" w:customStyle="1" w:styleId="HlavikaChar">
    <w:name w:val="Hlavička Char"/>
    <w:basedOn w:val="Predvolenpsmoodseku"/>
    <w:link w:val="Hlavika"/>
    <w:semiHidden/>
    <w:rsid w:val="009176FF"/>
    <w:rPr>
      <w:rFonts w:ascii="Verdana" w:eastAsia="Times New Roman" w:hAnsi="Verdana" w:cs="Times New Roman"/>
      <w:sz w:val="17"/>
      <w:szCs w:val="24"/>
      <w:lang w:val="en-GB"/>
    </w:rPr>
  </w:style>
  <w:style w:type="paragraph" w:styleId="Pta">
    <w:name w:val="footer"/>
    <w:basedOn w:val="Normlny"/>
    <w:link w:val="PtaChar"/>
    <w:semiHidden/>
    <w:rsid w:val="009176FF"/>
    <w:pPr>
      <w:tabs>
        <w:tab w:val="center" w:pos="4320"/>
        <w:tab w:val="right" w:pos="8640"/>
      </w:tabs>
    </w:pPr>
  </w:style>
  <w:style w:type="character" w:customStyle="1" w:styleId="PtaChar">
    <w:name w:val="Päta Char"/>
    <w:basedOn w:val="Predvolenpsmoodseku"/>
    <w:link w:val="Pta"/>
    <w:semiHidden/>
    <w:rsid w:val="009176FF"/>
    <w:rPr>
      <w:rFonts w:ascii="Verdana" w:eastAsia="Times New Roman" w:hAnsi="Verdana" w:cs="Times New Roman"/>
      <w:sz w:val="17"/>
      <w:szCs w:val="24"/>
      <w:lang w:val="en-GB"/>
    </w:rPr>
  </w:style>
  <w:style w:type="paragraph" w:customStyle="1" w:styleId="Noparagraphstyle">
    <w:name w:val="[No paragraph style]"/>
    <w:semiHidden/>
    <w:rsid w:val="009176F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customStyle="1" w:styleId="CEAGraphTitle">
    <w:name w:val="CEA Graph Title"/>
    <w:basedOn w:val="Predvolenpsmoodseku"/>
    <w:uiPriority w:val="1"/>
    <w:qFormat/>
    <w:rsid w:val="009176FF"/>
    <w:rPr>
      <w:rFonts w:ascii="Verdana" w:hAnsi="Verdana"/>
      <w:smallCaps w:val="0"/>
      <w:sz w:val="17"/>
      <w:lang w:val="en-GB"/>
    </w:rPr>
  </w:style>
  <w:style w:type="paragraph" w:customStyle="1" w:styleId="CEABullet-Level1">
    <w:name w:val="CEA Bullet - Level 1"/>
    <w:basedOn w:val="Normlny"/>
    <w:qFormat/>
    <w:rsid w:val="001126A0"/>
    <w:pPr>
      <w:numPr>
        <w:numId w:val="1"/>
      </w:numPr>
      <w:autoSpaceDE w:val="0"/>
      <w:autoSpaceDN w:val="0"/>
      <w:adjustRightInd w:val="0"/>
    </w:pPr>
    <w:rPr>
      <w:rFonts w:cs="Frutiger LT Std 45 Light"/>
      <w:color w:val="000000"/>
      <w:szCs w:val="20"/>
    </w:rPr>
  </w:style>
  <w:style w:type="paragraph" w:customStyle="1" w:styleId="CEABullet-Level2">
    <w:name w:val="CEA Bullet - Level 2"/>
    <w:basedOn w:val="CEABullet-Level1"/>
    <w:next w:val="Normlny"/>
    <w:qFormat/>
    <w:rsid w:val="001126A0"/>
    <w:pPr>
      <w:numPr>
        <w:numId w:val="2"/>
      </w:numPr>
    </w:pPr>
  </w:style>
  <w:style w:type="paragraph" w:customStyle="1" w:styleId="CEABullet-Level3">
    <w:name w:val="CEA Bullet - Level 3"/>
    <w:basedOn w:val="Normlny"/>
    <w:qFormat/>
    <w:rsid w:val="001126A0"/>
    <w:pPr>
      <w:numPr>
        <w:numId w:val="3"/>
      </w:numPr>
      <w:autoSpaceDE w:val="0"/>
      <w:autoSpaceDN w:val="0"/>
      <w:adjustRightInd w:val="0"/>
    </w:pPr>
    <w:rPr>
      <w:rFonts w:cs="Frutiger LT Std 45 Light"/>
      <w:color w:val="000000"/>
      <w:szCs w:val="20"/>
    </w:rPr>
  </w:style>
  <w:style w:type="paragraph" w:customStyle="1" w:styleId="CEADirectorGeneral">
    <w:name w:val="CEA Director General"/>
    <w:basedOn w:val="Normlny"/>
    <w:semiHidden/>
    <w:qFormat/>
    <w:rsid w:val="001126A0"/>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1126A0"/>
    <w:pPr>
      <w:jc w:val="right"/>
    </w:pPr>
    <w:rPr>
      <w:rFonts w:cs="Frutiger LT Std 55 Roman"/>
      <w:b/>
      <w:color w:val="0032FF"/>
      <w:sz w:val="40"/>
      <w:szCs w:val="40"/>
    </w:rPr>
  </w:style>
  <w:style w:type="paragraph" w:customStyle="1" w:styleId="CEADraft">
    <w:name w:val="CEA Draft"/>
    <w:basedOn w:val="Normlny"/>
    <w:semiHidden/>
    <w:qFormat/>
    <w:rsid w:val="001126A0"/>
    <w:pPr>
      <w:jc w:val="right"/>
    </w:pPr>
    <w:rPr>
      <w:rFonts w:cs="Arial"/>
      <w:b/>
      <w:i/>
      <w:color w:val="034EA2"/>
      <w:sz w:val="32"/>
      <w:szCs w:val="40"/>
    </w:rPr>
  </w:style>
  <w:style w:type="paragraph" w:customStyle="1" w:styleId="CEAFooterauthorinfo">
    <w:name w:val="CEA Footer (author info)"/>
    <w:basedOn w:val="Normlny"/>
    <w:semiHidden/>
    <w:qFormat/>
    <w:rsid w:val="001126A0"/>
    <w:pPr>
      <w:autoSpaceDE w:val="0"/>
      <w:autoSpaceDN w:val="0"/>
      <w:adjustRightInd w:val="0"/>
      <w:textAlignment w:val="center"/>
    </w:pPr>
    <w:rPr>
      <w:rFonts w:cs="Arial"/>
      <w:b/>
      <w:color w:val="034EA2"/>
      <w:sz w:val="16"/>
      <w:szCs w:val="16"/>
    </w:rPr>
  </w:style>
  <w:style w:type="paragraph" w:customStyle="1" w:styleId="CEAFootnote">
    <w:name w:val="CEA Footnote"/>
    <w:basedOn w:val="Normlny"/>
    <w:semiHidden/>
    <w:qFormat/>
    <w:rsid w:val="001126A0"/>
    <w:pPr>
      <w:spacing w:line="240" w:lineRule="auto"/>
    </w:pPr>
    <w:rPr>
      <w:sz w:val="16"/>
    </w:rPr>
  </w:style>
  <w:style w:type="character" w:customStyle="1" w:styleId="CEAGraphX">
    <w:name w:val="CEA Graph X"/>
    <w:uiPriority w:val="1"/>
    <w:qFormat/>
    <w:rsid w:val="001126A0"/>
    <w:rPr>
      <w:rFonts w:ascii="Verdana" w:hAnsi="Verdana"/>
      <w:smallCaps/>
      <w:sz w:val="19"/>
      <w:lang w:val="en-GB"/>
    </w:rPr>
  </w:style>
  <w:style w:type="paragraph" w:customStyle="1" w:styleId="CEALabel">
    <w:name w:val="CEA Label"/>
    <w:basedOn w:val="Normlny"/>
    <w:semiHidden/>
    <w:qFormat/>
    <w:rsid w:val="001126A0"/>
    <w:rPr>
      <w:rFonts w:cs="Arial"/>
      <w:b/>
      <w:color w:val="034EA2"/>
      <w:sz w:val="18"/>
      <w:szCs w:val="18"/>
    </w:rPr>
  </w:style>
  <w:style w:type="paragraph" w:customStyle="1" w:styleId="CEAPositionPaperTitle">
    <w:name w:val="CEA Position Paper Title"/>
    <w:basedOn w:val="Normlny"/>
    <w:semiHidden/>
    <w:qFormat/>
    <w:rsid w:val="001126A0"/>
    <w:pPr>
      <w:ind w:left="-27"/>
    </w:pPr>
    <w:rPr>
      <w:b/>
      <w:color w:val="034EA2"/>
      <w:sz w:val="32"/>
      <w:szCs w:val="32"/>
    </w:rPr>
  </w:style>
  <w:style w:type="paragraph" w:customStyle="1" w:styleId="CEAPressReleaseSubtitle">
    <w:name w:val="CEA Press Release Subtitle"/>
    <w:basedOn w:val="Normlny"/>
    <w:semiHidden/>
    <w:qFormat/>
    <w:rsid w:val="001126A0"/>
    <w:rPr>
      <w:sz w:val="22"/>
      <w:szCs w:val="22"/>
    </w:rPr>
  </w:style>
  <w:style w:type="paragraph" w:customStyle="1" w:styleId="CEAPressReleaseTitle">
    <w:name w:val="CEA Press Release Title"/>
    <w:basedOn w:val="Normlny"/>
    <w:semiHidden/>
    <w:qFormat/>
    <w:rsid w:val="001126A0"/>
    <w:pPr>
      <w:autoSpaceDE w:val="0"/>
      <w:autoSpaceDN w:val="0"/>
      <w:adjustRightInd w:val="0"/>
      <w:spacing w:line="240" w:lineRule="auto"/>
    </w:pPr>
    <w:rPr>
      <w:rFonts w:ascii="Frutiger LT Com 45 Light" w:hAnsi="Frutiger LT Com 45 Light"/>
      <w:b/>
      <w:color w:val="034EA2"/>
      <w:sz w:val="36"/>
      <w:szCs w:val="36"/>
    </w:rPr>
  </w:style>
  <w:style w:type="paragraph" w:customStyle="1" w:styleId="CEASubjectLine">
    <w:name w:val="CEA Subject Line"/>
    <w:basedOn w:val="Normlny"/>
    <w:semiHidden/>
    <w:qFormat/>
    <w:rsid w:val="001126A0"/>
    <w:rPr>
      <w:rFonts w:cs="Frutiger LT Std 55 Roman"/>
      <w:b/>
      <w:szCs w:val="20"/>
    </w:rPr>
  </w:style>
  <w:style w:type="character" w:customStyle="1" w:styleId="Nadpis1Char">
    <w:name w:val="Nadpis 1 Char"/>
    <w:basedOn w:val="Predvolenpsmoodseku"/>
    <w:link w:val="Nadpis1"/>
    <w:uiPriority w:val="9"/>
    <w:rsid w:val="007F75F5"/>
    <w:rPr>
      <w:rFonts w:asciiTheme="majorHAnsi" w:eastAsiaTheme="majorEastAsia" w:hAnsiTheme="majorHAnsi" w:cstheme="majorBidi"/>
      <w:color w:val="365F91" w:themeColor="accent1" w:themeShade="BF"/>
      <w:sz w:val="32"/>
      <w:szCs w:val="32"/>
      <w:lang w:val="en-GB"/>
    </w:rPr>
  </w:style>
  <w:style w:type="character" w:customStyle="1" w:styleId="Nadpis2Char">
    <w:name w:val="Nadpis 2 Char"/>
    <w:basedOn w:val="Predvolenpsmoodseku"/>
    <w:link w:val="Nadpis2"/>
    <w:uiPriority w:val="9"/>
    <w:rsid w:val="007F75F5"/>
    <w:rPr>
      <w:rFonts w:asciiTheme="majorHAnsi" w:eastAsiaTheme="majorEastAsia" w:hAnsiTheme="majorHAnsi" w:cstheme="majorBidi"/>
      <w:color w:val="365F91" w:themeColor="accent1" w:themeShade="BF"/>
      <w:sz w:val="26"/>
      <w:szCs w:val="26"/>
      <w:lang w:val="en-GB"/>
    </w:rPr>
  </w:style>
  <w:style w:type="paragraph" w:styleId="Odsekzoznamu">
    <w:name w:val="List Paragraph"/>
    <w:basedOn w:val="Normlny"/>
    <w:uiPriority w:val="34"/>
    <w:qFormat/>
    <w:rsid w:val="00901017"/>
    <w:pPr>
      <w:ind w:left="720"/>
      <w:contextualSpacing/>
    </w:pPr>
  </w:style>
  <w:style w:type="character" w:styleId="Odkaznakomentr">
    <w:name w:val="annotation reference"/>
    <w:basedOn w:val="Predvolenpsmoodseku"/>
    <w:uiPriority w:val="99"/>
    <w:semiHidden/>
    <w:unhideWhenUsed/>
    <w:rsid w:val="00A30EEA"/>
    <w:rPr>
      <w:sz w:val="16"/>
      <w:szCs w:val="16"/>
    </w:rPr>
  </w:style>
  <w:style w:type="paragraph" w:styleId="Textkomentra">
    <w:name w:val="annotation text"/>
    <w:basedOn w:val="Normlny"/>
    <w:link w:val="TextkomentraChar"/>
    <w:uiPriority w:val="99"/>
    <w:semiHidden/>
    <w:unhideWhenUsed/>
    <w:rsid w:val="00A30EEA"/>
    <w:pPr>
      <w:spacing w:line="240" w:lineRule="auto"/>
    </w:pPr>
    <w:rPr>
      <w:sz w:val="20"/>
      <w:szCs w:val="20"/>
    </w:rPr>
  </w:style>
  <w:style w:type="character" w:customStyle="1" w:styleId="TextkomentraChar">
    <w:name w:val="Text komentára Char"/>
    <w:basedOn w:val="Predvolenpsmoodseku"/>
    <w:link w:val="Textkomentra"/>
    <w:uiPriority w:val="99"/>
    <w:semiHidden/>
    <w:rsid w:val="00A30EEA"/>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A30EEA"/>
    <w:rPr>
      <w:b/>
      <w:bCs/>
    </w:rPr>
  </w:style>
  <w:style w:type="character" w:customStyle="1" w:styleId="PredmetkomentraChar">
    <w:name w:val="Predmet komentára Char"/>
    <w:basedOn w:val="TextkomentraChar"/>
    <w:link w:val="Predmetkomentra"/>
    <w:uiPriority w:val="99"/>
    <w:semiHidden/>
    <w:rsid w:val="00A30EEA"/>
    <w:rPr>
      <w:rFonts w:ascii="Verdana" w:eastAsia="Times New Roman" w:hAnsi="Verdana" w:cs="Times New Roman"/>
      <w:b/>
      <w:bCs/>
      <w:sz w:val="20"/>
      <w:szCs w:val="20"/>
      <w:lang w:val="en-GB"/>
    </w:rPr>
  </w:style>
  <w:style w:type="paragraph" w:styleId="Textbubliny">
    <w:name w:val="Balloon Text"/>
    <w:basedOn w:val="Normlny"/>
    <w:link w:val="TextbublinyChar"/>
    <w:uiPriority w:val="99"/>
    <w:semiHidden/>
    <w:unhideWhenUsed/>
    <w:rsid w:val="00A30EEA"/>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EEA"/>
    <w:rPr>
      <w:rFonts w:ascii="Segoe UI" w:eastAsia="Times New Roman" w:hAnsi="Segoe UI" w:cs="Segoe UI"/>
      <w:sz w:val="18"/>
      <w:szCs w:val="18"/>
      <w:lang w:val="en-GB"/>
    </w:rPr>
  </w:style>
  <w:style w:type="character" w:customStyle="1" w:styleId="Nadpis3Char">
    <w:name w:val="Nadpis 3 Char"/>
    <w:basedOn w:val="Predvolenpsmoodseku"/>
    <w:link w:val="Nadpis3"/>
    <w:uiPriority w:val="9"/>
    <w:rsid w:val="006B7B5D"/>
    <w:rPr>
      <w:rFonts w:asciiTheme="majorHAnsi" w:eastAsiaTheme="majorEastAsia" w:hAnsiTheme="majorHAnsi" w:cstheme="majorBidi"/>
      <w:color w:val="243F60" w:themeColor="accent1" w:themeShade="7F"/>
      <w:sz w:val="24"/>
      <w:szCs w:val="24"/>
      <w:lang w:val="en-GB"/>
    </w:rPr>
  </w:style>
  <w:style w:type="character" w:styleId="Hypertextovprepojenie">
    <w:name w:val="Hyperlink"/>
    <w:basedOn w:val="Predvolenpsmoodseku"/>
    <w:uiPriority w:val="99"/>
    <w:unhideWhenUsed/>
    <w:rsid w:val="00AA0659"/>
    <w:rPr>
      <w:color w:val="0000FF" w:themeColor="hyperlink"/>
      <w:u w:val="single"/>
    </w:rPr>
  </w:style>
  <w:style w:type="character" w:styleId="PouitHypertextovPrepojenie">
    <w:name w:val="FollowedHyperlink"/>
    <w:basedOn w:val="Predvolenpsmoodseku"/>
    <w:uiPriority w:val="99"/>
    <w:semiHidden/>
    <w:unhideWhenUsed/>
    <w:rsid w:val="00697AB8"/>
    <w:rPr>
      <w:color w:val="800080" w:themeColor="followedHyperlink"/>
      <w:u w:val="single"/>
    </w:rPr>
  </w:style>
  <w:style w:type="paragraph" w:styleId="Textpoznmkypodiarou">
    <w:name w:val="footnote text"/>
    <w:basedOn w:val="Normlny"/>
    <w:link w:val="TextpoznmkypodiarouChar"/>
    <w:uiPriority w:val="99"/>
    <w:semiHidden/>
    <w:unhideWhenUsed/>
    <w:rsid w:val="00BE1D6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E1D61"/>
    <w:rPr>
      <w:rFonts w:ascii="Verdana" w:eastAsia="Times New Roman" w:hAnsi="Verdana" w:cs="Times New Roman"/>
      <w:sz w:val="20"/>
      <w:szCs w:val="20"/>
      <w:lang w:val="en-GB"/>
    </w:rPr>
  </w:style>
  <w:style w:type="character" w:styleId="Odkaznapoznmkupodiarou">
    <w:name w:val="footnote reference"/>
    <w:basedOn w:val="Predvolenpsmoodseku"/>
    <w:uiPriority w:val="99"/>
    <w:semiHidden/>
    <w:unhideWhenUsed/>
    <w:rsid w:val="00BE1D61"/>
    <w:rPr>
      <w:vertAlign w:val="superscript"/>
    </w:rPr>
  </w:style>
  <w:style w:type="character" w:customStyle="1" w:styleId="UnresolvedMention1">
    <w:name w:val="Unresolved Mention1"/>
    <w:basedOn w:val="Predvolenpsmoodseku"/>
    <w:uiPriority w:val="99"/>
    <w:semiHidden/>
    <w:unhideWhenUsed/>
    <w:rsid w:val="00BE1D6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suranceeurope.eu/sustainabilit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nsuranceeurope.eu/sites/default/files/attachments/Target%20Two%20Degrees%20exampl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EN/TXT/?uri=CELEX:02002R2012-20140628"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ublications.europa.eu/en/publication-detail/-/publication/4f366956-a19e-11e7-b92d-01aa75ed71a1/language-en"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lications.europa.eu/en/publication-detail/-/publication/4f366956-a19e-11e7-b92d-01aa75ed71a1/language-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nsuranceeurope.eu/response-questionnaire-high-level-expert-group-sustainable-finance-interim-report" TargetMode="External"/><Relationship Id="rId1" Type="http://schemas.openxmlformats.org/officeDocument/2006/relationships/hyperlink" Target="https://www.insuranceeurope.eu/response-ec-consultation-institutional-investors-and-asset-managers-duties-regarding-sustaina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1042FD41AD726E4D95B44E4B81856217" ma:contentTypeVersion="0" ma:contentTypeDescription="Published Documents Content types for Insurance Europe" ma:contentTypeScope="" ma:versionID="a38c701af8a96332dadde37117c07576">
  <xsd:schema xmlns:xsd="http://www.w3.org/2001/XMLSchema" xmlns:xs="http://www.w3.org/2001/XMLSchema" xmlns:p="http://schemas.microsoft.com/office/2006/metadata/properties" xmlns:ns2="e092deee-a6f6-4f89-8a6c-e2a43e9fb5cf" xmlns:ns3="$ListId:PublishedDocuments;" xmlns:ns4="34d7415f-f1a4-44df-8e35-2ceaafd480dc" xmlns:ns5="96fafb63-febc-42c3-9071-c62d51df09c2" xmlns:ns6="70f7eb82-310d-4963-bf1e-a4c2a37fd81c" targetNamespace="http://schemas.microsoft.com/office/2006/metadata/properties" ma:root="true" ma:fieldsID="d5bb75dc5c9ac732d50270b55f000619" ns2:_="" ns3:_="" ns4:_="" ns5:_="" ns6:_="">
    <xsd:import namespace="e092deee-a6f6-4f89-8a6c-e2a43e9fb5cf"/>
    <xsd:import namespace="$ListId:PublishedDocuments;"/>
    <xsd:import namespace="34d7415f-f1a4-44df-8e35-2ceaafd480dc"/>
    <xsd:import namespace="96fafb63-febc-42c3-9071-c62d51df09c2"/>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96fafb63-febc-42c3-9071-c62d51df09c2"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memo xmlns="70f7eb82-310d-4963-bf1e-a4c2a37fd81c" xsi:nil="true"/>
    <Linked_x0020_files xmlns="$ListId:PublishedDocuments;">ef34d1cd-e4ae-440b-934d-49aafa7c8db4@2</Linked_x0020_files>
    <Type_x0020_of_x0020_document xmlns="34d7415f-f1a4-44df-8e35-2ceaafd480dc">Blank document</Type_x0020_of_x0020_document>
    <ValidationComment xmlns="e092deee-a6f6-4f89-8a6c-e2a43e9fb5cf" xsi:nil="true"/>
    <Deadline xmlns="96fafb63-febc-42c3-9071-c62d51df09c2" xsi:nil="true"/>
    <Can_x0020_be_x0020_edited xmlns="$ListId:PublishedDocuments;">false</Can_x0020_be_x0020_edited>
    <isAnnex xmlns="96fafb63-febc-42c3-9071-c62d51df09c2">False</isAnnex>
    <AllowComments xmlns="e092deee-a6f6-4f89-8a6c-e2a43e9fb5cf">false</AllowComments>
    <Validated xmlns="e092deee-a6f6-4f89-8a6c-e2a43e9fb5cf">false</Validated>
    <Uploads xmlns="96fafb63-febc-42c3-9071-c62d51df09c2">false</Uploads>
    <Display_x0020_validated_x0020_documents_x0020_library_x0020_button xmlns="70f7eb82-310d-4963-bf1e-a4c2a37fd81c">false</Display_x0020_validated_x0020_documents_x0020_library_x0020_button>
  </documentManagement>
</p:properties>
</file>

<file path=customXml/itemProps1.xml><?xml version="1.0" encoding="utf-8"?>
<ds:datastoreItem xmlns:ds="http://schemas.openxmlformats.org/officeDocument/2006/customXml" ds:itemID="{BFFA7372-E45E-4393-ABB1-DDE58F516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96fafb63-febc-42c3-9071-c62d51df09c2"/>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E8496-0FDC-4718-A413-EA00469A52C6}">
  <ds:schemaRefs>
    <ds:schemaRef ds:uri="http://schemas.microsoft.com/sharepoint/v3/contenttype/forms"/>
  </ds:schemaRefs>
</ds:datastoreItem>
</file>

<file path=customXml/itemProps3.xml><?xml version="1.0" encoding="utf-8"?>
<ds:datastoreItem xmlns:ds="http://schemas.openxmlformats.org/officeDocument/2006/customXml" ds:itemID="{71D7A0EA-14CF-4487-AFCD-561CDD8E319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092deee-a6f6-4f89-8a6c-e2a43e9fb5cf"/>
    <ds:schemaRef ds:uri="$ListId:PublishedDocuments;"/>
    <ds:schemaRef ds:uri="34d7415f-f1a4-44df-8e35-2ceaafd480dc"/>
    <ds:schemaRef ds:uri="96fafb63-febc-42c3-9071-c62d51df09c2"/>
    <ds:schemaRef ds:uri="70f7eb82-310d-4963-bf1e-a4c2a37fd81c"/>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2330</Words>
  <Characters>13282</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Response to DG CLIMA consultation V2</vt:lpstr>
    </vt:vector>
  </TitlesOfParts>
  <Company>Insurance Europe</Company>
  <LinksUpToDate>false</LinksUpToDate>
  <CharactersWithSpaces>15581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DG CLIMA consultation V2</dc:title>
  <dc:creator>Insurance Europe</dc:creator>
  <cp:lastModifiedBy>jurkovicova</cp:lastModifiedBy>
  <cp:revision>2</cp:revision>
  <cp:lastPrinted>2018-02-27T10:19:00Z</cp:lastPrinted>
  <dcterms:created xsi:type="dcterms:W3CDTF">2018-02-27T14:45:00Z</dcterms:created>
  <dcterms:modified xsi:type="dcterms:W3CDTF">2018-02-27T14:45:00Z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0x0101001042FD41AD726E4D95B44E4B81856217</vt:lpwstr>
  </property>
</Properties>
</file>