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9E7" w:rsidRPr="006009E7" w:rsidRDefault="006009E7" w:rsidP="006009E7">
      <w:pPr>
        <w:pStyle w:val="CEABullet-Level1"/>
        <w:numPr>
          <w:ilvl w:val="0"/>
          <w:numId w:val="0"/>
        </w:numPr>
        <w:rPr>
          <w:rFonts w:cs="Arial"/>
          <w:b/>
          <w:color w:val="002957"/>
          <w:sz w:val="22"/>
          <w:szCs w:val="19"/>
        </w:rPr>
      </w:pPr>
      <w:r w:rsidRPr="006009E7">
        <w:rPr>
          <w:rFonts w:cs="Arial"/>
          <w:b/>
          <w:color w:val="002957"/>
          <w:sz w:val="22"/>
          <w:szCs w:val="19"/>
        </w:rPr>
        <w:t>ANNEX</w:t>
      </w:r>
    </w:p>
    <w:p w:rsidR="006009E7" w:rsidRDefault="006009E7" w:rsidP="006009E7">
      <w:pPr>
        <w:spacing w:line="240" w:lineRule="auto"/>
        <w:jc w:val="left"/>
        <w:rPr>
          <w:sz w:val="17"/>
          <w:szCs w:val="17"/>
        </w:rPr>
      </w:pPr>
    </w:p>
    <w:p w:rsidR="006009E7" w:rsidRPr="00C37914" w:rsidRDefault="006009E7" w:rsidP="006009E7">
      <w:pPr>
        <w:spacing w:line="240" w:lineRule="auto"/>
        <w:jc w:val="left"/>
        <w:rPr>
          <w:i/>
          <w:sz w:val="17"/>
          <w:szCs w:val="17"/>
        </w:rPr>
      </w:pPr>
      <w:r w:rsidRPr="00C37914">
        <w:rPr>
          <w:i/>
          <w:sz w:val="17"/>
          <w:szCs w:val="17"/>
        </w:rPr>
        <w:t>Summary of discussions on travel insurance at the 12 June Liability/Insurability WG meeting</w:t>
      </w:r>
    </w:p>
    <w:p w:rsidR="006009E7" w:rsidRDefault="006009E7" w:rsidP="006009E7">
      <w:pPr>
        <w:spacing w:line="240" w:lineRule="auto"/>
        <w:jc w:val="left"/>
        <w:rPr>
          <w:sz w:val="17"/>
          <w:szCs w:val="17"/>
        </w:rPr>
      </w:pPr>
    </w:p>
    <w:p w:rsidR="006009E7" w:rsidRDefault="006009E7" w:rsidP="006009E7">
      <w:pPr>
        <w:pStyle w:val="CEABullet-Level1"/>
      </w:pPr>
      <w:r>
        <w:t>Several members noted that travel insurance is an important line of business in their member state</w:t>
      </w:r>
    </w:p>
    <w:p w:rsidR="006009E7" w:rsidRDefault="006009E7" w:rsidP="006009E7">
      <w:pPr>
        <w:pStyle w:val="CEABullet-Level1"/>
      </w:pPr>
      <w:r>
        <w:t>Feedback received during the meeting suggests that practices and offers regarding travel insurance vary substantially from country to country. Some countries have very high penetration rates and good consumer scores, others markets are more fragmented.</w:t>
      </w:r>
    </w:p>
    <w:p w:rsidR="006009E7" w:rsidRDefault="006009E7" w:rsidP="006009E7">
      <w:pPr>
        <w:pStyle w:val="CEABullet-Level1"/>
      </w:pPr>
      <w:r>
        <w:t>Fraud and tax (IPT) were raised as concerning aspects for travel insurance:</w:t>
      </w:r>
    </w:p>
    <w:p w:rsidR="006009E7" w:rsidRDefault="006009E7" w:rsidP="006009E7">
      <w:pPr>
        <w:pStyle w:val="CEABullet-Level2"/>
      </w:pPr>
      <w:r>
        <w:t>Fraud: high level of fraudulent claims relating to travel insurance, often driven by claim management companies</w:t>
      </w:r>
    </w:p>
    <w:p w:rsidR="006009E7" w:rsidRPr="0056163E" w:rsidRDefault="006009E7" w:rsidP="006009E7">
      <w:pPr>
        <w:pStyle w:val="CEABullet-Level2"/>
      </w:pPr>
      <w:r>
        <w:t>Tax issues relating to calculation and payment of IPT when (</w:t>
      </w:r>
      <w:proofErr w:type="spellStart"/>
      <w:r>
        <w:t>i</w:t>
      </w:r>
      <w:proofErr w:type="spellEnd"/>
      <w:r>
        <w:t>) the product is bought online and address of buyer is unknown (ii) IPT is paid also on the commission of the ancillary insurance intermediary.</w:t>
      </w:r>
    </w:p>
    <w:p w:rsidR="006009E7" w:rsidRDefault="006009E7" w:rsidP="006009E7">
      <w:pPr>
        <w:pStyle w:val="CEABullet-Level1"/>
      </w:pPr>
      <w:r>
        <w:t>Comments made during the meeting suggested that EIOPA’s work on travel insurance is premature at this stage considering that IDD will not apply until October 2018.</w:t>
      </w:r>
    </w:p>
    <w:p w:rsidR="006009E7" w:rsidRDefault="006009E7" w:rsidP="006009E7">
      <w:pPr>
        <w:spacing w:line="240" w:lineRule="auto"/>
        <w:jc w:val="left"/>
        <w:rPr>
          <w:sz w:val="17"/>
          <w:szCs w:val="17"/>
        </w:rPr>
      </w:pPr>
    </w:p>
    <w:p w:rsidR="00BF5AE6" w:rsidRDefault="00BF5AE6"/>
    <w:sectPr w:rsidR="00BF5AE6" w:rsidSect="00BF5A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altName w:val="Courier New PSMT"/>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5pt;height:11.5pt" o:bullet="t">
        <v:imagedata r:id="rId1" o:title="CEA - Bullets Rounded Squares_BulletLevel1_forMS"/>
      </v:shape>
    </w:pict>
  </w:numPicBullet>
  <w:numPicBullet w:numPicBulletId="1">
    <w:pict>
      <v:shape id="_x0000_i1072" type="#_x0000_t75" style="width:7.5pt;height:7.5pt" o:bullet="t">
        <v:imagedata r:id="rId2" o:title="CEA - Bullets Rounded Squares_BulletLevel2_forMS"/>
      </v:shape>
    </w:pict>
  </w:numPicBullet>
  <w:abstractNum w:abstractNumId="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6009E7"/>
    <w:rsid w:val="003B0687"/>
    <w:rsid w:val="006009E7"/>
    <w:rsid w:val="00BF5A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009E7"/>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EABullet-Level1">
    <w:name w:val="CEA Bullet - Level 1"/>
    <w:basedOn w:val="Normlny"/>
    <w:qFormat/>
    <w:rsid w:val="006009E7"/>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6009E7"/>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861</Characters>
  <Application>Microsoft Office Word</Application>
  <DocSecurity>0</DocSecurity>
  <Lines>7</Lines>
  <Paragraphs>2</Paragraphs>
  <ScaleCrop>false</ScaleCrop>
  <Company>Hewlett-Packard Company</Company>
  <LinksUpToDate>false</LinksUpToDate>
  <CharactersWithSpaces>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jurkovicova</dc:creator>
  <cp:lastModifiedBy>jurkovicova</cp:lastModifiedBy>
  <cp:revision>1</cp:revision>
  <dcterms:created xsi:type="dcterms:W3CDTF">2018-06-25T11:26:00Z</dcterms:created>
  <dcterms:modified xsi:type="dcterms:W3CDTF">2018-06-25T11:27:00Z</dcterms:modified>
</cp:coreProperties>
</file>