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CAE" w:rsidRPr="005E0987" w:rsidRDefault="00F05CAE" w:rsidP="00F05CAE">
      <w:pPr>
        <w:pStyle w:val="CEAStandardHeading"/>
        <w:numPr>
          <w:ilvl w:val="0"/>
          <w:numId w:val="2"/>
        </w:numPr>
        <w:rPr>
          <w:b/>
          <w:sz w:val="17"/>
          <w:szCs w:val="17"/>
          <w:lang w:val="en-US"/>
        </w:rPr>
      </w:pPr>
      <w:r w:rsidRPr="005E0987">
        <w:rPr>
          <w:b/>
          <w:sz w:val="22"/>
          <w:szCs w:val="17"/>
          <w:lang w:val="en-US"/>
        </w:rPr>
        <w:t>EIOPA’s thematic review on travel insurance</w:t>
      </w:r>
    </w:p>
    <w:p w:rsidR="005E0987" w:rsidRPr="005E0987" w:rsidRDefault="005E0987" w:rsidP="005E0987">
      <w:pPr>
        <w:pStyle w:val="CEAStandardHeading"/>
        <w:ind w:left="720"/>
        <w:rPr>
          <w:b/>
          <w:sz w:val="17"/>
          <w:szCs w:val="17"/>
          <w:lang w:val="en-US"/>
        </w:rPr>
      </w:pPr>
    </w:p>
    <w:p w:rsidR="00F05CAE" w:rsidRPr="00C62665" w:rsidRDefault="00F05CAE" w:rsidP="00F05CAE">
      <w:pPr>
        <w:autoSpaceDE w:val="0"/>
        <w:autoSpaceDN w:val="0"/>
        <w:adjustRightInd w:val="0"/>
        <w:textAlignment w:val="center"/>
        <w:rPr>
          <w:rFonts w:cs="Arial"/>
          <w:b/>
          <w:sz w:val="17"/>
          <w:szCs w:val="17"/>
          <w:lang w:val="en-US"/>
        </w:rPr>
      </w:pPr>
      <w:r w:rsidRPr="00C62665">
        <w:rPr>
          <w:rFonts w:cs="Arial"/>
          <w:b/>
          <w:sz w:val="17"/>
          <w:szCs w:val="17"/>
          <w:lang w:val="en-US"/>
        </w:rPr>
        <w:t>Overview of ongoing developments</w:t>
      </w:r>
    </w:p>
    <w:p w:rsidR="00F05CAE" w:rsidRPr="00C62665" w:rsidRDefault="00F05CAE" w:rsidP="00F05CAE">
      <w:pPr>
        <w:autoSpaceDE w:val="0"/>
        <w:autoSpaceDN w:val="0"/>
        <w:adjustRightInd w:val="0"/>
        <w:textAlignment w:val="center"/>
        <w:rPr>
          <w:rFonts w:cs="Arial"/>
          <w:sz w:val="17"/>
          <w:szCs w:val="17"/>
          <w:lang w:val="en-US"/>
        </w:rPr>
      </w:pPr>
      <w:r w:rsidRPr="00C62665">
        <w:rPr>
          <w:rFonts w:cs="Arial"/>
          <w:sz w:val="17"/>
          <w:szCs w:val="17"/>
          <w:lang w:val="en-US"/>
        </w:rPr>
        <w:t>EIOPA’s Board of Supervisors (BoS) decided in November 2017 to launch a thematic review to assess potential consumer protection issues in travel insurance. According to the mandate from EIOPA’s BoS, the thematic review should focus on potential sources of consumer detriment resulting from:</w:t>
      </w:r>
    </w:p>
    <w:p w:rsidR="00F05CAE" w:rsidRPr="00C62665" w:rsidRDefault="00F05CAE" w:rsidP="00F05CAE">
      <w:pPr>
        <w:pStyle w:val="CEABullet-Level1"/>
        <w:rPr>
          <w:szCs w:val="17"/>
          <w:lang w:val="en-US"/>
        </w:rPr>
      </w:pPr>
      <w:r w:rsidRPr="00C62665">
        <w:rPr>
          <w:szCs w:val="17"/>
          <w:lang w:val="en-US"/>
        </w:rPr>
        <w:t>Product design</w:t>
      </w:r>
    </w:p>
    <w:p w:rsidR="00F05CAE" w:rsidRPr="00C62665" w:rsidRDefault="00F05CAE" w:rsidP="00F05CAE">
      <w:pPr>
        <w:pStyle w:val="CEABullet-Level1"/>
        <w:rPr>
          <w:szCs w:val="17"/>
          <w:lang w:val="en-US"/>
        </w:rPr>
      </w:pPr>
      <w:r w:rsidRPr="00C62665">
        <w:rPr>
          <w:szCs w:val="17"/>
          <w:lang w:val="en-US"/>
        </w:rPr>
        <w:t>Distribution process</w:t>
      </w:r>
    </w:p>
    <w:p w:rsidR="00F05CAE" w:rsidRPr="00C62665" w:rsidRDefault="00F05CAE" w:rsidP="00F05CAE">
      <w:pPr>
        <w:pStyle w:val="CEABullet-Level1"/>
        <w:rPr>
          <w:szCs w:val="17"/>
          <w:lang w:val="en-US"/>
        </w:rPr>
      </w:pPr>
      <w:r w:rsidRPr="00C62665">
        <w:rPr>
          <w:szCs w:val="17"/>
          <w:lang w:val="en-US"/>
        </w:rPr>
        <w:t>Sales practices</w:t>
      </w:r>
    </w:p>
    <w:p w:rsidR="00F05CAE" w:rsidRPr="00C62665" w:rsidRDefault="00F05CAE" w:rsidP="00F05CAE">
      <w:pPr>
        <w:autoSpaceDE w:val="0"/>
        <w:autoSpaceDN w:val="0"/>
        <w:adjustRightInd w:val="0"/>
        <w:textAlignment w:val="center"/>
        <w:rPr>
          <w:rFonts w:cs="Arial"/>
          <w:sz w:val="17"/>
          <w:szCs w:val="17"/>
          <w:lang w:val="en-US"/>
        </w:rPr>
      </w:pPr>
    </w:p>
    <w:p w:rsidR="00F05CAE" w:rsidRPr="00C62665" w:rsidRDefault="00F05CAE" w:rsidP="00F05CAE">
      <w:pPr>
        <w:autoSpaceDE w:val="0"/>
        <w:autoSpaceDN w:val="0"/>
        <w:adjustRightInd w:val="0"/>
        <w:rPr>
          <w:rFonts w:cs="Frutiger LT Std 45 Light"/>
          <w:color w:val="000000"/>
          <w:sz w:val="17"/>
          <w:szCs w:val="17"/>
          <w:lang w:val="en-US"/>
        </w:rPr>
      </w:pPr>
      <w:r w:rsidRPr="00C62665">
        <w:rPr>
          <w:rFonts w:cs="Frutiger LT Std 45 Light"/>
          <w:color w:val="000000"/>
          <w:sz w:val="17"/>
          <w:szCs w:val="17"/>
          <w:lang w:val="en-US"/>
        </w:rPr>
        <w:t xml:space="preserve">In the past, a number of consumer protection issues relating to travel insurance have been identified in EIOPA’s Consumer Trends Reports and/or have been reported to EIOPA by stakeholders.  </w:t>
      </w:r>
    </w:p>
    <w:p w:rsidR="00F05CAE" w:rsidRPr="00C62665" w:rsidRDefault="00F05CAE" w:rsidP="00F05CAE">
      <w:pPr>
        <w:pStyle w:val="CEABullet-Level1"/>
        <w:rPr>
          <w:szCs w:val="17"/>
          <w:lang w:val="en-US"/>
        </w:rPr>
      </w:pPr>
      <w:r w:rsidRPr="00C62665">
        <w:rPr>
          <w:szCs w:val="17"/>
          <w:lang w:val="en-US"/>
        </w:rPr>
        <w:t xml:space="preserve">Relating to </w:t>
      </w:r>
      <w:r w:rsidRPr="00C62665">
        <w:rPr>
          <w:b/>
          <w:szCs w:val="17"/>
          <w:lang w:val="en-US"/>
        </w:rPr>
        <w:t>product design</w:t>
      </w:r>
      <w:r w:rsidRPr="00C62665">
        <w:rPr>
          <w:szCs w:val="17"/>
          <w:lang w:val="en-US"/>
        </w:rPr>
        <w:t xml:space="preserve">, the complaints have focused on product complexity, exclusions and high premiums. </w:t>
      </w:r>
    </w:p>
    <w:p w:rsidR="00F05CAE" w:rsidRPr="00C62665" w:rsidRDefault="00F05CAE" w:rsidP="00F05CAE">
      <w:pPr>
        <w:pStyle w:val="CEABullet-Level1"/>
        <w:rPr>
          <w:szCs w:val="17"/>
          <w:lang w:val="en-US"/>
        </w:rPr>
      </w:pPr>
      <w:r w:rsidRPr="00C62665">
        <w:rPr>
          <w:szCs w:val="17"/>
          <w:lang w:val="en-US"/>
        </w:rPr>
        <w:t xml:space="preserve">In terms of </w:t>
      </w:r>
      <w:r w:rsidRPr="00C62665">
        <w:rPr>
          <w:b/>
          <w:szCs w:val="17"/>
          <w:lang w:val="en-US"/>
        </w:rPr>
        <w:t>sales practices</w:t>
      </w:r>
      <w:r w:rsidRPr="00C62665">
        <w:rPr>
          <w:szCs w:val="17"/>
          <w:lang w:val="en-US"/>
        </w:rPr>
        <w:t xml:space="preserve"> and </w:t>
      </w:r>
      <w:r w:rsidRPr="00C62665">
        <w:rPr>
          <w:b/>
          <w:szCs w:val="17"/>
          <w:lang w:val="en-US"/>
        </w:rPr>
        <w:t>distribution</w:t>
      </w:r>
      <w:r w:rsidRPr="00C62665">
        <w:rPr>
          <w:szCs w:val="17"/>
          <w:lang w:val="en-US"/>
        </w:rPr>
        <w:t xml:space="preserve">, there are issues around cross-selling and high commission rates, among others. </w:t>
      </w:r>
    </w:p>
    <w:p w:rsidR="00F05CAE" w:rsidRPr="00C62665" w:rsidRDefault="00F05CAE" w:rsidP="00F05CAE">
      <w:pPr>
        <w:autoSpaceDE w:val="0"/>
        <w:autoSpaceDN w:val="0"/>
        <w:adjustRightInd w:val="0"/>
        <w:textAlignment w:val="center"/>
        <w:rPr>
          <w:rFonts w:cs="Arial"/>
          <w:sz w:val="17"/>
          <w:szCs w:val="17"/>
          <w:lang w:val="en-US"/>
        </w:rPr>
      </w:pPr>
    </w:p>
    <w:p w:rsidR="00F05CAE" w:rsidRPr="00C62665" w:rsidRDefault="00F05CAE" w:rsidP="00F05CAE">
      <w:pPr>
        <w:autoSpaceDE w:val="0"/>
        <w:autoSpaceDN w:val="0"/>
        <w:adjustRightInd w:val="0"/>
        <w:rPr>
          <w:rFonts w:cs="Frutiger LT Std 45 Light"/>
          <w:color w:val="000000"/>
          <w:sz w:val="17"/>
          <w:szCs w:val="17"/>
          <w:lang w:val="en-US"/>
        </w:rPr>
      </w:pPr>
      <w:r w:rsidRPr="00C62665">
        <w:rPr>
          <w:rFonts w:cs="Frutiger LT Std 45 Light"/>
          <w:color w:val="000000"/>
          <w:sz w:val="17"/>
          <w:szCs w:val="17"/>
          <w:lang w:val="en-US"/>
        </w:rPr>
        <w:t xml:space="preserve">The secretariat has obtained a draft note prepared by EIOPA (see </w:t>
      </w:r>
      <w:r w:rsidRPr="00C62665">
        <w:rPr>
          <w:rFonts w:cs="Frutiger LT Std 45 Light"/>
          <w:b/>
          <w:color w:val="000000"/>
          <w:sz w:val="17"/>
          <w:szCs w:val="17"/>
          <w:lang w:val="en-US"/>
        </w:rPr>
        <w:t>GEN-LIA-18-025</w:t>
      </w:r>
      <w:bookmarkStart w:id="0" w:name="_GoBack"/>
      <w:bookmarkEnd w:id="0"/>
      <w:r w:rsidRPr="00C62665">
        <w:rPr>
          <w:rFonts w:cs="Frutiger LT Std 45 Light"/>
          <w:color w:val="000000"/>
          <w:sz w:val="17"/>
          <w:szCs w:val="17"/>
          <w:lang w:val="en-US"/>
        </w:rPr>
        <w:t xml:space="preserve">) on an industry questionnaire that EIOPA is expected to distribute to a representative sample of the insurance industry by the end of June. Thereafter, possibly by the end of August, EIOPA will publish an analysis of the data. In parallel, EIOPA’s Insurance and Reinsurance stakeholder group (IRSG) will also issue an opinion on the question of travel insurance, foreseen by the end of June 2018. </w:t>
      </w:r>
    </w:p>
    <w:p w:rsidR="00F05CAE" w:rsidRPr="00C62665" w:rsidRDefault="00F05CAE" w:rsidP="00F05CAE">
      <w:pPr>
        <w:autoSpaceDE w:val="0"/>
        <w:autoSpaceDN w:val="0"/>
        <w:adjustRightInd w:val="0"/>
        <w:rPr>
          <w:rFonts w:cs="Frutiger LT Std 45 Light"/>
          <w:color w:val="000000"/>
          <w:sz w:val="17"/>
          <w:szCs w:val="17"/>
          <w:lang w:val="en-US"/>
        </w:rPr>
      </w:pPr>
    </w:p>
    <w:p w:rsidR="00F05CAE" w:rsidRPr="00C62665" w:rsidRDefault="00F05CAE" w:rsidP="00F05CAE">
      <w:pPr>
        <w:autoSpaceDE w:val="0"/>
        <w:autoSpaceDN w:val="0"/>
        <w:adjustRightInd w:val="0"/>
        <w:rPr>
          <w:rFonts w:cs="Frutiger LT Std 45 Light"/>
          <w:color w:val="000000"/>
          <w:sz w:val="17"/>
          <w:szCs w:val="17"/>
          <w:lang w:val="en-US"/>
        </w:rPr>
      </w:pPr>
      <w:r w:rsidRPr="00C62665">
        <w:rPr>
          <w:rFonts w:cs="Frutiger LT Std 45 Light"/>
          <w:color w:val="000000"/>
          <w:sz w:val="17"/>
          <w:szCs w:val="17"/>
          <w:lang w:val="en-US"/>
        </w:rPr>
        <w:t>The industry questionnaire is still being finalised, but the secretariat understands it will gather qualitative and quantitative/historical information on single and multi-trip offers on (but not limited to) the following:</w:t>
      </w:r>
    </w:p>
    <w:p w:rsidR="00F05CAE" w:rsidRPr="00C62665" w:rsidRDefault="00F05CAE" w:rsidP="00F05CAE">
      <w:pPr>
        <w:pStyle w:val="CEABullet-Level1"/>
        <w:rPr>
          <w:szCs w:val="17"/>
          <w:lang w:val="en-US"/>
        </w:rPr>
      </w:pPr>
      <w:r w:rsidRPr="00C62665">
        <w:rPr>
          <w:szCs w:val="17"/>
          <w:lang w:val="en-US"/>
        </w:rPr>
        <w:t>Products (including structure and trends in product ranges, gross written premiums, number of contracts, coverage, exclusions, restrictions, extension of cover and impact of fraud);</w:t>
      </w:r>
    </w:p>
    <w:p w:rsidR="00F05CAE" w:rsidRPr="00C62665" w:rsidRDefault="00F05CAE" w:rsidP="00F05CAE">
      <w:pPr>
        <w:pStyle w:val="CEABullet-Level1"/>
        <w:rPr>
          <w:szCs w:val="17"/>
          <w:lang w:val="en-US"/>
        </w:rPr>
      </w:pPr>
      <w:r w:rsidRPr="00C62665">
        <w:rPr>
          <w:szCs w:val="17"/>
          <w:lang w:val="en-US"/>
        </w:rPr>
        <w:t>Distribution (including trends/gross written premiums/number of contracts/commission levels by distribution channel)</w:t>
      </w:r>
    </w:p>
    <w:p w:rsidR="00F05CAE" w:rsidRPr="00C62665" w:rsidRDefault="00F05CAE" w:rsidP="00F05CAE">
      <w:pPr>
        <w:pStyle w:val="CEABullet-Level1"/>
        <w:rPr>
          <w:szCs w:val="17"/>
          <w:lang w:val="en-US"/>
        </w:rPr>
      </w:pPr>
      <w:r w:rsidRPr="00C62665">
        <w:rPr>
          <w:szCs w:val="17"/>
          <w:lang w:val="en-US"/>
        </w:rPr>
        <w:t>Claims (including claims per distribution channel, per type of coverage, on claims withdrawn and denied)</w:t>
      </w:r>
    </w:p>
    <w:p w:rsidR="00F05CAE" w:rsidRPr="00C62665" w:rsidRDefault="00F05CAE" w:rsidP="00F05CAE">
      <w:pPr>
        <w:pStyle w:val="CEABullet-Level1"/>
        <w:rPr>
          <w:szCs w:val="17"/>
          <w:lang w:val="en-US"/>
        </w:rPr>
      </w:pPr>
      <w:r w:rsidRPr="00C62665">
        <w:rPr>
          <w:szCs w:val="17"/>
          <w:lang w:val="en-US"/>
        </w:rPr>
        <w:t>Complaints (including trends, numbers per product and distribution channel, internal follow-up)</w:t>
      </w:r>
    </w:p>
    <w:p w:rsidR="00F05CAE" w:rsidRPr="00C62665" w:rsidRDefault="00F05CAE" w:rsidP="00F05CAE">
      <w:pPr>
        <w:pStyle w:val="CEABullet-Level1"/>
        <w:rPr>
          <w:szCs w:val="17"/>
          <w:lang w:val="en-US"/>
        </w:rPr>
      </w:pPr>
      <w:r w:rsidRPr="00C62665">
        <w:rPr>
          <w:szCs w:val="17"/>
          <w:lang w:val="en-US"/>
        </w:rPr>
        <w:t>Sales practices (including with regards to pre-existing medical conditions, insurance overlap and over-insurance, product complexity, communication and advertising, distribution through ancillary insurance intermediaries)</w:t>
      </w:r>
    </w:p>
    <w:p w:rsidR="00F05CAE" w:rsidRPr="00C62665" w:rsidRDefault="00F05CAE" w:rsidP="00F05CAE">
      <w:pPr>
        <w:pStyle w:val="CEABullet-Level1"/>
        <w:rPr>
          <w:szCs w:val="17"/>
          <w:lang w:val="en-US"/>
        </w:rPr>
      </w:pPr>
      <w:r w:rsidRPr="00C62665">
        <w:rPr>
          <w:szCs w:val="17"/>
          <w:lang w:val="en-US"/>
        </w:rPr>
        <w:t>Business model (including changes to existing models, impact and risks for different actors, tendering processes, business ratios)</w:t>
      </w:r>
    </w:p>
    <w:p w:rsidR="00F05CAE" w:rsidRPr="00C62665" w:rsidRDefault="00F05CAE" w:rsidP="00F05CAE">
      <w:pPr>
        <w:pStyle w:val="CEABullet-Level1"/>
        <w:rPr>
          <w:szCs w:val="17"/>
          <w:lang w:val="en-US"/>
        </w:rPr>
      </w:pPr>
      <w:r w:rsidRPr="00C62665">
        <w:rPr>
          <w:szCs w:val="17"/>
          <w:lang w:val="en-US"/>
        </w:rPr>
        <w:t>IDD application (namely on measures taken by ancillary insurance intermediaries exempted from IDD)</w:t>
      </w:r>
    </w:p>
    <w:p w:rsidR="00F05CAE" w:rsidRPr="00C62665" w:rsidRDefault="00F05CAE" w:rsidP="00F05CAE">
      <w:pPr>
        <w:autoSpaceDE w:val="0"/>
        <w:autoSpaceDN w:val="0"/>
        <w:adjustRightInd w:val="0"/>
        <w:textAlignment w:val="center"/>
        <w:rPr>
          <w:rFonts w:cs="Arial"/>
          <w:sz w:val="17"/>
          <w:szCs w:val="17"/>
          <w:lang w:val="en-US"/>
        </w:rPr>
      </w:pPr>
    </w:p>
    <w:p w:rsidR="00F05CAE" w:rsidRPr="00C62665" w:rsidRDefault="00F05CAE" w:rsidP="00F05CAE">
      <w:pPr>
        <w:autoSpaceDE w:val="0"/>
        <w:autoSpaceDN w:val="0"/>
        <w:adjustRightInd w:val="0"/>
        <w:textAlignment w:val="center"/>
        <w:rPr>
          <w:b/>
          <w:noProof/>
          <w:sz w:val="17"/>
          <w:szCs w:val="17"/>
          <w:lang w:val="en-US"/>
        </w:rPr>
      </w:pPr>
      <w:r w:rsidRPr="00C62665">
        <w:rPr>
          <w:b/>
          <w:noProof/>
          <w:sz w:val="17"/>
          <w:szCs w:val="17"/>
          <w:lang w:val="en-US"/>
        </w:rPr>
        <w:t>Next steps</w:t>
      </w:r>
    </w:p>
    <w:p w:rsidR="00F05CAE" w:rsidRPr="00C62665" w:rsidRDefault="00F05CAE" w:rsidP="00F05CAE">
      <w:pPr>
        <w:pStyle w:val="CEABullet-Level1"/>
        <w:rPr>
          <w:szCs w:val="17"/>
          <w:lang w:val="en-US"/>
        </w:rPr>
      </w:pPr>
      <w:r w:rsidRPr="00C62665">
        <w:rPr>
          <w:szCs w:val="17"/>
          <w:lang w:val="en-US"/>
        </w:rPr>
        <w:t>EIOPA to distribute industry questionnaire</w:t>
      </w:r>
      <w:r w:rsidRPr="00C62665">
        <w:rPr>
          <w:szCs w:val="17"/>
          <w:lang w:val="en-US"/>
        </w:rPr>
        <w:tab/>
      </w:r>
      <w:r w:rsidRPr="00C62665">
        <w:rPr>
          <w:szCs w:val="17"/>
          <w:lang w:val="en-US"/>
        </w:rPr>
        <w:tab/>
      </w:r>
      <w:r w:rsidRPr="00C62665">
        <w:rPr>
          <w:b/>
          <w:szCs w:val="17"/>
          <w:lang w:val="en-US"/>
        </w:rPr>
        <w:t>June 2018</w:t>
      </w:r>
    </w:p>
    <w:p w:rsidR="00F05CAE" w:rsidRPr="00C62665" w:rsidRDefault="00F05CAE" w:rsidP="00F05CAE">
      <w:pPr>
        <w:pStyle w:val="CEABullet-Level1"/>
        <w:rPr>
          <w:szCs w:val="17"/>
          <w:lang w:val="en-US"/>
        </w:rPr>
      </w:pPr>
      <w:r w:rsidRPr="00C62665">
        <w:rPr>
          <w:szCs w:val="17"/>
          <w:lang w:val="en-US"/>
        </w:rPr>
        <w:t>EIOPA ‘data gathering and data analysis’</w:t>
      </w:r>
      <w:r w:rsidRPr="00C62665">
        <w:rPr>
          <w:szCs w:val="17"/>
          <w:lang w:val="en-US"/>
        </w:rPr>
        <w:tab/>
      </w:r>
      <w:r w:rsidRPr="00C62665">
        <w:rPr>
          <w:szCs w:val="17"/>
          <w:lang w:val="en-US"/>
        </w:rPr>
        <w:tab/>
      </w:r>
      <w:r w:rsidRPr="00C62665">
        <w:rPr>
          <w:szCs w:val="17"/>
          <w:lang w:val="en-US"/>
        </w:rPr>
        <w:tab/>
      </w:r>
      <w:r w:rsidRPr="00C62665">
        <w:rPr>
          <w:b/>
          <w:szCs w:val="17"/>
          <w:lang w:val="en-US"/>
        </w:rPr>
        <w:t>June – August 2018</w:t>
      </w:r>
    </w:p>
    <w:p w:rsidR="00BF5AE6" w:rsidRPr="00C62665" w:rsidRDefault="00BF5AE6">
      <w:pPr>
        <w:rPr>
          <w:sz w:val="17"/>
          <w:szCs w:val="17"/>
          <w:lang w:val="en-US"/>
        </w:rPr>
      </w:pPr>
    </w:p>
    <w:p w:rsidR="00C62665" w:rsidRDefault="00C62665">
      <w:pPr>
        <w:rPr>
          <w:rFonts w:cs="Frutiger LT Std 45 Light"/>
          <w:b/>
          <w:color w:val="000000"/>
          <w:sz w:val="17"/>
          <w:szCs w:val="17"/>
          <w:u w:val="single"/>
          <w:lang w:val="en-US"/>
        </w:rPr>
      </w:pPr>
      <w:r w:rsidRPr="00C62665">
        <w:rPr>
          <w:rFonts w:cs="Frutiger LT Std 45 Light"/>
          <w:b/>
          <w:color w:val="000000"/>
          <w:sz w:val="17"/>
          <w:szCs w:val="17"/>
          <w:u w:val="single"/>
          <w:lang w:val="en-US"/>
        </w:rPr>
        <w:t>GEN-LIA-18-025:</w:t>
      </w:r>
    </w:p>
    <w:p w:rsidR="00C62665" w:rsidRPr="00C62665" w:rsidRDefault="00C62665">
      <w:pPr>
        <w:rPr>
          <w:rFonts w:cs="Frutiger LT Std 45 Light"/>
          <w:b/>
          <w:color w:val="000000"/>
          <w:sz w:val="17"/>
          <w:szCs w:val="17"/>
          <w:u w:val="single"/>
          <w:lang w:val="en-US"/>
        </w:rPr>
      </w:pPr>
    </w:p>
    <w:p w:rsidR="00C62665" w:rsidRPr="00C62665" w:rsidRDefault="00C62665" w:rsidP="00C62665">
      <w:pPr>
        <w:pStyle w:val="Default"/>
        <w:rPr>
          <w:rFonts w:cstheme="minorBidi"/>
          <w:color w:val="auto"/>
          <w:sz w:val="17"/>
          <w:szCs w:val="17"/>
          <w:lang w:val="en-US"/>
        </w:rPr>
      </w:pPr>
      <w:r w:rsidRPr="00C62665">
        <w:rPr>
          <w:rFonts w:cstheme="minorBidi"/>
          <w:color w:val="auto"/>
          <w:sz w:val="17"/>
          <w:szCs w:val="17"/>
          <w:lang w:val="en-US"/>
        </w:rPr>
        <w:t xml:space="preserve"> </w:t>
      </w:r>
      <w:r w:rsidRPr="00C62665">
        <w:rPr>
          <w:rFonts w:cstheme="minorBidi"/>
          <w:b/>
          <w:bCs/>
          <w:color w:val="auto"/>
          <w:sz w:val="17"/>
          <w:szCs w:val="17"/>
          <w:lang w:val="en-US"/>
        </w:rPr>
        <w:t xml:space="preserve">Note for Discussion </w:t>
      </w:r>
    </w:p>
    <w:p w:rsidR="00C62665" w:rsidRPr="00C62665" w:rsidRDefault="00C62665" w:rsidP="00C62665">
      <w:pPr>
        <w:pStyle w:val="Default"/>
        <w:rPr>
          <w:rFonts w:cstheme="minorBidi"/>
          <w:color w:val="auto"/>
          <w:sz w:val="17"/>
          <w:szCs w:val="17"/>
          <w:lang w:val="en-US"/>
        </w:rPr>
      </w:pPr>
      <w:r w:rsidRPr="00C62665">
        <w:rPr>
          <w:rFonts w:cstheme="minorBidi"/>
          <w:b/>
          <w:bCs/>
          <w:color w:val="auto"/>
          <w:sz w:val="17"/>
          <w:szCs w:val="17"/>
          <w:lang w:val="en-US"/>
        </w:rPr>
        <w:t xml:space="preserve">Thematic review on consumer protection issues in travel insurance </w:t>
      </w:r>
    </w:p>
    <w:p w:rsidR="00C62665" w:rsidRDefault="00C62665" w:rsidP="00C62665">
      <w:pPr>
        <w:pStyle w:val="Default"/>
        <w:rPr>
          <w:rFonts w:cstheme="minorBidi"/>
          <w:b/>
          <w:bCs/>
          <w:color w:val="auto"/>
          <w:sz w:val="17"/>
          <w:szCs w:val="17"/>
          <w:lang w:val="en-US"/>
        </w:rPr>
      </w:pPr>
    </w:p>
    <w:p w:rsidR="00C62665" w:rsidRDefault="00C62665" w:rsidP="00C62665">
      <w:pPr>
        <w:pStyle w:val="Default"/>
        <w:rPr>
          <w:rFonts w:cstheme="minorBidi"/>
          <w:b/>
          <w:bCs/>
          <w:color w:val="auto"/>
          <w:sz w:val="17"/>
          <w:szCs w:val="17"/>
          <w:lang w:val="en-US"/>
        </w:rPr>
      </w:pPr>
      <w:r w:rsidRPr="00C62665">
        <w:rPr>
          <w:rFonts w:cstheme="minorBidi"/>
          <w:b/>
          <w:bCs/>
          <w:color w:val="auto"/>
          <w:sz w:val="17"/>
          <w:szCs w:val="17"/>
          <w:lang w:val="en-US"/>
        </w:rPr>
        <w:t xml:space="preserve">I. Introduction </w:t>
      </w:r>
    </w:p>
    <w:p w:rsidR="00C62665" w:rsidRPr="00C62665" w:rsidRDefault="00C62665" w:rsidP="00C62665">
      <w:pPr>
        <w:pStyle w:val="Default"/>
        <w:rPr>
          <w:rFonts w:cstheme="minorBidi"/>
          <w:color w:val="auto"/>
          <w:sz w:val="17"/>
          <w:szCs w:val="17"/>
          <w:lang w:val="en-US"/>
        </w:rPr>
      </w:pPr>
    </w:p>
    <w:p w:rsidR="00C62665" w:rsidRPr="00C62665" w:rsidRDefault="00C62665" w:rsidP="00C62665">
      <w:pPr>
        <w:pStyle w:val="Default"/>
        <w:rPr>
          <w:color w:val="auto"/>
          <w:sz w:val="17"/>
          <w:szCs w:val="17"/>
          <w:lang w:val="en-US"/>
        </w:rPr>
      </w:pPr>
      <w:r w:rsidRPr="00C62665">
        <w:rPr>
          <w:color w:val="auto"/>
          <w:sz w:val="17"/>
          <w:szCs w:val="17"/>
          <w:lang w:val="en-US"/>
        </w:rPr>
        <w:t xml:space="preserve">The current Note for Discussion aims to </w:t>
      </w:r>
      <w:r w:rsidRPr="00C62665">
        <w:rPr>
          <w:b/>
          <w:bCs/>
          <w:color w:val="auto"/>
          <w:sz w:val="17"/>
          <w:szCs w:val="17"/>
          <w:lang w:val="en-US"/>
        </w:rPr>
        <w:t xml:space="preserve">gather participant’s views </w:t>
      </w:r>
      <w:r w:rsidRPr="00C62665">
        <w:rPr>
          <w:color w:val="auto"/>
          <w:sz w:val="17"/>
          <w:szCs w:val="17"/>
          <w:lang w:val="en-US"/>
        </w:rPr>
        <w:t xml:space="preserve">on the thematic review on consumer protection issues in travel insurance EIOPA is undertaking. In particular, EIOPA would like to gather further industry insight into the following aspects: </w:t>
      </w:r>
    </w:p>
    <w:p w:rsidR="00C62665" w:rsidRPr="00C62665" w:rsidRDefault="00C62665" w:rsidP="00C62665">
      <w:pPr>
        <w:pStyle w:val="Default"/>
        <w:spacing w:after="142"/>
        <w:rPr>
          <w:color w:val="auto"/>
          <w:sz w:val="17"/>
          <w:szCs w:val="17"/>
          <w:lang w:val="en-US"/>
        </w:rPr>
      </w:pPr>
      <w:r w:rsidRPr="00C62665">
        <w:rPr>
          <w:color w:val="auto"/>
          <w:sz w:val="17"/>
          <w:szCs w:val="17"/>
          <w:lang w:val="en-US"/>
        </w:rPr>
        <w:t xml:space="preserve">• Key issues; </w:t>
      </w:r>
    </w:p>
    <w:p w:rsidR="00C62665" w:rsidRPr="00C62665" w:rsidRDefault="00C62665" w:rsidP="00C62665">
      <w:pPr>
        <w:pStyle w:val="Default"/>
        <w:spacing w:after="142"/>
        <w:rPr>
          <w:color w:val="auto"/>
          <w:sz w:val="17"/>
          <w:szCs w:val="17"/>
          <w:lang w:val="en-US"/>
        </w:rPr>
      </w:pPr>
      <w:r w:rsidRPr="00C62665">
        <w:rPr>
          <w:color w:val="auto"/>
          <w:sz w:val="17"/>
          <w:szCs w:val="17"/>
          <w:lang w:val="en-US"/>
        </w:rPr>
        <w:t xml:space="preserve">• Data collection process; </w:t>
      </w:r>
    </w:p>
    <w:p w:rsidR="00C62665" w:rsidRPr="00C62665" w:rsidRDefault="00C62665" w:rsidP="00C62665">
      <w:pPr>
        <w:pStyle w:val="Default"/>
        <w:rPr>
          <w:color w:val="auto"/>
          <w:sz w:val="17"/>
          <w:szCs w:val="17"/>
          <w:lang w:val="en-US"/>
        </w:rPr>
      </w:pPr>
      <w:r w:rsidRPr="00C62665">
        <w:rPr>
          <w:color w:val="auto"/>
          <w:sz w:val="17"/>
          <w:szCs w:val="17"/>
          <w:lang w:val="en-US"/>
        </w:rPr>
        <w:lastRenderedPageBreak/>
        <w:t xml:space="preserve">• Further industry involvement. </w:t>
      </w:r>
    </w:p>
    <w:p w:rsidR="00C62665" w:rsidRPr="00C62665" w:rsidRDefault="00C62665" w:rsidP="00C62665">
      <w:pPr>
        <w:pStyle w:val="Default"/>
        <w:rPr>
          <w:color w:val="auto"/>
          <w:sz w:val="17"/>
          <w:szCs w:val="17"/>
          <w:lang w:val="en-US"/>
        </w:rPr>
      </w:pPr>
    </w:p>
    <w:p w:rsidR="00C62665" w:rsidRPr="00C62665" w:rsidRDefault="00C62665" w:rsidP="00C62665">
      <w:pPr>
        <w:pStyle w:val="Default"/>
        <w:rPr>
          <w:color w:val="auto"/>
          <w:sz w:val="17"/>
          <w:szCs w:val="17"/>
          <w:lang w:val="en-US"/>
        </w:rPr>
      </w:pPr>
      <w:r w:rsidRPr="00C62665">
        <w:rPr>
          <w:b/>
          <w:bCs/>
          <w:color w:val="auto"/>
          <w:sz w:val="17"/>
          <w:szCs w:val="17"/>
          <w:lang w:val="en-US"/>
        </w:rPr>
        <w:t xml:space="preserve">II. Background </w:t>
      </w:r>
    </w:p>
    <w:p w:rsidR="00C62665" w:rsidRPr="00C62665" w:rsidRDefault="00C62665" w:rsidP="00C62665">
      <w:pPr>
        <w:pStyle w:val="Default"/>
        <w:rPr>
          <w:color w:val="auto"/>
          <w:sz w:val="17"/>
          <w:szCs w:val="17"/>
          <w:lang w:val="en-US"/>
        </w:rPr>
      </w:pPr>
      <w:r w:rsidRPr="00C62665">
        <w:rPr>
          <w:color w:val="auto"/>
          <w:sz w:val="17"/>
          <w:szCs w:val="17"/>
          <w:lang w:val="en-US"/>
        </w:rPr>
        <w:t>At the November 2017 meeting</w:t>
      </w:r>
      <w:r w:rsidRPr="00C62665">
        <w:rPr>
          <w:b/>
          <w:bCs/>
          <w:color w:val="auto"/>
          <w:sz w:val="17"/>
          <w:szCs w:val="17"/>
          <w:lang w:val="en-US"/>
        </w:rPr>
        <w:t xml:space="preserve">, EIOPA's Board of Supervisors (BoS) took the decision </w:t>
      </w:r>
      <w:r w:rsidRPr="00C62665">
        <w:rPr>
          <w:color w:val="auto"/>
          <w:sz w:val="17"/>
          <w:szCs w:val="17"/>
          <w:lang w:val="en-US"/>
        </w:rPr>
        <w:t xml:space="preserve">to launch a thematic review to assess potential consumer protection issues in travel insurance. </w:t>
      </w:r>
    </w:p>
    <w:p w:rsidR="00C62665" w:rsidRPr="00C62665" w:rsidRDefault="00C62665" w:rsidP="00C62665">
      <w:pPr>
        <w:pStyle w:val="Default"/>
        <w:rPr>
          <w:color w:val="auto"/>
          <w:sz w:val="17"/>
          <w:szCs w:val="17"/>
          <w:lang w:val="en-US"/>
        </w:rPr>
      </w:pPr>
      <w:r w:rsidRPr="00C62665">
        <w:rPr>
          <w:color w:val="auto"/>
          <w:sz w:val="17"/>
          <w:szCs w:val="17"/>
          <w:lang w:val="en-US"/>
        </w:rPr>
        <w:t xml:space="preserve">According to the mandate from BoS, the thematic review should focus on the sources of consumer detriment resulting from: </w:t>
      </w:r>
    </w:p>
    <w:p w:rsidR="00C62665" w:rsidRPr="00C62665" w:rsidRDefault="00C62665" w:rsidP="00C62665">
      <w:pPr>
        <w:pStyle w:val="Default"/>
        <w:spacing w:after="139"/>
        <w:rPr>
          <w:color w:val="auto"/>
          <w:sz w:val="17"/>
          <w:szCs w:val="17"/>
          <w:lang w:val="en-US"/>
        </w:rPr>
      </w:pPr>
      <w:r w:rsidRPr="00C62665">
        <w:rPr>
          <w:color w:val="auto"/>
          <w:sz w:val="17"/>
          <w:szCs w:val="17"/>
          <w:lang w:val="en-US"/>
        </w:rPr>
        <w:t xml:space="preserve">• Product design; </w:t>
      </w:r>
    </w:p>
    <w:p w:rsidR="00C62665" w:rsidRPr="00C62665" w:rsidRDefault="00C62665" w:rsidP="00C62665">
      <w:pPr>
        <w:pStyle w:val="Default"/>
        <w:spacing w:after="139"/>
        <w:rPr>
          <w:color w:val="auto"/>
          <w:sz w:val="17"/>
          <w:szCs w:val="17"/>
          <w:lang w:val="en-US"/>
        </w:rPr>
      </w:pPr>
      <w:r w:rsidRPr="00C62665">
        <w:rPr>
          <w:color w:val="auto"/>
          <w:sz w:val="17"/>
          <w:szCs w:val="17"/>
          <w:lang w:val="en-US"/>
        </w:rPr>
        <w:t xml:space="preserve">• Distribution process; </w:t>
      </w:r>
    </w:p>
    <w:p w:rsidR="00C62665" w:rsidRPr="00C62665" w:rsidRDefault="00C62665" w:rsidP="00C62665">
      <w:pPr>
        <w:pStyle w:val="Default"/>
        <w:rPr>
          <w:color w:val="auto"/>
          <w:sz w:val="17"/>
          <w:szCs w:val="17"/>
          <w:lang w:val="en-US"/>
        </w:rPr>
      </w:pPr>
      <w:r w:rsidRPr="00C62665">
        <w:rPr>
          <w:color w:val="auto"/>
          <w:sz w:val="17"/>
          <w:szCs w:val="17"/>
          <w:lang w:val="en-US"/>
        </w:rPr>
        <w:t xml:space="preserve">• Sales practices. </w:t>
      </w:r>
    </w:p>
    <w:p w:rsidR="00C62665" w:rsidRPr="00C62665" w:rsidRDefault="00C62665" w:rsidP="00C62665">
      <w:pPr>
        <w:pStyle w:val="Default"/>
        <w:rPr>
          <w:color w:val="auto"/>
          <w:sz w:val="17"/>
          <w:szCs w:val="17"/>
          <w:lang w:val="en-US"/>
        </w:rPr>
      </w:pPr>
    </w:p>
    <w:p w:rsidR="00C62665" w:rsidRPr="00C62665" w:rsidRDefault="00C62665" w:rsidP="00C62665">
      <w:pPr>
        <w:pStyle w:val="Default"/>
        <w:rPr>
          <w:color w:val="auto"/>
          <w:sz w:val="17"/>
          <w:szCs w:val="17"/>
          <w:lang w:val="en-US"/>
        </w:rPr>
      </w:pPr>
      <w:r w:rsidRPr="00C62665">
        <w:rPr>
          <w:color w:val="auto"/>
          <w:sz w:val="17"/>
          <w:szCs w:val="17"/>
          <w:lang w:val="en-US"/>
        </w:rPr>
        <w:t xml:space="preserve">A thematic review on this topic would help in the understanding of potential sources of consumer detriment and investigate what would be needed to ensure that consumers are treated fairly. </w:t>
      </w:r>
    </w:p>
    <w:p w:rsidR="00C62665" w:rsidRPr="00C62665" w:rsidRDefault="00C62665" w:rsidP="00C62665">
      <w:pPr>
        <w:pStyle w:val="Default"/>
        <w:rPr>
          <w:color w:val="auto"/>
          <w:sz w:val="17"/>
          <w:szCs w:val="17"/>
          <w:lang w:val="en-US"/>
        </w:rPr>
      </w:pPr>
      <w:r w:rsidRPr="00C62665">
        <w:rPr>
          <w:color w:val="auto"/>
          <w:sz w:val="17"/>
          <w:szCs w:val="17"/>
          <w:lang w:val="en-US"/>
        </w:rPr>
        <w:t xml:space="preserve">EIOPA is currently finalizing an Issues Note which aims to: (i) outline the main issues that are to be tested, and (ii) set out how the main issues are to be addressed in developing the thematic review. </w:t>
      </w:r>
    </w:p>
    <w:p w:rsidR="00C62665" w:rsidRDefault="00C62665" w:rsidP="00C62665">
      <w:pPr>
        <w:pStyle w:val="Default"/>
        <w:rPr>
          <w:color w:val="auto"/>
          <w:sz w:val="17"/>
          <w:szCs w:val="17"/>
          <w:lang w:val="en-US"/>
        </w:rPr>
      </w:pPr>
      <w:r w:rsidRPr="00C62665">
        <w:rPr>
          <w:color w:val="auto"/>
          <w:sz w:val="17"/>
          <w:szCs w:val="17"/>
          <w:lang w:val="en-US"/>
        </w:rPr>
        <w:t>Gathering industry input at this early stage is important to ensure a correct scop</w:t>
      </w:r>
      <w:r>
        <w:rPr>
          <w:color w:val="auto"/>
          <w:sz w:val="17"/>
          <w:szCs w:val="17"/>
          <w:lang w:val="en-US"/>
        </w:rPr>
        <w:t xml:space="preserve">ing of the thematic review. </w:t>
      </w:r>
    </w:p>
    <w:p w:rsidR="00C62665" w:rsidRDefault="00C62665" w:rsidP="00C62665">
      <w:pPr>
        <w:pStyle w:val="Default"/>
        <w:rPr>
          <w:color w:val="auto"/>
          <w:sz w:val="17"/>
          <w:szCs w:val="17"/>
          <w:lang w:val="en-US"/>
        </w:rPr>
      </w:pPr>
    </w:p>
    <w:p w:rsidR="00C62665" w:rsidRDefault="00C62665" w:rsidP="00C62665">
      <w:pPr>
        <w:pStyle w:val="Default"/>
        <w:rPr>
          <w:rFonts w:cstheme="minorBidi"/>
          <w:b/>
          <w:bCs/>
          <w:color w:val="auto"/>
          <w:sz w:val="17"/>
          <w:szCs w:val="17"/>
          <w:lang w:val="en-US"/>
        </w:rPr>
      </w:pPr>
      <w:r w:rsidRPr="00C62665">
        <w:rPr>
          <w:rFonts w:cstheme="minorBidi"/>
          <w:b/>
          <w:bCs/>
          <w:color w:val="auto"/>
          <w:sz w:val="17"/>
          <w:szCs w:val="17"/>
          <w:lang w:val="en-US"/>
        </w:rPr>
        <w:t xml:space="preserve">III. Key issues </w:t>
      </w:r>
    </w:p>
    <w:p w:rsidR="00C62665" w:rsidRPr="00C62665" w:rsidRDefault="00C62665" w:rsidP="00C62665">
      <w:pPr>
        <w:pStyle w:val="Default"/>
        <w:rPr>
          <w:rFonts w:cstheme="minorBidi"/>
          <w:color w:val="auto"/>
          <w:sz w:val="17"/>
          <w:szCs w:val="17"/>
          <w:lang w:val="en-US"/>
        </w:rPr>
      </w:pPr>
    </w:p>
    <w:p w:rsidR="00C62665" w:rsidRDefault="00C62665" w:rsidP="00C62665">
      <w:pPr>
        <w:pStyle w:val="Default"/>
        <w:rPr>
          <w:rFonts w:cstheme="minorBidi"/>
          <w:b/>
          <w:bCs/>
          <w:color w:val="auto"/>
          <w:sz w:val="17"/>
          <w:szCs w:val="17"/>
          <w:lang w:val="en-US"/>
        </w:rPr>
      </w:pPr>
      <w:r w:rsidRPr="00C62665">
        <w:rPr>
          <w:rFonts w:cstheme="minorBidi"/>
          <w:b/>
          <w:bCs/>
          <w:color w:val="auto"/>
          <w:sz w:val="17"/>
          <w:szCs w:val="17"/>
          <w:lang w:val="en-US"/>
        </w:rPr>
        <w:t xml:space="preserve">Consumer protection issues </w:t>
      </w:r>
    </w:p>
    <w:p w:rsidR="00C62665" w:rsidRPr="00C62665" w:rsidRDefault="00C62665" w:rsidP="00C62665">
      <w:pPr>
        <w:pStyle w:val="Default"/>
        <w:rPr>
          <w:rFonts w:cstheme="minorBidi"/>
          <w:color w:val="auto"/>
          <w:sz w:val="17"/>
          <w:szCs w:val="17"/>
          <w:lang w:val="en-US"/>
        </w:rPr>
      </w:pPr>
    </w:p>
    <w:p w:rsidR="00C62665" w:rsidRDefault="00C62665" w:rsidP="00C62665">
      <w:pPr>
        <w:pStyle w:val="Default"/>
        <w:rPr>
          <w:color w:val="auto"/>
          <w:sz w:val="17"/>
          <w:szCs w:val="17"/>
          <w:lang w:val="en-US"/>
        </w:rPr>
      </w:pPr>
      <w:r w:rsidRPr="00C62665">
        <w:rPr>
          <w:color w:val="auto"/>
          <w:sz w:val="17"/>
          <w:szCs w:val="17"/>
          <w:lang w:val="en-US"/>
        </w:rPr>
        <w:t xml:space="preserve">A number of consumer protection issues relating to travel insurance have been identified in recent Consumer Trends Reports and/or have been reported to EIOPA by stakeholders. </w:t>
      </w:r>
      <w:r w:rsidRPr="00C62665">
        <w:rPr>
          <w:b/>
          <w:bCs/>
          <w:color w:val="auto"/>
          <w:sz w:val="17"/>
          <w:szCs w:val="17"/>
          <w:lang w:val="en-US"/>
        </w:rPr>
        <w:t xml:space="preserve">These relate mostly to product design </w:t>
      </w:r>
      <w:r w:rsidRPr="00C62665">
        <w:rPr>
          <w:color w:val="auto"/>
          <w:sz w:val="17"/>
          <w:szCs w:val="17"/>
          <w:lang w:val="en-US"/>
        </w:rPr>
        <w:t xml:space="preserve">(e.g. product complexity, exclusions and high premiums for products providing a reduced coverage) and </w:t>
      </w:r>
      <w:r w:rsidRPr="00C62665">
        <w:rPr>
          <w:b/>
          <w:bCs/>
          <w:color w:val="auto"/>
          <w:sz w:val="17"/>
          <w:szCs w:val="17"/>
          <w:lang w:val="en-US"/>
        </w:rPr>
        <w:t>sales practices</w:t>
      </w:r>
      <w:r w:rsidRPr="00C62665">
        <w:rPr>
          <w:color w:val="auto"/>
          <w:sz w:val="17"/>
          <w:szCs w:val="17"/>
          <w:lang w:val="en-US"/>
        </w:rPr>
        <w:t xml:space="preserve">; although post sales handling has also been an issue in certain jurisdictions (e.g. long and burdensome claims-handling processes). </w:t>
      </w:r>
    </w:p>
    <w:p w:rsidR="00C62665" w:rsidRPr="00C62665" w:rsidRDefault="00C62665" w:rsidP="00C62665">
      <w:pPr>
        <w:pStyle w:val="Default"/>
        <w:rPr>
          <w:color w:val="auto"/>
          <w:sz w:val="17"/>
          <w:szCs w:val="17"/>
          <w:lang w:val="en-US"/>
        </w:rPr>
      </w:pPr>
    </w:p>
    <w:p w:rsidR="00C62665" w:rsidRDefault="00C62665" w:rsidP="00C62665">
      <w:pPr>
        <w:pStyle w:val="Default"/>
        <w:rPr>
          <w:color w:val="auto"/>
          <w:sz w:val="17"/>
          <w:szCs w:val="17"/>
          <w:lang w:val="en-US"/>
        </w:rPr>
      </w:pPr>
      <w:r w:rsidRPr="00C62665">
        <w:rPr>
          <w:color w:val="auto"/>
          <w:sz w:val="17"/>
          <w:szCs w:val="17"/>
          <w:lang w:val="en-US"/>
        </w:rPr>
        <w:t xml:space="preserve">A key element of travel insurance is that </w:t>
      </w:r>
      <w:r w:rsidRPr="00C62665">
        <w:rPr>
          <w:b/>
          <w:bCs/>
          <w:color w:val="auto"/>
          <w:sz w:val="17"/>
          <w:szCs w:val="17"/>
          <w:lang w:val="en-US"/>
        </w:rPr>
        <w:t xml:space="preserve">policies are frequently sold through cross-selling as ancillary products </w:t>
      </w:r>
      <w:r w:rsidRPr="00C62665">
        <w:rPr>
          <w:color w:val="auto"/>
          <w:sz w:val="17"/>
          <w:szCs w:val="17"/>
          <w:lang w:val="en-US"/>
        </w:rPr>
        <w:t xml:space="preserve">to travel tickets or other travel packages or are often offered as an add-on to other primary products like credit cards, bank accounts or other insurance products. </w:t>
      </w:r>
      <w:r w:rsidRPr="00C62665">
        <w:rPr>
          <w:b/>
          <w:bCs/>
          <w:color w:val="auto"/>
          <w:sz w:val="17"/>
          <w:szCs w:val="17"/>
          <w:lang w:val="en-US"/>
        </w:rPr>
        <w:t>This distribution model can lead to problematic sales practices</w:t>
      </w:r>
      <w:r w:rsidRPr="00C62665">
        <w:rPr>
          <w:color w:val="auto"/>
          <w:sz w:val="17"/>
          <w:szCs w:val="17"/>
          <w:lang w:val="en-US"/>
        </w:rPr>
        <w:t xml:space="preserve">. In addition, the travel insurance market is characterised by </w:t>
      </w:r>
      <w:r w:rsidRPr="00C62665">
        <w:rPr>
          <w:b/>
          <w:bCs/>
          <w:color w:val="auto"/>
          <w:sz w:val="17"/>
          <w:szCs w:val="17"/>
          <w:lang w:val="en-US"/>
        </w:rPr>
        <w:t xml:space="preserve">relatively high commission rates </w:t>
      </w:r>
      <w:r w:rsidRPr="00C62665">
        <w:rPr>
          <w:color w:val="auto"/>
          <w:sz w:val="17"/>
          <w:szCs w:val="17"/>
          <w:lang w:val="en-US"/>
        </w:rPr>
        <w:t xml:space="preserve">(reflecting perhaps the distribution model) that may also lead to misleading or aggressive selling practices. </w:t>
      </w:r>
    </w:p>
    <w:p w:rsidR="00C62665" w:rsidRPr="00C62665" w:rsidRDefault="00C62665" w:rsidP="00C62665">
      <w:pPr>
        <w:pStyle w:val="Default"/>
        <w:rPr>
          <w:color w:val="auto"/>
          <w:sz w:val="17"/>
          <w:szCs w:val="17"/>
          <w:lang w:val="en-US"/>
        </w:rPr>
      </w:pPr>
    </w:p>
    <w:p w:rsidR="00C62665" w:rsidRDefault="00C62665" w:rsidP="00C62665">
      <w:pPr>
        <w:pStyle w:val="Default"/>
        <w:rPr>
          <w:color w:val="auto"/>
          <w:sz w:val="17"/>
          <w:szCs w:val="17"/>
          <w:lang w:val="en-US"/>
        </w:rPr>
      </w:pPr>
      <w:r w:rsidRPr="00C62665">
        <w:rPr>
          <w:color w:val="auto"/>
          <w:sz w:val="17"/>
          <w:szCs w:val="17"/>
          <w:lang w:val="en-US"/>
        </w:rPr>
        <w:t xml:space="preserve">Stakeholders have also brought to EIOPA’s attention some recent trends in the distribution of travel insurance, which may contribute to consumer detriment. The </w:t>
      </w:r>
      <w:r w:rsidRPr="00C62665">
        <w:rPr>
          <w:b/>
          <w:bCs/>
          <w:color w:val="auto"/>
          <w:sz w:val="17"/>
          <w:szCs w:val="17"/>
          <w:lang w:val="en-US"/>
        </w:rPr>
        <w:t xml:space="preserve">increase in sales through digital and remote channels </w:t>
      </w:r>
      <w:r w:rsidRPr="00C62665">
        <w:rPr>
          <w:color w:val="auto"/>
          <w:sz w:val="17"/>
          <w:szCs w:val="17"/>
          <w:lang w:val="en-US"/>
        </w:rPr>
        <w:t xml:space="preserve">complementing more traditional distribution channels (e.g. travel agents) may bring benefits to consumers, but could also </w:t>
      </w:r>
      <w:r w:rsidRPr="00C62665">
        <w:rPr>
          <w:b/>
          <w:bCs/>
          <w:color w:val="auto"/>
          <w:sz w:val="17"/>
          <w:szCs w:val="17"/>
          <w:lang w:val="en-US"/>
        </w:rPr>
        <w:t xml:space="preserve">create specific consumer detriment or increase the scale of difficulties that already exist </w:t>
      </w:r>
      <w:r w:rsidRPr="00C62665">
        <w:rPr>
          <w:color w:val="auto"/>
          <w:sz w:val="17"/>
          <w:szCs w:val="17"/>
          <w:lang w:val="en-US"/>
        </w:rPr>
        <w:t xml:space="preserve">in offline distribution. </w:t>
      </w:r>
    </w:p>
    <w:p w:rsidR="00C62665" w:rsidRPr="00C62665" w:rsidRDefault="00C62665" w:rsidP="00C62665">
      <w:pPr>
        <w:pStyle w:val="Default"/>
        <w:rPr>
          <w:color w:val="auto"/>
          <w:sz w:val="17"/>
          <w:szCs w:val="17"/>
          <w:lang w:val="en-US"/>
        </w:rPr>
      </w:pPr>
    </w:p>
    <w:p w:rsidR="00C62665" w:rsidRDefault="00C62665" w:rsidP="00C62665">
      <w:pPr>
        <w:pStyle w:val="Default"/>
        <w:rPr>
          <w:color w:val="auto"/>
          <w:sz w:val="17"/>
          <w:szCs w:val="17"/>
          <w:lang w:val="en-US"/>
        </w:rPr>
      </w:pPr>
      <w:r w:rsidRPr="00C62665">
        <w:rPr>
          <w:color w:val="auto"/>
          <w:sz w:val="17"/>
          <w:szCs w:val="17"/>
          <w:lang w:val="en-US"/>
        </w:rPr>
        <w:t>This trend may be further boosted as online travel specialists</w:t>
      </w:r>
      <w:r w:rsidR="005E0987">
        <w:rPr>
          <w:rStyle w:val="Odkaznapoznmkupodiarou"/>
          <w:color w:val="auto"/>
          <w:sz w:val="17"/>
          <w:szCs w:val="17"/>
          <w:lang w:val="en-US"/>
        </w:rPr>
        <w:footnoteReference w:id="1"/>
      </w:r>
      <w:r w:rsidRPr="00C62665">
        <w:rPr>
          <w:color w:val="auto"/>
          <w:sz w:val="17"/>
          <w:szCs w:val="17"/>
          <w:lang w:val="en-US"/>
        </w:rPr>
        <w:t xml:space="preserve"> play an increasingly role as distributors of travel insurance and where large technological/internet companies</w:t>
      </w:r>
      <w:r w:rsidR="005E0987">
        <w:rPr>
          <w:rStyle w:val="Odkaznapoznmkupodiarou"/>
          <w:color w:val="auto"/>
          <w:sz w:val="17"/>
          <w:szCs w:val="17"/>
          <w:lang w:val="en-US"/>
        </w:rPr>
        <w:footnoteReference w:id="2"/>
      </w:r>
      <w:r w:rsidRPr="00C62665">
        <w:rPr>
          <w:color w:val="auto"/>
          <w:sz w:val="17"/>
          <w:szCs w:val="17"/>
          <w:lang w:val="en-US"/>
        </w:rPr>
        <w:t xml:space="preserve"> decide to enter the travel insurance market, at least as a first step, in distribution. Of potential significance for consumers is the </w:t>
      </w:r>
      <w:r w:rsidRPr="00C62665">
        <w:rPr>
          <w:b/>
          <w:bCs/>
          <w:color w:val="auto"/>
          <w:sz w:val="17"/>
          <w:szCs w:val="17"/>
          <w:lang w:val="en-US"/>
        </w:rPr>
        <w:t>business model used by new large entrants in travel insurance distribution</w:t>
      </w:r>
      <w:r w:rsidRPr="00C62665">
        <w:rPr>
          <w:color w:val="auto"/>
          <w:sz w:val="17"/>
          <w:szCs w:val="17"/>
          <w:lang w:val="en-US"/>
        </w:rPr>
        <w:t xml:space="preserve">. Rather than operating as conventional insurance intermediaries, they may operate as business originators and leverage their large customer base and market power when setting the terms of the distribution agreement with insurance undertakings. Insurance undertakings have highlighted to EIOPA that some of these new entrants set upfront their (unnegotiable) commission rates when putting up their distribution business for tender among various insurance undertakings. </w:t>
      </w:r>
    </w:p>
    <w:p w:rsidR="00C62665" w:rsidRPr="00C62665" w:rsidRDefault="00C62665" w:rsidP="00C62665">
      <w:pPr>
        <w:pStyle w:val="Default"/>
        <w:rPr>
          <w:color w:val="auto"/>
          <w:sz w:val="17"/>
          <w:szCs w:val="17"/>
          <w:lang w:val="en-US"/>
        </w:rPr>
      </w:pPr>
    </w:p>
    <w:p w:rsidR="00C62665" w:rsidRPr="00C62665" w:rsidRDefault="00C62665" w:rsidP="00C62665">
      <w:pPr>
        <w:pStyle w:val="Default"/>
        <w:rPr>
          <w:color w:val="auto"/>
          <w:sz w:val="17"/>
          <w:szCs w:val="17"/>
          <w:lang w:val="en-US"/>
        </w:rPr>
      </w:pPr>
      <w:r w:rsidRPr="00C62665">
        <w:rPr>
          <w:b/>
          <w:bCs/>
          <w:color w:val="auto"/>
          <w:sz w:val="17"/>
          <w:szCs w:val="17"/>
          <w:lang w:val="en-US"/>
        </w:rPr>
        <w:t xml:space="preserve">Product design </w:t>
      </w:r>
    </w:p>
    <w:p w:rsidR="00C62665" w:rsidRDefault="00C62665" w:rsidP="00C62665">
      <w:pPr>
        <w:pStyle w:val="Default"/>
        <w:rPr>
          <w:color w:val="auto"/>
          <w:sz w:val="17"/>
          <w:szCs w:val="17"/>
          <w:lang w:val="en-US"/>
        </w:rPr>
      </w:pPr>
    </w:p>
    <w:p w:rsidR="00C62665" w:rsidRPr="00C62665" w:rsidRDefault="00C62665" w:rsidP="00C62665">
      <w:pPr>
        <w:pStyle w:val="Default"/>
        <w:rPr>
          <w:color w:val="auto"/>
          <w:sz w:val="17"/>
          <w:szCs w:val="17"/>
          <w:lang w:val="en-US"/>
        </w:rPr>
      </w:pPr>
      <w:r w:rsidRPr="00C62665">
        <w:rPr>
          <w:color w:val="auto"/>
          <w:sz w:val="17"/>
          <w:szCs w:val="17"/>
          <w:lang w:val="en-US"/>
        </w:rPr>
        <w:t xml:space="preserve">The key issues considered are: </w:t>
      </w:r>
    </w:p>
    <w:p w:rsidR="00C62665" w:rsidRPr="00C62665" w:rsidRDefault="00C62665" w:rsidP="00C62665">
      <w:pPr>
        <w:pStyle w:val="Default"/>
        <w:spacing w:after="144"/>
        <w:rPr>
          <w:color w:val="auto"/>
          <w:sz w:val="17"/>
          <w:szCs w:val="17"/>
          <w:lang w:val="en-US"/>
        </w:rPr>
      </w:pPr>
      <w:r w:rsidRPr="00C62665">
        <w:rPr>
          <w:color w:val="auto"/>
          <w:sz w:val="17"/>
          <w:szCs w:val="17"/>
          <w:lang w:val="en-US"/>
        </w:rPr>
        <w:t xml:space="preserve">• Main characteristics of products available to retail consumers: type of travel insurance, coverage, exclusions and restrictions; </w:t>
      </w:r>
    </w:p>
    <w:p w:rsidR="00C62665" w:rsidRPr="00C62665" w:rsidRDefault="00C62665" w:rsidP="00C62665">
      <w:pPr>
        <w:pStyle w:val="Default"/>
        <w:spacing w:after="144"/>
        <w:rPr>
          <w:color w:val="auto"/>
          <w:sz w:val="17"/>
          <w:szCs w:val="17"/>
          <w:lang w:val="en-US"/>
        </w:rPr>
      </w:pPr>
      <w:r w:rsidRPr="00C62665">
        <w:rPr>
          <w:color w:val="auto"/>
          <w:sz w:val="17"/>
          <w:szCs w:val="17"/>
          <w:lang w:val="en-US"/>
        </w:rPr>
        <w:t xml:space="preserve">• Product complexity: impact on consumers’ ability to fully understand the product and navigate the market; </w:t>
      </w:r>
    </w:p>
    <w:p w:rsidR="00C62665" w:rsidRPr="00C62665" w:rsidRDefault="00C62665" w:rsidP="00C62665">
      <w:pPr>
        <w:pStyle w:val="Default"/>
        <w:spacing w:after="144"/>
        <w:rPr>
          <w:color w:val="auto"/>
          <w:sz w:val="17"/>
          <w:szCs w:val="17"/>
          <w:lang w:val="en-US"/>
        </w:rPr>
      </w:pPr>
      <w:r w:rsidRPr="00C62665">
        <w:rPr>
          <w:color w:val="auto"/>
          <w:sz w:val="17"/>
          <w:szCs w:val="17"/>
          <w:lang w:val="en-US"/>
        </w:rPr>
        <w:t xml:space="preserve">• Product diversity: contribution to product complexity; </w:t>
      </w:r>
    </w:p>
    <w:p w:rsidR="00C62665" w:rsidRPr="00C62665" w:rsidRDefault="00C62665" w:rsidP="00C62665">
      <w:pPr>
        <w:pStyle w:val="Default"/>
        <w:spacing w:after="144"/>
        <w:rPr>
          <w:color w:val="auto"/>
          <w:sz w:val="17"/>
          <w:szCs w:val="17"/>
          <w:lang w:val="en-US"/>
        </w:rPr>
      </w:pPr>
      <w:r w:rsidRPr="00C62665">
        <w:rPr>
          <w:color w:val="auto"/>
          <w:sz w:val="17"/>
          <w:szCs w:val="17"/>
          <w:lang w:val="en-US"/>
        </w:rPr>
        <w:lastRenderedPageBreak/>
        <w:t xml:space="preserve">• Product standardization: risk of consumers being under or over-insured; </w:t>
      </w:r>
    </w:p>
    <w:p w:rsidR="00C62665" w:rsidRPr="00C62665" w:rsidRDefault="00C62665" w:rsidP="00C62665">
      <w:pPr>
        <w:pStyle w:val="Default"/>
        <w:rPr>
          <w:color w:val="auto"/>
          <w:sz w:val="17"/>
          <w:szCs w:val="17"/>
          <w:lang w:val="en-US"/>
        </w:rPr>
      </w:pPr>
      <w:r w:rsidRPr="00C62665">
        <w:rPr>
          <w:color w:val="auto"/>
          <w:sz w:val="17"/>
          <w:szCs w:val="17"/>
          <w:lang w:val="en-US"/>
        </w:rPr>
        <w:t xml:space="preserve">• Exclusions in cover: relevance of pre-existing medical conditions; </w:t>
      </w:r>
    </w:p>
    <w:p w:rsidR="00C62665" w:rsidRPr="00C62665" w:rsidRDefault="00C62665" w:rsidP="00C62665">
      <w:pPr>
        <w:pStyle w:val="Default"/>
        <w:rPr>
          <w:color w:val="auto"/>
          <w:sz w:val="17"/>
          <w:szCs w:val="17"/>
          <w:lang w:val="en-US"/>
        </w:rPr>
      </w:pPr>
      <w:r w:rsidRPr="00C62665">
        <w:rPr>
          <w:rFonts w:cstheme="minorBidi"/>
          <w:color w:val="auto"/>
          <w:sz w:val="17"/>
          <w:szCs w:val="17"/>
          <w:lang w:val="en-US"/>
        </w:rPr>
        <w:t xml:space="preserve">• </w:t>
      </w:r>
      <w:r w:rsidRPr="00C62665">
        <w:rPr>
          <w:color w:val="auto"/>
          <w:sz w:val="17"/>
          <w:szCs w:val="17"/>
          <w:lang w:val="en-US"/>
        </w:rPr>
        <w:t xml:space="preserve">Over-insurance and double insurance: risk of higher costs without equivalent cover; lack of complementary of medical covers (e.g. with the European Health Insurance Card – EHIC). </w:t>
      </w:r>
    </w:p>
    <w:p w:rsidR="00C62665" w:rsidRPr="00C62665" w:rsidRDefault="00C62665" w:rsidP="00C62665">
      <w:pPr>
        <w:pStyle w:val="Default"/>
        <w:rPr>
          <w:color w:val="auto"/>
          <w:sz w:val="17"/>
          <w:szCs w:val="17"/>
          <w:lang w:val="en-US"/>
        </w:rPr>
      </w:pPr>
    </w:p>
    <w:p w:rsidR="00C62665" w:rsidRDefault="00C62665" w:rsidP="00C62665">
      <w:pPr>
        <w:pStyle w:val="Default"/>
        <w:rPr>
          <w:b/>
          <w:bCs/>
          <w:color w:val="auto"/>
          <w:sz w:val="17"/>
          <w:szCs w:val="17"/>
          <w:lang w:val="en-US"/>
        </w:rPr>
      </w:pPr>
      <w:r w:rsidRPr="00C62665">
        <w:rPr>
          <w:b/>
          <w:bCs/>
          <w:color w:val="auto"/>
          <w:sz w:val="17"/>
          <w:szCs w:val="17"/>
          <w:lang w:val="en-US"/>
        </w:rPr>
        <w:t xml:space="preserve">Distribution process </w:t>
      </w:r>
    </w:p>
    <w:p w:rsidR="00C62665" w:rsidRPr="00C62665" w:rsidRDefault="00C62665" w:rsidP="00C62665">
      <w:pPr>
        <w:pStyle w:val="Default"/>
        <w:rPr>
          <w:color w:val="auto"/>
          <w:sz w:val="17"/>
          <w:szCs w:val="17"/>
          <w:lang w:val="en-US"/>
        </w:rPr>
      </w:pPr>
    </w:p>
    <w:p w:rsidR="00C62665" w:rsidRPr="00C62665" w:rsidRDefault="00C62665" w:rsidP="00C62665">
      <w:pPr>
        <w:pStyle w:val="Default"/>
        <w:rPr>
          <w:color w:val="auto"/>
          <w:sz w:val="17"/>
          <w:szCs w:val="17"/>
          <w:lang w:val="en-US"/>
        </w:rPr>
      </w:pPr>
      <w:r w:rsidRPr="00C62665">
        <w:rPr>
          <w:color w:val="auto"/>
          <w:sz w:val="17"/>
          <w:szCs w:val="17"/>
          <w:lang w:val="en-US"/>
        </w:rPr>
        <w:t xml:space="preserve">The key issues considered are: </w:t>
      </w:r>
    </w:p>
    <w:p w:rsidR="00C62665" w:rsidRPr="00C62665" w:rsidRDefault="00C62665" w:rsidP="00C62665">
      <w:pPr>
        <w:pStyle w:val="Default"/>
        <w:spacing w:after="144"/>
        <w:rPr>
          <w:color w:val="auto"/>
          <w:sz w:val="17"/>
          <w:szCs w:val="17"/>
          <w:lang w:val="en-US"/>
        </w:rPr>
      </w:pPr>
      <w:r w:rsidRPr="00C62665">
        <w:rPr>
          <w:color w:val="auto"/>
          <w:sz w:val="17"/>
          <w:szCs w:val="17"/>
          <w:lang w:val="en-US"/>
        </w:rPr>
        <w:t xml:space="preserve">• Differences in distribution channels: differences in consumer detriment across distribution channels (e.g. differences in premiums, commission levels and claims ratios); ability of distribution channels to discriminate between customers, target specific customer groups or take advantage of consumer behaviour; </w:t>
      </w:r>
    </w:p>
    <w:p w:rsidR="00C62665" w:rsidRPr="00C62665" w:rsidRDefault="00C62665" w:rsidP="00C62665">
      <w:pPr>
        <w:pStyle w:val="Default"/>
        <w:spacing w:after="144"/>
        <w:rPr>
          <w:color w:val="auto"/>
          <w:sz w:val="17"/>
          <w:szCs w:val="17"/>
          <w:lang w:val="en-US"/>
        </w:rPr>
      </w:pPr>
      <w:r w:rsidRPr="00C62665">
        <w:rPr>
          <w:color w:val="auto"/>
          <w:sz w:val="17"/>
          <w:szCs w:val="17"/>
          <w:lang w:val="en-US"/>
        </w:rPr>
        <w:t xml:space="preserve">• Cross selling and add-ons: unclear and/or incomplete information overlooked by customers who are more attentive to the primary product; customers unaware of purchase or poor understanding of product leading to under-insurance, over-insurance and double insurance; limited consumer choice and comparability at the point of sale leading to less competitive markets and products that do not best suit customer needs; </w:t>
      </w:r>
    </w:p>
    <w:p w:rsidR="00C62665" w:rsidRPr="00C62665" w:rsidRDefault="00C62665" w:rsidP="00C62665">
      <w:pPr>
        <w:pStyle w:val="Default"/>
        <w:spacing w:after="144"/>
        <w:rPr>
          <w:color w:val="auto"/>
          <w:sz w:val="17"/>
          <w:szCs w:val="17"/>
          <w:lang w:val="en-US"/>
        </w:rPr>
      </w:pPr>
      <w:r w:rsidRPr="00C62665">
        <w:rPr>
          <w:color w:val="auto"/>
          <w:sz w:val="17"/>
          <w:szCs w:val="17"/>
          <w:lang w:val="en-US"/>
        </w:rPr>
        <w:t xml:space="preserve">• Online sales: online-specific consumer protection concerns, including risk of “fast sales”, teaser-products, aggressive marketing techniques and neglect of vulnerable customers; </w:t>
      </w:r>
    </w:p>
    <w:p w:rsidR="00C62665" w:rsidRPr="00C62665" w:rsidRDefault="00C62665" w:rsidP="00C62665">
      <w:pPr>
        <w:pStyle w:val="Default"/>
        <w:rPr>
          <w:color w:val="auto"/>
          <w:sz w:val="17"/>
          <w:szCs w:val="17"/>
          <w:lang w:val="en-US"/>
        </w:rPr>
      </w:pPr>
      <w:r w:rsidRPr="00C62665">
        <w:rPr>
          <w:color w:val="auto"/>
          <w:sz w:val="17"/>
          <w:szCs w:val="17"/>
          <w:lang w:val="en-US"/>
        </w:rPr>
        <w:t>• Emerging business models: impact for consumers and market dynamics resulting from an increase in online distribution (online travel specialists</w:t>
      </w:r>
      <w:r w:rsidR="005E0987">
        <w:rPr>
          <w:rStyle w:val="Odkaznapoznmkupodiarou"/>
          <w:color w:val="auto"/>
          <w:sz w:val="17"/>
          <w:szCs w:val="17"/>
          <w:lang w:val="en-US"/>
        </w:rPr>
        <w:footnoteReference w:id="3"/>
      </w:r>
      <w:r w:rsidRPr="00C62665">
        <w:rPr>
          <w:color w:val="auto"/>
          <w:sz w:val="17"/>
          <w:szCs w:val="17"/>
          <w:lang w:val="en-US"/>
        </w:rPr>
        <w:t xml:space="preserve"> and large technological/internet companies</w:t>
      </w:r>
      <w:r w:rsidR="005E0987">
        <w:rPr>
          <w:rStyle w:val="Odkaznapoznmkupodiarou"/>
          <w:color w:val="auto"/>
          <w:sz w:val="17"/>
          <w:szCs w:val="17"/>
          <w:lang w:val="en-US"/>
        </w:rPr>
        <w:footnoteReference w:id="4"/>
      </w:r>
      <w:r w:rsidRPr="00C62665">
        <w:rPr>
          <w:color w:val="auto"/>
          <w:sz w:val="17"/>
          <w:szCs w:val="17"/>
          <w:lang w:val="en-US"/>
        </w:rPr>
        <w:t xml:space="preserve">) and entry of new distributors from other sectors with a distribution network and a large pool of clients (e.g. supermarket chains); impact of emerging business model where new distributors operate as business originators and aggregators, possibly setting upfront commission rates when putting up their “distribution business” for tender among insurance undertakings. </w:t>
      </w:r>
    </w:p>
    <w:p w:rsidR="00C62665" w:rsidRPr="00C62665" w:rsidRDefault="00C62665" w:rsidP="00C62665">
      <w:pPr>
        <w:pStyle w:val="Default"/>
        <w:rPr>
          <w:color w:val="auto"/>
          <w:sz w:val="17"/>
          <w:szCs w:val="17"/>
          <w:lang w:val="en-US"/>
        </w:rPr>
      </w:pPr>
    </w:p>
    <w:p w:rsidR="00C62665" w:rsidRDefault="00C62665" w:rsidP="00C62665">
      <w:pPr>
        <w:pStyle w:val="Default"/>
        <w:rPr>
          <w:b/>
          <w:bCs/>
          <w:color w:val="auto"/>
          <w:sz w:val="17"/>
          <w:szCs w:val="17"/>
          <w:lang w:val="en-US"/>
        </w:rPr>
      </w:pPr>
      <w:r w:rsidRPr="00C62665">
        <w:rPr>
          <w:b/>
          <w:bCs/>
          <w:color w:val="auto"/>
          <w:sz w:val="17"/>
          <w:szCs w:val="17"/>
          <w:lang w:val="en-US"/>
        </w:rPr>
        <w:t xml:space="preserve">Sales practices </w:t>
      </w:r>
    </w:p>
    <w:p w:rsidR="00C62665" w:rsidRPr="00C62665" w:rsidRDefault="00C62665" w:rsidP="00C62665">
      <w:pPr>
        <w:pStyle w:val="Default"/>
        <w:rPr>
          <w:color w:val="auto"/>
          <w:sz w:val="17"/>
          <w:szCs w:val="17"/>
          <w:lang w:val="en-US"/>
        </w:rPr>
      </w:pPr>
    </w:p>
    <w:p w:rsidR="00C62665" w:rsidRPr="00C62665" w:rsidRDefault="00C62665" w:rsidP="00C62665">
      <w:pPr>
        <w:pStyle w:val="Default"/>
        <w:rPr>
          <w:color w:val="auto"/>
          <w:sz w:val="17"/>
          <w:szCs w:val="17"/>
          <w:lang w:val="en-US"/>
        </w:rPr>
      </w:pPr>
      <w:r w:rsidRPr="00C62665">
        <w:rPr>
          <w:color w:val="auto"/>
          <w:sz w:val="17"/>
          <w:szCs w:val="17"/>
          <w:lang w:val="en-US"/>
        </w:rPr>
        <w:t xml:space="preserve">The key issues considered are: </w:t>
      </w:r>
    </w:p>
    <w:p w:rsidR="00C62665" w:rsidRPr="00C62665" w:rsidRDefault="00C62665" w:rsidP="00C62665">
      <w:pPr>
        <w:pStyle w:val="Default"/>
        <w:spacing w:after="141"/>
        <w:rPr>
          <w:color w:val="auto"/>
          <w:sz w:val="17"/>
          <w:szCs w:val="17"/>
          <w:lang w:val="en-US"/>
        </w:rPr>
      </w:pPr>
      <w:r w:rsidRPr="00C62665">
        <w:rPr>
          <w:color w:val="auto"/>
          <w:sz w:val="17"/>
          <w:szCs w:val="17"/>
          <w:lang w:val="en-US"/>
        </w:rPr>
        <w:t xml:space="preserve">• Misleading sales </w:t>
      </w:r>
      <w:r w:rsidR="005E0987" w:rsidRPr="00C62665">
        <w:rPr>
          <w:color w:val="auto"/>
          <w:sz w:val="17"/>
          <w:szCs w:val="17"/>
          <w:lang w:val="en-US"/>
        </w:rPr>
        <w:t>practices</w:t>
      </w:r>
      <w:r w:rsidRPr="00C62665">
        <w:rPr>
          <w:color w:val="auto"/>
          <w:sz w:val="17"/>
          <w:szCs w:val="17"/>
          <w:lang w:val="en-US"/>
        </w:rPr>
        <w:t xml:space="preserve"> and lack of information: risk of consumers being misled during the sales process or receiving inadequate information; poor information on the procedures to file a claim; </w:t>
      </w:r>
    </w:p>
    <w:p w:rsidR="00C62665" w:rsidRDefault="00C62665" w:rsidP="00C62665">
      <w:pPr>
        <w:pStyle w:val="Default"/>
        <w:spacing w:after="141"/>
        <w:rPr>
          <w:color w:val="auto"/>
          <w:sz w:val="17"/>
          <w:szCs w:val="17"/>
          <w:lang w:val="en-US"/>
        </w:rPr>
      </w:pPr>
      <w:r w:rsidRPr="00C62665">
        <w:rPr>
          <w:color w:val="auto"/>
          <w:sz w:val="17"/>
          <w:szCs w:val="17"/>
          <w:lang w:val="en-US"/>
        </w:rPr>
        <w:t xml:space="preserve">• High commission rates: risk of aggressive selling practices and consumers being steered to buy high commissioned products, not necessarily the products that would better suit their needs; </w:t>
      </w:r>
    </w:p>
    <w:p w:rsidR="00C62665" w:rsidRDefault="00C62665" w:rsidP="00C62665">
      <w:pPr>
        <w:pStyle w:val="Default"/>
        <w:spacing w:after="141"/>
        <w:rPr>
          <w:color w:val="auto"/>
          <w:sz w:val="17"/>
          <w:szCs w:val="17"/>
          <w:lang w:val="en-US"/>
        </w:rPr>
      </w:pPr>
      <w:r w:rsidRPr="00C62665">
        <w:rPr>
          <w:color w:val="auto"/>
          <w:sz w:val="17"/>
          <w:szCs w:val="17"/>
          <w:lang w:val="en-US"/>
        </w:rPr>
        <w:t xml:space="preserve">• Teaser-products: poor or no value of basic cover without add-ons; risk of under-insurance and complexity or unclear pricing. </w:t>
      </w:r>
    </w:p>
    <w:p w:rsidR="00C62665" w:rsidRPr="00C62665" w:rsidRDefault="00C62665" w:rsidP="00C62665">
      <w:pPr>
        <w:pStyle w:val="Default"/>
        <w:spacing w:after="141"/>
        <w:rPr>
          <w:rFonts w:cstheme="minorBidi"/>
          <w:color w:val="auto"/>
          <w:sz w:val="17"/>
          <w:szCs w:val="17"/>
          <w:lang w:val="en-US"/>
        </w:rPr>
      </w:pPr>
      <w:r w:rsidRPr="00C62665">
        <w:rPr>
          <w:rFonts w:cstheme="minorBidi"/>
          <w:b/>
          <w:bCs/>
          <w:color w:val="auto"/>
          <w:sz w:val="17"/>
          <w:szCs w:val="17"/>
          <w:lang w:val="en-US"/>
        </w:rPr>
        <w:t xml:space="preserve">Questions to participants: </w:t>
      </w:r>
    </w:p>
    <w:p w:rsidR="00C62665" w:rsidRPr="00C62665" w:rsidRDefault="00C62665" w:rsidP="00C62665">
      <w:pPr>
        <w:pStyle w:val="Default"/>
        <w:rPr>
          <w:color w:val="auto"/>
          <w:sz w:val="17"/>
          <w:szCs w:val="17"/>
          <w:lang w:val="en-US"/>
        </w:rPr>
      </w:pPr>
      <w:r w:rsidRPr="00C62665">
        <w:rPr>
          <w:rFonts w:cstheme="minorBidi"/>
          <w:b/>
          <w:bCs/>
          <w:color w:val="auto"/>
          <w:sz w:val="17"/>
          <w:szCs w:val="17"/>
          <w:lang w:val="en-US"/>
        </w:rPr>
        <w:t xml:space="preserve">Q1. </w:t>
      </w:r>
      <w:r w:rsidRPr="00C62665">
        <w:rPr>
          <w:color w:val="auto"/>
          <w:sz w:val="17"/>
          <w:szCs w:val="17"/>
          <w:lang w:val="en-US"/>
        </w:rPr>
        <w:t xml:space="preserve">What are your views on the key issues considered? </w:t>
      </w:r>
    </w:p>
    <w:p w:rsidR="00C62665" w:rsidRPr="00C62665" w:rsidRDefault="00C62665" w:rsidP="00C62665">
      <w:pPr>
        <w:pStyle w:val="Default"/>
        <w:rPr>
          <w:color w:val="auto"/>
          <w:sz w:val="17"/>
          <w:szCs w:val="17"/>
          <w:lang w:val="en-US"/>
        </w:rPr>
      </w:pPr>
      <w:r w:rsidRPr="00C62665">
        <w:rPr>
          <w:b/>
          <w:bCs/>
          <w:color w:val="auto"/>
          <w:sz w:val="17"/>
          <w:szCs w:val="17"/>
          <w:lang w:val="en-US"/>
        </w:rPr>
        <w:t xml:space="preserve">Q2. </w:t>
      </w:r>
      <w:r w:rsidRPr="00C62665">
        <w:rPr>
          <w:color w:val="auto"/>
          <w:sz w:val="17"/>
          <w:szCs w:val="17"/>
          <w:lang w:val="en-US"/>
        </w:rPr>
        <w:t xml:space="preserve">Do you have evidence regarding new business models in the distribution of travel insurance? </w:t>
      </w:r>
    </w:p>
    <w:p w:rsidR="00C62665" w:rsidRDefault="00C62665" w:rsidP="00C62665">
      <w:pPr>
        <w:pStyle w:val="Default"/>
        <w:rPr>
          <w:b/>
          <w:bCs/>
          <w:color w:val="auto"/>
          <w:sz w:val="17"/>
          <w:szCs w:val="17"/>
          <w:lang w:val="en-US"/>
        </w:rPr>
      </w:pPr>
    </w:p>
    <w:p w:rsidR="00C62665" w:rsidRPr="00C62665" w:rsidRDefault="00C62665" w:rsidP="00C62665">
      <w:pPr>
        <w:pStyle w:val="Default"/>
        <w:rPr>
          <w:color w:val="auto"/>
          <w:sz w:val="17"/>
          <w:szCs w:val="17"/>
          <w:lang w:val="en-US"/>
        </w:rPr>
      </w:pPr>
      <w:r w:rsidRPr="00C62665">
        <w:rPr>
          <w:b/>
          <w:bCs/>
          <w:color w:val="auto"/>
          <w:sz w:val="17"/>
          <w:szCs w:val="17"/>
          <w:lang w:val="en-US"/>
        </w:rPr>
        <w:t xml:space="preserve">IV. Data collection </w:t>
      </w:r>
    </w:p>
    <w:p w:rsidR="00C62665" w:rsidRDefault="00C62665" w:rsidP="00C62665">
      <w:pPr>
        <w:pStyle w:val="Default"/>
        <w:rPr>
          <w:color w:val="auto"/>
          <w:sz w:val="17"/>
          <w:szCs w:val="17"/>
          <w:lang w:val="en-US"/>
        </w:rPr>
      </w:pPr>
    </w:p>
    <w:p w:rsidR="00C62665" w:rsidRPr="00C62665" w:rsidRDefault="00C62665" w:rsidP="00C62665">
      <w:pPr>
        <w:pStyle w:val="Default"/>
        <w:rPr>
          <w:color w:val="auto"/>
          <w:sz w:val="17"/>
          <w:szCs w:val="17"/>
          <w:lang w:val="en-US"/>
        </w:rPr>
      </w:pPr>
      <w:r w:rsidRPr="00C62665">
        <w:rPr>
          <w:color w:val="auto"/>
          <w:sz w:val="17"/>
          <w:szCs w:val="17"/>
          <w:lang w:val="en-US"/>
        </w:rPr>
        <w:t xml:space="preserve">Data will be collected from three complementary sources: </w:t>
      </w:r>
    </w:p>
    <w:p w:rsidR="00C62665" w:rsidRPr="00C62665" w:rsidRDefault="00C62665" w:rsidP="00C62665">
      <w:pPr>
        <w:pStyle w:val="Default"/>
        <w:rPr>
          <w:color w:val="auto"/>
          <w:sz w:val="17"/>
          <w:szCs w:val="17"/>
          <w:lang w:val="en-US"/>
        </w:rPr>
      </w:pPr>
      <w:r w:rsidRPr="00C62665">
        <w:rPr>
          <w:color w:val="auto"/>
          <w:sz w:val="17"/>
          <w:szCs w:val="17"/>
          <w:lang w:val="en-US"/>
        </w:rPr>
        <w:t xml:space="preserve">• Insurance undertakings; </w:t>
      </w:r>
    </w:p>
    <w:p w:rsidR="00C62665" w:rsidRPr="00C62665" w:rsidRDefault="00C62665" w:rsidP="00C62665">
      <w:pPr>
        <w:pStyle w:val="Default"/>
        <w:rPr>
          <w:color w:val="auto"/>
          <w:sz w:val="17"/>
          <w:szCs w:val="17"/>
          <w:lang w:val="en-US"/>
        </w:rPr>
      </w:pPr>
      <w:r w:rsidRPr="00C62665">
        <w:rPr>
          <w:color w:val="auto"/>
          <w:sz w:val="17"/>
          <w:szCs w:val="17"/>
          <w:lang w:val="en-US"/>
        </w:rPr>
        <w:t xml:space="preserve">• National supervisors; </w:t>
      </w:r>
    </w:p>
    <w:p w:rsidR="00C62665" w:rsidRPr="00C62665" w:rsidRDefault="00C62665" w:rsidP="00C62665">
      <w:pPr>
        <w:pStyle w:val="Default"/>
        <w:rPr>
          <w:color w:val="auto"/>
          <w:sz w:val="17"/>
          <w:szCs w:val="17"/>
          <w:lang w:val="en-US"/>
        </w:rPr>
      </w:pPr>
      <w:r w:rsidRPr="00C62665">
        <w:rPr>
          <w:color w:val="auto"/>
          <w:sz w:val="17"/>
          <w:szCs w:val="17"/>
          <w:lang w:val="en-US"/>
        </w:rPr>
        <w:t xml:space="preserve">• Third-parties (e.g. EIOPA’s stakeholder groups, industry associations and consumer associations). </w:t>
      </w:r>
    </w:p>
    <w:p w:rsidR="00C62665" w:rsidRDefault="00C62665" w:rsidP="00C62665">
      <w:pPr>
        <w:pStyle w:val="Default"/>
        <w:rPr>
          <w:color w:val="auto"/>
          <w:sz w:val="17"/>
          <w:szCs w:val="17"/>
          <w:lang w:val="en-US"/>
        </w:rPr>
      </w:pPr>
    </w:p>
    <w:p w:rsidR="00C62665" w:rsidRPr="00C62665" w:rsidRDefault="00C62665" w:rsidP="00C62665">
      <w:pPr>
        <w:pStyle w:val="Default"/>
        <w:rPr>
          <w:color w:val="auto"/>
          <w:sz w:val="17"/>
          <w:szCs w:val="17"/>
          <w:lang w:val="en-US"/>
        </w:rPr>
      </w:pPr>
      <w:r w:rsidRPr="00C62665">
        <w:rPr>
          <w:color w:val="auto"/>
          <w:sz w:val="17"/>
          <w:szCs w:val="17"/>
          <w:lang w:val="en-US"/>
        </w:rPr>
        <w:t xml:space="preserve">To gather bespoke market data directly from industry, an Industry Questionnaire will be addressed to participating insurance undertakings selected by NCAs. </w:t>
      </w:r>
    </w:p>
    <w:p w:rsidR="00C62665" w:rsidRDefault="00C62665" w:rsidP="00C62665">
      <w:pPr>
        <w:pStyle w:val="Default"/>
        <w:rPr>
          <w:color w:val="auto"/>
          <w:sz w:val="17"/>
          <w:szCs w:val="17"/>
          <w:lang w:val="en-US"/>
        </w:rPr>
      </w:pPr>
    </w:p>
    <w:p w:rsidR="00C62665" w:rsidRPr="00C62665" w:rsidRDefault="00C62665" w:rsidP="00C62665">
      <w:pPr>
        <w:pStyle w:val="Default"/>
        <w:rPr>
          <w:color w:val="auto"/>
          <w:sz w:val="17"/>
          <w:szCs w:val="17"/>
          <w:lang w:val="en-US"/>
        </w:rPr>
      </w:pPr>
      <w:r w:rsidRPr="00C62665">
        <w:rPr>
          <w:color w:val="auto"/>
          <w:sz w:val="17"/>
          <w:szCs w:val="17"/>
          <w:lang w:val="en-US"/>
        </w:rPr>
        <w:t xml:space="preserve">As a starting point, the Industry Questionnaire will collect information regarding the </w:t>
      </w:r>
      <w:r w:rsidRPr="00C62665">
        <w:rPr>
          <w:b/>
          <w:bCs/>
          <w:color w:val="auto"/>
          <w:sz w:val="17"/>
          <w:szCs w:val="17"/>
          <w:lang w:val="en-US"/>
        </w:rPr>
        <w:t xml:space="preserve">main characteristics of travel insurance products </w:t>
      </w:r>
      <w:r w:rsidRPr="00C62665">
        <w:rPr>
          <w:color w:val="auto"/>
          <w:sz w:val="17"/>
          <w:szCs w:val="17"/>
          <w:lang w:val="en-US"/>
        </w:rPr>
        <w:t xml:space="preserve">offered, including but not limited to: </w:t>
      </w:r>
    </w:p>
    <w:p w:rsidR="00C62665" w:rsidRPr="00C62665" w:rsidRDefault="00C62665" w:rsidP="00C62665">
      <w:pPr>
        <w:pStyle w:val="Default"/>
        <w:rPr>
          <w:color w:val="auto"/>
          <w:sz w:val="17"/>
          <w:szCs w:val="17"/>
          <w:lang w:val="en-US"/>
        </w:rPr>
      </w:pPr>
      <w:r w:rsidRPr="00C62665">
        <w:rPr>
          <w:color w:val="auto"/>
          <w:sz w:val="17"/>
          <w:szCs w:val="17"/>
          <w:lang w:val="en-US"/>
        </w:rPr>
        <w:t xml:space="preserve">• Type of product; </w:t>
      </w:r>
    </w:p>
    <w:p w:rsidR="00C62665" w:rsidRPr="00C62665" w:rsidRDefault="00C62665" w:rsidP="00C62665">
      <w:pPr>
        <w:pStyle w:val="Default"/>
        <w:rPr>
          <w:color w:val="auto"/>
          <w:sz w:val="17"/>
          <w:szCs w:val="17"/>
          <w:lang w:val="en-US"/>
        </w:rPr>
      </w:pPr>
      <w:r w:rsidRPr="00C62665">
        <w:rPr>
          <w:color w:val="auto"/>
          <w:sz w:val="17"/>
          <w:szCs w:val="17"/>
          <w:lang w:val="en-US"/>
        </w:rPr>
        <w:t xml:space="preserve">• Standard and non-standard covers; </w:t>
      </w:r>
    </w:p>
    <w:p w:rsidR="00C62665" w:rsidRPr="00C62665" w:rsidRDefault="00C62665" w:rsidP="00C62665">
      <w:pPr>
        <w:pStyle w:val="Default"/>
        <w:rPr>
          <w:color w:val="auto"/>
          <w:sz w:val="17"/>
          <w:szCs w:val="17"/>
          <w:lang w:val="en-US"/>
        </w:rPr>
      </w:pPr>
      <w:r w:rsidRPr="00C62665">
        <w:rPr>
          <w:color w:val="auto"/>
          <w:sz w:val="17"/>
          <w:szCs w:val="17"/>
          <w:lang w:val="en-US"/>
        </w:rPr>
        <w:t xml:space="preserve">• Exclusions &amp; restrictions; </w:t>
      </w:r>
    </w:p>
    <w:p w:rsidR="00C62665" w:rsidRPr="00C62665" w:rsidRDefault="00C62665" w:rsidP="00C62665">
      <w:pPr>
        <w:pStyle w:val="Default"/>
        <w:rPr>
          <w:color w:val="auto"/>
          <w:sz w:val="17"/>
          <w:szCs w:val="17"/>
          <w:lang w:val="en-US"/>
        </w:rPr>
      </w:pPr>
      <w:r w:rsidRPr="00C62665">
        <w:rPr>
          <w:color w:val="auto"/>
          <w:sz w:val="17"/>
          <w:szCs w:val="17"/>
          <w:lang w:val="en-US"/>
        </w:rPr>
        <w:t>• Premiums: total, average and for typical customer/policy</w:t>
      </w:r>
      <w:r w:rsidR="005E0987">
        <w:rPr>
          <w:rStyle w:val="Odkaznapoznmkupodiarou"/>
          <w:color w:val="auto"/>
          <w:sz w:val="17"/>
          <w:szCs w:val="17"/>
          <w:lang w:val="en-US"/>
        </w:rPr>
        <w:footnoteReference w:id="5"/>
      </w:r>
      <w:r w:rsidRPr="00C62665">
        <w:rPr>
          <w:color w:val="auto"/>
          <w:sz w:val="17"/>
          <w:szCs w:val="17"/>
          <w:lang w:val="en-US"/>
        </w:rPr>
        <w:t xml:space="preserve"> by distribution channel and type of product; </w:t>
      </w:r>
    </w:p>
    <w:p w:rsidR="00C62665" w:rsidRPr="00C62665" w:rsidRDefault="00C62665" w:rsidP="00C62665">
      <w:pPr>
        <w:pStyle w:val="Default"/>
        <w:rPr>
          <w:color w:val="auto"/>
          <w:sz w:val="17"/>
          <w:szCs w:val="17"/>
          <w:lang w:val="en-US"/>
        </w:rPr>
      </w:pPr>
      <w:r w:rsidRPr="00C62665">
        <w:rPr>
          <w:color w:val="auto"/>
          <w:sz w:val="17"/>
          <w:szCs w:val="17"/>
          <w:lang w:val="en-US"/>
        </w:rPr>
        <w:t xml:space="preserve">• Volume by distribution channel and by type of product. </w:t>
      </w:r>
    </w:p>
    <w:p w:rsidR="00C62665" w:rsidRDefault="00C62665" w:rsidP="00C62665">
      <w:pPr>
        <w:pStyle w:val="Default"/>
        <w:rPr>
          <w:b/>
          <w:bCs/>
          <w:color w:val="auto"/>
          <w:sz w:val="17"/>
          <w:szCs w:val="17"/>
          <w:lang w:val="en-US"/>
        </w:rPr>
      </w:pPr>
    </w:p>
    <w:p w:rsidR="00C62665" w:rsidRPr="00C62665" w:rsidRDefault="00C62665" w:rsidP="00C62665">
      <w:pPr>
        <w:pStyle w:val="Default"/>
        <w:rPr>
          <w:color w:val="auto"/>
          <w:sz w:val="17"/>
          <w:szCs w:val="17"/>
          <w:lang w:val="en-US"/>
        </w:rPr>
      </w:pPr>
      <w:r w:rsidRPr="00C62665">
        <w:rPr>
          <w:b/>
          <w:bCs/>
          <w:color w:val="auto"/>
          <w:sz w:val="17"/>
          <w:szCs w:val="17"/>
          <w:lang w:val="en-US"/>
        </w:rPr>
        <w:lastRenderedPageBreak/>
        <w:t xml:space="preserve">Retail risk indicators </w:t>
      </w:r>
      <w:r w:rsidRPr="00C62665">
        <w:rPr>
          <w:color w:val="auto"/>
          <w:sz w:val="17"/>
          <w:szCs w:val="17"/>
          <w:lang w:val="en-US"/>
        </w:rPr>
        <w:t xml:space="preserve">will also be derived from data collected from participating insurance undertakings, including but not limited to: </w:t>
      </w:r>
    </w:p>
    <w:p w:rsidR="00C62665" w:rsidRPr="00C62665" w:rsidRDefault="00C62665" w:rsidP="00C62665">
      <w:pPr>
        <w:pStyle w:val="Default"/>
        <w:rPr>
          <w:color w:val="auto"/>
          <w:sz w:val="17"/>
          <w:szCs w:val="17"/>
          <w:lang w:val="en-US"/>
        </w:rPr>
      </w:pPr>
      <w:r w:rsidRPr="00C62665">
        <w:rPr>
          <w:color w:val="auto"/>
          <w:sz w:val="17"/>
          <w:szCs w:val="17"/>
          <w:lang w:val="en-US"/>
        </w:rPr>
        <w:t xml:space="preserve">• Claims ratios; </w:t>
      </w:r>
    </w:p>
    <w:p w:rsidR="00C62665" w:rsidRPr="00C62665" w:rsidRDefault="00C62665" w:rsidP="00C62665">
      <w:pPr>
        <w:pStyle w:val="Default"/>
        <w:rPr>
          <w:color w:val="auto"/>
          <w:sz w:val="17"/>
          <w:szCs w:val="17"/>
          <w:lang w:val="en-US"/>
        </w:rPr>
      </w:pPr>
      <w:r w:rsidRPr="00C62665">
        <w:rPr>
          <w:color w:val="auto"/>
          <w:sz w:val="17"/>
          <w:szCs w:val="17"/>
          <w:lang w:val="en-US"/>
        </w:rPr>
        <w:t xml:space="preserve">• Claims frequency; </w:t>
      </w:r>
    </w:p>
    <w:p w:rsidR="00C62665" w:rsidRPr="00C62665" w:rsidRDefault="00C62665" w:rsidP="00C62665">
      <w:pPr>
        <w:pStyle w:val="Default"/>
        <w:rPr>
          <w:color w:val="auto"/>
          <w:sz w:val="17"/>
          <w:szCs w:val="17"/>
          <w:lang w:val="en-US"/>
        </w:rPr>
      </w:pPr>
      <w:r w:rsidRPr="00C62665">
        <w:rPr>
          <w:color w:val="auto"/>
          <w:sz w:val="17"/>
          <w:szCs w:val="17"/>
          <w:lang w:val="en-US"/>
        </w:rPr>
        <w:t xml:space="preserve">• Total value of claims and average claim value; </w:t>
      </w:r>
    </w:p>
    <w:p w:rsidR="00C62665" w:rsidRDefault="00C62665" w:rsidP="00C62665">
      <w:pPr>
        <w:pStyle w:val="Default"/>
        <w:rPr>
          <w:color w:val="auto"/>
          <w:sz w:val="17"/>
          <w:szCs w:val="17"/>
          <w:lang w:val="en-US"/>
        </w:rPr>
      </w:pPr>
      <w:r w:rsidRPr="00C62665">
        <w:rPr>
          <w:color w:val="auto"/>
          <w:sz w:val="17"/>
          <w:szCs w:val="17"/>
          <w:lang w:val="en-US"/>
        </w:rPr>
        <w:t xml:space="preserve">• Claims denied: </w:t>
      </w:r>
    </w:p>
    <w:p w:rsidR="00C62665" w:rsidRDefault="00C62665" w:rsidP="00C62665">
      <w:pPr>
        <w:pStyle w:val="Default"/>
        <w:numPr>
          <w:ilvl w:val="0"/>
          <w:numId w:val="12"/>
        </w:numPr>
        <w:rPr>
          <w:color w:val="auto"/>
          <w:sz w:val="17"/>
          <w:szCs w:val="17"/>
          <w:lang w:val="en-US"/>
        </w:rPr>
      </w:pPr>
      <w:r w:rsidRPr="00C62665">
        <w:rPr>
          <w:color w:val="auto"/>
          <w:sz w:val="17"/>
          <w:szCs w:val="17"/>
          <w:lang w:val="en-US"/>
        </w:rPr>
        <w:t xml:space="preserve">Total and in relative terms: e.g. with reference to number of contracts or number of claims upheld; </w:t>
      </w:r>
    </w:p>
    <w:p w:rsidR="00C62665" w:rsidRPr="00C62665" w:rsidRDefault="00C62665" w:rsidP="00C62665">
      <w:pPr>
        <w:pStyle w:val="Default"/>
        <w:numPr>
          <w:ilvl w:val="0"/>
          <w:numId w:val="12"/>
        </w:numPr>
        <w:rPr>
          <w:color w:val="auto"/>
          <w:sz w:val="17"/>
          <w:szCs w:val="17"/>
          <w:lang w:val="en-US"/>
        </w:rPr>
      </w:pPr>
      <w:r w:rsidRPr="00C62665">
        <w:rPr>
          <w:color w:val="auto"/>
          <w:sz w:val="17"/>
          <w:szCs w:val="17"/>
          <w:lang w:val="en-US"/>
        </w:rPr>
        <w:t xml:space="preserve">Reason for claims denied: e.g. lack of cover (pre-existing medical conditions exceeded age or maximum duration of trip), insufficient documentation, etc.; </w:t>
      </w:r>
    </w:p>
    <w:p w:rsidR="00C62665" w:rsidRPr="00C62665" w:rsidRDefault="00C62665" w:rsidP="00C62665">
      <w:pPr>
        <w:pStyle w:val="Default"/>
        <w:rPr>
          <w:rFonts w:cstheme="minorBidi"/>
          <w:color w:val="auto"/>
          <w:sz w:val="17"/>
          <w:szCs w:val="17"/>
          <w:lang w:val="en-US"/>
        </w:rPr>
      </w:pPr>
      <w:r w:rsidRPr="00C62665">
        <w:rPr>
          <w:rFonts w:cstheme="minorBidi"/>
          <w:color w:val="auto"/>
          <w:sz w:val="17"/>
          <w:szCs w:val="17"/>
          <w:lang w:val="en-US"/>
        </w:rPr>
        <w:t xml:space="preserve">• Combined ratios; </w:t>
      </w:r>
    </w:p>
    <w:p w:rsidR="00C62665" w:rsidRPr="00C62665" w:rsidRDefault="00C62665" w:rsidP="00C62665">
      <w:pPr>
        <w:pStyle w:val="Default"/>
        <w:rPr>
          <w:rFonts w:cstheme="minorBidi"/>
          <w:color w:val="auto"/>
          <w:sz w:val="17"/>
          <w:szCs w:val="17"/>
          <w:lang w:val="en-US"/>
        </w:rPr>
      </w:pPr>
      <w:r w:rsidRPr="00C62665">
        <w:rPr>
          <w:rFonts w:cstheme="minorBidi"/>
          <w:color w:val="auto"/>
          <w:sz w:val="17"/>
          <w:szCs w:val="17"/>
          <w:lang w:val="en-US"/>
        </w:rPr>
        <w:t xml:space="preserve">• Commission levels; </w:t>
      </w:r>
    </w:p>
    <w:p w:rsidR="005E0987" w:rsidRDefault="00C62665" w:rsidP="00C62665">
      <w:pPr>
        <w:pStyle w:val="Default"/>
        <w:rPr>
          <w:rFonts w:cstheme="minorBidi"/>
          <w:color w:val="auto"/>
          <w:sz w:val="17"/>
          <w:szCs w:val="17"/>
          <w:lang w:val="en-US"/>
        </w:rPr>
      </w:pPr>
      <w:r w:rsidRPr="00C62665">
        <w:rPr>
          <w:rFonts w:cstheme="minorBidi"/>
          <w:color w:val="auto"/>
          <w:sz w:val="17"/>
          <w:szCs w:val="17"/>
          <w:lang w:val="en-US"/>
        </w:rPr>
        <w:t xml:space="preserve">• Complaints: </w:t>
      </w:r>
    </w:p>
    <w:p w:rsidR="00C62665" w:rsidRPr="00C62665" w:rsidRDefault="00C62665" w:rsidP="005E0987">
      <w:pPr>
        <w:pStyle w:val="Default"/>
        <w:numPr>
          <w:ilvl w:val="0"/>
          <w:numId w:val="12"/>
        </w:numPr>
        <w:rPr>
          <w:color w:val="auto"/>
          <w:sz w:val="17"/>
          <w:szCs w:val="17"/>
          <w:lang w:val="en-US"/>
        </w:rPr>
      </w:pPr>
      <w:r w:rsidRPr="00C62665">
        <w:rPr>
          <w:color w:val="auto"/>
          <w:sz w:val="17"/>
          <w:szCs w:val="17"/>
          <w:lang w:val="en-US"/>
        </w:rPr>
        <w:t xml:space="preserve">Total and in relative terms: e.g. with reference to number of contracts; </w:t>
      </w:r>
    </w:p>
    <w:p w:rsidR="00C62665" w:rsidRPr="005E0987" w:rsidRDefault="00C62665" w:rsidP="005E0987">
      <w:pPr>
        <w:pStyle w:val="Default"/>
        <w:numPr>
          <w:ilvl w:val="0"/>
          <w:numId w:val="12"/>
        </w:numPr>
        <w:rPr>
          <w:color w:val="auto"/>
          <w:sz w:val="17"/>
          <w:szCs w:val="17"/>
          <w:lang w:val="en-US"/>
        </w:rPr>
      </w:pPr>
      <w:proofErr w:type="gramStart"/>
      <w:r w:rsidRPr="005E0987">
        <w:rPr>
          <w:color w:val="auto"/>
          <w:sz w:val="17"/>
          <w:szCs w:val="17"/>
          <w:lang w:val="en-US"/>
        </w:rPr>
        <w:t>By cause and by distribution channel.</w:t>
      </w:r>
      <w:proofErr w:type="gramEnd"/>
      <w:r w:rsidRPr="005E0987">
        <w:rPr>
          <w:color w:val="auto"/>
          <w:sz w:val="17"/>
          <w:szCs w:val="17"/>
          <w:lang w:val="en-US"/>
        </w:rPr>
        <w:t xml:space="preserve"> </w:t>
      </w:r>
    </w:p>
    <w:p w:rsidR="005E0987" w:rsidRDefault="005E0987" w:rsidP="00C62665">
      <w:pPr>
        <w:pStyle w:val="Default"/>
        <w:rPr>
          <w:b/>
          <w:bCs/>
          <w:color w:val="auto"/>
          <w:sz w:val="17"/>
          <w:szCs w:val="17"/>
          <w:lang w:val="en-US"/>
        </w:rPr>
      </w:pPr>
    </w:p>
    <w:p w:rsidR="00C62665" w:rsidRPr="00C62665" w:rsidRDefault="00C62665" w:rsidP="00C62665">
      <w:pPr>
        <w:pStyle w:val="Default"/>
        <w:rPr>
          <w:color w:val="auto"/>
          <w:sz w:val="17"/>
          <w:szCs w:val="17"/>
          <w:lang w:val="en-US"/>
        </w:rPr>
      </w:pPr>
      <w:r w:rsidRPr="00C62665">
        <w:rPr>
          <w:b/>
          <w:bCs/>
          <w:color w:val="auto"/>
          <w:sz w:val="17"/>
          <w:szCs w:val="17"/>
          <w:lang w:val="en-US"/>
        </w:rPr>
        <w:t xml:space="preserve">Historical data </w:t>
      </w:r>
      <w:r w:rsidRPr="00C62665">
        <w:rPr>
          <w:color w:val="auto"/>
          <w:sz w:val="17"/>
          <w:szCs w:val="17"/>
          <w:lang w:val="en-US"/>
        </w:rPr>
        <w:t xml:space="preserve">(2015-2017) will be collected for the number of contracts and premiums and for retail risk indicators to allow evaluating trends in terms of product offering and distribution channels. </w:t>
      </w:r>
    </w:p>
    <w:p w:rsidR="00C62665" w:rsidRPr="00C62665" w:rsidRDefault="00C62665" w:rsidP="00C62665">
      <w:pPr>
        <w:pStyle w:val="Default"/>
        <w:rPr>
          <w:color w:val="auto"/>
          <w:sz w:val="17"/>
          <w:szCs w:val="17"/>
          <w:lang w:val="en-US"/>
        </w:rPr>
      </w:pPr>
      <w:r w:rsidRPr="00C62665">
        <w:rPr>
          <w:color w:val="auto"/>
          <w:sz w:val="17"/>
          <w:szCs w:val="17"/>
          <w:lang w:val="en-US"/>
        </w:rPr>
        <w:t xml:space="preserve">The Industry Questionnaire will also comprise </w:t>
      </w:r>
      <w:r w:rsidRPr="00C62665">
        <w:rPr>
          <w:b/>
          <w:bCs/>
          <w:color w:val="auto"/>
          <w:sz w:val="17"/>
          <w:szCs w:val="17"/>
          <w:lang w:val="en-US"/>
        </w:rPr>
        <w:t xml:space="preserve">open and qualitative questions </w:t>
      </w:r>
      <w:r w:rsidRPr="00C62665">
        <w:rPr>
          <w:color w:val="auto"/>
          <w:sz w:val="17"/>
          <w:szCs w:val="17"/>
          <w:lang w:val="en-US"/>
        </w:rPr>
        <w:t xml:space="preserve">to gather additional information on: </w:t>
      </w:r>
    </w:p>
    <w:p w:rsidR="00C62665" w:rsidRPr="00C62665" w:rsidRDefault="00C62665" w:rsidP="00C62665">
      <w:pPr>
        <w:pStyle w:val="Default"/>
        <w:rPr>
          <w:color w:val="auto"/>
          <w:sz w:val="17"/>
          <w:szCs w:val="17"/>
          <w:lang w:val="en-US"/>
        </w:rPr>
      </w:pPr>
      <w:r w:rsidRPr="00C62665">
        <w:rPr>
          <w:color w:val="auto"/>
          <w:sz w:val="17"/>
          <w:szCs w:val="17"/>
          <w:lang w:val="en-US"/>
        </w:rPr>
        <w:t xml:space="preserve">• Sales practices and consumer </w:t>
      </w:r>
      <w:r w:rsidR="005E0987" w:rsidRPr="00C62665">
        <w:rPr>
          <w:color w:val="auto"/>
          <w:sz w:val="17"/>
          <w:szCs w:val="17"/>
          <w:lang w:val="en-US"/>
        </w:rPr>
        <w:t>behavior</w:t>
      </w:r>
      <w:r w:rsidRPr="00C62665">
        <w:rPr>
          <w:color w:val="auto"/>
          <w:sz w:val="17"/>
          <w:szCs w:val="17"/>
          <w:lang w:val="en-US"/>
        </w:rPr>
        <w:t xml:space="preserve">; </w:t>
      </w:r>
    </w:p>
    <w:p w:rsidR="00C62665" w:rsidRPr="00C62665" w:rsidRDefault="00C62665" w:rsidP="00C62665">
      <w:pPr>
        <w:pStyle w:val="Default"/>
        <w:rPr>
          <w:color w:val="auto"/>
          <w:sz w:val="17"/>
          <w:szCs w:val="17"/>
          <w:lang w:val="en-US"/>
        </w:rPr>
      </w:pPr>
      <w:r w:rsidRPr="00C62665">
        <w:rPr>
          <w:color w:val="auto"/>
          <w:sz w:val="17"/>
          <w:szCs w:val="17"/>
          <w:lang w:val="en-US"/>
        </w:rPr>
        <w:t xml:space="preserve">• Implementation of IDD provisions applicable to distribution through ancillary insurance intermediaries; </w:t>
      </w:r>
    </w:p>
    <w:p w:rsidR="00C62665" w:rsidRPr="00C62665" w:rsidRDefault="00C62665" w:rsidP="00C62665">
      <w:pPr>
        <w:pStyle w:val="Default"/>
        <w:rPr>
          <w:color w:val="auto"/>
          <w:sz w:val="17"/>
          <w:szCs w:val="17"/>
          <w:lang w:val="en-US"/>
        </w:rPr>
      </w:pPr>
      <w:r w:rsidRPr="00C62665">
        <w:rPr>
          <w:color w:val="auto"/>
          <w:sz w:val="17"/>
          <w:szCs w:val="17"/>
          <w:lang w:val="en-US"/>
        </w:rPr>
        <w:t xml:space="preserve">• Emergence of new distributional channels and new business models. </w:t>
      </w:r>
    </w:p>
    <w:p w:rsidR="005E0987" w:rsidRDefault="005E0987" w:rsidP="00C62665">
      <w:pPr>
        <w:pStyle w:val="Default"/>
        <w:rPr>
          <w:color w:val="auto"/>
          <w:sz w:val="17"/>
          <w:szCs w:val="17"/>
          <w:lang w:val="en-US"/>
        </w:rPr>
      </w:pPr>
    </w:p>
    <w:p w:rsidR="00C62665" w:rsidRPr="00C62665" w:rsidRDefault="00C62665" w:rsidP="00C62665">
      <w:pPr>
        <w:pStyle w:val="Default"/>
        <w:rPr>
          <w:color w:val="auto"/>
          <w:sz w:val="17"/>
          <w:szCs w:val="17"/>
          <w:lang w:val="en-US"/>
        </w:rPr>
      </w:pPr>
      <w:r w:rsidRPr="00C62665">
        <w:rPr>
          <w:color w:val="auto"/>
          <w:sz w:val="17"/>
          <w:szCs w:val="17"/>
          <w:lang w:val="en-US"/>
        </w:rPr>
        <w:t xml:space="preserve">For direct business underwritten, questions will address specific policies and practices insurance undertakings have in place. For travel insurance distributed through intermediaries the approach will be to consider which policies, practices and controls undertakings have in place when carrying out distribution through ancillary insurance intermediaries. </w:t>
      </w:r>
    </w:p>
    <w:p w:rsidR="005E0987" w:rsidRDefault="005E0987" w:rsidP="00C62665">
      <w:pPr>
        <w:pStyle w:val="Default"/>
        <w:rPr>
          <w:color w:val="auto"/>
          <w:sz w:val="17"/>
          <w:szCs w:val="17"/>
          <w:lang w:val="en-US"/>
        </w:rPr>
      </w:pPr>
    </w:p>
    <w:p w:rsidR="00C62665" w:rsidRPr="00C62665" w:rsidRDefault="00C62665" w:rsidP="00C62665">
      <w:pPr>
        <w:pStyle w:val="Default"/>
        <w:rPr>
          <w:color w:val="auto"/>
          <w:sz w:val="17"/>
          <w:szCs w:val="17"/>
          <w:lang w:val="en-US"/>
        </w:rPr>
      </w:pPr>
      <w:r w:rsidRPr="00C62665">
        <w:rPr>
          <w:color w:val="auto"/>
          <w:sz w:val="17"/>
          <w:szCs w:val="17"/>
          <w:lang w:val="en-US"/>
        </w:rPr>
        <w:t xml:space="preserve">Regarding the </w:t>
      </w:r>
      <w:r w:rsidRPr="00C62665">
        <w:rPr>
          <w:b/>
          <w:bCs/>
          <w:color w:val="auto"/>
          <w:sz w:val="17"/>
          <w:szCs w:val="17"/>
          <w:lang w:val="en-US"/>
        </w:rPr>
        <w:t>implementation of the IDD</w:t>
      </w:r>
      <w:r w:rsidRPr="00C62665">
        <w:rPr>
          <w:color w:val="auto"/>
          <w:sz w:val="17"/>
          <w:szCs w:val="17"/>
          <w:lang w:val="en-US"/>
        </w:rPr>
        <w:t>, the purpose is to consider taken or planned measures by insurance undertakings to implement the provisions under the IDD which apply to carrying out distribution through ancillary insurance intermediaries</w:t>
      </w:r>
      <w:r w:rsidR="005E0987">
        <w:rPr>
          <w:rStyle w:val="Odkaznapoznmkupodiarou"/>
          <w:color w:val="auto"/>
          <w:sz w:val="17"/>
          <w:szCs w:val="17"/>
          <w:lang w:val="en-US"/>
        </w:rPr>
        <w:footnoteReference w:id="6"/>
      </w:r>
      <w:r w:rsidRPr="00C62665">
        <w:rPr>
          <w:color w:val="auto"/>
          <w:sz w:val="17"/>
          <w:szCs w:val="17"/>
          <w:lang w:val="en-US"/>
        </w:rPr>
        <w:t xml:space="preserve">. This will allow collecting best practices which may provide guidance to insurance undertakings in implementing the IDD. The purpose is not to assess the level of compliance. </w:t>
      </w:r>
    </w:p>
    <w:p w:rsidR="005E0987" w:rsidRDefault="005E0987" w:rsidP="00C62665">
      <w:pPr>
        <w:pStyle w:val="Default"/>
        <w:rPr>
          <w:sz w:val="17"/>
          <w:szCs w:val="17"/>
          <w:lang w:val="en-US"/>
        </w:rPr>
      </w:pPr>
    </w:p>
    <w:p w:rsidR="00C62665" w:rsidRPr="00C62665" w:rsidRDefault="00C62665" w:rsidP="00C62665">
      <w:pPr>
        <w:pStyle w:val="Default"/>
        <w:rPr>
          <w:color w:val="auto"/>
          <w:sz w:val="17"/>
          <w:szCs w:val="17"/>
          <w:lang w:val="en-US"/>
        </w:rPr>
      </w:pPr>
      <w:r w:rsidRPr="00C62665">
        <w:rPr>
          <w:color w:val="auto"/>
          <w:sz w:val="17"/>
          <w:szCs w:val="17"/>
          <w:lang w:val="en-US"/>
        </w:rPr>
        <w:t xml:space="preserve">Open-ended and qualitative questions will be used to assess new distribution channels and business models. This is aimed at gathering evidence of real-life cases and providing a market-oriented and practical perspective into the extent and the way new distribution channels and business models are impacting, or are expected to impact the travel insurance market. </w:t>
      </w:r>
    </w:p>
    <w:p w:rsidR="00C62665" w:rsidRDefault="00C62665" w:rsidP="00C62665">
      <w:pPr>
        <w:pStyle w:val="Default"/>
        <w:rPr>
          <w:color w:val="auto"/>
          <w:sz w:val="17"/>
          <w:szCs w:val="17"/>
          <w:lang w:val="en-US"/>
        </w:rPr>
      </w:pPr>
      <w:r w:rsidRPr="00C62665">
        <w:rPr>
          <w:color w:val="auto"/>
          <w:sz w:val="17"/>
          <w:szCs w:val="17"/>
          <w:lang w:val="en-US"/>
        </w:rPr>
        <w:t xml:space="preserve">Participating insurance undertakings will be required to provide data on the travel insurance products they offer. To avoid a large data gathering exercise, </w:t>
      </w:r>
      <w:r w:rsidRPr="00C62665">
        <w:rPr>
          <w:b/>
          <w:bCs/>
          <w:color w:val="auto"/>
          <w:sz w:val="17"/>
          <w:szCs w:val="17"/>
          <w:lang w:val="en-US"/>
        </w:rPr>
        <w:t xml:space="preserve">data will be requested for a subset of the products most sold </w:t>
      </w:r>
      <w:r w:rsidRPr="00C62665">
        <w:rPr>
          <w:color w:val="auto"/>
          <w:sz w:val="17"/>
          <w:szCs w:val="17"/>
          <w:lang w:val="en-US"/>
        </w:rPr>
        <w:t>by each participating insurance undertaking</w:t>
      </w:r>
      <w:r w:rsidR="005E0987">
        <w:rPr>
          <w:rStyle w:val="Odkaznapoznmkupodiarou"/>
          <w:color w:val="auto"/>
          <w:sz w:val="17"/>
          <w:szCs w:val="17"/>
          <w:lang w:val="en-US"/>
        </w:rPr>
        <w:footnoteReference w:id="7"/>
      </w:r>
      <w:r w:rsidRPr="00C62665">
        <w:rPr>
          <w:color w:val="auto"/>
          <w:sz w:val="17"/>
          <w:szCs w:val="17"/>
          <w:lang w:val="en-US"/>
        </w:rPr>
        <w:t xml:space="preserve"> – half of products offered by each participating insurance undertaking up to a limit of 5. This more granular data will comprise information on product cover, exclusions,</w:t>
      </w:r>
      <w:r>
        <w:rPr>
          <w:color w:val="auto"/>
          <w:sz w:val="17"/>
          <w:szCs w:val="17"/>
          <w:lang w:val="en-US"/>
        </w:rPr>
        <w:t xml:space="preserve"> restrictions and premiums. </w:t>
      </w:r>
    </w:p>
    <w:p w:rsidR="00C62665" w:rsidRDefault="00C62665" w:rsidP="00C62665">
      <w:pPr>
        <w:pStyle w:val="Default"/>
        <w:rPr>
          <w:color w:val="auto"/>
          <w:sz w:val="17"/>
          <w:szCs w:val="17"/>
          <w:lang w:val="en-US"/>
        </w:rPr>
      </w:pPr>
    </w:p>
    <w:p w:rsidR="00C62665" w:rsidRPr="00C62665" w:rsidRDefault="00C62665" w:rsidP="00C62665">
      <w:pPr>
        <w:pStyle w:val="Default"/>
        <w:rPr>
          <w:rFonts w:cstheme="minorBidi"/>
          <w:color w:val="auto"/>
          <w:sz w:val="17"/>
          <w:szCs w:val="17"/>
          <w:lang w:val="en-US"/>
        </w:rPr>
      </w:pPr>
      <w:r w:rsidRPr="00C62665">
        <w:rPr>
          <w:rFonts w:cstheme="minorBidi"/>
          <w:b/>
          <w:bCs/>
          <w:color w:val="auto"/>
          <w:sz w:val="17"/>
          <w:szCs w:val="17"/>
          <w:lang w:val="en-US"/>
        </w:rPr>
        <w:t xml:space="preserve">Questions to participants: </w:t>
      </w:r>
    </w:p>
    <w:p w:rsidR="00C62665" w:rsidRPr="00C62665" w:rsidRDefault="00C62665" w:rsidP="00C62665">
      <w:pPr>
        <w:pStyle w:val="Default"/>
        <w:rPr>
          <w:color w:val="auto"/>
          <w:sz w:val="17"/>
          <w:szCs w:val="17"/>
          <w:lang w:val="en-US"/>
        </w:rPr>
      </w:pPr>
      <w:r w:rsidRPr="00C62665">
        <w:rPr>
          <w:rFonts w:cstheme="minorBidi"/>
          <w:b/>
          <w:bCs/>
          <w:color w:val="auto"/>
          <w:sz w:val="17"/>
          <w:szCs w:val="17"/>
          <w:lang w:val="en-US"/>
        </w:rPr>
        <w:t xml:space="preserve">Q3. </w:t>
      </w:r>
      <w:r w:rsidRPr="00C62665">
        <w:rPr>
          <w:color w:val="auto"/>
          <w:sz w:val="17"/>
          <w:szCs w:val="17"/>
          <w:lang w:val="en-US"/>
        </w:rPr>
        <w:t xml:space="preserve">What are your views on the data request? </w:t>
      </w:r>
    </w:p>
    <w:p w:rsidR="00C62665" w:rsidRPr="00C62665" w:rsidRDefault="00C62665" w:rsidP="00C62665">
      <w:pPr>
        <w:pStyle w:val="Default"/>
        <w:rPr>
          <w:color w:val="auto"/>
          <w:sz w:val="17"/>
          <w:szCs w:val="17"/>
          <w:lang w:val="en-US"/>
        </w:rPr>
      </w:pPr>
      <w:r w:rsidRPr="00C62665">
        <w:rPr>
          <w:b/>
          <w:bCs/>
          <w:color w:val="auto"/>
          <w:sz w:val="17"/>
          <w:szCs w:val="17"/>
          <w:lang w:val="en-US"/>
        </w:rPr>
        <w:t xml:space="preserve">Q4. </w:t>
      </w:r>
      <w:r w:rsidRPr="00C62665">
        <w:rPr>
          <w:color w:val="auto"/>
          <w:sz w:val="17"/>
          <w:szCs w:val="17"/>
          <w:lang w:val="en-US"/>
        </w:rPr>
        <w:t xml:space="preserve">Do you anticipate any problems in gathering data? </w:t>
      </w:r>
    </w:p>
    <w:p w:rsidR="00C62665" w:rsidRPr="00C62665" w:rsidRDefault="00C62665" w:rsidP="00C62665">
      <w:pPr>
        <w:pStyle w:val="Default"/>
        <w:rPr>
          <w:color w:val="auto"/>
          <w:sz w:val="17"/>
          <w:szCs w:val="17"/>
          <w:lang w:val="en-US"/>
        </w:rPr>
      </w:pPr>
      <w:r w:rsidRPr="00C62665">
        <w:rPr>
          <w:b/>
          <w:bCs/>
          <w:color w:val="auto"/>
          <w:sz w:val="17"/>
          <w:szCs w:val="17"/>
          <w:lang w:val="en-US"/>
        </w:rPr>
        <w:t xml:space="preserve">Q5. </w:t>
      </w:r>
      <w:r w:rsidRPr="00C62665">
        <w:rPr>
          <w:color w:val="auto"/>
          <w:sz w:val="17"/>
          <w:szCs w:val="17"/>
          <w:lang w:val="en-US"/>
        </w:rPr>
        <w:t xml:space="preserve">Which other sources could be used to gather information on emerging distribution channels and business models? </w:t>
      </w:r>
    </w:p>
    <w:p w:rsidR="005E0987" w:rsidRDefault="005E0987" w:rsidP="00C62665">
      <w:pPr>
        <w:pStyle w:val="Default"/>
        <w:rPr>
          <w:b/>
          <w:bCs/>
          <w:color w:val="auto"/>
          <w:sz w:val="17"/>
          <w:szCs w:val="17"/>
          <w:lang w:val="en-US"/>
        </w:rPr>
      </w:pPr>
    </w:p>
    <w:p w:rsidR="00C62665" w:rsidRPr="00C62665" w:rsidRDefault="00C62665" w:rsidP="00C62665">
      <w:pPr>
        <w:pStyle w:val="Default"/>
        <w:rPr>
          <w:color w:val="auto"/>
          <w:sz w:val="17"/>
          <w:szCs w:val="17"/>
          <w:lang w:val="en-US"/>
        </w:rPr>
      </w:pPr>
      <w:r w:rsidRPr="00C62665">
        <w:rPr>
          <w:b/>
          <w:bCs/>
          <w:color w:val="auto"/>
          <w:sz w:val="17"/>
          <w:szCs w:val="17"/>
          <w:lang w:val="en-US"/>
        </w:rPr>
        <w:t xml:space="preserve">V. Further industry involvement </w:t>
      </w:r>
    </w:p>
    <w:p w:rsidR="005E0987" w:rsidRDefault="005E0987" w:rsidP="00C62665">
      <w:pPr>
        <w:pStyle w:val="Default"/>
        <w:rPr>
          <w:color w:val="auto"/>
          <w:sz w:val="17"/>
          <w:szCs w:val="17"/>
          <w:lang w:val="en-US"/>
        </w:rPr>
      </w:pPr>
    </w:p>
    <w:p w:rsidR="00C62665" w:rsidRPr="00C62665" w:rsidRDefault="00C62665" w:rsidP="00C62665">
      <w:pPr>
        <w:pStyle w:val="Default"/>
        <w:rPr>
          <w:color w:val="auto"/>
          <w:sz w:val="17"/>
          <w:szCs w:val="17"/>
          <w:lang w:val="en-US"/>
        </w:rPr>
      </w:pPr>
      <w:r w:rsidRPr="00C62665">
        <w:rPr>
          <w:color w:val="auto"/>
          <w:sz w:val="17"/>
          <w:szCs w:val="17"/>
          <w:lang w:val="en-US"/>
        </w:rPr>
        <w:t xml:space="preserve">The next steps and indicative timeline are the following: </w:t>
      </w:r>
    </w:p>
    <w:p w:rsidR="00C62665" w:rsidRPr="00C62665" w:rsidRDefault="00C62665" w:rsidP="00C62665">
      <w:pPr>
        <w:pStyle w:val="Default"/>
        <w:spacing w:after="144"/>
        <w:rPr>
          <w:color w:val="auto"/>
          <w:sz w:val="17"/>
          <w:szCs w:val="17"/>
          <w:lang w:val="en-US"/>
        </w:rPr>
      </w:pPr>
      <w:r w:rsidRPr="00C62665">
        <w:rPr>
          <w:color w:val="auto"/>
          <w:sz w:val="17"/>
          <w:szCs w:val="17"/>
          <w:lang w:val="en-US"/>
        </w:rPr>
        <w:t xml:space="preserve">1. Development of Industry Questionnaire: April 2018 </w:t>
      </w:r>
    </w:p>
    <w:p w:rsidR="00C62665" w:rsidRPr="00C62665" w:rsidRDefault="00C62665" w:rsidP="00C62665">
      <w:pPr>
        <w:pStyle w:val="Default"/>
        <w:spacing w:after="144"/>
        <w:rPr>
          <w:color w:val="auto"/>
          <w:sz w:val="17"/>
          <w:szCs w:val="17"/>
          <w:lang w:val="en-US"/>
        </w:rPr>
      </w:pPr>
      <w:r w:rsidRPr="00C62665">
        <w:rPr>
          <w:color w:val="auto"/>
          <w:sz w:val="17"/>
          <w:szCs w:val="17"/>
          <w:lang w:val="en-US"/>
        </w:rPr>
        <w:t xml:space="preserve">2. Distribution of Industry Questionnaire to market participants: May 2018 </w:t>
      </w:r>
    </w:p>
    <w:p w:rsidR="00C62665" w:rsidRPr="00C62665" w:rsidRDefault="00C62665" w:rsidP="00C62665">
      <w:pPr>
        <w:pStyle w:val="Default"/>
        <w:rPr>
          <w:color w:val="auto"/>
          <w:sz w:val="17"/>
          <w:szCs w:val="17"/>
          <w:lang w:val="en-US"/>
        </w:rPr>
      </w:pPr>
      <w:r w:rsidRPr="00C62665">
        <w:rPr>
          <w:color w:val="auto"/>
          <w:sz w:val="17"/>
          <w:szCs w:val="17"/>
          <w:lang w:val="en-US"/>
        </w:rPr>
        <w:t xml:space="preserve">3. Data gathering and data analysis: May – July 2018 </w:t>
      </w:r>
    </w:p>
    <w:p w:rsidR="00C62665" w:rsidRPr="00C62665" w:rsidRDefault="00C62665" w:rsidP="00C62665">
      <w:pPr>
        <w:pStyle w:val="Default"/>
        <w:rPr>
          <w:color w:val="auto"/>
          <w:sz w:val="17"/>
          <w:szCs w:val="17"/>
          <w:lang w:val="en-US"/>
        </w:rPr>
      </w:pPr>
    </w:p>
    <w:p w:rsidR="00C62665" w:rsidRPr="00C62665" w:rsidRDefault="00C62665" w:rsidP="00C62665">
      <w:pPr>
        <w:pStyle w:val="Default"/>
        <w:rPr>
          <w:color w:val="auto"/>
          <w:sz w:val="17"/>
          <w:szCs w:val="17"/>
          <w:lang w:val="en-US"/>
        </w:rPr>
      </w:pPr>
      <w:r w:rsidRPr="00C62665">
        <w:rPr>
          <w:b/>
          <w:bCs/>
          <w:color w:val="auto"/>
          <w:sz w:val="17"/>
          <w:szCs w:val="17"/>
          <w:lang w:val="en-US"/>
        </w:rPr>
        <w:t xml:space="preserve">Questions to participants: </w:t>
      </w:r>
    </w:p>
    <w:p w:rsidR="00C62665" w:rsidRPr="00C62665" w:rsidRDefault="00C62665" w:rsidP="00C62665">
      <w:pPr>
        <w:pStyle w:val="Default"/>
        <w:rPr>
          <w:color w:val="auto"/>
          <w:sz w:val="17"/>
          <w:szCs w:val="17"/>
          <w:lang w:val="en-US"/>
        </w:rPr>
      </w:pPr>
      <w:r w:rsidRPr="00C62665">
        <w:rPr>
          <w:b/>
          <w:bCs/>
          <w:color w:val="auto"/>
          <w:sz w:val="17"/>
          <w:szCs w:val="17"/>
          <w:lang w:val="en-US"/>
        </w:rPr>
        <w:t xml:space="preserve">Q6. </w:t>
      </w:r>
      <w:r w:rsidRPr="00C62665">
        <w:rPr>
          <w:color w:val="auto"/>
          <w:sz w:val="17"/>
          <w:szCs w:val="17"/>
          <w:lang w:val="en-US"/>
        </w:rPr>
        <w:t xml:space="preserve">Would you be available to take part in a pilot Industry Questionnaire? </w:t>
      </w:r>
    </w:p>
    <w:p w:rsidR="00C62665" w:rsidRPr="00C62665" w:rsidRDefault="00C62665" w:rsidP="00C62665">
      <w:pPr>
        <w:rPr>
          <w:sz w:val="17"/>
          <w:szCs w:val="17"/>
          <w:lang w:val="en-US"/>
        </w:rPr>
      </w:pPr>
      <w:r w:rsidRPr="00C62665">
        <w:rPr>
          <w:b/>
          <w:bCs/>
          <w:sz w:val="17"/>
          <w:szCs w:val="17"/>
          <w:lang w:val="en-US"/>
        </w:rPr>
        <w:lastRenderedPageBreak/>
        <w:t xml:space="preserve">Q7. </w:t>
      </w:r>
      <w:r w:rsidRPr="00C62665">
        <w:rPr>
          <w:sz w:val="17"/>
          <w:szCs w:val="17"/>
          <w:lang w:val="en-US"/>
        </w:rPr>
        <w:t>Do you have additional suggestions regarding industry’s involvement in the thematic review?</w:t>
      </w:r>
    </w:p>
    <w:sectPr w:rsidR="00C62665" w:rsidRPr="00C62665" w:rsidSect="00BF5AE6">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79CA" w:rsidRDefault="00EE79CA" w:rsidP="005E0987">
      <w:pPr>
        <w:spacing w:line="240" w:lineRule="auto"/>
      </w:pPr>
      <w:r>
        <w:separator/>
      </w:r>
    </w:p>
  </w:endnote>
  <w:endnote w:type="continuationSeparator" w:id="0">
    <w:p w:rsidR="00EE79CA" w:rsidRDefault="00EE79CA" w:rsidP="005E098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altName w:val="Courier New PSMT"/>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altName w:val="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1342311"/>
      <w:docPartObj>
        <w:docPartGallery w:val="Page Numbers (Bottom of Page)"/>
        <w:docPartUnique/>
      </w:docPartObj>
    </w:sdtPr>
    <w:sdtContent>
      <w:p w:rsidR="005E0987" w:rsidRDefault="005E0987">
        <w:pPr>
          <w:pStyle w:val="Pta"/>
          <w:jc w:val="center"/>
        </w:pPr>
        <w:fldSimple w:instr=" PAGE   \* MERGEFORMAT ">
          <w:r>
            <w:rPr>
              <w:noProof/>
            </w:rPr>
            <w:t>1</w:t>
          </w:r>
        </w:fldSimple>
      </w:p>
    </w:sdtContent>
  </w:sdt>
  <w:p w:rsidR="005E0987" w:rsidRDefault="005E0987">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79CA" w:rsidRDefault="00EE79CA" w:rsidP="005E0987">
      <w:pPr>
        <w:spacing w:line="240" w:lineRule="auto"/>
      </w:pPr>
      <w:r>
        <w:separator/>
      </w:r>
    </w:p>
  </w:footnote>
  <w:footnote w:type="continuationSeparator" w:id="0">
    <w:p w:rsidR="00EE79CA" w:rsidRDefault="00EE79CA" w:rsidP="005E0987">
      <w:pPr>
        <w:spacing w:line="240" w:lineRule="auto"/>
      </w:pPr>
      <w:r>
        <w:continuationSeparator/>
      </w:r>
    </w:p>
  </w:footnote>
  <w:footnote w:id="1">
    <w:p w:rsidR="005E0987" w:rsidRPr="005E0987" w:rsidRDefault="005E0987" w:rsidP="005E0987">
      <w:pPr>
        <w:pStyle w:val="Default"/>
        <w:rPr>
          <w:sz w:val="14"/>
          <w:szCs w:val="17"/>
          <w:lang w:val="en-US"/>
        </w:rPr>
      </w:pPr>
      <w:r w:rsidRPr="005E0987">
        <w:rPr>
          <w:rStyle w:val="Odkaznapoznmkupodiarou"/>
          <w:sz w:val="20"/>
        </w:rPr>
        <w:footnoteRef/>
      </w:r>
      <w:r w:rsidRPr="005E0987">
        <w:rPr>
          <w:sz w:val="20"/>
        </w:rPr>
        <w:t xml:space="preserve"> </w:t>
      </w:r>
      <w:proofErr w:type="gramStart"/>
      <w:r w:rsidRPr="005E0987">
        <w:rPr>
          <w:sz w:val="14"/>
          <w:szCs w:val="17"/>
          <w:lang w:val="en-US"/>
        </w:rPr>
        <w:t>E.g. Bookings.com, TripAdvisor, Expedia or Trivago.</w:t>
      </w:r>
      <w:proofErr w:type="gramEnd"/>
      <w:r w:rsidRPr="005E0987">
        <w:rPr>
          <w:sz w:val="14"/>
          <w:szCs w:val="17"/>
          <w:lang w:val="en-US"/>
        </w:rPr>
        <w:t xml:space="preserve"> </w:t>
      </w:r>
    </w:p>
  </w:footnote>
  <w:footnote w:id="2">
    <w:p w:rsidR="005E0987" w:rsidRPr="005E0987" w:rsidRDefault="005E0987" w:rsidP="005E0987">
      <w:pPr>
        <w:pStyle w:val="Default"/>
        <w:rPr>
          <w:color w:val="auto"/>
          <w:sz w:val="14"/>
          <w:szCs w:val="17"/>
          <w:lang w:val="en-US"/>
        </w:rPr>
      </w:pPr>
      <w:r w:rsidRPr="005E0987">
        <w:rPr>
          <w:rStyle w:val="Odkaznapoznmkupodiarou"/>
          <w:sz w:val="20"/>
        </w:rPr>
        <w:footnoteRef/>
      </w:r>
      <w:r w:rsidRPr="005E0987">
        <w:rPr>
          <w:sz w:val="20"/>
        </w:rPr>
        <w:t xml:space="preserve"> </w:t>
      </w:r>
      <w:proofErr w:type="gramStart"/>
      <w:r w:rsidRPr="005E0987">
        <w:rPr>
          <w:sz w:val="14"/>
          <w:szCs w:val="17"/>
          <w:lang w:val="en-US"/>
        </w:rPr>
        <w:t>E.g. GAFAs (Google, Amazon, Facebook and Apple).</w:t>
      </w:r>
      <w:proofErr w:type="gramEnd"/>
      <w:r w:rsidRPr="005E0987">
        <w:rPr>
          <w:sz w:val="14"/>
          <w:szCs w:val="17"/>
          <w:lang w:val="en-US"/>
        </w:rPr>
        <w:t xml:space="preserve"> </w:t>
      </w:r>
    </w:p>
    <w:p w:rsidR="005E0987" w:rsidRPr="005E0987" w:rsidRDefault="005E0987">
      <w:pPr>
        <w:pStyle w:val="Textpoznmkypodiarou"/>
        <w:rPr>
          <w:lang w:val="sk-SK"/>
        </w:rPr>
      </w:pPr>
    </w:p>
  </w:footnote>
  <w:footnote w:id="3">
    <w:p w:rsidR="005E0987" w:rsidRPr="005E0987" w:rsidRDefault="005E0987" w:rsidP="005E0987">
      <w:pPr>
        <w:pStyle w:val="Default"/>
        <w:rPr>
          <w:sz w:val="14"/>
          <w:szCs w:val="17"/>
          <w:lang w:val="en-US"/>
        </w:rPr>
      </w:pPr>
      <w:r w:rsidRPr="005E0987">
        <w:rPr>
          <w:rStyle w:val="Odkaznapoznmkupodiarou"/>
          <w:sz w:val="20"/>
        </w:rPr>
        <w:footnoteRef/>
      </w:r>
      <w:r w:rsidRPr="005E0987">
        <w:rPr>
          <w:sz w:val="20"/>
        </w:rPr>
        <w:t xml:space="preserve"> </w:t>
      </w:r>
      <w:proofErr w:type="gramStart"/>
      <w:r w:rsidRPr="005E0987">
        <w:rPr>
          <w:sz w:val="14"/>
          <w:szCs w:val="17"/>
          <w:lang w:val="en-US"/>
        </w:rPr>
        <w:t>E.g. Bookings.com, TripAdvisor, Expedia or Trivago.</w:t>
      </w:r>
      <w:proofErr w:type="gramEnd"/>
      <w:r w:rsidRPr="005E0987">
        <w:rPr>
          <w:sz w:val="14"/>
          <w:szCs w:val="17"/>
          <w:lang w:val="en-US"/>
        </w:rPr>
        <w:t xml:space="preserve"> </w:t>
      </w:r>
    </w:p>
  </w:footnote>
  <w:footnote w:id="4">
    <w:p w:rsidR="005E0987" w:rsidRPr="005E0987" w:rsidRDefault="005E0987" w:rsidP="005E0987">
      <w:pPr>
        <w:pStyle w:val="Default"/>
        <w:rPr>
          <w:color w:val="auto"/>
          <w:sz w:val="14"/>
          <w:szCs w:val="17"/>
          <w:lang w:val="en-US"/>
        </w:rPr>
      </w:pPr>
      <w:r w:rsidRPr="005E0987">
        <w:rPr>
          <w:rStyle w:val="Odkaznapoznmkupodiarou"/>
          <w:sz w:val="20"/>
        </w:rPr>
        <w:footnoteRef/>
      </w:r>
      <w:r w:rsidRPr="005E0987">
        <w:rPr>
          <w:sz w:val="20"/>
        </w:rPr>
        <w:t xml:space="preserve"> </w:t>
      </w:r>
      <w:proofErr w:type="gramStart"/>
      <w:r w:rsidRPr="005E0987">
        <w:rPr>
          <w:sz w:val="14"/>
          <w:szCs w:val="17"/>
          <w:lang w:val="en-US"/>
        </w:rPr>
        <w:t>E.g. GAFAs (Google, Amazon, Facebook and Apple).</w:t>
      </w:r>
      <w:proofErr w:type="gramEnd"/>
      <w:r w:rsidRPr="005E0987">
        <w:rPr>
          <w:sz w:val="14"/>
          <w:szCs w:val="17"/>
          <w:lang w:val="en-US"/>
        </w:rPr>
        <w:t xml:space="preserve"> </w:t>
      </w:r>
    </w:p>
  </w:footnote>
  <w:footnote w:id="5">
    <w:p w:rsidR="005E0987" w:rsidRPr="005E0987" w:rsidRDefault="005E0987">
      <w:pPr>
        <w:pStyle w:val="Textpoznmkypodiarou"/>
        <w:rPr>
          <w:lang w:val="sk-SK"/>
        </w:rPr>
      </w:pPr>
      <w:r w:rsidRPr="005E0987">
        <w:rPr>
          <w:rStyle w:val="Odkaznapoznmkupodiarou"/>
          <w:sz w:val="16"/>
        </w:rPr>
        <w:footnoteRef/>
      </w:r>
      <w:r w:rsidRPr="005E0987">
        <w:rPr>
          <w:sz w:val="16"/>
        </w:rPr>
        <w:t xml:space="preserve"> </w:t>
      </w:r>
      <w:proofErr w:type="gramStart"/>
      <w:r w:rsidRPr="005E0987">
        <w:rPr>
          <w:sz w:val="14"/>
          <w:szCs w:val="17"/>
          <w:lang w:val="en-US"/>
        </w:rPr>
        <w:t>E.g. Male customer, aged 35, travelling 1 week to US (for single trip products).</w:t>
      </w:r>
      <w:proofErr w:type="gramEnd"/>
    </w:p>
  </w:footnote>
  <w:footnote w:id="6">
    <w:p w:rsidR="005E0987" w:rsidRPr="005E0987" w:rsidRDefault="005E0987">
      <w:pPr>
        <w:pStyle w:val="Textpoznmkypodiarou"/>
        <w:rPr>
          <w:lang w:val="sk-SK"/>
        </w:rPr>
      </w:pPr>
      <w:r w:rsidRPr="005E0987">
        <w:rPr>
          <w:rStyle w:val="Odkaznapoznmkupodiarou"/>
          <w:sz w:val="16"/>
        </w:rPr>
        <w:footnoteRef/>
      </w:r>
      <w:r w:rsidRPr="005E0987">
        <w:rPr>
          <w:sz w:val="16"/>
        </w:rPr>
        <w:t xml:space="preserve"> </w:t>
      </w:r>
      <w:r w:rsidRPr="005E0987">
        <w:rPr>
          <w:sz w:val="14"/>
          <w:szCs w:val="17"/>
          <w:lang w:val="en-US"/>
        </w:rPr>
        <w:t xml:space="preserve">Note that the thematic review will only assess measures taken or planned measures by insurance undertakings, not insurance intermediaries using an ancillary insurance intermediary; data is not expected to be directly collected from insurance intermediaries. </w:t>
      </w:r>
      <w:proofErr w:type="gramStart"/>
      <w:r w:rsidRPr="005E0987">
        <w:rPr>
          <w:sz w:val="14"/>
          <w:szCs w:val="17"/>
          <w:lang w:val="en-US"/>
        </w:rPr>
        <w:t>not</w:t>
      </w:r>
      <w:proofErr w:type="gramEnd"/>
      <w:r w:rsidRPr="005E0987">
        <w:rPr>
          <w:sz w:val="14"/>
          <w:szCs w:val="17"/>
          <w:lang w:val="en-US"/>
        </w:rPr>
        <w:t xml:space="preserve"> to assess the level of compliance.</w:t>
      </w:r>
    </w:p>
  </w:footnote>
  <w:footnote w:id="7">
    <w:p w:rsidR="005E0987" w:rsidRPr="005E0987" w:rsidRDefault="005E0987" w:rsidP="005E0987">
      <w:pPr>
        <w:pStyle w:val="Default"/>
        <w:rPr>
          <w:color w:val="auto"/>
          <w:sz w:val="14"/>
          <w:szCs w:val="17"/>
          <w:lang w:val="en-US"/>
        </w:rPr>
      </w:pPr>
      <w:r w:rsidRPr="005E0987">
        <w:rPr>
          <w:rStyle w:val="Odkaznapoznmkupodiarou"/>
          <w:sz w:val="20"/>
        </w:rPr>
        <w:footnoteRef/>
      </w:r>
      <w:r w:rsidRPr="005E0987">
        <w:rPr>
          <w:sz w:val="20"/>
        </w:rPr>
        <w:t xml:space="preserve"> </w:t>
      </w:r>
      <w:proofErr w:type="gramStart"/>
      <w:r w:rsidRPr="005E0987">
        <w:rPr>
          <w:sz w:val="14"/>
          <w:szCs w:val="17"/>
          <w:lang w:val="en-US"/>
        </w:rPr>
        <w:t>Measured by gross written premiums in 2017.</w:t>
      </w:r>
      <w:proofErr w:type="gramEnd"/>
      <w:r w:rsidRPr="005E0987">
        <w:rPr>
          <w:sz w:val="14"/>
          <w:szCs w:val="17"/>
          <w:lang w:val="en-US"/>
        </w:rPr>
        <w:t xml:space="preserve"> </w:t>
      </w:r>
    </w:p>
    <w:p w:rsidR="005E0987" w:rsidRPr="005E0987" w:rsidRDefault="005E0987">
      <w:pPr>
        <w:pStyle w:val="Textpoznmkypodiarou"/>
        <w:rPr>
          <w:lang w:val="sk-SK"/>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11.5pt;height:11.5pt" o:bullet="t">
        <v:imagedata r:id="rId1" o:title="CEA - Bullets Rounded Squares_BulletLevel1_forMS"/>
      </v:shape>
    </w:pict>
  </w:numPicBullet>
  <w:abstractNum w:abstractNumId="0">
    <w:nsid w:val="89DAC900"/>
    <w:multiLevelType w:val="hybridMultilevel"/>
    <w:tmpl w:val="669282E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B26ED8D"/>
    <w:multiLevelType w:val="hybridMultilevel"/>
    <w:tmpl w:val="10F4177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6B8D377"/>
    <w:multiLevelType w:val="hybridMultilevel"/>
    <w:tmpl w:val="3A87277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BE6C8B21"/>
    <w:multiLevelType w:val="hybridMultilevel"/>
    <w:tmpl w:val="C63140A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C6C7725F"/>
    <w:multiLevelType w:val="hybridMultilevel"/>
    <w:tmpl w:val="6CBE64E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7FF7CD1"/>
    <w:multiLevelType w:val="hybridMultilevel"/>
    <w:tmpl w:val="5972EB2C"/>
    <w:lvl w:ilvl="0" w:tplc="041B0003">
      <w:start w:val="1"/>
      <w:numFmt w:val="bullet"/>
      <w:lvlText w:val="o"/>
      <w:lvlJc w:val="left"/>
      <w:pPr>
        <w:ind w:left="1068" w:hanging="360"/>
      </w:pPr>
      <w:rPr>
        <w:rFonts w:ascii="Courier New" w:hAnsi="Courier New" w:cs="Courier New"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6">
    <w:nsid w:val="12057E99"/>
    <w:multiLevelType w:val="hybridMultilevel"/>
    <w:tmpl w:val="32A67010"/>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nsid w:val="3B237D20"/>
    <w:multiLevelType w:val="hybridMultilevel"/>
    <w:tmpl w:val="C55C03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B38A154"/>
    <w:multiLevelType w:val="hybridMultilevel"/>
    <w:tmpl w:val="76B2EAE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424F799E"/>
    <w:multiLevelType w:val="hybridMultilevel"/>
    <w:tmpl w:val="4A716DD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63C3EC0E"/>
    <w:multiLevelType w:val="hybridMultilevel"/>
    <w:tmpl w:val="2E7C2C2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699E2B88"/>
    <w:multiLevelType w:val="hybridMultilevel"/>
    <w:tmpl w:val="636CBA02"/>
    <w:lvl w:ilvl="0" w:tplc="2CF65F2A">
      <w:start w:val="165"/>
      <w:numFmt w:val="bullet"/>
      <w:pStyle w:val="CEABullet-Level1"/>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10"/>
  </w:num>
  <w:num w:numId="4">
    <w:abstractNumId w:val="0"/>
  </w:num>
  <w:num w:numId="5">
    <w:abstractNumId w:val="3"/>
  </w:num>
  <w:num w:numId="6">
    <w:abstractNumId w:val="9"/>
  </w:num>
  <w:num w:numId="7">
    <w:abstractNumId w:val="4"/>
  </w:num>
  <w:num w:numId="8">
    <w:abstractNumId w:val="2"/>
  </w:num>
  <w:num w:numId="9">
    <w:abstractNumId w:val="1"/>
  </w:num>
  <w:num w:numId="10">
    <w:abstractNumId w:val="8"/>
  </w:num>
  <w:num w:numId="11">
    <w:abstractNumId w:val="6"/>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grammar="clean"/>
  <w:defaultTabStop w:val="708"/>
  <w:hyphenationZone w:val="425"/>
  <w:characterSpacingControl w:val="doNotCompress"/>
  <w:footnotePr>
    <w:footnote w:id="-1"/>
    <w:footnote w:id="0"/>
  </w:footnotePr>
  <w:endnotePr>
    <w:endnote w:id="-1"/>
    <w:endnote w:id="0"/>
  </w:endnotePr>
  <w:compat/>
  <w:rsids>
    <w:rsidRoot w:val="00F05CAE"/>
    <w:rsid w:val="003B0687"/>
    <w:rsid w:val="005E0987"/>
    <w:rsid w:val="00BF5AE6"/>
    <w:rsid w:val="00C62665"/>
    <w:rsid w:val="00EE79CA"/>
    <w:rsid w:val="00F05CA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05CAE"/>
    <w:pPr>
      <w:spacing w:after="0" w:line="288" w:lineRule="auto"/>
      <w:jc w:val="both"/>
    </w:pPr>
    <w:rPr>
      <w:rFonts w:ascii="Verdana" w:eastAsia="Times New Roman" w:hAnsi="Verdana" w:cs="Times New Roman"/>
      <w:sz w:val="20"/>
      <w:szCs w:val="2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EAStandardHeading">
    <w:name w:val="CEA Standard Heading"/>
    <w:basedOn w:val="Normlny"/>
    <w:qFormat/>
    <w:rsid w:val="00F05CAE"/>
    <w:pPr>
      <w:autoSpaceDE w:val="0"/>
      <w:autoSpaceDN w:val="0"/>
      <w:adjustRightInd w:val="0"/>
      <w:textAlignment w:val="center"/>
    </w:pPr>
    <w:rPr>
      <w:rFonts w:cs="Arial"/>
      <w:color w:val="002957"/>
      <w:szCs w:val="22"/>
    </w:rPr>
  </w:style>
  <w:style w:type="paragraph" w:customStyle="1" w:styleId="CEABullet-Level1">
    <w:name w:val="CEA Bullet - Level 1"/>
    <w:basedOn w:val="Normlny"/>
    <w:qFormat/>
    <w:rsid w:val="00F05CAE"/>
    <w:pPr>
      <w:numPr>
        <w:numId w:val="1"/>
      </w:numPr>
      <w:autoSpaceDE w:val="0"/>
      <w:autoSpaceDN w:val="0"/>
      <w:adjustRightInd w:val="0"/>
    </w:pPr>
    <w:rPr>
      <w:rFonts w:cs="Frutiger LT Std 45 Light"/>
      <w:color w:val="000000"/>
      <w:sz w:val="17"/>
      <w:szCs w:val="20"/>
    </w:rPr>
  </w:style>
  <w:style w:type="paragraph" w:customStyle="1" w:styleId="Default">
    <w:name w:val="Default"/>
    <w:rsid w:val="00C62665"/>
    <w:pPr>
      <w:autoSpaceDE w:val="0"/>
      <w:autoSpaceDN w:val="0"/>
      <w:adjustRightInd w:val="0"/>
      <w:spacing w:after="0" w:line="240" w:lineRule="auto"/>
    </w:pPr>
    <w:rPr>
      <w:rFonts w:ascii="Verdana" w:hAnsi="Verdana" w:cs="Verdana"/>
      <w:color w:val="000000"/>
      <w:sz w:val="24"/>
      <w:szCs w:val="24"/>
    </w:rPr>
  </w:style>
  <w:style w:type="paragraph" w:styleId="Textpoznmkypodiarou">
    <w:name w:val="footnote text"/>
    <w:basedOn w:val="Normlny"/>
    <w:link w:val="TextpoznmkypodiarouChar"/>
    <w:uiPriority w:val="99"/>
    <w:semiHidden/>
    <w:unhideWhenUsed/>
    <w:rsid w:val="005E0987"/>
    <w:pPr>
      <w:spacing w:line="240" w:lineRule="auto"/>
    </w:pPr>
    <w:rPr>
      <w:szCs w:val="20"/>
    </w:rPr>
  </w:style>
  <w:style w:type="character" w:customStyle="1" w:styleId="TextpoznmkypodiarouChar">
    <w:name w:val="Text poznámky pod čiarou Char"/>
    <w:basedOn w:val="Predvolenpsmoodseku"/>
    <w:link w:val="Textpoznmkypodiarou"/>
    <w:uiPriority w:val="99"/>
    <w:semiHidden/>
    <w:rsid w:val="005E0987"/>
    <w:rPr>
      <w:rFonts w:ascii="Verdana" w:eastAsia="Times New Roman" w:hAnsi="Verdana" w:cs="Times New Roman"/>
      <w:sz w:val="20"/>
      <w:szCs w:val="20"/>
      <w:lang w:val="en-GB"/>
    </w:rPr>
  </w:style>
  <w:style w:type="character" w:styleId="Odkaznapoznmkupodiarou">
    <w:name w:val="footnote reference"/>
    <w:basedOn w:val="Predvolenpsmoodseku"/>
    <w:uiPriority w:val="99"/>
    <w:semiHidden/>
    <w:unhideWhenUsed/>
    <w:rsid w:val="005E0987"/>
    <w:rPr>
      <w:vertAlign w:val="superscript"/>
    </w:rPr>
  </w:style>
  <w:style w:type="paragraph" w:styleId="Hlavika">
    <w:name w:val="header"/>
    <w:basedOn w:val="Normlny"/>
    <w:link w:val="HlavikaChar"/>
    <w:uiPriority w:val="99"/>
    <w:semiHidden/>
    <w:unhideWhenUsed/>
    <w:rsid w:val="005E0987"/>
    <w:pPr>
      <w:tabs>
        <w:tab w:val="center" w:pos="4536"/>
        <w:tab w:val="right" w:pos="9072"/>
      </w:tabs>
      <w:spacing w:line="240" w:lineRule="auto"/>
    </w:pPr>
  </w:style>
  <w:style w:type="character" w:customStyle="1" w:styleId="HlavikaChar">
    <w:name w:val="Hlavička Char"/>
    <w:basedOn w:val="Predvolenpsmoodseku"/>
    <w:link w:val="Hlavika"/>
    <w:uiPriority w:val="99"/>
    <w:semiHidden/>
    <w:rsid w:val="005E0987"/>
    <w:rPr>
      <w:rFonts w:ascii="Verdana" w:eastAsia="Times New Roman" w:hAnsi="Verdana" w:cs="Times New Roman"/>
      <w:sz w:val="20"/>
      <w:szCs w:val="24"/>
      <w:lang w:val="en-GB"/>
    </w:rPr>
  </w:style>
  <w:style w:type="paragraph" w:styleId="Pta">
    <w:name w:val="footer"/>
    <w:basedOn w:val="Normlny"/>
    <w:link w:val="PtaChar"/>
    <w:uiPriority w:val="99"/>
    <w:unhideWhenUsed/>
    <w:rsid w:val="005E0987"/>
    <w:pPr>
      <w:tabs>
        <w:tab w:val="center" w:pos="4536"/>
        <w:tab w:val="right" w:pos="9072"/>
      </w:tabs>
      <w:spacing w:line="240" w:lineRule="auto"/>
    </w:pPr>
  </w:style>
  <w:style w:type="character" w:customStyle="1" w:styleId="PtaChar">
    <w:name w:val="Päta Char"/>
    <w:basedOn w:val="Predvolenpsmoodseku"/>
    <w:link w:val="Pta"/>
    <w:uiPriority w:val="99"/>
    <w:rsid w:val="005E0987"/>
    <w:rPr>
      <w:rFonts w:ascii="Verdana" w:eastAsia="Times New Roman" w:hAnsi="Verdana" w:cs="Times New Roman"/>
      <w:sz w:val="20"/>
      <w:szCs w:val="24"/>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5E27DB-0B07-4DC4-91CF-495726218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2041</Words>
  <Characters>11635</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13649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jurkovicova</dc:creator>
  <cp:lastModifiedBy>jurkovicova</cp:lastModifiedBy>
  <cp:revision>1</cp:revision>
  <dcterms:created xsi:type="dcterms:W3CDTF">2018-06-25T10:38:00Z</dcterms:created>
  <dcterms:modified xsi:type="dcterms:W3CDTF">2018-06-25T11:16:00Z</dcterms:modified>
</cp:coreProperties>
</file>