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0B" w:rsidRPr="00835900" w:rsidRDefault="00E0070B" w:rsidP="00E0070B">
      <w:pPr>
        <w:jc w:val="center"/>
        <w:rPr>
          <w:b/>
        </w:rPr>
      </w:pPr>
      <w:r w:rsidRPr="00835900">
        <w:rPr>
          <w:b/>
        </w:rPr>
        <w:t>N Á V R H</w:t>
      </w:r>
    </w:p>
    <w:p w:rsidR="00E0070B" w:rsidRPr="00835900" w:rsidRDefault="00E0070B" w:rsidP="00E0070B">
      <w:pPr>
        <w:jc w:val="center"/>
        <w:rPr>
          <w:b/>
        </w:rPr>
      </w:pPr>
    </w:p>
    <w:p w:rsidR="00E0070B" w:rsidRPr="00835900" w:rsidRDefault="00E0070B" w:rsidP="00E0070B">
      <w:pPr>
        <w:jc w:val="center"/>
        <w:rPr>
          <w:b/>
        </w:rPr>
      </w:pPr>
      <w:r w:rsidRPr="00835900">
        <w:rPr>
          <w:b/>
        </w:rPr>
        <w:t>OPATRENIE</w:t>
      </w:r>
    </w:p>
    <w:p w:rsidR="00E0070B" w:rsidRPr="00835900" w:rsidRDefault="00E0070B" w:rsidP="00E0070B">
      <w:pPr>
        <w:jc w:val="center"/>
        <w:rPr>
          <w:b/>
        </w:rPr>
      </w:pPr>
      <w:bookmarkStart w:id="0" w:name="_Hlk374012915"/>
      <w:r w:rsidRPr="00835900">
        <w:rPr>
          <w:b/>
        </w:rPr>
        <w:t>Ministerstva práce, sociálnych vecí a rodiny Slovenskej republiky</w:t>
      </w:r>
    </w:p>
    <w:p w:rsidR="00E0070B" w:rsidRPr="00835900" w:rsidRDefault="00E0070B" w:rsidP="00E0070B">
      <w:pPr>
        <w:jc w:val="center"/>
      </w:pPr>
    </w:p>
    <w:p w:rsidR="00E0070B" w:rsidRPr="00835900" w:rsidRDefault="00E0070B" w:rsidP="00E0070B">
      <w:pPr>
        <w:jc w:val="center"/>
        <w:rPr>
          <w:b/>
        </w:rPr>
      </w:pPr>
      <w:r w:rsidRPr="00835900">
        <w:rPr>
          <w:b/>
        </w:rPr>
        <w:t>z ... 2019,</w:t>
      </w:r>
    </w:p>
    <w:p w:rsidR="00E0070B" w:rsidRPr="00835900" w:rsidRDefault="00E0070B" w:rsidP="00E0070B">
      <w:pPr>
        <w:jc w:val="center"/>
        <w:rPr>
          <w:b/>
        </w:rPr>
      </w:pPr>
    </w:p>
    <w:bookmarkEnd w:id="0"/>
    <w:p w:rsidR="00E0070B" w:rsidRPr="00835900" w:rsidRDefault="00E0070B" w:rsidP="00E0070B">
      <w:pPr>
        <w:jc w:val="center"/>
        <w:rPr>
          <w:b/>
        </w:rPr>
      </w:pPr>
      <w:r w:rsidRPr="00835900">
        <w:rPr>
          <w:b/>
        </w:rPr>
        <w:t>ktorým sa ustanovuje vzor výpisu z osobného dôchodkového účtu sporiteľa a pravidlá na určenie prognóz dôchodkov</w:t>
      </w:r>
    </w:p>
    <w:p w:rsidR="00E0070B" w:rsidRPr="00835900" w:rsidRDefault="00E0070B" w:rsidP="00E0070B">
      <w:pPr>
        <w:jc w:val="center"/>
      </w:pPr>
    </w:p>
    <w:p w:rsidR="00E0070B" w:rsidRPr="00835900" w:rsidRDefault="00E0070B" w:rsidP="00E0070B">
      <w:pPr>
        <w:jc w:val="both"/>
      </w:pPr>
      <w:r w:rsidRPr="00835900">
        <w:tab/>
        <w:t>Ministerstvo práce, sociálnych vecí a rodiny Slovenskej republiky po dohode s Národnou bankou Slovenska podľa § 108 ods. 6 zákona č. 43/2004 Z. z. o starobnom dôchodkovom sporení a o zmene a doplnení niektorých zákonov v znen</w:t>
      </w:r>
      <w:r w:rsidR="00182329" w:rsidRPr="00835900">
        <w:t>í zákona č. 234</w:t>
      </w:r>
      <w:r w:rsidRPr="00835900">
        <w:t>/2019 Z.</w:t>
      </w:r>
      <w:r w:rsidR="002E1676" w:rsidRPr="00835900">
        <w:t> </w:t>
      </w:r>
      <w:r w:rsidRPr="00835900">
        <w:t>z. (ďalej len „zákon“) ustanovuje:</w:t>
      </w:r>
    </w:p>
    <w:p w:rsidR="00E0070B" w:rsidRPr="00835900" w:rsidRDefault="00E0070B" w:rsidP="00E0070B">
      <w:pPr>
        <w:jc w:val="both"/>
      </w:pPr>
    </w:p>
    <w:p w:rsidR="00E0070B" w:rsidRPr="00835900" w:rsidRDefault="00E0070B" w:rsidP="00E0070B">
      <w:pPr>
        <w:jc w:val="center"/>
        <w:rPr>
          <w:b/>
        </w:rPr>
      </w:pPr>
      <w:r w:rsidRPr="00835900">
        <w:rPr>
          <w:b/>
        </w:rPr>
        <w:t>§ 1</w:t>
      </w:r>
    </w:p>
    <w:p w:rsidR="00E0070B" w:rsidRPr="00835900" w:rsidRDefault="00E0070B" w:rsidP="00E0070B">
      <w:pPr>
        <w:ind w:firstLine="708"/>
        <w:jc w:val="both"/>
      </w:pPr>
    </w:p>
    <w:p w:rsidR="00E0070B" w:rsidRPr="00835900" w:rsidRDefault="00E0070B" w:rsidP="00E0070B">
      <w:pPr>
        <w:ind w:firstLine="708"/>
        <w:jc w:val="both"/>
      </w:pPr>
      <w:r w:rsidRPr="00835900">
        <w:t>Vzor výpisu z osobného dôchodkového účtu sporiteľa (ďalej len „výpis“) je uvedený v prílohe č. 1.</w:t>
      </w:r>
    </w:p>
    <w:p w:rsidR="00E0070B" w:rsidRPr="00835900" w:rsidRDefault="00E0070B" w:rsidP="00E0070B">
      <w:pPr>
        <w:ind w:firstLine="708"/>
        <w:jc w:val="both"/>
      </w:pPr>
    </w:p>
    <w:p w:rsidR="00E0070B" w:rsidRPr="00835900" w:rsidRDefault="00E0070B" w:rsidP="00E0070B">
      <w:pPr>
        <w:jc w:val="center"/>
        <w:rPr>
          <w:b/>
        </w:rPr>
      </w:pPr>
      <w:r w:rsidRPr="00835900">
        <w:rPr>
          <w:b/>
        </w:rPr>
        <w:t>Pravidlá na určenie prognóz</w:t>
      </w:r>
    </w:p>
    <w:p w:rsidR="00E0070B" w:rsidRPr="00835900" w:rsidRDefault="00E0070B" w:rsidP="00E0070B">
      <w:pPr>
        <w:jc w:val="center"/>
        <w:rPr>
          <w:b/>
        </w:rPr>
      </w:pPr>
      <w:r w:rsidRPr="00835900">
        <w:rPr>
          <w:b/>
        </w:rPr>
        <w:t>dôchodku starobného dôchodkového sporenia</w:t>
      </w:r>
    </w:p>
    <w:p w:rsidR="007D43E6" w:rsidRPr="00835900" w:rsidRDefault="007D43E6" w:rsidP="00E0070B">
      <w:pPr>
        <w:jc w:val="center"/>
        <w:rPr>
          <w:b/>
        </w:rPr>
      </w:pPr>
    </w:p>
    <w:p w:rsidR="00E0070B" w:rsidRPr="00835900" w:rsidRDefault="00E0070B" w:rsidP="00E0070B">
      <w:pPr>
        <w:jc w:val="center"/>
        <w:rPr>
          <w:b/>
        </w:rPr>
      </w:pPr>
      <w:r w:rsidRPr="00835900">
        <w:rPr>
          <w:b/>
        </w:rPr>
        <w:t>§ 2</w:t>
      </w:r>
    </w:p>
    <w:p w:rsidR="00E0070B" w:rsidRPr="00835900" w:rsidRDefault="00E0070B" w:rsidP="00E0070B">
      <w:pPr>
        <w:jc w:val="center"/>
        <w:rPr>
          <w:b/>
        </w:rPr>
      </w:pPr>
    </w:p>
    <w:p w:rsidR="00E0070B" w:rsidRPr="00835900" w:rsidRDefault="00E0070B" w:rsidP="00E0070B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835900">
        <w:t>Výpis obsahuje prognózy dôchodku zo starobného dôchodkového sporenia (ďalej len „dôchodok“), ktoré vychádzajú z možných ekonomických scenárov zahŕňajúcich pesimistický scenár, základný scenár a optimistický scenár.</w:t>
      </w:r>
    </w:p>
    <w:p w:rsidR="00E0070B" w:rsidRPr="00835900" w:rsidRDefault="00E0070B" w:rsidP="00E0070B">
      <w:pPr>
        <w:pStyle w:val="Odsekzoznamu"/>
        <w:tabs>
          <w:tab w:val="left" w:pos="1134"/>
        </w:tabs>
        <w:ind w:left="1068"/>
        <w:jc w:val="both"/>
      </w:pPr>
    </w:p>
    <w:p w:rsidR="00E0070B" w:rsidRPr="00835900" w:rsidRDefault="00E0070B" w:rsidP="00E0070B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</w:pPr>
      <w:r w:rsidRPr="00835900">
        <w:t xml:space="preserve">Prognózy dôchodku </w:t>
      </w:r>
      <w:r w:rsidR="00B650CF" w:rsidRPr="00835900">
        <w:t>v prílohe č. 1 v blokoch B</w:t>
      </w:r>
      <w:r w:rsidR="00A66608" w:rsidRPr="00835900">
        <w:t>,</w:t>
      </w:r>
      <w:r w:rsidR="00B650CF" w:rsidRPr="00835900">
        <w:t xml:space="preserve"> </w:t>
      </w:r>
      <w:r w:rsidR="003809B4" w:rsidRPr="00835900">
        <w:t>C</w:t>
      </w:r>
      <w:r w:rsidR="00A66608" w:rsidRPr="00835900">
        <w:t xml:space="preserve"> a F</w:t>
      </w:r>
      <w:r w:rsidR="00B650CF" w:rsidRPr="00835900">
        <w:t xml:space="preserve"> </w:t>
      </w:r>
      <w:r w:rsidRPr="00835900">
        <w:t>sa zostavujú na základe</w:t>
      </w:r>
    </w:p>
    <w:p w:rsidR="00E0070B" w:rsidRPr="00835900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835900">
        <w:t>povinných príspevkov na starobné dôchodkové sporenie (ďalej len „povinné príspevky“) sporiteľa podľa odseku 3,</w:t>
      </w:r>
    </w:p>
    <w:p w:rsidR="00E0070B" w:rsidRPr="00835900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835900">
        <w:t xml:space="preserve">dobrovoľných príspevkov </w:t>
      </w:r>
      <w:r w:rsidR="0030712D" w:rsidRPr="00835900">
        <w:t xml:space="preserve">na starobné dôchodkové sporenie (ďalej len „dobrovoľné príspevky“) sporiteľa </w:t>
      </w:r>
      <w:r w:rsidRPr="00835900">
        <w:t xml:space="preserve">podľa odseku 4, </w:t>
      </w:r>
    </w:p>
    <w:p w:rsidR="00E0070B" w:rsidRPr="00835900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835900">
        <w:t xml:space="preserve">sumy zodpovedajúcej aktuálnej hodnote osobného </w:t>
      </w:r>
      <w:r w:rsidR="0030712D" w:rsidRPr="00835900">
        <w:t xml:space="preserve">dôchodkového </w:t>
      </w:r>
      <w:r w:rsidRPr="00835900">
        <w:t xml:space="preserve">účtu </w:t>
      </w:r>
      <w:r w:rsidR="00B86BEC" w:rsidRPr="00835900">
        <w:t xml:space="preserve">sporiteľa </w:t>
      </w:r>
      <w:r w:rsidRPr="00835900">
        <w:t>ku dňu podľa §</w:t>
      </w:r>
      <w:r w:rsidR="007D43E6" w:rsidRPr="00835900">
        <w:t> </w:t>
      </w:r>
      <w:r w:rsidR="0030712D" w:rsidRPr="00835900">
        <w:t xml:space="preserve">108 ods. 4 písm. e) </w:t>
      </w:r>
      <w:r w:rsidRPr="00835900">
        <w:t xml:space="preserve">zákona, </w:t>
      </w:r>
    </w:p>
    <w:p w:rsidR="00E0070B" w:rsidRPr="00835900" w:rsidRDefault="0030712D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835900">
        <w:t>súhrnného</w:t>
      </w:r>
      <w:r w:rsidR="00E0070B" w:rsidRPr="00835900">
        <w:t xml:space="preserve"> ukazovateľa rizika</w:t>
      </w:r>
      <w:r w:rsidR="00E0070B" w:rsidRPr="00835900">
        <w:rPr>
          <w:rStyle w:val="Odkaznapoznmkupodiarou"/>
        </w:rPr>
        <w:footnoteReference w:id="1"/>
      </w:r>
      <w:r w:rsidR="00E0070B" w:rsidRPr="00835900">
        <w:t xml:space="preserve">) dôchodkového fondu, </w:t>
      </w:r>
    </w:p>
    <w:p w:rsidR="00E0070B" w:rsidRPr="00835900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835900">
        <w:t xml:space="preserve">veku podľa § </w:t>
      </w:r>
      <w:r w:rsidR="007D43E6" w:rsidRPr="00835900">
        <w:t>3</w:t>
      </w:r>
      <w:r w:rsidRPr="00835900">
        <w:t xml:space="preserve"> ods. </w:t>
      </w:r>
      <w:r w:rsidR="000C3E61" w:rsidRPr="00835900">
        <w:t>1</w:t>
      </w:r>
      <w:r w:rsidRPr="00835900">
        <w:t>,</w:t>
      </w:r>
    </w:p>
    <w:p w:rsidR="00E0070B" w:rsidRPr="00835900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835900">
        <w:t xml:space="preserve">ukazovateľa zníženia výnosnosti podľa prílohy č. </w:t>
      </w:r>
      <w:r w:rsidR="00A71283" w:rsidRPr="00835900">
        <w:t>2,</w:t>
      </w:r>
    </w:p>
    <w:p w:rsidR="00E0070B" w:rsidRPr="00835900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835900">
        <w:t>predpokladanej inflácie uvedenej v prílohe č.</w:t>
      </w:r>
      <w:r w:rsidR="00A71283" w:rsidRPr="00835900">
        <w:t xml:space="preserve"> 2</w:t>
      </w:r>
      <w:r w:rsidRPr="00835900">
        <w:t>,</w:t>
      </w:r>
    </w:p>
    <w:p w:rsidR="00A71283" w:rsidRPr="00835900" w:rsidRDefault="00A71283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835900">
        <w:t>produktivity práce uvedenej v prílohe č. 2,</w:t>
      </w:r>
    </w:p>
    <w:p w:rsidR="00A71283" w:rsidRPr="00835900" w:rsidRDefault="008D56F2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835900">
        <w:t xml:space="preserve">polynómu príjmovej funkcie </w:t>
      </w:r>
      <w:r w:rsidR="00A71283" w:rsidRPr="00835900">
        <w:t>(ďalej len „vekový bonus“) uveden</w:t>
      </w:r>
      <w:r w:rsidRPr="00835900">
        <w:t>ého</w:t>
      </w:r>
      <w:r w:rsidR="00A71283" w:rsidRPr="00835900">
        <w:t xml:space="preserve"> v prílohe č. 2,</w:t>
      </w:r>
    </w:p>
    <w:p w:rsidR="00E0070B" w:rsidRPr="00835900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835900">
        <w:rPr>
          <w:rFonts w:ascii="Times" w:hAnsi="Times" w:cs="Times"/>
          <w:sz w:val="25"/>
          <w:szCs w:val="25"/>
        </w:rPr>
        <w:t>predpokladanej dĺžky obdobia vyplácania starobného dôchodku</w:t>
      </w:r>
      <w:r w:rsidR="00A71283" w:rsidRPr="00835900">
        <w:t>.</w:t>
      </w:r>
    </w:p>
    <w:p w:rsidR="00E0070B" w:rsidRPr="00835900" w:rsidRDefault="00E0070B" w:rsidP="00E0070B">
      <w:pPr>
        <w:pStyle w:val="Odsekzoznamu"/>
        <w:ind w:left="284"/>
        <w:jc w:val="both"/>
      </w:pPr>
    </w:p>
    <w:p w:rsidR="00E0070B" w:rsidRPr="00835900" w:rsidRDefault="0030712D" w:rsidP="00E0070B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835900">
        <w:lastRenderedPageBreak/>
        <w:t>Povinné p</w:t>
      </w:r>
      <w:r w:rsidR="00E0070B" w:rsidRPr="00835900">
        <w:t>ríspevk</w:t>
      </w:r>
      <w:r w:rsidRPr="00835900">
        <w:t>y</w:t>
      </w:r>
      <w:r w:rsidR="00E0070B" w:rsidRPr="00835900">
        <w:t xml:space="preserve"> </w:t>
      </w:r>
      <w:r w:rsidRPr="00835900">
        <w:t>sú</w:t>
      </w:r>
      <w:r w:rsidR="00E0070B" w:rsidRPr="00835900">
        <w:t xml:space="preserve"> priemerná suma mesačných </w:t>
      </w:r>
      <w:r w:rsidRPr="00835900">
        <w:t xml:space="preserve">povinných </w:t>
      </w:r>
      <w:r w:rsidR="00E0070B" w:rsidRPr="00835900">
        <w:t>príspevkov za obdobie</w:t>
      </w:r>
    </w:p>
    <w:p w:rsidR="00E0070B" w:rsidRPr="00835900" w:rsidRDefault="00E0070B" w:rsidP="00E0070B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835900">
        <w:t xml:space="preserve">12 mesiacov predchádzajúcich dňu podľa § </w:t>
      </w:r>
      <w:r w:rsidR="00A71283" w:rsidRPr="00835900">
        <w:t>108</w:t>
      </w:r>
      <w:r w:rsidRPr="00835900">
        <w:t xml:space="preserve"> ods. </w:t>
      </w:r>
      <w:r w:rsidR="00A71283" w:rsidRPr="00835900">
        <w:t>4</w:t>
      </w:r>
      <w:r w:rsidRPr="00835900">
        <w:t xml:space="preserve"> písm. </w:t>
      </w:r>
      <w:r w:rsidR="00A71283" w:rsidRPr="00835900">
        <w:t>e</w:t>
      </w:r>
      <w:r w:rsidRPr="00835900">
        <w:t xml:space="preserve">) zákona alebo </w:t>
      </w:r>
    </w:p>
    <w:p w:rsidR="00E0070B" w:rsidRPr="00835900" w:rsidRDefault="00E0070B" w:rsidP="00E0070B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835900">
        <w:t xml:space="preserve">od uzatvorenia zmluvy </w:t>
      </w:r>
      <w:r w:rsidR="00A71283" w:rsidRPr="00835900">
        <w:t xml:space="preserve">o starobnom dôchodkovom sporení </w:t>
      </w:r>
      <w:r w:rsidRPr="00835900">
        <w:t xml:space="preserve">do dňa podľa § </w:t>
      </w:r>
      <w:r w:rsidR="002C3AD4" w:rsidRPr="00835900">
        <w:t>108</w:t>
      </w:r>
      <w:r w:rsidRPr="00835900">
        <w:t xml:space="preserve"> ods. </w:t>
      </w:r>
      <w:r w:rsidR="002C3AD4" w:rsidRPr="00835900">
        <w:t>4</w:t>
      </w:r>
      <w:r w:rsidRPr="00835900">
        <w:t xml:space="preserve"> písm. </w:t>
      </w:r>
      <w:r w:rsidR="002C3AD4" w:rsidRPr="00835900">
        <w:t>e</w:t>
      </w:r>
      <w:r w:rsidRPr="00835900">
        <w:t xml:space="preserve">) zákona, ak má </w:t>
      </w:r>
      <w:r w:rsidR="002C3AD4" w:rsidRPr="00835900">
        <w:t xml:space="preserve">sporiteľ </w:t>
      </w:r>
      <w:r w:rsidRPr="00835900">
        <w:t xml:space="preserve">uzatvorenú zmluvu </w:t>
      </w:r>
      <w:r w:rsidR="002C3AD4" w:rsidRPr="00835900">
        <w:t xml:space="preserve">o starobnom dôchodkovom sporení </w:t>
      </w:r>
      <w:r w:rsidRPr="00835900">
        <w:t xml:space="preserve">s dôchodkovou </w:t>
      </w:r>
      <w:r w:rsidR="002C3AD4" w:rsidRPr="00835900">
        <w:t xml:space="preserve">správcovskou </w:t>
      </w:r>
      <w:r w:rsidRPr="00835900">
        <w:t>spoločnosťou, ktorá výpis zasiela, kratšie ako od začiatku obdobia, za ktoré sa výpis zasiela.</w:t>
      </w:r>
    </w:p>
    <w:p w:rsidR="00E0070B" w:rsidRPr="00835900" w:rsidRDefault="00E0070B" w:rsidP="00E0070B">
      <w:pPr>
        <w:jc w:val="both"/>
      </w:pPr>
    </w:p>
    <w:p w:rsidR="00E0070B" w:rsidRPr="00835900" w:rsidRDefault="004A2AFE" w:rsidP="00E0070B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835900">
        <w:t>Dobrovoľné príspev</w:t>
      </w:r>
      <w:r w:rsidR="00E0070B" w:rsidRPr="00835900">
        <w:t>k</w:t>
      </w:r>
      <w:r w:rsidRPr="00835900">
        <w:t>y</w:t>
      </w:r>
      <w:r w:rsidR="00E0070B" w:rsidRPr="00835900">
        <w:t xml:space="preserve"> </w:t>
      </w:r>
      <w:r w:rsidRPr="00835900">
        <w:t xml:space="preserve">sú </w:t>
      </w:r>
      <w:r w:rsidR="00E0070B" w:rsidRPr="00835900">
        <w:t xml:space="preserve">priemerná suma mesačných </w:t>
      </w:r>
      <w:r w:rsidR="002C3AD4" w:rsidRPr="00835900">
        <w:t xml:space="preserve">dobrovoľných </w:t>
      </w:r>
      <w:r w:rsidR="00E0070B" w:rsidRPr="00835900">
        <w:t>príspevkov za obdobie</w:t>
      </w:r>
    </w:p>
    <w:p w:rsidR="00E0070B" w:rsidRPr="00835900" w:rsidRDefault="00E0070B" w:rsidP="00E0070B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</w:pPr>
      <w:r w:rsidRPr="00835900">
        <w:t xml:space="preserve">12 mesiacov predchádzajúcich dňu podľa § </w:t>
      </w:r>
      <w:r w:rsidR="002C3AD4" w:rsidRPr="00835900">
        <w:t>108 ods. 4 písm. e)</w:t>
      </w:r>
      <w:r w:rsidRPr="00835900">
        <w:t xml:space="preserve"> zákona alebo </w:t>
      </w:r>
    </w:p>
    <w:p w:rsidR="002C3AD4" w:rsidRPr="00835900" w:rsidRDefault="002C3AD4" w:rsidP="00E0070B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</w:pPr>
      <w:r w:rsidRPr="00835900">
        <w:t>odo dňa, od ktorého si sporiteľ platenie dobrovoľných príspevkov dohodol v zmluve o starobnom dôchodkovom sporení</w:t>
      </w:r>
      <w:r w:rsidR="00841723" w:rsidRPr="00835900">
        <w:t xml:space="preserve"> do dňa podľa § 108 ods. 4 písm. e) zákona, ak sporiteľ platil dobrovoľné príspevky za obdobie kratšie ako od začiatku obdobia, za ktoré sa výpis zasiela.</w:t>
      </w:r>
    </w:p>
    <w:p w:rsidR="00E0070B" w:rsidRPr="00835900" w:rsidRDefault="00E0070B" w:rsidP="00E0070B">
      <w:pPr>
        <w:jc w:val="both"/>
      </w:pPr>
    </w:p>
    <w:p w:rsidR="00E0070B" w:rsidRPr="00835900" w:rsidRDefault="00E0070B" w:rsidP="00E0070B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835900">
        <w:t>Vzorce</w:t>
      </w:r>
      <w:r w:rsidR="004A2AFE" w:rsidRPr="00835900">
        <w:t xml:space="preserve"> na výpočet prognóz dôchodku</w:t>
      </w:r>
      <w:r w:rsidRPr="00835900">
        <w:t xml:space="preserve"> sú uvedené v prílohe č. </w:t>
      </w:r>
      <w:r w:rsidR="00841723" w:rsidRPr="00835900">
        <w:t>2.</w:t>
      </w:r>
    </w:p>
    <w:p w:rsidR="00221215" w:rsidRPr="00835900" w:rsidRDefault="00221215" w:rsidP="00221215">
      <w:pPr>
        <w:pStyle w:val="Odsekzoznamu"/>
        <w:tabs>
          <w:tab w:val="left" w:pos="1134"/>
        </w:tabs>
        <w:spacing w:after="0" w:line="240" w:lineRule="auto"/>
        <w:ind w:left="708"/>
        <w:jc w:val="both"/>
      </w:pPr>
    </w:p>
    <w:p w:rsidR="00221215" w:rsidRPr="00835900" w:rsidRDefault="00342B05" w:rsidP="00342B05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835900">
        <w:t>V</w:t>
      </w:r>
      <w:r w:rsidR="00221215" w:rsidRPr="00835900">
        <w:t xml:space="preserve">ýpis </w:t>
      </w:r>
      <w:r w:rsidRPr="00835900">
        <w:t>môže obsahovať</w:t>
      </w:r>
      <w:r w:rsidR="00221215" w:rsidRPr="00835900">
        <w:t xml:space="preserve"> prognózu dôchodku, pri zostavovaní </w:t>
      </w:r>
      <w:r w:rsidRPr="00835900">
        <w:t xml:space="preserve">ktorej </w:t>
      </w:r>
      <w:r w:rsidR="00221215" w:rsidRPr="00835900">
        <w:t xml:space="preserve">sa vychádza z predpokladu, že </w:t>
      </w:r>
      <w:r w:rsidRPr="00835900">
        <w:t>si sporiteľ dohodne</w:t>
      </w:r>
      <w:r w:rsidR="00221215" w:rsidRPr="00835900">
        <w:t xml:space="preserve"> p</w:t>
      </w:r>
      <w:r w:rsidRPr="00835900">
        <w:t xml:space="preserve">latenie dobrovoľných príspevkov alebo </w:t>
      </w:r>
      <w:r w:rsidR="00221215" w:rsidRPr="00835900">
        <w:t xml:space="preserve">si </w:t>
      </w:r>
      <w:r w:rsidRPr="00835900">
        <w:t xml:space="preserve">zvýši </w:t>
      </w:r>
      <w:r w:rsidR="00841723" w:rsidRPr="00835900">
        <w:t>sumu dobrovoľných</w:t>
      </w:r>
      <w:r w:rsidR="00221215" w:rsidRPr="00835900">
        <w:t xml:space="preserve"> </w:t>
      </w:r>
      <w:r w:rsidR="00841723" w:rsidRPr="00835900">
        <w:t>príspevkov</w:t>
      </w:r>
      <w:r w:rsidR="00221215" w:rsidRPr="00835900">
        <w:t xml:space="preserve"> podľa ods. 4</w:t>
      </w:r>
      <w:r w:rsidR="00841723" w:rsidRPr="00835900">
        <w:t>, ktorú si dohodol v zmluve o starobnom dôchodkovom sporení</w:t>
      </w:r>
      <w:r w:rsidR="00221215" w:rsidRPr="00835900">
        <w:t>.</w:t>
      </w:r>
    </w:p>
    <w:p w:rsidR="00221215" w:rsidRPr="00835900" w:rsidRDefault="00221215" w:rsidP="00221215">
      <w:pPr>
        <w:pStyle w:val="Odsekzoznamu"/>
        <w:tabs>
          <w:tab w:val="left" w:pos="1134"/>
        </w:tabs>
        <w:spacing w:after="0" w:line="240" w:lineRule="auto"/>
        <w:ind w:left="708"/>
        <w:jc w:val="both"/>
      </w:pPr>
    </w:p>
    <w:p w:rsidR="00E0070B" w:rsidRPr="00835900" w:rsidRDefault="00E0070B" w:rsidP="00E0070B">
      <w:pPr>
        <w:jc w:val="center"/>
        <w:rPr>
          <w:b/>
        </w:rPr>
      </w:pPr>
      <w:r w:rsidRPr="00835900">
        <w:rPr>
          <w:b/>
        </w:rPr>
        <w:t xml:space="preserve">§ </w:t>
      </w:r>
      <w:r w:rsidR="007D43E6" w:rsidRPr="00835900">
        <w:rPr>
          <w:b/>
        </w:rPr>
        <w:t>3</w:t>
      </w:r>
    </w:p>
    <w:p w:rsidR="007D43E6" w:rsidRPr="00835900" w:rsidRDefault="007D43E6" w:rsidP="00E0070B">
      <w:pPr>
        <w:jc w:val="center"/>
        <w:rPr>
          <w:b/>
        </w:rPr>
      </w:pPr>
    </w:p>
    <w:p w:rsidR="00841723" w:rsidRPr="00835900" w:rsidRDefault="003A5B6C" w:rsidP="00841723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835900">
        <w:t xml:space="preserve"> Na účely určenia prognóz dôchodku sa použije vek sporiteľa</w:t>
      </w:r>
      <w:r w:rsidR="00E0070B" w:rsidRPr="00835900">
        <w:t xml:space="preserve"> potrebný na splnenie podmienok vyplácania dôchodku</w:t>
      </w:r>
      <w:r w:rsidRPr="00835900">
        <w:t xml:space="preserve">. </w:t>
      </w:r>
      <w:r w:rsidR="00C529E4" w:rsidRPr="00835900">
        <w:t>V</w:t>
      </w:r>
      <w:r w:rsidRPr="00835900">
        <w:t>ek sporiteľa</w:t>
      </w:r>
      <w:r w:rsidR="00C529E4" w:rsidRPr="00835900">
        <w:t xml:space="preserve"> podľa predchádzajúcej vety je</w:t>
      </w:r>
      <w:r w:rsidR="00841723" w:rsidRPr="00835900">
        <w:t xml:space="preserve"> vek potrebný na nárok na starobný dôchodok podľa osobitného predpisu.</w:t>
      </w:r>
      <w:r w:rsidR="00841723" w:rsidRPr="00835900">
        <w:rPr>
          <w:rStyle w:val="Odkaznapoznmkupodiarou"/>
        </w:rPr>
        <w:footnoteReference w:id="2"/>
      </w:r>
      <w:r w:rsidR="00841723" w:rsidRPr="00835900">
        <w:t>)</w:t>
      </w:r>
    </w:p>
    <w:p w:rsidR="00CE7987" w:rsidRPr="00835900" w:rsidRDefault="00841723" w:rsidP="00841723">
      <w:pPr>
        <w:pStyle w:val="Odsekzoznamu"/>
        <w:tabs>
          <w:tab w:val="left" w:pos="1134"/>
        </w:tabs>
        <w:spacing w:after="0" w:line="240" w:lineRule="auto"/>
        <w:ind w:left="708"/>
        <w:jc w:val="both"/>
      </w:pPr>
      <w:r w:rsidRPr="00835900">
        <w:t xml:space="preserve"> </w:t>
      </w:r>
    </w:p>
    <w:p w:rsidR="00CE7987" w:rsidRPr="00835900" w:rsidRDefault="00CE7987" w:rsidP="00CE7987">
      <w:pPr>
        <w:pStyle w:val="Odsekzoznamu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835900">
        <w:t>Pri určení veku sporiteľa podľa odseku 1 sa nezohľadňuje počet vychovaných detí ani nároky vyplývajúce zo zaradenia zamestnaní do I. pracovnej kategórie a nároky vyplývajúce zo zaradenia služby do I. alebo II. kategórie funkcií.</w:t>
      </w:r>
    </w:p>
    <w:p w:rsidR="00E0070B" w:rsidRPr="00835900" w:rsidRDefault="00E0070B" w:rsidP="00E0070B"/>
    <w:p w:rsidR="00660C31" w:rsidRPr="00835900" w:rsidRDefault="00E0070B" w:rsidP="00660C31">
      <w:pPr>
        <w:pStyle w:val="Odsekzoznamu"/>
        <w:ind w:left="0"/>
        <w:jc w:val="center"/>
        <w:rPr>
          <w:b/>
        </w:rPr>
      </w:pPr>
      <w:r w:rsidRPr="00835900">
        <w:rPr>
          <w:b/>
        </w:rPr>
        <w:t xml:space="preserve">§ </w:t>
      </w:r>
      <w:r w:rsidR="00660C31" w:rsidRPr="00835900">
        <w:rPr>
          <w:b/>
        </w:rPr>
        <w:t>4</w:t>
      </w:r>
    </w:p>
    <w:p w:rsidR="00E0070B" w:rsidRPr="00835900" w:rsidRDefault="00E0070B" w:rsidP="00E0070B">
      <w:pPr>
        <w:jc w:val="center"/>
        <w:rPr>
          <w:b/>
        </w:rPr>
      </w:pPr>
      <w:r w:rsidRPr="00835900">
        <w:rPr>
          <w:b/>
        </w:rPr>
        <w:t>Zrušovacie ustanovenie</w:t>
      </w:r>
    </w:p>
    <w:p w:rsidR="00E0070B" w:rsidRPr="00835900" w:rsidRDefault="00E0070B" w:rsidP="00E0070B">
      <w:pPr>
        <w:jc w:val="center"/>
        <w:rPr>
          <w:b/>
        </w:rPr>
      </w:pPr>
    </w:p>
    <w:p w:rsidR="00E0070B" w:rsidRPr="00835900" w:rsidRDefault="00E0070B" w:rsidP="009954E1">
      <w:pPr>
        <w:ind w:firstLine="708"/>
        <w:jc w:val="both"/>
      </w:pPr>
      <w:r w:rsidRPr="00835900">
        <w:t xml:space="preserve">Zrušuje sa </w:t>
      </w:r>
      <w:r w:rsidR="009954E1" w:rsidRPr="00835900">
        <w:t>opatrenie Ministerstva práce, sociálnych vecí a rodiny Slovenskej republiky č. 288/2014 Z. z., ktorým sa ustanovuje obsah a štruktúra výpisu z osobného dôchodkového účtu sporiteľa.</w:t>
      </w:r>
    </w:p>
    <w:p w:rsidR="00E0070B" w:rsidRPr="00835900" w:rsidRDefault="00E0070B" w:rsidP="00E0070B">
      <w:pPr>
        <w:jc w:val="center"/>
        <w:rPr>
          <w:b/>
        </w:rPr>
      </w:pPr>
      <w:r w:rsidRPr="00835900">
        <w:rPr>
          <w:b/>
        </w:rPr>
        <w:t xml:space="preserve">§ </w:t>
      </w:r>
      <w:r w:rsidR="00221215" w:rsidRPr="00835900">
        <w:rPr>
          <w:b/>
        </w:rPr>
        <w:t>5</w:t>
      </w:r>
    </w:p>
    <w:p w:rsidR="00E0070B" w:rsidRPr="00835900" w:rsidRDefault="00E0070B" w:rsidP="00E0070B">
      <w:pPr>
        <w:jc w:val="center"/>
        <w:rPr>
          <w:b/>
        </w:rPr>
      </w:pPr>
    </w:p>
    <w:p w:rsidR="00E0070B" w:rsidRPr="00835900" w:rsidRDefault="00E0070B" w:rsidP="00E0070B">
      <w:pPr>
        <w:jc w:val="both"/>
      </w:pPr>
      <w:r w:rsidRPr="00835900">
        <w:tab/>
        <w:t>Toto opatrenie n</w:t>
      </w:r>
      <w:r w:rsidR="009954E1" w:rsidRPr="00835900">
        <w:t>adobúda účinnosť 1. januára 2021</w:t>
      </w:r>
      <w:r w:rsidRPr="00835900">
        <w:t>.</w:t>
      </w:r>
    </w:p>
    <w:p w:rsidR="00E0070B" w:rsidRPr="00835900" w:rsidRDefault="00E0070B" w:rsidP="00E0070B">
      <w:pPr>
        <w:jc w:val="both"/>
      </w:pPr>
    </w:p>
    <w:p w:rsidR="00E0070B" w:rsidRPr="00835900" w:rsidRDefault="00E0070B" w:rsidP="00E0070B">
      <w:pPr>
        <w:jc w:val="center"/>
      </w:pPr>
    </w:p>
    <w:p w:rsidR="00E0070B" w:rsidRPr="00835900" w:rsidRDefault="00E0070B" w:rsidP="00E0070B">
      <w:pPr>
        <w:ind w:left="360"/>
        <w:jc w:val="center"/>
        <w:rPr>
          <w:b/>
        </w:rPr>
      </w:pPr>
      <w:r w:rsidRPr="00835900">
        <w:rPr>
          <w:b/>
        </w:rPr>
        <w:t>Ján Richter</w:t>
      </w:r>
    </w:p>
    <w:p w:rsidR="00E0070B" w:rsidRPr="00835900" w:rsidRDefault="00E0070B" w:rsidP="00E0070B">
      <w:pPr>
        <w:rPr>
          <w:b/>
          <w:sz w:val="28"/>
          <w:szCs w:val="28"/>
        </w:rPr>
        <w:sectPr w:rsidR="00E0070B" w:rsidRPr="00835900" w:rsidSect="006A5C07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35900">
        <w:rPr>
          <w:b/>
          <w:sz w:val="28"/>
          <w:szCs w:val="28"/>
        </w:rPr>
        <w:t xml:space="preserve"> </w:t>
      </w:r>
    </w:p>
    <w:p w:rsidR="00AD62BE" w:rsidRPr="00835900" w:rsidRDefault="00AD62BE" w:rsidP="00AD62BE">
      <w:pPr>
        <w:jc w:val="center"/>
        <w:rPr>
          <w:b/>
        </w:rPr>
      </w:pPr>
      <w:r w:rsidRPr="00835900">
        <w:rPr>
          <w:b/>
        </w:rPr>
        <w:lastRenderedPageBreak/>
        <w:t xml:space="preserve">Výpis z osobného </w:t>
      </w:r>
      <w:r w:rsidR="003F0347" w:rsidRPr="00835900">
        <w:rPr>
          <w:b/>
        </w:rPr>
        <w:t xml:space="preserve">dôchodkového </w:t>
      </w:r>
      <w:r w:rsidRPr="00835900">
        <w:rPr>
          <w:b/>
        </w:rPr>
        <w:t>účtu</w:t>
      </w:r>
      <w:r w:rsidR="003F0347" w:rsidRPr="00835900">
        <w:rPr>
          <w:b/>
        </w:rPr>
        <w:t xml:space="preserve"> </w:t>
      </w:r>
    </w:p>
    <w:p w:rsidR="00CA286B" w:rsidRPr="00835900" w:rsidRDefault="00CA286B" w:rsidP="003F0347">
      <w:pPr>
        <w:rPr>
          <w:lang w:eastAsia="en-US"/>
        </w:rPr>
        <w:sectPr w:rsidR="00CA286B" w:rsidRPr="00835900" w:rsidSect="00FB7C85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11827" w:rsidRPr="00835900" w:rsidRDefault="00511827" w:rsidP="003F0347">
      <w:pPr>
        <w:rPr>
          <w:lang w:eastAsia="en-US"/>
        </w:rPr>
        <w:sectPr w:rsidR="00511827" w:rsidRPr="00835900" w:rsidSect="00CA286B">
          <w:endnotePr>
            <w:numFmt w:val="lowerLetter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AD62BE" w:rsidRPr="00835900" w:rsidTr="006A5C07">
        <w:trPr>
          <w:trHeight w:val="272"/>
        </w:trPr>
        <w:tc>
          <w:tcPr>
            <w:tcW w:w="10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1140A8" w:rsidP="00940F06">
            <w:pPr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1"/>
            </w:r>
            <w:r w:rsidRPr="00835900">
              <w:rPr>
                <w:lang w:eastAsia="en-US"/>
              </w:rPr>
              <w:t>)</w:t>
            </w:r>
            <w:r w:rsidR="00AD62BE" w:rsidRPr="00835900">
              <w:rPr>
                <w:lang w:eastAsia="en-US"/>
              </w:rPr>
              <w:t xml:space="preserve">Údaje </w:t>
            </w:r>
            <w:r w:rsidR="00940F06" w:rsidRPr="00835900">
              <w:rPr>
                <w:lang w:eastAsia="en-US"/>
              </w:rPr>
              <w:t xml:space="preserve">o sporiteľovi a </w:t>
            </w:r>
            <w:r w:rsidR="00AD62BE" w:rsidRPr="00835900">
              <w:rPr>
                <w:lang w:eastAsia="en-US"/>
              </w:rPr>
              <w:t>o</w:t>
            </w:r>
            <w:r w:rsidR="003F0347" w:rsidRPr="00835900">
              <w:rPr>
                <w:lang w:eastAsia="en-US"/>
              </w:rPr>
              <w:t> </w:t>
            </w:r>
            <w:r w:rsidR="00AD62BE" w:rsidRPr="00835900">
              <w:rPr>
                <w:lang w:eastAsia="en-US"/>
              </w:rPr>
              <w:t>dôchodkovej</w:t>
            </w:r>
            <w:r w:rsidR="003F0347" w:rsidRPr="00835900">
              <w:rPr>
                <w:lang w:eastAsia="en-US"/>
              </w:rPr>
              <w:t xml:space="preserve"> správcovskej</w:t>
            </w:r>
            <w:r w:rsidR="00940F06" w:rsidRPr="00835900">
              <w:rPr>
                <w:lang w:eastAsia="en-US"/>
              </w:rPr>
              <w:t xml:space="preserve"> spoločnosti</w:t>
            </w:r>
            <w:r w:rsidR="00CA286B" w:rsidRPr="00835900">
              <w:rPr>
                <w:rStyle w:val="Odkaznavysvetlivku"/>
                <w:lang w:eastAsia="en-US"/>
              </w:rPr>
              <w:endnoteReference w:id="2"/>
            </w:r>
            <w:r w:rsidR="00B35BB3" w:rsidRPr="00835900">
              <w:rPr>
                <w:lang w:eastAsia="en-US"/>
              </w:rPr>
              <w:t>)</w:t>
            </w:r>
          </w:p>
        </w:tc>
      </w:tr>
    </w:tbl>
    <w:p w:rsidR="002E1C55" w:rsidRPr="00835900" w:rsidRDefault="002E1C55" w:rsidP="00AD62BE"/>
    <w:p w:rsidR="00AD62BE" w:rsidRPr="00835900" w:rsidRDefault="00AD62BE" w:rsidP="00AD62BE">
      <w:r w:rsidRPr="00835900">
        <w:t>Blok A</w:t>
      </w:r>
      <w:r w:rsidR="001140A8" w:rsidRPr="00835900">
        <w:rPr>
          <w:vertAlign w:val="superscript"/>
        </w:rPr>
        <w:t>1</w:t>
      </w:r>
      <w:r w:rsidRPr="00835900"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600"/>
      </w:tblGrid>
      <w:tr w:rsidR="00AD62BE" w:rsidRPr="00835900" w:rsidTr="00A8783E">
        <w:trPr>
          <w:trHeight w:val="327"/>
        </w:trPr>
        <w:tc>
          <w:tcPr>
            <w:tcW w:w="10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BE" w:rsidRPr="00835900" w:rsidRDefault="001140A8" w:rsidP="002F5F6E">
            <w:pPr>
              <w:rPr>
                <w:lang w:eastAsia="en-US"/>
              </w:rPr>
            </w:pPr>
            <w:r w:rsidRPr="00835900">
              <w:rPr>
                <w:vertAlign w:val="superscript"/>
              </w:rPr>
              <w:t>1</w:t>
            </w:r>
            <w:r w:rsidRPr="00835900">
              <w:t>)</w:t>
            </w:r>
            <w:r w:rsidR="00841723" w:rsidRPr="00835900">
              <w:rPr>
                <w:lang w:eastAsia="en-US"/>
              </w:rPr>
              <w:t xml:space="preserve">Údaje z osobného </w:t>
            </w:r>
            <w:r w:rsidR="00A8783E" w:rsidRPr="00835900">
              <w:rPr>
                <w:lang w:eastAsia="en-US"/>
              </w:rPr>
              <w:t xml:space="preserve">dôchodkového </w:t>
            </w:r>
            <w:r w:rsidR="00841723" w:rsidRPr="00835900">
              <w:rPr>
                <w:lang w:eastAsia="en-US"/>
              </w:rPr>
              <w:t xml:space="preserve">účtu </w:t>
            </w:r>
            <w:r w:rsidR="00B605F0" w:rsidRPr="00835900">
              <w:rPr>
                <w:lang w:eastAsia="en-US"/>
              </w:rPr>
              <w:t xml:space="preserve">sporiteľa </w:t>
            </w:r>
            <w:r w:rsidR="00A8783E" w:rsidRPr="00835900">
              <w:rPr>
                <w:lang w:eastAsia="en-US"/>
              </w:rPr>
              <w:t>a o predpokladanom</w:t>
            </w:r>
            <w:r w:rsidR="00841723" w:rsidRPr="00835900">
              <w:rPr>
                <w:lang w:eastAsia="en-US"/>
              </w:rPr>
              <w:t xml:space="preserve"> dôchodk</w:t>
            </w:r>
            <w:r w:rsidR="00A8783E" w:rsidRPr="00835900">
              <w:rPr>
                <w:lang w:eastAsia="en-US"/>
              </w:rPr>
              <w:t>u</w:t>
            </w:r>
            <w:r w:rsidR="00841723" w:rsidRPr="00835900">
              <w:rPr>
                <w:rStyle w:val="Odkaznavysvetlivku"/>
                <w:lang w:eastAsia="en-US"/>
              </w:rPr>
              <w:endnoteReference w:id="3"/>
            </w:r>
            <w:r w:rsidR="00841723" w:rsidRPr="00835900">
              <w:rPr>
                <w:lang w:eastAsia="en-US"/>
              </w:rPr>
              <w:t>)</w:t>
            </w:r>
          </w:p>
        </w:tc>
      </w:tr>
    </w:tbl>
    <w:p w:rsidR="00AD62BE" w:rsidRPr="00835900" w:rsidRDefault="00AD62BE" w:rsidP="00AD62BE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3"/>
        <w:gridCol w:w="1985"/>
      </w:tblGrid>
      <w:tr w:rsidR="00AD62BE" w:rsidRPr="00835900" w:rsidTr="002E1C55">
        <w:trPr>
          <w:trHeight w:val="22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AD62BE" w:rsidP="006732F9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 xml:space="preserve">Váš predpokladaný </w:t>
            </w:r>
            <w:r w:rsidR="00D741B9" w:rsidRPr="00835900">
              <w:rPr>
                <w:lang w:eastAsia="en-US"/>
              </w:rPr>
              <w:t xml:space="preserve">dôchodkový </w:t>
            </w:r>
            <w:r w:rsidRPr="00835900">
              <w:rPr>
                <w:lang w:eastAsia="en-US"/>
              </w:rPr>
              <w:t xml:space="preserve">vek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EF6DAF" w:rsidP="00B278C7">
            <w:pPr>
              <w:jc w:val="center"/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4"/>
            </w:r>
            <w:r w:rsidR="00AD62BE" w:rsidRPr="00835900">
              <w:rPr>
                <w:lang w:eastAsia="en-US"/>
              </w:rPr>
              <w:t xml:space="preserve">) </w:t>
            </w:r>
          </w:p>
        </w:tc>
      </w:tr>
    </w:tbl>
    <w:p w:rsidR="00AD62BE" w:rsidRPr="00835900" w:rsidRDefault="00B278C7" w:rsidP="00AD62BE">
      <w:pPr>
        <w:rPr>
          <w:sz w:val="20"/>
          <w:szCs w:val="20"/>
        </w:rPr>
      </w:pPr>
      <w:r w:rsidRPr="00835900">
        <w:rPr>
          <w:sz w:val="20"/>
          <w:szCs w:val="20"/>
        </w:rPr>
        <w:t>Váš skutočný dôchodkový vek môže byť znížený v závislosti od počtu vychovaných detí.</w:t>
      </w:r>
    </w:p>
    <w:p w:rsidR="002E1C55" w:rsidRPr="00835900" w:rsidRDefault="002E1C55" w:rsidP="00AD62BE"/>
    <w:p w:rsidR="00AD62BE" w:rsidRPr="00835900" w:rsidRDefault="00AD62BE" w:rsidP="00AD62BE">
      <w:r w:rsidRPr="00835900">
        <w:t xml:space="preserve">Blok </w:t>
      </w:r>
      <w:r w:rsidR="006B26C9" w:rsidRPr="00835900">
        <w:t>B</w:t>
      </w:r>
      <w:r w:rsidR="00C27302" w:rsidRPr="00835900">
        <w:rPr>
          <w:vertAlign w:val="superscript"/>
        </w:rPr>
        <w:t>1</w:t>
      </w:r>
      <w:r w:rsidR="00C27302" w:rsidRPr="00835900">
        <w:t>)</w:t>
      </w:r>
    </w:p>
    <w:p w:rsidR="00AD62BE" w:rsidRPr="00835900" w:rsidRDefault="00AD62BE" w:rsidP="002F5F6E">
      <w:r w:rsidRPr="00835900">
        <w:t>Prognóz</w:t>
      </w:r>
      <w:r w:rsidR="00B22466" w:rsidRPr="00835900">
        <w:t>a</w:t>
      </w:r>
      <w:r w:rsidRPr="00835900">
        <w:t xml:space="preserve"> </w:t>
      </w:r>
      <w:r w:rsidR="006B26C9" w:rsidRPr="00835900">
        <w:t>Vášho dôchodku</w:t>
      </w:r>
      <w:r w:rsidR="00940F06" w:rsidRPr="00835900">
        <w:t>*</w:t>
      </w:r>
    </w:p>
    <w:p w:rsidR="00AD62BE" w:rsidRPr="00835900" w:rsidRDefault="00AD62BE" w:rsidP="00AD62BE">
      <w:pPr>
        <w:rPr>
          <w:sz w:val="12"/>
          <w:szCs w:val="12"/>
        </w:rPr>
      </w:pPr>
    </w:p>
    <w:tbl>
      <w:tblPr>
        <w:tblStyle w:val="Mriekatabuky"/>
        <w:tblpPr w:leftFromText="141" w:rightFromText="141" w:vertAnchor="text" w:horzAnchor="margin" w:tblpY="4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A44F16" w:rsidRPr="00835900" w:rsidTr="002E1C55">
        <w:trPr>
          <w:trHeight w:val="22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16" w:rsidRPr="00835900" w:rsidRDefault="00076198" w:rsidP="00EF6DAF">
            <w:pPr>
              <w:rPr>
                <w:lang w:eastAsia="en-US"/>
              </w:rPr>
            </w:pPr>
            <w:r w:rsidRPr="00835900">
              <w:rPr>
                <w:vertAlign w:val="superscript"/>
              </w:rPr>
              <w:t>1</w:t>
            </w:r>
            <w:r w:rsidRPr="00835900">
              <w:t>)</w:t>
            </w:r>
            <w:r w:rsidR="00A44F16" w:rsidRPr="00835900">
              <w:rPr>
                <w:lang w:eastAsia="en-US"/>
              </w:rPr>
              <w:t>Grafické znázornenie prognóz dôchodku</w:t>
            </w:r>
            <w:r w:rsidR="00EF6DAF" w:rsidRPr="00835900">
              <w:rPr>
                <w:rStyle w:val="Odkaznavysvetlivku"/>
                <w:lang w:eastAsia="en-US"/>
              </w:rPr>
              <w:endnoteReference w:id="5"/>
            </w:r>
            <w:r w:rsidR="00EF6DAF" w:rsidRPr="00835900">
              <w:rPr>
                <w:lang w:eastAsia="en-US"/>
              </w:rPr>
              <w:t>)</w:t>
            </w:r>
          </w:p>
        </w:tc>
      </w:tr>
    </w:tbl>
    <w:p w:rsidR="002E1C55" w:rsidRPr="00835900" w:rsidRDefault="002E1C55" w:rsidP="00052890">
      <w:pP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1895"/>
        <w:gridCol w:w="2224"/>
      </w:tblGrid>
      <w:tr w:rsidR="00AD62BE" w:rsidRPr="00835900" w:rsidTr="006A5C07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BE" w:rsidRPr="00835900" w:rsidRDefault="00AD62BE" w:rsidP="006A5C0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AD62BE" w:rsidP="006A5C07">
            <w:pPr>
              <w:jc w:val="center"/>
              <w:rPr>
                <w:lang w:eastAsia="en-US"/>
              </w:rPr>
            </w:pPr>
            <w:r w:rsidRPr="00835900">
              <w:rPr>
                <w:lang w:eastAsia="en-US"/>
              </w:rPr>
              <w:t>Pesimistický scenár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AD62BE" w:rsidP="006A5C07">
            <w:pPr>
              <w:jc w:val="center"/>
              <w:rPr>
                <w:lang w:eastAsia="en-US"/>
              </w:rPr>
            </w:pPr>
            <w:r w:rsidRPr="00835900">
              <w:rPr>
                <w:lang w:eastAsia="en-US"/>
              </w:rPr>
              <w:t>Základný  scenár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AD62BE" w:rsidP="006A5C07">
            <w:pPr>
              <w:jc w:val="center"/>
              <w:rPr>
                <w:lang w:eastAsia="en-US"/>
              </w:rPr>
            </w:pPr>
            <w:r w:rsidRPr="00835900">
              <w:rPr>
                <w:lang w:eastAsia="en-US"/>
              </w:rPr>
              <w:t>Optimistický scenár</w:t>
            </w:r>
          </w:p>
        </w:tc>
      </w:tr>
      <w:tr w:rsidR="00AD62BE" w:rsidRPr="00835900" w:rsidTr="006A5C07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AD62BE" w:rsidP="00511827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>Prognóza nasporenej sumy k veku ...</w:t>
            </w:r>
            <w:r w:rsidR="007932E1" w:rsidRPr="00835900">
              <w:rPr>
                <w:vertAlign w:val="superscript"/>
                <w:lang w:eastAsia="en-US"/>
              </w:rPr>
              <w:t>4</w:t>
            </w:r>
            <w:r w:rsidR="001667F2" w:rsidRPr="00835900">
              <w:rPr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EF6DAF" w:rsidP="006A5C07">
            <w:pPr>
              <w:jc w:val="center"/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6"/>
            </w:r>
            <w:r w:rsidR="00AD62BE" w:rsidRPr="00835900">
              <w:rPr>
                <w:lang w:eastAsia="en-US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7932E1" w:rsidP="007932E1">
            <w:pPr>
              <w:jc w:val="center"/>
              <w:rPr>
                <w:lang w:eastAsia="en-US"/>
              </w:rPr>
            </w:pPr>
            <w:r w:rsidRPr="00835900">
              <w:rPr>
                <w:vertAlign w:val="superscript"/>
                <w:lang w:eastAsia="en-US"/>
              </w:rPr>
              <w:t>6</w:t>
            </w:r>
            <w:r w:rsidR="00AD62BE" w:rsidRPr="00835900">
              <w:rPr>
                <w:lang w:eastAsia="en-US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7932E1" w:rsidP="007932E1">
            <w:pPr>
              <w:jc w:val="center"/>
              <w:rPr>
                <w:lang w:eastAsia="en-US"/>
              </w:rPr>
            </w:pPr>
            <w:r w:rsidRPr="00835900">
              <w:rPr>
                <w:vertAlign w:val="superscript"/>
                <w:lang w:eastAsia="en-US"/>
              </w:rPr>
              <w:t>6</w:t>
            </w:r>
            <w:r w:rsidR="00AD62BE" w:rsidRPr="00835900">
              <w:rPr>
                <w:lang w:eastAsia="en-US"/>
              </w:rPr>
              <w:t>)</w:t>
            </w:r>
          </w:p>
        </w:tc>
      </w:tr>
      <w:tr w:rsidR="00AD62BE" w:rsidRPr="00835900" w:rsidTr="006A5C07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3F1954" w:rsidRDefault="00AD62BE" w:rsidP="007932E1">
            <w:pPr>
              <w:rPr>
                <w:highlight w:val="yellow"/>
                <w:lang w:eastAsia="en-US"/>
              </w:rPr>
            </w:pPr>
            <w:r w:rsidRPr="003F1954">
              <w:rPr>
                <w:highlight w:val="yellow"/>
                <w:lang w:eastAsia="en-US"/>
              </w:rPr>
              <w:t>Predpokladaný dôchodok vyplácaný počas ...</w:t>
            </w:r>
            <w:r w:rsidR="007932E1" w:rsidRPr="003F1954">
              <w:rPr>
                <w:rStyle w:val="Odkaznavysvetlivku"/>
                <w:highlight w:val="yellow"/>
                <w:lang w:eastAsia="en-US"/>
              </w:rPr>
              <w:t>3</w:t>
            </w:r>
            <w:r w:rsidR="007932E1" w:rsidRPr="003F1954">
              <w:rPr>
                <w:highlight w:val="yellow"/>
                <w:vertAlign w:val="superscript"/>
              </w:rPr>
              <w:t>iii.</w:t>
            </w:r>
            <w:r w:rsidRPr="003F1954">
              <w:rPr>
                <w:highlight w:val="yellow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3F1954" w:rsidRDefault="00EF6DAF" w:rsidP="006A5C07">
            <w:pPr>
              <w:jc w:val="center"/>
              <w:rPr>
                <w:highlight w:val="yellow"/>
                <w:lang w:eastAsia="en-US"/>
              </w:rPr>
            </w:pPr>
            <w:r w:rsidRPr="003F1954">
              <w:rPr>
                <w:rStyle w:val="Odkaznavysvetlivku"/>
                <w:highlight w:val="yellow"/>
                <w:lang w:eastAsia="en-US"/>
              </w:rPr>
              <w:endnoteReference w:id="7"/>
            </w:r>
            <w:r w:rsidR="00AD62BE" w:rsidRPr="003F1954">
              <w:rPr>
                <w:highlight w:val="yellow"/>
                <w:lang w:eastAsia="en-US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3F1954" w:rsidRDefault="007932E1" w:rsidP="007932E1">
            <w:pPr>
              <w:jc w:val="center"/>
              <w:rPr>
                <w:highlight w:val="yellow"/>
                <w:lang w:eastAsia="en-US"/>
              </w:rPr>
            </w:pPr>
            <w:r w:rsidRPr="003F1954">
              <w:rPr>
                <w:highlight w:val="yellow"/>
                <w:vertAlign w:val="superscript"/>
                <w:lang w:eastAsia="en-US"/>
              </w:rPr>
              <w:t>7</w:t>
            </w:r>
            <w:r w:rsidR="00AD62BE" w:rsidRPr="003F1954">
              <w:rPr>
                <w:highlight w:val="yellow"/>
                <w:lang w:eastAsia="en-US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3F1954" w:rsidRDefault="007932E1" w:rsidP="007932E1">
            <w:pPr>
              <w:jc w:val="center"/>
              <w:rPr>
                <w:highlight w:val="yellow"/>
                <w:lang w:eastAsia="en-US"/>
              </w:rPr>
            </w:pPr>
            <w:r w:rsidRPr="003F1954">
              <w:rPr>
                <w:highlight w:val="yellow"/>
                <w:vertAlign w:val="superscript"/>
                <w:lang w:eastAsia="en-US"/>
              </w:rPr>
              <w:t>7</w:t>
            </w:r>
            <w:r w:rsidR="00AD62BE" w:rsidRPr="003F1954">
              <w:rPr>
                <w:highlight w:val="yellow"/>
                <w:lang w:eastAsia="en-US"/>
              </w:rPr>
              <w:t>)</w:t>
            </w:r>
          </w:p>
        </w:tc>
      </w:tr>
    </w:tbl>
    <w:p w:rsidR="00AD62BE" w:rsidRPr="00835900" w:rsidRDefault="00AD62BE" w:rsidP="00AD62BE">
      <w:pPr>
        <w:rPr>
          <w:rFonts w:ascii="Helvetica" w:hAnsi="Helvetica" w:cs="Arial"/>
          <w:color w:val="333333"/>
          <w:sz w:val="21"/>
          <w:szCs w:val="21"/>
        </w:rPr>
      </w:pPr>
    </w:p>
    <w:p w:rsidR="00AD62BE" w:rsidRPr="00835900" w:rsidRDefault="00AD62BE" w:rsidP="00AD62BE">
      <w:pPr>
        <w:pStyle w:val="ng-binding"/>
        <w:spacing w:after="0"/>
        <w:jc w:val="both"/>
      </w:pPr>
      <w:r w:rsidRPr="00835900">
        <w:t>Je dôležité si uvedomiť, že ceny tovarov a služieb postupne rastú. Rast cien vo výške 2% ročne môže po ...</w:t>
      </w:r>
      <w:r w:rsidR="00EF6DAF" w:rsidRPr="00835900">
        <w:rPr>
          <w:rStyle w:val="Odkaznavysvetlivku"/>
        </w:rPr>
        <w:endnoteReference w:id="8"/>
      </w:r>
      <w:r w:rsidRPr="00835900">
        <w:t xml:space="preserve">) sporenia znížiť </w:t>
      </w:r>
      <w:r w:rsidR="00A7374F" w:rsidRPr="00835900">
        <w:t>reálnu hodnotu</w:t>
      </w:r>
      <w:r w:rsidRPr="00835900">
        <w:t xml:space="preserve"> Vášho dôchodku o ...</w:t>
      </w:r>
      <w:r w:rsidR="00EF6DAF" w:rsidRPr="00835900">
        <w:rPr>
          <w:rStyle w:val="Odkaznavysvetlivku"/>
        </w:rPr>
        <w:endnoteReference w:id="9"/>
      </w:r>
      <w:r w:rsidRPr="00835900">
        <w:t>). Množstvo tovarov a služieb, ktoré si budete môcť kúpiť, teda v skutočnosti nebude zodpovedať sume ...</w:t>
      </w:r>
      <w:r w:rsidR="00EF6DAF" w:rsidRPr="00835900">
        <w:rPr>
          <w:rStyle w:val="Odkaznavysvetlivku"/>
        </w:rPr>
        <w:endnoteReference w:id="10"/>
      </w:r>
      <w:r w:rsidRPr="00835900">
        <w:t>), ale sume ...</w:t>
      </w:r>
      <w:r w:rsidR="00197B10" w:rsidRPr="00835900">
        <w:rPr>
          <w:vertAlign w:val="superscript"/>
        </w:rPr>
        <w:t>3v.</w:t>
      </w:r>
      <w:r w:rsidRPr="00835900">
        <w:t>).</w:t>
      </w:r>
    </w:p>
    <w:p w:rsidR="004A30AC" w:rsidRPr="00835900" w:rsidRDefault="004A30AC" w:rsidP="004A30AC">
      <w:pPr>
        <w:jc w:val="both"/>
        <w:rPr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4A30AC" w:rsidRPr="00835900" w:rsidTr="002E1C55">
        <w:tc>
          <w:tcPr>
            <w:tcW w:w="10598" w:type="dxa"/>
          </w:tcPr>
          <w:p w:rsidR="004A30AC" w:rsidRPr="00835900" w:rsidRDefault="004A30AC" w:rsidP="004A30AC">
            <w:pPr>
              <w:jc w:val="both"/>
            </w:pPr>
            <w:r w:rsidRPr="00835900">
              <w:rPr>
                <w:rStyle w:val="Odkaznavysvetlivku"/>
              </w:rPr>
              <w:endnoteReference w:id="11"/>
            </w:r>
            <w:r w:rsidRPr="00835900">
              <w:t>)</w:t>
            </w:r>
          </w:p>
        </w:tc>
      </w:tr>
    </w:tbl>
    <w:p w:rsidR="002E1C55" w:rsidRPr="00835900" w:rsidRDefault="002E1C55" w:rsidP="004A30AC">
      <w:pPr>
        <w:pStyle w:val="ng-binding"/>
        <w:spacing w:after="0"/>
        <w:jc w:val="both"/>
      </w:pPr>
    </w:p>
    <w:p w:rsidR="004A30AC" w:rsidRPr="00835900" w:rsidRDefault="004A30AC" w:rsidP="004A30AC">
      <w:pPr>
        <w:pStyle w:val="ng-binding"/>
        <w:spacing w:after="0"/>
        <w:jc w:val="both"/>
      </w:pPr>
      <w:r w:rsidRPr="00835900">
        <w:t>Blok C</w:t>
      </w:r>
      <w:r w:rsidR="00C27302" w:rsidRPr="00835900">
        <w:rPr>
          <w:vertAlign w:val="superscript"/>
        </w:rPr>
        <w:t>1</w:t>
      </w:r>
      <w:r w:rsidRPr="00835900">
        <w:t>)</w:t>
      </w:r>
      <w:r w:rsidRPr="00835900">
        <w:rPr>
          <w:rStyle w:val="Odkaznavysvetlivku"/>
        </w:rPr>
        <w:endnoteReference w:id="12"/>
      </w:r>
      <w:r w:rsidRPr="00835900">
        <w:t xml:space="preserve">) </w:t>
      </w:r>
    </w:p>
    <w:p w:rsidR="004A30AC" w:rsidRPr="00835900" w:rsidRDefault="004A30AC" w:rsidP="002F5F6E">
      <w:pPr>
        <w:pStyle w:val="ng-binding"/>
        <w:spacing w:after="0"/>
      </w:pPr>
      <w:r w:rsidRPr="00835900">
        <w:t>Alternatívna prognóza Vášho dôchodku</w:t>
      </w:r>
      <w:r w:rsidR="003809B4" w:rsidRPr="00835900">
        <w:t>*</w:t>
      </w:r>
    </w:p>
    <w:p w:rsidR="004A30AC" w:rsidRPr="00835900" w:rsidRDefault="004A30AC" w:rsidP="004A30AC">
      <w:pPr>
        <w:jc w:val="both"/>
        <w:rPr>
          <w:sz w:val="12"/>
          <w:szCs w:val="12"/>
        </w:rPr>
      </w:pPr>
    </w:p>
    <w:p w:rsidR="004A30AC" w:rsidRPr="00835900" w:rsidRDefault="004A30AC" w:rsidP="004A30AC">
      <w:pPr>
        <w:jc w:val="both"/>
      </w:pPr>
      <w:r w:rsidRPr="00835900">
        <w:t>Výška Vášho predpokladaného dôchodku z II. piliera závisí aj od Vami zvolenej investičnej stratégie. Ak by ste ju nezmenili, Váš predpokladaný dôchodok bude ...</w:t>
      </w:r>
      <w:r w:rsidR="00197B10" w:rsidRPr="00835900">
        <w:rPr>
          <w:vertAlign w:val="superscript"/>
        </w:rPr>
        <w:t>10</w:t>
      </w:r>
      <w:r w:rsidRPr="00835900">
        <w:t xml:space="preserve">) mesačne. </w:t>
      </w:r>
      <w:r w:rsidR="0072412E" w:rsidRPr="00835900">
        <w:t xml:space="preserve">Ak by ste prestúpili do </w:t>
      </w:r>
      <w:r w:rsidRPr="00835900">
        <w:t>...</w:t>
      </w:r>
      <w:r w:rsidRPr="00835900">
        <w:rPr>
          <w:rStyle w:val="Odkaznavysvetlivku"/>
        </w:rPr>
        <w:endnoteReference w:id="13"/>
      </w:r>
      <w:r w:rsidRPr="00835900">
        <w:t>), môže byť Váš predpokladaný dôchodok ...</w:t>
      </w:r>
      <w:r w:rsidRPr="00835900">
        <w:rPr>
          <w:rStyle w:val="Odkaznavysvetlivku"/>
        </w:rPr>
        <w:endnoteReference w:id="14"/>
      </w:r>
      <w:r w:rsidRPr="00835900">
        <w:t>)</w:t>
      </w:r>
      <w:r w:rsidR="009C6B3A" w:rsidRPr="00835900">
        <w:t>, čo po zohľadnení inflácie vo výške 2% bude zodpovedať sume ...</w:t>
      </w:r>
      <w:r w:rsidR="009C6B3A" w:rsidRPr="00835900">
        <w:rPr>
          <w:rStyle w:val="Odkaznavysvetlivku"/>
        </w:rPr>
        <w:endnoteReference w:id="15"/>
      </w:r>
      <w:r w:rsidR="009C6B3A" w:rsidRPr="00835900">
        <w:t>)</w:t>
      </w:r>
      <w:r w:rsidRPr="00835900">
        <w:t>.</w:t>
      </w:r>
      <w:r w:rsidR="00B61873" w:rsidRPr="00835900">
        <w:t xml:space="preserve"> </w:t>
      </w:r>
    </w:p>
    <w:p w:rsidR="004A30AC" w:rsidRPr="00835900" w:rsidRDefault="004A30AC" w:rsidP="004A30AC"/>
    <w:tbl>
      <w:tblPr>
        <w:tblStyle w:val="Mriekatabuky"/>
        <w:tblpPr w:leftFromText="141" w:rightFromText="141" w:vertAnchor="text" w:horzAnchor="margin" w:tblpY="4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4A30AC" w:rsidRPr="00835900" w:rsidTr="002E1C55">
        <w:trPr>
          <w:trHeight w:val="22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AC" w:rsidRPr="00835900" w:rsidRDefault="004A30AC" w:rsidP="00B61873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>Grafické znázornenie prognóz dôchodku</w:t>
            </w:r>
            <w:r w:rsidR="002F2BCC" w:rsidRPr="00835900">
              <w:rPr>
                <w:rStyle w:val="Odkaznavysvetlivku"/>
              </w:rPr>
              <w:endnoteReference w:id="16"/>
            </w:r>
            <w:r w:rsidR="002F2BCC" w:rsidRPr="00835900">
              <w:t>)</w:t>
            </w:r>
          </w:p>
        </w:tc>
      </w:tr>
    </w:tbl>
    <w:p w:rsidR="004A30AC" w:rsidRPr="00835900" w:rsidRDefault="004A30AC" w:rsidP="009C6B3A">
      <w:pPr>
        <w:pStyle w:val="ng-binding"/>
        <w:spacing w:after="0"/>
        <w:jc w:val="both"/>
      </w:pPr>
      <w:r w:rsidRPr="00835900">
        <w:br w:type="textWrapping" w:clear="all"/>
        <w:t>Blok D</w:t>
      </w:r>
      <w:r w:rsidR="00C27302" w:rsidRPr="00835900">
        <w:rPr>
          <w:vertAlign w:val="superscript"/>
        </w:rPr>
        <w:t>1</w:t>
      </w:r>
      <w:r w:rsidRPr="00835900">
        <w:t>)</w:t>
      </w:r>
    </w:p>
    <w:p w:rsidR="004A30AC" w:rsidRPr="00835900" w:rsidRDefault="004A30AC" w:rsidP="004A30AC">
      <w:pPr>
        <w:jc w:val="both"/>
      </w:pPr>
      <w:r w:rsidRPr="00835900">
        <w:t>Výkonnosť dôchodkových fondov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2"/>
        <w:gridCol w:w="3533"/>
        <w:gridCol w:w="3533"/>
      </w:tblGrid>
      <w:tr w:rsidR="004A30AC" w:rsidRPr="00835900" w:rsidTr="001140A8">
        <w:tc>
          <w:tcPr>
            <w:tcW w:w="3532" w:type="dxa"/>
          </w:tcPr>
          <w:p w:rsidR="004A30AC" w:rsidRPr="00835900" w:rsidRDefault="004A30AC" w:rsidP="00FB7C85">
            <w:pPr>
              <w:jc w:val="both"/>
            </w:pPr>
            <w:r w:rsidRPr="00835900">
              <w:rPr>
                <w:rStyle w:val="Odkaznavysvetlivku"/>
                <w:vertAlign w:val="baseline"/>
              </w:rPr>
              <w:t xml:space="preserve">Názov </w:t>
            </w:r>
            <w:r w:rsidRPr="00835900">
              <w:t>dôchodkového fondu</w:t>
            </w:r>
          </w:p>
        </w:tc>
        <w:tc>
          <w:tcPr>
            <w:tcW w:w="3533" w:type="dxa"/>
          </w:tcPr>
          <w:p w:rsidR="004A30AC" w:rsidRPr="00835900" w:rsidRDefault="002F2BCC" w:rsidP="0018160D">
            <w:pPr>
              <w:jc w:val="center"/>
            </w:pPr>
            <w:r w:rsidRPr="00835900">
              <w:rPr>
                <w:rStyle w:val="Odkaznavysvetlivku"/>
              </w:rPr>
              <w:endnoteReference w:id="17"/>
            </w:r>
            <w:r w:rsidRPr="00835900">
              <w:t>)</w:t>
            </w:r>
          </w:p>
        </w:tc>
        <w:tc>
          <w:tcPr>
            <w:tcW w:w="3533" w:type="dxa"/>
          </w:tcPr>
          <w:p w:rsidR="004A30AC" w:rsidRPr="00835900" w:rsidRDefault="004A30AC" w:rsidP="00FB7C85">
            <w:pPr>
              <w:jc w:val="center"/>
            </w:pPr>
            <w:r w:rsidRPr="00835900">
              <w:t>Za posledných 10 rokov</w:t>
            </w:r>
          </w:p>
        </w:tc>
      </w:tr>
      <w:tr w:rsidR="004A30AC" w:rsidRPr="00835900" w:rsidTr="001140A8">
        <w:tc>
          <w:tcPr>
            <w:tcW w:w="3532" w:type="dxa"/>
          </w:tcPr>
          <w:p w:rsidR="004A30AC" w:rsidRPr="00835900" w:rsidRDefault="004A30AC" w:rsidP="00FB7C85">
            <w:pPr>
              <w:jc w:val="both"/>
            </w:pPr>
            <w:r w:rsidRPr="00835900">
              <w:rPr>
                <w:rStyle w:val="Odkaznavysvetlivku"/>
              </w:rPr>
              <w:endnoteReference w:id="18"/>
            </w:r>
            <w:r w:rsidRPr="00835900">
              <w:t>)</w:t>
            </w:r>
          </w:p>
        </w:tc>
        <w:tc>
          <w:tcPr>
            <w:tcW w:w="3533" w:type="dxa"/>
            <w:vAlign w:val="center"/>
          </w:tcPr>
          <w:p w:rsidR="004A30AC" w:rsidRPr="00835900" w:rsidRDefault="004A30AC" w:rsidP="00FB7C85">
            <w:pPr>
              <w:jc w:val="center"/>
            </w:pPr>
            <w:r w:rsidRPr="00835900">
              <w:rPr>
                <w:rStyle w:val="Odkaznavysvetlivku"/>
              </w:rPr>
              <w:endnoteReference w:id="19"/>
            </w:r>
            <w:r w:rsidRPr="00835900">
              <w:t>)</w:t>
            </w:r>
          </w:p>
        </w:tc>
        <w:tc>
          <w:tcPr>
            <w:tcW w:w="3533" w:type="dxa"/>
            <w:vAlign w:val="center"/>
          </w:tcPr>
          <w:p w:rsidR="004A30AC" w:rsidRPr="00835900" w:rsidRDefault="004A30AC" w:rsidP="00FB7C85">
            <w:pPr>
              <w:jc w:val="center"/>
            </w:pPr>
            <w:r w:rsidRPr="00835900">
              <w:rPr>
                <w:rStyle w:val="Odkaznavysvetlivku"/>
              </w:rPr>
              <w:endnoteReference w:id="20"/>
            </w:r>
            <w:r w:rsidRPr="00835900">
              <w:t>)</w:t>
            </w:r>
          </w:p>
        </w:tc>
      </w:tr>
      <w:tr w:rsidR="004A30AC" w:rsidRPr="00835900" w:rsidTr="001140A8">
        <w:tc>
          <w:tcPr>
            <w:tcW w:w="3532" w:type="dxa"/>
          </w:tcPr>
          <w:p w:rsidR="004A30AC" w:rsidRPr="00835900" w:rsidRDefault="004A30AC" w:rsidP="00FB7C85">
            <w:pPr>
              <w:jc w:val="both"/>
            </w:pPr>
            <w:r w:rsidRPr="00835900">
              <w:rPr>
                <w:rStyle w:val="Odkaznavysvetlivku"/>
              </w:rPr>
              <w:endnoteReference w:id="21"/>
            </w:r>
            <w:r w:rsidRPr="00835900">
              <w:t>)</w:t>
            </w:r>
          </w:p>
        </w:tc>
        <w:tc>
          <w:tcPr>
            <w:tcW w:w="3533" w:type="dxa"/>
            <w:vAlign w:val="center"/>
          </w:tcPr>
          <w:p w:rsidR="004A30AC" w:rsidRPr="00835900" w:rsidRDefault="006006FF" w:rsidP="00B11526">
            <w:pPr>
              <w:jc w:val="center"/>
            </w:pPr>
            <w:r w:rsidRPr="00835900">
              <w:rPr>
                <w:vertAlign w:val="superscript"/>
              </w:rPr>
              <w:t>1</w:t>
            </w:r>
            <w:r w:rsidR="00B11526" w:rsidRPr="00835900">
              <w:rPr>
                <w:vertAlign w:val="superscript"/>
              </w:rPr>
              <w:t>9</w:t>
            </w:r>
            <w:r w:rsidR="004A30AC" w:rsidRPr="00835900">
              <w:t>)</w:t>
            </w:r>
          </w:p>
        </w:tc>
        <w:tc>
          <w:tcPr>
            <w:tcW w:w="3533" w:type="dxa"/>
            <w:vAlign w:val="center"/>
          </w:tcPr>
          <w:p w:rsidR="004A30AC" w:rsidRPr="00835900" w:rsidRDefault="00B11526" w:rsidP="00B11526">
            <w:pPr>
              <w:jc w:val="center"/>
            </w:pPr>
            <w:r w:rsidRPr="00835900">
              <w:rPr>
                <w:vertAlign w:val="superscript"/>
              </w:rPr>
              <w:t>20</w:t>
            </w:r>
            <w:r w:rsidR="004A30AC" w:rsidRPr="00835900">
              <w:t>)</w:t>
            </w:r>
          </w:p>
        </w:tc>
      </w:tr>
      <w:tr w:rsidR="004A30AC" w:rsidRPr="00835900" w:rsidTr="001140A8">
        <w:tc>
          <w:tcPr>
            <w:tcW w:w="3532" w:type="dxa"/>
          </w:tcPr>
          <w:p w:rsidR="004A30AC" w:rsidRPr="00835900" w:rsidRDefault="004A30AC" w:rsidP="00FB7C85">
            <w:pPr>
              <w:jc w:val="both"/>
            </w:pPr>
            <w:r w:rsidRPr="00835900">
              <w:rPr>
                <w:rStyle w:val="Odkaznavysvetlivku"/>
              </w:rPr>
              <w:endnoteReference w:id="22"/>
            </w:r>
            <w:r w:rsidRPr="00835900">
              <w:t>)</w:t>
            </w:r>
          </w:p>
        </w:tc>
        <w:tc>
          <w:tcPr>
            <w:tcW w:w="3533" w:type="dxa"/>
            <w:vAlign w:val="center"/>
          </w:tcPr>
          <w:p w:rsidR="004A30AC" w:rsidRPr="00835900" w:rsidRDefault="006006FF" w:rsidP="00B11526">
            <w:pPr>
              <w:jc w:val="center"/>
            </w:pPr>
            <w:r w:rsidRPr="00835900">
              <w:rPr>
                <w:vertAlign w:val="superscript"/>
              </w:rPr>
              <w:t>1</w:t>
            </w:r>
            <w:r w:rsidR="00B11526" w:rsidRPr="00835900">
              <w:rPr>
                <w:vertAlign w:val="superscript"/>
              </w:rPr>
              <w:t>9</w:t>
            </w:r>
            <w:r w:rsidR="004A30AC" w:rsidRPr="00835900">
              <w:t>)</w:t>
            </w:r>
          </w:p>
        </w:tc>
        <w:tc>
          <w:tcPr>
            <w:tcW w:w="3533" w:type="dxa"/>
            <w:vAlign w:val="center"/>
          </w:tcPr>
          <w:p w:rsidR="004A30AC" w:rsidRPr="00835900" w:rsidRDefault="00B11526" w:rsidP="00B11526">
            <w:pPr>
              <w:jc w:val="center"/>
            </w:pPr>
            <w:r w:rsidRPr="00835900">
              <w:rPr>
                <w:vertAlign w:val="superscript"/>
              </w:rPr>
              <w:t>20</w:t>
            </w:r>
            <w:r w:rsidR="004A30AC" w:rsidRPr="00835900">
              <w:t>)</w:t>
            </w:r>
          </w:p>
        </w:tc>
      </w:tr>
    </w:tbl>
    <w:p w:rsidR="00A8783E" w:rsidRPr="00835900" w:rsidRDefault="00A8783E" w:rsidP="00207065">
      <w:pPr>
        <w:jc w:val="both"/>
      </w:pPr>
    </w:p>
    <w:p w:rsidR="00B54B99" w:rsidRPr="00835900" w:rsidRDefault="00B54B99" w:rsidP="00B54B99">
      <w:pPr>
        <w:spacing w:after="80"/>
      </w:pPr>
      <w:r w:rsidRPr="00835900">
        <w:t xml:space="preserve">Blok </w:t>
      </w:r>
      <w:r w:rsidR="004A30AC" w:rsidRPr="00835900">
        <w:t>E</w:t>
      </w:r>
      <w:r w:rsidR="00C27302" w:rsidRPr="00835900">
        <w:rPr>
          <w:vertAlign w:val="superscript"/>
        </w:rPr>
        <w:t>1</w:t>
      </w:r>
      <w:r w:rsidRPr="00835900">
        <w:t>)</w:t>
      </w:r>
      <w:r w:rsidR="00BE494A" w:rsidRPr="00835900">
        <w:t xml:space="preserve"> </w:t>
      </w:r>
    </w:p>
    <w:tbl>
      <w:tblPr>
        <w:tblStyle w:val="Mriekatabuky"/>
        <w:tblW w:w="10581" w:type="dxa"/>
        <w:tblLook w:val="04A0" w:firstRow="1" w:lastRow="0" w:firstColumn="1" w:lastColumn="0" w:noHBand="0" w:noVBand="1"/>
      </w:tblPr>
      <w:tblGrid>
        <w:gridCol w:w="7054"/>
        <w:gridCol w:w="3527"/>
      </w:tblGrid>
      <w:tr w:rsidR="00B54B99" w:rsidRPr="00835900" w:rsidTr="006A5C07">
        <w:trPr>
          <w:trHeight w:val="2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B54B99" w:rsidP="006A5C07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>Celková hodnota Vašich úspor k ...</w:t>
            </w:r>
            <w:r w:rsidR="0000268F" w:rsidRPr="00835900">
              <w:rPr>
                <w:rStyle w:val="Odkaznavysvetlivku"/>
                <w:lang w:eastAsia="en-US"/>
              </w:rPr>
              <w:endnoteReference w:id="23"/>
            </w:r>
            <w:r w:rsidRPr="00835900">
              <w:rPr>
                <w:lang w:eastAsia="en-US"/>
              </w:rPr>
              <w:t>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7C5A3B" w:rsidP="006A5C07">
            <w:pPr>
              <w:jc w:val="center"/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24"/>
            </w:r>
            <w:r w:rsidR="00B54B99" w:rsidRPr="00835900">
              <w:rPr>
                <w:lang w:eastAsia="en-US"/>
              </w:rPr>
              <w:t>)</w:t>
            </w:r>
          </w:p>
        </w:tc>
      </w:tr>
    </w:tbl>
    <w:p w:rsidR="00B54B99" w:rsidRPr="00835900" w:rsidRDefault="00B54B99" w:rsidP="00B54B99"/>
    <w:tbl>
      <w:tblPr>
        <w:tblStyle w:val="Mriekatabuky"/>
        <w:tblW w:w="10581" w:type="dxa"/>
        <w:tblLook w:val="04A0" w:firstRow="1" w:lastRow="0" w:firstColumn="1" w:lastColumn="0" w:noHBand="0" w:noVBand="1"/>
      </w:tblPr>
      <w:tblGrid>
        <w:gridCol w:w="7054"/>
        <w:gridCol w:w="3527"/>
      </w:tblGrid>
      <w:tr w:rsidR="00B54B99" w:rsidRPr="00835900" w:rsidTr="006A5C07">
        <w:trPr>
          <w:trHeight w:val="2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99" w:rsidRPr="00835900" w:rsidRDefault="00B54B99" w:rsidP="006A5C07">
            <w:pPr>
              <w:rPr>
                <w:lang w:eastAsia="en-US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2E" w:rsidRPr="00835900" w:rsidRDefault="00B54B99" w:rsidP="00E26D2E">
            <w:pPr>
              <w:jc w:val="center"/>
              <w:rPr>
                <w:lang w:eastAsia="en-US"/>
              </w:rPr>
            </w:pPr>
            <w:r w:rsidRPr="00835900">
              <w:rPr>
                <w:lang w:eastAsia="en-US"/>
              </w:rPr>
              <w:t xml:space="preserve">Názov </w:t>
            </w:r>
          </w:p>
          <w:p w:rsidR="00B54B99" w:rsidRPr="00835900" w:rsidRDefault="00E26D2E" w:rsidP="00E26D2E">
            <w:pPr>
              <w:jc w:val="center"/>
              <w:rPr>
                <w:lang w:eastAsia="en-US"/>
              </w:rPr>
            </w:pPr>
            <w:r w:rsidRPr="00835900">
              <w:rPr>
                <w:lang w:eastAsia="en-US"/>
              </w:rPr>
              <w:t xml:space="preserve">dôchodkového </w:t>
            </w:r>
            <w:r w:rsidR="00B54B99" w:rsidRPr="00835900">
              <w:rPr>
                <w:lang w:eastAsia="en-US"/>
              </w:rPr>
              <w:t>fondu</w:t>
            </w:r>
            <w:r w:rsidRPr="00835900">
              <w:rPr>
                <w:rStyle w:val="Odkaznavysvetlivku"/>
                <w:lang w:eastAsia="en-US"/>
              </w:rPr>
              <w:endnoteReference w:id="25"/>
            </w:r>
            <w:r w:rsidR="00B54B99" w:rsidRPr="00835900">
              <w:rPr>
                <w:lang w:eastAsia="en-US"/>
              </w:rPr>
              <w:t>)</w:t>
            </w:r>
          </w:p>
        </w:tc>
      </w:tr>
      <w:tr w:rsidR="00B54B99" w:rsidRPr="00835900" w:rsidTr="006A5C07">
        <w:trPr>
          <w:trHeight w:val="2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B54B99" w:rsidP="005E3CC7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>Stav Vašich úspor v dôchodkovom fonde k ...</w:t>
            </w:r>
            <w:r w:rsidR="00745D5F" w:rsidRPr="00835900">
              <w:rPr>
                <w:vertAlign w:val="superscript"/>
                <w:lang w:eastAsia="en-US"/>
              </w:rPr>
              <w:t>2</w:t>
            </w:r>
            <w:r w:rsidR="00B11526" w:rsidRPr="00835900">
              <w:rPr>
                <w:vertAlign w:val="superscript"/>
                <w:lang w:eastAsia="en-US"/>
              </w:rPr>
              <w:t>3</w:t>
            </w:r>
            <w:r w:rsidRPr="00835900">
              <w:rPr>
                <w:lang w:eastAsia="en-US"/>
              </w:rPr>
              <w:t>)</w:t>
            </w:r>
            <w:r w:rsidR="00DD0E87" w:rsidRPr="00835900">
              <w:rPr>
                <w:rStyle w:val="Odkaznavysvetlivku"/>
                <w:lang w:eastAsia="en-US"/>
              </w:rPr>
              <w:endnoteReference w:id="26"/>
            </w:r>
            <w:r w:rsidR="008961DF" w:rsidRPr="00835900">
              <w:rPr>
                <w:lang w:eastAsia="en-US"/>
              </w:rPr>
              <w:t>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8961DF" w:rsidP="006A5C07">
            <w:pPr>
              <w:jc w:val="center"/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27"/>
            </w:r>
            <w:r w:rsidR="00B54B99" w:rsidRPr="00835900">
              <w:rPr>
                <w:lang w:eastAsia="en-US"/>
              </w:rPr>
              <w:t>)</w:t>
            </w:r>
          </w:p>
        </w:tc>
      </w:tr>
      <w:tr w:rsidR="00B54B99" w:rsidRPr="00835900" w:rsidTr="006A5C07">
        <w:trPr>
          <w:trHeight w:val="2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B54B99" w:rsidP="008B4CC0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>P</w:t>
            </w:r>
            <w:r w:rsidR="00522B3B" w:rsidRPr="00835900">
              <w:rPr>
                <w:lang w:eastAsia="en-US"/>
              </w:rPr>
              <w:t>ovinné p</w:t>
            </w:r>
            <w:r w:rsidRPr="00835900">
              <w:rPr>
                <w:lang w:eastAsia="en-US"/>
              </w:rPr>
              <w:t>ríspevky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8961DF" w:rsidP="006A5C07">
            <w:pPr>
              <w:jc w:val="center"/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28"/>
            </w:r>
            <w:r w:rsidR="00B54B99" w:rsidRPr="00835900">
              <w:rPr>
                <w:lang w:eastAsia="en-US"/>
              </w:rPr>
              <w:t>)</w:t>
            </w:r>
          </w:p>
        </w:tc>
      </w:tr>
      <w:tr w:rsidR="00F418C6" w:rsidRPr="00835900" w:rsidTr="006A5C07">
        <w:trPr>
          <w:trHeight w:val="2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6" w:rsidRPr="00835900" w:rsidRDefault="00024059" w:rsidP="00024059">
            <w:pPr>
              <w:rPr>
                <w:vertAlign w:val="superscript"/>
                <w:lang w:eastAsia="en-US"/>
              </w:rPr>
            </w:pPr>
            <w:r w:rsidRPr="00835900">
              <w:rPr>
                <w:lang w:eastAsia="en-US"/>
              </w:rPr>
              <w:t>Do</w:t>
            </w:r>
            <w:r w:rsidR="00F418C6" w:rsidRPr="00835900">
              <w:rPr>
                <w:lang w:eastAsia="en-US"/>
              </w:rPr>
              <w:t>brovoľné príspevky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6" w:rsidRPr="00835900" w:rsidRDefault="008961DF" w:rsidP="006A5C07">
            <w:pPr>
              <w:jc w:val="center"/>
              <w:rPr>
                <w:vertAlign w:val="superscript"/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29"/>
            </w:r>
            <w:r w:rsidRPr="00835900">
              <w:rPr>
                <w:lang w:eastAsia="en-US"/>
              </w:rPr>
              <w:t>)</w:t>
            </w:r>
          </w:p>
        </w:tc>
      </w:tr>
      <w:tr w:rsidR="00B54B99" w:rsidRPr="00835900" w:rsidTr="006A5C07">
        <w:trPr>
          <w:trHeight w:val="2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8961DF" w:rsidP="008B4CC0">
            <w:pPr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lastRenderedPageBreak/>
              <w:endnoteReference w:id="30"/>
            </w:r>
            <w:r w:rsidR="00181A55" w:rsidRPr="00835900">
              <w:rPr>
                <w:lang w:eastAsia="en-US"/>
              </w:rPr>
              <w:t>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1F07B8" w:rsidP="006A5C07">
            <w:pPr>
              <w:jc w:val="center"/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31"/>
            </w:r>
            <w:r w:rsidR="00B54B99" w:rsidRPr="00835900">
              <w:rPr>
                <w:lang w:eastAsia="en-US"/>
              </w:rPr>
              <w:t>)</w:t>
            </w:r>
          </w:p>
        </w:tc>
      </w:tr>
      <w:tr w:rsidR="00B54B99" w:rsidRPr="00835900" w:rsidTr="006A5C07">
        <w:trPr>
          <w:trHeight w:val="2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B54B99" w:rsidP="006A5C07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>Čisté zhodnotenie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1F07B8" w:rsidP="006A5C07">
            <w:pPr>
              <w:jc w:val="center"/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32"/>
            </w:r>
            <w:r w:rsidR="00B54B99" w:rsidRPr="00835900">
              <w:rPr>
                <w:lang w:eastAsia="en-US"/>
              </w:rPr>
              <w:t>)</w:t>
            </w:r>
            <w:r w:rsidR="003C74CD" w:rsidRPr="00835900">
              <w:rPr>
                <w:lang w:eastAsia="en-US"/>
              </w:rPr>
              <w:t xml:space="preserve"> </w:t>
            </w:r>
          </w:p>
        </w:tc>
      </w:tr>
      <w:tr w:rsidR="00B54B99" w:rsidRPr="00835900" w:rsidTr="006A5C07">
        <w:trPr>
          <w:trHeight w:val="2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B54B99" w:rsidP="00B11526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>Stav Vašich úspor v dôchodkovom fonde k ...</w:t>
            </w:r>
            <w:r w:rsidR="004A71A2" w:rsidRPr="00835900">
              <w:rPr>
                <w:vertAlign w:val="superscript"/>
                <w:lang w:eastAsia="en-US"/>
              </w:rPr>
              <w:t>3</w:t>
            </w:r>
            <w:r w:rsidR="003343E5" w:rsidRPr="00835900">
              <w:rPr>
                <w:vertAlign w:val="superscript"/>
                <w:lang w:eastAsia="en-US"/>
              </w:rPr>
              <w:t>i.</w:t>
            </w:r>
            <w:r w:rsidRPr="00835900">
              <w:rPr>
                <w:lang w:eastAsia="en-US"/>
              </w:rPr>
              <w:t>)</w:t>
            </w:r>
            <w:r w:rsidR="00745D5F" w:rsidRPr="00835900">
              <w:rPr>
                <w:rStyle w:val="Odkaznavysvetlivku"/>
                <w:lang w:eastAsia="en-US"/>
              </w:rPr>
              <w:t>2</w:t>
            </w:r>
            <w:r w:rsidR="00B11526" w:rsidRPr="00835900">
              <w:rPr>
                <w:rStyle w:val="Odkaznavysvetlivku"/>
                <w:lang w:eastAsia="en-US"/>
              </w:rPr>
              <w:t>6</w:t>
            </w:r>
            <w:r w:rsidR="000704AA" w:rsidRPr="00835900">
              <w:rPr>
                <w:lang w:eastAsia="en-US"/>
              </w:rPr>
              <w:t>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3343E5" w:rsidP="006A5C07">
            <w:pPr>
              <w:jc w:val="center"/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t>2</w:t>
            </w:r>
            <w:r w:rsidR="00B11526" w:rsidRPr="00835900">
              <w:rPr>
                <w:rStyle w:val="Odkaznavysvetlivku"/>
                <w:lang w:eastAsia="en-US"/>
              </w:rPr>
              <w:t>7</w:t>
            </w:r>
            <w:r w:rsidR="00B54B99" w:rsidRPr="00835900">
              <w:rPr>
                <w:lang w:eastAsia="en-US"/>
              </w:rPr>
              <w:t>)</w:t>
            </w:r>
          </w:p>
        </w:tc>
      </w:tr>
      <w:tr w:rsidR="00B54B99" w:rsidRPr="00835900" w:rsidTr="006A5C07">
        <w:trPr>
          <w:trHeight w:val="2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B54B99" w:rsidP="004A71A2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>Celková hodnota Vašich úspor k ...</w:t>
            </w:r>
            <w:r w:rsidR="004A71A2" w:rsidRPr="00835900">
              <w:rPr>
                <w:vertAlign w:val="superscript"/>
                <w:lang w:eastAsia="en-US"/>
              </w:rPr>
              <w:t>3</w:t>
            </w:r>
            <w:r w:rsidR="003343E5" w:rsidRPr="00835900">
              <w:rPr>
                <w:vertAlign w:val="superscript"/>
                <w:lang w:eastAsia="en-US"/>
              </w:rPr>
              <w:t>i.</w:t>
            </w:r>
            <w:r w:rsidRPr="00835900">
              <w:rPr>
                <w:lang w:eastAsia="en-US"/>
              </w:rPr>
              <w:t>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99" w:rsidRPr="00835900" w:rsidRDefault="003343E5" w:rsidP="006A5C07">
            <w:pPr>
              <w:jc w:val="center"/>
              <w:rPr>
                <w:lang w:eastAsia="en-US"/>
              </w:rPr>
            </w:pPr>
            <w:r w:rsidRPr="00835900">
              <w:rPr>
                <w:vertAlign w:val="superscript"/>
                <w:lang w:eastAsia="en-US"/>
              </w:rPr>
              <w:t>3ii.</w:t>
            </w:r>
            <w:r w:rsidR="00B54B99" w:rsidRPr="00835900">
              <w:rPr>
                <w:lang w:eastAsia="en-US"/>
              </w:rPr>
              <w:t>)</w:t>
            </w:r>
          </w:p>
        </w:tc>
      </w:tr>
    </w:tbl>
    <w:p w:rsidR="003C74CD" w:rsidRPr="00835900" w:rsidRDefault="003C74CD" w:rsidP="00B54B9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35063E" w:rsidRPr="00835900" w:rsidTr="001140A8">
        <w:tc>
          <w:tcPr>
            <w:tcW w:w="10598" w:type="dxa"/>
          </w:tcPr>
          <w:p w:rsidR="0035063E" w:rsidRPr="00835900" w:rsidRDefault="0035063E" w:rsidP="004A71A2">
            <w:pPr>
              <w:jc w:val="both"/>
            </w:pPr>
            <w:r w:rsidRPr="00835900">
              <w:rPr>
                <w:rStyle w:val="Odkaznavysvetlivku"/>
              </w:rPr>
              <w:endnoteReference w:id="33"/>
            </w:r>
            <w:r w:rsidRPr="00835900">
              <w:t>)Vzhľadom na to, že ste v priebehu minulého roka prestupovali medzi dôchodkovými fondmi, odporúčame Vám Vaše zrealizované prestupy medzi dôchodkovými fondmi skontrolovať na bezplatnom pasívnom elektronickom prístupe k Vášmu osobnému dôchodkovému účtu.</w:t>
            </w:r>
            <w:r w:rsidR="004A71A2" w:rsidRPr="00835900">
              <w:t xml:space="preserve"> </w:t>
            </w:r>
          </w:p>
        </w:tc>
      </w:tr>
    </w:tbl>
    <w:p w:rsidR="0035063E" w:rsidRPr="00835900" w:rsidRDefault="0035063E" w:rsidP="00B54B9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E279A2" w:rsidRPr="00835900" w:rsidTr="001140A8">
        <w:tc>
          <w:tcPr>
            <w:tcW w:w="10598" w:type="dxa"/>
          </w:tcPr>
          <w:p w:rsidR="00E279A2" w:rsidRPr="00835900" w:rsidRDefault="00E279A2" w:rsidP="00B54B99">
            <w:pPr>
              <w:jc w:val="both"/>
            </w:pPr>
            <w:r w:rsidRPr="00835900">
              <w:rPr>
                <w:rStyle w:val="Odkaznavysvetlivku"/>
              </w:rPr>
              <w:endnoteReference w:id="34"/>
            </w:r>
            <w:r w:rsidR="003B72A0" w:rsidRPr="00835900">
              <w:t>)</w:t>
            </w:r>
            <w:r w:rsidRPr="00835900">
              <w:t xml:space="preserve">Čím viac sa sporiteľ blíži </w:t>
            </w:r>
            <w:r w:rsidR="00030F1E" w:rsidRPr="00835900">
              <w:t xml:space="preserve">k </w:t>
            </w:r>
            <w:r w:rsidRPr="00835900">
              <w:t xml:space="preserve">veku odchodu do dôchodku, tým by mali byť jeho investície bezpečnejšie. Preto podľa zákona dovŕšením veku 52 rokov budú Vaše úspory postupne presúvané do menej rizikových investícií. </w:t>
            </w:r>
          </w:p>
        </w:tc>
      </w:tr>
    </w:tbl>
    <w:p w:rsidR="002475D3" w:rsidRPr="00835900" w:rsidRDefault="002475D3" w:rsidP="00B54B9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5C079E" w:rsidRPr="00835900" w:rsidTr="001140A8">
        <w:tc>
          <w:tcPr>
            <w:tcW w:w="10598" w:type="dxa"/>
          </w:tcPr>
          <w:p w:rsidR="005C079E" w:rsidRPr="00835900" w:rsidRDefault="005C079E" w:rsidP="004A71A2">
            <w:pPr>
              <w:jc w:val="both"/>
            </w:pPr>
            <w:r w:rsidRPr="00835900">
              <w:t>Zostávajúce dôchodky</w:t>
            </w:r>
            <w:r w:rsidR="004A71A2" w:rsidRPr="00835900">
              <w:rPr>
                <w:rStyle w:val="Odkaznavysvetlivku"/>
              </w:rPr>
              <w:endnoteReference w:id="35"/>
            </w:r>
            <w:r w:rsidRPr="00835900">
              <w:t xml:space="preserve">) </w:t>
            </w:r>
          </w:p>
        </w:tc>
      </w:tr>
    </w:tbl>
    <w:p w:rsidR="005C079E" w:rsidRPr="00835900" w:rsidRDefault="005C079E" w:rsidP="00B54B9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20"/>
        <w:gridCol w:w="4678"/>
      </w:tblGrid>
      <w:tr w:rsidR="00AD62BE" w:rsidRPr="00835900" w:rsidTr="001140A8">
        <w:trPr>
          <w:trHeight w:val="1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AD62BE" w:rsidP="001455A4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>Odplaty, náklady a</w:t>
            </w:r>
            <w:r w:rsidR="00A425E9" w:rsidRPr="00835900">
              <w:rPr>
                <w:lang w:eastAsia="en-US"/>
              </w:rPr>
              <w:t> </w:t>
            </w:r>
            <w:r w:rsidRPr="00835900">
              <w:rPr>
                <w:lang w:eastAsia="en-US"/>
              </w:rPr>
              <w:t>poplatky</w:t>
            </w:r>
            <w:r w:rsidR="00A425E9" w:rsidRPr="00835900">
              <w:rPr>
                <w:lang w:eastAsia="en-US"/>
              </w:rPr>
              <w:t xml:space="preserve"> od </w:t>
            </w:r>
            <w:r w:rsidR="00A425E9" w:rsidRPr="00835900">
              <w:rPr>
                <w:vertAlign w:val="superscript"/>
                <w:lang w:eastAsia="en-US"/>
              </w:rPr>
              <w:t>2</w:t>
            </w:r>
            <w:r w:rsidR="001455A4" w:rsidRPr="00835900">
              <w:rPr>
                <w:vertAlign w:val="superscript"/>
                <w:lang w:eastAsia="en-US"/>
              </w:rPr>
              <w:t>3</w:t>
            </w:r>
            <w:r w:rsidR="00A425E9" w:rsidRPr="00835900">
              <w:rPr>
                <w:lang w:eastAsia="en-US"/>
              </w:rPr>
              <w:t>) ... do</w:t>
            </w:r>
            <w:r w:rsidR="00A425E9" w:rsidRPr="00835900">
              <w:rPr>
                <w:vertAlign w:val="superscript"/>
                <w:lang w:eastAsia="en-US"/>
              </w:rPr>
              <w:t>3</w:t>
            </w:r>
            <w:r w:rsidR="001455A4" w:rsidRPr="00835900">
              <w:rPr>
                <w:vertAlign w:val="superscript"/>
                <w:lang w:eastAsia="en-US"/>
              </w:rPr>
              <w:t>i.</w:t>
            </w:r>
            <w:r w:rsidR="00A425E9" w:rsidRPr="00835900">
              <w:rPr>
                <w:lang w:eastAsia="en-US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AD62BE" w:rsidP="00B11526">
            <w:pPr>
              <w:jc w:val="center"/>
              <w:rPr>
                <w:lang w:eastAsia="en-US"/>
              </w:rPr>
            </w:pPr>
            <w:r w:rsidRPr="00835900">
              <w:rPr>
                <w:lang w:eastAsia="en-US"/>
              </w:rPr>
              <w:t>Názov dôchodkového fondu</w:t>
            </w:r>
            <w:r w:rsidR="00745D5F" w:rsidRPr="00835900">
              <w:rPr>
                <w:vertAlign w:val="superscript"/>
                <w:lang w:eastAsia="en-US"/>
              </w:rPr>
              <w:t>2</w:t>
            </w:r>
            <w:r w:rsidR="00B11526" w:rsidRPr="00835900">
              <w:rPr>
                <w:vertAlign w:val="superscript"/>
                <w:lang w:eastAsia="en-US"/>
              </w:rPr>
              <w:t>5</w:t>
            </w:r>
            <w:r w:rsidRPr="00835900">
              <w:rPr>
                <w:lang w:eastAsia="en-US"/>
              </w:rPr>
              <w:t xml:space="preserve">) </w:t>
            </w:r>
          </w:p>
        </w:tc>
      </w:tr>
      <w:tr w:rsidR="00AD62BE" w:rsidRPr="00835900" w:rsidTr="001140A8">
        <w:trPr>
          <w:trHeight w:val="2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E81B9A" w:rsidP="001455A4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 xml:space="preserve">Odplata za vedenie </w:t>
            </w:r>
            <w:r w:rsidR="001455A4" w:rsidRPr="00835900">
              <w:rPr>
                <w:lang w:eastAsia="en-US"/>
              </w:rPr>
              <w:t>osobného dôchodkového účtu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530C33" w:rsidP="006A5C07">
            <w:pPr>
              <w:jc w:val="center"/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36"/>
            </w:r>
            <w:r w:rsidRPr="00835900">
              <w:rPr>
                <w:lang w:eastAsia="en-US"/>
              </w:rPr>
              <w:t>)</w:t>
            </w:r>
          </w:p>
        </w:tc>
      </w:tr>
      <w:tr w:rsidR="00AD62BE" w:rsidRPr="00835900" w:rsidTr="001140A8">
        <w:trPr>
          <w:trHeight w:val="1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E81B9A" w:rsidP="00024059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 xml:space="preserve">Odplata za správu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E20722" w:rsidP="006A5C07">
            <w:pPr>
              <w:jc w:val="center"/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37"/>
            </w:r>
            <w:r w:rsidR="00212A2F" w:rsidRPr="00835900">
              <w:rPr>
                <w:lang w:eastAsia="en-US"/>
              </w:rPr>
              <w:t>)</w:t>
            </w:r>
          </w:p>
        </w:tc>
      </w:tr>
      <w:tr w:rsidR="00AD62BE" w:rsidRPr="00835900" w:rsidTr="001140A8">
        <w:trPr>
          <w:trHeight w:val="1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E81B9A" w:rsidP="00DD0E87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>Odplata za zhodnotenie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560AB2" w:rsidP="00212A2F">
            <w:pPr>
              <w:jc w:val="center"/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38"/>
            </w:r>
            <w:r w:rsidR="00212A2F" w:rsidRPr="00835900">
              <w:rPr>
                <w:lang w:eastAsia="en-US"/>
              </w:rPr>
              <w:t>)</w:t>
            </w:r>
            <w:r w:rsidR="003C74CD" w:rsidRPr="00835900">
              <w:rPr>
                <w:lang w:eastAsia="en-US"/>
              </w:rPr>
              <w:t xml:space="preserve"> </w:t>
            </w:r>
          </w:p>
        </w:tc>
      </w:tr>
      <w:tr w:rsidR="00AD62BE" w:rsidRPr="00835900" w:rsidTr="001140A8">
        <w:trPr>
          <w:trHeight w:val="1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AD62BE" w:rsidP="00DD0E87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>Náklady a poplatky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EA3C9E" w:rsidP="006A5C07">
            <w:pPr>
              <w:jc w:val="center"/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39"/>
            </w:r>
            <w:r w:rsidR="00AD62BE" w:rsidRPr="00835900">
              <w:rPr>
                <w:lang w:eastAsia="en-US"/>
              </w:rPr>
              <w:t>)</w:t>
            </w:r>
          </w:p>
        </w:tc>
      </w:tr>
      <w:tr w:rsidR="00AD62BE" w:rsidRPr="00835900" w:rsidTr="001140A8">
        <w:trPr>
          <w:trHeight w:val="1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AD62BE" w:rsidP="00DD0E87">
            <w:pPr>
              <w:rPr>
                <w:vertAlign w:val="superscript"/>
                <w:lang w:eastAsia="en-US"/>
              </w:rPr>
            </w:pPr>
            <w:r w:rsidRPr="00835900">
              <w:rPr>
                <w:lang w:eastAsia="en-US"/>
              </w:rPr>
              <w:t>Spolu za dôchodkový fond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00304C" w:rsidP="006A5C07">
            <w:pPr>
              <w:jc w:val="center"/>
              <w:rPr>
                <w:vertAlign w:val="superscript"/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40"/>
            </w:r>
            <w:r w:rsidR="00AD62BE" w:rsidRPr="00835900">
              <w:rPr>
                <w:lang w:eastAsia="en-US"/>
              </w:rPr>
              <w:t>)</w:t>
            </w:r>
          </w:p>
        </w:tc>
      </w:tr>
      <w:tr w:rsidR="00AD62BE" w:rsidRPr="00835900" w:rsidTr="001140A8">
        <w:trPr>
          <w:trHeight w:val="16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AD62BE" w:rsidP="00E81B9A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>Spolu za všetky dôchodkové fondy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193273" w:rsidP="006A5C07">
            <w:pPr>
              <w:jc w:val="center"/>
              <w:rPr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41"/>
            </w:r>
            <w:r w:rsidR="00AD62BE" w:rsidRPr="00835900">
              <w:rPr>
                <w:lang w:eastAsia="en-US"/>
              </w:rPr>
              <w:t>)</w:t>
            </w:r>
          </w:p>
        </w:tc>
      </w:tr>
      <w:tr w:rsidR="00AD62BE" w:rsidRPr="00835900" w:rsidTr="001140A8">
        <w:trPr>
          <w:trHeight w:val="16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AD62BE" w:rsidP="00745D5F">
            <w:pPr>
              <w:rPr>
                <w:lang w:eastAsia="en-US"/>
              </w:rPr>
            </w:pPr>
            <w:r w:rsidRPr="00835900">
              <w:rPr>
                <w:lang w:eastAsia="en-US"/>
              </w:rPr>
              <w:t xml:space="preserve">V percentách z priemernej hodnoty Vašich úspor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BE" w:rsidRPr="00835900" w:rsidRDefault="00D771EC" w:rsidP="006A5C07">
            <w:pPr>
              <w:jc w:val="center"/>
              <w:rPr>
                <w:vertAlign w:val="superscript"/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42"/>
            </w:r>
            <w:r w:rsidR="00AD62BE" w:rsidRPr="00835900">
              <w:rPr>
                <w:lang w:eastAsia="en-US"/>
              </w:rPr>
              <w:t>)</w:t>
            </w:r>
          </w:p>
        </w:tc>
      </w:tr>
    </w:tbl>
    <w:p w:rsidR="003C74CD" w:rsidRPr="00835900" w:rsidRDefault="003C74CD" w:rsidP="00AD62BE">
      <w:pPr>
        <w:pStyle w:val="ng-binding"/>
        <w:spacing w:after="0"/>
        <w:jc w:val="both"/>
      </w:pPr>
    </w:p>
    <w:p w:rsidR="00434CBB" w:rsidRPr="00835900" w:rsidRDefault="00434CBB" w:rsidP="00AD62BE">
      <w:pPr>
        <w:pStyle w:val="ng-binding"/>
        <w:spacing w:after="0"/>
        <w:jc w:val="both"/>
      </w:pPr>
      <w:r w:rsidRPr="00835900">
        <w:t>Doterajšia výkonnosť dôchodkového fondu nie je zárukou rovnakej výkonnosti dôchodkového fondu v budúcnosti. Výkonnosť dôchodkového fondu sa počíta každý pracovný deň. Odplata za zhodnotenie Vám bola zúčtovaná len za tie dni, v ktorých výkonnosť dôchodkového fondu prekonala svoju historicky najvyššiu hodnotu.</w:t>
      </w:r>
    </w:p>
    <w:p w:rsidR="00434CBB" w:rsidRPr="00835900" w:rsidRDefault="00434CBB" w:rsidP="00434CBB">
      <w:pPr>
        <w:pStyle w:val="ng-binding"/>
        <w:spacing w:after="0"/>
        <w:jc w:val="both"/>
      </w:pPr>
      <w:r w:rsidRPr="00835900">
        <w:t xml:space="preserve">Odplata za vedenie osobného dôchodkového účtu </w:t>
      </w:r>
      <w:r w:rsidR="008055BC" w:rsidRPr="00835900">
        <w:t xml:space="preserve">sporiteľa </w:t>
      </w:r>
      <w:r w:rsidRPr="00835900">
        <w:t>je zúčtovaná vo výške 1% z každého Vášho pripísaného príspevku. Všetky ostatné odplaty, náklady a poplatky predstavujú podiel sporiteľa na celkových odplatách, nákladoch a poplatkoch zúčtovaných z majetku dôchodkového fondu.</w:t>
      </w:r>
    </w:p>
    <w:p w:rsidR="00883FE9" w:rsidRPr="00835900" w:rsidRDefault="00883FE9" w:rsidP="004A30AC"/>
    <w:p w:rsidR="00EE4869" w:rsidRPr="00835900" w:rsidRDefault="00EE4869" w:rsidP="00BF0B8D">
      <w:r w:rsidRPr="00835900">
        <w:t>Blok F</w:t>
      </w:r>
      <w:r w:rsidR="00C27302" w:rsidRPr="00835900">
        <w:rPr>
          <w:vertAlign w:val="superscript"/>
        </w:rPr>
        <w:t>1</w:t>
      </w:r>
      <w:r w:rsidRPr="00835900">
        <w:t>)</w:t>
      </w:r>
    </w:p>
    <w:p w:rsidR="00AD62BE" w:rsidRPr="00835900" w:rsidRDefault="00CE173D" w:rsidP="00342B05">
      <w:r w:rsidRPr="00835900">
        <w:rPr>
          <w:vertAlign w:val="superscript"/>
        </w:rPr>
        <w:t>1</w:t>
      </w:r>
      <w:r w:rsidRPr="00835900">
        <w:t>)</w:t>
      </w:r>
      <w:r w:rsidR="00346AC2" w:rsidRPr="00835900">
        <w:t>Dobrovoľné príspevky</w:t>
      </w:r>
      <w:r w:rsidR="00342B05" w:rsidRPr="00835900">
        <w:t>*</w:t>
      </w:r>
      <w:r w:rsidR="00346AC2" w:rsidRPr="00835900">
        <w:rPr>
          <w:rStyle w:val="Odkaznavysvetlivku"/>
        </w:rPr>
        <w:endnoteReference w:id="43"/>
      </w:r>
      <w:r w:rsidR="00AD62BE" w:rsidRPr="00835900">
        <w:t>)</w:t>
      </w:r>
    </w:p>
    <w:p w:rsidR="00EF17FD" w:rsidRPr="00835900" w:rsidRDefault="00EF17FD" w:rsidP="00EF17FD">
      <w:pPr>
        <w:jc w:val="center"/>
      </w:pPr>
    </w:p>
    <w:p w:rsidR="00AD62BE" w:rsidRPr="00835900" w:rsidRDefault="00AD62BE" w:rsidP="00AD62BE">
      <w:pP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835900">
        <w:rPr>
          <w:rFonts w:eastAsiaTheme="minorHAnsi"/>
          <w:lang w:eastAsia="en-US"/>
        </w:rPr>
        <w:t>Blok G</w:t>
      </w:r>
      <w:r w:rsidR="00C27302" w:rsidRPr="00835900">
        <w:rPr>
          <w:vertAlign w:val="superscript"/>
        </w:rPr>
        <w:t>1</w:t>
      </w:r>
      <w:r w:rsidRPr="00835900"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AD62BE" w:rsidRPr="00835900" w:rsidTr="001140A8">
        <w:trPr>
          <w:trHeight w:val="26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BE" w:rsidRPr="00835900" w:rsidRDefault="003A7FC8" w:rsidP="00CE173D">
            <w:pPr>
              <w:rPr>
                <w:rFonts w:cstheme="minorHAnsi"/>
                <w:color w:val="333333"/>
                <w:sz w:val="21"/>
                <w:szCs w:val="21"/>
                <w:lang w:eastAsia="en-US"/>
              </w:rPr>
            </w:pPr>
            <w:r w:rsidRPr="00835900">
              <w:rPr>
                <w:rStyle w:val="Odkaznavysvetlivku"/>
                <w:lang w:eastAsia="en-US"/>
              </w:rPr>
              <w:endnoteReference w:id="44"/>
            </w:r>
            <w:r w:rsidR="00AD62BE" w:rsidRPr="00835900">
              <w:rPr>
                <w:lang w:eastAsia="en-US"/>
              </w:rPr>
              <w:t>)</w:t>
            </w:r>
          </w:p>
        </w:tc>
      </w:tr>
    </w:tbl>
    <w:p w:rsidR="009E5C82" w:rsidRPr="00835900" w:rsidRDefault="009E5C82" w:rsidP="009E5C82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9E5C82" w:rsidRPr="00835900" w:rsidTr="001140A8">
        <w:tc>
          <w:tcPr>
            <w:tcW w:w="10598" w:type="dxa"/>
          </w:tcPr>
          <w:p w:rsidR="009E5C82" w:rsidRPr="00835900" w:rsidRDefault="009E5C82" w:rsidP="00416BDA">
            <w:pPr>
              <w:jc w:val="both"/>
            </w:pPr>
            <w:r w:rsidRPr="00835900">
              <w:t>Oprávnen</w:t>
            </w:r>
            <w:r w:rsidR="00416BDA" w:rsidRPr="00835900">
              <w:t>á</w:t>
            </w:r>
            <w:r w:rsidRPr="00835900">
              <w:t xml:space="preserve"> osob</w:t>
            </w:r>
            <w:r w:rsidR="00416BDA" w:rsidRPr="00835900">
              <w:t>a</w:t>
            </w:r>
            <w:r w:rsidR="00AB0655" w:rsidRPr="00835900">
              <w:t>:</w:t>
            </w:r>
            <w:r w:rsidR="00AB0655" w:rsidRPr="00835900">
              <w:rPr>
                <w:rStyle w:val="Odkaznavysvetlivku"/>
              </w:rPr>
              <w:endnoteReference w:id="45"/>
            </w:r>
            <w:r w:rsidR="00AB0655" w:rsidRPr="00835900">
              <w:t>)</w:t>
            </w:r>
          </w:p>
        </w:tc>
      </w:tr>
    </w:tbl>
    <w:p w:rsidR="00AD62BE" w:rsidRPr="00835900" w:rsidRDefault="00AD62BE" w:rsidP="00AD62BE">
      <w:pPr>
        <w:rPr>
          <w:rFonts w:eastAsiaTheme="minorHAnsi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AD62BE" w:rsidRPr="00835900" w:rsidTr="001140A8">
        <w:trPr>
          <w:trHeight w:val="19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62BE" w:rsidRPr="00835900" w:rsidRDefault="00AD62BE" w:rsidP="006A5C07">
            <w:pPr>
              <w:rPr>
                <w:vertAlign w:val="superscript"/>
                <w:lang w:eastAsia="en-US"/>
              </w:rPr>
            </w:pPr>
            <w:r w:rsidRPr="00835900">
              <w:rPr>
                <w:lang w:eastAsia="en-US"/>
              </w:rPr>
              <w:t>Ďalšie informácie o:</w:t>
            </w:r>
            <w:r w:rsidRPr="00835900">
              <w:rPr>
                <w:vertAlign w:val="superscript"/>
                <w:lang w:eastAsia="en-US"/>
              </w:rPr>
              <w:t xml:space="preserve"> </w:t>
            </w:r>
          </w:p>
          <w:p w:rsidR="000E22B9" w:rsidRPr="00835900" w:rsidRDefault="000E22B9" w:rsidP="00AD62BE">
            <w:pPr>
              <w:pStyle w:val="Odsekzoznamu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lang w:eastAsia="en-US"/>
              </w:rPr>
            </w:pPr>
            <w:r w:rsidRPr="00835900">
              <w:rPr>
                <w:lang w:eastAsia="en-US"/>
              </w:rPr>
              <w:t>vzťahu medzi platením odvodov na sociálne poistenie (pri skončení zamestnania, počas materskej/rodičovskej dovolenky, pri vykonávaní činnosti SZČO) a výškou Vášho dôchodku,</w:t>
            </w:r>
          </w:p>
          <w:p w:rsidR="00AD62BE" w:rsidRPr="00835900" w:rsidRDefault="00AD62BE" w:rsidP="00AD62BE">
            <w:pPr>
              <w:pStyle w:val="Odsekzoznamu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lang w:eastAsia="en-US"/>
              </w:rPr>
            </w:pPr>
            <w:r w:rsidRPr="00835900">
              <w:rPr>
                <w:lang w:eastAsia="en-US"/>
              </w:rPr>
              <w:t xml:space="preserve">pravidlách investovania dôchodkového fondu, </w:t>
            </w:r>
          </w:p>
          <w:p w:rsidR="00AD62BE" w:rsidRPr="00835900" w:rsidRDefault="00AD62BE" w:rsidP="00AD62BE">
            <w:pPr>
              <w:pStyle w:val="Odsekzoznamu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lang w:eastAsia="en-US"/>
              </w:rPr>
            </w:pPr>
            <w:r w:rsidRPr="00835900">
              <w:rPr>
                <w:lang w:eastAsia="en-US"/>
              </w:rPr>
              <w:t xml:space="preserve">prognózach </w:t>
            </w:r>
            <w:r w:rsidR="004674D0" w:rsidRPr="00835900">
              <w:rPr>
                <w:lang w:eastAsia="en-US"/>
              </w:rPr>
              <w:t>dôchodku,</w:t>
            </w:r>
          </w:p>
          <w:p w:rsidR="00E81B9A" w:rsidRPr="00835900" w:rsidRDefault="000E22B9" w:rsidP="00AD62BE">
            <w:pPr>
              <w:pStyle w:val="Odsekzoznamu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lang w:eastAsia="en-US"/>
              </w:rPr>
            </w:pPr>
            <w:r w:rsidRPr="00835900">
              <w:rPr>
                <w:lang w:eastAsia="en-US"/>
              </w:rPr>
              <w:t>druhoch a formách dôchodkov v II. pilieri</w:t>
            </w:r>
          </w:p>
          <w:p w:rsidR="00AD62BE" w:rsidRPr="00835900" w:rsidRDefault="00AD62BE" w:rsidP="000E22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35900">
              <w:rPr>
                <w:lang w:eastAsia="en-US"/>
              </w:rPr>
              <w:t>môžete získať na ...</w:t>
            </w:r>
            <w:r w:rsidR="000E22B9" w:rsidRPr="00835900">
              <w:rPr>
                <w:rStyle w:val="Odkaznavysvetlivku"/>
                <w:lang w:eastAsia="en-US"/>
              </w:rPr>
              <w:endnoteReference w:id="46"/>
            </w:r>
            <w:r w:rsidRPr="00835900">
              <w:rPr>
                <w:lang w:eastAsia="en-US"/>
              </w:rPr>
              <w:t>).</w:t>
            </w:r>
            <w:r w:rsidRPr="00835900">
              <w:rPr>
                <w:vertAlign w:val="superscript"/>
                <w:lang w:eastAsia="en-US"/>
              </w:rPr>
              <w:t xml:space="preserve"> </w:t>
            </w:r>
          </w:p>
        </w:tc>
      </w:tr>
    </w:tbl>
    <w:p w:rsidR="006006FF" w:rsidRPr="00835900" w:rsidRDefault="006006FF" w:rsidP="006006FF">
      <w:pPr>
        <w:pStyle w:val="ng-binding"/>
        <w:pBdr>
          <w:bottom w:val="single" w:sz="4" w:space="1" w:color="auto"/>
        </w:pBdr>
        <w:spacing w:after="0"/>
        <w:jc w:val="both"/>
        <w:rPr>
          <w:sz w:val="12"/>
          <w:szCs w:val="12"/>
        </w:rPr>
      </w:pPr>
    </w:p>
    <w:p w:rsidR="00342B05" w:rsidRPr="00835900" w:rsidRDefault="006006FF" w:rsidP="00890A64">
      <w:pPr>
        <w:jc w:val="both"/>
      </w:pPr>
      <w:r w:rsidRPr="00835900">
        <w:rPr>
          <w:sz w:val="20"/>
          <w:szCs w:val="20"/>
        </w:rPr>
        <w:t>*Na výpočet prognóz boli použité parametre: priemerný mesačný príspevok, celková hodnota Vašich úspor, predpoklad, že v sporení budete pokračovať do veku ...</w:t>
      </w:r>
      <w:r w:rsidR="00890A64" w:rsidRPr="00835900">
        <w:rPr>
          <w:sz w:val="20"/>
          <w:szCs w:val="20"/>
          <w:vertAlign w:val="superscript"/>
        </w:rPr>
        <w:t>4</w:t>
      </w:r>
      <w:r w:rsidRPr="00835900">
        <w:rPr>
          <w:sz w:val="20"/>
          <w:szCs w:val="20"/>
        </w:rPr>
        <w:t>), inflácia a odhad zhodnotenia počas obdobia sporenia znížený o odplaty, náklady a poplatky. Parametre na výpočet prognóz, okrem výšky odplát, nákladov a poplatkov, sú ustanovené Ministerstvom práce, sociálnych vecí a rodiny Slovenskej republiky.</w:t>
      </w:r>
      <w:r w:rsidR="00342B05" w:rsidRPr="00835900">
        <w:br w:type="page"/>
      </w:r>
    </w:p>
    <w:p w:rsidR="00B35BB3" w:rsidRPr="00835900" w:rsidRDefault="00B35BB3" w:rsidP="00B35BB3">
      <w:r w:rsidRPr="00835900">
        <w:rPr>
          <w:smallCaps/>
        </w:rPr>
        <w:lastRenderedPageBreak/>
        <w:t xml:space="preserve">I. Všeobecné zásady zostavovania výpisu </w:t>
      </w:r>
    </w:p>
    <w:p w:rsidR="00B35BB3" w:rsidRPr="00835900" w:rsidRDefault="00B35BB3" w:rsidP="00B35BB3"/>
    <w:p w:rsidR="00B605F0" w:rsidRPr="00835900" w:rsidRDefault="00B35BB3" w:rsidP="00B605F0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835900">
        <w:t xml:space="preserve">Vo výpise sa </w:t>
      </w:r>
      <w:r w:rsidR="00B605F0" w:rsidRPr="00835900">
        <w:t>informácie v bloku A zobrazujú</w:t>
      </w:r>
      <w:r w:rsidRPr="00835900">
        <w:t xml:space="preserve"> na prvej strane výpisu spôsobom, ktorý je výraznejší a odlíšiteľný od formátu ostatného textu</w:t>
      </w:r>
      <w:r w:rsidRPr="00835900">
        <w:rPr>
          <w:rFonts w:ascii="Arial" w:hAnsi="Arial" w:cs="Arial"/>
          <w:color w:val="FF0000"/>
          <w:sz w:val="20"/>
          <w:szCs w:val="20"/>
        </w:rPr>
        <w:t xml:space="preserve"> </w:t>
      </w:r>
      <w:r w:rsidRPr="00835900">
        <w:t>tak, aby bolo zrejmé, že ide o najdôležitejši</w:t>
      </w:r>
      <w:r w:rsidR="00B605F0" w:rsidRPr="00835900">
        <w:t>e informácie</w:t>
      </w:r>
      <w:r w:rsidRPr="00835900">
        <w:t xml:space="preserve"> vo výpise. </w:t>
      </w:r>
      <w:r w:rsidR="00B605F0" w:rsidRPr="00835900">
        <w:t xml:space="preserve">Informácie v bloku A sa môžu uviesť ako text, tabuľka alebo sa môžu zobraziť prostredníctvom grafických prvkov. </w:t>
      </w:r>
    </w:p>
    <w:p w:rsidR="00B35BB3" w:rsidRPr="00835900" w:rsidRDefault="00B35BB3" w:rsidP="00B35BB3">
      <w:pPr>
        <w:pStyle w:val="Odsekzoznamu"/>
        <w:tabs>
          <w:tab w:val="left" w:pos="1134"/>
        </w:tabs>
        <w:ind w:left="709"/>
        <w:jc w:val="both"/>
      </w:pPr>
    </w:p>
    <w:p w:rsidR="00B35BB3" w:rsidRPr="00835900" w:rsidRDefault="00B35BB3" w:rsidP="00B35BB3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835900">
        <w:t xml:space="preserve">Ak sa výpis zasiela v listinnej podobe alebo prostredníctvom elektronického dokumentu členeného na strany a obsahuje prognózy podľa § </w:t>
      </w:r>
      <w:r w:rsidR="00A10BB1" w:rsidRPr="00835900">
        <w:t>2</w:t>
      </w:r>
      <w:r w:rsidRPr="00835900">
        <w:t>, na prvej strane výpisu sa uvádzajú len údaje o</w:t>
      </w:r>
      <w:r w:rsidR="00A10BB1" w:rsidRPr="00835900">
        <w:t> sporiteľovi a </w:t>
      </w:r>
      <w:r w:rsidRPr="00835900">
        <w:t xml:space="preserve">dôchodkovej </w:t>
      </w:r>
      <w:r w:rsidR="00A10BB1" w:rsidRPr="00835900">
        <w:t xml:space="preserve">správcovskej </w:t>
      </w:r>
      <w:r w:rsidRPr="00835900">
        <w:t>spoločnosti a informácie v bloku A</w:t>
      </w:r>
      <w:r w:rsidR="003570A8" w:rsidRPr="00835900">
        <w:t xml:space="preserve"> až</w:t>
      </w:r>
      <w:r w:rsidRPr="00835900">
        <w:t> </w:t>
      </w:r>
      <w:r w:rsidR="003570A8" w:rsidRPr="00835900">
        <w:t>D</w:t>
      </w:r>
      <w:r w:rsidRPr="00835900">
        <w:t>.</w:t>
      </w:r>
    </w:p>
    <w:p w:rsidR="00B35BB3" w:rsidRPr="00835900" w:rsidRDefault="00B35BB3" w:rsidP="00B35BB3">
      <w:pPr>
        <w:pStyle w:val="Odsekzoznamu"/>
        <w:tabs>
          <w:tab w:val="left" w:pos="1134"/>
        </w:tabs>
        <w:ind w:left="708"/>
        <w:jc w:val="both"/>
        <w:rPr>
          <w:rFonts w:ascii="Arial" w:hAnsi="Arial" w:cs="Arial"/>
          <w:sz w:val="20"/>
          <w:szCs w:val="20"/>
        </w:rPr>
      </w:pPr>
    </w:p>
    <w:p w:rsidR="00B35BB3" w:rsidRPr="00835900" w:rsidRDefault="00B35BB3" w:rsidP="00B35BB3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835900">
        <w:t>Vo výpise možno použiť hypertextové prepojenie.</w:t>
      </w:r>
    </w:p>
    <w:p w:rsidR="00B35BB3" w:rsidRPr="00835900" w:rsidRDefault="00B35BB3" w:rsidP="00B35BB3">
      <w:pPr>
        <w:pStyle w:val="Odsekzoznamu"/>
        <w:tabs>
          <w:tab w:val="left" w:pos="284"/>
        </w:tabs>
        <w:ind w:left="0"/>
        <w:jc w:val="both"/>
      </w:pPr>
    </w:p>
    <w:p w:rsidR="00B35BB3" w:rsidRPr="00835900" w:rsidRDefault="00B35BB3" w:rsidP="00B35BB3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835900">
        <w:t xml:space="preserve">Na účely zostavenia výpisu sa za hypertextové prepojenie považuje zvýraznený text, uvedený vo výpise zasielanom </w:t>
      </w:r>
      <w:r w:rsidR="003570A8" w:rsidRPr="00835900">
        <w:t xml:space="preserve">sporiteľovi </w:t>
      </w:r>
      <w:r w:rsidRPr="00835900">
        <w:t>v elektronickej podobe, ktorým sa zabezpečuje priame prepojenie na webové sídlo alebo jeho časť. </w:t>
      </w:r>
    </w:p>
    <w:p w:rsidR="00B35BB3" w:rsidRPr="00835900" w:rsidRDefault="00B35BB3" w:rsidP="00B35BB3">
      <w:pPr>
        <w:pStyle w:val="Odsekzoznamu"/>
        <w:tabs>
          <w:tab w:val="left" w:pos="1134"/>
        </w:tabs>
        <w:ind w:left="708"/>
        <w:jc w:val="both"/>
      </w:pPr>
    </w:p>
    <w:p w:rsidR="00B35BB3" w:rsidRPr="00835900" w:rsidRDefault="00B35BB3" w:rsidP="00B35BB3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835900">
        <w:t xml:space="preserve">Údaje vo výpise podľa § </w:t>
      </w:r>
      <w:r w:rsidR="003570A8" w:rsidRPr="00835900">
        <w:t>108</w:t>
      </w:r>
      <w:r w:rsidRPr="00835900">
        <w:t xml:space="preserve"> ods. 1 druhej vety a tretej vety zákona sa </w:t>
      </w:r>
      <w:r w:rsidR="00AC60B0" w:rsidRPr="00835900">
        <w:t xml:space="preserve">primerane </w:t>
      </w:r>
      <w:r w:rsidRPr="00835900">
        <w:t xml:space="preserve">upravia podľa </w:t>
      </w:r>
      <w:r w:rsidR="00AC60B0" w:rsidRPr="00835900">
        <w:t>§ 108 ods. 4 zákona</w:t>
      </w:r>
      <w:r w:rsidRPr="00835900">
        <w:t>.</w:t>
      </w:r>
    </w:p>
    <w:p w:rsidR="00B35BB3" w:rsidRPr="00835900" w:rsidRDefault="00B35BB3" w:rsidP="00B35BB3">
      <w:pPr>
        <w:pStyle w:val="Odsekzoznamu"/>
        <w:tabs>
          <w:tab w:val="left" w:pos="1134"/>
        </w:tabs>
        <w:ind w:left="708"/>
        <w:jc w:val="both"/>
      </w:pPr>
    </w:p>
    <w:p w:rsidR="00B35BB3" w:rsidRPr="00835900" w:rsidRDefault="00B35BB3" w:rsidP="00B35BB3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835900">
        <w:t xml:space="preserve">Grafické znázornenie prognóz </w:t>
      </w:r>
      <w:r w:rsidR="00720D2C" w:rsidRPr="00835900">
        <w:t>mesačného starobného dôchodku</w:t>
      </w:r>
      <w:r w:rsidRPr="00835900">
        <w:t xml:space="preserve"> je vo forme stĺpcového grafu, kde</w:t>
      </w:r>
    </w:p>
    <w:p w:rsidR="00B35BB3" w:rsidRPr="00835900" w:rsidRDefault="00B35BB3" w:rsidP="00107B29">
      <w:pPr>
        <w:pStyle w:val="Odsekzoznamu"/>
        <w:numPr>
          <w:ilvl w:val="0"/>
          <w:numId w:val="11"/>
        </w:numPr>
        <w:spacing w:after="0" w:line="240" w:lineRule="auto"/>
        <w:jc w:val="both"/>
      </w:pPr>
      <w:r w:rsidRPr="00835900">
        <w:t xml:space="preserve">na vodorovnej </w:t>
      </w:r>
      <w:r w:rsidR="00107B29" w:rsidRPr="00835900">
        <w:t>osi sa v poradí zľava doprava zobrazujú prognózy</w:t>
      </w:r>
      <w:r w:rsidRPr="00835900">
        <w:t xml:space="preserve"> </w:t>
      </w:r>
      <w:r w:rsidR="00720D2C" w:rsidRPr="00835900">
        <w:t xml:space="preserve">mesačného starobného </w:t>
      </w:r>
      <w:r w:rsidR="00107B29" w:rsidRPr="00835900">
        <w:t xml:space="preserve">dôchodku </w:t>
      </w:r>
      <w:r w:rsidRPr="00835900">
        <w:t>podľa ekonomického scenára</w:t>
      </w:r>
      <w:r w:rsidR="00107B29" w:rsidRPr="00835900">
        <w:t xml:space="preserve"> pre p</w:t>
      </w:r>
      <w:r w:rsidRPr="00835900">
        <w:t xml:space="preserve">esimistický scenár, </w:t>
      </w:r>
      <w:r w:rsidR="00107B29" w:rsidRPr="00835900">
        <w:t>základný scenár a</w:t>
      </w:r>
      <w:r w:rsidRPr="00835900">
        <w:t xml:space="preserve"> optimistický scenár, </w:t>
      </w:r>
    </w:p>
    <w:p w:rsidR="00B35BB3" w:rsidRPr="00835900" w:rsidRDefault="00B35BB3" w:rsidP="00B35BB3">
      <w:pPr>
        <w:pStyle w:val="Odsekzoznamu"/>
        <w:numPr>
          <w:ilvl w:val="0"/>
          <w:numId w:val="11"/>
        </w:numPr>
        <w:spacing w:after="0" w:line="240" w:lineRule="auto"/>
        <w:jc w:val="both"/>
      </w:pPr>
      <w:r w:rsidRPr="00835900">
        <w:t xml:space="preserve">na zvislej osi sú zobrazené hodnoty pre prognózy </w:t>
      </w:r>
      <w:r w:rsidR="005E6EA3" w:rsidRPr="00835900">
        <w:t xml:space="preserve">mesačného starobného </w:t>
      </w:r>
      <w:r w:rsidR="00107B29" w:rsidRPr="00835900">
        <w:t>dôchodku</w:t>
      </w:r>
      <w:r w:rsidRPr="00835900">
        <w:t xml:space="preserve"> a</w:t>
      </w:r>
    </w:p>
    <w:p w:rsidR="00B35BB3" w:rsidRPr="00835900" w:rsidRDefault="00B35BB3" w:rsidP="00B35BB3">
      <w:pPr>
        <w:pStyle w:val="Odsekzoznamu"/>
        <w:numPr>
          <w:ilvl w:val="0"/>
          <w:numId w:val="11"/>
        </w:numPr>
        <w:spacing w:after="0" w:line="240" w:lineRule="auto"/>
      </w:pPr>
      <w:r w:rsidRPr="00835900">
        <w:t>legenda obsahuje názvy jednotlivých scenárov.</w:t>
      </w:r>
    </w:p>
    <w:p w:rsidR="00C24639" w:rsidRPr="00835900" w:rsidRDefault="00C24639" w:rsidP="00C24639"/>
    <w:p w:rsidR="00940C52" w:rsidRPr="00835900" w:rsidRDefault="00940C52" w:rsidP="00940C52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835900">
        <w:t xml:space="preserve">Grafické znázornenie prognóz </w:t>
      </w:r>
      <w:r w:rsidR="005E6EA3" w:rsidRPr="00835900">
        <w:t xml:space="preserve">mesačného starobného dôchodku </w:t>
      </w:r>
      <w:r w:rsidRPr="00835900">
        <w:t>je vo forme skupinového stĺpcového grafu, kde</w:t>
      </w:r>
    </w:p>
    <w:p w:rsidR="00940C52" w:rsidRPr="00835900" w:rsidRDefault="00940C52" w:rsidP="00940C52">
      <w:pPr>
        <w:pStyle w:val="Odsekzoznamu"/>
        <w:numPr>
          <w:ilvl w:val="0"/>
          <w:numId w:val="15"/>
        </w:numPr>
        <w:spacing w:after="0" w:line="240" w:lineRule="auto"/>
        <w:jc w:val="both"/>
      </w:pPr>
      <w:r w:rsidRPr="00835900">
        <w:t xml:space="preserve">na vodorovnej osi </w:t>
      </w:r>
    </w:p>
    <w:p w:rsidR="00940C52" w:rsidRPr="00835900" w:rsidRDefault="00940C52" w:rsidP="00940C52">
      <w:pPr>
        <w:pStyle w:val="Odsekzoznamu"/>
        <w:widowControl w:val="0"/>
        <w:numPr>
          <w:ilvl w:val="2"/>
          <w:numId w:val="15"/>
        </w:numPr>
        <w:suppressAutoHyphens/>
        <w:autoSpaceDN w:val="0"/>
        <w:spacing w:after="0" w:line="240" w:lineRule="auto"/>
        <w:jc w:val="both"/>
        <w:textAlignment w:val="baseline"/>
      </w:pPr>
      <w:r w:rsidRPr="00835900">
        <w:t>sú uvedené slová „Vaša súčasná investičná stratégia“</w:t>
      </w:r>
      <w:r w:rsidR="00720D2C" w:rsidRPr="00835900">
        <w:t xml:space="preserve"> </w:t>
      </w:r>
      <w:r w:rsidR="005E6EA3" w:rsidRPr="00835900">
        <w:t xml:space="preserve">pre prognózu mesačného starobného dôchodku na základe aktuálneho rozloženia majetku sporiteľa </w:t>
      </w:r>
      <w:r w:rsidR="00720D2C" w:rsidRPr="00835900">
        <w:t>a slová „Alternatívna investičná stratégia“</w:t>
      </w:r>
      <w:r w:rsidR="005E6EA3" w:rsidRPr="00835900">
        <w:t xml:space="preserve"> pre prognózu mesačného starobného dôchodku vypočítanú pre dôchodkový fond dôchodkovej správcovskej spoločnosti, ktorá výpis zasiela, zaradeného do kategórie s najvyšším súhrnným ukazovateľom rizika,</w:t>
      </w:r>
    </w:p>
    <w:p w:rsidR="00940C52" w:rsidRPr="00835900" w:rsidRDefault="00940C52" w:rsidP="00940C52">
      <w:pPr>
        <w:pStyle w:val="Odsekzoznamu"/>
        <w:widowControl w:val="0"/>
        <w:numPr>
          <w:ilvl w:val="2"/>
          <w:numId w:val="15"/>
        </w:numPr>
        <w:suppressAutoHyphens/>
        <w:autoSpaceDN w:val="0"/>
        <w:spacing w:after="0" w:line="240" w:lineRule="auto"/>
        <w:jc w:val="both"/>
        <w:textAlignment w:val="baseline"/>
      </w:pPr>
      <w:r w:rsidRPr="00835900">
        <w:t xml:space="preserve">skupiny radov pre </w:t>
      </w:r>
      <w:r w:rsidR="00720D2C" w:rsidRPr="00835900">
        <w:t xml:space="preserve">investičnú stratégiu </w:t>
      </w:r>
      <w:r w:rsidRPr="00835900">
        <w:t xml:space="preserve">podľa písmena a) prvého bodu zobrazujú </w:t>
      </w:r>
      <w:r w:rsidR="005E6EA3" w:rsidRPr="00835900">
        <w:t>prognózy</w:t>
      </w:r>
      <w:r w:rsidR="00720D2C" w:rsidRPr="00835900">
        <w:t xml:space="preserve"> </w:t>
      </w:r>
      <w:r w:rsidR="005E6EA3" w:rsidRPr="00835900">
        <w:t>mesačného starobného</w:t>
      </w:r>
      <w:r w:rsidR="00720D2C" w:rsidRPr="00835900">
        <w:t xml:space="preserve"> </w:t>
      </w:r>
      <w:r w:rsidR="005E6EA3" w:rsidRPr="00835900">
        <w:t>dôchod</w:t>
      </w:r>
      <w:r w:rsidR="00720D2C" w:rsidRPr="00835900">
        <w:t>k</w:t>
      </w:r>
      <w:r w:rsidR="005E6EA3" w:rsidRPr="00835900">
        <w:t>u</w:t>
      </w:r>
      <w:r w:rsidRPr="00835900">
        <w:t xml:space="preserve"> podľa ekonomického scenára vo farebnom rozlíšení v tomto poradí: </w:t>
      </w:r>
    </w:p>
    <w:p w:rsidR="00940C52" w:rsidRPr="00835900" w:rsidRDefault="00940C52" w:rsidP="00940C52">
      <w:pPr>
        <w:pStyle w:val="Odsekzoznamu"/>
        <w:widowControl w:val="0"/>
        <w:suppressAutoHyphens/>
        <w:autoSpaceDN w:val="0"/>
        <w:spacing w:after="0" w:line="240" w:lineRule="auto"/>
        <w:ind w:left="2160"/>
        <w:jc w:val="both"/>
        <w:textAlignment w:val="baseline"/>
      </w:pPr>
      <w:r w:rsidRPr="00835900">
        <w:t xml:space="preserve">2a. pesimistický scenár, </w:t>
      </w:r>
    </w:p>
    <w:p w:rsidR="00940C52" w:rsidRPr="00835900" w:rsidRDefault="00940C52" w:rsidP="00940C52">
      <w:pPr>
        <w:pStyle w:val="Odsekzoznamu"/>
        <w:widowControl w:val="0"/>
        <w:suppressAutoHyphens/>
        <w:autoSpaceDN w:val="0"/>
        <w:spacing w:after="0" w:line="240" w:lineRule="auto"/>
        <w:ind w:left="2160"/>
        <w:jc w:val="both"/>
        <w:textAlignment w:val="baseline"/>
      </w:pPr>
      <w:r w:rsidRPr="00835900">
        <w:t>2b. základný scenár,</w:t>
      </w:r>
    </w:p>
    <w:p w:rsidR="00940C52" w:rsidRPr="00835900" w:rsidRDefault="00940C52" w:rsidP="00940C52">
      <w:pPr>
        <w:pStyle w:val="Odsekzoznamu"/>
        <w:widowControl w:val="0"/>
        <w:suppressAutoHyphens/>
        <w:autoSpaceDN w:val="0"/>
        <w:spacing w:after="0" w:line="240" w:lineRule="auto"/>
        <w:ind w:left="2160"/>
        <w:jc w:val="both"/>
        <w:textAlignment w:val="baseline"/>
      </w:pPr>
      <w:r w:rsidRPr="00835900">
        <w:t xml:space="preserve">2c. optimistický scenár, </w:t>
      </w:r>
    </w:p>
    <w:p w:rsidR="00940C52" w:rsidRPr="00835900" w:rsidRDefault="00940C52" w:rsidP="00940C52">
      <w:pPr>
        <w:pStyle w:val="Odsekzoznamu"/>
        <w:numPr>
          <w:ilvl w:val="0"/>
          <w:numId w:val="15"/>
        </w:numPr>
        <w:spacing w:after="0" w:line="240" w:lineRule="auto"/>
        <w:jc w:val="both"/>
      </w:pPr>
      <w:r w:rsidRPr="00835900">
        <w:t xml:space="preserve">na zvislej osi sú zobrazené hodnoty pre prognózy </w:t>
      </w:r>
      <w:r w:rsidR="005E6EA3" w:rsidRPr="00835900">
        <w:t xml:space="preserve">mesačného starobného dôchodku </w:t>
      </w:r>
      <w:r w:rsidRPr="00835900">
        <w:t>a</w:t>
      </w:r>
    </w:p>
    <w:p w:rsidR="00940C52" w:rsidRPr="00835900" w:rsidRDefault="00940C52" w:rsidP="00940C52">
      <w:pPr>
        <w:pStyle w:val="Odsekzoznamu"/>
        <w:numPr>
          <w:ilvl w:val="0"/>
          <w:numId w:val="15"/>
        </w:numPr>
        <w:spacing w:after="0" w:line="240" w:lineRule="auto"/>
      </w:pPr>
      <w:r w:rsidRPr="00835900">
        <w:t>legenda obsahuje názvy jednotlivých scenárov.</w:t>
      </w:r>
    </w:p>
    <w:p w:rsidR="00B35BB3" w:rsidRPr="00835900" w:rsidRDefault="00B35BB3" w:rsidP="00B35BB3"/>
    <w:p w:rsidR="00B35BB3" w:rsidRPr="00835900" w:rsidRDefault="00B35BB3" w:rsidP="00B35BB3">
      <w:pPr>
        <w:rPr>
          <w:smallCaps/>
        </w:rPr>
      </w:pPr>
      <w:r w:rsidRPr="00835900">
        <w:rPr>
          <w:smallCaps/>
        </w:rPr>
        <w:t>II. Vysvetlivky na vypĺňanie</w:t>
      </w:r>
    </w:p>
    <w:p w:rsidR="00FB7C85" w:rsidRPr="00835900" w:rsidRDefault="00FB7C85">
      <w:pPr>
        <w:sectPr w:rsidR="00FB7C85" w:rsidRPr="00835900" w:rsidSect="002E1C55">
          <w:endnotePr>
            <w:numFmt w:val="decimal"/>
          </w:endnotePr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C5772" w:rsidRPr="00835900" w:rsidRDefault="004C5772">
      <w:pPr>
        <w:sectPr w:rsidR="004C5772" w:rsidRPr="00835900" w:rsidSect="00CA286B">
          <w:endnotePr>
            <w:numFmt w:val="decimal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B7C85" w:rsidRPr="00835900" w:rsidRDefault="00FB7C85" w:rsidP="00FB7C85">
      <w:pPr>
        <w:spacing w:after="200" w:line="276" w:lineRule="auto"/>
        <w:jc w:val="center"/>
        <w:rPr>
          <w:rFonts w:eastAsiaTheme="minorHAnsi"/>
          <w:lang w:eastAsia="en-US"/>
        </w:rPr>
      </w:pPr>
      <w:r w:rsidRPr="00835900">
        <w:rPr>
          <w:rFonts w:eastAsiaTheme="minorHAnsi"/>
          <w:lang w:eastAsia="en-US"/>
        </w:rPr>
        <w:lastRenderedPageBreak/>
        <w:t>VZORCE NA VÝPOČET PROGNÓZ DÔCHODKOV</w:t>
      </w:r>
    </w:p>
    <w:p w:rsidR="00FB7C85" w:rsidRPr="00835900" w:rsidRDefault="00FB7C85" w:rsidP="00FB7C85">
      <w:pPr>
        <w:numPr>
          <w:ilvl w:val="1"/>
          <w:numId w:val="14"/>
        </w:numPr>
        <w:spacing w:after="200" w:line="276" w:lineRule="auto"/>
        <w:ind w:left="720" w:hanging="720"/>
        <w:contextualSpacing/>
        <w:jc w:val="both"/>
        <w:rPr>
          <w:b/>
        </w:rPr>
      </w:pPr>
      <w:r w:rsidRPr="00835900">
        <w:rPr>
          <w:b/>
        </w:rPr>
        <w:t>Vzorec na výpočet hrubého ročného výnosu</w:t>
      </w:r>
    </w:p>
    <w:p w:rsidR="00FB7C85" w:rsidRPr="00835900" w:rsidRDefault="00065D05" w:rsidP="00FB7C85">
      <w:pPr>
        <w:spacing w:after="200" w:line="276" w:lineRule="auto"/>
        <w:ind w:firstLine="708"/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lang w:eastAsia="en-US"/>
              </w:rPr>
              <m:t>r</m:t>
            </m:r>
          </m:e>
          <m:sub>
            <m:r>
              <w:rPr>
                <w:rFonts w:ascii="Cambria Math" w:eastAsiaTheme="minorHAnsi" w:hAnsi="Cambria Math"/>
                <w:lang w:eastAsia="en-US"/>
              </w:rPr>
              <m:t>y</m:t>
            </m:r>
          </m:sub>
        </m:sSub>
      </m:oMath>
      <w:r w:rsidR="00FB7C85" w:rsidRPr="00835900">
        <w:rPr>
          <w:rFonts w:eastAsiaTheme="minorEastAsia"/>
          <w:lang w:eastAsia="en-US"/>
        </w:rPr>
        <w:t xml:space="preserve"> </w:t>
      </w:r>
      <w:r w:rsidR="00FB7C85" w:rsidRPr="00835900">
        <w:rPr>
          <w:rFonts w:eastAsiaTheme="minorHAnsi"/>
          <w:lang w:eastAsia="en-US"/>
        </w:rPr>
        <w:t xml:space="preserve">= </w:t>
      </w:r>
      <m:oMath>
        <m:sSup>
          <m:sSupPr>
            <m:ctrlPr>
              <w:rPr>
                <w:rFonts w:ascii="Cambria Math" w:eastAsiaTheme="minorHAnsi" w:hAnsi="Cambria Math"/>
                <w:lang w:eastAsia="en-US"/>
              </w:rPr>
            </m:ctrlPr>
          </m:sSupPr>
          <m:e>
            <m:sSub>
              <m:sSubPr>
                <m:ctrlPr>
                  <w:rPr>
                    <w:rFonts w:ascii="Cambria Math" w:eastAsiaTheme="minorHAnsi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(1+r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)</m:t>
            </m:r>
          </m:e>
          <m:sup>
            <m:r>
              <w:rPr>
                <w:rFonts w:ascii="Cambria Math" w:eastAsiaTheme="minorHAnsi" w:hAnsi="Cambria Math"/>
                <w:lang w:eastAsia="en-US"/>
              </w:rPr>
              <m:t>12</m:t>
            </m:r>
          </m:sup>
        </m:sSup>
        <m:r>
          <m:rPr>
            <m:sty m:val="p"/>
          </m:rPr>
          <w:rPr>
            <w:rFonts w:ascii="Cambria Math" w:eastAsiaTheme="minorHAnsi" w:hAnsi="Cambria Math"/>
            <w:lang w:eastAsia="en-US"/>
          </w:rPr>
          <m:t>-1</m:t>
        </m:r>
      </m:oMath>
    </w:p>
    <w:p w:rsidR="00FB7C85" w:rsidRPr="00835900" w:rsidRDefault="00FB7C85" w:rsidP="00FB7C85">
      <w:pPr>
        <w:spacing w:after="200" w:line="276" w:lineRule="auto"/>
        <w:jc w:val="both"/>
        <w:rPr>
          <w:rFonts w:eastAsiaTheme="minorEastAsia"/>
          <w:lang w:eastAsia="en-US"/>
        </w:rPr>
      </w:pPr>
    </w:p>
    <w:p w:rsidR="00FB7C85" w:rsidRPr="00835900" w:rsidRDefault="00FB7C85" w:rsidP="00FB7C85">
      <w:pPr>
        <w:numPr>
          <w:ilvl w:val="1"/>
          <w:numId w:val="14"/>
        </w:numPr>
        <w:spacing w:after="200" w:line="276" w:lineRule="auto"/>
        <w:ind w:left="720" w:hanging="720"/>
        <w:contextualSpacing/>
        <w:jc w:val="both"/>
        <w:rPr>
          <w:b/>
        </w:rPr>
      </w:pPr>
      <w:r w:rsidRPr="00835900">
        <w:rPr>
          <w:b/>
        </w:rPr>
        <w:t>Vzorec na výpočet vplyvu odplaty za zhodnotenie na zníženie výnosnosti</w:t>
      </w:r>
    </w:p>
    <w:p w:rsidR="00FB7C85" w:rsidRPr="00835900" w:rsidRDefault="00FB7C85" w:rsidP="00FB7C85">
      <w:pPr>
        <w:spacing w:after="200" w:line="276" w:lineRule="auto"/>
        <w:jc w:val="both"/>
        <w:rPr>
          <w:rFonts w:eastAsiaTheme="minorEastAsia"/>
          <w:lang w:eastAsia="en-US"/>
        </w:rPr>
      </w:pPr>
      <w:r w:rsidRPr="00835900">
        <w:rPr>
          <w:rFonts w:eastAsiaTheme="minorHAnsi"/>
          <w:lang w:eastAsia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RiY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en-US"/>
                  </w:rPr>
                  <m:t>z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/>
            <w:lang w:eastAsia="en-US"/>
          </w:rPr>
          <m:t>=(</m:t>
        </m:r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y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eastAsia="en-US"/>
          </w:rPr>
          <m:t xml:space="preserve">- </m:t>
        </m:r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s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eastAsia="en-US"/>
          </w:rPr>
          <m:t>-</m:t>
        </m:r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o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eastAsia="en-US"/>
          </w:rPr>
          <m:t xml:space="preserve">) x </m:t>
        </m:r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z</m:t>
            </m:r>
          </m:sub>
        </m:sSub>
      </m:oMath>
    </w:p>
    <w:p w:rsidR="00FB7C85" w:rsidRPr="00835900" w:rsidRDefault="00FB7C85" w:rsidP="00FB7C85">
      <w:pPr>
        <w:spacing w:after="200" w:line="276" w:lineRule="auto"/>
        <w:jc w:val="both"/>
        <w:rPr>
          <w:rFonts w:eastAsiaTheme="minorEastAsia"/>
          <w:lang w:eastAsia="en-US"/>
        </w:rPr>
      </w:pPr>
    </w:p>
    <w:p w:rsidR="00FB7C85" w:rsidRPr="00835900" w:rsidRDefault="00FB7C85" w:rsidP="00FB7C85">
      <w:pPr>
        <w:numPr>
          <w:ilvl w:val="1"/>
          <w:numId w:val="14"/>
        </w:numPr>
        <w:spacing w:after="200" w:line="276" w:lineRule="auto"/>
        <w:ind w:left="720" w:hanging="720"/>
        <w:contextualSpacing/>
        <w:jc w:val="both"/>
        <w:rPr>
          <w:rFonts w:eastAsiaTheme="minorEastAsia"/>
          <w:b/>
        </w:rPr>
      </w:pPr>
      <w:r w:rsidRPr="00835900">
        <w:rPr>
          <w:b/>
        </w:rPr>
        <w:t xml:space="preserve">Vzorec na výpočet ukazovateľa zníženia výnosnosti </w:t>
      </w:r>
    </w:p>
    <w:p w:rsidR="00FB7C85" w:rsidRPr="00835900" w:rsidRDefault="00FB7C85" w:rsidP="00FB7C85">
      <w:pPr>
        <w:spacing w:after="200" w:line="276" w:lineRule="auto"/>
        <w:ind w:firstLine="708"/>
        <w:jc w:val="both"/>
        <w:rPr>
          <w:rFonts w:eastAsiaTheme="minorHAnsi"/>
          <w:lang w:eastAsia="en-US"/>
        </w:rPr>
      </w:pPr>
      <w:r w:rsidRPr="00835900">
        <w:rPr>
          <w:rFonts w:eastAsiaTheme="minorHAnsi"/>
          <w:lang w:eastAsia="en-US"/>
        </w:rPr>
        <w:t xml:space="preserve">RiY = </w:t>
      </w:r>
      <m:oMath>
        <m:rad>
          <m:rad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radPr>
          <m:deg>
            <m:r>
              <w:rPr>
                <w:rFonts w:ascii="Cambria Math" w:eastAsiaTheme="minorHAnsi" w:hAnsi="Cambria Math"/>
                <w:lang w:eastAsia="en-US"/>
              </w:rPr>
              <m:t>12</m:t>
            </m:r>
          </m:deg>
          <m:e>
            <m:sSub>
              <m:sSubPr>
                <m:ctrlPr>
                  <w:rPr>
                    <w:rFonts w:ascii="Cambria Math" w:eastAsiaTheme="minorHAnsi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1+f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 xml:space="preserve">+ </m:t>
            </m:r>
            <m:sSub>
              <m:sSubPr>
                <m:ctrlPr>
                  <w:rPr>
                    <w:rFonts w:ascii="Cambria Math" w:eastAsiaTheme="minorHAnsi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+</m:t>
            </m:r>
            <m:sSub>
              <m:sSubPr>
                <m:ctrlPr>
                  <w:rPr>
                    <w:rFonts w:ascii="Cambria Math" w:eastAsiaTheme="minorHAnsi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RiY</m:t>
                </m:r>
              </m:e>
              <m:sub>
                <m:sSub>
                  <m:sSubPr>
                    <m:ctrlPr>
                      <w:rPr>
                        <w:rFonts w:ascii="Cambria Math" w:eastAsiaTheme="minorHAnsi" w:hAnsi="Cambria Math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lang w:eastAsia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lang w:eastAsia="en-US"/>
                      </w:rPr>
                      <m:t>z</m:t>
                    </m:r>
                  </m:sub>
                </m:sSub>
              </m:sub>
            </m:sSub>
          </m:e>
        </m:rad>
        <m:r>
          <w:rPr>
            <w:rFonts w:ascii="Cambria Math" w:eastAsiaTheme="minorHAnsi" w:hAnsi="Cambria Math"/>
            <w:lang w:eastAsia="en-US"/>
          </w:rPr>
          <m:t>-1</m:t>
        </m:r>
      </m:oMath>
    </w:p>
    <w:p w:rsidR="00FB7C85" w:rsidRPr="00835900" w:rsidRDefault="00FB7C85" w:rsidP="00FB7C85">
      <w:pPr>
        <w:spacing w:after="200" w:line="276" w:lineRule="auto"/>
        <w:jc w:val="both"/>
        <w:rPr>
          <w:rFonts w:eastAsiaTheme="minorEastAsia"/>
          <w:lang w:eastAsia="en-US"/>
        </w:rPr>
      </w:pPr>
    </w:p>
    <w:p w:rsidR="00FB7C85" w:rsidRPr="00835900" w:rsidRDefault="00FB7C85" w:rsidP="00FB7C85">
      <w:pPr>
        <w:numPr>
          <w:ilvl w:val="1"/>
          <w:numId w:val="14"/>
        </w:numPr>
        <w:spacing w:after="200" w:line="276" w:lineRule="auto"/>
        <w:ind w:left="720" w:hanging="720"/>
        <w:contextualSpacing/>
        <w:jc w:val="both"/>
        <w:rPr>
          <w:b/>
        </w:rPr>
      </w:pPr>
      <w:r w:rsidRPr="00835900">
        <w:rPr>
          <w:b/>
        </w:rPr>
        <w:t xml:space="preserve">Vzorec na výpočet čistého výnosu </w:t>
      </w:r>
    </w:p>
    <w:p w:rsidR="00FB7C85" w:rsidRPr="00835900" w:rsidRDefault="00FB7C85" w:rsidP="00FB7C85">
      <w:pPr>
        <w:spacing w:after="200" w:line="276" w:lineRule="auto"/>
        <w:ind w:firstLine="708"/>
        <w:jc w:val="both"/>
        <w:rPr>
          <w:rFonts w:eastAsiaTheme="minorEastAsia"/>
          <w:lang w:eastAsia="en-US"/>
        </w:rPr>
      </w:pPr>
      <w:r w:rsidRPr="00835900">
        <w:rPr>
          <w:rFonts w:eastAsiaTheme="minorHAnsi"/>
          <w:lang w:eastAsia="en-US"/>
        </w:rPr>
        <w:t xml:space="preserve">r = </w:t>
      </w: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h</m:t>
            </m:r>
          </m:sub>
        </m:sSub>
        <m:r>
          <m:rPr>
            <m:sty m:val="p"/>
          </m:rPr>
          <w:rPr>
            <w:rFonts w:ascii="Cambria Math" w:eastAsiaTheme="minorHAnsi" w:hAnsi="Cambria Math"/>
            <w:lang w:eastAsia="en-US"/>
          </w:rPr>
          <m:t>-RiY</m:t>
        </m:r>
      </m:oMath>
    </w:p>
    <w:p w:rsidR="00FB7C85" w:rsidRPr="00835900" w:rsidRDefault="00FB7C85" w:rsidP="00FB7C85">
      <w:pPr>
        <w:spacing w:after="200" w:line="276" w:lineRule="auto"/>
        <w:ind w:firstLine="708"/>
        <w:jc w:val="both"/>
        <w:rPr>
          <w:rFonts w:eastAsiaTheme="minorEastAsia"/>
          <w:lang w:eastAsia="en-US"/>
        </w:rPr>
      </w:pPr>
    </w:p>
    <w:p w:rsidR="00FB7C85" w:rsidRPr="00835900" w:rsidRDefault="00FB7C85" w:rsidP="00FB7C85">
      <w:pPr>
        <w:numPr>
          <w:ilvl w:val="1"/>
          <w:numId w:val="14"/>
        </w:numPr>
        <w:spacing w:after="200" w:line="276" w:lineRule="auto"/>
        <w:ind w:left="709" w:hanging="709"/>
        <w:contextualSpacing/>
        <w:jc w:val="both"/>
        <w:rPr>
          <w:rFonts w:eastAsiaTheme="minorEastAsia"/>
        </w:rPr>
      </w:pPr>
      <w:r w:rsidRPr="00835900">
        <w:rPr>
          <w:rFonts w:eastAsiaTheme="minorEastAsia"/>
          <w:b/>
        </w:rPr>
        <w:t xml:space="preserve">Vzorec na výpočet valorizácie príspevkov na starobné dôchodkové sporenie </w:t>
      </w:r>
    </w:p>
    <w:p w:rsidR="00FB7C85" w:rsidRPr="00835900" w:rsidRDefault="00FB7C85" w:rsidP="00FB7C85">
      <w:pPr>
        <w:ind w:left="709"/>
        <w:contextualSpacing/>
        <w:jc w:val="both"/>
        <w:rPr>
          <w:rFonts w:eastAsiaTheme="minorEastAsia"/>
          <w:b/>
        </w:rPr>
      </w:pPr>
    </w:p>
    <w:p w:rsidR="00FB7C85" w:rsidRPr="00835900" w:rsidRDefault="00FB7C85" w:rsidP="00FB7C85">
      <w:pPr>
        <w:spacing w:after="200" w:line="276" w:lineRule="auto"/>
        <w:ind w:left="709" w:hanging="709"/>
        <w:jc w:val="both"/>
        <w:rPr>
          <w:rFonts w:eastAsiaTheme="minorEastAsia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eastAsia="en-US"/>
            </w:rPr>
            <m:t xml:space="preserve">V= </m:t>
          </m:r>
          <m:sSub>
            <m:sSubPr>
              <m:ctrlPr>
                <w:rPr>
                  <w:rFonts w:ascii="Cambria Math" w:eastAsiaTheme="minorEastAsia" w:hAnsi="Cambria Math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K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eastAsia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eastAsia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B</m:t>
              </m:r>
            </m:sub>
          </m:sSub>
        </m:oMath>
      </m:oMathPara>
    </w:p>
    <w:p w:rsidR="00FB7C85" w:rsidRPr="00835900" w:rsidRDefault="00FB7C85" w:rsidP="00FB7C85">
      <w:pPr>
        <w:spacing w:after="200" w:line="276" w:lineRule="auto"/>
        <w:ind w:firstLine="708"/>
        <w:jc w:val="both"/>
        <w:rPr>
          <w:rFonts w:eastAsiaTheme="minorEastAsia"/>
          <w:lang w:eastAsia="en-US"/>
        </w:rPr>
      </w:pPr>
    </w:p>
    <w:p w:rsidR="00FB7C85" w:rsidRPr="00835900" w:rsidRDefault="00FB7C85" w:rsidP="00FB7C85">
      <w:pPr>
        <w:numPr>
          <w:ilvl w:val="1"/>
          <w:numId w:val="14"/>
        </w:numPr>
        <w:spacing w:after="200" w:line="276" w:lineRule="auto"/>
        <w:ind w:left="720" w:hanging="720"/>
        <w:contextualSpacing/>
        <w:jc w:val="both"/>
        <w:rPr>
          <w:rFonts w:eastAsiaTheme="minorEastAsia"/>
          <w:b/>
        </w:rPr>
      </w:pPr>
      <w:r w:rsidRPr="00835900">
        <w:rPr>
          <w:rFonts w:eastAsiaTheme="minorEastAsia"/>
          <w:b/>
        </w:rPr>
        <w:t xml:space="preserve">Vzorec </w:t>
      </w:r>
      <w:r w:rsidRPr="00835900">
        <w:rPr>
          <w:b/>
        </w:rPr>
        <w:t>na výpočet prognózovanej hodnoty osobného dôchodkového účtu sporiteľa</w:t>
      </w:r>
      <w:r w:rsidRPr="00835900">
        <w:rPr>
          <w:rFonts w:eastAsiaTheme="minorEastAsia"/>
          <w:b/>
        </w:rPr>
        <w:t xml:space="preserve"> </w:t>
      </w:r>
    </w:p>
    <w:p w:rsidR="00FB7C85" w:rsidRPr="00835900" w:rsidRDefault="00065D05" w:rsidP="00FB7C85">
      <w:pPr>
        <w:spacing w:after="200" w:line="276" w:lineRule="auto"/>
        <w:ind w:left="708" w:firstLine="708"/>
        <w:jc w:val="both"/>
        <w:rPr>
          <w:rFonts w:eastAsiaTheme="minorHAnsi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NS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HAnsi" w:hAnsi="Cambria Math"/>
              <w:lang w:eastAsia="en-US"/>
            </w:rPr>
            <m:t xml:space="preserve">= </m:t>
          </m:r>
          <m:sSub>
            <m:sSubPr>
              <m:ctrlPr>
                <w:rPr>
                  <w:rFonts w:ascii="Cambria Math" w:eastAsiaTheme="minorHAnsi" w:hAnsi="Cambria Math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NS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inorHAnsi" w:hAnsi="Cambria Math"/>
              <w:lang w:eastAsia="en-US"/>
            </w:rPr>
            <m:t xml:space="preserve"> x </m:t>
          </m:r>
          <m:sSup>
            <m:sSupPr>
              <m:ctrlPr>
                <w:rPr>
                  <w:rFonts w:ascii="Cambria Math" w:eastAsiaTheme="minorHAnsi" w:hAnsi="Cambria Math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(1+r)</m:t>
              </m:r>
            </m:e>
            <m:sup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n</m:t>
              </m:r>
            </m:sup>
          </m:sSup>
          <m:r>
            <m:rPr>
              <m:sty m:val="p"/>
            </m:rPr>
            <w:rPr>
              <w:rFonts w:ascii="Cambria Math" w:eastAsiaTheme="minorHAnsi" w:hAnsi="Cambria Math"/>
              <w:lang w:eastAsia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HAnsi" w:hAnsi="Cambria Math"/>
                  <w:lang w:eastAsia="en-US"/>
                </w:rPr>
              </m:ctrlPr>
            </m:naryPr>
            <m:sub>
              <m:r>
                <w:rPr>
                  <w:rFonts w:ascii="Cambria Math" w:eastAsiaTheme="minorHAnsi" w:hAnsi="Cambria Math"/>
                  <w:lang w:eastAsia="en-US"/>
                </w:rPr>
                <m:t>i</m:t>
              </m:r>
            </m:sub>
            <m:sup>
              <m:r>
                <w:rPr>
                  <w:rFonts w:ascii="Cambria Math" w:eastAsiaTheme="minorHAnsi" w:hAnsi="Cambria Math"/>
                  <w:lang w:eastAsia="en-US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[</m:t>
              </m:r>
              <m:d>
                <m:dPr>
                  <m:ctrlPr>
                    <w:rPr>
                      <w:rFonts w:ascii="Cambria Math" w:eastAsiaTheme="minorHAnsi" w:hAnsi="Cambria Math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lang w:eastAsia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lang w:eastAsia="en-US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lang w:eastAsia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HAnsi" w:hAnsi="Cambria Math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lang w:eastAsia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lang w:eastAsia="en-US"/>
                        </w:rPr>
                        <m:t>D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 xml:space="preserve"> x (1-</m:t>
              </m:r>
              <m:sSub>
                <m:sSubPr>
                  <m:ctrlPr>
                    <w:rPr>
                      <w:rFonts w:ascii="Cambria Math" w:eastAsiaTheme="minorHAnsi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eastAsiaTheme="minorHAnsi" w:hAnsi="Cambria Math"/>
                      <w:lang w:eastAsia="en-US"/>
                    </w:rPr>
                    <m:t>v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 xml:space="preserve">)] x </m:t>
              </m:r>
              <m:sSup>
                <m:sSupPr>
                  <m:ctrlPr>
                    <w:rPr>
                      <w:rFonts w:ascii="Cambria Math" w:eastAsiaTheme="minorHAnsi" w:hAnsi="Cambria Math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lang w:eastAsia="en-US"/>
                    </w:rPr>
                    <m:t>(1+r)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lang w:eastAsia="en-US"/>
                    </w:rPr>
                    <m:t>n-1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Theme="minorHAnsi" w:hAnsi="Cambria Math"/>
              <w:lang w:eastAsia="en-US"/>
            </w:rPr>
            <m:t xml:space="preserve"> </m:t>
          </m:r>
        </m:oMath>
      </m:oMathPara>
    </w:p>
    <w:p w:rsidR="00FB7C85" w:rsidRPr="00835900" w:rsidRDefault="00FB7C85" w:rsidP="00FB7C85">
      <w:pPr>
        <w:numPr>
          <w:ilvl w:val="1"/>
          <w:numId w:val="14"/>
        </w:numPr>
        <w:spacing w:after="200" w:line="276" w:lineRule="auto"/>
        <w:ind w:left="720" w:hanging="720"/>
        <w:contextualSpacing/>
        <w:jc w:val="both"/>
        <w:rPr>
          <w:b/>
        </w:rPr>
      </w:pPr>
      <w:r w:rsidRPr="00835900">
        <w:rPr>
          <w:b/>
        </w:rPr>
        <w:t>Vzorec na výpočet hodnoty osobného dôchodkového účtu sporiteľa upravenej o infláciu</w:t>
      </w:r>
    </w:p>
    <w:p w:rsidR="00FB7C85" w:rsidRPr="00835900" w:rsidRDefault="00FB7C85" w:rsidP="00FB7C85">
      <w:pPr>
        <w:ind w:left="720"/>
        <w:contextualSpacing/>
        <w:jc w:val="both"/>
        <w:rPr>
          <w:b/>
        </w:rPr>
      </w:pPr>
    </w:p>
    <w:p w:rsidR="00FB7C85" w:rsidRPr="00835900" w:rsidRDefault="00065D05" w:rsidP="00FB7C85">
      <w:pPr>
        <w:spacing w:after="200" w:line="276" w:lineRule="auto"/>
        <w:ind w:firstLine="708"/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i</m:t>
            </m:r>
          </m:sub>
        </m:sSub>
      </m:oMath>
      <w:r w:rsidR="00FB7C85" w:rsidRPr="00835900">
        <w:rPr>
          <w:rFonts w:eastAsiaTheme="minorHAnsi"/>
          <w:vertAlign w:val="subscript"/>
          <w:lang w:eastAsia="en-US"/>
        </w:rPr>
        <w:t xml:space="preserve"> </w:t>
      </w:r>
      <w:r w:rsidR="00FB7C85" w:rsidRPr="00835900">
        <w:rPr>
          <w:rFonts w:eastAsiaTheme="minorHAnsi"/>
          <w:lang w:eastAsia="en-US"/>
        </w:rPr>
        <w:t xml:space="preserve">= </w:t>
      </w: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p</m:t>
            </m:r>
          </m:sub>
        </m:sSub>
      </m:oMath>
      <w:r w:rsidR="00FB7C85" w:rsidRPr="00835900">
        <w:rPr>
          <w:rFonts w:eastAsiaTheme="minorHAnsi"/>
          <w:vertAlign w:val="subscript"/>
          <w:lang w:eastAsia="en-US"/>
        </w:rPr>
        <w:t xml:space="preserve"> </w:t>
      </w:r>
      <w:r w:rsidR="00FB7C85" w:rsidRPr="00835900">
        <w:rPr>
          <w:rFonts w:eastAsiaTheme="minorHAnsi"/>
          <w:lang w:eastAsia="en-US"/>
        </w:rPr>
        <w:t xml:space="preserve">x </w:t>
      </w:r>
      <m:oMath>
        <m:sSup>
          <m:sSupPr>
            <m:ctrlPr>
              <w:rPr>
                <w:rFonts w:ascii="Cambria Math" w:eastAsiaTheme="minorHAnsi" w:hAnsi="Cambria Math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(1-i)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n</m:t>
            </m:r>
          </m:sup>
        </m:sSup>
      </m:oMath>
    </w:p>
    <w:p w:rsidR="00FB7C85" w:rsidRPr="00835900" w:rsidRDefault="00FB7C85" w:rsidP="00FB7C85">
      <w:pPr>
        <w:spacing w:after="200"/>
        <w:jc w:val="both"/>
        <w:rPr>
          <w:rFonts w:eastAsiaTheme="minorHAnsi"/>
          <w:u w:val="single"/>
          <w:lang w:eastAsia="en-US"/>
        </w:rPr>
      </w:pPr>
      <w:r w:rsidRPr="00835900">
        <w:rPr>
          <w:rFonts w:eastAsiaTheme="minorHAnsi"/>
          <w:u w:val="single"/>
          <w:lang w:eastAsia="en-US"/>
        </w:rPr>
        <w:t>Pri výpočte prognóz dôchodkov sa použijú tieto veličiny a ich označenie:</w:t>
      </w:r>
    </w:p>
    <w:p w:rsidR="00FB7C85" w:rsidRPr="00835900" w:rsidRDefault="00065D05" w:rsidP="00FB7C85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lang w:eastAsia="en-US"/>
              </w:rPr>
              <m:t>r</m:t>
            </m:r>
          </m:e>
          <m:sub>
            <m:r>
              <w:rPr>
                <w:rFonts w:ascii="Cambria Math" w:eastAsiaTheme="minorHAnsi" w:hAnsi="Cambria Math"/>
                <w:lang w:eastAsia="en-US"/>
              </w:rPr>
              <m:t>y</m:t>
            </m:r>
          </m:sub>
        </m:sSub>
      </m:oMath>
      <w:r w:rsidR="00FB7C85" w:rsidRPr="00835900">
        <w:rPr>
          <w:rFonts w:eastAsiaTheme="minorEastAsia"/>
          <w:lang w:eastAsia="en-US"/>
        </w:rPr>
        <w:t xml:space="preserve"> = hrubý ročný výnos v %, </w:t>
      </w:r>
    </w:p>
    <w:p w:rsidR="00FB7C85" w:rsidRPr="00835900" w:rsidRDefault="00065D05" w:rsidP="00FB7C85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h</m:t>
            </m:r>
          </m:sub>
        </m:sSub>
      </m:oMath>
      <w:r w:rsidR="00FB7C85" w:rsidRPr="00835900">
        <w:rPr>
          <w:rFonts w:eastAsiaTheme="minorEastAsia"/>
          <w:lang w:eastAsia="en-US"/>
        </w:rPr>
        <w:t xml:space="preserve"> = hrubý mesačný </w:t>
      </w:r>
      <w:r w:rsidR="00FB7C85" w:rsidRPr="00835900">
        <w:rPr>
          <w:rFonts w:eastAsiaTheme="minorHAnsi"/>
          <w:lang w:eastAsia="en-US"/>
        </w:rPr>
        <w:t>výnos uvedený v tabuľke č. 1 až v tabuľke č. 5, určený na základe súhrnného ukazovateľa rizika, predpokladanej zostávajúcej dĺžky starobného dôchodkového sporenia a prognózovaného scenára,</w:t>
      </w:r>
    </w:p>
    <w:p w:rsidR="00FB7C85" w:rsidRPr="00835900" w:rsidRDefault="00065D05" w:rsidP="00FB7C85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RiY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en-US"/>
                  </w:rPr>
                  <m:t>z</m:t>
                </m:r>
              </m:sub>
            </m:sSub>
          </m:sub>
        </m:sSub>
      </m:oMath>
      <w:r w:rsidR="00FB7C85" w:rsidRPr="00835900">
        <w:rPr>
          <w:rFonts w:eastAsiaTheme="minorEastAsia"/>
          <w:lang w:eastAsia="en-US"/>
        </w:rPr>
        <w:t>= vplyv odplaty za zhodnotenie na zníženie výnosnosti v %,</w:t>
      </w:r>
    </w:p>
    <w:p w:rsidR="00FB7C85" w:rsidRPr="00835900" w:rsidRDefault="00065D05" w:rsidP="00FB7C85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s</m:t>
            </m:r>
          </m:sub>
        </m:sSub>
      </m:oMath>
      <w:r w:rsidR="00FB7C85" w:rsidRPr="00835900">
        <w:rPr>
          <w:rFonts w:eastAsiaTheme="minorEastAsia"/>
          <w:lang w:eastAsia="en-US"/>
        </w:rPr>
        <w:t xml:space="preserve"> = ročná odplata za správu v %,</w:t>
      </w:r>
    </w:p>
    <w:p w:rsidR="00FB7C85" w:rsidRPr="00835900" w:rsidRDefault="00065D05" w:rsidP="00FB7C85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o</m:t>
            </m:r>
          </m:sub>
        </m:sSub>
      </m:oMath>
      <w:r w:rsidR="00FB7C85" w:rsidRPr="00835900">
        <w:rPr>
          <w:rFonts w:eastAsiaTheme="minorEastAsia"/>
          <w:lang w:eastAsia="en-US"/>
        </w:rPr>
        <w:t xml:space="preserve"> = ostatné ročné náklady hradené z majetku dôchodkového fondu v %,</w:t>
      </w:r>
    </w:p>
    <w:p w:rsidR="00FB7C85" w:rsidRPr="00835900" w:rsidRDefault="00065D05" w:rsidP="00FB7C85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z</m:t>
            </m:r>
          </m:sub>
        </m:sSub>
      </m:oMath>
      <w:r w:rsidR="00FB7C85" w:rsidRPr="00835900">
        <w:rPr>
          <w:rFonts w:eastAsiaTheme="minorEastAsia"/>
          <w:lang w:eastAsia="en-US"/>
        </w:rPr>
        <w:t xml:space="preserve"> = odplata za zhodnotenie v %,</w:t>
      </w:r>
    </w:p>
    <w:p w:rsidR="00FB7C85" w:rsidRPr="00835900" w:rsidRDefault="00FB7C85" w:rsidP="00FB7C85">
      <w:pPr>
        <w:jc w:val="both"/>
        <w:rPr>
          <w:rFonts w:eastAsiaTheme="minorHAnsi"/>
          <w:lang w:eastAsia="en-US"/>
        </w:rPr>
      </w:pPr>
      <w:r w:rsidRPr="00835900">
        <w:rPr>
          <w:rFonts w:eastAsiaTheme="minorHAnsi"/>
          <w:lang w:eastAsia="en-US"/>
        </w:rPr>
        <w:t xml:space="preserve">RiY = ukazovateľ zníženia výnosnosti v %, </w:t>
      </w:r>
    </w:p>
    <w:p w:rsidR="00FB7C85" w:rsidRPr="00835900" w:rsidRDefault="00FB7C85" w:rsidP="00FB7C85">
      <w:pPr>
        <w:jc w:val="both"/>
        <w:rPr>
          <w:rFonts w:eastAsiaTheme="minorHAnsi"/>
          <w:lang w:eastAsia="en-US"/>
        </w:rPr>
      </w:pPr>
      <w:r w:rsidRPr="00835900">
        <w:rPr>
          <w:rFonts w:eastAsiaTheme="minorHAnsi"/>
          <w:lang w:eastAsia="en-US"/>
        </w:rPr>
        <w:t>r = čistý výnos v %,</w:t>
      </w:r>
    </w:p>
    <w:p w:rsidR="00FB7C85" w:rsidRPr="00835900" w:rsidRDefault="00065D05" w:rsidP="00FB7C85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K</m:t>
            </m:r>
          </m:sub>
        </m:sSub>
      </m:oMath>
      <w:r w:rsidR="00FB7C85" w:rsidRPr="00835900">
        <w:rPr>
          <w:rFonts w:eastAsiaTheme="minorEastAsia"/>
          <w:lang w:eastAsia="en-US"/>
        </w:rPr>
        <w:t>= mesačná hodnota inflačného koeficientu podľa tabuľky č. 1 v %,</w:t>
      </w:r>
    </w:p>
    <w:p w:rsidR="00FB7C85" w:rsidRPr="00835900" w:rsidRDefault="00065D05" w:rsidP="00FB7C85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P</m:t>
            </m:r>
          </m:sub>
        </m:sSub>
      </m:oMath>
      <w:r w:rsidR="00FB7C85" w:rsidRPr="00835900">
        <w:rPr>
          <w:rFonts w:eastAsiaTheme="minorEastAsia"/>
          <w:lang w:eastAsia="en-US"/>
        </w:rPr>
        <w:t xml:space="preserve">= mesačná hodnota produktivity práce vo výške 0,202 %, </w:t>
      </w:r>
    </w:p>
    <w:p w:rsidR="00FB7C85" w:rsidRPr="00835900" w:rsidRDefault="00065D05" w:rsidP="00FB7C85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B</m:t>
            </m:r>
          </m:sub>
        </m:sSub>
      </m:oMath>
      <w:r w:rsidR="00FB7C85" w:rsidRPr="00835900">
        <w:rPr>
          <w:rFonts w:eastAsiaTheme="minorEastAsia"/>
          <w:lang w:eastAsia="en-US"/>
        </w:rPr>
        <w:t xml:space="preserve"> = mesačná hodnota vekového bonusu podľa tabuľky č. 2 v %, </w:t>
      </w:r>
    </w:p>
    <w:p w:rsidR="00FB7C85" w:rsidRPr="00835900" w:rsidRDefault="00FB7C85" w:rsidP="00FB7C85">
      <w:pPr>
        <w:jc w:val="both"/>
        <w:rPr>
          <w:rFonts w:eastAsiaTheme="minorEastAsia"/>
          <w:lang w:eastAsia="en-US"/>
        </w:rPr>
      </w:pPr>
      <w:r w:rsidRPr="00835900">
        <w:rPr>
          <w:rFonts w:eastAsiaTheme="minorEastAsia"/>
          <w:lang w:eastAsia="en-US"/>
        </w:rPr>
        <w:lastRenderedPageBreak/>
        <w:t>V = mesačná valorizácia povinných príspevkov na starobné dôchodkové sporenie v %, *</w:t>
      </w:r>
    </w:p>
    <w:p w:rsidR="00FB7C85" w:rsidRPr="00835900" w:rsidRDefault="00065D05" w:rsidP="00FB7C85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p</m:t>
            </m:r>
          </m:sub>
        </m:sSub>
      </m:oMath>
      <w:r w:rsidR="00FB7C85" w:rsidRPr="00835900">
        <w:rPr>
          <w:rFonts w:eastAsiaTheme="minorHAnsi"/>
          <w:lang w:eastAsia="en-US"/>
        </w:rPr>
        <w:t xml:space="preserve"> = prognózovaná hodnota osobného dôchodkového účtu sporiteľa, </w:t>
      </w:r>
    </w:p>
    <w:p w:rsidR="00FB7C85" w:rsidRPr="00835900" w:rsidRDefault="00065D05" w:rsidP="00FB7C85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s</m:t>
            </m:r>
          </m:sub>
        </m:sSub>
      </m:oMath>
      <w:r w:rsidR="00FB7C85" w:rsidRPr="00835900">
        <w:rPr>
          <w:rFonts w:eastAsiaTheme="minorHAnsi"/>
          <w:lang w:eastAsia="en-US"/>
        </w:rPr>
        <w:t xml:space="preserve"> = aktuálna hodnota osobného dôchodkového účtu sporiteľa ku dňu podľa § 108 ods. 3 písm. g) zákona,</w:t>
      </w:r>
    </w:p>
    <w:p w:rsidR="00FB7C85" w:rsidRPr="00835900" w:rsidRDefault="00FB7C85" w:rsidP="00FB7C85">
      <w:pPr>
        <w:jc w:val="both"/>
        <w:rPr>
          <w:rFonts w:eastAsiaTheme="minorHAnsi"/>
          <w:lang w:eastAsia="en-US"/>
        </w:rPr>
      </w:pPr>
      <w:r w:rsidRPr="00835900">
        <w:rPr>
          <w:rFonts w:eastAsiaTheme="minorHAnsi"/>
          <w:lang w:eastAsia="en-US"/>
        </w:rPr>
        <w:t>n = predpokladaná zostávajúca dĺžka starobného dôchodkového sporenia v čase vyhotovenia výpisu v mesiacoch,</w:t>
      </w:r>
    </w:p>
    <w:p w:rsidR="00FB7C85" w:rsidRPr="00835900" w:rsidRDefault="00065D05" w:rsidP="00FB7C85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P</m:t>
            </m:r>
          </m:sub>
        </m:sSub>
      </m:oMath>
      <w:r w:rsidR="00FB7C85" w:rsidRPr="00835900">
        <w:rPr>
          <w:rFonts w:eastAsiaTheme="minorHAnsi"/>
          <w:lang w:eastAsia="en-US"/>
        </w:rPr>
        <w:t xml:space="preserve"> = povinné príspevky na starobné dôchodkové sporenie,</w:t>
      </w:r>
    </w:p>
    <w:p w:rsidR="00FB7C85" w:rsidRPr="00835900" w:rsidRDefault="00065D05" w:rsidP="00FB7C85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D</m:t>
            </m:r>
          </m:sub>
        </m:sSub>
      </m:oMath>
      <w:r w:rsidR="00FB7C85" w:rsidRPr="00835900">
        <w:rPr>
          <w:rFonts w:eastAsiaTheme="minorHAnsi"/>
          <w:lang w:eastAsia="en-US"/>
        </w:rPr>
        <w:t xml:space="preserve"> = dobrovoľné príspevky na starobné dôchodkové sporenie,</w:t>
      </w:r>
    </w:p>
    <w:p w:rsidR="00FB7C85" w:rsidRPr="00835900" w:rsidRDefault="00065D05" w:rsidP="00FB7C85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v</m:t>
            </m:r>
          </m:sub>
        </m:sSub>
        <m:r>
          <w:rPr>
            <w:rFonts w:ascii="Cambria Math" w:eastAsiaTheme="minorHAnsi" w:hAnsi="Cambria Math"/>
            <w:lang w:eastAsia="en-US"/>
          </w:rPr>
          <m:t xml:space="preserve"> </m:t>
        </m:r>
      </m:oMath>
      <w:r w:rsidR="00FB7C85" w:rsidRPr="00835900">
        <w:rPr>
          <w:rFonts w:eastAsiaTheme="minorEastAsia"/>
          <w:lang w:eastAsia="en-US"/>
        </w:rPr>
        <w:t xml:space="preserve">= odplata za vedenie osobného dôchodkového účtu v %, </w:t>
      </w:r>
    </w:p>
    <w:p w:rsidR="00FB7C85" w:rsidRPr="00835900" w:rsidRDefault="00065D05" w:rsidP="00FB7C85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i</m:t>
            </m:r>
          </m:sub>
        </m:sSub>
      </m:oMath>
      <w:r w:rsidR="00FB7C85" w:rsidRPr="00835900">
        <w:rPr>
          <w:rFonts w:eastAsiaTheme="minorHAnsi"/>
          <w:vertAlign w:val="subscript"/>
          <w:lang w:eastAsia="en-US"/>
        </w:rPr>
        <w:t xml:space="preserve"> </w:t>
      </w:r>
      <w:r w:rsidR="00FB7C85" w:rsidRPr="00835900">
        <w:rPr>
          <w:rFonts w:eastAsiaTheme="minorHAnsi"/>
          <w:lang w:eastAsia="en-US"/>
        </w:rPr>
        <w:t>= prognózovaná hodnota osobného dôchodkového účtu sporiteľa upravená o infláciu,</w:t>
      </w:r>
    </w:p>
    <w:p w:rsidR="00FB7C85" w:rsidRPr="00835900" w:rsidRDefault="00FB7C85" w:rsidP="00FB7C85">
      <w:pPr>
        <w:jc w:val="both"/>
        <w:rPr>
          <w:rFonts w:eastAsiaTheme="minorHAnsi"/>
          <w:lang w:eastAsia="en-US"/>
        </w:rPr>
      </w:pPr>
      <w:r w:rsidRPr="00835900">
        <w:rPr>
          <w:rFonts w:eastAsiaTheme="minorHAnsi"/>
          <w:lang w:eastAsia="en-US"/>
        </w:rPr>
        <w:t>i = miera inflácie vo výške 0,165 %.</w:t>
      </w:r>
    </w:p>
    <w:p w:rsidR="00FB7C85" w:rsidRPr="00835900" w:rsidRDefault="00FB7C85" w:rsidP="00FB7C85">
      <w:pPr>
        <w:jc w:val="both"/>
        <w:rPr>
          <w:rFonts w:eastAsiaTheme="minorHAnsi"/>
          <w:lang w:eastAsia="en-US"/>
        </w:rPr>
      </w:pPr>
    </w:p>
    <w:p w:rsidR="00FB7C85" w:rsidRPr="00835900" w:rsidRDefault="00FB7C85" w:rsidP="00FB7C85">
      <w:pPr>
        <w:spacing w:after="200" w:line="276" w:lineRule="auto"/>
        <w:jc w:val="both"/>
        <w:rPr>
          <w:rFonts w:eastAsiaTheme="minorEastAsia"/>
          <w:lang w:eastAsia="en-US"/>
        </w:rPr>
      </w:pPr>
      <w:r w:rsidRPr="00835900">
        <w:rPr>
          <w:rFonts w:eastAsiaTheme="minorEastAsia"/>
          <w:lang w:eastAsia="en-US"/>
        </w:rPr>
        <w:t>*Valorizácia povinných príspevkov na starobné dôchodkové sporeni</w:t>
      </w:r>
      <w:r w:rsidR="00BD09AC" w:rsidRPr="00835900">
        <w:rPr>
          <w:rFonts w:eastAsiaTheme="minorEastAsia"/>
          <w:lang w:eastAsia="en-US"/>
        </w:rPr>
        <w:t>e</w:t>
      </w:r>
      <w:r w:rsidRPr="00835900">
        <w:rPr>
          <w:rFonts w:eastAsiaTheme="minorEastAsia"/>
          <w:lang w:eastAsia="en-US"/>
        </w:rPr>
        <w:t xml:space="preserve"> sa vypočíta pre každý zostávajúci mesiac starobného dôchodkového sporenia prostredníctvom súčtu hodnôt produktivity práce, inflačného koeficientu a vekového bonusu. Pre každý mesiac s horizontom sporenia viac ako 528 mesiacov a menej ako 37 mesiacov sa priradí hodnota valorizácie povinných príspevkov na starobné dôchodkové sporenie 0 % pre všetky rizikové scenáre. Pri výpočte prognóz dôchodkov za obdobie rokov 2022, 2023 a 2024 sa zohľadní rast sadzby povinných príspevkov podľa § 22 zákona.   </w:t>
      </w:r>
    </w:p>
    <w:p w:rsidR="00FB7C85" w:rsidRPr="00835900" w:rsidRDefault="00FB7C85" w:rsidP="00FB7C85">
      <w:pPr>
        <w:spacing w:after="200" w:line="276" w:lineRule="auto"/>
        <w:jc w:val="both"/>
        <w:rPr>
          <w:rFonts w:eastAsiaTheme="minorEastAsia"/>
          <w:lang w:eastAsia="en-US"/>
        </w:rPr>
      </w:pPr>
      <w:r w:rsidRPr="00835900">
        <w:rPr>
          <w:rFonts w:eastAsiaTheme="minorEastAsia"/>
          <w:lang w:eastAsia="en-US"/>
        </w:rPr>
        <w:t xml:space="preserve">Tabuľka č. 1: Mesačný inflačný koeficient podľa zostávajúcej dĺžky starobného dôchodkového sporenia.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3691"/>
      </w:tblGrid>
      <w:tr w:rsidR="00FB7C85" w:rsidRPr="00835900" w:rsidTr="00FB7C85">
        <w:tc>
          <w:tcPr>
            <w:tcW w:w="2302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Horizont sporenia</w:t>
            </w:r>
          </w:p>
        </w:tc>
        <w:tc>
          <w:tcPr>
            <w:tcW w:w="2302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Pesimistický scenár</w:t>
            </w:r>
          </w:p>
        </w:tc>
        <w:tc>
          <w:tcPr>
            <w:tcW w:w="2303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Základný scenár</w:t>
            </w:r>
          </w:p>
        </w:tc>
        <w:tc>
          <w:tcPr>
            <w:tcW w:w="3691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Optimistický scenár</w:t>
            </w:r>
          </w:p>
        </w:tc>
      </w:tr>
      <w:tr w:rsidR="00FB7C85" w:rsidRPr="00835900" w:rsidTr="00FB7C85">
        <w:tc>
          <w:tcPr>
            <w:tcW w:w="2302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37 až 72 mesiacov</w:t>
            </w:r>
          </w:p>
        </w:tc>
        <w:tc>
          <w:tcPr>
            <w:tcW w:w="2302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- 0,113 %</w:t>
            </w:r>
          </w:p>
        </w:tc>
        <w:tc>
          <w:tcPr>
            <w:tcW w:w="2303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0,000 %</w:t>
            </w:r>
          </w:p>
        </w:tc>
        <w:tc>
          <w:tcPr>
            <w:tcW w:w="3691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0,030 %</w:t>
            </w:r>
          </w:p>
        </w:tc>
      </w:tr>
      <w:tr w:rsidR="00FB7C85" w:rsidRPr="00835900" w:rsidTr="00FB7C85">
        <w:tc>
          <w:tcPr>
            <w:tcW w:w="2302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73 až 120 mesiacov</w:t>
            </w:r>
          </w:p>
        </w:tc>
        <w:tc>
          <w:tcPr>
            <w:tcW w:w="2302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- 0,148 %</w:t>
            </w:r>
          </w:p>
        </w:tc>
        <w:tc>
          <w:tcPr>
            <w:tcW w:w="2303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0,000 %</w:t>
            </w:r>
          </w:p>
        </w:tc>
        <w:tc>
          <w:tcPr>
            <w:tcW w:w="3691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0,026 %</w:t>
            </w:r>
          </w:p>
        </w:tc>
      </w:tr>
      <w:tr w:rsidR="00FB7C85" w:rsidRPr="00835900" w:rsidTr="00FB7C85">
        <w:tc>
          <w:tcPr>
            <w:tcW w:w="2302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121 až 600 mesiacov</w:t>
            </w:r>
          </w:p>
        </w:tc>
        <w:tc>
          <w:tcPr>
            <w:tcW w:w="2302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- 0,081 %</w:t>
            </w:r>
          </w:p>
        </w:tc>
        <w:tc>
          <w:tcPr>
            <w:tcW w:w="2303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0,000 %</w:t>
            </w:r>
          </w:p>
        </w:tc>
        <w:tc>
          <w:tcPr>
            <w:tcW w:w="3691" w:type="dxa"/>
            <w:vAlign w:val="center"/>
          </w:tcPr>
          <w:p w:rsidR="00FB7C85" w:rsidRPr="00835900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835900">
              <w:rPr>
                <w:rFonts w:eastAsiaTheme="minorEastAsia"/>
                <w:lang w:eastAsia="en-US"/>
              </w:rPr>
              <w:t>0,024 %</w:t>
            </w:r>
          </w:p>
        </w:tc>
      </w:tr>
    </w:tbl>
    <w:p w:rsidR="00FB7C85" w:rsidRPr="00835900" w:rsidRDefault="00FB7C85" w:rsidP="00FB7C85">
      <w:pPr>
        <w:spacing w:after="200" w:line="276" w:lineRule="auto"/>
        <w:jc w:val="both"/>
        <w:rPr>
          <w:rFonts w:eastAsiaTheme="minorEastAsia"/>
          <w:lang w:eastAsia="en-US"/>
        </w:rPr>
      </w:pPr>
      <w:r w:rsidRPr="00835900">
        <w:rPr>
          <w:rFonts w:eastAsiaTheme="minorEastAsia"/>
          <w:lang w:eastAsia="en-US"/>
        </w:rPr>
        <w:t xml:space="preserve"> </w:t>
      </w:r>
    </w:p>
    <w:p w:rsidR="00FB7C85" w:rsidRPr="00835900" w:rsidRDefault="00FB7C85" w:rsidP="00FB7C85">
      <w:pPr>
        <w:spacing w:after="200" w:line="276" w:lineRule="auto"/>
        <w:jc w:val="both"/>
        <w:rPr>
          <w:rFonts w:eastAsiaTheme="minorEastAsia"/>
          <w:lang w:eastAsia="en-US"/>
        </w:rPr>
      </w:pPr>
      <w:r w:rsidRPr="00835900">
        <w:rPr>
          <w:rFonts w:eastAsiaTheme="minorEastAsia"/>
          <w:lang w:eastAsia="en-US"/>
        </w:rPr>
        <w:t xml:space="preserve">Tabuľka č. 2: Mesačný vekový bonus podľa zostávajúcej dĺžky starobného dôchodkového sporenia.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303"/>
        <w:gridCol w:w="5303"/>
      </w:tblGrid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Horizont sporenia</w:t>
            </w:r>
          </w:p>
        </w:tc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Vekový bonus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517 až 528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1,021%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505 až 516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1,021%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493 až 504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0,821%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481 až 492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0,671%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469 až 480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0,555%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457 až 468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0,463%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445 až 456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0,389%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433 až 444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0,327%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421 až 432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0,276%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409 až 420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0,232%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397 až 408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0,196%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385 až 396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0,164%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373 až 384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0,138%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361 až 372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0,115%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349 až 360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0,095%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337 až 348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0,078%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325 až 336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0,064%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313 až 324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0,052%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301 až 312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0,042%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289 až 300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0,034%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lastRenderedPageBreak/>
              <w:t>277 až 288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0,027%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265 až 276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0,021%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253 až 264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0,017%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241 až 252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0,013%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229 až 240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0,010%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217 až 228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0,008%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205 až 216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0,006%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193 až 204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0,005%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181 až 192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0,003%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169 až 180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0,002%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157 až 168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0,001%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145 až 156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-0,001%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133 až 144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-0,004%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121 až 132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-0,006%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109 až 120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-0,010%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97 až 108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-0,015%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85 až 96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-0,021%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73 až 84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-0,028%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61 až 72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-0,036%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49 až 60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-0,047%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:rsidR="00FB7C85" w:rsidRPr="00835900" w:rsidRDefault="00FB7C85" w:rsidP="00FB7C85">
            <w:pPr>
              <w:jc w:val="center"/>
              <w:rPr>
                <w:color w:val="000000"/>
              </w:rPr>
            </w:pPr>
            <w:r w:rsidRPr="00835900">
              <w:rPr>
                <w:color w:val="000000"/>
              </w:rPr>
              <w:t>37 až 48 mesiacov</w:t>
            </w:r>
          </w:p>
        </w:tc>
        <w:tc>
          <w:tcPr>
            <w:tcW w:w="5303" w:type="dxa"/>
            <w:noWrap/>
            <w:vAlign w:val="bottom"/>
          </w:tcPr>
          <w:p w:rsidR="00FB7C85" w:rsidRPr="00835900" w:rsidRDefault="00FB7C85" w:rsidP="00FB7C8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-0,059%</w:t>
            </w:r>
          </w:p>
        </w:tc>
      </w:tr>
    </w:tbl>
    <w:p w:rsidR="00FB7C85" w:rsidRPr="00835900" w:rsidRDefault="00FB7C85" w:rsidP="00FB7C85">
      <w:pPr>
        <w:spacing w:after="200" w:line="276" w:lineRule="auto"/>
        <w:jc w:val="both"/>
        <w:rPr>
          <w:rFonts w:eastAsiaTheme="minorEastAsia"/>
          <w:lang w:eastAsia="en-US"/>
        </w:rPr>
      </w:pPr>
    </w:p>
    <w:p w:rsidR="00FB7C85" w:rsidRPr="00835900" w:rsidRDefault="00FB7C85" w:rsidP="00FB7C85">
      <w:pPr>
        <w:spacing w:after="200" w:line="276" w:lineRule="auto"/>
        <w:jc w:val="both"/>
        <w:rPr>
          <w:rFonts w:eastAsiaTheme="minorHAnsi"/>
          <w:lang w:eastAsia="en-US"/>
        </w:rPr>
      </w:pPr>
      <w:r w:rsidRPr="00835900">
        <w:rPr>
          <w:rFonts w:eastAsiaTheme="minorHAnsi"/>
          <w:lang w:eastAsia="en-US"/>
        </w:rPr>
        <w:t>Tabuľka č. 3: Mesačný výnos doplnkového dôchodkového fondu pre zostávajúcu dĺžku doplnkového dôchodkového sporenia v rozsahu 1 až 12 mesiacov.**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835900" w:rsidTr="00FB7C85">
        <w:trPr>
          <w:trHeight w:hRule="exact" w:val="301"/>
          <w:jc w:val="center"/>
        </w:trPr>
        <w:tc>
          <w:tcPr>
            <w:tcW w:w="1982" w:type="pct"/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835900" w:rsidTr="00FB7C85">
        <w:trPr>
          <w:trHeight w:hRule="exact" w:val="301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-0,02%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-0,03%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-0,10%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-0,45%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-0,80%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-0,99%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-1,47%</w:t>
            </w:r>
          </w:p>
        </w:tc>
      </w:tr>
      <w:tr w:rsidR="00FB7C85" w:rsidRPr="00835900" w:rsidTr="00FB7C85">
        <w:trPr>
          <w:trHeight w:hRule="exact" w:val="301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0,17%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0,23%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0,35%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0,57%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0,73%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0,78%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0,96%</w:t>
            </w:r>
          </w:p>
        </w:tc>
      </w:tr>
      <w:tr w:rsidR="00FB7C85" w:rsidRPr="00835900" w:rsidTr="00FB7C85">
        <w:trPr>
          <w:trHeight w:hRule="exact" w:val="301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0,57%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0,57%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0,88%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1,51%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2,04%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2,13%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2,62%</w:t>
            </w:r>
          </w:p>
        </w:tc>
      </w:tr>
    </w:tbl>
    <w:p w:rsidR="00FB7C85" w:rsidRPr="00835900" w:rsidRDefault="00FB7C85" w:rsidP="00FB7C85">
      <w:pPr>
        <w:spacing w:after="80" w:line="276" w:lineRule="auto"/>
        <w:jc w:val="both"/>
        <w:rPr>
          <w:rFonts w:eastAsiaTheme="minorHAnsi"/>
          <w:lang w:eastAsia="en-US"/>
        </w:rPr>
      </w:pPr>
    </w:p>
    <w:p w:rsidR="00FB7C85" w:rsidRPr="00835900" w:rsidRDefault="00FB7C85" w:rsidP="00FB7C85">
      <w:pPr>
        <w:spacing w:after="200" w:line="276" w:lineRule="auto"/>
        <w:jc w:val="both"/>
        <w:rPr>
          <w:rFonts w:eastAsiaTheme="minorHAnsi"/>
          <w:lang w:eastAsia="en-US"/>
        </w:rPr>
      </w:pPr>
      <w:r w:rsidRPr="00835900">
        <w:rPr>
          <w:rFonts w:eastAsiaTheme="minorHAnsi"/>
          <w:lang w:eastAsia="en-US"/>
        </w:rPr>
        <w:t xml:space="preserve">Tabuľka č. 4: Mesačný výnos doplnkového dôchodkového fondu pre zostávajúcu dĺžku doplnkového dôchodkového sporenia v rozsahu 13 až 36 mesiacov.**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835900" w:rsidTr="00FB7C85">
        <w:trPr>
          <w:trHeight w:val="300"/>
        </w:trPr>
        <w:tc>
          <w:tcPr>
            <w:tcW w:w="1982" w:type="pct"/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835900" w:rsidTr="00FB7C85">
        <w:trPr>
          <w:trHeight w:val="30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0,03%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0,03%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0,03%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-0,11%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-0,29%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-0,44%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-0,77%</w:t>
            </w:r>
          </w:p>
        </w:tc>
      </w:tr>
      <w:tr w:rsidR="00FB7C85" w:rsidRPr="00835900" w:rsidTr="00FB7C85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0,18%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0,24%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0,36%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0,56%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0,69%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0,73%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0,87%</w:t>
            </w:r>
          </w:p>
        </w:tc>
      </w:tr>
      <w:tr w:rsidR="00FB7C85" w:rsidRPr="00835900" w:rsidTr="00FB7C85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0,49%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0,49%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0,74%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1,21%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1,60%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1,67%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2,04%</w:t>
            </w:r>
          </w:p>
        </w:tc>
      </w:tr>
    </w:tbl>
    <w:p w:rsidR="00FB7C85" w:rsidRPr="00835900" w:rsidRDefault="00FB7C85" w:rsidP="00FB7C85">
      <w:pPr>
        <w:spacing w:after="80" w:line="276" w:lineRule="auto"/>
        <w:jc w:val="both"/>
        <w:rPr>
          <w:rFonts w:eastAsiaTheme="minorHAnsi"/>
          <w:lang w:eastAsia="en-US"/>
        </w:rPr>
      </w:pPr>
    </w:p>
    <w:p w:rsidR="00FB7C85" w:rsidRPr="00835900" w:rsidRDefault="00FB7C85" w:rsidP="00FB7C85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835900">
        <w:rPr>
          <w:rFonts w:eastAsiaTheme="minorHAnsi"/>
          <w:lang w:eastAsia="en-US"/>
        </w:rPr>
        <w:t xml:space="preserve">Tabuľka č. 5: Mesačný výnos doplnkového dôchodkového fondu pre zostávajúcu dĺžku doplnkového dôchodkového sporenia v rozsahu 37 až 72 mesiacov.**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835900" w:rsidTr="00FB7C85">
        <w:trPr>
          <w:trHeight w:val="300"/>
          <w:jc w:val="center"/>
        </w:trPr>
        <w:tc>
          <w:tcPr>
            <w:tcW w:w="1982" w:type="pct"/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0,07%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0,07%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0,10%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0,06%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-0,04%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-0,15%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-0,40%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0,19%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0,24%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0,36%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0,55%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0,67%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0,71%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0,84%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0,46%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0,45%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0,67%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1,05%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1,35%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1,41%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1,68%</w:t>
            </w:r>
          </w:p>
        </w:tc>
      </w:tr>
    </w:tbl>
    <w:p w:rsidR="00FB7C85" w:rsidRPr="00835900" w:rsidRDefault="00FB7C85" w:rsidP="00FB7C85">
      <w:pPr>
        <w:spacing w:after="80" w:line="276" w:lineRule="auto"/>
        <w:jc w:val="both"/>
        <w:rPr>
          <w:rFonts w:eastAsiaTheme="minorHAnsi"/>
          <w:lang w:eastAsia="en-US"/>
        </w:rPr>
      </w:pPr>
    </w:p>
    <w:p w:rsidR="00FB7C85" w:rsidRPr="00835900" w:rsidRDefault="00FB7C85" w:rsidP="00FB7C85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835900">
        <w:rPr>
          <w:rFonts w:eastAsiaTheme="minorHAnsi"/>
          <w:lang w:eastAsia="en-US"/>
        </w:rPr>
        <w:lastRenderedPageBreak/>
        <w:t>Tabuľka č. 6: Mesačný výnos doplnkového dôchodkového fondu pre zostávajúcu dĺžku doplnkového dôchodkového sporenia v rozsahu 73 až 120 mesiacov.**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835900" w:rsidTr="00FB7C85">
        <w:trPr>
          <w:trHeight w:val="300"/>
        </w:trPr>
        <w:tc>
          <w:tcPr>
            <w:tcW w:w="1982" w:type="pct"/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835900" w:rsidTr="00FB7C85">
        <w:trPr>
          <w:trHeight w:val="30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0,08%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0,08%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0,13%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0,11%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0,05%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-0,01%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-0,12%</w:t>
            </w:r>
          </w:p>
        </w:tc>
      </w:tr>
      <w:tr w:rsidR="00FB7C85" w:rsidRPr="00835900" w:rsidTr="00FB7C85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0,19%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0,24%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0,36%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0,54%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0,67%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0,71%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0,85%</w:t>
            </w:r>
          </w:p>
        </w:tc>
      </w:tr>
      <w:tr w:rsidR="00FB7C85" w:rsidRPr="00835900" w:rsidTr="00FB7C85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0,44%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0,42%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0,63%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0,95%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1,22%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1,26%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1,47%</w:t>
            </w:r>
          </w:p>
        </w:tc>
      </w:tr>
    </w:tbl>
    <w:p w:rsidR="00FB7C85" w:rsidRPr="00835900" w:rsidRDefault="00FB7C85" w:rsidP="00FB7C85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835900">
        <w:rPr>
          <w:rFonts w:eastAsiaTheme="minorHAnsi"/>
          <w:lang w:eastAsia="en-US"/>
        </w:rPr>
        <w:t xml:space="preserve"> Tabuľka č. 7: Mesačný výnos doplnkového dôchodkového fondu pre zostávajúcu dĺžku doplnkového dôchodkového sporenia v rozsahu 121 až 600 mesiacov.**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835900" w:rsidTr="00FB7C85">
        <w:trPr>
          <w:trHeight w:val="300"/>
          <w:jc w:val="center"/>
        </w:trPr>
        <w:tc>
          <w:tcPr>
            <w:tcW w:w="1982" w:type="pct"/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0,10%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0,13%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0,21%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0,28%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0,32%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0,35%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0,41%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0,22%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0,24%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0,35%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0,52%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0,64%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0,68%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0,83%</w:t>
            </w:r>
          </w:p>
        </w:tc>
      </w:tr>
      <w:tr w:rsidR="00FB7C85" w:rsidRPr="00835900" w:rsidTr="00FB7C85">
        <w:trPr>
          <w:trHeight w:val="300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0,37%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0,36%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0,54%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0,80%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1,00%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1,03%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C85" w:rsidRPr="00835900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835900">
              <w:rPr>
                <w:rFonts w:eastAsiaTheme="minorHAnsi"/>
                <w:color w:val="000000"/>
                <w:lang w:eastAsia="en-US"/>
              </w:rPr>
              <w:t>1,16%</w:t>
            </w:r>
          </w:p>
        </w:tc>
      </w:tr>
    </w:tbl>
    <w:p w:rsidR="00FB7C85" w:rsidRPr="00835900" w:rsidRDefault="00FB7C85" w:rsidP="00FB7C85">
      <w:pPr>
        <w:spacing w:after="200" w:line="276" w:lineRule="auto"/>
        <w:jc w:val="both"/>
        <w:rPr>
          <w:rFonts w:eastAsiaTheme="minorEastAsia"/>
          <w:lang w:eastAsia="en-US"/>
        </w:rPr>
      </w:pPr>
    </w:p>
    <w:p w:rsidR="00FB7C85" w:rsidRPr="00FB7C85" w:rsidRDefault="00FB7C85" w:rsidP="00FB7C85">
      <w:pPr>
        <w:spacing w:after="200" w:line="276" w:lineRule="auto"/>
        <w:jc w:val="both"/>
        <w:rPr>
          <w:rFonts w:eastAsiaTheme="minorEastAsia"/>
          <w:lang w:eastAsia="en-US"/>
        </w:rPr>
      </w:pPr>
      <w:r w:rsidRPr="00835900">
        <w:rPr>
          <w:rFonts w:eastAsiaTheme="minorEastAsia"/>
          <w:lang w:eastAsia="en-US"/>
        </w:rPr>
        <w:t>** Údaje v tabuľke č. 2 až 7 sa upravia o ukazovateľ zníženia výnosnosti na základe výšky odplaty podľa §  63 ods. 1 písm. a) až c) zákona platnej v období, za ktoré sa výpis zasiela.</w:t>
      </w:r>
    </w:p>
    <w:p w:rsidR="00A71283" w:rsidRDefault="00A71283" w:rsidP="00FB7C85"/>
    <w:sectPr w:rsidR="00A71283" w:rsidSect="00FB7C85">
      <w:headerReference w:type="default" r:id="rId13"/>
      <w:headerReference w:type="first" r:id="rId14"/>
      <w:endnotePr>
        <w:numFmt w:val="decimal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D05" w:rsidRDefault="00065D05" w:rsidP="00E0070B">
      <w:r>
        <w:separator/>
      </w:r>
    </w:p>
  </w:endnote>
  <w:endnote w:type="continuationSeparator" w:id="0">
    <w:p w:rsidR="00065D05" w:rsidRDefault="00065D05" w:rsidP="00E0070B">
      <w:r>
        <w:continuationSeparator/>
      </w:r>
    </w:p>
  </w:endnote>
  <w:endnote w:id="1">
    <w:p w:rsidR="00250008" w:rsidRDefault="00250008">
      <w:pPr>
        <w:pStyle w:val="Textvysvetlivky"/>
      </w:pPr>
      <w:r>
        <w:rPr>
          <w:rStyle w:val="Odkaznavysvetlivku"/>
        </w:rPr>
        <w:endnoteRef/>
      </w:r>
      <w:r>
        <w:t xml:space="preserve"> </w:t>
      </w:r>
      <w:r w:rsidRPr="001140A8">
        <w:rPr>
          <w:sz w:val="24"/>
          <w:szCs w:val="24"/>
        </w:rPr>
        <w:t>Tento text sa vo výpise neuvádza.</w:t>
      </w:r>
    </w:p>
  </w:endnote>
  <w:endnote w:id="2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CA286B">
        <w:rPr>
          <w:rStyle w:val="Odkaznavysvetlivku"/>
          <w:sz w:val="24"/>
        </w:rPr>
        <w:endnoteRef/>
      </w:r>
      <w:r w:rsidRPr="00CA286B">
        <w:rPr>
          <w:sz w:val="24"/>
        </w:rPr>
        <w:t xml:space="preserve"> </w:t>
      </w:r>
      <w:r w:rsidRPr="00511827">
        <w:rPr>
          <w:sz w:val="24"/>
          <w:szCs w:val="24"/>
        </w:rPr>
        <w:t>Uvádza sa meno a priezvisko sporiteľa, dátum narodenia sporiteľa, číslo zmluvy o starobnom dôchodkovom sporení, adresa trvalého pobytu, adresa elektronickej pošty alebo adresa, ktorú si sporiteľ určil</w:t>
      </w:r>
      <w:r w:rsidRPr="001140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511827">
        <w:rPr>
          <w:sz w:val="24"/>
          <w:szCs w:val="24"/>
        </w:rPr>
        <w:t>názov a sídlo dôcho</w:t>
      </w:r>
      <w:r>
        <w:rPr>
          <w:sz w:val="24"/>
          <w:szCs w:val="24"/>
        </w:rPr>
        <w:t>dkovej správcovskej spoločnosti</w:t>
      </w:r>
      <w:r w:rsidRPr="00511827">
        <w:rPr>
          <w:sz w:val="24"/>
          <w:szCs w:val="24"/>
        </w:rPr>
        <w:t>.</w:t>
      </w:r>
    </w:p>
  </w:endnote>
  <w:endnote w:id="3">
    <w:p w:rsidR="00250008" w:rsidRPr="00EE12E3" w:rsidRDefault="00250008" w:rsidP="00841723">
      <w:pPr>
        <w:pStyle w:val="Textvysvetlivky"/>
        <w:jc w:val="both"/>
        <w:rPr>
          <w:sz w:val="24"/>
        </w:rPr>
      </w:pPr>
      <w:r w:rsidRPr="00EE12E3">
        <w:rPr>
          <w:rStyle w:val="Odkaznavysvetlivku"/>
          <w:sz w:val="24"/>
        </w:rPr>
        <w:endnoteRef/>
      </w:r>
      <w:r w:rsidRPr="00EE12E3">
        <w:rPr>
          <w:sz w:val="24"/>
        </w:rPr>
        <w:t xml:space="preserve"> Uvádza sa:</w:t>
      </w:r>
    </w:p>
    <w:p w:rsidR="00250008" w:rsidRDefault="00250008" w:rsidP="00841723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305352">
        <w:rPr>
          <w:sz w:val="24"/>
          <w:szCs w:val="24"/>
        </w:rPr>
        <w:t>deň</w:t>
      </w:r>
      <w:r>
        <w:rPr>
          <w:sz w:val="24"/>
          <w:szCs w:val="24"/>
        </w:rPr>
        <w:t xml:space="preserve"> </w:t>
      </w:r>
      <w:r w:rsidRPr="00305352">
        <w:rPr>
          <w:sz w:val="24"/>
          <w:szCs w:val="24"/>
        </w:rPr>
        <w:t xml:space="preserve">podľa </w:t>
      </w:r>
      <w:r w:rsidRPr="00511827">
        <w:rPr>
          <w:sz w:val="24"/>
          <w:szCs w:val="24"/>
        </w:rPr>
        <w:t>§ 108 ods. 3 písm. e) zákona</w:t>
      </w:r>
      <w:r>
        <w:rPr>
          <w:sz w:val="24"/>
          <w:szCs w:val="24"/>
        </w:rPr>
        <w:t xml:space="preserve">, </w:t>
      </w:r>
    </w:p>
    <w:p w:rsidR="00250008" w:rsidRDefault="00250008" w:rsidP="00841723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511827">
        <w:rPr>
          <w:sz w:val="24"/>
          <w:szCs w:val="24"/>
        </w:rPr>
        <w:t>suma zodpovedajúca aktuálnej hodnote osobného dôchodkového účtu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ku dňu podľa § 108 ods. 3 písm. e) zákona</w:t>
      </w:r>
      <w:r>
        <w:rPr>
          <w:sz w:val="24"/>
          <w:szCs w:val="24"/>
        </w:rPr>
        <w:t>; táto suma sa zaokrúhľuje</w:t>
      </w:r>
      <w:r w:rsidRPr="00305352">
        <w:rPr>
          <w:sz w:val="24"/>
          <w:szCs w:val="24"/>
        </w:rPr>
        <w:t xml:space="preserve"> matematicky na dve desatinné miesta</w:t>
      </w:r>
      <w:r>
        <w:rPr>
          <w:sz w:val="24"/>
          <w:szCs w:val="24"/>
        </w:rPr>
        <w:t xml:space="preserve">, </w:t>
      </w:r>
    </w:p>
    <w:p w:rsidR="00250008" w:rsidRDefault="00250008" w:rsidP="000901B1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216FD4">
        <w:rPr>
          <w:sz w:val="24"/>
          <w:szCs w:val="24"/>
        </w:rPr>
        <w:t>obdobie vyplácania starobného dôchodku v</w:t>
      </w:r>
      <w:r>
        <w:rPr>
          <w:sz w:val="24"/>
          <w:szCs w:val="24"/>
        </w:rPr>
        <w:t> </w:t>
      </w:r>
      <w:r w:rsidRPr="00216FD4">
        <w:rPr>
          <w:sz w:val="24"/>
          <w:szCs w:val="24"/>
        </w:rPr>
        <w:t>dĺžke</w:t>
      </w:r>
      <w:r>
        <w:rPr>
          <w:sz w:val="24"/>
          <w:szCs w:val="24"/>
        </w:rPr>
        <w:t xml:space="preserve"> strednej dĺžky života vo veku </w:t>
      </w:r>
      <w:r w:rsidRPr="000901B1">
        <w:rPr>
          <w:sz w:val="24"/>
          <w:szCs w:val="24"/>
        </w:rPr>
        <w:t>sporiteľa</w:t>
      </w:r>
      <w:r>
        <w:rPr>
          <w:sz w:val="24"/>
          <w:szCs w:val="24"/>
        </w:rPr>
        <w:t>, ktorý je</w:t>
      </w:r>
      <w:r w:rsidRPr="000901B1">
        <w:rPr>
          <w:sz w:val="24"/>
          <w:szCs w:val="24"/>
        </w:rPr>
        <w:t xml:space="preserve"> </w:t>
      </w:r>
      <w:r w:rsidRPr="00511827">
        <w:rPr>
          <w:sz w:val="24"/>
          <w:szCs w:val="24"/>
        </w:rPr>
        <w:t>potrebn</w:t>
      </w:r>
      <w:r>
        <w:rPr>
          <w:sz w:val="24"/>
          <w:szCs w:val="24"/>
        </w:rPr>
        <w:t>ý</w:t>
      </w:r>
      <w:r w:rsidRPr="00511827">
        <w:rPr>
          <w:sz w:val="24"/>
          <w:szCs w:val="24"/>
        </w:rPr>
        <w:t xml:space="preserve"> na splnenie podmienok vyplácania dôchodku podľa § </w:t>
      </w:r>
      <w:r>
        <w:rPr>
          <w:sz w:val="24"/>
          <w:szCs w:val="24"/>
        </w:rPr>
        <w:t>3, zistenej Štatistickým úradom v kalendárnom roku, ktorý dva roky predchádza kalendárnemu roku, za ktorý sa výpis zasiela</w:t>
      </w:r>
      <w:r w:rsidRPr="00216FD4">
        <w:rPr>
          <w:sz w:val="24"/>
          <w:szCs w:val="24"/>
        </w:rPr>
        <w:t>,</w:t>
      </w:r>
      <w:r>
        <w:rPr>
          <w:sz w:val="24"/>
          <w:szCs w:val="24"/>
        </w:rPr>
        <w:t xml:space="preserve"> zaokrúhlenej matematicky na celé číslo,</w:t>
      </w:r>
    </w:p>
    <w:p w:rsidR="00250008" w:rsidRPr="00A8783E" w:rsidRDefault="00250008" w:rsidP="00841723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A8783E">
        <w:rPr>
          <w:sz w:val="24"/>
          <w:szCs w:val="24"/>
        </w:rPr>
        <w:t xml:space="preserve">suma </w:t>
      </w:r>
      <w:r>
        <w:rPr>
          <w:sz w:val="24"/>
          <w:szCs w:val="24"/>
        </w:rPr>
        <w:t xml:space="preserve">predpokladaného </w:t>
      </w:r>
      <w:r w:rsidRPr="00A8783E">
        <w:rPr>
          <w:sz w:val="24"/>
          <w:szCs w:val="24"/>
        </w:rPr>
        <w:t xml:space="preserve">mesačného </w:t>
      </w:r>
      <w:r>
        <w:rPr>
          <w:sz w:val="24"/>
          <w:szCs w:val="24"/>
        </w:rPr>
        <w:t xml:space="preserve">starobného </w:t>
      </w:r>
      <w:r w:rsidRPr="00A8783E">
        <w:rPr>
          <w:sz w:val="24"/>
          <w:szCs w:val="24"/>
        </w:rPr>
        <w:t xml:space="preserve">dôchodku vypočítaná z hodnoty osobného dôchodkového účtu </w:t>
      </w:r>
      <w:r>
        <w:rPr>
          <w:sz w:val="24"/>
          <w:szCs w:val="24"/>
        </w:rPr>
        <w:t xml:space="preserve">sporiteľa </w:t>
      </w:r>
      <w:r w:rsidRPr="00A8783E">
        <w:rPr>
          <w:sz w:val="24"/>
          <w:szCs w:val="24"/>
        </w:rPr>
        <w:t>ku dňu podľa § 108 ods. 3 písm. e) zákona pre základný scenár zaokrúhlená na celé eurá nadol,</w:t>
      </w:r>
    </w:p>
    <w:p w:rsidR="00250008" w:rsidRPr="00216FD4" w:rsidRDefault="00250008" w:rsidP="00841723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511827">
        <w:rPr>
          <w:sz w:val="24"/>
          <w:szCs w:val="24"/>
        </w:rPr>
        <w:t xml:space="preserve">suma </w:t>
      </w:r>
      <w:r>
        <w:rPr>
          <w:sz w:val="24"/>
          <w:szCs w:val="24"/>
        </w:rPr>
        <w:t xml:space="preserve">predpokladaného </w:t>
      </w:r>
      <w:r w:rsidRPr="00511827">
        <w:rPr>
          <w:sz w:val="24"/>
          <w:szCs w:val="24"/>
        </w:rPr>
        <w:t xml:space="preserve">mesačného </w:t>
      </w:r>
      <w:r>
        <w:rPr>
          <w:sz w:val="24"/>
          <w:szCs w:val="24"/>
        </w:rPr>
        <w:t xml:space="preserve">starobného </w:t>
      </w:r>
      <w:r w:rsidRPr="00A8783E">
        <w:rPr>
          <w:sz w:val="24"/>
          <w:szCs w:val="24"/>
        </w:rPr>
        <w:t>dôchodku vypočítaná z hodnoty osobného dôchodkového účtu</w:t>
      </w:r>
      <w:r>
        <w:rPr>
          <w:sz w:val="24"/>
          <w:szCs w:val="24"/>
        </w:rPr>
        <w:t xml:space="preserve"> sporiteľa</w:t>
      </w:r>
      <w:r w:rsidRPr="00A8783E">
        <w:rPr>
          <w:sz w:val="24"/>
          <w:szCs w:val="24"/>
        </w:rPr>
        <w:t xml:space="preserve"> upravenej o infláciu podľa vzorca v prílohe č. 2 ku</w:t>
      </w:r>
      <w:r w:rsidRPr="00511827">
        <w:rPr>
          <w:sz w:val="24"/>
          <w:szCs w:val="24"/>
        </w:rPr>
        <w:t xml:space="preserve"> dňu podľa § 108 ods. 3 písm. e)</w:t>
      </w:r>
      <w:r>
        <w:rPr>
          <w:sz w:val="24"/>
          <w:szCs w:val="24"/>
        </w:rPr>
        <w:t xml:space="preserve"> </w:t>
      </w:r>
      <w:r w:rsidRPr="00511827">
        <w:rPr>
          <w:sz w:val="24"/>
          <w:szCs w:val="24"/>
        </w:rPr>
        <w:t>zákona</w:t>
      </w:r>
      <w:r>
        <w:rPr>
          <w:sz w:val="24"/>
          <w:szCs w:val="24"/>
        </w:rPr>
        <w:t xml:space="preserve"> zaokrúhlená</w:t>
      </w:r>
      <w:r w:rsidRPr="00511827">
        <w:rPr>
          <w:sz w:val="24"/>
          <w:szCs w:val="24"/>
        </w:rPr>
        <w:t xml:space="preserve"> na celé eurá nadol</w:t>
      </w:r>
      <w:r w:rsidRPr="00216FD4">
        <w:rPr>
          <w:sz w:val="24"/>
          <w:szCs w:val="24"/>
        </w:rPr>
        <w:t>.</w:t>
      </w:r>
    </w:p>
  </w:endnote>
  <w:endnote w:id="4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vek</w:t>
      </w:r>
      <w:r>
        <w:rPr>
          <w:sz w:val="24"/>
          <w:szCs w:val="24"/>
        </w:rPr>
        <w:t xml:space="preserve"> podľa § 3</w:t>
      </w:r>
      <w:r w:rsidRPr="00511827">
        <w:rPr>
          <w:sz w:val="24"/>
          <w:szCs w:val="24"/>
        </w:rPr>
        <w:t>. Údaj o veku sa uvádza spolu s uvedením slova „rok“ a „mesiac“ v príslušnom gramatickom tvare.</w:t>
      </w:r>
    </w:p>
  </w:endnote>
  <w:endnote w:id="5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grafické znázornenie prognóz </w:t>
      </w:r>
      <w:r>
        <w:rPr>
          <w:sz w:val="24"/>
          <w:szCs w:val="24"/>
        </w:rPr>
        <w:t xml:space="preserve">mesačného starobného </w:t>
      </w:r>
      <w:r w:rsidRPr="00511827">
        <w:rPr>
          <w:sz w:val="24"/>
          <w:szCs w:val="24"/>
        </w:rPr>
        <w:t xml:space="preserve">dôchodku </w:t>
      </w:r>
      <w:r w:rsidRPr="00EC4208">
        <w:rPr>
          <w:sz w:val="24"/>
          <w:szCs w:val="24"/>
        </w:rPr>
        <w:t>podľa bodu 6 všeobecných</w:t>
      </w:r>
      <w:r w:rsidRPr="00511827">
        <w:rPr>
          <w:sz w:val="24"/>
          <w:szCs w:val="24"/>
        </w:rPr>
        <w:t xml:space="preserve"> zásad zostavovania výpisu.</w:t>
      </w:r>
      <w:r>
        <w:rPr>
          <w:sz w:val="24"/>
          <w:szCs w:val="24"/>
        </w:rPr>
        <w:t xml:space="preserve"> Ak výpis obsahuje alternatívnu prognózu dôchodku, grafické znázornenie prognóz mesačného starobného dôchodku sa neuvádza.</w:t>
      </w:r>
      <w:r w:rsidRPr="00511827">
        <w:rPr>
          <w:sz w:val="24"/>
          <w:szCs w:val="24"/>
        </w:rPr>
        <w:t xml:space="preserve"> </w:t>
      </w:r>
    </w:p>
  </w:endnote>
  <w:endnote w:id="6">
    <w:p w:rsidR="00250008" w:rsidRPr="00CD0A3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určená podľa vzorca </w:t>
      </w:r>
      <w:r w:rsidRPr="00511827">
        <w:rPr>
          <w:rFonts w:eastAsiaTheme="minorHAnsi"/>
          <w:sz w:val="24"/>
          <w:szCs w:val="24"/>
          <w:lang w:eastAsia="en-US"/>
        </w:rPr>
        <w:t>na výpočet prognózovanej hodnoty osobného dôchodkového účtu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D0A37">
        <w:rPr>
          <w:rFonts w:eastAsiaTheme="minorHAnsi"/>
          <w:sz w:val="24"/>
          <w:szCs w:val="24"/>
          <w:lang w:eastAsia="en-US"/>
        </w:rPr>
        <w:t xml:space="preserve">sporiteľa </w:t>
      </w:r>
      <w:r w:rsidRPr="00CD0A37">
        <w:rPr>
          <w:sz w:val="24"/>
          <w:szCs w:val="24"/>
        </w:rPr>
        <w:t>v prílohe č. 2 pre príslušný scenár; táto suma sa zaokrúhľuje na celé eurá nadol.</w:t>
      </w:r>
    </w:p>
  </w:endnote>
  <w:endnote w:id="7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3F1954">
        <w:rPr>
          <w:rStyle w:val="Odkaznavysvetlivku"/>
          <w:sz w:val="24"/>
          <w:szCs w:val="24"/>
          <w:highlight w:val="yellow"/>
        </w:rPr>
        <w:endnoteRef/>
      </w:r>
      <w:r w:rsidRPr="003F1954">
        <w:rPr>
          <w:sz w:val="24"/>
          <w:szCs w:val="24"/>
          <w:highlight w:val="yellow"/>
        </w:rPr>
        <w:t xml:space="preserve"> Uvádza sa podiel prognózy nasporenej sumy pre príslušný scenár a dvanásťnásobku strednej dĺžky života vo veku sporiteľa, ktorý je potrebný na splnenie podmienok vyplácania dôchodku podľa § 3, zistenej Štatistickým úradom Slovenskej republiky v kalendárnom roku, ktorý dva roky predchádza kalendárnemu roku, za ktorý sa výpis zasiela, zaokrúhlenej matematicky na celé číslo. Suma podľa predchádzajúcej vety sa zaokrúhľuje na celé eurá nadol.</w:t>
      </w:r>
      <w:bookmarkStart w:id="1" w:name="_GoBack"/>
      <w:bookmarkEnd w:id="1"/>
    </w:p>
  </w:endnote>
  <w:endnote w:id="8">
    <w:p w:rsidR="00250008" w:rsidRPr="00511827" w:rsidRDefault="00250008" w:rsidP="00F22F24">
      <w:pPr>
        <w:jc w:val="both"/>
      </w:pPr>
      <w:r w:rsidRPr="00511827">
        <w:rPr>
          <w:rStyle w:val="Odkaznavysvetlivku"/>
        </w:rPr>
        <w:endnoteRef/>
      </w:r>
      <w:r w:rsidRPr="00511827">
        <w:t xml:space="preserve"> Uvádza sa obdobie, ktoré sporiteľovi zostáva do dovŕšenia veku podľa § 3. Údaj o období spolu s uvedením slova „rok“ a „mesiac“ v príslušnom gramatickom tvare.</w:t>
      </w:r>
    </w:p>
  </w:endnote>
  <w:endnote w:id="9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</w:t>
      </w:r>
      <w:r w:rsidRPr="002E6AA2">
        <w:rPr>
          <w:sz w:val="24"/>
          <w:szCs w:val="24"/>
        </w:rPr>
        <w:t>Uvádza sa rozdiel sumy predpokladaného mesačného starobného dôchodku pre základný scenár zaokrúhlenej na celé eurá nadol a sumy predpokladaného mesačného starobného dôchodku pre základný scenár upravenej o infláciu podľa vzorca v prílohe č. 2 zaokrúhlenej na celé eurá nadol v percentách zo sumy predpokladaného mesačného starobného dôchodku pre základný scenár zaokrúhlenej na celé eurá nadol. Suma podľa prvej vety sa zaokrúhľuje matematicky na dve desatinné miesta.</w:t>
      </w:r>
    </w:p>
  </w:endnote>
  <w:endnote w:id="10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predpokladaného mesačného </w:t>
      </w:r>
      <w:r>
        <w:rPr>
          <w:sz w:val="24"/>
          <w:szCs w:val="24"/>
        </w:rPr>
        <w:t xml:space="preserve">starobného </w:t>
      </w:r>
      <w:r w:rsidRPr="00511827">
        <w:rPr>
          <w:sz w:val="24"/>
          <w:szCs w:val="24"/>
        </w:rPr>
        <w:t>dôchodku pre základný scenár; táto suma sa zaokrúhľuje na celé eurá nadol.</w:t>
      </w:r>
    </w:p>
  </w:endnote>
  <w:endnote w:id="11">
    <w:p w:rsidR="00250008" w:rsidRPr="007106BD" w:rsidRDefault="00250008" w:rsidP="004A30AC">
      <w:pPr>
        <w:pStyle w:val="Textvysvetlivky"/>
        <w:jc w:val="both"/>
        <w:rPr>
          <w:sz w:val="24"/>
          <w:szCs w:val="24"/>
        </w:rPr>
      </w:pPr>
      <w:r w:rsidRPr="00D95754">
        <w:rPr>
          <w:rStyle w:val="Odkaznavysvetlivku"/>
          <w:sz w:val="24"/>
          <w:szCs w:val="24"/>
        </w:rPr>
        <w:endnoteRef/>
      </w:r>
      <w:r w:rsidRPr="00D9575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D95754">
        <w:rPr>
          <w:sz w:val="24"/>
          <w:szCs w:val="24"/>
        </w:rPr>
        <w:t xml:space="preserve">k má sporiteľ menej ako 40 rokov a ak </w:t>
      </w:r>
      <w:r>
        <w:rPr>
          <w:sz w:val="24"/>
          <w:szCs w:val="24"/>
        </w:rPr>
        <w:t>ne</w:t>
      </w:r>
      <w:r w:rsidRPr="00D95754">
        <w:rPr>
          <w:sz w:val="24"/>
          <w:szCs w:val="24"/>
        </w:rPr>
        <w:t>má v období, za ktoré sa výpis zasiela, majetok v dlhopisovom garantovanom dôchodkovom fonde</w:t>
      </w:r>
      <w:r>
        <w:rPr>
          <w:sz w:val="24"/>
          <w:szCs w:val="24"/>
        </w:rPr>
        <w:t>, uvádza sa informácia, že investičnú stratégiu sporiteľa nie je potrebné meniť.</w:t>
      </w:r>
    </w:p>
  </w:endnote>
  <w:endnote w:id="12">
    <w:p w:rsidR="00250008" w:rsidRPr="007E4AC9" w:rsidRDefault="00250008" w:rsidP="004A30AC">
      <w:pPr>
        <w:pStyle w:val="Textvysvetlivky"/>
        <w:jc w:val="both"/>
        <w:rPr>
          <w:sz w:val="24"/>
          <w:szCs w:val="24"/>
        </w:rPr>
      </w:pPr>
      <w:r w:rsidRPr="007E4AC9">
        <w:rPr>
          <w:rStyle w:val="Odkaznavysvetlivku"/>
          <w:sz w:val="24"/>
          <w:szCs w:val="24"/>
        </w:rPr>
        <w:endnoteRef/>
      </w:r>
      <w:r>
        <w:rPr>
          <w:sz w:val="24"/>
          <w:szCs w:val="24"/>
        </w:rPr>
        <w:t xml:space="preserve"> Blok C sa </w:t>
      </w:r>
      <w:r w:rsidRPr="007E4AC9">
        <w:rPr>
          <w:sz w:val="24"/>
          <w:szCs w:val="24"/>
        </w:rPr>
        <w:t xml:space="preserve">uvádza, </w:t>
      </w:r>
      <w:r>
        <w:rPr>
          <w:sz w:val="24"/>
          <w:szCs w:val="24"/>
        </w:rPr>
        <w:t xml:space="preserve">ak má sporiteľ menej ako </w:t>
      </w:r>
      <w:r w:rsidRPr="00D01FA2">
        <w:rPr>
          <w:sz w:val="24"/>
          <w:szCs w:val="24"/>
        </w:rPr>
        <w:t>40 rokov</w:t>
      </w:r>
      <w:r>
        <w:rPr>
          <w:sz w:val="24"/>
          <w:szCs w:val="24"/>
        </w:rPr>
        <w:t xml:space="preserve"> a ak má v období, za ktoré sa výpis zasiela, majetok v dlhopisovom garantovanom dôchodkovom fonde. Blok C sa môže uvádzať aj inému sporiteľovi ako podľa predchádzajúcej vety po zohľadnení veku sporiteľa, zostávajúcej dĺžky starobného dôchodkového sporenia, aktuálneho rozloženia majetku sporiteľa v dôchodkových fondoch a rizika vyplývajúceho z investičnej stratégie dôchodkových fondov.</w:t>
      </w:r>
    </w:p>
  </w:endnote>
  <w:endnote w:id="13">
    <w:p w:rsidR="00250008" w:rsidRPr="001D16EE" w:rsidRDefault="00250008" w:rsidP="004A30AC">
      <w:pPr>
        <w:pStyle w:val="Textvysvetlivky"/>
        <w:jc w:val="both"/>
        <w:rPr>
          <w:sz w:val="24"/>
          <w:szCs w:val="24"/>
          <w:highlight w:val="yellow"/>
        </w:rPr>
      </w:pPr>
      <w:r w:rsidRPr="00F22F24">
        <w:rPr>
          <w:rStyle w:val="Odkaznavysvetlivku"/>
          <w:sz w:val="24"/>
          <w:szCs w:val="24"/>
        </w:rPr>
        <w:endnoteRef/>
      </w:r>
      <w:r w:rsidRPr="00F22F24">
        <w:rPr>
          <w:sz w:val="24"/>
          <w:szCs w:val="24"/>
        </w:rPr>
        <w:t xml:space="preserve"> Uvádza sa </w:t>
      </w:r>
      <w:r w:rsidRPr="001D16EE">
        <w:rPr>
          <w:sz w:val="24"/>
          <w:szCs w:val="24"/>
        </w:rPr>
        <w:t xml:space="preserve">dôchodkový fond dôchodkovej správcovskej spoločnosti, ktorá výpis zasiela, zaradený do </w:t>
      </w:r>
      <w:r w:rsidRPr="00FB5144">
        <w:rPr>
          <w:sz w:val="24"/>
          <w:szCs w:val="24"/>
        </w:rPr>
        <w:t>kategórie s najvyšším súhrnným</w:t>
      </w:r>
      <w:r w:rsidRPr="001D16EE">
        <w:rPr>
          <w:sz w:val="24"/>
          <w:szCs w:val="24"/>
        </w:rPr>
        <w:t xml:space="preserve"> ukazovateľom rizika. </w:t>
      </w:r>
    </w:p>
  </w:endnote>
  <w:endnote w:id="14">
    <w:p w:rsidR="00250008" w:rsidRPr="001D16EE" w:rsidRDefault="00250008" w:rsidP="004A30AC">
      <w:pPr>
        <w:pStyle w:val="Textvysvetlivky"/>
        <w:jc w:val="both"/>
        <w:rPr>
          <w:sz w:val="24"/>
          <w:szCs w:val="24"/>
        </w:rPr>
      </w:pPr>
      <w:r w:rsidRPr="001D16EE">
        <w:rPr>
          <w:rStyle w:val="Odkaznavysvetlivku"/>
          <w:sz w:val="24"/>
          <w:szCs w:val="24"/>
        </w:rPr>
        <w:endnoteRef/>
      </w:r>
      <w:r w:rsidRPr="001D16EE">
        <w:rPr>
          <w:sz w:val="24"/>
          <w:szCs w:val="24"/>
        </w:rPr>
        <w:t xml:space="preserve"> Uvádza sa suma predpokladaného mesačného </w:t>
      </w:r>
      <w:r>
        <w:rPr>
          <w:sz w:val="24"/>
          <w:szCs w:val="24"/>
        </w:rPr>
        <w:t xml:space="preserve">starobného </w:t>
      </w:r>
      <w:r w:rsidRPr="001D16EE">
        <w:rPr>
          <w:sz w:val="24"/>
          <w:szCs w:val="24"/>
        </w:rPr>
        <w:t xml:space="preserve">dôchodku pre základný scenár dôchodkového fondu dôchodkovej správcovskej spoločnosti, ktorá výpis zasiela, zaradeného do </w:t>
      </w:r>
      <w:r w:rsidRPr="0072412E">
        <w:rPr>
          <w:sz w:val="24"/>
          <w:szCs w:val="24"/>
        </w:rPr>
        <w:t>kategórie s najvyšším súhrnným ukazovateľom rizika; táto suma sa zaokrúhľuje na celé eurá nadol.</w:t>
      </w:r>
    </w:p>
  </w:endnote>
  <w:endnote w:id="15">
    <w:p w:rsidR="00250008" w:rsidRPr="00800B58" w:rsidRDefault="00250008" w:rsidP="009C6B3A">
      <w:pPr>
        <w:pStyle w:val="Textvysvetlivky"/>
        <w:jc w:val="both"/>
        <w:rPr>
          <w:sz w:val="24"/>
          <w:szCs w:val="24"/>
        </w:rPr>
      </w:pPr>
      <w:r w:rsidRPr="001D16EE">
        <w:rPr>
          <w:rStyle w:val="Odkaznavysvetlivku"/>
          <w:sz w:val="24"/>
          <w:szCs w:val="24"/>
        </w:rPr>
        <w:endnoteRef/>
      </w:r>
      <w:r w:rsidRPr="001D16EE">
        <w:rPr>
          <w:sz w:val="24"/>
          <w:szCs w:val="24"/>
        </w:rPr>
        <w:t xml:space="preserve"> </w:t>
      </w:r>
      <w:r w:rsidRPr="009C74B9">
        <w:rPr>
          <w:sz w:val="24"/>
          <w:szCs w:val="24"/>
        </w:rPr>
        <w:t xml:space="preserve">Uvádza sa suma predpokladaného mesačného </w:t>
      </w:r>
      <w:r>
        <w:rPr>
          <w:sz w:val="24"/>
          <w:szCs w:val="24"/>
        </w:rPr>
        <w:t xml:space="preserve">starobného </w:t>
      </w:r>
      <w:r w:rsidRPr="009C74B9">
        <w:rPr>
          <w:sz w:val="24"/>
          <w:szCs w:val="24"/>
        </w:rPr>
        <w:t>dôchodku vypočítaná z hodnoty osobného dôchodkového účtu</w:t>
      </w:r>
      <w:r>
        <w:rPr>
          <w:sz w:val="24"/>
          <w:szCs w:val="24"/>
        </w:rPr>
        <w:t xml:space="preserve"> sporiteľa</w:t>
      </w:r>
      <w:r w:rsidRPr="009C74B9">
        <w:rPr>
          <w:sz w:val="24"/>
          <w:szCs w:val="24"/>
        </w:rPr>
        <w:t xml:space="preserve"> upravenej o infláciu </w:t>
      </w:r>
      <w:r w:rsidRPr="002E6AA2">
        <w:rPr>
          <w:sz w:val="24"/>
          <w:szCs w:val="24"/>
        </w:rPr>
        <w:t xml:space="preserve">podľa vzorca v prílohe č. 2 </w:t>
      </w:r>
      <w:r w:rsidRPr="009C74B9">
        <w:rPr>
          <w:sz w:val="24"/>
          <w:szCs w:val="24"/>
        </w:rPr>
        <w:t>ku dňu podľa § 108 ods. 3 písm. e) zákona pre</w:t>
      </w:r>
      <w:r w:rsidRPr="001D16EE">
        <w:rPr>
          <w:sz w:val="24"/>
          <w:szCs w:val="24"/>
        </w:rPr>
        <w:t xml:space="preserve"> základný </w:t>
      </w:r>
      <w:r w:rsidRPr="006D4FAA">
        <w:rPr>
          <w:sz w:val="24"/>
          <w:szCs w:val="24"/>
        </w:rPr>
        <w:t>scenár dôchodkového fondu dôchodkovej správcovskej spoločnosti, ktorá výpis zasiela, zaradeného do kategórie s najvyšším súhrnným</w:t>
      </w:r>
      <w:r w:rsidRPr="001D16EE">
        <w:rPr>
          <w:sz w:val="24"/>
          <w:szCs w:val="24"/>
        </w:rPr>
        <w:t xml:space="preserve"> </w:t>
      </w:r>
      <w:r w:rsidRPr="00800B58">
        <w:rPr>
          <w:sz w:val="24"/>
          <w:szCs w:val="24"/>
        </w:rPr>
        <w:t>ukazovateľom rizika; táto suma sa zaokrúhľuje na celé eurá nadol.</w:t>
      </w:r>
    </w:p>
  </w:endnote>
  <w:endnote w:id="16">
    <w:p w:rsidR="00250008" w:rsidRDefault="00250008" w:rsidP="002F2BCC">
      <w:pPr>
        <w:pStyle w:val="Textvysvetlivky"/>
        <w:jc w:val="both"/>
      </w:pPr>
      <w:r w:rsidRPr="00800B58">
        <w:rPr>
          <w:rStyle w:val="Odkaznavysvetlivku"/>
          <w:sz w:val="24"/>
          <w:szCs w:val="24"/>
        </w:rPr>
        <w:endnoteRef/>
      </w:r>
      <w:r w:rsidRPr="00800B58">
        <w:rPr>
          <w:sz w:val="24"/>
          <w:szCs w:val="24"/>
        </w:rPr>
        <w:t xml:space="preserve"> </w:t>
      </w:r>
      <w:r w:rsidRPr="00511827">
        <w:rPr>
          <w:sz w:val="24"/>
          <w:szCs w:val="24"/>
        </w:rPr>
        <w:t xml:space="preserve">Uvádza sa grafické znázornenie prognóz </w:t>
      </w:r>
      <w:r>
        <w:rPr>
          <w:sz w:val="24"/>
          <w:szCs w:val="24"/>
        </w:rPr>
        <w:t xml:space="preserve">mesačného starobného </w:t>
      </w:r>
      <w:r w:rsidRPr="00511827">
        <w:rPr>
          <w:sz w:val="24"/>
          <w:szCs w:val="24"/>
        </w:rPr>
        <w:t xml:space="preserve">dôchodku </w:t>
      </w:r>
      <w:r>
        <w:rPr>
          <w:sz w:val="24"/>
          <w:szCs w:val="24"/>
        </w:rPr>
        <w:t>podľa bodu 7</w:t>
      </w:r>
      <w:r w:rsidRPr="00EC4208">
        <w:rPr>
          <w:sz w:val="24"/>
          <w:szCs w:val="24"/>
        </w:rPr>
        <w:t xml:space="preserve"> všeobecných</w:t>
      </w:r>
      <w:r w:rsidRPr="00511827">
        <w:rPr>
          <w:sz w:val="24"/>
          <w:szCs w:val="24"/>
        </w:rPr>
        <w:t xml:space="preserve"> zásad zostavovania výpisu.</w:t>
      </w:r>
      <w:r>
        <w:rPr>
          <w:sz w:val="24"/>
          <w:szCs w:val="24"/>
        </w:rPr>
        <w:t xml:space="preserve"> </w:t>
      </w:r>
    </w:p>
  </w:endnote>
  <w:endnote w:id="17">
    <w:p w:rsidR="00250008" w:rsidRDefault="00250008">
      <w:pPr>
        <w:pStyle w:val="Textvysvetlivky"/>
      </w:pPr>
      <w:r>
        <w:rPr>
          <w:rStyle w:val="Odkaznavysvetlivku"/>
        </w:rPr>
        <w:endnoteRef/>
      </w:r>
      <w:r>
        <w:t xml:space="preserve"> </w:t>
      </w:r>
      <w:r w:rsidRPr="00800B58">
        <w:rPr>
          <w:sz w:val="24"/>
          <w:szCs w:val="24"/>
        </w:rPr>
        <w:t>Uvádza sa kalendárny rok, ktorý predchádza kalendárnemu roku, v ktorom sa výpis zasiela.</w:t>
      </w:r>
    </w:p>
  </w:endnote>
  <w:endnote w:id="18">
    <w:p w:rsidR="00250008" w:rsidRPr="008430CF" w:rsidRDefault="00250008" w:rsidP="004A30AC">
      <w:pPr>
        <w:pStyle w:val="Textvysvetlivky"/>
        <w:jc w:val="both"/>
        <w:rPr>
          <w:sz w:val="24"/>
          <w:szCs w:val="24"/>
        </w:rPr>
      </w:pPr>
      <w:r w:rsidRPr="00EE4869">
        <w:rPr>
          <w:rStyle w:val="Odkaznavysvetlivku"/>
          <w:sz w:val="24"/>
          <w:szCs w:val="24"/>
        </w:rPr>
        <w:endnoteRef/>
      </w:r>
      <w:r w:rsidRPr="00EE4869">
        <w:rPr>
          <w:sz w:val="24"/>
          <w:szCs w:val="24"/>
        </w:rPr>
        <w:t xml:space="preserve"> Uvádza sa názov dlhopisového garantovaného dôchodkové</w:t>
      </w:r>
      <w:r>
        <w:rPr>
          <w:sz w:val="24"/>
          <w:szCs w:val="24"/>
        </w:rPr>
        <w:t>ho</w:t>
      </w:r>
      <w:r w:rsidRPr="00EE4869">
        <w:rPr>
          <w:sz w:val="24"/>
          <w:szCs w:val="24"/>
        </w:rPr>
        <w:t xml:space="preserve"> fondu. Namiesto názvu </w:t>
      </w:r>
      <w:r w:rsidRPr="008430CF">
        <w:rPr>
          <w:sz w:val="24"/>
          <w:szCs w:val="24"/>
        </w:rPr>
        <w:t>dôchodkového fondu sa môže uviesť iné označenie</w:t>
      </w:r>
      <w:r>
        <w:rPr>
          <w:sz w:val="24"/>
          <w:szCs w:val="24"/>
        </w:rPr>
        <w:t xml:space="preserve"> spolu s vysvetlením tohto označenia</w:t>
      </w:r>
      <w:r w:rsidRPr="008430CF">
        <w:rPr>
          <w:sz w:val="24"/>
          <w:szCs w:val="24"/>
        </w:rPr>
        <w:t>.</w:t>
      </w:r>
    </w:p>
  </w:endnote>
  <w:endnote w:id="19">
    <w:p w:rsidR="00250008" w:rsidRPr="008430CF" w:rsidRDefault="00250008" w:rsidP="004A30AC">
      <w:pPr>
        <w:pStyle w:val="Textvysvetlivky"/>
        <w:jc w:val="both"/>
        <w:rPr>
          <w:sz w:val="24"/>
          <w:szCs w:val="24"/>
        </w:rPr>
      </w:pPr>
      <w:r w:rsidRPr="008430CF">
        <w:rPr>
          <w:rStyle w:val="Odkaznavysvetlivku"/>
          <w:sz w:val="24"/>
          <w:szCs w:val="24"/>
        </w:rPr>
        <w:endnoteRef/>
      </w:r>
      <w:r w:rsidRPr="008430CF">
        <w:rPr>
          <w:sz w:val="24"/>
          <w:szCs w:val="24"/>
        </w:rPr>
        <w:t xml:space="preserve"> Uvádza sa </w:t>
      </w:r>
      <w:r>
        <w:rPr>
          <w:sz w:val="24"/>
          <w:szCs w:val="24"/>
        </w:rPr>
        <w:t>údaj</w:t>
      </w:r>
      <w:r w:rsidRPr="008430CF">
        <w:rPr>
          <w:sz w:val="24"/>
          <w:szCs w:val="24"/>
        </w:rPr>
        <w:t xml:space="preserve"> o zhodnotení dôchodkového fondu za kalendárny rok, ktorý predchádza kalendárnemu roku, v ktorom sa výpis zasiela; suma sa uvádza v percentách a zaokrúhľuje sa matematicky na dve desatinné miesta.</w:t>
      </w:r>
    </w:p>
  </w:endnote>
  <w:endnote w:id="20">
    <w:p w:rsidR="00250008" w:rsidRDefault="00250008" w:rsidP="004A30AC">
      <w:pPr>
        <w:pStyle w:val="Textvysvetlivky"/>
        <w:jc w:val="both"/>
      </w:pPr>
      <w:r w:rsidRPr="008430CF">
        <w:rPr>
          <w:rStyle w:val="Odkaznavysvetlivku"/>
          <w:sz w:val="24"/>
          <w:szCs w:val="24"/>
        </w:rPr>
        <w:endnoteRef/>
      </w:r>
      <w:r w:rsidRPr="008430CF">
        <w:rPr>
          <w:sz w:val="24"/>
          <w:szCs w:val="24"/>
        </w:rPr>
        <w:t xml:space="preserve"> Uvádza sa </w:t>
      </w:r>
      <w:r>
        <w:rPr>
          <w:sz w:val="24"/>
          <w:szCs w:val="24"/>
        </w:rPr>
        <w:t xml:space="preserve">údaj </w:t>
      </w:r>
      <w:r w:rsidRPr="008430CF">
        <w:rPr>
          <w:sz w:val="24"/>
          <w:szCs w:val="24"/>
        </w:rPr>
        <w:t>o kumulatívnom zhodnotení dôchodkového fondu za posledných 10 kalendárnych rokov, ktoré predchádzajú kalendárnemu roku, v ktorom sa výpis zasiela; suma sa uvádza v percentách a zaokrúhľuje sa matematicky na dve desatinné miesta.</w:t>
      </w:r>
      <w:r>
        <w:rPr>
          <w:sz w:val="24"/>
          <w:szCs w:val="24"/>
        </w:rPr>
        <w:t xml:space="preserve"> Ak od vzniku dôchodkového fondu uplynulo menej ako 10 rokov, uvádza sa údaj o kumulatívnom zhodnotení dôchodkového fondu od jeho vzniku a do vysvetlivky pod tabuľkou sa uvádza dátum vzniku dôchodkového fondu.</w:t>
      </w:r>
    </w:p>
  </w:endnote>
  <w:endnote w:id="21">
    <w:p w:rsidR="00250008" w:rsidRPr="00EB6EC2" w:rsidRDefault="00250008" w:rsidP="004A30AC">
      <w:pPr>
        <w:pStyle w:val="Textvysvetlivky"/>
        <w:jc w:val="both"/>
        <w:rPr>
          <w:sz w:val="24"/>
          <w:szCs w:val="24"/>
        </w:rPr>
      </w:pPr>
      <w:r w:rsidRPr="00EE4869">
        <w:rPr>
          <w:rStyle w:val="Odkaznavysvetlivku"/>
          <w:sz w:val="24"/>
          <w:szCs w:val="24"/>
        </w:rPr>
        <w:endnoteRef/>
      </w:r>
      <w:r w:rsidRPr="00EE4869">
        <w:rPr>
          <w:sz w:val="24"/>
          <w:szCs w:val="24"/>
        </w:rPr>
        <w:t xml:space="preserve"> Uvádza sa názov dôchodkového fondu, v ktorom má sporiteľ majetok v období, za ktoré sa výpis zasiela. Namiesto názvu dôchodkového fondu sa môže uviesť iné označenie</w:t>
      </w:r>
      <w:r>
        <w:rPr>
          <w:sz w:val="24"/>
          <w:szCs w:val="24"/>
        </w:rPr>
        <w:t xml:space="preserve"> spolu s vysvetlením tohto označenia</w:t>
      </w:r>
      <w:r w:rsidRPr="00EE4869">
        <w:rPr>
          <w:sz w:val="24"/>
          <w:szCs w:val="24"/>
        </w:rPr>
        <w:t xml:space="preserve">. Riadok sa neuvádza, ak mal sporiteľ v období, za ktoré sa výpis zasiela, majetok len v dlhopisovom </w:t>
      </w:r>
      <w:r w:rsidRPr="00EB6EC2">
        <w:rPr>
          <w:sz w:val="24"/>
          <w:szCs w:val="24"/>
        </w:rPr>
        <w:t>garantovanom dôchodkovom fonde</w:t>
      </w:r>
      <w:r>
        <w:rPr>
          <w:sz w:val="24"/>
          <w:szCs w:val="24"/>
        </w:rPr>
        <w:t xml:space="preserve"> alebo v dôchodkovom</w:t>
      </w:r>
      <w:r w:rsidRPr="00EB6EC2">
        <w:rPr>
          <w:sz w:val="24"/>
          <w:szCs w:val="24"/>
        </w:rPr>
        <w:t xml:space="preserve"> fond</w:t>
      </w:r>
      <w:r>
        <w:rPr>
          <w:sz w:val="24"/>
          <w:szCs w:val="24"/>
        </w:rPr>
        <w:t>e</w:t>
      </w:r>
      <w:r w:rsidRPr="00EB6EC2">
        <w:rPr>
          <w:sz w:val="24"/>
          <w:szCs w:val="24"/>
        </w:rPr>
        <w:t xml:space="preserve"> </w:t>
      </w:r>
      <w:r>
        <w:rPr>
          <w:sz w:val="24"/>
          <w:szCs w:val="24"/>
        </w:rPr>
        <w:t>zaradenom</w:t>
      </w:r>
      <w:r w:rsidRPr="00EB6EC2">
        <w:rPr>
          <w:sz w:val="24"/>
          <w:szCs w:val="24"/>
        </w:rPr>
        <w:t xml:space="preserve"> do kategórie s najvyšším súhrnným ukazovateľom rizika. </w:t>
      </w:r>
    </w:p>
  </w:endnote>
  <w:endnote w:id="22">
    <w:p w:rsidR="00250008" w:rsidRPr="00EB6EC2" w:rsidRDefault="00250008" w:rsidP="004A30AC">
      <w:pPr>
        <w:pStyle w:val="Textvysvetlivky"/>
        <w:jc w:val="both"/>
        <w:rPr>
          <w:sz w:val="24"/>
          <w:szCs w:val="24"/>
        </w:rPr>
      </w:pPr>
      <w:r w:rsidRPr="00EB6EC2">
        <w:rPr>
          <w:rStyle w:val="Odkaznavysvetlivku"/>
          <w:sz w:val="24"/>
          <w:szCs w:val="24"/>
        </w:rPr>
        <w:endnoteRef/>
      </w:r>
      <w:r w:rsidRPr="00EB6EC2">
        <w:rPr>
          <w:sz w:val="24"/>
          <w:szCs w:val="24"/>
        </w:rPr>
        <w:t xml:space="preserve"> Uvádza sa názov dôchodkového fondu zaradeného do kategórie s najvyšším súhrnným ukazovateľom rizika.</w:t>
      </w:r>
      <w:r>
        <w:rPr>
          <w:sz w:val="24"/>
          <w:szCs w:val="24"/>
        </w:rPr>
        <w:t xml:space="preserve"> </w:t>
      </w:r>
      <w:r w:rsidRPr="00EE4869">
        <w:rPr>
          <w:sz w:val="24"/>
          <w:szCs w:val="24"/>
        </w:rPr>
        <w:t>Namiesto názvu dôchodkového fondu sa môže uviesť iné označenie</w:t>
      </w:r>
      <w:r>
        <w:rPr>
          <w:sz w:val="24"/>
          <w:szCs w:val="24"/>
        </w:rPr>
        <w:t xml:space="preserve"> spolu s vysvetlením tohto označenia</w:t>
      </w:r>
      <w:r w:rsidRPr="00EE4869">
        <w:rPr>
          <w:sz w:val="24"/>
          <w:szCs w:val="24"/>
        </w:rPr>
        <w:t>.</w:t>
      </w:r>
    </w:p>
  </w:endnote>
  <w:endnote w:id="23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deň, ktorý 12 mesiacov predchádza dňu podľa § 108 ods. 3 písm. e) zákona. Ak má sporiteľ uzatvorenú zmluvu o starobnom dôchodkovom sporení s dôchodkovou správcovskou spoločnosťou, ktorá výpis zasiela, kratšie ako od začiatku obdobia, za ktoré sa výpis zasiela, uvádza sa deň uzatvorenia zmluvy o starobnom dôchodkovom sporení. Ak sporiteľ prestúpil z inej dôchodkovej správcovskej spoločnosti, uvádza sa dátum, ku ktorému bola suma zodpovedajúca aktuálnej hodnote osobného dôchodkového účtu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z dôchodkovej správcovskej spoločnosti, z ktorej sporiteľ prestúpil, pripísaná na osobný dôchodkový účet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v dôchodkovej správcovskej spoločnosti, do ktorej sporiteľ prestúpil.</w:t>
      </w:r>
    </w:p>
  </w:endnote>
  <w:endnote w:id="24">
    <w:p w:rsidR="00250008" w:rsidRPr="00511827" w:rsidRDefault="00250008" w:rsidP="00A20A6D">
      <w:pPr>
        <w:jc w:val="both"/>
      </w:pPr>
      <w:r w:rsidRPr="00511827">
        <w:rPr>
          <w:rStyle w:val="Odkaznavysvetlivku"/>
        </w:rPr>
        <w:endnoteRef/>
      </w:r>
      <w:r w:rsidRPr="00511827">
        <w:t xml:space="preserve"> Uvádza sa suma zodpovedajúca aktuálnej hodnote osobného dôchodkového účtu</w:t>
      </w:r>
      <w:r>
        <w:t xml:space="preserve"> sporiteľa</w:t>
      </w:r>
      <w:r w:rsidRPr="00511827">
        <w:t xml:space="preserve"> ku dňu, ktorý 12 mesiacov predchádza dňu podľa § 108 ods. 3 písm. e) zákona. Ak má sporiteľ uzatvorenú zmluvu o starobnom dôchodkovom sporení s dôchodkovou správcovskou spoločnosťou, ktorá výpis zasiela, kratšie ako od začiatku obdobia, za ktoré sa výpis zasiela, uvádza sa suma zodpovedajúca aktuálnej hodnote osobného dôchodkového účtu </w:t>
      </w:r>
      <w:r>
        <w:t xml:space="preserve">sporiteľa </w:t>
      </w:r>
      <w:r w:rsidRPr="00511827">
        <w:t xml:space="preserve">ku dňu uzatvorenia zmluvy o starobnom dôchodkovom sporení. Ak sporiteľ prestúpil z inej dôchodkovej správcovskej spoločnosti, uvádza sa suma zodpovedajúca aktuálnej hodnote osobného dôchodkového účtu </w:t>
      </w:r>
      <w:r>
        <w:t xml:space="preserve">sporiteľa </w:t>
      </w:r>
      <w:r w:rsidRPr="00511827">
        <w:t>k dátumu, ku ktorému bola suma zodpovedajúca aktuálnej hodnote osobného dôchodkového účtu z dôchodkovej správcovskej spoločnosti, z ktorej sporiteľ prestúpil, pripísaná na osobný dôchodkový účet</w:t>
      </w:r>
      <w:r>
        <w:t xml:space="preserve"> sporiteľa</w:t>
      </w:r>
      <w:r w:rsidRPr="00511827">
        <w:t xml:space="preserve"> v dôchodkovej správcovskej spoločnosti, do ktorej sporiteľ prestúpil.</w:t>
      </w:r>
      <w:r w:rsidR="00A20A6D">
        <w:t xml:space="preserve"> Suma podľa prvej, druhej a tretej vety sa zaokrúhľuje matematicky na dve desatinné miesta. </w:t>
      </w:r>
    </w:p>
  </w:endnote>
  <w:endnote w:id="25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Ak mal sporiteľ v </w:t>
      </w:r>
      <w:r>
        <w:rPr>
          <w:sz w:val="24"/>
          <w:szCs w:val="24"/>
        </w:rPr>
        <w:t>období</w:t>
      </w:r>
      <w:r w:rsidRPr="00511827">
        <w:rPr>
          <w:sz w:val="24"/>
          <w:szCs w:val="24"/>
        </w:rPr>
        <w:t>, za ktoré sa výpis zasiela, majetok vo viacerých dôchodkových fondoch, pre každý dôchodkový fond sa vytvorí osobitný stĺpec. Namiesto názvu dôchodkového fondu sa môže uviesť iné označenie spolu s vysvetlením tohto označenia.</w:t>
      </w:r>
      <w:r>
        <w:rPr>
          <w:sz w:val="24"/>
          <w:szCs w:val="24"/>
        </w:rPr>
        <w:t xml:space="preserve"> Ak mal sporiteľ v období, za ktoré sa výpis zasiela, majetok len v jednom dôchodkovom fonde, zobrazuje sa len jeden stĺpec.</w:t>
      </w:r>
    </w:p>
  </w:endnote>
  <w:endnote w:id="26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Riadok sa neuvádza, ak mal sporiteľ v </w:t>
      </w:r>
      <w:r>
        <w:rPr>
          <w:sz w:val="24"/>
          <w:szCs w:val="24"/>
        </w:rPr>
        <w:t>období</w:t>
      </w:r>
      <w:r w:rsidRPr="00511827">
        <w:rPr>
          <w:sz w:val="24"/>
          <w:szCs w:val="24"/>
        </w:rPr>
        <w:t xml:space="preserve">, za ktoré sa výpis zasiela, majetok len v jednom dôchodkovom fonde. </w:t>
      </w:r>
    </w:p>
  </w:endnote>
  <w:endnote w:id="27">
    <w:p w:rsidR="00250008" w:rsidRPr="00511827" w:rsidRDefault="00250008" w:rsidP="00DA4A6C">
      <w:pPr>
        <w:jc w:val="both"/>
      </w:pPr>
      <w:r w:rsidRPr="00511827">
        <w:rPr>
          <w:rStyle w:val="Odkaznavysvetlivku"/>
        </w:rPr>
        <w:endnoteRef/>
      </w:r>
      <w:r w:rsidRPr="00511827">
        <w:t xml:space="preserve"> Uvádza sa suma zodpovedajúca podielu majetku sporiteľa v príslušnom dôchodkovom fonde ku dňu, ktorý sa uvádza v tomto riadku.</w:t>
      </w:r>
      <w:r w:rsidR="00DA4A6C">
        <w:t xml:space="preserve"> Suma podľa predchádzajúcej vety sa zaokrúhľuje matematicky na dve desatinné miesta. </w:t>
      </w:r>
    </w:p>
  </w:endnote>
  <w:endnote w:id="28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povinných príspevkov, ktoré boli pripísané na osobný dôchodkový účet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počas obdobia, za ktoré sa výpis zasiela.</w:t>
      </w:r>
    </w:p>
  </w:endnote>
  <w:endnote w:id="29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dobrovoľných príspevkov, ktoré boli pripísané na osobný dôchodkový účet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počas obdobia, za ktoré sa výpis zasiela.</w:t>
      </w:r>
      <w:r w:rsidR="00DA4A6C">
        <w:rPr>
          <w:sz w:val="24"/>
          <w:szCs w:val="24"/>
        </w:rPr>
        <w:t xml:space="preserve"> </w:t>
      </w:r>
    </w:p>
  </w:endnote>
  <w:endnote w:id="30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Uvádzajú sa slová „Programový výber“, „Výnos z investovania“, „Suma prevedená do inej dôchodkovej správcovskej spoločnosti“ alebo „Suma prevedená do poisťovne“, ak bol sporiteľovi vyplácaný programový výber, výnos z investovania alebo ak dôchodková správcovská spoločnosť previedla majetok z osobného dôchodkového účtu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do inej dôchodkovej správcovskej spoločnosti za účelom vyplácania programového výberu alebo do poisťovne za účelom vyplácania doživotného alebo dočasného </w:t>
      </w:r>
      <w:r>
        <w:rPr>
          <w:sz w:val="24"/>
          <w:szCs w:val="24"/>
        </w:rPr>
        <w:t xml:space="preserve">starobného </w:t>
      </w:r>
      <w:r w:rsidRPr="00511827">
        <w:rPr>
          <w:sz w:val="24"/>
          <w:szCs w:val="24"/>
        </w:rPr>
        <w:t>dôchodku</w:t>
      </w:r>
      <w:r>
        <w:rPr>
          <w:sz w:val="24"/>
          <w:szCs w:val="24"/>
        </w:rPr>
        <w:t xml:space="preserve"> alebo </w:t>
      </w:r>
      <w:r w:rsidRPr="00511827">
        <w:rPr>
          <w:sz w:val="24"/>
          <w:szCs w:val="24"/>
        </w:rPr>
        <w:t>doživotného alebo dočasného</w:t>
      </w:r>
      <w:r>
        <w:rPr>
          <w:sz w:val="24"/>
          <w:szCs w:val="24"/>
        </w:rPr>
        <w:t xml:space="preserve"> predčasného starobného </w:t>
      </w:r>
      <w:r w:rsidRPr="00511827">
        <w:rPr>
          <w:sz w:val="24"/>
          <w:szCs w:val="24"/>
        </w:rPr>
        <w:t>dôchodku. Riadok sa neuvádza, ak sa transakcia podľa predchádzajúcej vety v období, za ktoré sa výpis zasiela</w:t>
      </w:r>
      <w:r>
        <w:rPr>
          <w:sz w:val="24"/>
          <w:szCs w:val="24"/>
        </w:rPr>
        <w:t>,</w:t>
      </w:r>
      <w:r w:rsidRPr="00030F1E">
        <w:rPr>
          <w:sz w:val="24"/>
          <w:szCs w:val="24"/>
        </w:rPr>
        <w:t xml:space="preserve"> </w:t>
      </w:r>
      <w:r w:rsidRPr="00511827">
        <w:rPr>
          <w:sz w:val="24"/>
          <w:szCs w:val="24"/>
        </w:rPr>
        <w:t>neuskutočnila.</w:t>
      </w:r>
    </w:p>
  </w:endnote>
  <w:endnote w:id="31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programového výberu, suma výnosu z investovania alebo suma, ktorú dôchodková správcovská spoločnosť previedla z osobného dôchodkového účtu </w:t>
      </w:r>
      <w:r>
        <w:rPr>
          <w:sz w:val="24"/>
          <w:szCs w:val="24"/>
        </w:rPr>
        <w:t>sporiteľa</w:t>
      </w:r>
      <w:r w:rsidRPr="00511827">
        <w:rPr>
          <w:sz w:val="24"/>
          <w:szCs w:val="24"/>
        </w:rPr>
        <w:t xml:space="preserve"> do inej dôchodkovej správcovskej spoločnosti za účelom vyplácania programového výberu alebo do poisťovne za účelom vyplácania doživotného alebo dočasného </w:t>
      </w:r>
      <w:r>
        <w:rPr>
          <w:sz w:val="24"/>
          <w:szCs w:val="24"/>
        </w:rPr>
        <w:t xml:space="preserve">starobného </w:t>
      </w:r>
      <w:r w:rsidRPr="00511827">
        <w:rPr>
          <w:sz w:val="24"/>
          <w:szCs w:val="24"/>
        </w:rPr>
        <w:t>dôchodku</w:t>
      </w:r>
      <w:r>
        <w:rPr>
          <w:sz w:val="24"/>
          <w:szCs w:val="24"/>
        </w:rPr>
        <w:t xml:space="preserve"> alebo </w:t>
      </w:r>
      <w:r w:rsidRPr="00511827">
        <w:rPr>
          <w:sz w:val="24"/>
          <w:szCs w:val="24"/>
        </w:rPr>
        <w:t xml:space="preserve">doživotného alebo dočasného </w:t>
      </w:r>
      <w:r>
        <w:rPr>
          <w:sz w:val="24"/>
          <w:szCs w:val="24"/>
        </w:rPr>
        <w:t xml:space="preserve">predčasného starobného </w:t>
      </w:r>
      <w:r w:rsidRPr="00511827">
        <w:rPr>
          <w:sz w:val="24"/>
          <w:szCs w:val="24"/>
        </w:rPr>
        <w:t>dôchodku, za obdobie, za ktoré sa výpis zasiela. Suma sa uvádza so záporným znamienkom.</w:t>
      </w:r>
      <w:r w:rsidR="00DA4A6C">
        <w:rPr>
          <w:sz w:val="24"/>
          <w:szCs w:val="24"/>
        </w:rPr>
        <w:t xml:space="preserve"> </w:t>
      </w:r>
      <w:r w:rsidR="00DA4A6C" w:rsidRPr="00A21CCC">
        <w:rPr>
          <w:sz w:val="24"/>
          <w:szCs w:val="24"/>
        </w:rPr>
        <w:t>Ak sa suma podľa prvej vety vypláca poštovou poukážkou, môže sa jej hodnota upraviť o poštovné náklady.</w:t>
      </w:r>
      <w:r w:rsidRPr="00511827">
        <w:rPr>
          <w:sz w:val="24"/>
          <w:szCs w:val="24"/>
        </w:rPr>
        <w:t xml:space="preserve"> </w:t>
      </w:r>
    </w:p>
  </w:endnote>
  <w:endnote w:id="32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zhodnotenia očistená o odplaty, náklady a poplatky ku dňu podľa § 108 ods. 3 písm. e) zákona. Ak je suma podľa predchádzajúcej vety záporná, uvádza sa so záporným znamienkom.</w:t>
      </w:r>
    </w:p>
  </w:endnote>
  <w:endnote w:id="33">
    <w:p w:rsidR="00250008" w:rsidRPr="00511827" w:rsidRDefault="00250008" w:rsidP="00F22F24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Text v rámčeku sa neuvádza, ak sporiteľ v období, za ktoré sa výpis zasiela, neprestúpil z dôchodkového fondu do iného dôchodkového fondu spravovaného tou istou dôchodkovou správcovskou spoločnosťou.</w:t>
      </w:r>
    </w:p>
  </w:endnote>
  <w:endnote w:id="34">
    <w:p w:rsidR="00250008" w:rsidRPr="007106BD" w:rsidRDefault="00250008" w:rsidP="00F22F24">
      <w:pPr>
        <w:pStyle w:val="Textvysvetlivky"/>
        <w:jc w:val="both"/>
        <w:rPr>
          <w:sz w:val="24"/>
          <w:szCs w:val="24"/>
        </w:rPr>
      </w:pPr>
      <w:r w:rsidRPr="007106BD">
        <w:rPr>
          <w:rStyle w:val="Odkaznavysvetlivku"/>
          <w:sz w:val="24"/>
          <w:szCs w:val="24"/>
        </w:rPr>
        <w:endnoteRef/>
      </w:r>
      <w:r w:rsidRPr="007106BD">
        <w:rPr>
          <w:sz w:val="24"/>
          <w:szCs w:val="24"/>
        </w:rPr>
        <w:t xml:space="preserve"> Text v rámčeku sa uvádza, ak sporiteľ v období, za ktoré sa výpis zasiela, dovŕšil vek 51 a viac rokov.</w:t>
      </w:r>
    </w:p>
  </w:endnote>
  <w:endnote w:id="35">
    <w:p w:rsidR="00250008" w:rsidRPr="00560AB2" w:rsidRDefault="00250008" w:rsidP="00F22F24">
      <w:pPr>
        <w:pStyle w:val="Textvysvetlivky"/>
        <w:jc w:val="both"/>
        <w:rPr>
          <w:sz w:val="24"/>
          <w:szCs w:val="24"/>
        </w:rPr>
      </w:pPr>
      <w:r w:rsidRPr="007106BD">
        <w:rPr>
          <w:rStyle w:val="Odkaznavysvetlivku"/>
          <w:sz w:val="24"/>
          <w:szCs w:val="24"/>
        </w:rPr>
        <w:endnoteRef/>
      </w:r>
      <w:r w:rsidRPr="007106BD">
        <w:rPr>
          <w:sz w:val="24"/>
          <w:szCs w:val="24"/>
        </w:rPr>
        <w:t xml:space="preserve"> Uvádza sa informácia o</w:t>
      </w:r>
      <w:r>
        <w:rPr>
          <w:sz w:val="24"/>
          <w:szCs w:val="24"/>
        </w:rPr>
        <w:t> </w:t>
      </w:r>
      <w:r w:rsidRPr="007106BD">
        <w:rPr>
          <w:sz w:val="24"/>
          <w:szCs w:val="24"/>
        </w:rPr>
        <w:t xml:space="preserve">počte zostávajúcich mesačných dôchodkov určených na výplatu a ich predpokladanej priemernej </w:t>
      </w:r>
      <w:r>
        <w:rPr>
          <w:sz w:val="24"/>
          <w:szCs w:val="24"/>
        </w:rPr>
        <w:t>výške.</w:t>
      </w:r>
    </w:p>
  </w:endnote>
  <w:endnote w:id="36">
    <w:p w:rsidR="00250008" w:rsidRPr="00560AB2" w:rsidRDefault="00250008" w:rsidP="00F22F24">
      <w:pPr>
        <w:pStyle w:val="Textvysvetlivky"/>
        <w:jc w:val="both"/>
        <w:rPr>
          <w:sz w:val="24"/>
          <w:szCs w:val="24"/>
        </w:rPr>
      </w:pPr>
      <w:r w:rsidRPr="00560AB2">
        <w:rPr>
          <w:rStyle w:val="Odkaznavysvetlivku"/>
          <w:sz w:val="24"/>
          <w:szCs w:val="24"/>
        </w:rPr>
        <w:endnoteRef/>
      </w:r>
      <w:r w:rsidRPr="00560AB2">
        <w:rPr>
          <w:sz w:val="24"/>
          <w:szCs w:val="24"/>
        </w:rPr>
        <w:t xml:space="preserve"> Uvádza sa suma odplaty za vedenie osobného dôchodkového účtu </w:t>
      </w:r>
      <w:r>
        <w:rPr>
          <w:sz w:val="24"/>
          <w:szCs w:val="24"/>
        </w:rPr>
        <w:t>sporiteľa</w:t>
      </w:r>
      <w:r w:rsidRPr="00560AB2">
        <w:rPr>
          <w:sz w:val="24"/>
          <w:szCs w:val="24"/>
        </w:rPr>
        <w:t xml:space="preserve"> podľa § 63b zákona za obdobie, za ktoré sa výpis zasiela.</w:t>
      </w:r>
      <w:r w:rsidR="00165E78">
        <w:rPr>
          <w:sz w:val="24"/>
          <w:szCs w:val="24"/>
        </w:rPr>
        <w:t xml:space="preserve"> </w:t>
      </w:r>
      <w:r w:rsidR="00165E78" w:rsidRPr="00165E78">
        <w:rPr>
          <w:sz w:val="24"/>
          <w:szCs w:val="24"/>
        </w:rPr>
        <w:t>Suma podľa prvej vety sa zaokrúhľuje matematicky na dve desatinné miesta.</w:t>
      </w:r>
    </w:p>
  </w:endnote>
  <w:endnote w:id="37">
    <w:p w:rsidR="00250008" w:rsidRDefault="00250008" w:rsidP="00F22F24">
      <w:pPr>
        <w:jc w:val="both"/>
      </w:pPr>
      <w:r w:rsidRPr="00560AB2">
        <w:rPr>
          <w:rStyle w:val="Odkaznavysvetlivku"/>
        </w:rPr>
        <w:endnoteRef/>
      </w:r>
      <w:r w:rsidRPr="00560AB2">
        <w:t xml:space="preserve"> Uvádza sa suma odplaty za správu dôchodkového fondu podľa § 63a ods. 3 zákona za obdobie, za ktoré sa výpis zasiela.</w:t>
      </w:r>
      <w:r w:rsidRPr="00560AB2">
        <w:rPr>
          <w:rFonts w:ascii="Arial" w:hAnsi="Arial" w:cs="Arial"/>
          <w:color w:val="000000"/>
        </w:rPr>
        <w:t xml:space="preserve"> </w:t>
      </w:r>
      <w:r w:rsidRPr="00560AB2">
        <w:t>Suma sa  uvádza vo výške, ktorá pripadá na sporiteľa, a ktorá bola z majetku dôchodkového fondu uhradená od prvého dňa obdobia, za ktoré sa výpis zasiela, do dňa podľa § 108 ods. 3 písm. e) zákona.</w:t>
      </w:r>
      <w:r w:rsidR="00165E78">
        <w:t xml:space="preserve"> Suma podľa prvej vety sa zaokrúhľuje matematicky na dve desatinné miesta.</w:t>
      </w:r>
      <w:r w:rsidRPr="00560AB2">
        <w:t xml:space="preserve"> </w:t>
      </w:r>
    </w:p>
  </w:endnote>
  <w:endnote w:id="38">
    <w:p w:rsidR="00250008" w:rsidRPr="0000304C" w:rsidRDefault="00250008" w:rsidP="00F22F24">
      <w:pPr>
        <w:jc w:val="both"/>
      </w:pPr>
      <w:r>
        <w:rPr>
          <w:rStyle w:val="Odkaznavysvetlivku"/>
        </w:rPr>
        <w:endnoteRef/>
      </w:r>
      <w:r>
        <w:t xml:space="preserve"> Uvádza sa suma odplaty za zhodnotenie majetku v dôchodkovom fonde podľa § 63c ods. 1 zákona za obdobie, za ktoré sa výpis zasiela. Suma sa uvádza  vo výške, ktorá pripadá na </w:t>
      </w:r>
      <w:r w:rsidRPr="0000304C">
        <w:t>sporiteľa, a ktorá bola z majetku dôchodkového fondu uhradená od prvého dňa obdobia, za ktoré s</w:t>
      </w:r>
      <w:r>
        <w:t>a výpis zasiela, do dňa podľa § </w:t>
      </w:r>
      <w:r w:rsidRPr="0000304C">
        <w:t>108 ods. 3 písm. e) zákona.</w:t>
      </w:r>
      <w:r w:rsidR="00165E78">
        <w:t xml:space="preserve"> Suma podľa prvej vety sa zaokrúhľuje matematicky na dve desatinné miesta.</w:t>
      </w:r>
    </w:p>
  </w:endnote>
  <w:endnote w:id="39">
    <w:p w:rsidR="00250008" w:rsidRPr="0000304C" w:rsidRDefault="00250008" w:rsidP="00F22F24">
      <w:pPr>
        <w:pStyle w:val="Textvysvetlivky"/>
        <w:jc w:val="both"/>
        <w:rPr>
          <w:sz w:val="24"/>
          <w:szCs w:val="24"/>
        </w:rPr>
      </w:pPr>
      <w:r w:rsidRPr="0000304C">
        <w:rPr>
          <w:rStyle w:val="Odkaznavysvetlivku"/>
          <w:sz w:val="24"/>
          <w:szCs w:val="24"/>
        </w:rPr>
        <w:endnoteRef/>
      </w:r>
      <w:r w:rsidRPr="0000304C">
        <w:rPr>
          <w:sz w:val="24"/>
          <w:szCs w:val="24"/>
        </w:rPr>
        <w:t xml:space="preserve"> Uvádza sa suma nákladov a poplatkov, ktoré boli vypočítané a zúčtované podľa § 63a ods. 2 zákona za obdobie, za ktoré sa výpis zasiela. Suma sa  uvádza vo výške, ktorá pripadá na sporiteľa</w:t>
      </w:r>
      <w:r>
        <w:rPr>
          <w:sz w:val="24"/>
          <w:szCs w:val="24"/>
        </w:rPr>
        <w:t>,</w:t>
      </w:r>
      <w:r w:rsidRPr="0000304C">
        <w:rPr>
          <w:sz w:val="24"/>
          <w:szCs w:val="24"/>
        </w:rPr>
        <w:t xml:space="preserve"> a ktorá bola z majetku dôchodkového fondu uhradená od prvého dňa obdobia, za ktoré sa výpis zasiela, do dňa podľa §</w:t>
      </w:r>
      <w:r>
        <w:rPr>
          <w:sz w:val="24"/>
          <w:szCs w:val="24"/>
        </w:rPr>
        <w:t> </w:t>
      </w:r>
      <w:r w:rsidRPr="0000304C">
        <w:rPr>
          <w:sz w:val="24"/>
          <w:szCs w:val="24"/>
        </w:rPr>
        <w:t>108 ods. 3 písm. e) zákona.</w:t>
      </w:r>
      <w:r w:rsidR="00165E78">
        <w:rPr>
          <w:sz w:val="24"/>
          <w:szCs w:val="24"/>
        </w:rPr>
        <w:t xml:space="preserve"> </w:t>
      </w:r>
      <w:r w:rsidR="00165E78" w:rsidRPr="00165E78">
        <w:rPr>
          <w:sz w:val="24"/>
          <w:szCs w:val="24"/>
        </w:rPr>
        <w:t>Suma podľa prvej vety sa zaokrúhľuje matematicky na dve desatinné miesta.</w:t>
      </w:r>
    </w:p>
  </w:endnote>
  <w:endnote w:id="40">
    <w:p w:rsidR="00250008" w:rsidRDefault="00250008" w:rsidP="00F22F24">
      <w:pPr>
        <w:pStyle w:val="Textvysvetlivky"/>
        <w:jc w:val="both"/>
      </w:pPr>
      <w:r w:rsidRPr="0000304C">
        <w:rPr>
          <w:rStyle w:val="Odkaznavysvetlivku"/>
          <w:sz w:val="24"/>
          <w:szCs w:val="24"/>
        </w:rPr>
        <w:endnoteRef/>
      </w:r>
      <w:r w:rsidRPr="0000304C">
        <w:rPr>
          <w:sz w:val="24"/>
          <w:szCs w:val="24"/>
        </w:rPr>
        <w:t xml:space="preserve"> Uvádza sa súčet súm uvedených v riadkoch „Odplata za vedenie </w:t>
      </w:r>
      <w:r>
        <w:rPr>
          <w:sz w:val="24"/>
          <w:szCs w:val="24"/>
        </w:rPr>
        <w:t>osobného dôchodkového účtu</w:t>
      </w:r>
      <w:r w:rsidRPr="0000304C">
        <w:rPr>
          <w:sz w:val="24"/>
          <w:szCs w:val="24"/>
        </w:rPr>
        <w:t>“, „Odplata za správu“, „Odplata za zhodnotenie“, a „Náklady a poplatky“ za dôchodkový fond.</w:t>
      </w:r>
    </w:p>
  </w:endnote>
  <w:endnote w:id="41">
    <w:p w:rsidR="00250008" w:rsidRDefault="00250008" w:rsidP="00F22F24">
      <w:pPr>
        <w:jc w:val="both"/>
      </w:pPr>
      <w:r>
        <w:rPr>
          <w:rStyle w:val="Odkaznavysvetlivku"/>
        </w:rPr>
        <w:endnoteRef/>
      </w:r>
      <w:r>
        <w:t xml:space="preserve"> Uvádza sa súčet súm uvedených v riadku „Spolu za dôchodkový fond“. Riadok sa neuvádza, ak si v období, za ktoré sa výpis zasiela, sporiteľ zvolil jeden dôchodkový fond.</w:t>
      </w:r>
    </w:p>
  </w:endnote>
  <w:endnote w:id="42">
    <w:p w:rsidR="00250008" w:rsidRPr="00F22F24" w:rsidRDefault="00250008" w:rsidP="00F22F24">
      <w:pPr>
        <w:jc w:val="both"/>
      </w:pPr>
      <w:r>
        <w:rPr>
          <w:rStyle w:val="Odkaznavysvetlivku"/>
        </w:rPr>
        <w:endnoteRef/>
      </w:r>
      <w:r>
        <w:t xml:space="preserve"> Uvádza sa pomer sumy uvedenej v riadku „Spolu za všetky dôchodkové fondy“ a priemernej hodnoty osobného dôchodkového účtu sporiteľa za obdobie, za ktoré sa výpis zasiela. Ak si v období, za ktoré sa výpis zasiela, sporiteľ zvolil jeden dôchodkový fond, uvádza sa suma zodpovedajúca pomeru sumy uvedenej v riadku „Spolu za dôchodkový fond“ a priemernej hodnoty osobného dôchodkového účtu sporiteľa za obdobie, za ktoré sa výpis zasiela. </w:t>
      </w:r>
      <w:r w:rsidRPr="00305352">
        <w:t xml:space="preserve">Priemerná hodnota osobného </w:t>
      </w:r>
      <w:r>
        <w:t xml:space="preserve">dôchodkového </w:t>
      </w:r>
      <w:r w:rsidRPr="00305352">
        <w:t xml:space="preserve">účtu </w:t>
      </w:r>
      <w:r>
        <w:t>sporiteľa</w:t>
      </w:r>
      <w:r w:rsidRPr="00305352">
        <w:t xml:space="preserve"> sa vypočíta ako </w:t>
      </w:r>
      <w:r>
        <w:t>priemer denných hodnôt osobného dôchodkového účtu sporiteľa za obdobie, za ktoré sa výpis zasiela</w:t>
      </w:r>
      <w:r w:rsidRPr="00305352">
        <w:t>.</w:t>
      </w:r>
      <w:r>
        <w:t xml:space="preserve"> </w:t>
      </w:r>
      <w:r w:rsidRPr="005C3154">
        <w:t xml:space="preserve">Pomer podľa prvej </w:t>
      </w:r>
      <w:r w:rsidRPr="00F22F24">
        <w:t>a druhej vety sa uvádza v percentách a zaokrúhľuje sa matematicky na dve desatinné miesta.</w:t>
      </w:r>
    </w:p>
  </w:endnote>
  <w:endnote w:id="43">
    <w:p w:rsidR="00250008" w:rsidRPr="00346AC2" w:rsidRDefault="00250008" w:rsidP="00EB6EC2">
      <w:pPr>
        <w:pStyle w:val="Textvysvetlivky"/>
        <w:jc w:val="both"/>
        <w:rPr>
          <w:sz w:val="24"/>
          <w:szCs w:val="24"/>
        </w:rPr>
      </w:pPr>
      <w:r w:rsidRPr="00EB6EC2">
        <w:rPr>
          <w:rStyle w:val="Odkaznavysvetlivku"/>
          <w:sz w:val="24"/>
          <w:szCs w:val="24"/>
        </w:rPr>
        <w:endnoteRef/>
      </w:r>
      <w:r w:rsidRPr="00EB6EC2">
        <w:rPr>
          <w:sz w:val="24"/>
          <w:szCs w:val="24"/>
        </w:rPr>
        <w:t xml:space="preserve"> Uvádzajú sa informácie</w:t>
      </w:r>
      <w:r w:rsidRPr="00346AC2">
        <w:rPr>
          <w:sz w:val="24"/>
          <w:szCs w:val="24"/>
        </w:rPr>
        <w:t xml:space="preserve"> o predpokladoch použitých na výpočet prognóz </w:t>
      </w:r>
      <w:r>
        <w:rPr>
          <w:sz w:val="24"/>
          <w:szCs w:val="24"/>
        </w:rPr>
        <w:t xml:space="preserve">dôchodku </w:t>
      </w:r>
      <w:r w:rsidRPr="00346AC2">
        <w:rPr>
          <w:sz w:val="24"/>
          <w:szCs w:val="24"/>
        </w:rPr>
        <w:t>podľa §</w:t>
      </w:r>
      <w:r>
        <w:rPr>
          <w:sz w:val="24"/>
          <w:szCs w:val="24"/>
        </w:rPr>
        <w:t> </w:t>
      </w:r>
      <w:r w:rsidRPr="00346AC2">
        <w:rPr>
          <w:sz w:val="24"/>
          <w:szCs w:val="24"/>
        </w:rPr>
        <w:t>2 ods. 6 a ich vplyv na výšku mesačnej sumy predpokladaného dôchodku.</w:t>
      </w:r>
      <w:r>
        <w:rPr>
          <w:sz w:val="24"/>
          <w:szCs w:val="24"/>
        </w:rPr>
        <w:t xml:space="preserve"> </w:t>
      </w:r>
    </w:p>
  </w:endnote>
  <w:endnote w:id="44">
    <w:p w:rsidR="00250008" w:rsidRPr="00416BDA" w:rsidRDefault="00250008" w:rsidP="000E22B9">
      <w:pPr>
        <w:jc w:val="both"/>
      </w:pPr>
      <w:r w:rsidRPr="00AB0655">
        <w:rPr>
          <w:rStyle w:val="Odkaznavysvetlivku"/>
        </w:rPr>
        <w:endnoteRef/>
      </w:r>
      <w:r w:rsidRPr="00AB0655">
        <w:t xml:space="preserve"> Uvádza sa významná zmena, ktorou je najmä zmena všeobecne záväzných právnych predpisov súvisiacich so starobným dôchodkovým sporením a/alebo ekonomických podmienok a podmienok na finančnom trhu, na základe ktorej môže dôjsť k významnému zníženiu dôchodku. Informácia sa uvádza, ak v období, za ktoré sa výpis zasiela došlo </w:t>
      </w:r>
      <w:r w:rsidRPr="00416BDA">
        <w:t>k významnej zmene.</w:t>
      </w:r>
    </w:p>
  </w:endnote>
  <w:endnote w:id="45">
    <w:p w:rsidR="00250008" w:rsidRDefault="00250008" w:rsidP="000E22B9">
      <w:pPr>
        <w:pStyle w:val="Textvysvetlivky"/>
        <w:jc w:val="both"/>
      </w:pPr>
      <w:r w:rsidRPr="00416BDA">
        <w:rPr>
          <w:rStyle w:val="Odkaznavysvetlivku"/>
          <w:sz w:val="24"/>
          <w:szCs w:val="24"/>
        </w:rPr>
        <w:endnoteRef/>
      </w:r>
      <w:r w:rsidRPr="00416BDA">
        <w:rPr>
          <w:sz w:val="24"/>
          <w:szCs w:val="24"/>
        </w:rPr>
        <w:t xml:space="preserve"> Uvádza sa informácia podľa § 108 ods. 3 písm. l) zákona.</w:t>
      </w:r>
      <w:r>
        <w:rPr>
          <w:sz w:val="24"/>
          <w:szCs w:val="24"/>
        </w:rPr>
        <w:t xml:space="preserve"> Ak sporiteľ nemá určenú oprávnenú osobu, uvádza sa slovo „neurčená“.</w:t>
      </w:r>
    </w:p>
  </w:endnote>
  <w:endnote w:id="46">
    <w:p w:rsidR="00250008" w:rsidRDefault="00250008" w:rsidP="00B06058">
      <w:pPr>
        <w:jc w:val="both"/>
      </w:pPr>
      <w:r>
        <w:rPr>
          <w:rStyle w:val="Odkaznavysvetlivku"/>
        </w:rPr>
        <w:endnoteRef/>
      </w:r>
      <w:r>
        <w:t xml:space="preserve"> </w:t>
      </w:r>
      <w:r w:rsidRPr="00305352">
        <w:t xml:space="preserve">Uvádza sa webové sídlo dôchodkovej </w:t>
      </w:r>
      <w:r>
        <w:t xml:space="preserve">správcovskej </w:t>
      </w:r>
      <w:r w:rsidRPr="00305352">
        <w:t xml:space="preserve">spoločnosti a hypertextové prepojenie na bezplatný pasívny elektronický prístup k osobnému </w:t>
      </w:r>
      <w:r>
        <w:t xml:space="preserve">dôchodkového </w:t>
      </w:r>
      <w:r w:rsidRPr="00305352">
        <w:t>účtu</w:t>
      </w:r>
      <w:r>
        <w:t>, webové sídlo</w:t>
      </w:r>
      <w:r w:rsidRPr="00B06058">
        <w:t xml:space="preserve"> </w:t>
      </w:r>
      <w:r>
        <w:t>Sociálnej poisťovne a Ministerstva práce, sociálnych vecí a rodiny Slovenskej republiky</w:t>
      </w:r>
      <w:r w:rsidRPr="00305352">
        <w:t xml:space="preserve">. Môže sa uviesť telefonický alebo emailový kontakt na dôchodkovú </w:t>
      </w:r>
      <w:r>
        <w:t xml:space="preserve">správcovskú </w:t>
      </w:r>
      <w:r w:rsidRPr="00305352">
        <w:t>spoločnosť.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801197"/>
      <w:docPartObj>
        <w:docPartGallery w:val="Page Numbers (Bottom of Page)"/>
        <w:docPartUnique/>
      </w:docPartObj>
    </w:sdtPr>
    <w:sdtEndPr/>
    <w:sdtContent>
      <w:p w:rsidR="00250008" w:rsidRDefault="0025000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954">
          <w:rPr>
            <w:noProof/>
          </w:rPr>
          <w:t>4</w:t>
        </w:r>
        <w:r>
          <w:fldChar w:fldCharType="end"/>
        </w:r>
      </w:p>
    </w:sdtContent>
  </w:sdt>
  <w:p w:rsidR="00250008" w:rsidRDefault="0025000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3834326"/>
      <w:docPartObj>
        <w:docPartGallery w:val="Page Numbers (Bottom of Page)"/>
        <w:docPartUnique/>
      </w:docPartObj>
    </w:sdtPr>
    <w:sdtEndPr/>
    <w:sdtContent>
      <w:p w:rsidR="00250008" w:rsidRDefault="00250008" w:rsidP="006A5C0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954">
          <w:rPr>
            <w:noProof/>
          </w:rPr>
          <w:t>3</w:t>
        </w:r>
        <w:r>
          <w:fldChar w:fldCharType="end"/>
        </w:r>
      </w:p>
    </w:sdtContent>
  </w:sdt>
  <w:p w:rsidR="00250008" w:rsidRDefault="0025000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D05" w:rsidRDefault="00065D05" w:rsidP="00E0070B">
      <w:r>
        <w:separator/>
      </w:r>
    </w:p>
  </w:footnote>
  <w:footnote w:type="continuationSeparator" w:id="0">
    <w:p w:rsidR="00065D05" w:rsidRDefault="00065D05" w:rsidP="00E0070B">
      <w:r>
        <w:continuationSeparator/>
      </w:r>
    </w:p>
  </w:footnote>
  <w:footnote w:id="1">
    <w:p w:rsidR="00250008" w:rsidRDefault="00250008" w:rsidP="00E0070B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) </w:t>
      </w:r>
      <w:r w:rsidRPr="00CC5129">
        <w:rPr>
          <w:rFonts w:ascii="Times New Roman" w:hAnsi="Times New Roman" w:cs="Times New Roman"/>
        </w:rPr>
        <w:t>§ 2 ods. 3</w:t>
      </w:r>
      <w:r>
        <w:rPr>
          <w:rFonts w:ascii="Times New Roman" w:hAnsi="Times New Roman" w:cs="Times New Roman"/>
        </w:rPr>
        <w:t xml:space="preserve"> opatrenia Ministerstva práce sociálnych vecí a rodiny Slovenskej republiky č. .../2019 Z. z.,</w:t>
      </w:r>
      <w:r w:rsidRPr="0030712D">
        <w:t xml:space="preserve"> </w:t>
      </w:r>
      <w:r w:rsidRPr="0030712D">
        <w:rPr>
          <w:rFonts w:ascii="Times New Roman" w:hAnsi="Times New Roman" w:cs="Times New Roman"/>
        </w:rPr>
        <w:t>ktorým sa ustanovuje obsah, štruktúra, forma, podmienky a spôsob priebežnej aktualizácie a lehoty na zverejnenie kľúčových informácií o dôchodkovom fonde</w:t>
      </w:r>
      <w:r>
        <w:rPr>
          <w:rFonts w:ascii="Times New Roman" w:hAnsi="Times New Roman" w:cs="Times New Roman"/>
        </w:rPr>
        <w:t>.</w:t>
      </w:r>
    </w:p>
    <w:p w:rsidR="00250008" w:rsidRDefault="00250008" w:rsidP="0030712D">
      <w:pPr>
        <w:pStyle w:val="Textpoznmkypodiaro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250008" w:rsidRDefault="00250008" w:rsidP="00E0070B">
      <w:pPr>
        <w:pStyle w:val="Textpoznmkypodiarou"/>
        <w:rPr>
          <w:rFonts w:ascii="Times New Roman" w:hAnsi="Times New Roman" w:cs="Times New Roman"/>
        </w:rPr>
      </w:pPr>
    </w:p>
  </w:footnote>
  <w:footnote w:id="2">
    <w:p w:rsidR="00250008" w:rsidRDefault="00250008" w:rsidP="00841723">
      <w:pPr>
        <w:pStyle w:val="Textpoznmkypodiarou"/>
      </w:pPr>
      <w:r w:rsidRPr="001A1D9F">
        <w:rPr>
          <w:rStyle w:val="Odkaznapoznmkupodiarou"/>
          <w:rFonts w:ascii="Times New Roman" w:hAnsi="Times New Roman" w:cs="Times New Roman"/>
        </w:rPr>
        <w:footnoteRef/>
      </w:r>
      <w:r w:rsidRPr="001A1D9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§ 65 ods. 2 z</w:t>
      </w:r>
      <w:r w:rsidRPr="001A1D9F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>a</w:t>
      </w:r>
      <w:r w:rsidRPr="001A1D9F">
        <w:rPr>
          <w:rFonts w:ascii="Times New Roman" w:hAnsi="Times New Roman" w:cs="Times New Roman"/>
        </w:rPr>
        <w:t xml:space="preserve"> č. 461/2003 Z. z. </w:t>
      </w:r>
      <w:r>
        <w:rPr>
          <w:rFonts w:ascii="Times New Roman" w:hAnsi="Times New Roman" w:cs="Times New Roman"/>
        </w:rPr>
        <w:t xml:space="preserve">o sociálnom poistení </w:t>
      </w:r>
      <w:r w:rsidRPr="001A1D9F">
        <w:rPr>
          <w:rFonts w:ascii="Times New Roman" w:hAnsi="Times New Roman" w:cs="Times New Roman"/>
        </w:rPr>
        <w:t xml:space="preserve">v znení </w:t>
      </w:r>
      <w:r>
        <w:rPr>
          <w:rFonts w:ascii="Times New Roman" w:hAnsi="Times New Roman" w:cs="Times New Roman"/>
        </w:rPr>
        <w:t>neskorších predpisov</w:t>
      </w:r>
      <w:r w:rsidRPr="001A1D9F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008" w:rsidRDefault="00250008" w:rsidP="006A5C07">
    <w:pPr>
      <w:pStyle w:val="Hlavika"/>
      <w:jc w:val="right"/>
    </w:pPr>
    <w:r>
      <w:t>Príloha č. 5 k opatreniu č. .../2018 Z. z.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008" w:rsidRPr="00FB7C85" w:rsidRDefault="00250008" w:rsidP="00FB7C8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008" w:rsidRDefault="00250008" w:rsidP="006A5C07">
    <w:pPr>
      <w:pStyle w:val="Hlavika"/>
      <w:jc w:val="right"/>
    </w:pPr>
    <w:r>
      <w:t>Príloha č. 1 k opatreniu č. .../2019 Z. z.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008" w:rsidRPr="00FB7C85" w:rsidRDefault="00250008" w:rsidP="00FB7C85">
    <w:pPr>
      <w:pStyle w:val="Hlavik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008" w:rsidRDefault="00250008" w:rsidP="006A5C07">
    <w:pPr>
      <w:pStyle w:val="Hlavika"/>
      <w:jc w:val="right"/>
    </w:pPr>
    <w:r>
      <w:t>Príloha č. 2 k opatreniu č. .../2019 Z. z.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4B8"/>
    <w:multiLevelType w:val="hybridMultilevel"/>
    <w:tmpl w:val="E32006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60B3"/>
    <w:multiLevelType w:val="hybridMultilevel"/>
    <w:tmpl w:val="652269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0F">
      <w:start w:val="1"/>
      <w:numFmt w:val="decimal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8C7D45"/>
    <w:multiLevelType w:val="hybridMultilevel"/>
    <w:tmpl w:val="1E74A78E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7073"/>
    <w:multiLevelType w:val="hybridMultilevel"/>
    <w:tmpl w:val="78F85630"/>
    <w:lvl w:ilvl="0" w:tplc="859AFB6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A13A8B"/>
    <w:multiLevelType w:val="hybridMultilevel"/>
    <w:tmpl w:val="32A06B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581ECC1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F6BCC"/>
    <w:multiLevelType w:val="hybridMultilevel"/>
    <w:tmpl w:val="8CB0DD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B2526"/>
    <w:multiLevelType w:val="hybridMultilevel"/>
    <w:tmpl w:val="652269E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106E37"/>
    <w:multiLevelType w:val="hybridMultilevel"/>
    <w:tmpl w:val="92AC7548"/>
    <w:lvl w:ilvl="0" w:tplc="3FB09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9D7734B"/>
    <w:multiLevelType w:val="hybridMultilevel"/>
    <w:tmpl w:val="652269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0F">
      <w:start w:val="1"/>
      <w:numFmt w:val="decimal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D83502C"/>
    <w:multiLevelType w:val="hybridMultilevel"/>
    <w:tmpl w:val="7C44D29E"/>
    <w:lvl w:ilvl="0" w:tplc="92AA1BD8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4" w:hanging="360"/>
      </w:pPr>
    </w:lvl>
    <w:lvl w:ilvl="2" w:tplc="041B001B" w:tentative="1">
      <w:start w:val="1"/>
      <w:numFmt w:val="lowerRoman"/>
      <w:lvlText w:val="%3."/>
      <w:lvlJc w:val="right"/>
      <w:pPr>
        <w:ind w:left="1824" w:hanging="180"/>
      </w:pPr>
    </w:lvl>
    <w:lvl w:ilvl="3" w:tplc="041B000F" w:tentative="1">
      <w:start w:val="1"/>
      <w:numFmt w:val="decimal"/>
      <w:lvlText w:val="%4."/>
      <w:lvlJc w:val="left"/>
      <w:pPr>
        <w:ind w:left="2544" w:hanging="360"/>
      </w:pPr>
    </w:lvl>
    <w:lvl w:ilvl="4" w:tplc="041B0019" w:tentative="1">
      <w:start w:val="1"/>
      <w:numFmt w:val="lowerLetter"/>
      <w:lvlText w:val="%5."/>
      <w:lvlJc w:val="left"/>
      <w:pPr>
        <w:ind w:left="3264" w:hanging="360"/>
      </w:pPr>
    </w:lvl>
    <w:lvl w:ilvl="5" w:tplc="041B001B" w:tentative="1">
      <w:start w:val="1"/>
      <w:numFmt w:val="lowerRoman"/>
      <w:lvlText w:val="%6."/>
      <w:lvlJc w:val="right"/>
      <w:pPr>
        <w:ind w:left="3984" w:hanging="180"/>
      </w:pPr>
    </w:lvl>
    <w:lvl w:ilvl="6" w:tplc="041B000F" w:tentative="1">
      <w:start w:val="1"/>
      <w:numFmt w:val="decimal"/>
      <w:lvlText w:val="%7."/>
      <w:lvlJc w:val="left"/>
      <w:pPr>
        <w:ind w:left="4704" w:hanging="360"/>
      </w:pPr>
    </w:lvl>
    <w:lvl w:ilvl="7" w:tplc="041B0019" w:tentative="1">
      <w:start w:val="1"/>
      <w:numFmt w:val="lowerLetter"/>
      <w:lvlText w:val="%8."/>
      <w:lvlJc w:val="left"/>
      <w:pPr>
        <w:ind w:left="5424" w:hanging="360"/>
      </w:pPr>
    </w:lvl>
    <w:lvl w:ilvl="8" w:tplc="041B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 w15:restartNumberingAfterBreak="0">
    <w:nsid w:val="65801F77"/>
    <w:multiLevelType w:val="hybridMultilevel"/>
    <w:tmpl w:val="E32006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B487B"/>
    <w:multiLevelType w:val="hybridMultilevel"/>
    <w:tmpl w:val="6D247C9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0F">
      <w:start w:val="1"/>
      <w:numFmt w:val="decimal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B6E3946"/>
    <w:multiLevelType w:val="hybridMultilevel"/>
    <w:tmpl w:val="8B3E3B90"/>
    <w:lvl w:ilvl="0" w:tplc="859AFB6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574D33"/>
    <w:multiLevelType w:val="hybridMultilevel"/>
    <w:tmpl w:val="AC44527C"/>
    <w:lvl w:ilvl="0" w:tplc="F4B66B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5"/>
  </w:num>
  <w:num w:numId="13">
    <w:abstractNumId w:val="2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BE"/>
    <w:rsid w:val="0000268F"/>
    <w:rsid w:val="0000304C"/>
    <w:rsid w:val="00024059"/>
    <w:rsid w:val="00030F1E"/>
    <w:rsid w:val="00052890"/>
    <w:rsid w:val="00060343"/>
    <w:rsid w:val="0006347D"/>
    <w:rsid w:val="000655FC"/>
    <w:rsid w:val="00065D05"/>
    <w:rsid w:val="000704AA"/>
    <w:rsid w:val="00076198"/>
    <w:rsid w:val="0008347A"/>
    <w:rsid w:val="00084B2F"/>
    <w:rsid w:val="000901B1"/>
    <w:rsid w:val="000B2ED2"/>
    <w:rsid w:val="000C3E61"/>
    <w:rsid w:val="000C67F6"/>
    <w:rsid w:val="000E22B9"/>
    <w:rsid w:val="000F2FD0"/>
    <w:rsid w:val="00107B29"/>
    <w:rsid w:val="001140A8"/>
    <w:rsid w:val="00127F90"/>
    <w:rsid w:val="00133245"/>
    <w:rsid w:val="00140E4B"/>
    <w:rsid w:val="001455A4"/>
    <w:rsid w:val="00162C84"/>
    <w:rsid w:val="00165E78"/>
    <w:rsid w:val="001667F2"/>
    <w:rsid w:val="00175DB5"/>
    <w:rsid w:val="0018160D"/>
    <w:rsid w:val="00181A55"/>
    <w:rsid w:val="00182329"/>
    <w:rsid w:val="00193273"/>
    <w:rsid w:val="00193E63"/>
    <w:rsid w:val="00194AF5"/>
    <w:rsid w:val="00197B10"/>
    <w:rsid w:val="001A6108"/>
    <w:rsid w:val="001B59BA"/>
    <w:rsid w:val="001D16EE"/>
    <w:rsid w:val="001D3C41"/>
    <w:rsid w:val="001F07B8"/>
    <w:rsid w:val="001F4F0A"/>
    <w:rsid w:val="00203001"/>
    <w:rsid w:val="00207065"/>
    <w:rsid w:val="00212A2F"/>
    <w:rsid w:val="00221215"/>
    <w:rsid w:val="002421D5"/>
    <w:rsid w:val="002475D3"/>
    <w:rsid w:val="00250008"/>
    <w:rsid w:val="00261F6E"/>
    <w:rsid w:val="002765BB"/>
    <w:rsid w:val="002869E1"/>
    <w:rsid w:val="002C3AD4"/>
    <w:rsid w:val="002C7734"/>
    <w:rsid w:val="002D0061"/>
    <w:rsid w:val="002D595D"/>
    <w:rsid w:val="002E1676"/>
    <w:rsid w:val="002E1C55"/>
    <w:rsid w:val="002E6AA2"/>
    <w:rsid w:val="002E6AA5"/>
    <w:rsid w:val="002F2BCC"/>
    <w:rsid w:val="002F56DE"/>
    <w:rsid w:val="002F5F6E"/>
    <w:rsid w:val="003002A3"/>
    <w:rsid w:val="0030712D"/>
    <w:rsid w:val="003343E5"/>
    <w:rsid w:val="00342B05"/>
    <w:rsid w:val="00346AC2"/>
    <w:rsid w:val="0035063E"/>
    <w:rsid w:val="003570A8"/>
    <w:rsid w:val="0037544C"/>
    <w:rsid w:val="00375AD7"/>
    <w:rsid w:val="003809B4"/>
    <w:rsid w:val="003971FA"/>
    <w:rsid w:val="003A5B6C"/>
    <w:rsid w:val="003A7FC8"/>
    <w:rsid w:val="003B633F"/>
    <w:rsid w:val="003B72A0"/>
    <w:rsid w:val="003C5458"/>
    <w:rsid w:val="003C74CD"/>
    <w:rsid w:val="003F0347"/>
    <w:rsid w:val="003F1954"/>
    <w:rsid w:val="00416BDA"/>
    <w:rsid w:val="00434CBB"/>
    <w:rsid w:val="004674D0"/>
    <w:rsid w:val="00484404"/>
    <w:rsid w:val="00496C47"/>
    <w:rsid w:val="004A2AFE"/>
    <w:rsid w:val="004A30AC"/>
    <w:rsid w:val="004A5638"/>
    <w:rsid w:val="004A71A2"/>
    <w:rsid w:val="004C174E"/>
    <w:rsid w:val="004C220D"/>
    <w:rsid w:val="004C5772"/>
    <w:rsid w:val="00511827"/>
    <w:rsid w:val="00515664"/>
    <w:rsid w:val="00521C24"/>
    <w:rsid w:val="00522B3B"/>
    <w:rsid w:val="00530C33"/>
    <w:rsid w:val="00560AB2"/>
    <w:rsid w:val="0056600A"/>
    <w:rsid w:val="00570146"/>
    <w:rsid w:val="00576049"/>
    <w:rsid w:val="005A2FF8"/>
    <w:rsid w:val="005A411B"/>
    <w:rsid w:val="005C079E"/>
    <w:rsid w:val="005C3154"/>
    <w:rsid w:val="005D5A91"/>
    <w:rsid w:val="005E3CC7"/>
    <w:rsid w:val="005E5C1B"/>
    <w:rsid w:val="005E6EA3"/>
    <w:rsid w:val="005F6224"/>
    <w:rsid w:val="006006FF"/>
    <w:rsid w:val="00611422"/>
    <w:rsid w:val="006436C3"/>
    <w:rsid w:val="0064719A"/>
    <w:rsid w:val="00660C31"/>
    <w:rsid w:val="00670716"/>
    <w:rsid w:val="006732F9"/>
    <w:rsid w:val="006A5C07"/>
    <w:rsid w:val="006B26C9"/>
    <w:rsid w:val="006B4198"/>
    <w:rsid w:val="006D4FAA"/>
    <w:rsid w:val="006F7686"/>
    <w:rsid w:val="00706297"/>
    <w:rsid w:val="007106BD"/>
    <w:rsid w:val="00720D2C"/>
    <w:rsid w:val="0072412E"/>
    <w:rsid w:val="00745D5F"/>
    <w:rsid w:val="007540D9"/>
    <w:rsid w:val="0077754A"/>
    <w:rsid w:val="00786E5A"/>
    <w:rsid w:val="0079249B"/>
    <w:rsid w:val="007932E1"/>
    <w:rsid w:val="007C5A3B"/>
    <w:rsid w:val="007D43E6"/>
    <w:rsid w:val="007D44A5"/>
    <w:rsid w:val="007E4AC9"/>
    <w:rsid w:val="007F55F7"/>
    <w:rsid w:val="007F6954"/>
    <w:rsid w:val="00800B58"/>
    <w:rsid w:val="008055BC"/>
    <w:rsid w:val="00820603"/>
    <w:rsid w:val="0082213E"/>
    <w:rsid w:val="00830D92"/>
    <w:rsid w:val="0083431D"/>
    <w:rsid w:val="00835900"/>
    <w:rsid w:val="00836C41"/>
    <w:rsid w:val="00841723"/>
    <w:rsid w:val="008430CF"/>
    <w:rsid w:val="0086726E"/>
    <w:rsid w:val="00881F36"/>
    <w:rsid w:val="00883FE9"/>
    <w:rsid w:val="00890A64"/>
    <w:rsid w:val="008961DF"/>
    <w:rsid w:val="008B4CC0"/>
    <w:rsid w:val="008C36A1"/>
    <w:rsid w:val="008D56F2"/>
    <w:rsid w:val="008D79E4"/>
    <w:rsid w:val="008E0A0B"/>
    <w:rsid w:val="0090530A"/>
    <w:rsid w:val="00930F03"/>
    <w:rsid w:val="00936F37"/>
    <w:rsid w:val="009378A8"/>
    <w:rsid w:val="00940C52"/>
    <w:rsid w:val="00940F06"/>
    <w:rsid w:val="0097158A"/>
    <w:rsid w:val="00974B24"/>
    <w:rsid w:val="00985A0F"/>
    <w:rsid w:val="00992E84"/>
    <w:rsid w:val="009954E1"/>
    <w:rsid w:val="009C4B37"/>
    <w:rsid w:val="009C6B3A"/>
    <w:rsid w:val="009C74B9"/>
    <w:rsid w:val="009D2493"/>
    <w:rsid w:val="009E5C82"/>
    <w:rsid w:val="00A03B1A"/>
    <w:rsid w:val="00A10BB1"/>
    <w:rsid w:val="00A20A6D"/>
    <w:rsid w:val="00A21CCC"/>
    <w:rsid w:val="00A425E9"/>
    <w:rsid w:val="00A44F16"/>
    <w:rsid w:val="00A5417E"/>
    <w:rsid w:val="00A66608"/>
    <w:rsid w:val="00A71283"/>
    <w:rsid w:val="00A72229"/>
    <w:rsid w:val="00A7374F"/>
    <w:rsid w:val="00A7486A"/>
    <w:rsid w:val="00A840BD"/>
    <w:rsid w:val="00A8783E"/>
    <w:rsid w:val="00AB0655"/>
    <w:rsid w:val="00AB0B3D"/>
    <w:rsid w:val="00AC1D3F"/>
    <w:rsid w:val="00AC60B0"/>
    <w:rsid w:val="00AD1EB8"/>
    <w:rsid w:val="00AD62BE"/>
    <w:rsid w:val="00AE59F2"/>
    <w:rsid w:val="00B007CD"/>
    <w:rsid w:val="00B06058"/>
    <w:rsid w:val="00B11526"/>
    <w:rsid w:val="00B137EF"/>
    <w:rsid w:val="00B20C6F"/>
    <w:rsid w:val="00B21BB4"/>
    <w:rsid w:val="00B22466"/>
    <w:rsid w:val="00B278C7"/>
    <w:rsid w:val="00B35BB3"/>
    <w:rsid w:val="00B42FCA"/>
    <w:rsid w:val="00B54B99"/>
    <w:rsid w:val="00B5706C"/>
    <w:rsid w:val="00B605F0"/>
    <w:rsid w:val="00B61873"/>
    <w:rsid w:val="00B650CF"/>
    <w:rsid w:val="00B86BEC"/>
    <w:rsid w:val="00B91AD5"/>
    <w:rsid w:val="00B928E0"/>
    <w:rsid w:val="00BB2086"/>
    <w:rsid w:val="00BD09AC"/>
    <w:rsid w:val="00BE3F2F"/>
    <w:rsid w:val="00BE494A"/>
    <w:rsid w:val="00BF0B8D"/>
    <w:rsid w:val="00C24639"/>
    <w:rsid w:val="00C27302"/>
    <w:rsid w:val="00C529E4"/>
    <w:rsid w:val="00C85ACF"/>
    <w:rsid w:val="00C93134"/>
    <w:rsid w:val="00C94DFE"/>
    <w:rsid w:val="00CA286B"/>
    <w:rsid w:val="00CA55BF"/>
    <w:rsid w:val="00CA60A3"/>
    <w:rsid w:val="00CB59B7"/>
    <w:rsid w:val="00CC030F"/>
    <w:rsid w:val="00CC5129"/>
    <w:rsid w:val="00CD0A37"/>
    <w:rsid w:val="00CE173D"/>
    <w:rsid w:val="00CE7987"/>
    <w:rsid w:val="00CF14E5"/>
    <w:rsid w:val="00D01FA2"/>
    <w:rsid w:val="00D0324B"/>
    <w:rsid w:val="00D037FC"/>
    <w:rsid w:val="00D14930"/>
    <w:rsid w:val="00D44747"/>
    <w:rsid w:val="00D55B20"/>
    <w:rsid w:val="00D623E9"/>
    <w:rsid w:val="00D661C5"/>
    <w:rsid w:val="00D741B9"/>
    <w:rsid w:val="00D771EC"/>
    <w:rsid w:val="00D8614C"/>
    <w:rsid w:val="00D94BB0"/>
    <w:rsid w:val="00D95754"/>
    <w:rsid w:val="00DA4A6C"/>
    <w:rsid w:val="00DC3473"/>
    <w:rsid w:val="00DC5068"/>
    <w:rsid w:val="00DD0963"/>
    <w:rsid w:val="00DD0E87"/>
    <w:rsid w:val="00DD227A"/>
    <w:rsid w:val="00DE3137"/>
    <w:rsid w:val="00DF5FB9"/>
    <w:rsid w:val="00E0070B"/>
    <w:rsid w:val="00E12C9A"/>
    <w:rsid w:val="00E20722"/>
    <w:rsid w:val="00E26D2E"/>
    <w:rsid w:val="00E279A2"/>
    <w:rsid w:val="00E41F25"/>
    <w:rsid w:val="00E511F1"/>
    <w:rsid w:val="00E543DF"/>
    <w:rsid w:val="00E71BA2"/>
    <w:rsid w:val="00E81B9A"/>
    <w:rsid w:val="00EA3C9E"/>
    <w:rsid w:val="00EB6B3F"/>
    <w:rsid w:val="00EB6EC2"/>
    <w:rsid w:val="00EC4208"/>
    <w:rsid w:val="00ED26B0"/>
    <w:rsid w:val="00EE3EB3"/>
    <w:rsid w:val="00EE4869"/>
    <w:rsid w:val="00EE7982"/>
    <w:rsid w:val="00EF17FD"/>
    <w:rsid w:val="00EF6DAF"/>
    <w:rsid w:val="00F15F74"/>
    <w:rsid w:val="00F22F24"/>
    <w:rsid w:val="00F36563"/>
    <w:rsid w:val="00F418C6"/>
    <w:rsid w:val="00F752FF"/>
    <w:rsid w:val="00F81E1C"/>
    <w:rsid w:val="00F9434A"/>
    <w:rsid w:val="00F9603D"/>
    <w:rsid w:val="00FA7FA3"/>
    <w:rsid w:val="00FB5144"/>
    <w:rsid w:val="00FB7C85"/>
    <w:rsid w:val="00FC4855"/>
    <w:rsid w:val="00FD2658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91AF61-1433-4FF5-909E-EFBAC956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62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40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7540D9"/>
    <w:pPr>
      <w:spacing w:before="100" w:beforeAutospacing="1" w:after="100" w:afterAutospacing="1"/>
      <w:outlineLvl w:val="1"/>
    </w:pPr>
    <w:rPr>
      <w:b/>
      <w:bCs/>
      <w:color w:val="005496"/>
      <w:sz w:val="21"/>
      <w:szCs w:val="21"/>
    </w:rPr>
  </w:style>
  <w:style w:type="paragraph" w:styleId="Nadpis3">
    <w:name w:val="heading 3"/>
    <w:basedOn w:val="Normlny"/>
    <w:link w:val="Nadpis3Char"/>
    <w:uiPriority w:val="9"/>
    <w:unhideWhenUsed/>
    <w:qFormat/>
    <w:rsid w:val="007540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7540D9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y"/>
    <w:link w:val="Nadpis5Char"/>
    <w:uiPriority w:val="9"/>
    <w:semiHidden/>
    <w:unhideWhenUsed/>
    <w:qFormat/>
    <w:rsid w:val="007540D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cimalAligned">
    <w:name w:val="Decimal Aligned"/>
    <w:basedOn w:val="Normlny"/>
    <w:uiPriority w:val="40"/>
    <w:qFormat/>
    <w:rsid w:val="007540D9"/>
    <w:pPr>
      <w:tabs>
        <w:tab w:val="decimal" w:pos="360"/>
      </w:tabs>
      <w:spacing w:after="200" w:line="276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7540D9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540D9"/>
    <w:rPr>
      <w:rFonts w:ascii="Times New Roman" w:eastAsia="Times New Roman" w:hAnsi="Times New Roman" w:cs="Times New Roman"/>
      <w:b/>
      <w:bCs/>
      <w:color w:val="005496"/>
      <w:sz w:val="21"/>
      <w:szCs w:val="21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540D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40D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40D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7540D9"/>
    <w:pPr>
      <w:spacing w:after="200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7540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7540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40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7540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7540D9"/>
    <w:rPr>
      <w:b/>
      <w:bCs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540D9"/>
    <w:pPr>
      <w:spacing w:after="200" w:line="276" w:lineRule="auto"/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7540D9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7540D9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40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40D9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7540D9"/>
    <w:rPr>
      <w:i/>
      <w:iCs/>
      <w:color w:val="7F7F7F" w:themeColor="text1" w:themeTint="80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rsid w:val="00AD62BE"/>
  </w:style>
  <w:style w:type="table" w:styleId="Mriekatabuky">
    <w:name w:val="Table Grid"/>
    <w:basedOn w:val="Normlnatabuka"/>
    <w:uiPriority w:val="59"/>
    <w:rsid w:val="00AD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lny"/>
    <w:rsid w:val="00AD62BE"/>
    <w:pPr>
      <w:spacing w:after="150"/>
    </w:pPr>
  </w:style>
  <w:style w:type="character" w:styleId="Odkaznapoznmkupodiarou">
    <w:name w:val="footnote reference"/>
    <w:basedOn w:val="Predvolenpsmoodseku"/>
    <w:uiPriority w:val="99"/>
    <w:semiHidden/>
    <w:unhideWhenUsed/>
    <w:rsid w:val="00AD62BE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A737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37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374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37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374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3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374F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0070B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0070B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007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7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007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7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unhideWhenUsed/>
    <w:rsid w:val="00CA286B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CA286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CA28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3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69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35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1FCE1-DFCC-423F-8E6E-5DBAB164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 Fujdová</dc:creator>
  <cp:lastModifiedBy>Bachníček Jozef</cp:lastModifiedBy>
  <cp:revision>9</cp:revision>
  <cp:lastPrinted>2019-07-04T11:04:00Z</cp:lastPrinted>
  <dcterms:created xsi:type="dcterms:W3CDTF">2019-10-07T11:21:00Z</dcterms:created>
  <dcterms:modified xsi:type="dcterms:W3CDTF">2019-10-14T11:35:00Z</dcterms:modified>
</cp:coreProperties>
</file>