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481AF2" w14:textId="77777777" w:rsidR="00F51BC3" w:rsidRDefault="00F51BC3" w:rsidP="00F51BC3">
      <w:pPr>
        <w:pStyle w:val="Zkladntex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1B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Pripomienky SLASPO </w:t>
      </w:r>
    </w:p>
    <w:p w14:paraId="3870B604" w14:textId="77777777" w:rsidR="00F51BC3" w:rsidRDefault="00F51BC3" w:rsidP="00F51BC3">
      <w:pPr>
        <w:pStyle w:val="Zkladntex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1BC3">
        <w:rPr>
          <w:rFonts w:asciiTheme="minorHAnsi" w:hAnsiTheme="minorHAnsi" w:cstheme="minorHAnsi"/>
          <w:b/>
          <w:bCs/>
          <w:color w:val="auto"/>
          <w:sz w:val="22"/>
          <w:szCs w:val="22"/>
        </w:rPr>
        <w:t xml:space="preserve">k návrhu zákona, ktorým sa mení a dopĺňa zákon č. 222/2004 Z. z. o dani z pridanej hodnoty </w:t>
      </w:r>
    </w:p>
    <w:p w14:paraId="68EE6C24" w14:textId="773E9F43" w:rsidR="00F51BC3" w:rsidRPr="00F51BC3" w:rsidRDefault="00F51BC3" w:rsidP="00F51BC3">
      <w:pPr>
        <w:pStyle w:val="Zkladntext"/>
        <w:jc w:val="center"/>
        <w:rPr>
          <w:rFonts w:asciiTheme="minorHAnsi" w:hAnsiTheme="minorHAnsi" w:cstheme="minorHAnsi"/>
          <w:b/>
          <w:bCs/>
          <w:color w:val="auto"/>
          <w:sz w:val="22"/>
          <w:szCs w:val="22"/>
        </w:rPr>
      </w:pPr>
      <w:r w:rsidRPr="00F51BC3">
        <w:rPr>
          <w:rFonts w:asciiTheme="minorHAnsi" w:hAnsiTheme="minorHAnsi" w:cstheme="minorHAnsi"/>
          <w:b/>
          <w:bCs/>
          <w:color w:val="auto"/>
          <w:sz w:val="22"/>
          <w:szCs w:val="22"/>
        </w:rPr>
        <w:t>v znení neskorších predpisov</w:t>
      </w:r>
    </w:p>
    <w:p w14:paraId="2313A20D" w14:textId="1DB782DD" w:rsidR="00B15494" w:rsidRDefault="00B15494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</w:p>
    <w:p w14:paraId="034A5B52" w14:textId="77777777" w:rsidR="00F51BC3" w:rsidRPr="00CF317C" w:rsidRDefault="00F51BC3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</w:p>
    <w:p w14:paraId="3439B397" w14:textId="6D0A5AE5" w:rsidR="00CC51CD" w:rsidRPr="00CF317C" w:rsidRDefault="00CC51CD" w:rsidP="00B15494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 xml:space="preserve">Navrhujeme vložiť </w:t>
      </w:r>
      <w:r w:rsidRPr="008B75CD">
        <w:rPr>
          <w:rFonts w:cstheme="minorHAnsi"/>
          <w:sz w:val="20"/>
          <w:szCs w:val="20"/>
        </w:rPr>
        <w:t xml:space="preserve">nový </w:t>
      </w:r>
      <w:r w:rsidR="00BA6333" w:rsidRPr="008B75CD">
        <w:rPr>
          <w:rFonts w:cstheme="minorHAnsi"/>
          <w:sz w:val="20"/>
          <w:szCs w:val="20"/>
        </w:rPr>
        <w:t>2.</w:t>
      </w:r>
      <w:r w:rsidR="00BA6333">
        <w:rPr>
          <w:rFonts w:cstheme="minorHAnsi"/>
          <w:sz w:val="20"/>
          <w:szCs w:val="20"/>
        </w:rPr>
        <w:t xml:space="preserve"> </w:t>
      </w:r>
      <w:r w:rsidRPr="00CF317C">
        <w:rPr>
          <w:rFonts w:cstheme="minorHAnsi"/>
          <w:sz w:val="20"/>
          <w:szCs w:val="20"/>
        </w:rPr>
        <w:t>bod</w:t>
      </w:r>
      <w:r w:rsidR="00BA6333">
        <w:rPr>
          <w:rFonts w:cstheme="minorHAnsi"/>
          <w:sz w:val="20"/>
          <w:szCs w:val="20"/>
        </w:rPr>
        <w:t>,</w:t>
      </w:r>
      <w:r w:rsidRPr="00CF317C">
        <w:rPr>
          <w:rFonts w:cstheme="minorHAnsi"/>
          <w:sz w:val="20"/>
          <w:szCs w:val="20"/>
        </w:rPr>
        <w:t xml:space="preserve"> ktorý znie:</w:t>
      </w:r>
    </w:p>
    <w:p w14:paraId="68092C5F" w14:textId="29A2B392" w:rsidR="008448E1" w:rsidRPr="00CF317C" w:rsidRDefault="00CC51CD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>„2. V § 4 sa dopĺňa nový odsek 7, ktorý znie:</w:t>
      </w:r>
    </w:p>
    <w:p w14:paraId="37AD9019" w14:textId="38847C8E" w:rsidR="00CC51CD" w:rsidRDefault="00CC51CD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C51CD">
        <w:rPr>
          <w:rFonts w:cstheme="minorHAnsi"/>
          <w:sz w:val="20"/>
          <w:szCs w:val="20"/>
        </w:rPr>
        <w:t>„Na účely tohto zákona sa obratom rozumie hodnota bez dane dodaných tovarov a služieb v tuzemsku okrem hodnoty tovarov a služieb, ktoré sú oslobodené od dane podľa § 28 až 37 a podľa § 39 až 42. Do obratu sa nezahŕňa hodnota príležitostne dodaného hmotného majetku okrem zásob a hodnota príležitostne dodaného nehmotného majetku“.</w:t>
      </w:r>
      <w:r w:rsidRPr="00601E4E">
        <w:rPr>
          <w:rFonts w:cstheme="minorHAnsi"/>
          <w:sz w:val="20"/>
          <w:szCs w:val="20"/>
        </w:rPr>
        <w:t>“.</w:t>
      </w:r>
    </w:p>
    <w:p w14:paraId="4DAB22BF" w14:textId="01BBD99D" w:rsidR="00ED00F3" w:rsidRDefault="00ED00F3" w:rsidP="00B15494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CF317C">
        <w:rPr>
          <w:rFonts w:cstheme="minorHAnsi"/>
          <w:sz w:val="20"/>
          <w:szCs w:val="20"/>
          <w:u w:val="single"/>
        </w:rPr>
        <w:t>Odôvodnenie:</w:t>
      </w:r>
    </w:p>
    <w:p w14:paraId="64C90A9E" w14:textId="6AFF5DE2" w:rsidR="009C69D5" w:rsidRDefault="00592230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  <w:r w:rsidRPr="00CF317C">
        <w:rPr>
          <w:rFonts w:cstheme="minorHAnsi"/>
          <w:color w:val="4472C4"/>
          <w:sz w:val="20"/>
          <w:szCs w:val="20"/>
        </w:rPr>
        <w:t xml:space="preserve">Podľa navrhovaného znenia </w:t>
      </w:r>
      <w:r>
        <w:rPr>
          <w:rFonts w:cstheme="minorHAnsi"/>
          <w:color w:val="4472C4"/>
          <w:sz w:val="20"/>
          <w:szCs w:val="20"/>
        </w:rPr>
        <w:t xml:space="preserve">§4 ods. 1 </w:t>
      </w:r>
      <w:r w:rsidRPr="00CF317C">
        <w:rPr>
          <w:rFonts w:cstheme="minorHAnsi"/>
          <w:color w:val="4472C4"/>
          <w:sz w:val="20"/>
          <w:szCs w:val="20"/>
        </w:rPr>
        <w:t>by v prípade ak zdaniteľná osoba mala príjmy aj z iných činností ako oslobodených bola stále povinná sa registrovať, aj keď by 99</w:t>
      </w:r>
      <w:r w:rsidRPr="00CF317C">
        <w:rPr>
          <w:rFonts w:cstheme="minorHAnsi"/>
          <w:color w:val="4472C4"/>
          <w:sz w:val="20"/>
          <w:szCs w:val="20"/>
          <w:lang w:val="en-US"/>
        </w:rPr>
        <w:t xml:space="preserve">% </w:t>
      </w:r>
      <w:proofErr w:type="spellStart"/>
      <w:r w:rsidRPr="00CF317C">
        <w:rPr>
          <w:rFonts w:cstheme="minorHAnsi"/>
          <w:color w:val="4472C4"/>
          <w:sz w:val="20"/>
          <w:szCs w:val="20"/>
          <w:lang w:val="en-US"/>
        </w:rPr>
        <w:t>jej</w:t>
      </w:r>
      <w:proofErr w:type="spellEnd"/>
      <w:r w:rsidRPr="00CF317C">
        <w:rPr>
          <w:rFonts w:cstheme="minorHAnsi"/>
          <w:color w:val="4472C4"/>
          <w:sz w:val="20"/>
          <w:szCs w:val="20"/>
          <w:lang w:val="en-US"/>
        </w:rPr>
        <w:t xml:space="preserve"> </w:t>
      </w:r>
      <w:proofErr w:type="spellStart"/>
      <w:r w:rsidRPr="00CF317C">
        <w:rPr>
          <w:rFonts w:cstheme="minorHAnsi"/>
          <w:color w:val="4472C4"/>
          <w:sz w:val="20"/>
          <w:szCs w:val="20"/>
          <w:lang w:val="en-US"/>
        </w:rPr>
        <w:t>príjmov</w:t>
      </w:r>
      <w:proofErr w:type="spellEnd"/>
      <w:r w:rsidRPr="00CF317C">
        <w:rPr>
          <w:rFonts w:cstheme="minorHAnsi"/>
          <w:color w:val="4472C4"/>
          <w:sz w:val="20"/>
          <w:szCs w:val="20"/>
          <w:lang w:val="en-US"/>
        </w:rPr>
        <w:t xml:space="preserve"> </w:t>
      </w:r>
      <w:proofErr w:type="spellStart"/>
      <w:r w:rsidRPr="00CF317C">
        <w:rPr>
          <w:rFonts w:cstheme="minorHAnsi"/>
          <w:color w:val="4472C4"/>
          <w:sz w:val="20"/>
          <w:szCs w:val="20"/>
          <w:lang w:val="en-US"/>
        </w:rPr>
        <w:t>tvorili</w:t>
      </w:r>
      <w:proofErr w:type="spellEnd"/>
      <w:r w:rsidRPr="00CF317C">
        <w:rPr>
          <w:rFonts w:cstheme="minorHAnsi"/>
          <w:color w:val="4472C4"/>
          <w:sz w:val="20"/>
          <w:szCs w:val="20"/>
          <w:lang w:val="en-US"/>
        </w:rPr>
        <w:t xml:space="preserve"> pr</w:t>
      </w:r>
      <w:proofErr w:type="spellStart"/>
      <w:r w:rsidRPr="00CF317C">
        <w:rPr>
          <w:rFonts w:cstheme="minorHAnsi"/>
          <w:color w:val="4472C4"/>
          <w:sz w:val="20"/>
          <w:szCs w:val="20"/>
        </w:rPr>
        <w:t>áve</w:t>
      </w:r>
      <w:proofErr w:type="spellEnd"/>
      <w:r w:rsidRPr="00CF317C">
        <w:rPr>
          <w:rFonts w:cstheme="minorHAnsi"/>
          <w:color w:val="4472C4"/>
          <w:sz w:val="20"/>
          <w:szCs w:val="20"/>
        </w:rPr>
        <w:t xml:space="preserve"> príjmy oslobodené od DPH podľa § 37 až 39 ZDPH. Vítame snahu zákonodarcu o zníženie administratívnej záťaže a v zmysle tejto iniciatívy navrhujeme vylúčenie </w:t>
      </w:r>
      <w:r>
        <w:rPr>
          <w:rFonts w:cstheme="minorHAnsi"/>
          <w:color w:val="4472C4"/>
          <w:sz w:val="20"/>
          <w:szCs w:val="20"/>
        </w:rPr>
        <w:t xml:space="preserve">poisťovacích a finančných </w:t>
      </w:r>
      <w:r w:rsidR="005009BA">
        <w:rPr>
          <w:rFonts w:cstheme="minorHAnsi"/>
          <w:color w:val="4472C4"/>
          <w:sz w:val="20"/>
          <w:szCs w:val="20"/>
        </w:rPr>
        <w:t>služieb</w:t>
      </w:r>
      <w:r>
        <w:rPr>
          <w:rFonts w:cstheme="minorHAnsi"/>
          <w:color w:val="4472C4"/>
          <w:sz w:val="20"/>
          <w:szCs w:val="20"/>
        </w:rPr>
        <w:t xml:space="preserve"> </w:t>
      </w:r>
      <w:r w:rsidRPr="00CF317C">
        <w:rPr>
          <w:rFonts w:cstheme="minorHAnsi"/>
          <w:color w:val="4472C4"/>
          <w:sz w:val="20"/>
          <w:szCs w:val="20"/>
        </w:rPr>
        <w:t xml:space="preserve">z posudzovania obratu pre účely registrácie DPH platiteľa. </w:t>
      </w:r>
      <w:r w:rsidR="00A054DD">
        <w:rPr>
          <w:rFonts w:cstheme="minorHAnsi"/>
          <w:color w:val="4472C4"/>
          <w:sz w:val="20"/>
          <w:szCs w:val="20"/>
        </w:rPr>
        <w:t xml:space="preserve"> A</w:t>
      </w:r>
      <w:r w:rsidR="009C69D5">
        <w:rPr>
          <w:rFonts w:cstheme="minorHAnsi"/>
          <w:color w:val="4472C4"/>
          <w:sz w:val="20"/>
          <w:szCs w:val="20"/>
        </w:rPr>
        <w:t xml:space="preserve">j podľa aktuálne platného </w:t>
      </w:r>
      <w:r w:rsidR="00265872">
        <w:rPr>
          <w:rFonts w:cstheme="minorHAnsi"/>
          <w:color w:val="4472C4"/>
          <w:sz w:val="20"/>
          <w:szCs w:val="20"/>
        </w:rPr>
        <w:t>znenia zákona</w:t>
      </w:r>
      <w:r w:rsidR="009C69D5">
        <w:rPr>
          <w:rFonts w:cstheme="minorHAnsi"/>
          <w:color w:val="4472C4"/>
          <w:sz w:val="20"/>
          <w:szCs w:val="20"/>
        </w:rPr>
        <w:t xml:space="preserve">, hodnota dodaných poisťovacích a finančných služieb, ktoré sú oslobodené podľa § 37 a § 38 sa do </w:t>
      </w:r>
      <w:r w:rsidR="00265872">
        <w:rPr>
          <w:rFonts w:cstheme="minorHAnsi"/>
          <w:color w:val="4472C4"/>
          <w:sz w:val="20"/>
          <w:szCs w:val="20"/>
        </w:rPr>
        <w:t>hodnoty</w:t>
      </w:r>
      <w:r w:rsidR="009C69D5">
        <w:rPr>
          <w:rFonts w:cstheme="minorHAnsi"/>
          <w:color w:val="4472C4"/>
          <w:sz w:val="20"/>
          <w:szCs w:val="20"/>
        </w:rPr>
        <w:t xml:space="preserve"> obratu nezahŕňajú, pokiaľ tieto činnosti predstavujú doplnkové služby. Máme za to, že </w:t>
      </w:r>
      <w:r w:rsidR="005554CF">
        <w:rPr>
          <w:rFonts w:cstheme="minorHAnsi"/>
          <w:color w:val="4472C4"/>
          <w:sz w:val="20"/>
          <w:szCs w:val="20"/>
        </w:rPr>
        <w:t xml:space="preserve">skutočnosť, či služby predstavujú hlavnú alebo doplnkovú činnosť by nemala hrať rolu pri posudzovaní, či hodnota vstupuje alebo nevstupuje do výpočtu obratu. </w:t>
      </w:r>
      <w:r w:rsidR="009C69D5">
        <w:rPr>
          <w:rFonts w:cstheme="minorHAnsi"/>
          <w:color w:val="4472C4"/>
          <w:sz w:val="20"/>
          <w:szCs w:val="20"/>
        </w:rPr>
        <w:t xml:space="preserve"> </w:t>
      </w:r>
      <w:r w:rsidR="005554CF">
        <w:rPr>
          <w:rFonts w:cstheme="minorHAnsi"/>
          <w:color w:val="4472C4"/>
          <w:sz w:val="20"/>
          <w:szCs w:val="20"/>
        </w:rPr>
        <w:t>Po prekročení hodnoty obratu podľa súčasného zneni</w:t>
      </w:r>
      <w:r w:rsidR="00265872">
        <w:rPr>
          <w:rFonts w:cstheme="minorHAnsi"/>
          <w:color w:val="4472C4"/>
          <w:sz w:val="20"/>
          <w:szCs w:val="20"/>
        </w:rPr>
        <w:t>a</w:t>
      </w:r>
      <w:r w:rsidR="005554CF">
        <w:rPr>
          <w:rFonts w:cstheme="minorHAnsi"/>
          <w:color w:val="4472C4"/>
          <w:sz w:val="20"/>
          <w:szCs w:val="20"/>
        </w:rPr>
        <w:t xml:space="preserve"> činnosti uvedené v </w:t>
      </w:r>
      <w:r w:rsidR="005554CF" w:rsidRPr="00CF317C">
        <w:rPr>
          <w:rFonts w:cstheme="minorHAnsi"/>
          <w:color w:val="4472C4"/>
          <w:sz w:val="20"/>
          <w:szCs w:val="20"/>
        </w:rPr>
        <w:t xml:space="preserve"> </w:t>
      </w:r>
      <w:r w:rsidR="005554CF">
        <w:rPr>
          <w:rFonts w:cstheme="minorHAnsi"/>
          <w:color w:val="4472C4"/>
          <w:sz w:val="20"/>
          <w:szCs w:val="20"/>
        </w:rPr>
        <w:t xml:space="preserve">§ 37 a </w:t>
      </w:r>
      <w:r w:rsidR="005554CF" w:rsidRPr="00CF317C">
        <w:rPr>
          <w:rFonts w:cstheme="minorHAnsi"/>
          <w:color w:val="4472C4"/>
          <w:sz w:val="20"/>
          <w:szCs w:val="20"/>
        </w:rPr>
        <w:t xml:space="preserve"> </w:t>
      </w:r>
      <w:r w:rsidR="005554CF">
        <w:rPr>
          <w:rFonts w:cstheme="minorHAnsi"/>
          <w:color w:val="4472C4"/>
          <w:sz w:val="20"/>
          <w:szCs w:val="20"/>
        </w:rPr>
        <w:t xml:space="preserve">§ 39 zákona o DPH nepodliehajú DPH bez ohľadu na to, či predstavujú hlavnú alebo doplnkovú činnosť a preto by podľa nášho názoru nemali </w:t>
      </w:r>
      <w:r w:rsidR="00103580">
        <w:rPr>
          <w:rFonts w:cstheme="minorHAnsi"/>
          <w:color w:val="4472C4"/>
          <w:sz w:val="20"/>
          <w:szCs w:val="20"/>
        </w:rPr>
        <w:t xml:space="preserve">v prípade hlavnej činnosti </w:t>
      </w:r>
      <w:r w:rsidR="005554CF">
        <w:rPr>
          <w:rFonts w:cstheme="minorHAnsi"/>
          <w:color w:val="4472C4"/>
          <w:sz w:val="20"/>
          <w:szCs w:val="20"/>
        </w:rPr>
        <w:t xml:space="preserve">ani ovplyvňovať výšku obratu pre účely registrácie za platiteľa DPH.  </w:t>
      </w:r>
    </w:p>
    <w:p w14:paraId="2B40D736" w14:textId="718CF8D3" w:rsidR="009C69D5" w:rsidRDefault="009C69D5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</w:p>
    <w:p w14:paraId="06565071" w14:textId="66DCFB09" w:rsidR="00B15494" w:rsidRDefault="00A30A78" w:rsidP="00B15494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>
        <w:rPr>
          <w:rFonts w:cstheme="minorHAnsi"/>
          <w:sz w:val="20"/>
          <w:szCs w:val="20"/>
        </w:rPr>
        <w:t xml:space="preserve">Za predpokladu akceptovania pripomienky </w:t>
      </w:r>
      <w:r w:rsidR="001C7CC0">
        <w:rPr>
          <w:rFonts w:cstheme="minorHAnsi"/>
          <w:sz w:val="20"/>
          <w:szCs w:val="20"/>
        </w:rPr>
        <w:t xml:space="preserve">na nové znenie § 4 odsek 7 </w:t>
      </w:r>
      <w:r>
        <w:rPr>
          <w:rFonts w:cstheme="minorHAnsi"/>
          <w:sz w:val="20"/>
          <w:szCs w:val="20"/>
        </w:rPr>
        <w:t xml:space="preserve"> navrhujeme upraviť aj nasledovné dva body:</w:t>
      </w:r>
    </w:p>
    <w:p w14:paraId="5A03B425" w14:textId="77777777" w:rsidR="00592230" w:rsidRPr="00CF317C" w:rsidRDefault="00592230" w:rsidP="00945463">
      <w:pPr>
        <w:pStyle w:val="Odsekzoznamu"/>
        <w:numPr>
          <w:ilvl w:val="0"/>
          <w:numId w:val="1"/>
        </w:numPr>
        <w:tabs>
          <w:tab w:val="left" w:pos="142"/>
        </w:tabs>
        <w:spacing w:after="0" w:line="240" w:lineRule="auto"/>
        <w:ind w:left="142" w:firstLine="284"/>
        <w:jc w:val="both"/>
        <w:rPr>
          <w:rFonts w:cstheme="minorHAnsi"/>
          <w:sz w:val="20"/>
          <w:szCs w:val="20"/>
        </w:rPr>
      </w:pPr>
      <w:r w:rsidRPr="008B75CD">
        <w:rPr>
          <w:rFonts w:cstheme="minorHAnsi"/>
          <w:sz w:val="20"/>
          <w:szCs w:val="20"/>
        </w:rPr>
        <w:t>V 1.</w:t>
      </w:r>
      <w:r w:rsidRPr="00CF317C">
        <w:rPr>
          <w:rFonts w:cstheme="minorHAnsi"/>
          <w:sz w:val="20"/>
          <w:szCs w:val="20"/>
        </w:rPr>
        <w:t xml:space="preserve"> bode</w:t>
      </w:r>
      <w:r>
        <w:rPr>
          <w:rFonts w:cstheme="minorHAnsi"/>
          <w:sz w:val="20"/>
          <w:szCs w:val="20"/>
        </w:rPr>
        <w:t xml:space="preserve"> v § 4 ods. 1 prvá veta</w:t>
      </w:r>
      <w:r w:rsidRPr="00CF317C">
        <w:rPr>
          <w:rFonts w:cstheme="minorHAnsi"/>
          <w:sz w:val="20"/>
          <w:szCs w:val="20"/>
        </w:rPr>
        <w:t xml:space="preserve"> navrhujeme slová „37 až 39“ nahradiť slovom „38“.</w:t>
      </w:r>
    </w:p>
    <w:p w14:paraId="5B22C562" w14:textId="77777777" w:rsidR="00592230" w:rsidRPr="00CF317C" w:rsidRDefault="00592230" w:rsidP="00592230">
      <w:pPr>
        <w:pStyle w:val="Odsekzoznamu"/>
        <w:tabs>
          <w:tab w:val="left" w:pos="142"/>
        </w:tabs>
        <w:spacing w:after="0" w:line="240" w:lineRule="auto"/>
        <w:ind w:left="142"/>
        <w:jc w:val="both"/>
        <w:rPr>
          <w:rFonts w:cstheme="minorHAnsi"/>
          <w:sz w:val="20"/>
          <w:szCs w:val="20"/>
          <w:u w:val="single"/>
        </w:rPr>
      </w:pPr>
      <w:r w:rsidRPr="00CF317C">
        <w:rPr>
          <w:rFonts w:cstheme="minorHAnsi"/>
          <w:sz w:val="20"/>
          <w:szCs w:val="20"/>
          <w:u w:val="single"/>
        </w:rPr>
        <w:t>Odôvodnenie:</w:t>
      </w:r>
    </w:p>
    <w:p w14:paraId="5FFB278D" w14:textId="25D2A4D0" w:rsidR="00592230" w:rsidRDefault="00592230" w:rsidP="00592230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  <w:r>
        <w:rPr>
          <w:rFonts w:cstheme="minorHAnsi"/>
          <w:color w:val="4472C4"/>
          <w:sz w:val="20"/>
          <w:szCs w:val="20"/>
        </w:rPr>
        <w:t xml:space="preserve">V nadväznosti na úpravu § 4 ods. 7 navrhujeme úpravu v tomto bode. </w:t>
      </w:r>
    </w:p>
    <w:p w14:paraId="50FE24EA" w14:textId="68436EA5" w:rsidR="00A30A78" w:rsidRDefault="00A30A78" w:rsidP="00592230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</w:p>
    <w:p w14:paraId="411CCA99" w14:textId="7072D19E" w:rsidR="00A30A78" w:rsidRPr="00717AA9" w:rsidRDefault="00A30A78" w:rsidP="002C52A8">
      <w:pPr>
        <w:pStyle w:val="Odsekzoznamu"/>
        <w:numPr>
          <w:ilvl w:val="0"/>
          <w:numId w:val="1"/>
        </w:num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  <w:r w:rsidRPr="00717AA9">
        <w:rPr>
          <w:rFonts w:cstheme="minorHAnsi"/>
          <w:sz w:val="20"/>
          <w:szCs w:val="20"/>
        </w:rPr>
        <w:t>V 21. bode v § 85km ods. 1 a2. navrhujeme slová „37 až 39“ nahradiť slovom „38“.</w:t>
      </w:r>
    </w:p>
    <w:p w14:paraId="08952CB9" w14:textId="77777777" w:rsidR="00A30A78" w:rsidRPr="00CF317C" w:rsidRDefault="00A30A78" w:rsidP="00A30A78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CF317C">
        <w:rPr>
          <w:rFonts w:cstheme="minorHAnsi"/>
          <w:sz w:val="20"/>
          <w:szCs w:val="20"/>
          <w:u w:val="single"/>
        </w:rPr>
        <w:t>Odôvodnenie:</w:t>
      </w:r>
    </w:p>
    <w:p w14:paraId="350E1CFC" w14:textId="18736FA0" w:rsidR="00592230" w:rsidRDefault="00A30A78" w:rsidP="00B15494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  <w:r w:rsidRPr="00CF317C">
        <w:rPr>
          <w:rFonts w:cstheme="minorHAnsi"/>
          <w:color w:val="4472C4"/>
          <w:sz w:val="20"/>
          <w:szCs w:val="20"/>
        </w:rPr>
        <w:t xml:space="preserve">V nadväznosti na komentár k navrhovanej úprave </w:t>
      </w:r>
      <w:r>
        <w:rPr>
          <w:rFonts w:cstheme="minorHAnsi"/>
          <w:color w:val="4472C4"/>
          <w:sz w:val="20"/>
          <w:szCs w:val="20"/>
        </w:rPr>
        <w:t xml:space="preserve">v 1. bode v </w:t>
      </w:r>
      <w:r w:rsidRPr="00CF317C">
        <w:rPr>
          <w:rFonts w:cstheme="minorHAnsi"/>
          <w:color w:val="4472C4"/>
          <w:sz w:val="20"/>
          <w:szCs w:val="20"/>
        </w:rPr>
        <w:t xml:space="preserve">§ 4 </w:t>
      </w:r>
      <w:r>
        <w:rPr>
          <w:rFonts w:cstheme="minorHAnsi"/>
          <w:color w:val="4472C4"/>
          <w:sz w:val="20"/>
          <w:szCs w:val="20"/>
        </w:rPr>
        <w:t>ods. 1</w:t>
      </w:r>
      <w:r w:rsidRPr="00CF317C">
        <w:rPr>
          <w:rFonts w:cstheme="minorHAnsi"/>
          <w:color w:val="4472C4"/>
          <w:sz w:val="20"/>
          <w:szCs w:val="20"/>
        </w:rPr>
        <w:t xml:space="preserve">, navrhujeme aj v prechodných ustanoveniach úplné vylúčenie tovarov a služieb oslobodených od DPH podľa § 37 až 39 z posudzovania obratu pre účely registrácie DPH platiteľa. </w:t>
      </w:r>
    </w:p>
    <w:p w14:paraId="1F8E0ED7" w14:textId="77777777" w:rsidR="005F649D" w:rsidRPr="00CC51CD" w:rsidRDefault="005F649D" w:rsidP="00B15494">
      <w:pPr>
        <w:spacing w:after="0" w:line="240" w:lineRule="auto"/>
        <w:jc w:val="both"/>
        <w:rPr>
          <w:rFonts w:cstheme="minorHAnsi"/>
          <w:i/>
          <w:iCs/>
          <w:sz w:val="20"/>
          <w:szCs w:val="20"/>
        </w:rPr>
      </w:pPr>
    </w:p>
    <w:p w14:paraId="5EC58EEC" w14:textId="01706541" w:rsidR="007B150E" w:rsidRPr="00CF317C" w:rsidRDefault="007B150E" w:rsidP="005F649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>Navrhujeme nov</w:t>
      </w:r>
      <w:r w:rsidR="009B158C">
        <w:rPr>
          <w:rFonts w:cstheme="minorHAnsi"/>
          <w:sz w:val="20"/>
          <w:szCs w:val="20"/>
        </w:rPr>
        <w:t>é</w:t>
      </w:r>
      <w:r w:rsidRPr="00CF317C">
        <w:rPr>
          <w:rFonts w:cstheme="minorHAnsi"/>
          <w:sz w:val="20"/>
          <w:szCs w:val="20"/>
        </w:rPr>
        <w:t xml:space="preserve"> zn</w:t>
      </w:r>
      <w:r w:rsidR="009B158C">
        <w:rPr>
          <w:rFonts w:cstheme="minorHAnsi"/>
          <w:sz w:val="20"/>
          <w:szCs w:val="20"/>
        </w:rPr>
        <w:t>enie</w:t>
      </w:r>
      <w:r w:rsidRPr="00CF317C">
        <w:rPr>
          <w:rFonts w:cstheme="minorHAnsi"/>
          <w:sz w:val="20"/>
          <w:szCs w:val="20"/>
        </w:rPr>
        <w:t xml:space="preserve"> 7. bodu:</w:t>
      </w:r>
    </w:p>
    <w:p w14:paraId="62F0ABF2" w14:textId="77777777" w:rsidR="00CF317C" w:rsidRDefault="007B150E" w:rsidP="001C0B43">
      <w:pPr>
        <w:pStyle w:val="Odsekzoznamu"/>
        <w:numPr>
          <w:ilvl w:val="0"/>
          <w:numId w:val="3"/>
        </w:num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 xml:space="preserve">V § 49 ods. 7 znie: </w:t>
      </w:r>
    </w:p>
    <w:p w14:paraId="12255DDD" w14:textId="0DFDF6C5" w:rsidR="007B150E" w:rsidRPr="00CF317C" w:rsidRDefault="007B150E" w:rsidP="001C0B43">
      <w:pPr>
        <w:spacing w:after="0" w:line="240" w:lineRule="auto"/>
        <w:ind w:left="567" w:hanging="283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>„(7) Platiteľ nemôže odpočítať daň</w:t>
      </w:r>
    </w:p>
    <w:p w14:paraId="3E8EAFF7" w14:textId="77777777" w:rsidR="007B150E" w:rsidRPr="00CF317C" w:rsidRDefault="007B150E" w:rsidP="001C0B43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 xml:space="preserve">a) z tovarov a služieb, ak výdavky (náklady) vynaložené platiteľom na ich kúpu nepatria do jeho výdavkov (nákladov) v zmysle príslušných predpisov </w:t>
      </w:r>
      <w:r w:rsidRPr="00CF317C">
        <w:rPr>
          <w:rFonts w:cstheme="minorHAnsi"/>
          <w:sz w:val="20"/>
          <w:szCs w:val="20"/>
          <w:vertAlign w:val="superscript"/>
        </w:rPr>
        <w:t>38).</w:t>
      </w:r>
      <w:r w:rsidRPr="00CF317C">
        <w:rPr>
          <w:rFonts w:cstheme="minorHAnsi"/>
          <w:sz w:val="20"/>
          <w:szCs w:val="20"/>
        </w:rPr>
        <w:t xml:space="preserve"> </w:t>
      </w:r>
    </w:p>
    <w:p w14:paraId="030177EB" w14:textId="2279CC02" w:rsidR="007B150E" w:rsidRDefault="007B150E" w:rsidP="001C0B43">
      <w:pPr>
        <w:spacing w:after="0" w:line="240" w:lineRule="auto"/>
        <w:ind w:left="567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>b) pri prechodných položkách podľa § 22 ods. 3.“.</w:t>
      </w:r>
    </w:p>
    <w:p w14:paraId="11FA27AC" w14:textId="77777777" w:rsidR="00D96590" w:rsidRPr="00D96590" w:rsidRDefault="00D96590" w:rsidP="00D96590">
      <w:pPr>
        <w:rPr>
          <w:rFonts w:cstheme="minorHAnsi"/>
          <w:sz w:val="20"/>
          <w:szCs w:val="20"/>
        </w:rPr>
      </w:pPr>
      <w:r w:rsidRPr="00D96590">
        <w:rPr>
          <w:rFonts w:cstheme="minorHAnsi"/>
          <w:sz w:val="20"/>
          <w:szCs w:val="20"/>
          <w:vertAlign w:val="superscript"/>
        </w:rPr>
        <w:t>38)</w:t>
      </w:r>
      <w:r w:rsidRPr="00D96590">
        <w:rPr>
          <w:rFonts w:cstheme="minorHAnsi"/>
          <w:sz w:val="20"/>
          <w:szCs w:val="20"/>
        </w:rPr>
        <w:t xml:space="preserve"> zákon č. 431/2002 Z. z. o účtovníctve v znení neskorších predpisov.</w:t>
      </w:r>
    </w:p>
    <w:p w14:paraId="567C2B1A" w14:textId="3858A3FE" w:rsidR="00E1670E" w:rsidRPr="00CF317C" w:rsidRDefault="00E1670E" w:rsidP="00B15494">
      <w:pPr>
        <w:spacing w:after="0" w:line="240" w:lineRule="auto"/>
        <w:jc w:val="both"/>
        <w:rPr>
          <w:rFonts w:eastAsia="Times New Roman" w:cstheme="minorHAnsi"/>
          <w:sz w:val="20"/>
          <w:szCs w:val="20"/>
          <w:u w:val="single"/>
          <w:lang w:eastAsia="sk-SK"/>
        </w:rPr>
      </w:pPr>
      <w:r w:rsidRPr="00CF317C">
        <w:rPr>
          <w:rFonts w:eastAsia="Times New Roman" w:cstheme="minorHAnsi"/>
          <w:sz w:val="20"/>
          <w:szCs w:val="20"/>
          <w:u w:val="single"/>
          <w:lang w:eastAsia="sk-SK"/>
        </w:rPr>
        <w:t>Odôvodnenie:</w:t>
      </w:r>
    </w:p>
    <w:p w14:paraId="4359F81B" w14:textId="74ECCABF" w:rsidR="007B150E" w:rsidRPr="00CF317C" w:rsidRDefault="007B150E" w:rsidP="00B15494">
      <w:pPr>
        <w:spacing w:after="0" w:line="240" w:lineRule="auto"/>
        <w:jc w:val="both"/>
        <w:rPr>
          <w:rFonts w:cstheme="minorHAnsi"/>
          <w:color w:val="4472C4" w:themeColor="accent1"/>
          <w:sz w:val="20"/>
          <w:szCs w:val="20"/>
        </w:rPr>
      </w:pPr>
      <w:r w:rsidRPr="00CF317C">
        <w:rPr>
          <w:rFonts w:cstheme="minorHAnsi"/>
          <w:color w:val="4472C4" w:themeColor="accent1"/>
          <w:sz w:val="20"/>
          <w:szCs w:val="20"/>
        </w:rPr>
        <w:t xml:space="preserve">Navrhujeme </w:t>
      </w:r>
      <w:r w:rsidR="003C77F7">
        <w:rPr>
          <w:rFonts w:cstheme="minorHAnsi"/>
          <w:color w:val="4472C4" w:themeColor="accent1"/>
          <w:sz w:val="20"/>
          <w:szCs w:val="20"/>
        </w:rPr>
        <w:t xml:space="preserve">nové 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znenie </w:t>
      </w:r>
      <w:r w:rsidR="003C77F7">
        <w:rPr>
          <w:rFonts w:cstheme="minorHAnsi"/>
          <w:color w:val="4472C4" w:themeColor="accent1"/>
          <w:sz w:val="20"/>
          <w:szCs w:val="20"/>
        </w:rPr>
        <w:t>ods. 7 a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 doplniť od odkaz na zákon o účtovníctve, podľa ktorého sa bude posudzovať čo patrí a čo nepatrí do výdavkov/nákladov. V opačnom prípade </w:t>
      </w:r>
      <w:r w:rsidR="00232FEC">
        <w:rPr>
          <w:rFonts w:cstheme="minorHAnsi"/>
          <w:color w:val="4472C4" w:themeColor="accent1"/>
          <w:sz w:val="20"/>
          <w:szCs w:val="20"/>
        </w:rPr>
        <w:t>bude dochádzať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 ku subjektívn</w:t>
      </w:r>
      <w:r w:rsidR="00232FEC">
        <w:rPr>
          <w:rFonts w:cstheme="minorHAnsi"/>
          <w:color w:val="4472C4" w:themeColor="accent1"/>
          <w:sz w:val="20"/>
          <w:szCs w:val="20"/>
        </w:rPr>
        <w:t>emu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 posúdeni</w:t>
      </w:r>
      <w:r w:rsidR="00232FEC">
        <w:rPr>
          <w:rFonts w:cstheme="minorHAnsi"/>
          <w:color w:val="4472C4" w:themeColor="accent1"/>
          <w:sz w:val="20"/>
          <w:szCs w:val="20"/>
        </w:rPr>
        <w:t>u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, ktorému </w:t>
      </w:r>
      <w:r w:rsidR="00232FEC">
        <w:rPr>
          <w:rFonts w:cstheme="minorHAnsi"/>
          <w:color w:val="4472C4" w:themeColor="accent1"/>
          <w:sz w:val="20"/>
          <w:szCs w:val="20"/>
        </w:rPr>
        <w:t xml:space="preserve">by </w:t>
      </w:r>
      <w:r w:rsidRPr="00CF317C">
        <w:rPr>
          <w:rFonts w:cstheme="minorHAnsi"/>
          <w:color w:val="4472C4" w:themeColor="accent1"/>
          <w:sz w:val="20"/>
          <w:szCs w:val="20"/>
        </w:rPr>
        <w:t>sa</w:t>
      </w:r>
      <w:r w:rsidR="00232FEC">
        <w:rPr>
          <w:rFonts w:cstheme="minorHAnsi"/>
          <w:color w:val="4472C4" w:themeColor="accent1"/>
          <w:sz w:val="20"/>
          <w:szCs w:val="20"/>
        </w:rPr>
        <w:t>,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 v zmysle dôvodovej správy</w:t>
      </w:r>
      <w:r w:rsidR="00232FEC">
        <w:rPr>
          <w:rFonts w:cstheme="minorHAnsi"/>
          <w:color w:val="4472C4" w:themeColor="accent1"/>
          <w:sz w:val="20"/>
          <w:szCs w:val="20"/>
        </w:rPr>
        <w:t>, mal predkladateľ</w:t>
      </w:r>
      <w:r w:rsidRPr="00CF317C">
        <w:rPr>
          <w:rFonts w:cstheme="minorHAnsi"/>
          <w:color w:val="4472C4" w:themeColor="accent1"/>
          <w:sz w:val="20"/>
          <w:szCs w:val="20"/>
        </w:rPr>
        <w:t xml:space="preserve"> vyhnúť. Alternatívou by bol odkaz na zákon o dani z príjmov. Z navrhovaného znenia sme tiež odstránili príkladne vymenované „účel pohostenia, zábavy alebo reprezentácie“. Pôvodné znenie podľa nás indikovalo, že napr. DPH pri pohostení nie je odpočítateľná nikdy teda ani v prípade, že DPH platiteľ nakupuje napr. pohostenie pre účely ďalšieho predaja ako DPH platiteľ. </w:t>
      </w:r>
    </w:p>
    <w:p w14:paraId="1427039F" w14:textId="7FE08026" w:rsidR="00795774" w:rsidRDefault="00795774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62A1256B" w14:textId="5B255E33" w:rsidR="00717AA9" w:rsidRDefault="00717AA9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9BACAF" w14:textId="463C8D77" w:rsidR="00717AA9" w:rsidRDefault="00717AA9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1C0BEA8B" w14:textId="1031A7F2" w:rsidR="00717AA9" w:rsidRDefault="00717AA9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5C04B366" w14:textId="77777777" w:rsidR="00717AA9" w:rsidRPr="00CF317C" w:rsidRDefault="00717AA9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4339F96E" w14:textId="098988EA" w:rsidR="00795774" w:rsidRPr="00CF317C" w:rsidRDefault="00795774" w:rsidP="005F649D">
      <w:pPr>
        <w:pStyle w:val="Odsekzoznamu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0"/>
          <w:szCs w:val="20"/>
        </w:rPr>
      </w:pPr>
      <w:r w:rsidRPr="00CF317C">
        <w:rPr>
          <w:rFonts w:cstheme="minorHAnsi"/>
          <w:sz w:val="20"/>
          <w:szCs w:val="20"/>
        </w:rPr>
        <w:t>Navrhujeme vypustenie 9. bodu. A</w:t>
      </w:r>
      <w:r w:rsidR="009B158C">
        <w:rPr>
          <w:rFonts w:cstheme="minorHAnsi"/>
          <w:sz w:val="20"/>
          <w:szCs w:val="20"/>
        </w:rPr>
        <w:t>k</w:t>
      </w:r>
      <w:r w:rsidRPr="00CF317C">
        <w:rPr>
          <w:rFonts w:cstheme="minorHAnsi"/>
          <w:sz w:val="20"/>
          <w:szCs w:val="20"/>
        </w:rPr>
        <w:t xml:space="preserve"> predkladateľ neakceptuje </w:t>
      </w:r>
      <w:r w:rsidR="002F0A4C">
        <w:rPr>
          <w:rFonts w:cstheme="minorHAnsi"/>
          <w:sz w:val="20"/>
          <w:szCs w:val="20"/>
        </w:rPr>
        <w:t>návrh na vypustenie 9. bodu</w:t>
      </w:r>
      <w:r w:rsidRPr="00CF317C">
        <w:rPr>
          <w:rFonts w:cstheme="minorHAnsi"/>
          <w:sz w:val="20"/>
          <w:szCs w:val="20"/>
        </w:rPr>
        <w:t>, navrhujeme slová „90 dní“ nahradiť slo</w:t>
      </w:r>
      <w:r w:rsidR="00874F88" w:rsidRPr="00CF317C">
        <w:rPr>
          <w:rFonts w:cstheme="minorHAnsi"/>
          <w:sz w:val="20"/>
          <w:szCs w:val="20"/>
        </w:rPr>
        <w:t>v</w:t>
      </w:r>
      <w:r w:rsidRPr="00CF317C">
        <w:rPr>
          <w:rFonts w:cstheme="minorHAnsi"/>
          <w:sz w:val="20"/>
          <w:szCs w:val="20"/>
        </w:rPr>
        <w:t>ami „180 dn</w:t>
      </w:r>
      <w:r w:rsidR="00874F88" w:rsidRPr="00CF317C">
        <w:rPr>
          <w:rFonts w:cstheme="minorHAnsi"/>
          <w:sz w:val="20"/>
          <w:szCs w:val="20"/>
        </w:rPr>
        <w:t>í</w:t>
      </w:r>
      <w:r w:rsidRPr="00CF317C">
        <w:rPr>
          <w:rFonts w:cstheme="minorHAnsi"/>
          <w:sz w:val="20"/>
          <w:szCs w:val="20"/>
        </w:rPr>
        <w:t>“.</w:t>
      </w:r>
    </w:p>
    <w:p w14:paraId="7039AA58" w14:textId="2F5B96D5" w:rsidR="004A616A" w:rsidRPr="00CF317C" w:rsidRDefault="004A616A" w:rsidP="00B15494">
      <w:pPr>
        <w:spacing w:after="0" w:line="240" w:lineRule="auto"/>
        <w:jc w:val="both"/>
        <w:rPr>
          <w:rFonts w:cstheme="minorHAnsi"/>
          <w:sz w:val="20"/>
          <w:szCs w:val="20"/>
          <w:u w:val="single"/>
        </w:rPr>
      </w:pPr>
      <w:r w:rsidRPr="00CF317C">
        <w:rPr>
          <w:rFonts w:cstheme="minorHAnsi"/>
          <w:sz w:val="20"/>
          <w:szCs w:val="20"/>
          <w:u w:val="single"/>
        </w:rPr>
        <w:t>Odôvodnenie:</w:t>
      </w:r>
    </w:p>
    <w:p w14:paraId="6CE7E32A" w14:textId="66B96C1F" w:rsidR="004A616A" w:rsidRPr="00CF317C" w:rsidRDefault="004A616A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  <w:r w:rsidRPr="00CF317C">
        <w:rPr>
          <w:rFonts w:cstheme="minorHAnsi"/>
          <w:color w:val="4472C4"/>
          <w:sz w:val="20"/>
          <w:szCs w:val="20"/>
        </w:rPr>
        <w:t xml:space="preserve">Navrhované ustanovenie vnímame ako ďalšiu záťaž pre platiteľov. Nová povinnosť zakladá povinnosť opravy odpočítanej dane pri neuhradení záväzku v lehote 90 dní pričom DPH už bola do štátneho rozpočtu odvedená dodávateľom tovaru </w:t>
      </w:r>
      <w:r w:rsidRPr="00CF317C">
        <w:rPr>
          <w:rFonts w:cstheme="minorHAnsi"/>
          <w:color w:val="4472C4"/>
          <w:sz w:val="20"/>
          <w:szCs w:val="20"/>
          <w:lang w:val="en-US"/>
        </w:rPr>
        <w:t xml:space="preserve">/ </w:t>
      </w:r>
      <w:proofErr w:type="spellStart"/>
      <w:r w:rsidRPr="00CF317C">
        <w:rPr>
          <w:rFonts w:cstheme="minorHAnsi"/>
          <w:color w:val="4472C4"/>
          <w:sz w:val="20"/>
          <w:szCs w:val="20"/>
          <w:lang w:val="en-US"/>
        </w:rPr>
        <w:t>slu</w:t>
      </w:r>
      <w:r w:rsidRPr="00CF317C">
        <w:rPr>
          <w:rFonts w:cstheme="minorHAnsi"/>
          <w:color w:val="4472C4"/>
          <w:sz w:val="20"/>
          <w:szCs w:val="20"/>
        </w:rPr>
        <w:t>žby</w:t>
      </w:r>
      <w:proofErr w:type="spellEnd"/>
      <w:r w:rsidRPr="00CF317C">
        <w:rPr>
          <w:rFonts w:cstheme="minorHAnsi"/>
          <w:color w:val="4472C4"/>
          <w:sz w:val="20"/>
          <w:szCs w:val="20"/>
        </w:rPr>
        <w:t>.</w:t>
      </w:r>
    </w:p>
    <w:p w14:paraId="3E069A3A" w14:textId="7B84433C" w:rsidR="00874F88" w:rsidRPr="00CF317C" w:rsidRDefault="004A616A" w:rsidP="00B15494">
      <w:pPr>
        <w:spacing w:after="0" w:line="240" w:lineRule="auto"/>
        <w:jc w:val="both"/>
        <w:rPr>
          <w:rFonts w:cstheme="minorHAnsi"/>
          <w:color w:val="4472C4"/>
          <w:sz w:val="20"/>
          <w:szCs w:val="20"/>
        </w:rPr>
      </w:pPr>
      <w:r w:rsidRPr="00CF317C">
        <w:rPr>
          <w:rFonts w:cstheme="minorHAnsi"/>
          <w:color w:val="4472C4"/>
          <w:sz w:val="20"/>
          <w:szCs w:val="20"/>
        </w:rPr>
        <w:t>Podľa informácií v dôvodovej správe nie je možné aby odberateľovi ostalo právo odpočtu DPH, ak k úhrade protihodnoty zo strany odberateľa nedôjde „</w:t>
      </w:r>
      <w:r w:rsidRPr="00CF317C">
        <w:rPr>
          <w:rFonts w:cstheme="minorHAnsi"/>
          <w:i/>
          <w:iCs/>
          <w:color w:val="4472C4"/>
          <w:sz w:val="20"/>
          <w:szCs w:val="20"/>
        </w:rPr>
        <w:t>v krátkom čase od dodania</w:t>
      </w:r>
      <w:r w:rsidRPr="00CF317C">
        <w:rPr>
          <w:rFonts w:cstheme="minorHAnsi"/>
          <w:color w:val="4472C4"/>
          <w:sz w:val="20"/>
          <w:szCs w:val="20"/>
        </w:rPr>
        <w:t xml:space="preserve">“, resp. vôbec. </w:t>
      </w:r>
      <w:r w:rsidR="00A30A78">
        <w:rPr>
          <w:rFonts w:cstheme="minorHAnsi"/>
          <w:color w:val="4472C4"/>
          <w:sz w:val="20"/>
          <w:szCs w:val="20"/>
        </w:rPr>
        <w:t>L</w:t>
      </w:r>
      <w:r w:rsidRPr="00CF317C">
        <w:rPr>
          <w:rFonts w:cstheme="minorHAnsi"/>
          <w:color w:val="4472C4"/>
          <w:sz w:val="20"/>
          <w:szCs w:val="20"/>
        </w:rPr>
        <w:t>ehotu 3 mesiacov považujeme za príliš krátku, pričom omeškanie v platbe môže byť spôsobené</w:t>
      </w:r>
      <w:r w:rsidR="003031F7">
        <w:rPr>
          <w:rFonts w:cstheme="minorHAnsi"/>
          <w:color w:val="4472C4"/>
          <w:sz w:val="20"/>
          <w:szCs w:val="20"/>
        </w:rPr>
        <w:t xml:space="preserve"> inými skutočnosťami</w:t>
      </w:r>
      <w:r w:rsidRPr="00CF317C">
        <w:rPr>
          <w:rFonts w:cstheme="minorHAnsi"/>
          <w:color w:val="4472C4"/>
          <w:sz w:val="20"/>
          <w:szCs w:val="20"/>
        </w:rPr>
        <w:t xml:space="preserve">, nie zámerom nezaplatenia za plnenie. Navrhovanú lehotu  pre posudzovanie opravy odpočítanej dane preto navrhujeme stanoviť minimálne ako dvojnásobnú, </w:t>
      </w:r>
      <w:proofErr w:type="spellStart"/>
      <w:r w:rsidRPr="00CF317C">
        <w:rPr>
          <w:rFonts w:cstheme="minorHAnsi"/>
          <w:color w:val="4472C4"/>
          <w:sz w:val="20"/>
          <w:szCs w:val="20"/>
        </w:rPr>
        <w:t>t</w:t>
      </w:r>
      <w:r w:rsidR="00384580">
        <w:rPr>
          <w:rFonts w:cstheme="minorHAnsi"/>
          <w:color w:val="4472C4"/>
          <w:sz w:val="20"/>
          <w:szCs w:val="20"/>
        </w:rPr>
        <w:t>.</w:t>
      </w:r>
      <w:r w:rsidRPr="00CF317C">
        <w:rPr>
          <w:rFonts w:cstheme="minorHAnsi"/>
          <w:color w:val="4472C4"/>
          <w:sz w:val="20"/>
          <w:szCs w:val="20"/>
        </w:rPr>
        <w:t>j</w:t>
      </w:r>
      <w:proofErr w:type="spellEnd"/>
      <w:r w:rsidRPr="00CF317C">
        <w:rPr>
          <w:rFonts w:cstheme="minorHAnsi"/>
          <w:color w:val="4472C4"/>
          <w:sz w:val="20"/>
          <w:szCs w:val="20"/>
        </w:rPr>
        <w:t>. 180 dní.</w:t>
      </w:r>
    </w:p>
    <w:p w14:paraId="7399584A" w14:textId="77777777" w:rsidR="00B15494" w:rsidRPr="00CF317C" w:rsidRDefault="00B15494" w:rsidP="00B15494">
      <w:pPr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0FC6FE37" w14:textId="77777777" w:rsidR="004A616A" w:rsidRPr="00CF317C" w:rsidRDefault="004A616A" w:rsidP="00B15494">
      <w:pPr>
        <w:tabs>
          <w:tab w:val="left" w:pos="142"/>
        </w:tabs>
        <w:spacing w:after="0" w:line="240" w:lineRule="auto"/>
        <w:jc w:val="both"/>
        <w:rPr>
          <w:rFonts w:cstheme="minorHAnsi"/>
          <w:sz w:val="20"/>
          <w:szCs w:val="20"/>
        </w:rPr>
      </w:pPr>
    </w:p>
    <w:p w14:paraId="3C7E59D2" w14:textId="538B3FC6" w:rsidR="00874F88" w:rsidRPr="00A75E3C" w:rsidRDefault="00A75E3C" w:rsidP="00A75E3C">
      <w:pPr>
        <w:spacing w:after="0" w:line="240" w:lineRule="auto"/>
        <w:jc w:val="both"/>
        <w:rPr>
          <w:rFonts w:cstheme="minorHAnsi"/>
          <w:sz w:val="20"/>
          <w:szCs w:val="20"/>
        </w:rPr>
      </w:pPr>
      <w:r>
        <w:rPr>
          <w:rFonts w:cstheme="minorHAnsi"/>
          <w:sz w:val="20"/>
          <w:szCs w:val="20"/>
        </w:rPr>
        <w:t>20.6.2022</w:t>
      </w:r>
    </w:p>
    <w:sectPr w:rsidR="00874F88" w:rsidRPr="00A75E3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7793ED" w14:textId="77777777" w:rsidR="00601BB6" w:rsidRDefault="00601BB6" w:rsidP="00592230">
      <w:pPr>
        <w:spacing w:after="0" w:line="240" w:lineRule="auto"/>
      </w:pPr>
      <w:r>
        <w:separator/>
      </w:r>
    </w:p>
  </w:endnote>
  <w:endnote w:type="continuationSeparator" w:id="0">
    <w:p w14:paraId="37F43D1E" w14:textId="77777777" w:rsidR="00601BB6" w:rsidRDefault="00601BB6" w:rsidP="005922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8B1C7F6" w14:textId="77777777" w:rsidR="00601BB6" w:rsidRDefault="00601BB6" w:rsidP="00592230">
      <w:pPr>
        <w:spacing w:after="0" w:line="240" w:lineRule="auto"/>
      </w:pPr>
      <w:r>
        <w:separator/>
      </w:r>
    </w:p>
  </w:footnote>
  <w:footnote w:type="continuationSeparator" w:id="0">
    <w:p w14:paraId="3AFC4F59" w14:textId="77777777" w:rsidR="00601BB6" w:rsidRDefault="00601BB6" w:rsidP="005922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AF6091"/>
    <w:multiLevelType w:val="hybridMultilevel"/>
    <w:tmpl w:val="F9F27EC0"/>
    <w:lvl w:ilvl="0" w:tplc="27B4B28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7B3335"/>
    <w:multiLevelType w:val="hybridMultilevel"/>
    <w:tmpl w:val="E4FC2058"/>
    <w:lvl w:ilvl="0" w:tplc="FFFFFFF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222" w:hanging="360"/>
      </w:pPr>
    </w:lvl>
    <w:lvl w:ilvl="2" w:tplc="FFFFFFFF" w:tentative="1">
      <w:start w:val="1"/>
      <w:numFmt w:val="lowerRoman"/>
      <w:lvlText w:val="%3."/>
      <w:lvlJc w:val="right"/>
      <w:pPr>
        <w:ind w:left="1942" w:hanging="180"/>
      </w:pPr>
    </w:lvl>
    <w:lvl w:ilvl="3" w:tplc="FFFFFFFF" w:tentative="1">
      <w:start w:val="1"/>
      <w:numFmt w:val="decimal"/>
      <w:lvlText w:val="%4."/>
      <w:lvlJc w:val="left"/>
      <w:pPr>
        <w:ind w:left="2662" w:hanging="360"/>
      </w:pPr>
    </w:lvl>
    <w:lvl w:ilvl="4" w:tplc="FFFFFFFF" w:tentative="1">
      <w:start w:val="1"/>
      <w:numFmt w:val="lowerLetter"/>
      <w:lvlText w:val="%5."/>
      <w:lvlJc w:val="left"/>
      <w:pPr>
        <w:ind w:left="3382" w:hanging="360"/>
      </w:pPr>
    </w:lvl>
    <w:lvl w:ilvl="5" w:tplc="FFFFFFFF" w:tentative="1">
      <w:start w:val="1"/>
      <w:numFmt w:val="lowerRoman"/>
      <w:lvlText w:val="%6."/>
      <w:lvlJc w:val="right"/>
      <w:pPr>
        <w:ind w:left="4102" w:hanging="180"/>
      </w:pPr>
    </w:lvl>
    <w:lvl w:ilvl="6" w:tplc="FFFFFFFF" w:tentative="1">
      <w:start w:val="1"/>
      <w:numFmt w:val="decimal"/>
      <w:lvlText w:val="%7."/>
      <w:lvlJc w:val="left"/>
      <w:pPr>
        <w:ind w:left="4822" w:hanging="360"/>
      </w:pPr>
    </w:lvl>
    <w:lvl w:ilvl="7" w:tplc="FFFFFFFF" w:tentative="1">
      <w:start w:val="1"/>
      <w:numFmt w:val="lowerLetter"/>
      <w:lvlText w:val="%8."/>
      <w:lvlJc w:val="left"/>
      <w:pPr>
        <w:ind w:left="5542" w:hanging="360"/>
      </w:pPr>
    </w:lvl>
    <w:lvl w:ilvl="8" w:tplc="FFFFFFFF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68764F97"/>
    <w:multiLevelType w:val="hybridMultilevel"/>
    <w:tmpl w:val="E0CA28A2"/>
    <w:lvl w:ilvl="0" w:tplc="02E8FF9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57569F9"/>
    <w:multiLevelType w:val="hybridMultilevel"/>
    <w:tmpl w:val="02D06720"/>
    <w:lvl w:ilvl="0" w:tplc="62A82BD6">
      <w:start w:val="7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7762338C"/>
    <w:multiLevelType w:val="hybridMultilevel"/>
    <w:tmpl w:val="FE3E3052"/>
    <w:lvl w:ilvl="0" w:tplc="01B26A8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58544571">
    <w:abstractNumId w:val="0"/>
  </w:num>
  <w:num w:numId="2" w16cid:durableId="553784518">
    <w:abstractNumId w:val="4"/>
  </w:num>
  <w:num w:numId="3" w16cid:durableId="1942028422">
    <w:abstractNumId w:val="3"/>
  </w:num>
  <w:num w:numId="4" w16cid:durableId="1707868765">
    <w:abstractNumId w:val="2"/>
  </w:num>
  <w:num w:numId="5" w16cid:durableId="8916482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51CD"/>
    <w:rsid w:val="000612D4"/>
    <w:rsid w:val="000D7D38"/>
    <w:rsid w:val="00103580"/>
    <w:rsid w:val="001C0B43"/>
    <w:rsid w:val="001C7CC0"/>
    <w:rsid w:val="00232FEC"/>
    <w:rsid w:val="00265872"/>
    <w:rsid w:val="002C014B"/>
    <w:rsid w:val="002F0A4C"/>
    <w:rsid w:val="003031F7"/>
    <w:rsid w:val="00384580"/>
    <w:rsid w:val="003B01BF"/>
    <w:rsid w:val="003C77F7"/>
    <w:rsid w:val="004A616A"/>
    <w:rsid w:val="004F4D66"/>
    <w:rsid w:val="005009BA"/>
    <w:rsid w:val="005554CF"/>
    <w:rsid w:val="00592230"/>
    <w:rsid w:val="005F649D"/>
    <w:rsid w:val="00601BB6"/>
    <w:rsid w:val="00601E4E"/>
    <w:rsid w:val="006274F5"/>
    <w:rsid w:val="00631B28"/>
    <w:rsid w:val="00712431"/>
    <w:rsid w:val="00717AA9"/>
    <w:rsid w:val="00717D04"/>
    <w:rsid w:val="00795774"/>
    <w:rsid w:val="007B150E"/>
    <w:rsid w:val="008448E1"/>
    <w:rsid w:val="00874F88"/>
    <w:rsid w:val="008A4F14"/>
    <w:rsid w:val="008B75CD"/>
    <w:rsid w:val="008E48CF"/>
    <w:rsid w:val="00915D1C"/>
    <w:rsid w:val="00945463"/>
    <w:rsid w:val="009B158C"/>
    <w:rsid w:val="009C0458"/>
    <w:rsid w:val="009C69D5"/>
    <w:rsid w:val="00A054DD"/>
    <w:rsid w:val="00A30A78"/>
    <w:rsid w:val="00A75E3C"/>
    <w:rsid w:val="00AA3D86"/>
    <w:rsid w:val="00B05D3B"/>
    <w:rsid w:val="00B15494"/>
    <w:rsid w:val="00BA6333"/>
    <w:rsid w:val="00C16144"/>
    <w:rsid w:val="00C24F0A"/>
    <w:rsid w:val="00CC51CD"/>
    <w:rsid w:val="00CF317C"/>
    <w:rsid w:val="00D63CF3"/>
    <w:rsid w:val="00D96590"/>
    <w:rsid w:val="00E1670E"/>
    <w:rsid w:val="00E65846"/>
    <w:rsid w:val="00ED00F3"/>
    <w:rsid w:val="00F51BC3"/>
    <w:rsid w:val="00FC4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3CAA283"/>
  <w15:chartTrackingRefBased/>
  <w15:docId w15:val="{CFF820C4-6518-4FCA-9A16-2E2941F4A2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komentra">
    <w:name w:val="annotation text"/>
    <w:basedOn w:val="Normlny"/>
    <w:link w:val="TextkomentraChar"/>
    <w:uiPriority w:val="99"/>
    <w:semiHidden/>
    <w:unhideWhenUsed/>
    <w:rsid w:val="00CC51CD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CC51CD"/>
    <w:rPr>
      <w:sz w:val="20"/>
      <w:szCs w:val="20"/>
    </w:rPr>
  </w:style>
  <w:style w:type="character" w:styleId="Odkaznakomentr">
    <w:name w:val="annotation reference"/>
    <w:basedOn w:val="Predvolenpsmoodseku"/>
    <w:uiPriority w:val="99"/>
    <w:semiHidden/>
    <w:unhideWhenUsed/>
    <w:rsid w:val="00CC51CD"/>
    <w:rPr>
      <w:sz w:val="16"/>
      <w:szCs w:val="16"/>
    </w:rPr>
  </w:style>
  <w:style w:type="paragraph" w:styleId="Odsekzoznamu">
    <w:name w:val="List Paragraph"/>
    <w:basedOn w:val="Normlny"/>
    <w:uiPriority w:val="34"/>
    <w:qFormat/>
    <w:rsid w:val="00E1670E"/>
    <w:pPr>
      <w:ind w:left="720"/>
      <w:contextualSpacing/>
    </w:p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592230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592230"/>
    <w:rPr>
      <w:b/>
      <w:bCs/>
      <w:sz w:val="20"/>
      <w:szCs w:val="20"/>
    </w:rPr>
  </w:style>
  <w:style w:type="paragraph" w:styleId="Revzia">
    <w:name w:val="Revision"/>
    <w:hidden/>
    <w:uiPriority w:val="99"/>
    <w:semiHidden/>
    <w:rsid w:val="00A30A78"/>
    <w:pPr>
      <w:spacing w:after="0" w:line="240" w:lineRule="auto"/>
    </w:pPr>
  </w:style>
  <w:style w:type="paragraph" w:customStyle="1" w:styleId="Zkladntext">
    <w:name w:val="Základní text"/>
    <w:aliases w:val="Základný text Char Char"/>
    <w:rsid w:val="00F51BC3"/>
    <w:pPr>
      <w:widowControl w:val="0"/>
      <w:snapToGri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0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168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2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1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37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6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1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1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52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631</Words>
  <Characters>3603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maria.lehotska</dc:creator>
  <cp:keywords/>
  <dc:description/>
  <cp:lastModifiedBy>maria.lehotska</cp:lastModifiedBy>
  <cp:revision>17</cp:revision>
  <dcterms:created xsi:type="dcterms:W3CDTF">2022-06-20T12:08:00Z</dcterms:created>
  <dcterms:modified xsi:type="dcterms:W3CDTF">2022-06-20T12:17:00Z</dcterms:modified>
</cp:coreProperties>
</file>