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DECB" w14:textId="04692919" w:rsidR="00A81CAC" w:rsidRDefault="00A81CAC" w:rsidP="00A81CAC">
      <w:pPr>
        <w:jc w:val="center"/>
        <w:rPr>
          <w:b/>
          <w:bCs/>
        </w:rPr>
      </w:pPr>
      <w:r w:rsidRPr="00A81CAC">
        <w:rPr>
          <w:b/>
          <w:bCs/>
        </w:rPr>
        <w:t xml:space="preserve">Zápis zo stretnutia </w:t>
      </w:r>
      <w:r>
        <w:rPr>
          <w:b/>
          <w:bCs/>
        </w:rPr>
        <w:t xml:space="preserve">zástupcov </w:t>
      </w:r>
      <w:r w:rsidRPr="00A81CAC">
        <w:rPr>
          <w:b/>
          <w:bCs/>
        </w:rPr>
        <w:t>MF SR, NBS a SLASPO na tému  IFRS 17 a</w:t>
      </w:r>
      <w:r>
        <w:rPr>
          <w:b/>
          <w:bCs/>
        </w:rPr>
        <w:t> </w:t>
      </w:r>
      <w:r w:rsidRPr="00A81CAC">
        <w:rPr>
          <w:b/>
          <w:bCs/>
        </w:rPr>
        <w:t>dane</w:t>
      </w:r>
    </w:p>
    <w:p w14:paraId="69E4CAA9" w14:textId="091755A6" w:rsidR="0024464B" w:rsidRDefault="0024464B">
      <w:r>
        <w:t xml:space="preserve">Termín: </w:t>
      </w:r>
      <w:r w:rsidR="00A81CAC">
        <w:t>18</w:t>
      </w:r>
      <w:r>
        <w:t>.</w:t>
      </w:r>
      <w:r w:rsidR="00A81CAC">
        <w:t>5</w:t>
      </w:r>
      <w:r>
        <w:t>.2021 o </w:t>
      </w:r>
      <w:r w:rsidR="00A81CAC">
        <w:t>9</w:t>
      </w:r>
      <w:r>
        <w:t>:30</w:t>
      </w:r>
    </w:p>
    <w:p w14:paraId="7CDEA588" w14:textId="77777777" w:rsidR="0024464B" w:rsidRDefault="0024464B">
      <w:r>
        <w:t xml:space="preserve">Pozvaní účastníci: </w:t>
      </w:r>
    </w:p>
    <w:p w14:paraId="682B4189" w14:textId="2837EED9" w:rsidR="0024464B" w:rsidRDefault="00A81CAC" w:rsidP="00322AAE">
      <w:pPr>
        <w:spacing w:after="0"/>
      </w:pPr>
      <w:r>
        <w:t>MF SR – p.</w:t>
      </w:r>
      <w:r w:rsidR="00322AAE">
        <w:t xml:space="preserve"> </w:t>
      </w:r>
      <w:proofErr w:type="spellStart"/>
      <w:r>
        <w:t>Las</w:t>
      </w:r>
      <w:r w:rsidR="00322AAE">
        <w:t>zová</w:t>
      </w:r>
      <w:proofErr w:type="spellEnd"/>
      <w:r w:rsidR="00322AAE">
        <w:t xml:space="preserve">, p. Vidová, p. </w:t>
      </w:r>
      <w:proofErr w:type="spellStart"/>
      <w:r w:rsidR="00322AAE">
        <w:t>Šalkovičová</w:t>
      </w:r>
      <w:proofErr w:type="spellEnd"/>
      <w:r w:rsidR="00322AAE">
        <w:t xml:space="preserve">, p. </w:t>
      </w:r>
      <w:proofErr w:type="spellStart"/>
      <w:r w:rsidR="00322AAE">
        <w:t>Horniaček</w:t>
      </w:r>
      <w:proofErr w:type="spellEnd"/>
    </w:p>
    <w:p w14:paraId="63904DCC" w14:textId="20BF675E" w:rsidR="00322AAE" w:rsidRDefault="00322AAE" w:rsidP="00322AAE">
      <w:pPr>
        <w:spacing w:after="0"/>
      </w:pPr>
      <w:r>
        <w:t xml:space="preserve">NBS – p. </w:t>
      </w:r>
      <w:proofErr w:type="spellStart"/>
      <w:r>
        <w:t>Gondová</w:t>
      </w:r>
      <w:proofErr w:type="spellEnd"/>
      <w:r>
        <w:t xml:space="preserve">, </w:t>
      </w:r>
      <w:proofErr w:type="spellStart"/>
      <w:r>
        <w:t>p.Rondošová</w:t>
      </w:r>
      <w:proofErr w:type="spellEnd"/>
      <w:r>
        <w:t xml:space="preserve">, p. </w:t>
      </w:r>
      <w:proofErr w:type="spellStart"/>
      <w:r>
        <w:t>Fedorčáková</w:t>
      </w:r>
      <w:proofErr w:type="spellEnd"/>
    </w:p>
    <w:p w14:paraId="25E44745" w14:textId="77777777" w:rsidR="00322AAE" w:rsidRDefault="00322AAE" w:rsidP="00322AAE">
      <w:pPr>
        <w:spacing w:after="0"/>
      </w:pPr>
      <w:r>
        <w:t xml:space="preserve">SLASPO – p. </w:t>
      </w:r>
      <w:proofErr w:type="spellStart"/>
      <w:r>
        <w:t>Janíček</w:t>
      </w:r>
      <w:proofErr w:type="spellEnd"/>
      <w:r>
        <w:t xml:space="preserve">, p. Brunovská, p. </w:t>
      </w:r>
      <w:proofErr w:type="spellStart"/>
      <w:r>
        <w:t>Kirchner</w:t>
      </w:r>
      <w:proofErr w:type="spellEnd"/>
      <w:r>
        <w:t xml:space="preserve"> (Allianz-SP), </w:t>
      </w:r>
    </w:p>
    <w:p w14:paraId="69ED50CC" w14:textId="7644B86D" w:rsidR="00322AAE" w:rsidRDefault="00322AAE" w:rsidP="00322AAE">
      <w:pPr>
        <w:spacing w:after="0"/>
        <w:ind w:left="708"/>
      </w:pPr>
      <w:r>
        <w:t xml:space="preserve">    </w:t>
      </w:r>
      <w:proofErr w:type="spellStart"/>
      <w:r>
        <w:t>p.Kľučovská</w:t>
      </w:r>
      <w:proofErr w:type="spellEnd"/>
      <w:r>
        <w:t xml:space="preserve">, </w:t>
      </w:r>
      <w:proofErr w:type="spellStart"/>
      <w:r>
        <w:t>p.Harmanová</w:t>
      </w:r>
      <w:proofErr w:type="spellEnd"/>
      <w:r>
        <w:t xml:space="preserve">, p. </w:t>
      </w:r>
      <w:proofErr w:type="spellStart"/>
      <w:r>
        <w:t>Joštiaková</w:t>
      </w:r>
      <w:proofErr w:type="spellEnd"/>
      <w:r>
        <w:t xml:space="preserve"> (Generali)</w:t>
      </w:r>
    </w:p>
    <w:p w14:paraId="45641F6A" w14:textId="6FE99DF0" w:rsidR="00322AAE" w:rsidRDefault="00322AAE" w:rsidP="00322AAE">
      <w:pPr>
        <w:spacing w:after="0"/>
        <w:ind w:left="708"/>
      </w:pPr>
      <w:r>
        <w:t xml:space="preserve">    p. </w:t>
      </w:r>
      <w:proofErr w:type="spellStart"/>
      <w:r>
        <w:t>Bachniček</w:t>
      </w:r>
      <w:proofErr w:type="spellEnd"/>
    </w:p>
    <w:p w14:paraId="705CFB84" w14:textId="3A29F68F" w:rsidR="00322AAE" w:rsidRDefault="00322AAE" w:rsidP="00322AAE">
      <w:pPr>
        <w:spacing w:after="0"/>
        <w:ind w:left="708"/>
      </w:pPr>
    </w:p>
    <w:p w14:paraId="7175C950" w14:textId="787EAC29" w:rsidR="00F4132F" w:rsidRDefault="00322AAE" w:rsidP="00322AAE">
      <w:pPr>
        <w:spacing w:after="0"/>
      </w:pPr>
      <w:r>
        <w:t>Zástupcovia SLASPO na príkladoch odprezentovali rozdiely v účtovaní o poistných zmluvách medzi súčasným stavom podľa IFRS 4</w:t>
      </w:r>
      <w:r w:rsidR="007C6FE6">
        <w:t xml:space="preserve"> (v celom ďalšom texte sa  pod </w:t>
      </w:r>
      <w:r w:rsidR="007C6FE6">
        <w:t>účtovaní</w:t>
      </w:r>
      <w:r w:rsidR="007C6FE6">
        <w:t>m</w:t>
      </w:r>
      <w:r w:rsidR="007C6FE6">
        <w:t xml:space="preserve"> podľa IFRS 4</w:t>
      </w:r>
      <w:r w:rsidR="007C6FE6">
        <w:t xml:space="preserve"> rozumie aj dodržiavanie v súčasnosti platných daňových pravidiel</w:t>
      </w:r>
      <w:r>
        <w:t xml:space="preserve">) a podľa IFRS 17. Príklady boli spravené pre všetky 3 modely používané v IFRS 17 (BBA - </w:t>
      </w:r>
      <w:proofErr w:type="spellStart"/>
      <w:r w:rsidRPr="00322AAE">
        <w:t>Building</w:t>
      </w:r>
      <w:proofErr w:type="spellEnd"/>
      <w:r w:rsidRPr="00322AAE">
        <w:t xml:space="preserve"> </w:t>
      </w:r>
      <w:proofErr w:type="spellStart"/>
      <w:r w:rsidRPr="00322AAE">
        <w:t>Block</w:t>
      </w:r>
      <w:proofErr w:type="spellEnd"/>
      <w:r w:rsidRPr="00322AAE">
        <w:t xml:space="preserve"> </w:t>
      </w:r>
      <w:proofErr w:type="spellStart"/>
      <w:r w:rsidRPr="00322AAE">
        <w:t>approac</w:t>
      </w:r>
      <w:r>
        <w:t>h</w:t>
      </w:r>
      <w:proofErr w:type="spellEnd"/>
      <w:r>
        <w:t xml:space="preserve">, VFA - </w:t>
      </w:r>
      <w:proofErr w:type="spellStart"/>
      <w:r w:rsidR="008671DC" w:rsidRPr="008671DC">
        <w:t>Variable</w:t>
      </w:r>
      <w:proofErr w:type="spellEnd"/>
      <w:r w:rsidR="008671DC" w:rsidRPr="008671DC">
        <w:t xml:space="preserve"> </w:t>
      </w:r>
      <w:proofErr w:type="spellStart"/>
      <w:r w:rsidR="008671DC" w:rsidRPr="008671DC">
        <w:t>fee</w:t>
      </w:r>
      <w:proofErr w:type="spellEnd"/>
      <w:r w:rsidR="008671DC" w:rsidRPr="008671DC">
        <w:t xml:space="preserve"> </w:t>
      </w:r>
      <w:proofErr w:type="spellStart"/>
      <w:r w:rsidR="008671DC" w:rsidRPr="008671DC">
        <w:t>approach</w:t>
      </w:r>
      <w:proofErr w:type="spellEnd"/>
      <w:r w:rsidR="008671DC">
        <w:t xml:space="preserve">, PAA - </w:t>
      </w:r>
      <w:r w:rsidR="008671DC" w:rsidRPr="008671DC">
        <w:t xml:space="preserve">Premium </w:t>
      </w:r>
      <w:proofErr w:type="spellStart"/>
      <w:r w:rsidR="008671DC" w:rsidRPr="008671DC">
        <w:t>allocation</w:t>
      </w:r>
      <w:proofErr w:type="spellEnd"/>
      <w:r w:rsidR="008671DC" w:rsidRPr="008671DC">
        <w:t xml:space="preserve"> </w:t>
      </w:r>
      <w:proofErr w:type="spellStart"/>
      <w:r w:rsidR="008671DC" w:rsidRPr="008671DC">
        <w:t>approach</w:t>
      </w:r>
      <w:proofErr w:type="spellEnd"/>
      <w:r w:rsidR="008671DC">
        <w:t xml:space="preserve">.  </w:t>
      </w:r>
    </w:p>
    <w:p w14:paraId="26404E6D" w14:textId="37228517" w:rsidR="00F4132F" w:rsidRDefault="00F4132F" w:rsidP="00322AAE">
      <w:pPr>
        <w:spacing w:after="0"/>
      </w:pPr>
      <w:proofErr w:type="spellStart"/>
      <w:r>
        <w:t>P.Janíček</w:t>
      </w:r>
      <w:proofErr w:type="spellEnd"/>
      <w:r>
        <w:t xml:space="preserve"> prezentoval príklad skupiny zmlúv životného poistenia, pri ktorých bol použitý model BBA (príklad č.1). V príklade </w:t>
      </w:r>
      <w:r w:rsidR="00D539BA">
        <w:t>ukázal, ako bude vyzerať  účtovanie, ak sa pôvodné predpoklady naplnia, a ako to bude vyzerať, ak dôjde k vyššej úmrtnosti, ako sa pôvodne predpokladalo.</w:t>
      </w:r>
    </w:p>
    <w:p w14:paraId="4258A297" w14:textId="62BCB636" w:rsidR="00C16F25" w:rsidRDefault="00C16F25" w:rsidP="00322AAE">
      <w:pPr>
        <w:spacing w:after="0"/>
      </w:pPr>
      <w:r>
        <w:t xml:space="preserve">V rámci diskusie </w:t>
      </w:r>
      <w:proofErr w:type="spellStart"/>
      <w:r w:rsidR="00B96684">
        <w:t>p.Gondová</w:t>
      </w:r>
      <w:proofErr w:type="spellEnd"/>
      <w:r w:rsidR="00B96684">
        <w:t xml:space="preserve"> potvrdila</w:t>
      </w:r>
      <w:r>
        <w:t xml:space="preserve">, že IBNR už nie sú vykazované samostatne ani v rámci </w:t>
      </w:r>
      <w:proofErr w:type="spellStart"/>
      <w:r>
        <w:t>Solvency</w:t>
      </w:r>
      <w:proofErr w:type="spellEnd"/>
      <w:r>
        <w:t xml:space="preserve"> II a nebudú ani osobitne vykazované podľa IFRS 17.  </w:t>
      </w:r>
      <w:r w:rsidR="00B96684">
        <w:t xml:space="preserve">Podľa p. </w:t>
      </w:r>
      <w:proofErr w:type="spellStart"/>
      <w:r w:rsidR="00B96684">
        <w:t>Bachnička</w:t>
      </w:r>
      <w:proofErr w:type="spellEnd"/>
      <w:r w:rsidR="00B96684">
        <w:t xml:space="preserve"> z</w:t>
      </w:r>
      <w:r>
        <w:t> pohľadu dane z príjmov by to však nemal byť problém, lebo aj v súčasnosti zmena IBNR  danom roku  nemá významný vplyv na daň z príjmov.</w:t>
      </w:r>
    </w:p>
    <w:p w14:paraId="4FF47A0B" w14:textId="6DEE8B3C" w:rsidR="00C16F25" w:rsidRDefault="00C16F25" w:rsidP="00322AAE">
      <w:pPr>
        <w:spacing w:after="0"/>
      </w:pPr>
      <w:r>
        <w:t xml:space="preserve">Príklad na VFA ukázal p. </w:t>
      </w:r>
      <w:proofErr w:type="spellStart"/>
      <w:r>
        <w:t>Janíček</w:t>
      </w:r>
      <w:proofErr w:type="spellEnd"/>
      <w:r>
        <w:t xml:space="preserve"> na skupine zmlúv s poistením </w:t>
      </w:r>
      <w:proofErr w:type="spellStart"/>
      <w:r>
        <w:t>unit-linked</w:t>
      </w:r>
      <w:proofErr w:type="spellEnd"/>
      <w:r w:rsidR="00C8500C">
        <w:t xml:space="preserve"> (príklad č.2).</w:t>
      </w:r>
    </w:p>
    <w:p w14:paraId="73605C7B" w14:textId="4BA865BD" w:rsidR="00B8008A" w:rsidRDefault="00B8008A" w:rsidP="00322AAE">
      <w:pPr>
        <w:spacing w:after="0"/>
      </w:pPr>
      <w:r>
        <w:t xml:space="preserve">P. </w:t>
      </w:r>
      <w:proofErr w:type="spellStart"/>
      <w:r>
        <w:t>Harmanová</w:t>
      </w:r>
      <w:proofErr w:type="spellEnd"/>
      <w:r>
        <w:t xml:space="preserve"> prezentovala model PPA na zmluvách neživotného poistenia</w:t>
      </w:r>
      <w:r w:rsidR="00F223AD">
        <w:t xml:space="preserve"> (príklad č.3).</w:t>
      </w:r>
    </w:p>
    <w:p w14:paraId="7B3E2874" w14:textId="77777777" w:rsidR="00F4132F" w:rsidRDefault="00F4132F" w:rsidP="00322AAE">
      <w:pPr>
        <w:spacing w:after="0"/>
      </w:pPr>
    </w:p>
    <w:p w14:paraId="3F98CF72" w14:textId="0C0D7495" w:rsidR="008671DC" w:rsidRDefault="008671DC" w:rsidP="00322AAE">
      <w:pPr>
        <w:spacing w:after="0"/>
      </w:pPr>
      <w:r>
        <w:t>Z príkladov vyplývajú nasledovné skutočnosti:</w:t>
      </w:r>
    </w:p>
    <w:p w14:paraId="4AA6083B" w14:textId="7EA54C9C" w:rsidR="008671DC" w:rsidRDefault="008671DC" w:rsidP="008671DC">
      <w:pPr>
        <w:pStyle w:val="Odsekzoznamu"/>
        <w:numPr>
          <w:ilvl w:val="0"/>
          <w:numId w:val="3"/>
        </w:numPr>
        <w:spacing w:after="0"/>
      </w:pPr>
      <w:r>
        <w:t>Kumulovaný dopad na hospodársky výsledok poisťovne (a tým aj na základ dane z príjmov) počas celého trvania poistnej zmluvy bude pri účtovaní podľa IFRS 17 rovnaký ako pri súčasnom účtovaní podľa IFRS 4.</w:t>
      </w:r>
    </w:p>
    <w:p w14:paraId="0A1E2159" w14:textId="58562A98" w:rsidR="008671DC" w:rsidRDefault="008671DC" w:rsidP="008671DC">
      <w:pPr>
        <w:pStyle w:val="Odsekzoznamu"/>
        <w:numPr>
          <w:ilvl w:val="0"/>
          <w:numId w:val="3"/>
        </w:numPr>
        <w:spacing w:after="0"/>
      </w:pPr>
      <w:r>
        <w:t xml:space="preserve">Pri porovnávaní dopadov účtovania podľa IFRS 4 a IFRS 17 </w:t>
      </w:r>
      <w:r w:rsidR="004D6E8F">
        <w:t xml:space="preserve">iba </w:t>
      </w:r>
      <w:r>
        <w:t xml:space="preserve">za určitú skupinu zmlúv (napr. zmluvy uzatvorené v jednom roku) na hospodársky výsledok v jednotlivých rokoch dochádza </w:t>
      </w:r>
      <w:r w:rsidR="004D6E8F">
        <w:t>k určitým rozdielom (v niektorých rokoch je HV vyšší pri účtovaní podľa IFRS 17, v iných pri účtovaní podľa IFRS 4, platí však bod 1.)</w:t>
      </w:r>
    </w:p>
    <w:p w14:paraId="7CACEB12" w14:textId="57256014" w:rsidR="004D6E8F" w:rsidRDefault="004D6E8F" w:rsidP="008671DC">
      <w:pPr>
        <w:pStyle w:val="Odsekzoznamu"/>
        <w:numPr>
          <w:ilvl w:val="0"/>
          <w:numId w:val="3"/>
        </w:numPr>
        <w:spacing w:after="0"/>
      </w:pPr>
      <w:r>
        <w:t xml:space="preserve">Rozdiely v jednotlivých rokoch opísané v predošlom bode sa však významne znižujú, ak sa </w:t>
      </w:r>
      <w:proofErr w:type="spellStart"/>
      <w:r w:rsidR="007C6FE6">
        <w:t>nasčítajú</w:t>
      </w:r>
      <w:proofErr w:type="spellEnd"/>
      <w:r w:rsidR="007C6FE6">
        <w:t xml:space="preserve"> údaje za </w:t>
      </w:r>
      <w:r>
        <w:t>zmluvy uzatvorené počas viacerých rokov</w:t>
      </w:r>
      <w:r w:rsidR="007C6FE6">
        <w:t xml:space="preserve"> </w:t>
      </w:r>
      <w:r w:rsidR="007C6FE6">
        <w:t xml:space="preserve">(v terminológii IFRS17 </w:t>
      </w:r>
      <w:r w:rsidR="007C6FE6">
        <w:t xml:space="preserve">sa používa pojem </w:t>
      </w:r>
      <w:r w:rsidR="007C6FE6">
        <w:t>tzv.</w:t>
      </w:r>
      <w:r w:rsidR="007C6FE6">
        <w:t xml:space="preserve"> ročná</w:t>
      </w:r>
      <w:r w:rsidR="007C6FE6">
        <w:t xml:space="preserve"> kohort</w:t>
      </w:r>
      <w:r w:rsidR="007C6FE6">
        <w:t>a</w:t>
      </w:r>
      <w:r w:rsidR="007C6FE6">
        <w:t>)</w:t>
      </w:r>
    </w:p>
    <w:p w14:paraId="67382148" w14:textId="6F61C27C" w:rsidR="00F461C6" w:rsidRDefault="00F461C6" w:rsidP="00F461C6">
      <w:pPr>
        <w:spacing w:after="0"/>
      </w:pPr>
    </w:p>
    <w:p w14:paraId="541E25D0" w14:textId="1E7B696D" w:rsidR="00F461C6" w:rsidRDefault="00F461C6" w:rsidP="00F461C6">
      <w:pPr>
        <w:spacing w:after="0"/>
      </w:pPr>
      <w:r>
        <w:t xml:space="preserve">P. </w:t>
      </w:r>
      <w:proofErr w:type="spellStart"/>
      <w:r>
        <w:t>Horniaček</w:t>
      </w:r>
      <w:proofErr w:type="spellEnd"/>
      <w:r>
        <w:t xml:space="preserve"> potvrdil, že prezentované príklady boli užitočné k pochopeniu rozdielov medzi súčasným stavom a tým, čo nastane po implementácii IFRS 17.  Spolu s implementáciou IFRS 17 poisťovne budú implementovať aj IFRS 9. Aj z tohto pohľadu </w:t>
      </w:r>
      <w:r w:rsidR="00E614AF">
        <w:t>poisťovne pokladajú za najlepšie riešenie, aby od roku 2023 bol základ dane z príjmov odvádzaný od hospodárskeho výsledku podľa IFRS</w:t>
      </w:r>
      <w:r w:rsidR="00B96684">
        <w:t>, ktorý bude kontrolovaný externým audítorom</w:t>
      </w:r>
      <w:r w:rsidR="00E614AF">
        <w:t xml:space="preserve">. </w:t>
      </w:r>
      <w:r w:rsidR="007C6FE6">
        <w:t xml:space="preserve">V takom prípade by  už zákon o dani z príjmov v súvislosti s technickými rezervami neodkazoval na zákon o poisťovníctve, ale na zákon o účtovníctve, ktorý odkazuje na IFRS. Toto by však nebol problém z pohľadu jednoznačnosti vykazovania záväzkov z poistných zmlúv (vrátane rezerv), lebo na rozdiel od IFRS 4, ktorý je pomerne všeobecný, je totiž účtovný štandard IFRS 17 </w:t>
      </w:r>
      <w:r w:rsidR="007C6FE6">
        <w:t xml:space="preserve"> veľmi podrobný a explicitný ohľadom metodiky výpočtu a účtovania záväzkov z poistenia aj položiek</w:t>
      </w:r>
      <w:r w:rsidR="007C6FE6">
        <w:t xml:space="preserve"> vykazovaných vo výkaze ziskov a strát.</w:t>
      </w:r>
      <w:r w:rsidR="007C6FE6">
        <w:t xml:space="preserve"> </w:t>
      </w:r>
      <w:r w:rsidR="00E614AF">
        <w:t xml:space="preserve">Iná alternatíva by v podstate </w:t>
      </w:r>
      <w:r w:rsidR="00E614AF">
        <w:lastRenderedPageBreak/>
        <w:t>znamenala vedenie daňového účtovníctva pre poisťovne</w:t>
      </w:r>
      <w:r w:rsidR="00B96684">
        <w:t>, čo by značne zvýšilo administratívne náklady poisťovní</w:t>
      </w:r>
      <w:r w:rsidR="00E614AF">
        <w:t xml:space="preserve">. </w:t>
      </w:r>
      <w:r w:rsidR="007C6FE6">
        <w:t xml:space="preserve">Zo strany MF SR by bolo potrebné definovať postupy, ktoré musia poisťovne pri výpočte a vykazovaní daňových rezerv dodržiavať.  </w:t>
      </w:r>
    </w:p>
    <w:p w14:paraId="6BA5F5A6" w14:textId="77777777" w:rsidR="00F461C6" w:rsidRDefault="00F461C6" w:rsidP="00F461C6">
      <w:pPr>
        <w:spacing w:after="0"/>
      </w:pPr>
    </w:p>
    <w:p w14:paraId="4FEB3C75" w14:textId="77777777" w:rsidR="00B96684" w:rsidRDefault="00F461C6" w:rsidP="00F461C6">
      <w:pPr>
        <w:spacing w:after="0"/>
      </w:pPr>
      <w:r>
        <w:t xml:space="preserve"> </w:t>
      </w:r>
      <w:r w:rsidR="00B96684">
        <w:t xml:space="preserve">P. </w:t>
      </w:r>
      <w:proofErr w:type="spellStart"/>
      <w:r w:rsidR="00B96684">
        <w:t>Horniaček</w:t>
      </w:r>
      <w:proofErr w:type="spellEnd"/>
      <w:r w:rsidR="00B96684">
        <w:t xml:space="preserve"> n</w:t>
      </w:r>
      <w:r>
        <w:t>avrhol, aby na ďalšom stretnutí</w:t>
      </w:r>
      <w:r w:rsidR="00B96684">
        <w:t xml:space="preserve"> boli prezentované vplyvy prechodu na IFRS 17. Vzhľadom na náročnosť tohto procesu a pracovné povinnosti poisťovní bolo dohodnuté, že stretnutie na túto tému sa uskutoční v druhej polovici júna 2021. Presný termín dohodne </w:t>
      </w:r>
      <w:proofErr w:type="spellStart"/>
      <w:r w:rsidR="00B96684">
        <w:t>p.Bachniček</w:t>
      </w:r>
      <w:proofErr w:type="spellEnd"/>
      <w:r w:rsidR="00B96684">
        <w:t>.</w:t>
      </w:r>
    </w:p>
    <w:p w14:paraId="260CBEE2" w14:textId="77777777" w:rsidR="00B96684" w:rsidRDefault="00B96684" w:rsidP="00F461C6">
      <w:pPr>
        <w:spacing w:after="0"/>
      </w:pPr>
    </w:p>
    <w:p w14:paraId="64F52630" w14:textId="11548C1F" w:rsidR="00B96684" w:rsidRDefault="00B96684" w:rsidP="00F461C6">
      <w:pPr>
        <w:spacing w:after="0"/>
      </w:pPr>
      <w:r>
        <w:t>Príklad č.1</w:t>
      </w:r>
    </w:p>
    <w:p w14:paraId="73904E36" w14:textId="5D7738EE" w:rsidR="00B83811" w:rsidRDefault="00B83811" w:rsidP="00F461C6">
      <w:pPr>
        <w:spacing w:after="0"/>
        <w:rPr>
          <w:color w:val="FF0000"/>
        </w:rPr>
      </w:pPr>
      <w:r>
        <w:rPr>
          <w:color w:val="FF0000"/>
        </w:rPr>
        <w:object w:dxaOrig="1508" w:dyaOrig="982" w14:anchorId="6C1D0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7" o:title=""/>
          </v:shape>
          <o:OLEObject Type="Embed" ProgID="Excel.Sheet.12" ShapeID="_x0000_i1025" DrawAspect="Icon" ObjectID="_1682923646" r:id="rId8"/>
        </w:object>
      </w:r>
      <w:r>
        <w:rPr>
          <w:color w:val="FF0000"/>
        </w:rPr>
        <w:object w:dxaOrig="1508" w:dyaOrig="982" w14:anchorId="41CFFB9F">
          <v:shape id="_x0000_i1026" type="#_x0000_t75" style="width:75.5pt;height:49pt" o:ole="">
            <v:imagedata r:id="rId9" o:title=""/>
          </v:shape>
          <o:OLEObject Type="Embed" ProgID="Excel.Sheet.12" ShapeID="_x0000_i1026" DrawAspect="Icon" ObjectID="_1682923647" r:id="rId10"/>
        </w:object>
      </w:r>
    </w:p>
    <w:p w14:paraId="073F6252" w14:textId="77777777" w:rsidR="00B96684" w:rsidRDefault="00B96684" w:rsidP="00F461C6">
      <w:pPr>
        <w:spacing w:after="0"/>
        <w:rPr>
          <w:color w:val="FF0000"/>
        </w:rPr>
      </w:pPr>
    </w:p>
    <w:p w14:paraId="146F0E81" w14:textId="3337A160" w:rsidR="00F461C6" w:rsidRDefault="00B96684" w:rsidP="00F461C6">
      <w:pPr>
        <w:spacing w:after="0"/>
      </w:pPr>
      <w:r w:rsidRPr="00B96684">
        <w:t>Príklad č.2</w:t>
      </w:r>
    </w:p>
    <w:p w14:paraId="744A8127" w14:textId="77FD1889" w:rsidR="00B96684" w:rsidRDefault="00B96684" w:rsidP="00F461C6">
      <w:pPr>
        <w:spacing w:after="0"/>
      </w:pPr>
      <w:r>
        <w:object w:dxaOrig="1508" w:dyaOrig="982" w14:anchorId="7DD1E2F7">
          <v:shape id="_x0000_i1027" type="#_x0000_t75" style="width:75.5pt;height:49pt" o:ole="">
            <v:imagedata r:id="rId11" o:title=""/>
          </v:shape>
          <o:OLEObject Type="Embed" ProgID="Excel.Sheet.12" ShapeID="_x0000_i1027" DrawAspect="Icon" ObjectID="_1682923648" r:id="rId12"/>
        </w:object>
      </w:r>
    </w:p>
    <w:p w14:paraId="43A334E2" w14:textId="7836A674" w:rsidR="00B96684" w:rsidRDefault="00B96684" w:rsidP="00F461C6">
      <w:pPr>
        <w:spacing w:after="0"/>
      </w:pPr>
      <w:r>
        <w:t>Príklad č.3</w:t>
      </w:r>
    </w:p>
    <w:p w14:paraId="639CB463" w14:textId="2DA011C6" w:rsidR="00B96684" w:rsidRPr="00B96684" w:rsidRDefault="00B96684" w:rsidP="00F461C6">
      <w:pPr>
        <w:spacing w:after="0"/>
      </w:pPr>
      <w:r>
        <w:object w:dxaOrig="1508" w:dyaOrig="982" w14:anchorId="70D6B743">
          <v:shape id="_x0000_i1028" type="#_x0000_t75" style="width:75.5pt;height:49pt" o:ole="">
            <v:imagedata r:id="rId13" o:title=""/>
          </v:shape>
          <o:OLEObject Type="Embed" ProgID="Excel.Sheet.12" ShapeID="_x0000_i1028" DrawAspect="Icon" ObjectID="_1682923649" r:id="rId14"/>
        </w:object>
      </w:r>
    </w:p>
    <w:p w14:paraId="1EB3ECC5" w14:textId="77777777" w:rsidR="00695E2F" w:rsidRDefault="00695E2F" w:rsidP="00695E2F">
      <w:pPr>
        <w:spacing w:after="0"/>
      </w:pPr>
    </w:p>
    <w:p w14:paraId="7F249EB6" w14:textId="77777777" w:rsidR="008671DC" w:rsidRDefault="008671DC" w:rsidP="00322AAE">
      <w:pPr>
        <w:spacing w:after="0"/>
      </w:pPr>
    </w:p>
    <w:p w14:paraId="411DB6F2" w14:textId="40BF4292" w:rsidR="008671DC" w:rsidRPr="00322AAE" w:rsidRDefault="008671DC" w:rsidP="00322AAE">
      <w:pPr>
        <w:spacing w:after="0"/>
      </w:pPr>
    </w:p>
    <w:sectPr w:rsidR="008671DC" w:rsidRPr="0032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3652" w14:textId="77777777" w:rsidR="008348AF" w:rsidRDefault="008348AF" w:rsidP="00CF2450">
      <w:pPr>
        <w:spacing w:after="0" w:line="240" w:lineRule="auto"/>
      </w:pPr>
      <w:r>
        <w:separator/>
      </w:r>
    </w:p>
  </w:endnote>
  <w:endnote w:type="continuationSeparator" w:id="0">
    <w:p w14:paraId="23FE22EF" w14:textId="77777777" w:rsidR="008348AF" w:rsidRDefault="008348AF" w:rsidP="00C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0CD8" w14:textId="77777777" w:rsidR="008348AF" w:rsidRDefault="008348AF" w:rsidP="00CF2450">
      <w:pPr>
        <w:spacing w:after="0" w:line="240" w:lineRule="auto"/>
      </w:pPr>
      <w:r>
        <w:separator/>
      </w:r>
    </w:p>
  </w:footnote>
  <w:footnote w:type="continuationSeparator" w:id="0">
    <w:p w14:paraId="381443F7" w14:textId="77777777" w:rsidR="008348AF" w:rsidRDefault="008348AF" w:rsidP="00CF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0937"/>
    <w:multiLevelType w:val="hybridMultilevel"/>
    <w:tmpl w:val="6862D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555AC"/>
    <w:multiLevelType w:val="hybridMultilevel"/>
    <w:tmpl w:val="F80A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5B7D"/>
    <w:rsid w:val="00137A0B"/>
    <w:rsid w:val="001C1101"/>
    <w:rsid w:val="001C744E"/>
    <w:rsid w:val="00213D0F"/>
    <w:rsid w:val="002416B3"/>
    <w:rsid w:val="0024464B"/>
    <w:rsid w:val="002A63F8"/>
    <w:rsid w:val="002B61C7"/>
    <w:rsid w:val="002B6CC3"/>
    <w:rsid w:val="00322AAE"/>
    <w:rsid w:val="003361C7"/>
    <w:rsid w:val="003A5BE8"/>
    <w:rsid w:val="003B3E31"/>
    <w:rsid w:val="0041106F"/>
    <w:rsid w:val="0043272A"/>
    <w:rsid w:val="00445CE7"/>
    <w:rsid w:val="00480ECA"/>
    <w:rsid w:val="004D6E8F"/>
    <w:rsid w:val="005879D7"/>
    <w:rsid w:val="00626DB6"/>
    <w:rsid w:val="00691C88"/>
    <w:rsid w:val="00695E2F"/>
    <w:rsid w:val="00730163"/>
    <w:rsid w:val="007C6FE6"/>
    <w:rsid w:val="007D191B"/>
    <w:rsid w:val="007F4A99"/>
    <w:rsid w:val="008348AF"/>
    <w:rsid w:val="008671DC"/>
    <w:rsid w:val="0089076D"/>
    <w:rsid w:val="0092555D"/>
    <w:rsid w:val="00962633"/>
    <w:rsid w:val="009B4B07"/>
    <w:rsid w:val="00A352E7"/>
    <w:rsid w:val="00A52220"/>
    <w:rsid w:val="00A73486"/>
    <w:rsid w:val="00A81CAC"/>
    <w:rsid w:val="00A82A63"/>
    <w:rsid w:val="00AE73D3"/>
    <w:rsid w:val="00B67415"/>
    <w:rsid w:val="00B8008A"/>
    <w:rsid w:val="00B83811"/>
    <w:rsid w:val="00B96684"/>
    <w:rsid w:val="00C16F25"/>
    <w:rsid w:val="00C8500C"/>
    <w:rsid w:val="00CF2450"/>
    <w:rsid w:val="00D350B1"/>
    <w:rsid w:val="00D539BA"/>
    <w:rsid w:val="00D658A5"/>
    <w:rsid w:val="00E14400"/>
    <w:rsid w:val="00E4045D"/>
    <w:rsid w:val="00E55961"/>
    <w:rsid w:val="00E614AF"/>
    <w:rsid w:val="00EA1DF6"/>
    <w:rsid w:val="00F223AD"/>
    <w:rsid w:val="00F4132F"/>
    <w:rsid w:val="00F461C6"/>
    <w:rsid w:val="00F826F1"/>
    <w:rsid w:val="00F95465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C09"/>
  <w15:chartTrackingRefBased/>
  <w15:docId w15:val="{7B25238B-47A9-43E8-8265-051EDE6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13</cp:revision>
  <dcterms:created xsi:type="dcterms:W3CDTF">2021-05-18T06:30:00Z</dcterms:created>
  <dcterms:modified xsi:type="dcterms:W3CDTF">2021-05-19T08:01:00Z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1792698615</vt:i4>
  </property>
  <property fmtid="{D5CDD505-2E9C-101B-9397-08002B2CF9AE}" pid="3" name="_NewReviewCycle">
    <vt:lpwstr/>
  </property>
  <property fmtid="{D5CDD505-2E9C-101B-9397-08002B2CF9AE}" pid="4" name="_EmailSubject">
    <vt:lpwstr>návrh zápisnice z dnešného stretnutia na tému dane a IFRS</vt:lpwstr>
  </property>
  <property fmtid="{D5CDD505-2E9C-101B-9397-08002B2CF9AE}" pid="5" name="_AuthorEmail">
    <vt:lpwstr>Marek.Janicek@allianzsp.sk</vt:lpwstr>
  </property>
  <property fmtid="{D5CDD505-2E9C-101B-9397-08002B2CF9AE}" pid="6" name="_AuthorEmailDisplayName">
    <vt:lpwstr>Janíček Marek Ing.</vt:lpwstr>
  </property>
  <property fmtid="{D5CDD505-2E9C-101B-9397-08002B2CF9AE}" pid="7" name="_ReviewingToolsShownOnce">
    <vt:lpwstr/>
  </property>
</Properties>
</file>