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3819" w14:textId="2B1348E4" w:rsidR="009E589E" w:rsidRDefault="007A1576" w:rsidP="007A1576">
      <w:pPr>
        <w:spacing w:after="0"/>
        <w:ind w:left="778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  <w:r w:rsidR="0008068A">
        <w:rPr>
          <w:rFonts w:ascii="Verdana" w:hAnsi="Verdana"/>
          <w:sz w:val="20"/>
        </w:rPr>
        <w:t>29.9.2025</w:t>
      </w:r>
    </w:p>
    <w:p w14:paraId="14FAFAE4" w14:textId="77777777" w:rsidR="00BE6628" w:rsidRPr="00616FC8" w:rsidRDefault="00BE6628" w:rsidP="0008068A">
      <w:pPr>
        <w:spacing w:after="0"/>
        <w:jc w:val="both"/>
        <w:rPr>
          <w:rFonts w:ascii="Verdana" w:hAnsi="Verdana"/>
          <w:sz w:val="20"/>
        </w:rPr>
      </w:pPr>
    </w:p>
    <w:p w14:paraId="7B77AE34" w14:textId="123A75F9" w:rsidR="00DF6699" w:rsidRDefault="00DF6699" w:rsidP="0008068A">
      <w:pPr>
        <w:spacing w:after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fldChar w:fldCharType="begin"/>
      </w:r>
      <w:r>
        <w:rPr>
          <w:rFonts w:ascii="Verdana" w:hAnsi="Verdana"/>
          <w:sz w:val="20"/>
        </w:rPr>
        <w:instrText xml:space="preserve"> MACROBUTTON  AcceptAllChangesInDoc </w:instrText>
      </w:r>
      <w:r>
        <w:rPr>
          <w:rFonts w:ascii="Verdana" w:hAnsi="Verdana"/>
          <w:sz w:val="20"/>
        </w:rPr>
        <w:fldChar w:fldCharType="end"/>
      </w:r>
      <w:sdt>
        <w:sdtPr>
          <w:rPr>
            <w:rFonts w:ascii="Verdana" w:hAnsi="Verdana"/>
            <w:sz w:val="20"/>
          </w:rPr>
          <w:alias w:val="Company"/>
          <w:tag w:val=""/>
          <w:id w:val="-1861499906"/>
          <w:placeholder>
            <w:docPart w:val="AAB54C6BF42B4C2EBD47BCC76557A74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08068A">
            <w:rPr>
              <w:rFonts w:ascii="Verdana" w:hAnsi="Verdana"/>
              <w:sz w:val="20"/>
            </w:rPr>
            <w:t>Odbor dohľadu nad poisťovníctvom a dôchodkovým sporením</w:t>
          </w:r>
        </w:sdtContent>
      </w:sdt>
    </w:p>
    <w:sdt>
      <w:sdtPr>
        <w:rPr>
          <w:rFonts w:ascii="Verdana" w:hAnsi="Verdana"/>
          <w:sz w:val="20"/>
        </w:rPr>
        <w:alias w:val="Category"/>
        <w:tag w:val=""/>
        <w:id w:val="61137637"/>
        <w:placeholder>
          <w:docPart w:val="319CD9A282DF4ECFB602F59E937D332C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p w14:paraId="3962F5A1" w14:textId="16DFE411" w:rsidR="00616FC8" w:rsidRPr="00372F49" w:rsidRDefault="0008068A" w:rsidP="0008068A">
          <w:pPr>
            <w:spacing w:after="0"/>
            <w:jc w:val="both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Oddelenie regulácie a medzinárodnej koordinácie</w:t>
          </w:r>
        </w:p>
      </w:sdtContent>
    </w:sdt>
    <w:p w14:paraId="3CD59CB6" w14:textId="4894CDB8" w:rsidR="00183CB4" w:rsidRPr="00F118E4" w:rsidRDefault="0008068A" w:rsidP="00147C45">
      <w:pPr>
        <w:pStyle w:val="Heading1"/>
        <w:rPr>
          <w:sz w:val="28"/>
          <w:szCs w:val="28"/>
        </w:rPr>
      </w:pPr>
      <w:r w:rsidRPr="00F118E4">
        <w:rPr>
          <w:sz w:val="28"/>
          <w:szCs w:val="28"/>
        </w:rPr>
        <w:t>Zápis z </w:t>
      </w:r>
      <w:proofErr w:type="spellStart"/>
      <w:r w:rsidRPr="00F118E4">
        <w:rPr>
          <w:sz w:val="28"/>
          <w:szCs w:val="28"/>
        </w:rPr>
        <w:t>rozporového</w:t>
      </w:r>
      <w:proofErr w:type="spellEnd"/>
      <w:r w:rsidRPr="00F118E4">
        <w:rPr>
          <w:sz w:val="28"/>
          <w:szCs w:val="28"/>
        </w:rPr>
        <w:t xml:space="preserve"> konania k</w:t>
      </w:r>
      <w:r w:rsidR="00077603">
        <w:rPr>
          <w:sz w:val="28"/>
          <w:szCs w:val="28"/>
        </w:rPr>
        <w:t xml:space="preserve"> návrhu opatrenia </w:t>
      </w:r>
      <w:r w:rsidR="00077603" w:rsidRPr="00114766">
        <w:rPr>
          <w:sz w:val="28"/>
          <w:szCs w:val="28"/>
        </w:rPr>
        <w:t>Národnej banky Slovenska z ... 2025 o predkladaní výkazov, hlásení a správ poisťovňou, na ktorú sa neuplatňuje osobitný režim, zaisťovňou, pobočkou poisťovne z iného členského štátu alebo pobočkou zaisťovne z iného členského štátu</w:t>
      </w:r>
      <w:r w:rsidR="00077603">
        <w:rPr>
          <w:sz w:val="28"/>
          <w:szCs w:val="28"/>
        </w:rPr>
        <w:t xml:space="preserve"> (LP/2025/416)</w:t>
      </w:r>
      <w:r w:rsidRPr="00F118E4">
        <w:rPr>
          <w:sz w:val="28"/>
          <w:szCs w:val="28"/>
        </w:rPr>
        <w:t> </w:t>
      </w:r>
    </w:p>
    <w:p w14:paraId="38AFE5D4" w14:textId="7034648A" w:rsidR="007666EA" w:rsidRPr="00F118E4" w:rsidRDefault="0008068A" w:rsidP="00147C45">
      <w:pPr>
        <w:pStyle w:val="Heading2"/>
        <w:spacing w:before="0"/>
        <w:jc w:val="both"/>
        <w:rPr>
          <w:sz w:val="24"/>
          <w:szCs w:val="24"/>
        </w:rPr>
      </w:pPr>
      <w:r w:rsidRPr="00F118E4">
        <w:rPr>
          <w:sz w:val="24"/>
          <w:szCs w:val="24"/>
        </w:rPr>
        <w:t>Účastníci</w:t>
      </w:r>
    </w:p>
    <w:p w14:paraId="04302761" w14:textId="749DC8A4" w:rsidR="0008068A" w:rsidRPr="006640BE" w:rsidRDefault="0008068A" w:rsidP="00147C45">
      <w:pPr>
        <w:numPr>
          <w:ilvl w:val="0"/>
          <w:numId w:val="1"/>
        </w:numPr>
        <w:spacing w:after="0"/>
        <w:jc w:val="both"/>
      </w:pPr>
      <w:r w:rsidRPr="006640BE">
        <w:rPr>
          <w:b/>
          <w:bCs/>
        </w:rPr>
        <w:t>NBS:</w:t>
      </w:r>
      <w:r w:rsidRPr="006640BE">
        <w:t xml:space="preserve"> Mgr. Matúš Medvec, MBA; Ing. Andrea Gondová; Mgr. Kristína Kumová, LL.M.; Ing. Marcela Novák Duffeková; Ing. Eva Pavelková</w:t>
      </w:r>
    </w:p>
    <w:p w14:paraId="46636E88" w14:textId="642738DB" w:rsidR="0008068A" w:rsidRPr="006640BE" w:rsidRDefault="0008068A" w:rsidP="00147C45">
      <w:pPr>
        <w:numPr>
          <w:ilvl w:val="0"/>
          <w:numId w:val="1"/>
        </w:numPr>
        <w:spacing w:after="0"/>
        <w:jc w:val="both"/>
      </w:pPr>
      <w:r w:rsidRPr="006640BE">
        <w:rPr>
          <w:b/>
          <w:bCs/>
        </w:rPr>
        <w:t>SLASPO:</w:t>
      </w:r>
      <w:r w:rsidRPr="006640BE">
        <w:t xml:space="preserve"> Ing. Jozef Bachniček; Ing. Paulína Masláková; Anetta Pucheggerová; Ing. Tomáš Medveď</w:t>
      </w:r>
    </w:p>
    <w:p w14:paraId="6F943D62" w14:textId="4FBD1E5F" w:rsidR="0008068A" w:rsidRDefault="0008068A" w:rsidP="00147C45">
      <w:pPr>
        <w:numPr>
          <w:ilvl w:val="0"/>
          <w:numId w:val="1"/>
        </w:numPr>
        <w:spacing w:after="0"/>
        <w:jc w:val="both"/>
      </w:pPr>
      <w:r w:rsidRPr="006640BE">
        <w:rPr>
          <w:b/>
          <w:bCs/>
        </w:rPr>
        <w:t>ŠÚ SR:</w:t>
      </w:r>
      <w:r w:rsidRPr="006640BE">
        <w:t xml:space="preserve"> Mgr. Viliam Bokol; JUDr. Csilla Kiššová; Ing. Jana Martincová Mináčová</w:t>
      </w:r>
    </w:p>
    <w:p w14:paraId="585E6DB3" w14:textId="77777777" w:rsidR="00A924C6" w:rsidRPr="006640BE" w:rsidRDefault="00A924C6" w:rsidP="00147C45">
      <w:pPr>
        <w:spacing w:after="0"/>
        <w:ind w:left="720"/>
        <w:jc w:val="both"/>
      </w:pPr>
    </w:p>
    <w:p w14:paraId="51454A46" w14:textId="47759D8A" w:rsidR="00CB7072" w:rsidRPr="00F118E4" w:rsidRDefault="0008068A" w:rsidP="00147C45">
      <w:pPr>
        <w:pStyle w:val="Heading2"/>
        <w:spacing w:before="0"/>
        <w:jc w:val="both"/>
        <w:rPr>
          <w:sz w:val="24"/>
          <w:szCs w:val="24"/>
        </w:rPr>
      </w:pPr>
      <w:r w:rsidRPr="00F118E4">
        <w:rPr>
          <w:sz w:val="24"/>
          <w:szCs w:val="24"/>
        </w:rPr>
        <w:t>Predmet rokovania</w:t>
      </w:r>
    </w:p>
    <w:p w14:paraId="7AE9E1A9" w14:textId="77777777" w:rsidR="00077603" w:rsidRPr="00114766" w:rsidRDefault="00077603" w:rsidP="00077603">
      <w:pPr>
        <w:spacing w:after="0"/>
        <w:jc w:val="both"/>
        <w:rPr>
          <w:b/>
          <w:bCs/>
        </w:rPr>
      </w:pPr>
      <w:r>
        <w:rPr>
          <w:b/>
          <w:bCs/>
        </w:rPr>
        <w:t>Zásadná p</w:t>
      </w:r>
      <w:r w:rsidRPr="00114766">
        <w:rPr>
          <w:b/>
          <w:bCs/>
        </w:rPr>
        <w:t xml:space="preserve">ripomienka </w:t>
      </w:r>
      <w:r>
        <w:rPr>
          <w:b/>
          <w:bCs/>
        </w:rPr>
        <w:t xml:space="preserve">SLASPO </w:t>
      </w:r>
      <w:r w:rsidRPr="00114766">
        <w:rPr>
          <w:b/>
          <w:bCs/>
        </w:rPr>
        <w:t>k</w:t>
      </w:r>
      <w:r>
        <w:rPr>
          <w:b/>
          <w:bCs/>
        </w:rPr>
        <w:t xml:space="preserve"> </w:t>
      </w:r>
      <w:r w:rsidRPr="00114766">
        <w:rPr>
          <w:b/>
          <w:bCs/>
        </w:rPr>
        <w:t xml:space="preserve">metodike k výkazu </w:t>
      </w:r>
      <w:proofErr w:type="spellStart"/>
      <w:r w:rsidRPr="00114766">
        <w:rPr>
          <w:b/>
          <w:bCs/>
        </w:rPr>
        <w:t>Sii</w:t>
      </w:r>
      <w:proofErr w:type="spellEnd"/>
      <w:r w:rsidRPr="00114766">
        <w:rPr>
          <w:b/>
          <w:bCs/>
        </w:rPr>
        <w:t xml:space="preserve"> (IZP) 41-01 Výkaz o činnosti súvisiacej s individuálnym zdravotným poistením</w:t>
      </w:r>
    </w:p>
    <w:p w14:paraId="7982FCDA" w14:textId="77777777" w:rsidR="00077603" w:rsidRPr="00114766" w:rsidRDefault="00077603" w:rsidP="00077603">
      <w:pPr>
        <w:spacing w:after="0"/>
        <w:jc w:val="both"/>
        <w:rPr>
          <w:b/>
          <w:bCs/>
        </w:rPr>
      </w:pPr>
    </w:p>
    <w:p w14:paraId="312B215F" w14:textId="77777777" w:rsidR="00077603" w:rsidRPr="00B208A3" w:rsidRDefault="00077603" w:rsidP="00077603">
      <w:pPr>
        <w:spacing w:after="0"/>
        <w:jc w:val="both"/>
        <w:rPr>
          <w:bCs/>
        </w:rPr>
      </w:pPr>
      <w:r w:rsidRPr="00114766">
        <w:rPr>
          <w:b/>
          <w:bCs/>
        </w:rPr>
        <w:t>Text pripomienky:</w:t>
      </w:r>
      <w:r>
        <w:rPr>
          <w:b/>
          <w:bCs/>
        </w:rPr>
        <w:t xml:space="preserve"> </w:t>
      </w:r>
      <w:r w:rsidRPr="00B208A3">
        <w:rPr>
          <w:bCs/>
        </w:rPr>
        <w:t>V bode 1 navrhujeme vypustiť slová „a poistenie liečebných nákladov v zahraničí občanov Slovenskej republiky.</w:t>
      </w:r>
    </w:p>
    <w:p w14:paraId="45D2C17E" w14:textId="7855C3D3" w:rsidR="0008068A" w:rsidRDefault="00077603" w:rsidP="00077603">
      <w:pPr>
        <w:spacing w:after="0"/>
        <w:jc w:val="both"/>
        <w:rPr>
          <w:bCs/>
        </w:rPr>
      </w:pPr>
      <w:r w:rsidRPr="00114766">
        <w:rPr>
          <w:b/>
          <w:bCs/>
        </w:rPr>
        <w:t>Zdôvodnenie:</w:t>
      </w:r>
      <w:r>
        <w:rPr>
          <w:b/>
          <w:bCs/>
        </w:rPr>
        <w:t xml:space="preserve"> </w:t>
      </w:r>
      <w:r w:rsidRPr="00B208A3">
        <w:rPr>
          <w:bCs/>
        </w:rPr>
        <w:t>Podľa pôvodnej definície uvedenej v návrhu opatrenia by sa vo výkaze malo vykazovať aj poistenie liečebných nákladov v zahraničí uzatvorené v rámci cestovného poistenia. Domnievame sa, že toto poistenia by nemalo byť súčasťou výkazu o individuálnom zdravotnom poistení. Ak sa má v rámci tohto výkazu uvádzať poistenie liečebných nákladov z cestovného poistenia, zvýši sa výrazne administratívna náročnosť a tiež náklady spojené s týmto výkazom.</w:t>
      </w:r>
    </w:p>
    <w:p w14:paraId="3B61FB15" w14:textId="77777777" w:rsidR="00211B51" w:rsidRPr="006640BE" w:rsidRDefault="00211B51" w:rsidP="00077603">
      <w:pPr>
        <w:spacing w:after="0"/>
        <w:jc w:val="both"/>
      </w:pPr>
    </w:p>
    <w:p w14:paraId="6DCEBE51" w14:textId="35D8231B" w:rsidR="0008068A" w:rsidRPr="006640BE" w:rsidRDefault="0008068A" w:rsidP="00147C45">
      <w:pPr>
        <w:spacing w:after="0"/>
        <w:jc w:val="both"/>
        <w:rPr>
          <w:b/>
          <w:bCs/>
        </w:rPr>
      </w:pPr>
      <w:r w:rsidRPr="006640BE">
        <w:rPr>
          <w:b/>
          <w:bCs/>
        </w:rPr>
        <w:t>Stanovisko ŠÚ SR</w:t>
      </w:r>
      <w:r w:rsidR="00077603">
        <w:rPr>
          <w:b/>
          <w:bCs/>
        </w:rPr>
        <w:t xml:space="preserve"> k zásadnej pripomienke</w:t>
      </w:r>
    </w:p>
    <w:p w14:paraId="459CAAA7" w14:textId="1B53A757" w:rsidR="0008068A" w:rsidRPr="006640BE" w:rsidRDefault="00A924C6" w:rsidP="00147C45">
      <w:pPr>
        <w:numPr>
          <w:ilvl w:val="0"/>
          <w:numId w:val="3"/>
        </w:numPr>
        <w:spacing w:after="0"/>
        <w:jc w:val="both"/>
      </w:pPr>
      <w:r>
        <w:t>Zásadnú p</w:t>
      </w:r>
      <w:r w:rsidR="0008068A" w:rsidRPr="006640BE">
        <w:t>ripomienku neakceptoval</w:t>
      </w:r>
      <w:r w:rsidR="006B25E8">
        <w:t xml:space="preserve"> a a</w:t>
      </w:r>
      <w:r w:rsidR="0008068A" w:rsidRPr="006640BE">
        <w:t xml:space="preserve">rgumentoval povinnosťou SR vykazovať údaje </w:t>
      </w:r>
      <w:r w:rsidR="008D22C5">
        <w:t>za</w:t>
      </w:r>
      <w:r w:rsidR="0008068A" w:rsidRPr="006640BE">
        <w:t xml:space="preserve"> </w:t>
      </w:r>
      <w:r w:rsidR="008D22C5">
        <w:t>S</w:t>
      </w:r>
      <w:r w:rsidR="0008068A" w:rsidRPr="006640BE">
        <w:t>ystém</w:t>
      </w:r>
      <w:r w:rsidR="008D22C5">
        <w:t>y</w:t>
      </w:r>
      <w:r w:rsidR="0008068A" w:rsidRPr="006640BE">
        <w:t xml:space="preserve"> dobrovoľného zdravotného poistenia podľa nariadenia </w:t>
      </w:r>
      <w:r w:rsidR="00077603" w:rsidRPr="00B208A3">
        <w:t>Komisie (EÚ) 2021/1901 z 29. októbra 2021, ktorým sa vykonáva nariadenie Európskeho parlamentu a Rady (ES) č. 1338/2008, pokiaľ ide o štatistiku výdavkov na zdravotnú starostlivosť a jej financovanie</w:t>
      </w:r>
      <w:r w:rsidR="00077603" w:rsidRPr="006640BE">
        <w:t xml:space="preserve"> </w:t>
      </w:r>
      <w:r w:rsidR="0008068A" w:rsidRPr="006640BE">
        <w:t>a metodiky SHA 2011.</w:t>
      </w:r>
    </w:p>
    <w:p w14:paraId="264BA26F" w14:textId="77777777" w:rsidR="0008068A" w:rsidRPr="006640BE" w:rsidRDefault="0008068A" w:rsidP="00147C45">
      <w:pPr>
        <w:numPr>
          <w:ilvl w:val="0"/>
          <w:numId w:val="3"/>
        </w:numPr>
        <w:spacing w:after="0"/>
        <w:jc w:val="both"/>
      </w:pPr>
      <w:r w:rsidRPr="006640BE">
        <w:t>Údaje sa spracúvajú v rámci spoločného dotazníka JHAQ (</w:t>
      </w:r>
      <w:proofErr w:type="spellStart"/>
      <w:r w:rsidRPr="006640BE">
        <w:t>Eurostat</w:t>
      </w:r>
      <w:proofErr w:type="spellEnd"/>
      <w:r w:rsidRPr="006640BE">
        <w:t>, OECD, WHO).</w:t>
      </w:r>
    </w:p>
    <w:p w14:paraId="3EA34707" w14:textId="12BE561F" w:rsidR="0008068A" w:rsidRPr="006640BE" w:rsidRDefault="0008068A" w:rsidP="00147C45">
      <w:pPr>
        <w:numPr>
          <w:ilvl w:val="0"/>
          <w:numId w:val="3"/>
        </w:numPr>
        <w:spacing w:after="0"/>
        <w:jc w:val="both"/>
      </w:pPr>
      <w:r w:rsidRPr="006640BE">
        <w:t>Vykazovanie poistenia liečebných nákladov v zahraničí je</w:t>
      </w:r>
      <w:r w:rsidR="006B25E8">
        <w:t xml:space="preserve"> v rámci SR</w:t>
      </w:r>
      <w:r w:rsidRPr="006640BE">
        <w:t xml:space="preserve"> jedinou možnosťou</w:t>
      </w:r>
      <w:r w:rsidR="006B25E8">
        <w:t xml:space="preserve"> </w:t>
      </w:r>
      <w:r w:rsidR="006B25E8" w:rsidRPr="00227E6B">
        <w:t>vykázať údaje za Systémy dobrovoľného zdravotného poistenia</w:t>
      </w:r>
      <w:r w:rsidRPr="006640BE">
        <w:t>.</w:t>
      </w:r>
    </w:p>
    <w:p w14:paraId="248CCD98" w14:textId="791FDA49" w:rsidR="00077603" w:rsidRDefault="0008068A" w:rsidP="00077603">
      <w:pPr>
        <w:numPr>
          <w:ilvl w:val="0"/>
          <w:numId w:val="3"/>
        </w:numPr>
        <w:spacing w:after="0"/>
        <w:jc w:val="both"/>
      </w:pPr>
      <w:r w:rsidRPr="006640BE">
        <w:t>V ČR a väčšine EÚ krajín sa tieto údaje vykazujú.</w:t>
      </w:r>
      <w:r>
        <w:t xml:space="preserve"> Alternatíva je, že by uvedené </w:t>
      </w:r>
      <w:r w:rsidR="00077603">
        <w:t>údaje boli požadované v štátnom štatistickom zisťovaní ŠÚ SR, čo by len zvýšilo náklady štátu a poisťovne by údaje, ktoré sú obsahom opatrenia, poskytovali do informačných systémov dvoch rôznych inštitúcií.</w:t>
      </w:r>
    </w:p>
    <w:p w14:paraId="48B81736" w14:textId="38EA32D1" w:rsidR="00077603" w:rsidRPr="009E77AA" w:rsidRDefault="00077603" w:rsidP="00077603">
      <w:pPr>
        <w:numPr>
          <w:ilvl w:val="0"/>
          <w:numId w:val="3"/>
        </w:numPr>
        <w:spacing w:after="0"/>
        <w:jc w:val="both"/>
      </w:pPr>
      <w:r w:rsidRPr="009E77AA">
        <w:lastRenderedPageBreak/>
        <w:t>Údaje požadované od poisťovní preberie ŠÚ SR z NBS aj za rok 2026 prvý krát v roku 2027 na základe vykonávacieho predpisu k zdrojom údajov platnom pre programovacie obdobie 2027 až 2029.</w:t>
      </w:r>
    </w:p>
    <w:p w14:paraId="46DED147" w14:textId="10A8A66E" w:rsidR="00A924C6" w:rsidRPr="009E77AA" w:rsidRDefault="00B8577E" w:rsidP="00147C45">
      <w:pPr>
        <w:numPr>
          <w:ilvl w:val="0"/>
          <w:numId w:val="3"/>
        </w:numPr>
        <w:spacing w:after="0"/>
        <w:jc w:val="both"/>
      </w:pPr>
      <w:r w:rsidRPr="009E77AA">
        <w:t xml:space="preserve">Súčasťou vykazovania poistenia liečebných nákladov v zahraničí </w:t>
      </w:r>
      <w:r w:rsidR="001F7E4C" w:rsidRPr="009E77AA">
        <w:t xml:space="preserve">vrátane poistného plnenia </w:t>
      </w:r>
      <w:r w:rsidRPr="009E77AA">
        <w:t>bude aj vykazovanie administratívnych nákladov s tým súvisiacich</w:t>
      </w:r>
      <w:r w:rsidR="00211B51" w:rsidRPr="009E77AA">
        <w:t>.</w:t>
      </w:r>
    </w:p>
    <w:p w14:paraId="38FA6F57" w14:textId="77777777" w:rsidR="006B25E8" w:rsidRPr="006640BE" w:rsidRDefault="006B25E8" w:rsidP="00147C45">
      <w:pPr>
        <w:spacing w:after="0"/>
        <w:ind w:left="720"/>
        <w:jc w:val="both"/>
      </w:pPr>
    </w:p>
    <w:p w14:paraId="37E4D727" w14:textId="4042E1E4" w:rsidR="0008068A" w:rsidRPr="00F118E4" w:rsidRDefault="0008068A" w:rsidP="00147C45">
      <w:pPr>
        <w:pStyle w:val="Heading2"/>
        <w:spacing w:before="0"/>
        <w:jc w:val="both"/>
        <w:rPr>
          <w:sz w:val="24"/>
          <w:szCs w:val="24"/>
        </w:rPr>
      </w:pPr>
      <w:r w:rsidRPr="00F118E4">
        <w:rPr>
          <w:sz w:val="24"/>
          <w:szCs w:val="24"/>
        </w:rPr>
        <w:t>Diskusia</w:t>
      </w:r>
    </w:p>
    <w:p w14:paraId="67B4C6C9" w14:textId="241B12C9" w:rsidR="0008068A" w:rsidRPr="006640BE" w:rsidRDefault="0008068A" w:rsidP="00867A94">
      <w:pPr>
        <w:pStyle w:val="ListParagraph"/>
        <w:numPr>
          <w:ilvl w:val="0"/>
          <w:numId w:val="6"/>
        </w:numPr>
        <w:spacing w:after="0"/>
        <w:jc w:val="both"/>
      </w:pPr>
      <w:r w:rsidRPr="00867A94">
        <w:rPr>
          <w:b/>
          <w:bCs/>
        </w:rPr>
        <w:t>SLASPO</w:t>
      </w:r>
      <w:r w:rsidRPr="006640BE">
        <w:t xml:space="preserve"> </w:t>
      </w:r>
      <w:r w:rsidRPr="0008068A">
        <w:t xml:space="preserve">namietlo, že </w:t>
      </w:r>
      <w:r w:rsidR="00867A94" w:rsidRPr="006640BE">
        <w:t>poistenie liečebných nákladov v</w:t>
      </w:r>
      <w:r w:rsidR="00867A94">
        <w:t> </w:t>
      </w:r>
      <w:r w:rsidR="00867A94" w:rsidRPr="006640BE">
        <w:t>zahraničí</w:t>
      </w:r>
      <w:r w:rsidR="00867A94" w:rsidRPr="0008068A" w:rsidDel="00867A94">
        <w:t xml:space="preserve"> </w:t>
      </w:r>
      <w:r w:rsidRPr="0008068A">
        <w:t>sa predáva v</w:t>
      </w:r>
      <w:r w:rsidR="00867A94">
        <w:t> </w:t>
      </w:r>
      <w:r w:rsidRPr="0008068A">
        <w:t>balíku</w:t>
      </w:r>
      <w:r w:rsidR="00867A94">
        <w:t xml:space="preserve"> cestovného poistenia spolu s krytím ďalších rizík (storno zájazdu, strata batožiny, úrazové poistenie,</w:t>
      </w:r>
      <w:r w:rsidR="00867A94" w:rsidRPr="00867A94">
        <w:t xml:space="preserve"> </w:t>
      </w:r>
      <w:r w:rsidR="00867A94">
        <w:t>náklady na repatriácia telesných pozostatkov,</w:t>
      </w:r>
      <w:r w:rsidR="003B18C3">
        <w:t xml:space="preserve"> </w:t>
      </w:r>
      <w:r w:rsidR="009C40E4">
        <w:t>atď.</w:t>
      </w:r>
      <w:r w:rsidR="00867A94">
        <w:t xml:space="preserve">) </w:t>
      </w:r>
      <w:r w:rsidRPr="0008068A">
        <w:t xml:space="preserve">a poisťovne nedisponujú údajmi </w:t>
      </w:r>
      <w:r w:rsidR="00867A94">
        <w:t>iba za poistenie</w:t>
      </w:r>
      <w:r w:rsidRPr="0008068A">
        <w:t xml:space="preserve"> liečebných náklado</w:t>
      </w:r>
      <w:r w:rsidR="00867A94">
        <w:t>v</w:t>
      </w:r>
      <w:r w:rsidRPr="0008068A">
        <w:t>,</w:t>
      </w:r>
      <w:r w:rsidR="00EE60F2">
        <w:t xml:space="preserve"> ale vedeli by ich</w:t>
      </w:r>
      <w:r w:rsidR="00322AA5">
        <w:t xml:space="preserve"> dostatočne presne</w:t>
      </w:r>
      <w:r w:rsidR="00EE60F2">
        <w:t xml:space="preserve"> odhadnúť</w:t>
      </w:r>
      <w:r>
        <w:t xml:space="preserve">. </w:t>
      </w:r>
      <w:r w:rsidRPr="00867A94">
        <w:rPr>
          <w:b/>
          <w:bCs/>
        </w:rPr>
        <w:t>Kooperativa</w:t>
      </w:r>
      <w:r w:rsidRPr="006640BE">
        <w:t xml:space="preserve"> potvrdila túto prax.</w:t>
      </w:r>
      <w:r w:rsidR="00EE60F2">
        <w:t xml:space="preserve"> </w:t>
      </w:r>
    </w:p>
    <w:p w14:paraId="1A80448E" w14:textId="07FF2261" w:rsidR="0008068A" w:rsidRDefault="0008068A" w:rsidP="00147C45">
      <w:pPr>
        <w:pStyle w:val="ListParagraph"/>
        <w:numPr>
          <w:ilvl w:val="0"/>
          <w:numId w:val="6"/>
        </w:numPr>
        <w:spacing w:after="0"/>
        <w:jc w:val="both"/>
      </w:pPr>
      <w:r w:rsidRPr="004E18F4">
        <w:rPr>
          <w:b/>
          <w:bCs/>
        </w:rPr>
        <w:t>ŠÚ SR</w:t>
      </w:r>
      <w:r w:rsidRPr="006640BE">
        <w:t xml:space="preserve"> zdôraznil nutnosť vykazovania v súlade s európskou legislatívou</w:t>
      </w:r>
      <w:r w:rsidR="006B25E8">
        <w:t>.</w:t>
      </w:r>
    </w:p>
    <w:p w14:paraId="04F8E954" w14:textId="77777777" w:rsidR="00A924C6" w:rsidRPr="006640BE" w:rsidRDefault="00A924C6" w:rsidP="00147C45">
      <w:pPr>
        <w:pStyle w:val="ListParagraph"/>
        <w:spacing w:after="0"/>
        <w:jc w:val="both"/>
      </w:pPr>
    </w:p>
    <w:p w14:paraId="1CC878C6" w14:textId="5F280CDA" w:rsidR="0008068A" w:rsidRPr="00F118E4" w:rsidRDefault="0008068A" w:rsidP="00147C45">
      <w:pPr>
        <w:pStyle w:val="Heading2"/>
        <w:spacing w:before="0"/>
        <w:jc w:val="both"/>
        <w:rPr>
          <w:sz w:val="24"/>
          <w:szCs w:val="24"/>
        </w:rPr>
      </w:pPr>
      <w:r w:rsidRPr="00F118E4">
        <w:rPr>
          <w:sz w:val="24"/>
          <w:szCs w:val="24"/>
        </w:rPr>
        <w:t>Záver</w:t>
      </w:r>
    </w:p>
    <w:p w14:paraId="24E9BFB2" w14:textId="431000C1" w:rsidR="0008068A" w:rsidRPr="006640BE" w:rsidRDefault="00147C45" w:rsidP="00211B51">
      <w:pPr>
        <w:numPr>
          <w:ilvl w:val="0"/>
          <w:numId w:val="5"/>
        </w:numPr>
        <w:spacing w:after="0"/>
        <w:jc w:val="both"/>
      </w:pPr>
      <w:r>
        <w:t>Do metodiky</w:t>
      </w:r>
      <w:r w:rsidR="00077603">
        <w:t xml:space="preserve"> na vypracúvanie výkazu o činnosti súvisiacej s individuálnym zdravotným poistením</w:t>
      </w:r>
      <w:r>
        <w:t xml:space="preserve"> k výkazu </w:t>
      </w:r>
      <w:proofErr w:type="spellStart"/>
      <w:r w:rsidRPr="006640BE">
        <w:t>S</w:t>
      </w:r>
      <w:r>
        <w:t>ii</w:t>
      </w:r>
      <w:proofErr w:type="spellEnd"/>
      <w:r w:rsidRPr="006640BE">
        <w:t xml:space="preserve"> (IZP) 41-01</w:t>
      </w:r>
      <w:r>
        <w:t xml:space="preserve">, </w:t>
      </w:r>
      <w:r w:rsidR="00077603">
        <w:t>sa na konci prvého bodu pripája táto veta:</w:t>
      </w:r>
      <w:r w:rsidR="00077603" w:rsidRPr="006640BE" w:rsidDel="00077603">
        <w:t xml:space="preserve"> </w:t>
      </w:r>
      <w:r w:rsidR="0008068A" w:rsidRPr="006640BE">
        <w:br/>
      </w:r>
      <w:r w:rsidR="0008068A" w:rsidRPr="006640BE">
        <w:rPr>
          <w:i/>
          <w:iCs/>
        </w:rPr>
        <w:t>„</w:t>
      </w:r>
      <w:r w:rsidR="00CC788E">
        <w:rPr>
          <w:b/>
          <w:bCs/>
          <w:i/>
          <w:iCs/>
        </w:rPr>
        <w:t>Ak</w:t>
      </w:r>
      <w:r w:rsidR="00CC788E" w:rsidRPr="006640BE">
        <w:rPr>
          <w:b/>
          <w:bCs/>
          <w:i/>
          <w:iCs/>
        </w:rPr>
        <w:t xml:space="preserve"> </w:t>
      </w:r>
      <w:r w:rsidR="0008068A" w:rsidRPr="006640BE">
        <w:rPr>
          <w:b/>
          <w:bCs/>
          <w:i/>
          <w:iCs/>
        </w:rPr>
        <w:t xml:space="preserve">vykazujúci subjekt nemá k dispozícii presné údaje za poistenie liečebných nákladov v zahraničí občanov SR, ktoré je uzatvorené v rámci cestovného poistenia, </w:t>
      </w:r>
      <w:r w:rsidR="0008068A" w:rsidRPr="00211B51">
        <w:rPr>
          <w:b/>
          <w:bCs/>
          <w:i/>
          <w:iCs/>
        </w:rPr>
        <w:t xml:space="preserve">pri vypĺňaní výkazu </w:t>
      </w:r>
      <w:r w:rsidR="00CC788E" w:rsidRPr="00211B51">
        <w:rPr>
          <w:b/>
          <w:bCs/>
          <w:i/>
          <w:iCs/>
        </w:rPr>
        <w:t xml:space="preserve">sa použije </w:t>
      </w:r>
      <w:r w:rsidR="0008068A" w:rsidRPr="00211B51">
        <w:rPr>
          <w:b/>
          <w:bCs/>
          <w:i/>
          <w:iCs/>
        </w:rPr>
        <w:t>kvalifikovaný odhad</w:t>
      </w:r>
      <w:r w:rsidR="0008068A" w:rsidRPr="00211B51">
        <w:rPr>
          <w:i/>
          <w:iCs/>
        </w:rPr>
        <w:t>.“</w:t>
      </w:r>
    </w:p>
    <w:p w14:paraId="2ABFD7D9" w14:textId="575227C6" w:rsidR="0008068A" w:rsidRPr="009E77AA" w:rsidRDefault="0008068A" w:rsidP="00147C45">
      <w:pPr>
        <w:numPr>
          <w:ilvl w:val="0"/>
          <w:numId w:val="5"/>
        </w:numPr>
        <w:spacing w:after="0"/>
        <w:jc w:val="both"/>
      </w:pPr>
      <w:r w:rsidRPr="009E77AA">
        <w:t xml:space="preserve">Z výkazu </w:t>
      </w:r>
      <w:proofErr w:type="spellStart"/>
      <w:r w:rsidRPr="009E77AA">
        <w:t>S</w:t>
      </w:r>
      <w:r w:rsidR="005D49E7" w:rsidRPr="009E77AA">
        <w:t>ii</w:t>
      </w:r>
      <w:proofErr w:type="spellEnd"/>
      <w:r w:rsidRPr="009E77AA">
        <w:t xml:space="preserve"> (IZP) 41-</w:t>
      </w:r>
      <w:r w:rsidR="00077603" w:rsidRPr="009E77AA">
        <w:t>01, ktorý je prílohou návrhu opatrenia</w:t>
      </w:r>
      <w:r w:rsidR="00147C45" w:rsidRPr="009E77AA">
        <w:t xml:space="preserve"> </w:t>
      </w:r>
      <w:r w:rsidRPr="009E77AA">
        <w:t>sa vypúšťa</w:t>
      </w:r>
      <w:r w:rsidR="00334018" w:rsidRPr="009E77AA">
        <w:t>jú</w:t>
      </w:r>
      <w:r w:rsidRPr="009E77AA">
        <w:t xml:space="preserve"> </w:t>
      </w:r>
      <w:r w:rsidR="009D1D90" w:rsidRPr="009E77AA">
        <w:t>stĺp</w:t>
      </w:r>
      <w:r w:rsidR="00077603" w:rsidRPr="009E77AA">
        <w:t>c</w:t>
      </w:r>
      <w:r w:rsidR="009D1D90" w:rsidRPr="009E77AA">
        <w:t>e</w:t>
      </w:r>
      <w:r w:rsidR="00077603" w:rsidRPr="009E77AA">
        <w:t xml:space="preserve"> 5</w:t>
      </w:r>
      <w:r w:rsidR="009D1D90" w:rsidRPr="009E77AA">
        <w:t xml:space="preserve"> a 6 </w:t>
      </w:r>
      <w:r w:rsidR="00EB3349">
        <w:t xml:space="preserve">obsahujúce </w:t>
      </w:r>
      <w:r w:rsidRPr="009E77AA">
        <w:t>informáci</w:t>
      </w:r>
      <w:r w:rsidR="009D1D90" w:rsidRPr="009E77AA">
        <w:t>e</w:t>
      </w:r>
      <w:r w:rsidRPr="009E77AA">
        <w:t xml:space="preserve"> o počte zmlúv</w:t>
      </w:r>
      <w:r w:rsidR="009D1D90" w:rsidRPr="009E77AA">
        <w:t xml:space="preserve"> a počte nových zmlúv, a taktiež </w:t>
      </w:r>
      <w:r w:rsidR="00334018" w:rsidRPr="009E77AA">
        <w:t xml:space="preserve">sa vypúšťa </w:t>
      </w:r>
      <w:r w:rsidR="009D1D90" w:rsidRPr="009E77AA">
        <w:t>stĺpec 10 o počte poistených osôb</w:t>
      </w:r>
      <w:r w:rsidRPr="009E77AA">
        <w:t>.</w:t>
      </w:r>
      <w:r w:rsidR="009E77AA" w:rsidRPr="009E77AA">
        <w:t xml:space="preserve"> </w:t>
      </w:r>
      <w:bookmarkStart w:id="0" w:name="_Hlk210305750"/>
      <w:r w:rsidR="00091610" w:rsidRPr="00091610">
        <w:t>V súvislosti s tým sa z metodiky na vypracúvanie daného výkazu vypúšťajú aj body 7, 8 a 12, ktoré poskytovali vysvetlenie k uvedeným stĺpcom</w:t>
      </w:r>
      <w:r w:rsidR="00091610">
        <w:t>.</w:t>
      </w:r>
      <w:bookmarkEnd w:id="0"/>
    </w:p>
    <w:sectPr w:rsidR="0008068A" w:rsidRPr="009E77AA" w:rsidSect="0008068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DFB25" w14:textId="77777777" w:rsidR="00E23FE2" w:rsidRDefault="00E23FE2" w:rsidP="0009480D">
      <w:pPr>
        <w:spacing w:after="0" w:line="240" w:lineRule="auto"/>
      </w:pPr>
      <w:r>
        <w:separator/>
      </w:r>
    </w:p>
  </w:endnote>
  <w:endnote w:type="continuationSeparator" w:id="0">
    <w:p w14:paraId="1B11DA32" w14:textId="77777777" w:rsidR="00E23FE2" w:rsidRDefault="00E23FE2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36374" w14:textId="397F4D98" w:rsidR="00BE17BA" w:rsidRPr="00BE17BA" w:rsidRDefault="00BE17BA">
    <w:pPr>
      <w:pStyle w:val="Footer"/>
      <w:jc w:val="right"/>
      <w:rPr>
        <w:rFonts w:ascii="Verdana" w:hAnsi="Verdana"/>
        <w:sz w:val="16"/>
        <w:szCs w:val="16"/>
      </w:rPr>
    </w:pPr>
  </w:p>
  <w:p w14:paraId="1E4B5DFE" w14:textId="6BC203B8" w:rsidR="00BE17BA" w:rsidRPr="00BE17BA" w:rsidRDefault="00000000">
    <w:pPr>
      <w:pStyle w:val="Footer"/>
      <w:jc w:val="right"/>
      <w:rPr>
        <w:rFonts w:ascii="Verdana" w:hAnsi="Verdana"/>
        <w:sz w:val="16"/>
        <w:szCs w:val="16"/>
      </w:rPr>
    </w:pPr>
    <w:sdt>
      <w:sdtPr>
        <w:rPr>
          <w:rFonts w:ascii="Verdana" w:hAnsi="Verdana"/>
          <w:sz w:val="16"/>
          <w:szCs w:val="16"/>
        </w:rPr>
        <w:id w:val="12339788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E17BA" w:rsidRPr="00BE17BA">
          <w:rPr>
            <w:rFonts w:ascii="Verdana" w:hAnsi="Verdana"/>
            <w:sz w:val="16"/>
            <w:szCs w:val="16"/>
          </w:rPr>
          <w:fldChar w:fldCharType="begin"/>
        </w:r>
        <w:r w:rsidR="00BE17BA" w:rsidRPr="00BE17BA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="00BE17BA" w:rsidRPr="00BE17BA">
          <w:rPr>
            <w:rFonts w:ascii="Verdana" w:hAnsi="Verdana"/>
            <w:sz w:val="16"/>
            <w:szCs w:val="16"/>
          </w:rPr>
          <w:fldChar w:fldCharType="separate"/>
        </w:r>
        <w:r w:rsidR="001F7E4C">
          <w:rPr>
            <w:rFonts w:ascii="Verdana" w:hAnsi="Verdana"/>
            <w:noProof/>
            <w:sz w:val="16"/>
            <w:szCs w:val="16"/>
          </w:rPr>
          <w:t>2</w:t>
        </w:r>
        <w:r w:rsidR="00BE17BA" w:rsidRPr="00BE17BA">
          <w:rPr>
            <w:rFonts w:ascii="Verdana" w:hAnsi="Verdana"/>
            <w:noProof/>
            <w:sz w:val="16"/>
            <w:szCs w:val="16"/>
          </w:rPr>
          <w:fldChar w:fldCharType="end"/>
        </w:r>
      </w:sdtContent>
    </w:sdt>
  </w:p>
  <w:p w14:paraId="4C618EB2" w14:textId="13E21468" w:rsidR="00BE17BA" w:rsidRPr="008A4B16" w:rsidRDefault="00BE17BA" w:rsidP="00BE17BA">
    <w:pPr>
      <w:pStyle w:val="BasicParagraph"/>
      <w:spacing w:line="276" w:lineRule="auto"/>
      <w:ind w:right="-8"/>
      <w:rPr>
        <w:rFonts w:ascii="Verdana" w:hAnsi="Verdana" w:cs="DelvardCond Reg"/>
        <w:color w:val="000000" w:themeColor="text1"/>
        <w:sz w:val="16"/>
        <w:szCs w:val="16"/>
        <w:lang w:val="sk-SK"/>
      </w:rPr>
    </w:pPr>
    <w:r w:rsidRPr="007666EA">
      <w:rPr>
        <w:rFonts w:ascii="Verdana" w:hAnsi="Verdana" w:cs="Verdana"/>
        <w:color w:val="auto"/>
        <w:spacing w:val="1"/>
        <w:sz w:val="16"/>
        <w:szCs w:val="16"/>
        <w:lang w:val="sk-SK"/>
      </w:rPr>
      <w:t>Národná banka Slovenska</w:t>
    </w:r>
    <w:r>
      <w:rPr>
        <w:rFonts w:ascii="Verdana" w:hAnsi="Verdana" w:cs="Verdana"/>
        <w:color w:val="auto"/>
        <w:spacing w:val="1"/>
        <w:sz w:val="16"/>
        <w:szCs w:val="16"/>
        <w:lang w:val="sk-SK"/>
      </w:rPr>
      <w:t> </w:t>
    </w:r>
    <w:r w:rsidR="00DD5E1F">
      <w:rPr>
        <w:rFonts w:ascii="Verdana" w:hAnsi="Verdana" w:cs="Verdana"/>
        <w:color w:val="auto"/>
        <w:spacing w:val="1"/>
        <w:sz w:val="16"/>
        <w:szCs w:val="16"/>
        <w:lang w:val="sk-SK"/>
      </w:rPr>
      <w:t>|</w:t>
    </w:r>
    <w:r w:rsidR="0076126D">
      <w:rPr>
        <w:rFonts w:ascii="Verdana" w:hAnsi="Verdana" w:cs="Verdana"/>
        <w:color w:val="auto"/>
        <w:spacing w:val="1"/>
        <w:sz w:val="16"/>
        <w:szCs w:val="16"/>
        <w:lang w:val="sk-SK"/>
      </w:rPr>
      <w:t xml:space="preserve"> </w:t>
    </w:r>
    <w:sdt>
      <w:sdtPr>
        <w:rPr>
          <w:rFonts w:ascii="Verdana" w:hAnsi="Verdana" w:cs="Verdana"/>
          <w:color w:val="auto"/>
          <w:spacing w:val="1"/>
          <w:sz w:val="16"/>
          <w:szCs w:val="16"/>
          <w:lang w:val="sk-SK"/>
        </w:rPr>
        <w:alias w:val="Company"/>
        <w:tag w:val=""/>
        <w:id w:val="665898599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08068A">
          <w:rPr>
            <w:rFonts w:ascii="Verdana" w:hAnsi="Verdana" w:cs="Verdana"/>
            <w:color w:val="auto"/>
            <w:spacing w:val="1"/>
            <w:sz w:val="16"/>
            <w:szCs w:val="16"/>
            <w:lang w:val="sk-SK"/>
          </w:rPr>
          <w:t>Odbor dohľadu nad poisťovníctvom a dôchodkovým sporením</w:t>
        </w:r>
      </w:sdtContent>
    </w:sdt>
    <w:r>
      <w:rPr>
        <w:rFonts w:ascii="Verdana" w:hAnsi="Verdana" w:cs="Verdana"/>
        <w:color w:val="auto"/>
        <w:spacing w:val="1"/>
        <w:sz w:val="16"/>
        <w:szCs w:val="16"/>
      </w:rPr>
      <w:t> </w:t>
    </w:r>
    <w:r>
      <w:rPr>
        <w:rFonts w:ascii="Verdana" w:hAnsi="Verdana" w:cs="DelvardCond Reg"/>
        <w:color w:val="000000" w:themeColor="text1"/>
        <w:sz w:val="16"/>
        <w:szCs w:val="16"/>
        <w:lang w:val="sk-SK"/>
      </w:rPr>
      <w:t xml:space="preserve">| </w:t>
    </w:r>
    <w:sdt>
      <w:sdtPr>
        <w:rPr>
          <w:rFonts w:ascii="Verdana" w:hAnsi="Verdana" w:cs="DelvardCond Reg"/>
          <w:color w:val="000000" w:themeColor="text1"/>
          <w:sz w:val="16"/>
          <w:szCs w:val="16"/>
          <w:lang w:val="sk-SK"/>
        </w:rPr>
        <w:alias w:val="Category"/>
        <w:tag w:val=""/>
        <w:id w:val="1005022776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 w:rsidR="0008068A">
          <w:rPr>
            <w:rFonts w:ascii="Verdana" w:hAnsi="Verdana" w:cs="DelvardCond Reg"/>
            <w:color w:val="000000" w:themeColor="text1"/>
            <w:sz w:val="16"/>
            <w:szCs w:val="16"/>
            <w:lang w:val="sk-SK"/>
          </w:rPr>
          <w:t>Oddelenie regulácie a medzinárodnej koordinácie</w:t>
        </w:r>
      </w:sdtContent>
    </w:sdt>
  </w:p>
  <w:p w14:paraId="49BC90C8" w14:textId="77777777" w:rsidR="00BE17BA" w:rsidRPr="00BE17BA" w:rsidRDefault="00BE17BA" w:rsidP="00BE17BA">
    <w:pPr>
      <w:pStyle w:val="BasicParagraph"/>
      <w:spacing w:line="276" w:lineRule="auto"/>
      <w:ind w:right="-8"/>
      <w:rPr>
        <w:rFonts w:ascii="Verdana" w:hAnsi="Verdana" w:cs="Verdana"/>
        <w:spacing w:val="1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4B04" w14:textId="77777777" w:rsidR="00A06DB9" w:rsidRDefault="00A06DB9" w:rsidP="008A4B16">
    <w:pPr>
      <w:pStyle w:val="BasicParagraph"/>
      <w:spacing w:line="276" w:lineRule="auto"/>
      <w:ind w:right="-8"/>
      <w:rPr>
        <w:rFonts w:ascii="Verdana" w:eastAsiaTheme="minorHAnsi" w:hAnsi="Verdana" w:cstheme="minorBidi"/>
        <w:color w:val="auto"/>
        <w:sz w:val="16"/>
        <w:szCs w:val="16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7385E" w14:textId="77777777" w:rsidR="00E23FE2" w:rsidRDefault="00E23FE2" w:rsidP="0009480D">
      <w:pPr>
        <w:spacing w:after="0" w:line="240" w:lineRule="auto"/>
      </w:pPr>
      <w:r>
        <w:separator/>
      </w:r>
    </w:p>
  </w:footnote>
  <w:footnote w:type="continuationSeparator" w:id="0">
    <w:p w14:paraId="17FF2E9B" w14:textId="77777777" w:rsidR="00E23FE2" w:rsidRDefault="00E23FE2" w:rsidP="0009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8B377" w14:textId="77777777" w:rsidR="004F6FB3" w:rsidRDefault="006E1854" w:rsidP="000455A5">
    <w:pPr>
      <w:pStyle w:val="Header"/>
    </w:pPr>
    <w:r w:rsidRPr="00E218B8">
      <w:rPr>
        <w:rFonts w:ascii="Verdana" w:hAnsi="Verdana"/>
        <w:noProof/>
        <w:color w:val="000000" w:themeColor="text1"/>
        <w:sz w:val="20"/>
        <w:lang w:eastAsia="sk-SK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42B3CD3" wp14:editId="19C95FC5">
              <wp:simplePos x="0" y="0"/>
              <wp:positionH relativeFrom="column">
                <wp:posOffset>4686300</wp:posOffset>
              </wp:positionH>
              <wp:positionV relativeFrom="page">
                <wp:posOffset>601980</wp:posOffset>
              </wp:positionV>
              <wp:extent cx="1604010" cy="148590"/>
              <wp:effectExtent l="0" t="0" r="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4010" cy="14859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0808079A" w14:textId="77777777" w:rsidR="006E1854" w:rsidRDefault="006E1854" w:rsidP="006E1854">
                          <w:pPr>
                            <w:pStyle w:val="BasicParagraph"/>
                            <w:spacing w:line="276" w:lineRule="auto"/>
                            <w:ind w:right="-8"/>
                            <w:jc w:val="right"/>
                            <w:rPr>
                              <w:rFonts w:ascii="Verdana" w:hAnsi="Verdana" w:cs="DelvardCond Reg"/>
                              <w:color w:val="000000" w:themeColor="text1"/>
                              <w:sz w:val="20"/>
                              <w:szCs w:val="20"/>
                              <w:lang w:val="sk-SK"/>
                            </w:rPr>
                          </w:pPr>
                          <w:r w:rsidRPr="007A4852">
                            <w:rPr>
                              <w:rFonts w:ascii="Verdana" w:hAnsi="Verdana" w:cs="DelvardCond Reg"/>
                              <w:color w:val="000000" w:themeColor="text1"/>
                              <w:sz w:val="20"/>
                              <w:szCs w:val="20"/>
                              <w:lang w:val="sk-SK"/>
                            </w:rPr>
                            <w:t>Interný dokument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B3CD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69pt;margin-top:47.4pt;width:126.3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" filled="f" stroked="f" strokeweight=".5pt">
              <v:stroke joinstyle="round"/>
              <v:path arrowok="t"/>
              <v:textbox inset="0,0,5mm,0">
                <w:txbxContent>
                  <w:p w14:paraId="0808079A" w14:textId="77777777" w:rsidR="006E1854" w:rsidRDefault="006E1854" w:rsidP="006E1854">
                    <w:pPr>
                      <w:pStyle w:val="BasicParagraph"/>
                      <w:spacing w:line="276" w:lineRule="auto"/>
                      <w:ind w:right="-8"/>
                      <w:jc w:val="right"/>
                      <w:rPr>
                        <w:rFonts w:ascii="Verdana" w:hAnsi="Verdana" w:cs="DelvardCond Reg"/>
                        <w:color w:val="000000" w:themeColor="text1"/>
                        <w:sz w:val="20"/>
                        <w:szCs w:val="20"/>
                        <w:lang w:val="sk-SK"/>
                      </w:rPr>
                    </w:pPr>
                    <w:r w:rsidRPr="007A4852">
                      <w:rPr>
                        <w:rFonts w:ascii="Verdana" w:hAnsi="Verdana" w:cs="DelvardCond Reg"/>
                        <w:color w:val="000000" w:themeColor="text1"/>
                        <w:sz w:val="20"/>
                        <w:szCs w:val="20"/>
                        <w:lang w:val="sk-SK"/>
                      </w:rPr>
                      <w:t>Interný dokument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68B9B1A6" w14:textId="77777777" w:rsidR="00D42EB9" w:rsidRDefault="00D42EB9" w:rsidP="000455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570A" w14:textId="77777777" w:rsidR="000455A5" w:rsidRDefault="00E218B8" w:rsidP="00812B50">
    <w:pPr>
      <w:pStyle w:val="Header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D6BB85F" wp14:editId="088CEA02">
              <wp:simplePos x="0" y="0"/>
              <wp:positionH relativeFrom="column">
                <wp:posOffset>4667250</wp:posOffset>
              </wp:positionH>
              <wp:positionV relativeFrom="page">
                <wp:posOffset>1447800</wp:posOffset>
              </wp:positionV>
              <wp:extent cx="1615440" cy="167640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5440" cy="16764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3ADF8DC1" w14:textId="4971B4EE" w:rsidR="007A4852" w:rsidRPr="007A4852" w:rsidRDefault="007A4852" w:rsidP="000455A5">
                          <w:pPr>
                            <w:pStyle w:val="BasicParagraph"/>
                            <w:spacing w:line="276" w:lineRule="auto"/>
                            <w:ind w:right="-8"/>
                            <w:jc w:val="right"/>
                            <w:rPr>
                              <w:rFonts w:ascii="Verdana" w:hAnsi="Verdana" w:cs="DelvardCond Reg"/>
                              <w:color w:val="000000" w:themeColor="text1"/>
                              <w:sz w:val="20"/>
                              <w:szCs w:val="20"/>
                              <w:lang w:val="sk-SK"/>
                            </w:rPr>
                          </w:pPr>
                          <w:r w:rsidRPr="007A4852">
                            <w:rPr>
                              <w:rFonts w:ascii="Verdana" w:hAnsi="Verdana"/>
                              <w:sz w:val="20"/>
                              <w:lang w:val="sk-SK"/>
                            </w:rPr>
                            <w:t xml:space="preserve">Interný </w:t>
                          </w:r>
                          <w:r w:rsidR="0008068A">
                            <w:rPr>
                              <w:rFonts w:ascii="Verdana" w:hAnsi="Verdana"/>
                              <w:sz w:val="20"/>
                              <w:lang w:val="sk-SK"/>
                            </w:rPr>
                            <w:t>zápis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6BB85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67.5pt;margin-top:114pt;width:127.2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" filled="f" stroked="f" strokeweight=".5pt">
              <v:stroke joinstyle="round"/>
              <v:path arrowok="t"/>
              <v:textbox inset="0,0,5mm,0">
                <w:txbxContent>
                  <w:p w14:paraId="3ADF8DC1" w14:textId="4971B4EE" w:rsidR="007A4852" w:rsidRPr="007A4852" w:rsidRDefault="007A4852" w:rsidP="000455A5">
                    <w:pPr>
                      <w:pStyle w:val="BasicParagraph"/>
                      <w:spacing w:line="276" w:lineRule="auto"/>
                      <w:ind w:right="-8"/>
                      <w:jc w:val="right"/>
                      <w:rPr>
                        <w:rFonts w:ascii="Verdana" w:hAnsi="Verdana" w:cs="DelvardCond Reg"/>
                        <w:color w:val="000000" w:themeColor="text1"/>
                        <w:sz w:val="20"/>
                        <w:szCs w:val="20"/>
                        <w:lang w:val="sk-SK"/>
                      </w:rPr>
                    </w:pPr>
                    <w:r w:rsidRPr="007A4852">
                      <w:rPr>
                        <w:rFonts w:ascii="Verdana" w:hAnsi="Verdana"/>
                        <w:sz w:val="20"/>
                        <w:lang w:val="sk-SK"/>
                      </w:rPr>
                      <w:t xml:space="preserve">Interný </w:t>
                    </w:r>
                    <w:r w:rsidR="0008068A">
                      <w:rPr>
                        <w:rFonts w:ascii="Verdana" w:hAnsi="Verdana"/>
                        <w:sz w:val="20"/>
                        <w:lang w:val="sk-SK"/>
                      </w:rPr>
                      <w:t>zápis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302E04">
      <w:rPr>
        <w:b/>
        <w:noProof/>
        <w:lang w:eastAsia="sk-SK"/>
      </w:rPr>
      <w:drawing>
        <wp:inline distT="0" distB="0" distL="0" distR="0" wp14:anchorId="20FA0BDF" wp14:editId="33A625E1">
          <wp:extent cx="1980000" cy="882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NBS-EUROSYSTEM-SK-A-BLUE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88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A8B"/>
    <w:multiLevelType w:val="multilevel"/>
    <w:tmpl w:val="2B6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D09BD"/>
    <w:multiLevelType w:val="hybridMultilevel"/>
    <w:tmpl w:val="A21EF9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63785"/>
    <w:multiLevelType w:val="multilevel"/>
    <w:tmpl w:val="4040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91107D"/>
    <w:multiLevelType w:val="multilevel"/>
    <w:tmpl w:val="7A989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5417B9"/>
    <w:multiLevelType w:val="multilevel"/>
    <w:tmpl w:val="B5A6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88553C"/>
    <w:multiLevelType w:val="multilevel"/>
    <w:tmpl w:val="4230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332406">
    <w:abstractNumId w:val="5"/>
  </w:num>
  <w:num w:numId="2" w16cid:durableId="253325845">
    <w:abstractNumId w:val="4"/>
  </w:num>
  <w:num w:numId="3" w16cid:durableId="1172531077">
    <w:abstractNumId w:val="2"/>
  </w:num>
  <w:num w:numId="4" w16cid:durableId="1651865354">
    <w:abstractNumId w:val="0"/>
  </w:num>
  <w:num w:numId="5" w16cid:durableId="1673146523">
    <w:abstractNumId w:val="3"/>
  </w:num>
  <w:num w:numId="6" w16cid:durableId="2033071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8A"/>
    <w:rsid w:val="00031277"/>
    <w:rsid w:val="0003237E"/>
    <w:rsid w:val="000455A5"/>
    <w:rsid w:val="000678F6"/>
    <w:rsid w:val="00077603"/>
    <w:rsid w:val="0008068A"/>
    <w:rsid w:val="00091610"/>
    <w:rsid w:val="0009480D"/>
    <w:rsid w:val="000B3F7B"/>
    <w:rsid w:val="000E4E1D"/>
    <w:rsid w:val="00116345"/>
    <w:rsid w:val="001173FB"/>
    <w:rsid w:val="00130860"/>
    <w:rsid w:val="00147C45"/>
    <w:rsid w:val="001663B6"/>
    <w:rsid w:val="001722F1"/>
    <w:rsid w:val="00176547"/>
    <w:rsid w:val="00183CB4"/>
    <w:rsid w:val="001A694C"/>
    <w:rsid w:val="001C5916"/>
    <w:rsid w:val="001D01FE"/>
    <w:rsid w:val="001D5F9F"/>
    <w:rsid w:val="001F32D2"/>
    <w:rsid w:val="001F7E4C"/>
    <w:rsid w:val="00211B51"/>
    <w:rsid w:val="00241140"/>
    <w:rsid w:val="00257B02"/>
    <w:rsid w:val="002846AA"/>
    <w:rsid w:val="00295757"/>
    <w:rsid w:val="002A5625"/>
    <w:rsid w:val="002B4CD0"/>
    <w:rsid w:val="002D4D3A"/>
    <w:rsid w:val="002E11BB"/>
    <w:rsid w:val="002E2ED9"/>
    <w:rsid w:val="00302E04"/>
    <w:rsid w:val="0031566C"/>
    <w:rsid w:val="00322AA5"/>
    <w:rsid w:val="00334018"/>
    <w:rsid w:val="00340207"/>
    <w:rsid w:val="0034408D"/>
    <w:rsid w:val="003446E6"/>
    <w:rsid w:val="003636B5"/>
    <w:rsid w:val="00372F49"/>
    <w:rsid w:val="00392F01"/>
    <w:rsid w:val="003976CA"/>
    <w:rsid w:val="003B18C3"/>
    <w:rsid w:val="003F4372"/>
    <w:rsid w:val="004100B0"/>
    <w:rsid w:val="00424742"/>
    <w:rsid w:val="00445B18"/>
    <w:rsid w:val="00462FB9"/>
    <w:rsid w:val="00470F29"/>
    <w:rsid w:val="00487F8E"/>
    <w:rsid w:val="004B694D"/>
    <w:rsid w:val="004C629F"/>
    <w:rsid w:val="004D7E2D"/>
    <w:rsid w:val="004E18F4"/>
    <w:rsid w:val="004F6FB3"/>
    <w:rsid w:val="00526584"/>
    <w:rsid w:val="005316F2"/>
    <w:rsid w:val="0054138F"/>
    <w:rsid w:val="00555EE4"/>
    <w:rsid w:val="00564381"/>
    <w:rsid w:val="00574D09"/>
    <w:rsid w:val="005939CC"/>
    <w:rsid w:val="005A1CD3"/>
    <w:rsid w:val="005B5E21"/>
    <w:rsid w:val="005C40A6"/>
    <w:rsid w:val="005C578F"/>
    <w:rsid w:val="005D49E7"/>
    <w:rsid w:val="00605DA0"/>
    <w:rsid w:val="00610493"/>
    <w:rsid w:val="00612D39"/>
    <w:rsid w:val="00616FC7"/>
    <w:rsid w:val="00616FC8"/>
    <w:rsid w:val="00620B20"/>
    <w:rsid w:val="006529F3"/>
    <w:rsid w:val="006B25E8"/>
    <w:rsid w:val="006C00B3"/>
    <w:rsid w:val="006E1854"/>
    <w:rsid w:val="00701B95"/>
    <w:rsid w:val="00747E67"/>
    <w:rsid w:val="0076126D"/>
    <w:rsid w:val="007666EA"/>
    <w:rsid w:val="00782367"/>
    <w:rsid w:val="00787300"/>
    <w:rsid w:val="0079306A"/>
    <w:rsid w:val="007945D1"/>
    <w:rsid w:val="007A1576"/>
    <w:rsid w:val="007A4852"/>
    <w:rsid w:val="007A7056"/>
    <w:rsid w:val="007C3672"/>
    <w:rsid w:val="00812B50"/>
    <w:rsid w:val="0082147E"/>
    <w:rsid w:val="0086556A"/>
    <w:rsid w:val="00867A94"/>
    <w:rsid w:val="008775CA"/>
    <w:rsid w:val="008A4B16"/>
    <w:rsid w:val="008A6A9F"/>
    <w:rsid w:val="008A7193"/>
    <w:rsid w:val="008D22C5"/>
    <w:rsid w:val="008E61DC"/>
    <w:rsid w:val="008E6C03"/>
    <w:rsid w:val="00904E01"/>
    <w:rsid w:val="0096046B"/>
    <w:rsid w:val="00964936"/>
    <w:rsid w:val="00971370"/>
    <w:rsid w:val="009841D6"/>
    <w:rsid w:val="009A6FA0"/>
    <w:rsid w:val="009C40E4"/>
    <w:rsid w:val="009D1D90"/>
    <w:rsid w:val="009E589E"/>
    <w:rsid w:val="009E77AA"/>
    <w:rsid w:val="009F0315"/>
    <w:rsid w:val="00A06DB9"/>
    <w:rsid w:val="00A24313"/>
    <w:rsid w:val="00A33C53"/>
    <w:rsid w:val="00A4655E"/>
    <w:rsid w:val="00A719D6"/>
    <w:rsid w:val="00A924C6"/>
    <w:rsid w:val="00AB30C9"/>
    <w:rsid w:val="00AB601F"/>
    <w:rsid w:val="00AB6ED4"/>
    <w:rsid w:val="00AB7F34"/>
    <w:rsid w:val="00AE2462"/>
    <w:rsid w:val="00AF1CB3"/>
    <w:rsid w:val="00B101A2"/>
    <w:rsid w:val="00B31C02"/>
    <w:rsid w:val="00B42F36"/>
    <w:rsid w:val="00B44869"/>
    <w:rsid w:val="00B7227C"/>
    <w:rsid w:val="00B8577E"/>
    <w:rsid w:val="00B96E25"/>
    <w:rsid w:val="00BA4BE5"/>
    <w:rsid w:val="00BA683D"/>
    <w:rsid w:val="00BC1AAB"/>
    <w:rsid w:val="00BD059D"/>
    <w:rsid w:val="00BE17BA"/>
    <w:rsid w:val="00BE6628"/>
    <w:rsid w:val="00BF40D8"/>
    <w:rsid w:val="00BF7483"/>
    <w:rsid w:val="00C35E8A"/>
    <w:rsid w:val="00C67E1A"/>
    <w:rsid w:val="00CA0572"/>
    <w:rsid w:val="00CB7072"/>
    <w:rsid w:val="00CB7C08"/>
    <w:rsid w:val="00CC788E"/>
    <w:rsid w:val="00D247D1"/>
    <w:rsid w:val="00D42EB9"/>
    <w:rsid w:val="00D705B1"/>
    <w:rsid w:val="00D8045F"/>
    <w:rsid w:val="00DD5E1F"/>
    <w:rsid w:val="00DF6699"/>
    <w:rsid w:val="00E218B8"/>
    <w:rsid w:val="00E23FE2"/>
    <w:rsid w:val="00E323DF"/>
    <w:rsid w:val="00E418EA"/>
    <w:rsid w:val="00E704DE"/>
    <w:rsid w:val="00E93221"/>
    <w:rsid w:val="00EB3349"/>
    <w:rsid w:val="00EC63CC"/>
    <w:rsid w:val="00EE2179"/>
    <w:rsid w:val="00EE60F2"/>
    <w:rsid w:val="00EF7818"/>
    <w:rsid w:val="00F07CF0"/>
    <w:rsid w:val="00F118E4"/>
    <w:rsid w:val="00FB0BA5"/>
    <w:rsid w:val="00FE29B3"/>
    <w:rsid w:val="00FF04B5"/>
    <w:rsid w:val="00FF1608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E5166"/>
  <w15:chartTrackingRefBased/>
  <w15:docId w15:val="{CF3F14D4-1A25-49A3-B690-1B61AC64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E04"/>
    <w:pPr>
      <w:keepNext/>
      <w:keepLines/>
      <w:spacing w:before="360" w:after="240"/>
      <w:outlineLvl w:val="0"/>
    </w:pPr>
    <w:rPr>
      <w:rFonts w:ascii="Verdana" w:eastAsiaTheme="majorEastAsia" w:hAnsi="Verdana" w:cstheme="majorBidi"/>
      <w:color w:val="0067AC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2E04"/>
    <w:pPr>
      <w:keepNext/>
      <w:keepLines/>
      <w:spacing w:before="240"/>
      <w:outlineLvl w:val="1"/>
    </w:pPr>
    <w:rPr>
      <w:rFonts w:ascii="Verdana" w:eastAsiaTheme="majorEastAsia" w:hAnsi="Verdana" w:cstheme="majorBidi"/>
      <w:color w:val="0067AC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2E04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 w:themeColor="accent1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E04"/>
    <w:rPr>
      <w:rFonts w:ascii="Verdana" w:eastAsiaTheme="majorEastAsia" w:hAnsi="Verdana" w:cstheme="majorBidi"/>
      <w:color w:val="0067AC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2E04"/>
    <w:rPr>
      <w:rFonts w:ascii="Verdana" w:eastAsiaTheme="majorEastAsia" w:hAnsi="Verdana" w:cstheme="majorBidi"/>
      <w:color w:val="0067AC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2E04"/>
    <w:rPr>
      <w:rFonts w:ascii="Verdana" w:eastAsiaTheme="majorEastAsia" w:hAnsi="Verdana" w:cstheme="majorBidi"/>
      <w:color w:val="0067AC" w:themeColor="accent1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customStyle="1" w:styleId="BasicParagraph">
    <w:name w:val="[Basic Paragraph]"/>
    <w:basedOn w:val="Normal"/>
    <w:uiPriority w:val="99"/>
    <w:rsid w:val="004F6FB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218B8"/>
    <w:rPr>
      <w:color w:val="1C355E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18B8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1722F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0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18F4"/>
    <w:pPr>
      <w:ind w:left="720"/>
      <w:contextualSpacing/>
    </w:pPr>
  </w:style>
  <w:style w:type="paragraph" w:styleId="Revision">
    <w:name w:val="Revision"/>
    <w:hidden/>
    <w:uiPriority w:val="99"/>
    <w:semiHidden/>
    <w:rsid w:val="00867A94"/>
    <w:pPr>
      <w:spacing w:after="0" w:line="240" w:lineRule="auto"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77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760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760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4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dvecm\Downloads\Interny_dokument_farebny_sablon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B54C6BF42B4C2EBD47BCC76557A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27EE2-190B-4C35-89AE-1F6D2ACE5764}"/>
      </w:docPartPr>
      <w:docPartBody>
        <w:p w:rsidR="004C057D" w:rsidRDefault="00A02583">
          <w:pPr>
            <w:pStyle w:val="AAB54C6BF42B4C2EBD47BCC76557A74E"/>
          </w:pPr>
          <w:r w:rsidRPr="00D22563">
            <w:rPr>
              <w:rStyle w:val="PlaceholderText"/>
            </w:rPr>
            <w:t>[Company]</w:t>
          </w:r>
        </w:p>
      </w:docPartBody>
    </w:docPart>
    <w:docPart>
      <w:docPartPr>
        <w:name w:val="319CD9A282DF4ECFB602F59E937D3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79F88-E693-41AC-9594-D4A176B5E0B5}"/>
      </w:docPartPr>
      <w:docPartBody>
        <w:p w:rsidR="004C057D" w:rsidRDefault="00A02583">
          <w:pPr>
            <w:pStyle w:val="319CD9A282DF4ECFB602F59E937D332C"/>
          </w:pPr>
          <w:r w:rsidRPr="00D22563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DAC"/>
    <w:rsid w:val="000E4E1D"/>
    <w:rsid w:val="003976CA"/>
    <w:rsid w:val="00424742"/>
    <w:rsid w:val="004970F2"/>
    <w:rsid w:val="004C057D"/>
    <w:rsid w:val="0054138F"/>
    <w:rsid w:val="00555EE4"/>
    <w:rsid w:val="00614EE7"/>
    <w:rsid w:val="0071043A"/>
    <w:rsid w:val="008B1C3C"/>
    <w:rsid w:val="00904E01"/>
    <w:rsid w:val="00925DAC"/>
    <w:rsid w:val="00934005"/>
    <w:rsid w:val="00A02583"/>
    <w:rsid w:val="00AB6ED4"/>
    <w:rsid w:val="00AE2462"/>
    <w:rsid w:val="00D726BD"/>
    <w:rsid w:val="00DA7657"/>
    <w:rsid w:val="00E31D5C"/>
    <w:rsid w:val="00EB774A"/>
    <w:rsid w:val="00F2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AB54C6BF42B4C2EBD47BCC76557A74E">
    <w:name w:val="AAB54C6BF42B4C2EBD47BCC76557A74E"/>
  </w:style>
  <w:style w:type="paragraph" w:customStyle="1" w:styleId="319CD9A282DF4ECFB602F59E937D332C">
    <w:name w:val="319CD9A282DF4ECFB602F59E937D33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CAD7385A-07AE-43A6-842E-8B888B839729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d4dc1984-4e7d-439a-9f8d-a1b7ed460e00">PKHP4E2NMEFV-2092872618-3354</_dlc_DocId>
    <_dlc_DocIdUrl xmlns="d4dc1984-4e7d-439a-9f8d-a1b7ed460e00">
      <Url>https://intranet.nbs.sk/_layouts/15/DocIdRedir.aspx?ID=PKHP4E2NMEFV-2092872618-3354</Url>
      <Description>PKHP4E2NMEFV-2092872618-3354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6A59482652A074F90B377E714AC8AE8" ma:contentTypeVersion="3" ma:contentTypeDescription="Upload an image." ma:contentTypeScope="" ma:versionID="6baeba2d8658d33c5ceddfa991568bf0">
  <xsd:schema xmlns:xsd="http://www.w3.org/2001/XMLSchema" xmlns:xs="http://www.w3.org/2001/XMLSchema" xmlns:p="http://schemas.microsoft.com/office/2006/metadata/properties" xmlns:ns1="http://schemas.microsoft.com/sharepoint/v3" xmlns:ns2="CAD7385A-07AE-43A6-842E-8B888B839729" xmlns:ns3="http://schemas.microsoft.com/sharepoint/v3/fields" xmlns:ns4="d4dc1984-4e7d-439a-9f8d-a1b7ed460e00" targetNamespace="http://schemas.microsoft.com/office/2006/metadata/properties" ma:root="true" ma:fieldsID="610a3e76615869de57992909e078c2d1" ns1:_="" ns2:_="" ns3:_="" ns4:_="">
    <xsd:import namespace="http://schemas.microsoft.com/sharepoint/v3"/>
    <xsd:import namespace="CAD7385A-07AE-43A6-842E-8B888B839729"/>
    <xsd:import namespace="http://schemas.microsoft.com/sharepoint/v3/fields"/>
    <xsd:import namespace="d4dc1984-4e7d-439a-9f8d-a1b7ed460e00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haredWithUsers" minOccurs="0"/>
                <xsd:element ref="ns4:_dlc_DocId" minOccurs="0"/>
                <xsd:element ref="ns4:_dlc_DocIdUrl" minOccurs="0"/>
                <xsd:element ref="ns4:_dlc_DocIdPersistId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385A-07AE-43A6-842E-8B888B83972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c1984-4e7d-439a-9f8d-a1b7ed460e00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352AE-BBD1-4631-ACFB-C2861807F22F}">
  <ds:schemaRefs>
    <ds:schemaRef ds:uri="http://schemas.microsoft.com/office/2006/metadata/properties"/>
    <ds:schemaRef ds:uri="http://schemas.microsoft.com/office/infopath/2007/PartnerControls"/>
    <ds:schemaRef ds:uri="CAD7385A-07AE-43A6-842E-8B888B839729"/>
    <ds:schemaRef ds:uri="http://schemas.microsoft.com/sharepoint/v3"/>
    <ds:schemaRef ds:uri="http://schemas.microsoft.com/sharepoint/v3/fields"/>
    <ds:schemaRef ds:uri="d4dc1984-4e7d-439a-9f8d-a1b7ed460e00"/>
  </ds:schemaRefs>
</ds:datastoreItem>
</file>

<file path=customXml/itemProps2.xml><?xml version="1.0" encoding="utf-8"?>
<ds:datastoreItem xmlns:ds="http://schemas.openxmlformats.org/officeDocument/2006/customXml" ds:itemID="{DC47FC76-2AC2-4E7D-BFAD-DF40335AE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DBECA-49BE-4653-A675-C04732FBEE3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ECE7076-493C-4E05-BB49-9BCB2080B14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CCD1EFF-6FDC-46BF-B2DA-5905BA65F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D7385A-07AE-43A6-842E-8B888B839729"/>
    <ds:schemaRef ds:uri="http://schemas.microsoft.com/sharepoint/v3/fields"/>
    <ds:schemaRef ds:uri="d4dc1984-4e7d-439a-9f8d-a1b7ed460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Interny_dokument_farebny_sablona</Template>
  <TotalTime>12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názov ddelenia</Manager>
  <Company>Odbor dohľadu nad poisťovníctvom a dôchodkovým sporením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Medvec Matúš</dc:creator>
  <cp:keywords/>
  <dc:description/>
  <cp:lastModifiedBy>Kumová Kristína</cp:lastModifiedBy>
  <cp:revision>15</cp:revision>
  <dcterms:created xsi:type="dcterms:W3CDTF">2025-10-02T11:36:00Z</dcterms:created>
  <dcterms:modified xsi:type="dcterms:W3CDTF">2025-10-02T11:59:00Z</dcterms:modified>
  <cp:category>Oddelenie regulácie a medzinárodnej koordinácie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0x0101009148F5A04DDD49CBA7127AADA5FB792B00AADE34325A8B49CDA8BB4DB53328F2140086A59482652A074F90B377E714AC8AE8</vt:lpwstr>
  </property>
  <property fmtid="{D5CDD505-2E9C-101B-9397-08002B2CF9AE}" pid="3" name="_dlc_DocIdItemGuid">
    <vt:lpwstr>64f88a8c-0f4f-48d0-b35b-e8cae1bc4b66</vt:lpwstr>
  </property>
</Properties>
</file>