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853B" w14:textId="77777777" w:rsidR="00AA28D4" w:rsidRPr="00A82865" w:rsidRDefault="00AA28D4" w:rsidP="00AA28D4">
      <w:pPr>
        <w:spacing w:after="18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A82865">
        <w:rPr>
          <w:rFonts w:ascii="Arial Narrow" w:hAnsi="Arial Narrow" w:cs="Arial Narrow"/>
          <w:b/>
          <w:bCs/>
          <w:sz w:val="22"/>
          <w:szCs w:val="22"/>
        </w:rPr>
        <w:t>MINISTERSTVO FINANCIÍ SLOVENSKEJ REPUBLIKY</w:t>
      </w:r>
    </w:p>
    <w:p w14:paraId="3E538887" w14:textId="7415362C" w:rsidR="00BB142A" w:rsidRDefault="00BB142A" w:rsidP="00AA28D4">
      <w:pPr>
        <w:jc w:val="center"/>
        <w:rPr>
          <w:rFonts w:ascii="Arial Narrow" w:hAnsi="Arial Narrow" w:cs="Arial Narrow"/>
          <w:noProof/>
          <w:sz w:val="22"/>
          <w:szCs w:val="22"/>
        </w:rPr>
      </w:pPr>
      <w:r>
        <w:rPr>
          <w:rFonts w:ascii="Arial Narrow" w:hAnsi="Arial Narrow" w:cs="Arial Narrow"/>
          <w:noProof/>
          <w:sz w:val="22"/>
          <w:szCs w:val="22"/>
        </w:rPr>
        <w:t xml:space="preserve">odbor </w:t>
      </w:r>
      <w:r w:rsidR="00095957">
        <w:rPr>
          <w:rFonts w:ascii="Arial Narrow" w:hAnsi="Arial Narrow" w:cs="Arial Narrow"/>
          <w:noProof/>
          <w:sz w:val="22"/>
          <w:szCs w:val="22"/>
        </w:rPr>
        <w:t>nepriamych daní</w:t>
      </w:r>
    </w:p>
    <w:p w14:paraId="6462DC71" w14:textId="77777777" w:rsidR="00AA28D4" w:rsidRPr="00A82865" w:rsidRDefault="00AA28D4" w:rsidP="00AA28D4">
      <w:pPr>
        <w:jc w:val="center"/>
        <w:rPr>
          <w:rFonts w:ascii="Arial Narrow" w:hAnsi="Arial Narrow" w:cs="Arial Narrow"/>
          <w:noProof/>
          <w:sz w:val="22"/>
          <w:szCs w:val="22"/>
        </w:rPr>
      </w:pPr>
      <w:r w:rsidRPr="00A82865">
        <w:rPr>
          <w:rFonts w:ascii="Arial Narrow" w:hAnsi="Arial Narrow" w:cs="Arial Narrow"/>
          <w:noProof/>
          <w:sz w:val="22"/>
          <w:szCs w:val="22"/>
        </w:rPr>
        <w:t>Štefanovičova 5</w:t>
      </w:r>
    </w:p>
    <w:p w14:paraId="3FAFCD3E" w14:textId="77777777" w:rsidR="00AA28D4" w:rsidRPr="00A82865" w:rsidRDefault="00AA28D4" w:rsidP="00AA28D4">
      <w:pPr>
        <w:jc w:val="center"/>
        <w:rPr>
          <w:rFonts w:ascii="Arial Narrow" w:hAnsi="Arial Narrow" w:cs="Arial Narrow"/>
          <w:noProof/>
          <w:sz w:val="22"/>
          <w:szCs w:val="22"/>
        </w:rPr>
      </w:pPr>
      <w:r w:rsidRPr="00A82865">
        <w:rPr>
          <w:rFonts w:ascii="Arial Narrow" w:hAnsi="Arial Narrow" w:cs="Arial Narrow"/>
          <w:noProof/>
          <w:sz w:val="22"/>
          <w:szCs w:val="22"/>
        </w:rPr>
        <w:t>817 82  Bratislava 15</w:t>
      </w:r>
    </w:p>
    <w:p w14:paraId="56619678" w14:textId="77777777" w:rsidR="00590DA9" w:rsidRPr="00A82865" w:rsidRDefault="002A746F" w:rsidP="00A80166">
      <w:pPr>
        <w:spacing w:after="240"/>
        <w:rPr>
          <w:rFonts w:ascii="Arial Narrow" w:hAnsi="Arial Narrow" w:cs="Arial Narrow"/>
          <w:sz w:val="22"/>
          <w:szCs w:val="22"/>
          <w:lang w:val="en-US"/>
        </w:rPr>
      </w:pPr>
      <w:r>
        <w:rPr>
          <w:rFonts w:ascii="Arial Narrow" w:hAnsi="Arial Narrow" w:cs="Arial Narrow"/>
          <w:sz w:val="22"/>
          <w:szCs w:val="22"/>
          <w:lang w:val="en-US"/>
        </w:rPr>
        <w:pict w14:anchorId="0F561DEE">
          <v:rect id="_x0000_i1025" style="width:453.55pt;height:1pt" o:hralign="center" o:hrstd="t" o:hrnoshade="t" o:hr="t" fillcolor="black" stroked="f"/>
        </w:pict>
      </w:r>
    </w:p>
    <w:p w14:paraId="78D6565A" w14:textId="77777777" w:rsidR="006A55BD" w:rsidRPr="00A82865" w:rsidRDefault="006A55BD" w:rsidP="006A55BD">
      <w:pPr>
        <w:spacing w:before="360" w:after="360"/>
        <w:jc w:val="center"/>
        <w:rPr>
          <w:rFonts w:ascii="Arial Narrow" w:hAnsi="Arial Narrow" w:cs="Arial Narrow"/>
          <w:b/>
          <w:bCs/>
          <w:spacing w:val="80"/>
          <w:sz w:val="22"/>
          <w:szCs w:val="22"/>
        </w:rPr>
      </w:pPr>
      <w:r w:rsidRPr="00A82865">
        <w:rPr>
          <w:rFonts w:ascii="Arial Narrow" w:hAnsi="Arial Narrow" w:cs="Arial Narrow"/>
          <w:b/>
          <w:bCs/>
          <w:spacing w:val="80"/>
          <w:sz w:val="22"/>
          <w:szCs w:val="22"/>
        </w:rPr>
        <w:t>Zápis</w:t>
      </w:r>
      <w:r w:rsidR="000C57AC" w:rsidRPr="00A82865">
        <w:rPr>
          <w:rFonts w:ascii="Arial Narrow" w:hAnsi="Arial Narrow" w:cs="Arial Narrow"/>
          <w:b/>
          <w:bCs/>
          <w:spacing w:val="80"/>
          <w:sz w:val="22"/>
          <w:szCs w:val="22"/>
        </w:rPr>
        <w:t>n</w:t>
      </w:r>
      <w:r w:rsidRPr="00A82865">
        <w:rPr>
          <w:rFonts w:ascii="Arial Narrow" w:hAnsi="Arial Narrow" w:cs="Arial Narrow"/>
          <w:b/>
          <w:bCs/>
          <w:spacing w:val="80"/>
          <w:sz w:val="22"/>
          <w:szCs w:val="22"/>
        </w:rPr>
        <w:t>ica</w:t>
      </w:r>
    </w:p>
    <w:p w14:paraId="51BBB5F4" w14:textId="77777777" w:rsidR="006A55BD" w:rsidRPr="00A82865" w:rsidRDefault="006A55BD" w:rsidP="009B4689">
      <w:pPr>
        <w:rPr>
          <w:rFonts w:ascii="Arial Narrow" w:hAnsi="Arial Narrow" w:cs="Arial Narrow"/>
          <w:sz w:val="22"/>
          <w:szCs w:val="22"/>
        </w:rPr>
        <w:sectPr w:rsidR="006A55BD" w:rsidRPr="00A82865" w:rsidSect="00077360">
          <w:type w:val="continuous"/>
          <w:pgSz w:w="11907" w:h="16840" w:code="9"/>
          <w:pgMar w:top="1134" w:right="1418" w:bottom="1418" w:left="1418" w:header="709" w:footer="709" w:gutter="0"/>
          <w:cols w:space="708"/>
          <w:docGrid w:linePitch="360"/>
        </w:sectPr>
      </w:pPr>
    </w:p>
    <w:p w14:paraId="6FC8ADCD" w14:textId="49802BCA" w:rsidR="004856AC" w:rsidRDefault="00E278A1" w:rsidP="004856AC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 Narrow" w:hAnsi="Arial Narrow" w:cs="Segoe UI"/>
          <w:bCs w:val="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</w:t>
      </w:r>
      <w:r w:rsidR="0069085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Microsoft </w:t>
      </w:r>
      <w:proofErr w:type="spellStart"/>
      <w:r>
        <w:rPr>
          <w:rFonts w:ascii="Arial Narrow" w:hAnsi="Arial Narrow" w:cs="Arial Narrow"/>
          <w:sz w:val="22"/>
          <w:szCs w:val="22"/>
        </w:rPr>
        <w:t>Teams</w:t>
      </w:r>
      <w:proofErr w:type="spellEnd"/>
      <w:r w:rsidR="0069085B">
        <w:rPr>
          <w:rFonts w:ascii="Arial Narrow" w:hAnsi="Arial Narrow" w:cs="Arial Narrow"/>
          <w:sz w:val="22"/>
          <w:szCs w:val="22"/>
        </w:rPr>
        <w:t xml:space="preserve"> </w:t>
      </w:r>
      <w:r w:rsidR="00BD4819">
        <w:rPr>
          <w:rFonts w:ascii="Arial Narrow" w:hAnsi="Arial Narrow" w:cs="Arial Narrow"/>
          <w:sz w:val="22"/>
          <w:szCs w:val="22"/>
        </w:rPr>
        <w:t>pracovného stretnutia</w:t>
      </w:r>
      <w:r w:rsidR="00BD4819" w:rsidRPr="00A82865">
        <w:rPr>
          <w:rFonts w:ascii="Arial Narrow" w:hAnsi="Arial Narrow" w:cs="Arial Narrow"/>
          <w:sz w:val="22"/>
          <w:szCs w:val="22"/>
        </w:rPr>
        <w:t xml:space="preserve"> </w:t>
      </w:r>
      <w:r w:rsidR="00684D21" w:rsidRPr="00A82865">
        <w:rPr>
          <w:rFonts w:ascii="Arial Narrow" w:hAnsi="Arial Narrow" w:cs="Arial Narrow"/>
          <w:sz w:val="22"/>
          <w:szCs w:val="22"/>
        </w:rPr>
        <w:t>k</w:t>
      </w:r>
      <w:r w:rsidR="00BD4819">
        <w:rPr>
          <w:rFonts w:ascii="Arial Narrow" w:hAnsi="Arial Narrow" w:cs="Arial Narrow"/>
          <w:sz w:val="22"/>
          <w:szCs w:val="22"/>
        </w:rPr>
        <w:t> </w:t>
      </w:r>
      <w:r w:rsidR="00BD4819">
        <w:rPr>
          <w:rFonts w:ascii="Arial Narrow" w:hAnsi="Arial Narrow" w:cs="Segoe UI"/>
          <w:bCs w:val="0"/>
          <w:sz w:val="22"/>
          <w:szCs w:val="22"/>
        </w:rPr>
        <w:t xml:space="preserve">novele </w:t>
      </w:r>
      <w:r w:rsidR="00684D21" w:rsidRPr="00A82865">
        <w:rPr>
          <w:rFonts w:ascii="Arial Narrow" w:hAnsi="Arial Narrow" w:cs="Segoe UI"/>
          <w:bCs w:val="0"/>
          <w:sz w:val="22"/>
          <w:szCs w:val="22"/>
        </w:rPr>
        <w:t>zákona</w:t>
      </w:r>
      <w:r w:rsidR="00095957">
        <w:rPr>
          <w:rFonts w:ascii="Arial Narrow" w:hAnsi="Arial Narrow" w:cs="Segoe UI"/>
          <w:bCs w:val="0"/>
          <w:sz w:val="22"/>
          <w:szCs w:val="22"/>
        </w:rPr>
        <w:t xml:space="preserve"> č. 222/2004 Z. z. o dani z pridanej hodnoty v znení neskorších predpisov</w:t>
      </w:r>
      <w:r w:rsidR="00BD4819">
        <w:rPr>
          <w:rFonts w:ascii="Arial Narrow" w:hAnsi="Arial Narrow" w:cs="Segoe UI"/>
          <w:bCs w:val="0"/>
          <w:sz w:val="22"/>
          <w:szCs w:val="22"/>
        </w:rPr>
        <w:t xml:space="preserve"> – oprava odpočítanej dane</w:t>
      </w:r>
    </w:p>
    <w:p w14:paraId="774B0409" w14:textId="77777777" w:rsidR="004856AC" w:rsidRDefault="004856AC" w:rsidP="004856AC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 Narrow" w:hAnsi="Arial Narrow" w:cs="Segoe UI"/>
          <w:bCs w:val="0"/>
          <w:sz w:val="22"/>
          <w:szCs w:val="22"/>
        </w:rPr>
      </w:pPr>
    </w:p>
    <w:p w14:paraId="01074E9B" w14:textId="13E6CE00" w:rsidR="00EB2554" w:rsidRPr="00CE6E50" w:rsidRDefault="004856AC" w:rsidP="004856AC">
      <w:pPr>
        <w:pStyle w:val="Nadpis1"/>
        <w:shd w:val="clear" w:color="auto" w:fill="FFFFFF"/>
        <w:spacing w:before="0" w:beforeAutospacing="0" w:after="0" w:afterAutospacing="0"/>
        <w:rPr>
          <w:rFonts w:ascii="Arial Narrow" w:hAnsi="Arial Narrow" w:cs="Arial Narrow"/>
          <w:b w:val="0"/>
          <w:sz w:val="22"/>
          <w:szCs w:val="22"/>
          <w:u w:val="single"/>
        </w:rPr>
      </w:pPr>
      <w:r w:rsidRPr="00CE6E50">
        <w:rPr>
          <w:rFonts w:ascii="Arial Narrow" w:hAnsi="Arial Narrow" w:cs="Segoe UI"/>
          <w:bCs w:val="0"/>
          <w:sz w:val="22"/>
          <w:szCs w:val="22"/>
          <w:u w:val="single"/>
        </w:rPr>
        <w:t>P</w:t>
      </w:r>
      <w:r w:rsidR="00EB2554" w:rsidRPr="00CE6E50">
        <w:rPr>
          <w:rFonts w:ascii="Arial Narrow" w:hAnsi="Arial Narrow" w:cs="Arial Narrow"/>
          <w:sz w:val="22"/>
          <w:szCs w:val="22"/>
          <w:u w:val="single"/>
        </w:rPr>
        <w:t>rítomní:</w:t>
      </w:r>
    </w:p>
    <w:p w14:paraId="6BDFA87B" w14:textId="192BA87B" w:rsidR="0095513A" w:rsidRDefault="003E40F2" w:rsidP="00684D2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MF SR: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</w:p>
    <w:p w14:paraId="3AEB4429" w14:textId="4C2DF244" w:rsidR="0074781A" w:rsidRDefault="0074781A" w:rsidP="00684D2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Ing. Martina </w:t>
      </w:r>
      <w:proofErr w:type="spellStart"/>
      <w:r>
        <w:rPr>
          <w:rFonts w:ascii="Arial Narrow" w:hAnsi="Arial Narrow" w:cs="Arial Narrow"/>
          <w:sz w:val="22"/>
          <w:szCs w:val="22"/>
        </w:rPr>
        <w:t>Bíliková</w:t>
      </w:r>
      <w:proofErr w:type="spellEnd"/>
      <w:r>
        <w:rPr>
          <w:rFonts w:ascii="Arial Narrow" w:hAnsi="Arial Narrow" w:cs="Arial Narrow"/>
          <w:sz w:val="22"/>
          <w:szCs w:val="22"/>
        </w:rPr>
        <w:t>, riaditeľka odboru nepriamych daní</w:t>
      </w:r>
    </w:p>
    <w:p w14:paraId="481EF5C3" w14:textId="3AF29A60" w:rsidR="00667D20" w:rsidRDefault="0095513A" w:rsidP="0095513A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Mgr. et Mgr. </w:t>
      </w:r>
      <w:r w:rsidR="0090426B" w:rsidRPr="00A82865">
        <w:rPr>
          <w:rFonts w:ascii="Arial Narrow" w:hAnsi="Arial Narrow" w:cs="Arial Narrow"/>
          <w:sz w:val="22"/>
          <w:szCs w:val="22"/>
        </w:rPr>
        <w:t xml:space="preserve">Mojmír </w:t>
      </w:r>
      <w:r w:rsidR="00437A96" w:rsidRPr="00A82865">
        <w:rPr>
          <w:rFonts w:ascii="Arial Narrow" w:hAnsi="Arial Narrow" w:cs="Arial Narrow"/>
          <w:sz w:val="22"/>
          <w:szCs w:val="22"/>
        </w:rPr>
        <w:t xml:space="preserve">Beňo, </w:t>
      </w:r>
      <w:r w:rsidR="003E40F2">
        <w:rPr>
          <w:rFonts w:ascii="Arial Narrow" w:hAnsi="Arial Narrow" w:cs="Arial Narrow"/>
          <w:sz w:val="22"/>
          <w:szCs w:val="22"/>
        </w:rPr>
        <w:t xml:space="preserve">vedúci </w:t>
      </w:r>
      <w:r w:rsidR="00437A96" w:rsidRPr="00A82865">
        <w:rPr>
          <w:rFonts w:ascii="Arial Narrow" w:hAnsi="Arial Narrow" w:cs="Arial Narrow"/>
          <w:sz w:val="22"/>
          <w:szCs w:val="22"/>
        </w:rPr>
        <w:t xml:space="preserve">odd. </w:t>
      </w:r>
      <w:r w:rsidR="00A82865" w:rsidRPr="00A82865">
        <w:rPr>
          <w:rFonts w:ascii="Arial Narrow" w:hAnsi="Arial Narrow" w:cs="Arial Narrow"/>
          <w:sz w:val="22"/>
          <w:szCs w:val="22"/>
        </w:rPr>
        <w:t>DPH</w:t>
      </w:r>
      <w:r w:rsidR="00667D20" w:rsidRPr="00667D20">
        <w:rPr>
          <w:rFonts w:ascii="Arial Narrow" w:hAnsi="Arial Narrow" w:cs="Arial Narrow"/>
          <w:sz w:val="22"/>
          <w:szCs w:val="22"/>
        </w:rPr>
        <w:t xml:space="preserve"> </w:t>
      </w:r>
    </w:p>
    <w:p w14:paraId="081915EB" w14:textId="1C5EEBBE" w:rsidR="00BD4819" w:rsidRDefault="00BD4819" w:rsidP="0095513A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JUDr. Daniela </w:t>
      </w:r>
      <w:proofErr w:type="spellStart"/>
      <w:r>
        <w:rPr>
          <w:rFonts w:ascii="Arial Narrow" w:hAnsi="Arial Narrow" w:cs="Arial Narrow"/>
          <w:sz w:val="22"/>
          <w:szCs w:val="22"/>
        </w:rPr>
        <w:t>Čukylová</w:t>
      </w:r>
      <w:proofErr w:type="spellEnd"/>
      <w:r>
        <w:rPr>
          <w:rFonts w:ascii="Arial Narrow" w:hAnsi="Arial Narrow" w:cs="Arial Narrow"/>
          <w:sz w:val="22"/>
          <w:szCs w:val="22"/>
        </w:rPr>
        <w:t>, odd. DPH</w:t>
      </w:r>
    </w:p>
    <w:p w14:paraId="6D595E06" w14:textId="6F867EC2" w:rsidR="00095957" w:rsidRDefault="0095513A" w:rsidP="00667D20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JUDr. </w:t>
      </w:r>
      <w:r w:rsidR="00095957">
        <w:rPr>
          <w:rFonts w:ascii="Arial Narrow" w:hAnsi="Arial Narrow" w:cs="Arial Narrow"/>
          <w:sz w:val="22"/>
          <w:szCs w:val="22"/>
        </w:rPr>
        <w:t xml:space="preserve">Ján </w:t>
      </w:r>
      <w:proofErr w:type="spellStart"/>
      <w:r w:rsidR="00095957">
        <w:rPr>
          <w:rFonts w:ascii="Arial Narrow" w:hAnsi="Arial Narrow" w:cs="Arial Narrow"/>
          <w:sz w:val="22"/>
          <w:szCs w:val="22"/>
        </w:rPr>
        <w:t>Dancák</w:t>
      </w:r>
      <w:proofErr w:type="spellEnd"/>
      <w:r w:rsidR="00095957">
        <w:rPr>
          <w:rFonts w:ascii="Arial Narrow" w:hAnsi="Arial Narrow" w:cs="Arial Narrow"/>
          <w:sz w:val="22"/>
          <w:szCs w:val="22"/>
        </w:rPr>
        <w:t>, odd. DPH</w:t>
      </w:r>
    </w:p>
    <w:p w14:paraId="7CD7CABD" w14:textId="7E339695" w:rsidR="00095957" w:rsidRDefault="0095513A" w:rsidP="00667D20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Ing. </w:t>
      </w:r>
      <w:r w:rsidR="00095957">
        <w:rPr>
          <w:rFonts w:ascii="Arial Narrow" w:hAnsi="Arial Narrow" w:cs="Arial Narrow"/>
          <w:sz w:val="22"/>
          <w:szCs w:val="22"/>
        </w:rPr>
        <w:t xml:space="preserve">Eva </w:t>
      </w:r>
      <w:proofErr w:type="spellStart"/>
      <w:r w:rsidR="00095957">
        <w:rPr>
          <w:rFonts w:ascii="Arial Narrow" w:hAnsi="Arial Narrow" w:cs="Arial Narrow"/>
          <w:sz w:val="22"/>
          <w:szCs w:val="22"/>
        </w:rPr>
        <w:t>Mihálová</w:t>
      </w:r>
      <w:proofErr w:type="spellEnd"/>
      <w:r w:rsidR="00095957">
        <w:rPr>
          <w:rFonts w:ascii="Arial Narrow" w:hAnsi="Arial Narrow" w:cs="Arial Narrow"/>
          <w:sz w:val="22"/>
          <w:szCs w:val="22"/>
        </w:rPr>
        <w:t>, odd. DPH</w:t>
      </w:r>
    </w:p>
    <w:p w14:paraId="176EE107" w14:textId="76F56670" w:rsidR="00095957" w:rsidRDefault="0095513A" w:rsidP="00095957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Mgr. </w:t>
      </w:r>
      <w:r w:rsidR="00667D20">
        <w:rPr>
          <w:rFonts w:ascii="Arial Narrow" w:hAnsi="Arial Narrow" w:cs="Arial Narrow"/>
          <w:sz w:val="22"/>
          <w:szCs w:val="22"/>
        </w:rPr>
        <w:t>Filip Richter, odd. DPH</w:t>
      </w:r>
    </w:p>
    <w:p w14:paraId="5089F3BA" w14:textId="4A7F5226" w:rsidR="00667D20" w:rsidRDefault="0095513A" w:rsidP="00D4056C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Ing. </w:t>
      </w:r>
      <w:r w:rsidR="00095957">
        <w:rPr>
          <w:rFonts w:ascii="Arial Narrow" w:hAnsi="Arial Narrow" w:cs="Arial Narrow"/>
          <w:sz w:val="22"/>
          <w:szCs w:val="22"/>
        </w:rPr>
        <w:t>Hana Soboličová, odd. DPH</w:t>
      </w:r>
    </w:p>
    <w:p w14:paraId="117F4A2F" w14:textId="17A84616" w:rsidR="0074781A" w:rsidRDefault="0074781A" w:rsidP="00D4056C">
      <w:pPr>
        <w:ind w:left="72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Ing. Mgr. Dorota Vojtková, odd. DPH</w:t>
      </w:r>
    </w:p>
    <w:p w14:paraId="4B35EE92" w14:textId="1C2177C2" w:rsidR="000746E1" w:rsidRDefault="000746E1" w:rsidP="00684D21">
      <w:pPr>
        <w:jc w:val="both"/>
        <w:rPr>
          <w:rFonts w:ascii="Arial Narrow" w:hAnsi="Arial Narrow" w:cs="Arial Narrow"/>
          <w:sz w:val="22"/>
          <w:szCs w:val="22"/>
        </w:rPr>
      </w:pPr>
    </w:p>
    <w:p w14:paraId="4AFC07FF" w14:textId="77777777" w:rsidR="00095957" w:rsidRDefault="00095957" w:rsidP="00684D21">
      <w:pPr>
        <w:jc w:val="both"/>
        <w:rPr>
          <w:rFonts w:ascii="Arial Narrow" w:hAnsi="Arial Narrow" w:cs="Arial Narrow"/>
          <w:sz w:val="22"/>
          <w:szCs w:val="22"/>
        </w:rPr>
      </w:pPr>
    </w:p>
    <w:p w14:paraId="6F0E3F43" w14:textId="5BF040CA" w:rsidR="000746E1" w:rsidRPr="005020EF" w:rsidRDefault="005020EF" w:rsidP="00684D21">
      <w:pPr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5020EF">
        <w:rPr>
          <w:rFonts w:ascii="Arial Narrow" w:hAnsi="Arial Narrow" w:cs="Arial Narrow"/>
          <w:b/>
          <w:sz w:val="22"/>
          <w:szCs w:val="22"/>
          <w:u w:val="single"/>
        </w:rPr>
        <w:t>Pozvaní:</w:t>
      </w:r>
    </w:p>
    <w:p w14:paraId="5F7AC495" w14:textId="77777777" w:rsidR="000746E1" w:rsidRDefault="000746E1" w:rsidP="00684D21">
      <w:pPr>
        <w:jc w:val="both"/>
        <w:rPr>
          <w:rFonts w:ascii="Arial Narrow" w:hAnsi="Arial Narrow" w:cs="Arial Narrow"/>
          <w:sz w:val="22"/>
          <w:szCs w:val="22"/>
        </w:rPr>
      </w:pPr>
    </w:p>
    <w:p w14:paraId="3E9C6C2F" w14:textId="77777777" w:rsidR="00BD4819" w:rsidRDefault="0069085B" w:rsidP="00684D21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Zástupcovia </w:t>
      </w:r>
      <w:r w:rsidR="0074781A">
        <w:rPr>
          <w:rFonts w:ascii="Arial Narrow" w:hAnsi="Arial Narrow" w:cs="Arial Narrow"/>
          <w:b/>
          <w:sz w:val="22"/>
          <w:szCs w:val="22"/>
        </w:rPr>
        <w:t>združení v</w:t>
      </w:r>
      <w:r w:rsidR="00BD4819">
        <w:rPr>
          <w:rFonts w:ascii="Arial Narrow" w:hAnsi="Arial Narrow" w:cs="Arial Narrow"/>
          <w:b/>
          <w:sz w:val="22"/>
          <w:szCs w:val="22"/>
        </w:rPr>
        <w:t>:</w:t>
      </w:r>
    </w:p>
    <w:p w14:paraId="11A5C0C9" w14:textId="77777777" w:rsidR="00BD4819" w:rsidRDefault="00BD4819" w:rsidP="00684D21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APZ</w:t>
      </w:r>
    </w:p>
    <w:p w14:paraId="0790D220" w14:textId="77777777" w:rsidR="00BD4819" w:rsidRDefault="00BD4819" w:rsidP="00684D21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AZZZ SR</w:t>
      </w:r>
    </w:p>
    <w:p w14:paraId="20625673" w14:textId="77777777" w:rsidR="00BD4819" w:rsidRDefault="00BD4819" w:rsidP="00684D21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Klub 500</w:t>
      </w:r>
    </w:p>
    <w:p w14:paraId="62830E73" w14:textId="77777777" w:rsidR="00BD4819" w:rsidRDefault="00BD4819" w:rsidP="00684D21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RÚZ SR</w:t>
      </w:r>
    </w:p>
    <w:p w14:paraId="1475A130" w14:textId="489DFAB1" w:rsidR="0069085B" w:rsidRDefault="00BD4819" w:rsidP="00684D21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SKDP</w:t>
      </w:r>
    </w:p>
    <w:p w14:paraId="0B031698" w14:textId="77777777" w:rsidR="00A51ACC" w:rsidRDefault="00A51ACC" w:rsidP="00684D21">
      <w:pPr>
        <w:jc w:val="both"/>
        <w:rPr>
          <w:rFonts w:ascii="Arial Narrow" w:hAnsi="Arial Narrow" w:cs="Arial Narrow"/>
          <w:sz w:val="22"/>
          <w:szCs w:val="22"/>
        </w:rPr>
      </w:pPr>
    </w:p>
    <w:p w14:paraId="79A9D272" w14:textId="3080B0C4" w:rsidR="005E1E2B" w:rsidRPr="00A82865" w:rsidRDefault="005E1E2B" w:rsidP="006E180C">
      <w:pPr>
        <w:jc w:val="both"/>
        <w:rPr>
          <w:rFonts w:ascii="Arial Narrow" w:hAnsi="Arial Narrow" w:cs="Arial Narrow"/>
          <w:sz w:val="22"/>
          <w:szCs w:val="22"/>
        </w:rPr>
      </w:pPr>
      <w:r w:rsidRPr="00A82865">
        <w:rPr>
          <w:rFonts w:ascii="Arial Narrow" w:hAnsi="Arial Narrow" w:cs="Arial Narrow"/>
          <w:b/>
          <w:sz w:val="22"/>
          <w:szCs w:val="22"/>
          <w:u w:val="single"/>
        </w:rPr>
        <w:t>Miesto a dátum:</w:t>
      </w:r>
      <w:r w:rsidRPr="00A82865">
        <w:rPr>
          <w:rFonts w:ascii="Arial Narrow" w:hAnsi="Arial Narrow" w:cs="Arial Narrow"/>
          <w:sz w:val="22"/>
          <w:szCs w:val="22"/>
        </w:rPr>
        <w:tab/>
      </w:r>
    </w:p>
    <w:p w14:paraId="02FB53DB" w14:textId="5D4EC970" w:rsidR="005E1E2B" w:rsidRPr="00A82865" w:rsidRDefault="0074781A" w:rsidP="006E180C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Microsoft </w:t>
      </w:r>
      <w:proofErr w:type="spellStart"/>
      <w:r>
        <w:rPr>
          <w:rFonts w:ascii="Arial Narrow" w:hAnsi="Arial Narrow" w:cs="Arial Narrow"/>
          <w:sz w:val="22"/>
          <w:szCs w:val="22"/>
        </w:rPr>
        <w:t>Teams</w:t>
      </w:r>
      <w:proofErr w:type="spellEnd"/>
      <w:r w:rsidR="0069085B">
        <w:rPr>
          <w:rFonts w:ascii="Arial Narrow" w:hAnsi="Arial Narrow" w:cs="Arial Narrow"/>
          <w:sz w:val="22"/>
          <w:szCs w:val="22"/>
        </w:rPr>
        <w:t xml:space="preserve"> schôdza</w:t>
      </w:r>
      <w:r w:rsidR="005E1E2B" w:rsidRPr="00A82865">
        <w:rPr>
          <w:rFonts w:ascii="Arial Narrow" w:hAnsi="Arial Narrow" w:cs="Arial Narrow"/>
          <w:sz w:val="22"/>
          <w:szCs w:val="22"/>
        </w:rPr>
        <w:t xml:space="preserve">, </w:t>
      </w:r>
      <w:r w:rsidR="00BD4819">
        <w:rPr>
          <w:rFonts w:ascii="Arial Narrow" w:hAnsi="Arial Narrow" w:cs="Arial Narrow"/>
          <w:sz w:val="22"/>
          <w:szCs w:val="22"/>
        </w:rPr>
        <w:t>07</w:t>
      </w:r>
      <w:r w:rsidR="00D6041D">
        <w:rPr>
          <w:rFonts w:ascii="Arial Narrow" w:hAnsi="Arial Narrow" w:cs="Arial Narrow"/>
          <w:sz w:val="22"/>
          <w:szCs w:val="22"/>
        </w:rPr>
        <w:t>.</w:t>
      </w:r>
      <w:r w:rsidR="00BD4819">
        <w:rPr>
          <w:rFonts w:ascii="Arial Narrow" w:hAnsi="Arial Narrow" w:cs="Arial Narrow"/>
          <w:sz w:val="22"/>
          <w:szCs w:val="22"/>
        </w:rPr>
        <w:t>06</w:t>
      </w:r>
      <w:r w:rsidR="00095957">
        <w:rPr>
          <w:rFonts w:ascii="Arial Narrow" w:hAnsi="Arial Narrow" w:cs="Arial Narrow"/>
          <w:sz w:val="22"/>
          <w:szCs w:val="22"/>
        </w:rPr>
        <w:t>.2022</w:t>
      </w:r>
      <w:r w:rsidR="00D6041D">
        <w:rPr>
          <w:rFonts w:ascii="Arial Narrow" w:hAnsi="Arial Narrow" w:cs="Arial Narrow"/>
          <w:sz w:val="22"/>
          <w:szCs w:val="22"/>
        </w:rPr>
        <w:t xml:space="preserve">, </w:t>
      </w:r>
      <w:r w:rsidR="00BD4819">
        <w:rPr>
          <w:rFonts w:ascii="Arial Narrow" w:hAnsi="Arial Narrow" w:cs="Arial Narrow"/>
          <w:sz w:val="22"/>
          <w:szCs w:val="22"/>
        </w:rPr>
        <w:t>9</w:t>
      </w:r>
      <w:r>
        <w:rPr>
          <w:rFonts w:ascii="Arial Narrow" w:hAnsi="Arial Narrow" w:cs="Arial Narrow"/>
          <w:sz w:val="22"/>
          <w:szCs w:val="22"/>
        </w:rPr>
        <w:t>:</w:t>
      </w:r>
      <w:r w:rsidR="00BD4819">
        <w:rPr>
          <w:rFonts w:ascii="Arial Narrow" w:hAnsi="Arial Narrow" w:cs="Arial Narrow"/>
          <w:sz w:val="22"/>
          <w:szCs w:val="22"/>
        </w:rPr>
        <w:t>0</w:t>
      </w:r>
      <w:r w:rsidR="00095957">
        <w:rPr>
          <w:rFonts w:ascii="Arial Narrow" w:hAnsi="Arial Narrow" w:cs="Arial Narrow"/>
          <w:sz w:val="22"/>
          <w:szCs w:val="22"/>
        </w:rPr>
        <w:t>0</w:t>
      </w:r>
      <w:r w:rsidR="00D6041D">
        <w:rPr>
          <w:rFonts w:ascii="Arial Narrow" w:hAnsi="Arial Narrow" w:cs="Arial Narrow"/>
          <w:sz w:val="22"/>
          <w:szCs w:val="22"/>
        </w:rPr>
        <w:t xml:space="preserve"> hod.</w:t>
      </w:r>
    </w:p>
    <w:p w14:paraId="1071CF7D" w14:textId="77777777" w:rsidR="004856AC" w:rsidRDefault="004856AC" w:rsidP="00D6041D">
      <w:pPr>
        <w:rPr>
          <w:rFonts w:ascii="Arial Narrow" w:hAnsi="Arial Narrow"/>
          <w:b/>
          <w:sz w:val="22"/>
          <w:szCs w:val="22"/>
        </w:rPr>
      </w:pPr>
    </w:p>
    <w:p w14:paraId="763CD53E" w14:textId="684AF275" w:rsidR="008F0C65" w:rsidRPr="008F0C65" w:rsidRDefault="008F0C65" w:rsidP="00D6041D">
      <w:pPr>
        <w:rPr>
          <w:rFonts w:ascii="Arial Narrow" w:hAnsi="Arial Narrow"/>
          <w:b/>
          <w:sz w:val="22"/>
          <w:szCs w:val="22"/>
        </w:rPr>
      </w:pPr>
      <w:r w:rsidRPr="008F0C65">
        <w:rPr>
          <w:rFonts w:ascii="Arial Narrow" w:hAnsi="Arial Narrow"/>
          <w:b/>
          <w:sz w:val="22"/>
          <w:szCs w:val="22"/>
        </w:rPr>
        <w:t>Úvod</w:t>
      </w:r>
    </w:p>
    <w:p w14:paraId="2AC713B3" w14:textId="503823A9" w:rsidR="00B44EB9" w:rsidRDefault="00B44EB9" w:rsidP="00452388">
      <w:pPr>
        <w:jc w:val="both"/>
        <w:rPr>
          <w:rFonts w:ascii="Arial Narrow" w:hAnsi="Arial Narrow" w:cs="Arial Narrow"/>
          <w:sz w:val="22"/>
          <w:szCs w:val="22"/>
        </w:rPr>
      </w:pPr>
      <w:r w:rsidRPr="00452388">
        <w:rPr>
          <w:rFonts w:ascii="Arial Narrow" w:hAnsi="Arial Narrow"/>
          <w:sz w:val="22"/>
          <w:szCs w:val="22"/>
        </w:rPr>
        <w:t>Zúčastnených privítal</w:t>
      </w:r>
      <w:r w:rsidRPr="00452388">
        <w:rPr>
          <w:rFonts w:ascii="Arial Narrow" w:hAnsi="Arial Narrow" w:cs="Arial Narrow"/>
          <w:sz w:val="22"/>
          <w:szCs w:val="22"/>
        </w:rPr>
        <w:t xml:space="preserve"> vedúci oddelenia DPH Mgr. Mgr. Mojmír Beňo, ktorý predstavi</w:t>
      </w:r>
      <w:r w:rsidRPr="0060489F">
        <w:rPr>
          <w:rFonts w:ascii="Arial Narrow" w:hAnsi="Arial Narrow" w:cs="Arial Narrow"/>
          <w:sz w:val="22"/>
          <w:szCs w:val="22"/>
        </w:rPr>
        <w:t>l</w:t>
      </w:r>
      <w:r>
        <w:rPr>
          <w:rFonts w:ascii="Arial Narrow" w:hAnsi="Arial Narrow" w:cs="Arial Narrow"/>
          <w:sz w:val="22"/>
          <w:szCs w:val="22"/>
        </w:rPr>
        <w:t xml:space="preserve"> obsah pracovného stretnutia a zároveň aj dôvod jeho zvolania. Cieľom pracovného stretnutia bolo predstaviť nový nástroj v § 53aa, týkajúci sa opravy odpočítania dane pri neuhradení záväzku za účelom schopnosti sa následne vysporiadať s pripomienkami, ktoré vzídu z MPK.</w:t>
      </w:r>
    </w:p>
    <w:p w14:paraId="6287282F" w14:textId="77777777" w:rsidR="00B44EB9" w:rsidRDefault="00B44EB9" w:rsidP="00452388">
      <w:pPr>
        <w:jc w:val="both"/>
        <w:rPr>
          <w:rFonts w:ascii="Arial Narrow" w:hAnsi="Arial Narrow"/>
          <w:sz w:val="22"/>
          <w:szCs w:val="22"/>
        </w:rPr>
      </w:pPr>
    </w:p>
    <w:p w14:paraId="2E729507" w14:textId="2E8F636D" w:rsidR="00B44EB9" w:rsidRDefault="00B44EB9" w:rsidP="00D6041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Dôvodom navrhovanej úpravy boli spolu s poukazom na aktuálne skúsenosti s aplikáciou § 53b (BDR) v praxi aj výsledky vykonanej analýzy finančnej správy, </w:t>
      </w:r>
      <w:r w:rsidR="0060489F">
        <w:rPr>
          <w:rFonts w:ascii="Arial Narrow" w:hAnsi="Arial Narrow"/>
          <w:sz w:val="22"/>
          <w:szCs w:val="22"/>
        </w:rPr>
        <w:t xml:space="preserve">ktoré preukázali, </w:t>
      </w:r>
      <w:r>
        <w:rPr>
          <w:rFonts w:ascii="Arial Narrow" w:hAnsi="Arial Narrow"/>
          <w:sz w:val="22"/>
          <w:szCs w:val="22"/>
        </w:rPr>
        <w:t xml:space="preserve">že </w:t>
      </w:r>
      <w:r w:rsidR="0060489F">
        <w:rPr>
          <w:rFonts w:ascii="Arial Narrow" w:hAnsi="Arial Narrow"/>
          <w:sz w:val="22"/>
          <w:szCs w:val="22"/>
        </w:rPr>
        <w:t>medzi nárokovanou a vrátenou daňou je obrovský rozdiel – 95 % sumy nebolo zrkadlovo vysporiadanej v súlade so zákonom. Polovica prípadov spočívala len vo formálnych chybách bez vplyvu na štátny rozpočet, ale vo zvyšných situáciách boli zistené nedostatky s výrazným vplyvom na štátny rozpočet.</w:t>
      </w:r>
    </w:p>
    <w:p w14:paraId="4DE62BD5" w14:textId="6F3ACB44" w:rsidR="0060489F" w:rsidRDefault="0060489F" w:rsidP="00D6041D">
      <w:pPr>
        <w:rPr>
          <w:rFonts w:ascii="Arial Narrow" w:hAnsi="Arial Narrow"/>
          <w:sz w:val="22"/>
          <w:szCs w:val="22"/>
        </w:rPr>
      </w:pPr>
    </w:p>
    <w:p w14:paraId="3D94E1E5" w14:textId="0257B8B0" w:rsidR="0060489F" w:rsidRDefault="0060489F" w:rsidP="0045238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 diskusií k predbežnej informácii vyplynuli požiadavky zjemniť nastavenie podmienok nevymožiteľných pohľadávok z dôvodu proporcionality.</w:t>
      </w:r>
    </w:p>
    <w:p w14:paraId="7A54E557" w14:textId="52E3062C" w:rsidR="0060489F" w:rsidRDefault="0060489F" w:rsidP="00452388">
      <w:pPr>
        <w:jc w:val="both"/>
        <w:rPr>
          <w:rFonts w:ascii="Arial Narrow" w:hAnsi="Arial Narrow"/>
          <w:sz w:val="22"/>
          <w:szCs w:val="22"/>
        </w:rPr>
      </w:pPr>
    </w:p>
    <w:p w14:paraId="6A70A657" w14:textId="5DDF1091" w:rsidR="0060489F" w:rsidRDefault="0060489F" w:rsidP="0045238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Navrhovanou úpravou sa zavedenie povinnosť odberateľa vykonať opravu odpočítanej dane v rozsahu, v akom nezaplatil za dodanie tovaru alebo služby do 90 dní od splatnosti záväzku, a to v tom zdaňovacom období, v ktorom týchto 90 dní od splatnosti záväzku uplynulo, pričom ak následne </w:t>
      </w:r>
      <w:r w:rsidR="004C020E">
        <w:rPr>
          <w:rFonts w:ascii="Arial Narrow" w:hAnsi="Arial Narrow"/>
          <w:sz w:val="22"/>
          <w:szCs w:val="22"/>
        </w:rPr>
        <w:t xml:space="preserve">svoj záväzok </w:t>
      </w:r>
      <w:r>
        <w:rPr>
          <w:rFonts w:ascii="Arial Narrow" w:hAnsi="Arial Narrow"/>
          <w:sz w:val="22"/>
          <w:szCs w:val="22"/>
        </w:rPr>
        <w:t>zaplatí,</w:t>
      </w:r>
      <w:r w:rsidR="004C020E">
        <w:rPr>
          <w:rFonts w:ascii="Arial Narrow" w:hAnsi="Arial Narrow"/>
          <w:sz w:val="22"/>
          <w:szCs w:val="22"/>
        </w:rPr>
        <w:t xml:space="preserve"> bude môcť opäť vykonať opravu odpočítanej dane. Znenie navrhovanej úpravy zodpovedá aplikačnej praxi Súdneho dvora EÚ (E, C-335/19), ktorá tvrdí, že štát je oprávnený požadovať opravu odpočítanej dane skôr</w:t>
      </w:r>
      <w:r>
        <w:rPr>
          <w:rFonts w:ascii="Arial Narrow" w:hAnsi="Arial Narrow"/>
          <w:sz w:val="22"/>
          <w:szCs w:val="22"/>
        </w:rPr>
        <w:t xml:space="preserve"> </w:t>
      </w:r>
      <w:r w:rsidR="004C020E">
        <w:rPr>
          <w:rFonts w:ascii="Arial Narrow" w:hAnsi="Arial Narrow"/>
          <w:sz w:val="22"/>
          <w:szCs w:val="22"/>
        </w:rPr>
        <w:t xml:space="preserve">ako prebehne oprava základu </w:t>
      </w:r>
      <w:r w:rsidR="004C020E">
        <w:rPr>
          <w:rFonts w:ascii="Arial Narrow" w:hAnsi="Arial Narrow"/>
          <w:sz w:val="22"/>
          <w:szCs w:val="22"/>
        </w:rPr>
        <w:lastRenderedPageBreak/>
        <w:t xml:space="preserve">dane. Hoci sú inštitúty opravy základu dane a opravy odpočítanej dane vzájomne previazané, nemusí k nim dôjsť v rovnakom čase, pričom sa pripúšťa, aby bola oprava odpočítanej dane vykonaná skôr. </w:t>
      </w:r>
    </w:p>
    <w:p w14:paraId="518B6231" w14:textId="258562EA" w:rsidR="004C020E" w:rsidRDefault="004C020E" w:rsidP="00452388">
      <w:pPr>
        <w:jc w:val="both"/>
        <w:rPr>
          <w:rFonts w:ascii="Arial Narrow" w:hAnsi="Arial Narrow"/>
          <w:sz w:val="22"/>
          <w:szCs w:val="22"/>
        </w:rPr>
      </w:pPr>
    </w:p>
    <w:p w14:paraId="0930714B" w14:textId="2E536E3C" w:rsidR="004C020E" w:rsidRDefault="004C020E" w:rsidP="0045238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úvodnej prezentácii navrhovanej úpravy MFSR otvorilo diskusiu.</w:t>
      </w:r>
    </w:p>
    <w:p w14:paraId="51B8CC23" w14:textId="64212C29" w:rsidR="004C020E" w:rsidRDefault="004C020E" w:rsidP="00452388">
      <w:pPr>
        <w:jc w:val="both"/>
        <w:rPr>
          <w:rFonts w:ascii="Arial Narrow" w:hAnsi="Arial Narrow"/>
          <w:sz w:val="22"/>
          <w:szCs w:val="22"/>
        </w:rPr>
      </w:pPr>
    </w:p>
    <w:p w14:paraId="67A8164E" w14:textId="76FAD677" w:rsidR="004C020E" w:rsidRDefault="004C020E" w:rsidP="00452388">
      <w:pPr>
        <w:jc w:val="both"/>
        <w:rPr>
          <w:rFonts w:ascii="Arial Narrow" w:hAnsi="Arial Narrow"/>
          <w:sz w:val="22"/>
          <w:szCs w:val="22"/>
        </w:rPr>
      </w:pPr>
      <w:r w:rsidRPr="0022448C">
        <w:rPr>
          <w:rFonts w:ascii="Arial Narrow" w:hAnsi="Arial Narrow"/>
          <w:b/>
          <w:sz w:val="22"/>
          <w:szCs w:val="22"/>
        </w:rPr>
        <w:t>K</w:t>
      </w:r>
      <w:r>
        <w:rPr>
          <w:rFonts w:ascii="Arial Narrow" w:hAnsi="Arial Narrow"/>
          <w:b/>
          <w:sz w:val="22"/>
          <w:szCs w:val="22"/>
        </w:rPr>
        <w:t xml:space="preserve"> novele zákona o DPH </w:t>
      </w:r>
      <w:r w:rsidRPr="0022448C">
        <w:rPr>
          <w:rFonts w:ascii="Arial Narrow" w:hAnsi="Arial Narrow"/>
          <w:b/>
          <w:sz w:val="22"/>
          <w:szCs w:val="22"/>
        </w:rPr>
        <w:t>odzneli nasledovné okruhy otázok a reakcií:</w:t>
      </w:r>
    </w:p>
    <w:p w14:paraId="01B7F529" w14:textId="3146D3EE" w:rsidR="0022448C" w:rsidRDefault="0022448C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1CE84290" w14:textId="2D7AD5BD" w:rsidR="00BD4819" w:rsidRPr="00452388" w:rsidRDefault="004C020E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APZ</w:t>
      </w:r>
    </w:p>
    <w:p w14:paraId="26ADF783" w14:textId="596B444E" w:rsidR="004C020E" w:rsidRPr="00452388" w:rsidRDefault="004C020E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Zástupca APZ </w:t>
      </w:r>
      <w:r w:rsidRPr="00452388">
        <w:rPr>
          <w:rFonts w:ascii="Arial Narrow" w:hAnsi="Arial Narrow"/>
          <w:b/>
          <w:sz w:val="22"/>
          <w:szCs w:val="22"/>
        </w:rPr>
        <w:t xml:space="preserve">privítal navrhovanú úpravu s vidinou zlepšenia platobnej disciplíny. K navrhovanej úprave </w:t>
      </w:r>
      <w:r w:rsidR="00B621C1" w:rsidRPr="00452388">
        <w:rPr>
          <w:rFonts w:ascii="Arial Narrow" w:hAnsi="Arial Narrow"/>
          <w:b/>
          <w:sz w:val="22"/>
          <w:szCs w:val="22"/>
        </w:rPr>
        <w:t>v kontexte predmetného rozsudku SDEÚ nevytkol žiadne skutočnosti, no poukázal na to, že v rámci MPK predložia za svoju organizáciu zásadnú pripomienku, spočívajúcu v tom, že striktnej povinnosti odberateľa opraviť odpočítanú daň musí zodpovedať právo dodávateľa opraviť základ dane.</w:t>
      </w:r>
      <w:r w:rsidR="00B621C1">
        <w:rPr>
          <w:rFonts w:ascii="Arial Narrow" w:hAnsi="Arial Narrow"/>
          <w:sz w:val="22"/>
          <w:szCs w:val="22"/>
        </w:rPr>
        <w:t xml:space="preserve">  </w:t>
      </w:r>
    </w:p>
    <w:p w14:paraId="06010930" w14:textId="3238740C" w:rsidR="00873866" w:rsidRPr="00452388" w:rsidRDefault="00873866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4429A4A4" w14:textId="29D3BF04" w:rsidR="00B621C1" w:rsidRPr="00B621C1" w:rsidRDefault="00B621C1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SKDP</w:t>
      </w:r>
    </w:p>
    <w:p w14:paraId="64FBC9D6" w14:textId="0CFFCB0F" w:rsidR="00B621C1" w:rsidRPr="00452388" w:rsidRDefault="00B621C1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Zástupkyňa SKDP </w:t>
      </w:r>
      <w:r w:rsidRPr="00452388">
        <w:rPr>
          <w:rFonts w:ascii="Arial Narrow" w:hAnsi="Arial Narrow"/>
          <w:b/>
          <w:sz w:val="22"/>
          <w:szCs w:val="22"/>
        </w:rPr>
        <w:t xml:space="preserve">poukázala na krátkosť lehoty v porovnaní s inými členskými, ktoré uplatňujú obdobné mechanizmu (Írsko a Holandsko), no zároveň aj v kontexte potenciálnej úhrady pohľadávok v praxi a štvrťročných </w:t>
      </w:r>
      <w:r w:rsidR="00507838">
        <w:rPr>
          <w:rFonts w:ascii="Arial Narrow" w:hAnsi="Arial Narrow"/>
          <w:b/>
          <w:sz w:val="22"/>
          <w:szCs w:val="22"/>
        </w:rPr>
        <w:t xml:space="preserve">platiteľov. Zástupkyňa SKDP okrem toho odporučila obrátiť sa vývojárov IT softvérov a rovnako poukázala na situácie, kedy dôjde k vystaveniu dobropisov a ťarchopisov. </w:t>
      </w:r>
    </w:p>
    <w:p w14:paraId="2F098521" w14:textId="67C76602" w:rsidR="00B621C1" w:rsidRDefault="00B621C1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0E36958F" w14:textId="77777777" w:rsidR="00CF5D3B" w:rsidRDefault="00B621C1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MFSR </w:t>
      </w:r>
    </w:p>
    <w:p w14:paraId="67A13F47" w14:textId="7A3BC443" w:rsidR="00B621C1" w:rsidRDefault="00CF5D3B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MFSR </w:t>
      </w:r>
      <w:r w:rsidR="00B621C1">
        <w:rPr>
          <w:rFonts w:ascii="Arial Narrow" w:hAnsi="Arial Narrow"/>
          <w:sz w:val="22"/>
          <w:szCs w:val="22"/>
        </w:rPr>
        <w:t xml:space="preserve">sa pri navrhovanej úprave inšpirovalo poľskou právnou úpravou a stanovením 90 dňovej lehoty sa sleduje cieľ domôcť sa opravy odpočítanej dane v momente, kým je odberateľ ešte bonitný. Navrhovanú úpravu </w:t>
      </w:r>
      <w:r w:rsidR="00B67F37">
        <w:rPr>
          <w:rFonts w:ascii="Arial Narrow" w:hAnsi="Arial Narrow"/>
          <w:sz w:val="22"/>
          <w:szCs w:val="22"/>
        </w:rPr>
        <w:t>posúdi</w:t>
      </w:r>
      <w:r w:rsidR="00B621C1">
        <w:rPr>
          <w:rFonts w:ascii="Arial Narrow" w:hAnsi="Arial Narrow"/>
          <w:sz w:val="22"/>
          <w:szCs w:val="22"/>
        </w:rPr>
        <w:t xml:space="preserve"> s ohľadom na štvrťročných platiteľov</w:t>
      </w:r>
      <w:r w:rsidR="00507838">
        <w:rPr>
          <w:rFonts w:ascii="Arial Narrow" w:hAnsi="Arial Narrow"/>
          <w:sz w:val="22"/>
          <w:szCs w:val="22"/>
        </w:rPr>
        <w:t xml:space="preserve"> a rovnako sa zamyslí nad situáciami pri vystavených dobropisoch a ťarchopisoch.</w:t>
      </w:r>
      <w:bookmarkStart w:id="0" w:name="_GoBack"/>
      <w:bookmarkEnd w:id="0"/>
    </w:p>
    <w:p w14:paraId="299B6D24" w14:textId="7064B383" w:rsidR="00B621C1" w:rsidRDefault="00B621C1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6247AA70" w14:textId="4227C0E3" w:rsidR="00507838" w:rsidRDefault="00507838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RÚZ SR</w:t>
      </w:r>
    </w:p>
    <w:p w14:paraId="2F6E9BFD" w14:textId="77777777" w:rsidR="00CF5D3B" w:rsidRDefault="00507838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Zástupkyňa RÚ</w:t>
      </w:r>
      <w:r w:rsidR="00CF5D3B">
        <w:rPr>
          <w:rFonts w:ascii="Arial Narrow" w:hAnsi="Arial Narrow"/>
          <w:b/>
          <w:sz w:val="22"/>
          <w:szCs w:val="22"/>
        </w:rPr>
        <w:t>Z SR predniesla niekoľko otázok vo vzťahu k</w:t>
      </w:r>
    </w:p>
    <w:p w14:paraId="349F4E0D" w14:textId="77777777" w:rsidR="00CF5D3B" w:rsidRDefault="00CF5D3B" w:rsidP="00452388">
      <w:pPr>
        <w:pStyle w:val="Odsekzoznamu"/>
        <w:numPr>
          <w:ilvl w:val="0"/>
          <w:numId w:val="29"/>
        </w:num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 w:rsidRPr="00452388">
        <w:rPr>
          <w:rFonts w:ascii="Arial Narrow" w:hAnsi="Arial Narrow"/>
          <w:b/>
          <w:sz w:val="22"/>
          <w:szCs w:val="22"/>
        </w:rPr>
        <w:t>momentu uplatňov</w:t>
      </w:r>
      <w:r>
        <w:rPr>
          <w:rFonts w:ascii="Arial Narrow" w:hAnsi="Arial Narrow"/>
          <w:b/>
          <w:sz w:val="22"/>
          <w:szCs w:val="22"/>
        </w:rPr>
        <w:t>ania práva na odpočítane dane,</w:t>
      </w:r>
    </w:p>
    <w:p w14:paraId="6F4F711D" w14:textId="77777777" w:rsidR="00CF5D3B" w:rsidRDefault="00CF5D3B" w:rsidP="00452388">
      <w:pPr>
        <w:pStyle w:val="Odsekzoznamu"/>
        <w:numPr>
          <w:ilvl w:val="0"/>
          <w:numId w:val="29"/>
        </w:num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 w:rsidRPr="00452388">
        <w:rPr>
          <w:rFonts w:ascii="Arial Narrow" w:hAnsi="Arial Narrow"/>
          <w:b/>
          <w:sz w:val="22"/>
          <w:szCs w:val="22"/>
        </w:rPr>
        <w:t>situáciám pri vy</w:t>
      </w:r>
      <w:r>
        <w:rPr>
          <w:rFonts w:ascii="Arial Narrow" w:hAnsi="Arial Narrow"/>
          <w:b/>
          <w:sz w:val="22"/>
          <w:szCs w:val="22"/>
        </w:rPr>
        <w:t>dávaní dobropisov,</w:t>
      </w:r>
    </w:p>
    <w:p w14:paraId="0BB31906" w14:textId="4825A830" w:rsidR="00CF5D3B" w:rsidRDefault="00CF5D3B" w:rsidP="00452388">
      <w:pPr>
        <w:pStyle w:val="Odsekzoznamu"/>
        <w:numPr>
          <w:ilvl w:val="0"/>
          <w:numId w:val="29"/>
        </w:num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 w:rsidRPr="00452388">
        <w:rPr>
          <w:rFonts w:ascii="Arial Narrow" w:hAnsi="Arial Narrow"/>
          <w:b/>
          <w:sz w:val="22"/>
          <w:szCs w:val="22"/>
        </w:rPr>
        <w:t xml:space="preserve">povinnosti vykazovať opravu odpočítanej dane podľa navrhovaného ustanovenia § 53aa v kontrolnom </w:t>
      </w:r>
      <w:r>
        <w:rPr>
          <w:rFonts w:ascii="Arial Narrow" w:hAnsi="Arial Narrow"/>
          <w:b/>
          <w:sz w:val="22"/>
          <w:szCs w:val="22"/>
        </w:rPr>
        <w:t>výkaze,</w:t>
      </w:r>
    </w:p>
    <w:p w14:paraId="0A1FADF8" w14:textId="1C8CD23F" w:rsidR="00507838" w:rsidRDefault="00CF5D3B" w:rsidP="00452388">
      <w:pPr>
        <w:pStyle w:val="Odsekzoznamu"/>
        <w:numPr>
          <w:ilvl w:val="0"/>
          <w:numId w:val="29"/>
        </w:num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 w:rsidRPr="00452388">
        <w:rPr>
          <w:rFonts w:ascii="Arial Narrow" w:hAnsi="Arial Narrow"/>
          <w:b/>
          <w:sz w:val="22"/>
          <w:szCs w:val="22"/>
        </w:rPr>
        <w:t>zos</w:t>
      </w:r>
      <w:r>
        <w:rPr>
          <w:rFonts w:ascii="Arial Narrow" w:hAnsi="Arial Narrow"/>
          <w:b/>
          <w:sz w:val="22"/>
          <w:szCs w:val="22"/>
        </w:rPr>
        <w:t>úladeniu s e-faktúrou,</w:t>
      </w:r>
    </w:p>
    <w:p w14:paraId="76D8D492" w14:textId="7A66B359" w:rsidR="00CF5D3B" w:rsidRPr="00452388" w:rsidRDefault="00FC0E0E" w:rsidP="00452388">
      <w:pPr>
        <w:pStyle w:val="Odsekzoznamu"/>
        <w:numPr>
          <w:ilvl w:val="0"/>
          <w:numId w:val="29"/>
        </w:num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návratu ku predošlej právnej úprave, kedy bolo uplatnenie práva na odpočítanie dane podmienené zaplatením.</w:t>
      </w:r>
    </w:p>
    <w:p w14:paraId="50FB4FD2" w14:textId="72631568" w:rsidR="00FC0E0E" w:rsidRDefault="00FC0E0E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</w:p>
    <w:p w14:paraId="5E393E53" w14:textId="7807A03C" w:rsidR="00FC0E0E" w:rsidRDefault="00FC0E0E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MFSR</w:t>
      </w:r>
    </w:p>
    <w:p w14:paraId="0C2C2CBC" w14:textId="032F28A6" w:rsidR="00507838" w:rsidRDefault="00FC0E0E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MFSR uviedlo, že pokiaľ si odberateľ neuplatní právo na odpočítanie dane okamžite, </w:t>
      </w:r>
      <w:r w:rsidR="00A20BA6">
        <w:rPr>
          <w:rFonts w:ascii="Arial Narrow" w:hAnsi="Arial Narrow"/>
          <w:sz w:val="22"/>
          <w:szCs w:val="22"/>
        </w:rPr>
        <w:t xml:space="preserve">nemá si ho ani ako opravovať. Na druhej pokiaľ by sa mu priznalo právo na odpočítane dane, bude ho ale následne povinný opraviť. </w:t>
      </w:r>
      <w:r>
        <w:rPr>
          <w:rFonts w:ascii="Arial Narrow" w:hAnsi="Arial Narrow"/>
          <w:sz w:val="22"/>
          <w:szCs w:val="22"/>
        </w:rPr>
        <w:t xml:space="preserve">Odberateľ nie je povinný opravovať dobropis, ale ak dôjde ak zaplateniu faktúry, mal by si uplatniť právo na odpočítane dane v odpisovanej výške, pričom sa zohľadní oprava alebo úprava pri opätovnom uplatnení právna odpočítanie dane. Vykonané opravy odpočítanej dane podľa navrhovaného § 53aa sa nebudú vykazovať v kontrolnom výkaze, ale iba v daňovom priznaní. Oprava odpočítanej dane podľa § 53aa neustanovuje povinnosť vyhotoviť osobitný doklad alebo vyhotoviť faktúru v kontexte uplatňovania systému e-faktúra. Návrat k predošlej právnej úprave, podľa ktorej by právo na odpočítane dane podliehalo zaplateniu nie je v súlade s právom EÚ, a teda neprichádza do úvahy. </w:t>
      </w:r>
    </w:p>
    <w:p w14:paraId="7890E817" w14:textId="77777777" w:rsidR="00507838" w:rsidRPr="00452388" w:rsidRDefault="00507838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34F4951B" w14:textId="6778265B" w:rsidR="00507838" w:rsidRDefault="00507838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Klub 500</w:t>
      </w:r>
    </w:p>
    <w:p w14:paraId="07645AB6" w14:textId="111D6F9C" w:rsidR="00507838" w:rsidRDefault="00507838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Zástupcovia Klubu 500 avizujú zásadnú pripomienku </w:t>
      </w:r>
      <w:r w:rsidR="00CF5D3B">
        <w:rPr>
          <w:rFonts w:ascii="Arial Narrow" w:hAnsi="Arial Narrow"/>
          <w:b/>
          <w:sz w:val="22"/>
          <w:szCs w:val="22"/>
        </w:rPr>
        <w:t xml:space="preserve">k </w:t>
      </w:r>
      <w:r>
        <w:rPr>
          <w:rFonts w:ascii="Arial Narrow" w:hAnsi="Arial Narrow"/>
          <w:b/>
          <w:sz w:val="22"/>
          <w:szCs w:val="22"/>
        </w:rPr>
        <w:t xml:space="preserve">navrhovanej novele zákona o DPH a žiadajú úpravu aktuálneho znenia § 25a ods. 2 písm. f) v takom zmysle, </w:t>
      </w:r>
      <w:r w:rsidR="00CF5D3B">
        <w:rPr>
          <w:rFonts w:ascii="Arial Narrow" w:hAnsi="Arial Narrow"/>
          <w:b/>
          <w:sz w:val="22"/>
          <w:szCs w:val="22"/>
        </w:rPr>
        <w:t>aby sa odstránila suma 300 EUR. Nerozumejú, prečo by nebolo možné zosynchronizovať v tejto veci povinnosť odberateľa opraviť odpočítanú daň a právo dodávateľa opraviť základ dane.</w:t>
      </w:r>
    </w:p>
    <w:p w14:paraId="314F77EF" w14:textId="16B2B5EA" w:rsidR="00CF5D3B" w:rsidRDefault="00CF5D3B" w:rsidP="001F3B3D">
      <w:pPr>
        <w:tabs>
          <w:tab w:val="left" w:pos="732"/>
        </w:tabs>
        <w:jc w:val="both"/>
        <w:rPr>
          <w:rFonts w:ascii="Arial Narrow" w:hAnsi="Arial Narrow"/>
          <w:b/>
          <w:sz w:val="22"/>
          <w:szCs w:val="22"/>
        </w:rPr>
      </w:pPr>
    </w:p>
    <w:p w14:paraId="60F98DF3" w14:textId="6C6AC48A" w:rsidR="00CF5D3B" w:rsidRPr="00452388" w:rsidRDefault="00CF5D3B" w:rsidP="001F3B3D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MFSR </w:t>
      </w:r>
    </w:p>
    <w:p w14:paraId="66C5371D" w14:textId="469C8A50" w:rsidR="00120F7D" w:rsidRDefault="00CF5D3B" w:rsidP="00452388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MFSR musí tieto požiadavky adresovať Finančnému riaditeľstvu Slovenskej republiky, ako orgánu zodpovednému za výber a správu dane. MFSR by sa synchronizácii chcelo vyhnúť z dôvodu vytvorenia väčšieho tlaku na odberateľa.</w:t>
      </w:r>
    </w:p>
    <w:p w14:paraId="7E72EEEF" w14:textId="77777777" w:rsidR="00452388" w:rsidRDefault="00452388" w:rsidP="00452388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6ADD3E8C" w14:textId="45EC46FF" w:rsidR="00120F7D" w:rsidRDefault="00120F7D" w:rsidP="00452388">
      <w:pPr>
        <w:jc w:val="both"/>
        <w:rPr>
          <w:rFonts w:ascii="Arial Narrow" w:hAnsi="Arial Narrow"/>
          <w:sz w:val="22"/>
          <w:szCs w:val="22"/>
        </w:rPr>
      </w:pPr>
    </w:p>
    <w:p w14:paraId="4692DC88" w14:textId="77777777" w:rsidR="00FB2017" w:rsidRDefault="00FB2017" w:rsidP="0045238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MFSR na záver poďakovalo zúčastneným zástupcom za všetky vstupy a ukončilo pracovné stretnutie.</w:t>
      </w:r>
    </w:p>
    <w:p w14:paraId="7E166681" w14:textId="77777777" w:rsidR="00FB2017" w:rsidRDefault="00FB2017" w:rsidP="00452388">
      <w:pPr>
        <w:jc w:val="both"/>
        <w:rPr>
          <w:rFonts w:ascii="Arial Narrow" w:hAnsi="Arial Narrow"/>
          <w:sz w:val="22"/>
          <w:szCs w:val="22"/>
        </w:rPr>
      </w:pPr>
    </w:p>
    <w:p w14:paraId="12AA303E" w14:textId="4EAD6ECE" w:rsidR="00B3441D" w:rsidRDefault="00B3441D" w:rsidP="00452388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6E80B86A" w14:textId="77777777" w:rsidR="00452388" w:rsidRDefault="00452388" w:rsidP="00452388">
      <w:pPr>
        <w:tabs>
          <w:tab w:val="left" w:pos="732"/>
        </w:tabs>
        <w:jc w:val="both"/>
        <w:rPr>
          <w:rFonts w:ascii="Arial Narrow" w:hAnsi="Arial Narrow"/>
          <w:sz w:val="22"/>
          <w:szCs w:val="22"/>
        </w:rPr>
      </w:pPr>
    </w:p>
    <w:p w14:paraId="0573707C" w14:textId="259031F0" w:rsidR="006D2FB9" w:rsidRPr="00A82865" w:rsidRDefault="006D2FB9" w:rsidP="00454485">
      <w:pPr>
        <w:tabs>
          <w:tab w:val="left" w:pos="732"/>
        </w:tabs>
        <w:jc w:val="both"/>
        <w:rPr>
          <w:rFonts w:ascii="Arial Narrow" w:hAnsi="Arial Narrow" w:cs="Arial Narrow"/>
          <w:sz w:val="22"/>
          <w:szCs w:val="22"/>
        </w:rPr>
        <w:sectPr w:rsidR="006D2FB9" w:rsidRPr="00A82865" w:rsidSect="006D2FB9">
          <w:headerReference w:type="default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38AEF3CE" w14:textId="3D85D48D" w:rsidR="006D2FB9" w:rsidRDefault="006D2FB9" w:rsidP="004E3A15">
      <w:pPr>
        <w:tabs>
          <w:tab w:val="left" w:pos="2700"/>
        </w:tabs>
        <w:spacing w:after="480"/>
        <w:rPr>
          <w:rFonts w:ascii="Arial Narrow" w:hAnsi="Arial Narrow" w:cs="Arial Narrow"/>
          <w:sz w:val="22"/>
          <w:szCs w:val="22"/>
        </w:rPr>
      </w:pPr>
      <w:r w:rsidRPr="00A82865">
        <w:rPr>
          <w:rFonts w:ascii="Arial Narrow" w:hAnsi="Arial Narrow" w:cs="Arial Narrow"/>
          <w:sz w:val="22"/>
          <w:szCs w:val="22"/>
        </w:rPr>
        <w:t xml:space="preserve"> </w:t>
      </w:r>
      <w:r w:rsidR="008349C0" w:rsidRPr="00A82865">
        <w:rPr>
          <w:rFonts w:ascii="Arial Narrow" w:hAnsi="Arial Narrow" w:cs="Arial Narrow"/>
          <w:sz w:val="22"/>
          <w:szCs w:val="22"/>
        </w:rPr>
        <w:t xml:space="preserve">  </w:t>
      </w:r>
      <w:r w:rsidR="004E3A15" w:rsidRPr="00A82865">
        <w:rPr>
          <w:rFonts w:ascii="Arial Narrow" w:hAnsi="Arial Narrow" w:cs="Arial Narrow"/>
          <w:sz w:val="22"/>
          <w:szCs w:val="22"/>
        </w:rPr>
        <w:t xml:space="preserve"> </w:t>
      </w:r>
      <w:r w:rsidR="0074781A">
        <w:rPr>
          <w:rFonts w:ascii="Arial Narrow" w:hAnsi="Arial Narrow" w:cs="Arial Narrow"/>
          <w:sz w:val="22"/>
          <w:szCs w:val="22"/>
        </w:rPr>
        <w:t xml:space="preserve">Bratislava </w:t>
      </w:r>
      <w:r w:rsidR="00BD4819">
        <w:rPr>
          <w:rFonts w:ascii="Arial Narrow" w:hAnsi="Arial Narrow" w:cs="Arial Narrow"/>
          <w:sz w:val="22"/>
          <w:szCs w:val="22"/>
        </w:rPr>
        <w:t>07</w:t>
      </w:r>
      <w:r w:rsidR="008117EC">
        <w:rPr>
          <w:rFonts w:ascii="Arial Narrow" w:hAnsi="Arial Narrow" w:cs="Arial Narrow"/>
          <w:sz w:val="22"/>
          <w:szCs w:val="22"/>
        </w:rPr>
        <w:t>. 0</w:t>
      </w:r>
      <w:r w:rsidR="00BD4819">
        <w:rPr>
          <w:rFonts w:ascii="Arial Narrow" w:hAnsi="Arial Narrow" w:cs="Arial Narrow"/>
          <w:sz w:val="22"/>
          <w:szCs w:val="22"/>
        </w:rPr>
        <w:t>6</w:t>
      </w:r>
      <w:r w:rsidR="005057C4">
        <w:rPr>
          <w:rFonts w:ascii="Arial Narrow" w:hAnsi="Arial Narrow" w:cs="Arial Narrow"/>
          <w:sz w:val="22"/>
          <w:szCs w:val="22"/>
        </w:rPr>
        <w:t>. 2022</w:t>
      </w:r>
    </w:p>
    <w:p w14:paraId="754586D2" w14:textId="77777777" w:rsidR="009C0D20" w:rsidRPr="00A82865" w:rsidRDefault="009C0D20" w:rsidP="004E3A15">
      <w:pPr>
        <w:tabs>
          <w:tab w:val="left" w:pos="2700"/>
        </w:tabs>
        <w:spacing w:after="480"/>
        <w:rPr>
          <w:rFonts w:ascii="Arial Narrow" w:hAnsi="Arial Narrow" w:cs="Arial Narrow"/>
          <w:sz w:val="22"/>
          <w:szCs w:val="22"/>
        </w:rPr>
      </w:pPr>
    </w:p>
    <w:p w14:paraId="478841ED" w14:textId="4EA923E5" w:rsidR="009C0D20" w:rsidRPr="00B002D3" w:rsidRDefault="00E45A52" w:rsidP="00E45A52">
      <w:pPr>
        <w:tabs>
          <w:tab w:val="center" w:pos="2410"/>
          <w:tab w:val="center" w:pos="7513"/>
        </w:tabs>
        <w:spacing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45CA0">
        <w:rPr>
          <w:rFonts w:ascii="Arial Narrow" w:hAnsi="Arial Narrow"/>
        </w:rPr>
        <w:t xml:space="preserve">Mgr. et Mgr. </w:t>
      </w:r>
      <w:r w:rsidR="00AB144D">
        <w:rPr>
          <w:rFonts w:ascii="Arial Narrow" w:hAnsi="Arial Narrow"/>
        </w:rPr>
        <w:t>Mojmír</w:t>
      </w:r>
      <w:r w:rsidR="00B45CA0">
        <w:rPr>
          <w:rFonts w:ascii="Arial Narrow" w:hAnsi="Arial Narrow"/>
        </w:rPr>
        <w:t xml:space="preserve"> Beňo</w:t>
      </w:r>
      <w:r w:rsidR="009C0D20">
        <w:rPr>
          <w:rFonts w:ascii="Arial Narrow" w:hAnsi="Arial Narrow"/>
        </w:rPr>
        <w:tab/>
        <w:t>kolektív MF SR</w:t>
      </w:r>
    </w:p>
    <w:p w14:paraId="5155FC96" w14:textId="0FB6DCE9" w:rsidR="009C0D20" w:rsidRPr="00B002D3" w:rsidRDefault="009C0D20" w:rsidP="009C0D20">
      <w:pPr>
        <w:spacing w:line="240" w:lineRule="atLeast"/>
        <w:jc w:val="both"/>
        <w:rPr>
          <w:rFonts w:ascii="Arial Narrow" w:hAnsi="Arial Narrow"/>
        </w:rPr>
      </w:pPr>
      <w:r w:rsidRPr="00B002D3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 </w:t>
      </w:r>
      <w:r w:rsidRPr="00B002D3">
        <w:rPr>
          <w:rFonts w:ascii="Arial Narrow" w:hAnsi="Arial Narrow"/>
        </w:rPr>
        <w:t xml:space="preserve">        -------------------------------------                     </w:t>
      </w:r>
      <w:r>
        <w:rPr>
          <w:rFonts w:ascii="Arial Narrow" w:hAnsi="Arial Narrow"/>
        </w:rPr>
        <w:t xml:space="preserve">           </w:t>
      </w:r>
      <w:r w:rsidRPr="00B002D3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>---------</w:t>
      </w:r>
      <w:r w:rsidRPr="00B002D3">
        <w:rPr>
          <w:rFonts w:ascii="Arial Narrow" w:hAnsi="Arial Narrow"/>
        </w:rPr>
        <w:t>-----------</w:t>
      </w:r>
      <w:r>
        <w:rPr>
          <w:rFonts w:ascii="Arial Narrow" w:hAnsi="Arial Narrow"/>
        </w:rPr>
        <w:t>-------</w:t>
      </w:r>
      <w:r w:rsidRPr="00B002D3">
        <w:rPr>
          <w:rFonts w:ascii="Arial Narrow" w:hAnsi="Arial Narrow"/>
        </w:rPr>
        <w:t>-----------------------</w:t>
      </w:r>
    </w:p>
    <w:p w14:paraId="6AC7D803" w14:textId="77777777" w:rsidR="009C0D20" w:rsidRDefault="009C0D20" w:rsidP="009C0D20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  <w:r w:rsidRPr="00B002D3">
        <w:rPr>
          <w:rFonts w:ascii="Arial Narrow" w:hAnsi="Arial Narrow"/>
        </w:rPr>
        <w:t xml:space="preserve">                                   overovateľ                                           </w:t>
      </w:r>
      <w:r>
        <w:rPr>
          <w:rFonts w:ascii="Arial Narrow" w:hAnsi="Arial Narrow"/>
        </w:rPr>
        <w:t xml:space="preserve">        </w:t>
      </w:r>
      <w:r w:rsidRPr="00B002D3">
        <w:rPr>
          <w:rFonts w:ascii="Arial Narrow" w:hAnsi="Arial Narrow"/>
        </w:rPr>
        <w:t xml:space="preserve">              </w:t>
      </w:r>
      <w:r>
        <w:rPr>
          <w:rFonts w:ascii="Arial Narrow" w:hAnsi="Arial Narrow"/>
        </w:rPr>
        <w:t xml:space="preserve">    </w:t>
      </w:r>
      <w:r w:rsidRPr="00B002D3">
        <w:rPr>
          <w:rFonts w:ascii="Arial Narrow" w:hAnsi="Arial Narrow"/>
        </w:rPr>
        <w:t xml:space="preserve">      zapisovateľ</w:t>
      </w:r>
    </w:p>
    <w:p w14:paraId="726B0971" w14:textId="36C1E558" w:rsidR="00126FB5" w:rsidRPr="00A82865" w:rsidRDefault="00126FB5" w:rsidP="009C0D20">
      <w:pPr>
        <w:tabs>
          <w:tab w:val="center" w:pos="2340"/>
          <w:tab w:val="center" w:pos="7020"/>
        </w:tabs>
        <w:rPr>
          <w:rFonts w:ascii="Arial Narrow" w:hAnsi="Arial Narrow" w:cs="Arial Narrow"/>
          <w:sz w:val="22"/>
          <w:szCs w:val="22"/>
        </w:rPr>
      </w:pPr>
    </w:p>
    <w:sectPr w:rsidR="00126FB5" w:rsidRPr="00A82865" w:rsidSect="0054375C">
      <w:headerReference w:type="default" r:id="rId10"/>
      <w:footerReference w:type="default" r:id="rId11"/>
      <w:type w:val="continuous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6319" w14:textId="77777777" w:rsidR="002A746F" w:rsidRDefault="002A746F">
      <w:r>
        <w:separator/>
      </w:r>
    </w:p>
  </w:endnote>
  <w:endnote w:type="continuationSeparator" w:id="0">
    <w:p w14:paraId="0EA5B9B0" w14:textId="77777777" w:rsidR="002A746F" w:rsidRDefault="002A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5C6DF" w14:textId="77777777" w:rsidR="00507838" w:rsidRPr="00496E63" w:rsidRDefault="00507838" w:rsidP="00496E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0525" w14:textId="77777777" w:rsidR="00507838" w:rsidRPr="00496E63" w:rsidRDefault="00507838" w:rsidP="00496E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B5D2" w14:textId="77777777" w:rsidR="002A746F" w:rsidRDefault="002A746F">
      <w:r>
        <w:separator/>
      </w:r>
    </w:p>
  </w:footnote>
  <w:footnote w:type="continuationSeparator" w:id="0">
    <w:p w14:paraId="6194FC64" w14:textId="77777777" w:rsidR="002A746F" w:rsidRDefault="002A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140F" w14:textId="77777777" w:rsidR="00507838" w:rsidRDefault="00507838" w:rsidP="001202C3">
    <w:pPr>
      <w:spacing w:before="160"/>
      <w:jc w:val="center"/>
      <w:rPr>
        <w:rFonts w:ascii="Arial Narrow" w:hAnsi="Arial Narrow" w:cs="Arial Narrow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1959CEA" wp14:editId="23B1942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0505" cy="28765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5E7A">
      <w:rPr>
        <w:rFonts w:ascii="Arial Narrow" w:hAnsi="Arial Narrow" w:cs="Arial Narrow"/>
        <w:b/>
        <w:bCs/>
        <w:sz w:val="20"/>
        <w:szCs w:val="20"/>
      </w:rPr>
      <w:t>Ministerstvo financií Slovenskej republiky</w:t>
    </w:r>
    <w:r>
      <w:rPr>
        <w:rFonts w:ascii="Arial Narrow" w:hAnsi="Arial Narrow" w:cs="Arial Narrow"/>
        <w:b/>
        <w:bCs/>
        <w:sz w:val="20"/>
        <w:szCs w:val="20"/>
      </w:rPr>
      <w:t xml:space="preserve">, </w:t>
    </w:r>
    <w:r w:rsidRPr="00A80166">
      <w:rPr>
        <w:rFonts w:ascii="Arial Narrow" w:hAnsi="Arial Narrow" w:cs="Arial Narrow"/>
        <w:noProof/>
        <w:sz w:val="20"/>
        <w:szCs w:val="20"/>
      </w:rPr>
      <w:t>Štefanovičova 5</w:t>
    </w:r>
    <w:r>
      <w:rPr>
        <w:rFonts w:ascii="Arial Narrow" w:hAnsi="Arial Narrow" w:cs="Arial Narrow"/>
        <w:noProof/>
        <w:sz w:val="20"/>
        <w:szCs w:val="20"/>
      </w:rPr>
      <w:t xml:space="preserve">, </w:t>
    </w:r>
    <w:r w:rsidRPr="00A80166">
      <w:rPr>
        <w:rFonts w:ascii="Arial Narrow" w:hAnsi="Arial Narrow" w:cs="Arial Narrow"/>
        <w:noProof/>
        <w:sz w:val="20"/>
        <w:szCs w:val="20"/>
      </w:rPr>
      <w:t>817 82  Bratislava 15</w:t>
    </w:r>
  </w:p>
  <w:p w14:paraId="02285DF7" w14:textId="77777777" w:rsidR="00507838" w:rsidRPr="00A80166" w:rsidRDefault="002A746F" w:rsidP="00685E7A">
    <w:pPr>
      <w:spacing w:after="240"/>
      <w:jc w:val="center"/>
      <w:rPr>
        <w:rFonts w:ascii="Arial Narrow" w:hAnsi="Arial Narrow" w:cs="Arial Narrow"/>
        <w:noProof/>
        <w:sz w:val="20"/>
        <w:szCs w:val="20"/>
      </w:rPr>
    </w:pPr>
    <w:r>
      <w:rPr>
        <w:rFonts w:ascii="Arial Narrow" w:hAnsi="Arial Narrow" w:cs="Arial Narrow"/>
        <w:sz w:val="22"/>
        <w:szCs w:val="22"/>
        <w:lang w:val="en-US"/>
      </w:rPr>
      <w:pict w14:anchorId="6E8D5928">
        <v:rect id="_x0000_i1026" style="width:453.55pt;height:1pt" o:hralign="center" o:hrstd="t" o:hrnoshade="t" o:hr="t" fillcolor="black" stroked="f"/>
      </w:pict>
    </w:r>
  </w:p>
  <w:p w14:paraId="61A99064" w14:textId="52FACD7D" w:rsidR="00507838" w:rsidRPr="006E3D7B" w:rsidRDefault="00507838" w:rsidP="0054375C">
    <w:pPr>
      <w:pStyle w:val="Hlavika"/>
      <w:spacing w:after="360"/>
      <w:rPr>
        <w:rFonts w:ascii="Arial Narrow" w:hAnsi="Arial Narrow" w:cs="Arial Narrow"/>
        <w:sz w:val="20"/>
        <w:szCs w:val="20"/>
        <w:lang w:val="en-US"/>
      </w:rPr>
    </w:pPr>
    <w:r>
      <w:rPr>
        <w:rFonts w:ascii="Arial Narrow" w:hAnsi="Arial Narrow" w:cs="Arial Narrow"/>
        <w:b/>
        <w:bCs/>
        <w:sz w:val="20"/>
        <w:szCs w:val="20"/>
        <w:lang w:val="en-US"/>
      </w:rPr>
      <w:tab/>
    </w:r>
    <w:r w:rsidRPr="002009F2">
      <w:rPr>
        <w:rFonts w:ascii="Arial Narrow" w:hAnsi="Arial Narrow" w:cs="Arial Narrow"/>
        <w:b/>
        <w:bCs/>
        <w:sz w:val="20"/>
        <w:szCs w:val="20"/>
      </w:rPr>
      <w:t>Zápisnica</w:t>
    </w:r>
    <w:r w:rsidRPr="006E3D7B">
      <w:rPr>
        <w:rFonts w:ascii="Arial Narrow" w:hAnsi="Arial Narrow" w:cs="Arial Narrow"/>
        <w:sz w:val="20"/>
        <w:szCs w:val="20"/>
        <w:lang w:val="en-US"/>
      </w:rPr>
      <w:tab/>
    </w:r>
    <w:r w:rsidRPr="002009F2">
      <w:rPr>
        <w:rFonts w:ascii="Arial Narrow" w:hAnsi="Arial Narrow" w:cs="Arial Narrow"/>
        <w:sz w:val="20"/>
        <w:szCs w:val="20"/>
      </w:rPr>
      <w:t>Strana</w:t>
    </w:r>
    <w:r w:rsidRPr="006E3D7B">
      <w:rPr>
        <w:rFonts w:ascii="Arial Narrow" w:hAnsi="Arial Narrow" w:cs="Arial Narrow"/>
        <w:sz w:val="20"/>
        <w:szCs w:val="20"/>
        <w:lang w:val="en-US"/>
      </w:rPr>
      <w:t xml:space="preserve"> </w:t>
    </w:r>
    <w:r>
      <w:rPr>
        <w:rStyle w:val="slostrany"/>
        <w:rFonts w:ascii="Arial Narrow" w:hAnsi="Arial Narrow" w:cs="Arial Narrow"/>
        <w:sz w:val="20"/>
        <w:szCs w:val="20"/>
      </w:rPr>
      <w:fldChar w:fldCharType="begin"/>
    </w:r>
    <w:r>
      <w:rPr>
        <w:rStyle w:val="slostrany"/>
        <w:rFonts w:ascii="Arial Narrow" w:hAnsi="Arial Narrow" w:cs="Arial Narrow"/>
        <w:sz w:val="20"/>
        <w:szCs w:val="20"/>
      </w:rPr>
      <w:instrText xml:space="preserve"> PAGE   \* MERGEFORMAT </w:instrText>
    </w:r>
    <w:r>
      <w:rPr>
        <w:rStyle w:val="slostrany"/>
        <w:rFonts w:ascii="Arial Narrow" w:hAnsi="Arial Narrow" w:cs="Arial Narrow"/>
        <w:sz w:val="20"/>
        <w:szCs w:val="20"/>
      </w:rPr>
      <w:fldChar w:fldCharType="separate"/>
    </w:r>
    <w:r w:rsidR="00B67F37">
      <w:rPr>
        <w:rStyle w:val="slostrany"/>
        <w:rFonts w:ascii="Arial Narrow" w:hAnsi="Arial Narrow" w:cs="Arial Narrow"/>
        <w:noProof/>
        <w:sz w:val="20"/>
        <w:szCs w:val="20"/>
      </w:rPr>
      <w:t>3</w:t>
    </w:r>
    <w:r>
      <w:rPr>
        <w:rStyle w:val="slostrany"/>
        <w:rFonts w:ascii="Arial Narrow" w:hAnsi="Arial Narrow" w:cs="Arial Narrow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2011A" w14:textId="77777777" w:rsidR="00507838" w:rsidRPr="00620D21" w:rsidRDefault="00507838" w:rsidP="00620D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CB1"/>
    <w:multiLevelType w:val="hybridMultilevel"/>
    <w:tmpl w:val="8580E694"/>
    <w:lvl w:ilvl="0" w:tplc="BB8C7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472498"/>
    <w:multiLevelType w:val="hybridMultilevel"/>
    <w:tmpl w:val="E0F6CDB0"/>
    <w:lvl w:ilvl="0" w:tplc="E80E1B62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442F79"/>
    <w:multiLevelType w:val="hybridMultilevel"/>
    <w:tmpl w:val="22CC73B6"/>
    <w:lvl w:ilvl="0" w:tplc="6E202C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441D"/>
    <w:multiLevelType w:val="hybridMultilevel"/>
    <w:tmpl w:val="3AD0AB96"/>
    <w:lvl w:ilvl="0" w:tplc="1BA2A0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4F0C"/>
    <w:multiLevelType w:val="hybridMultilevel"/>
    <w:tmpl w:val="14DCA008"/>
    <w:lvl w:ilvl="0" w:tplc="050E24E0"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FD50E2"/>
    <w:multiLevelType w:val="multilevel"/>
    <w:tmpl w:val="CF4E8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0322DB"/>
    <w:multiLevelType w:val="hybridMultilevel"/>
    <w:tmpl w:val="C4A48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80D8C"/>
    <w:multiLevelType w:val="hybridMultilevel"/>
    <w:tmpl w:val="3918C7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17F2"/>
    <w:multiLevelType w:val="hybridMultilevel"/>
    <w:tmpl w:val="D74C4118"/>
    <w:lvl w:ilvl="0" w:tplc="3B20919E">
      <w:start w:val="1"/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951A9B"/>
    <w:multiLevelType w:val="hybridMultilevel"/>
    <w:tmpl w:val="4DCC0662"/>
    <w:lvl w:ilvl="0" w:tplc="E0EA16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4B7262"/>
    <w:multiLevelType w:val="hybridMultilevel"/>
    <w:tmpl w:val="575AB2AC"/>
    <w:lvl w:ilvl="0" w:tplc="84BA7A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775A0F"/>
    <w:multiLevelType w:val="hybridMultilevel"/>
    <w:tmpl w:val="5296C96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E65BDC"/>
    <w:multiLevelType w:val="hybridMultilevel"/>
    <w:tmpl w:val="4D24B226"/>
    <w:lvl w:ilvl="0" w:tplc="42309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B73"/>
    <w:multiLevelType w:val="hybridMultilevel"/>
    <w:tmpl w:val="947E1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6C3"/>
    <w:multiLevelType w:val="hybridMultilevel"/>
    <w:tmpl w:val="1B8AFDF0"/>
    <w:lvl w:ilvl="0" w:tplc="C5107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3C2307"/>
    <w:multiLevelType w:val="hybridMultilevel"/>
    <w:tmpl w:val="B860B402"/>
    <w:lvl w:ilvl="0" w:tplc="3FF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D230BF"/>
    <w:multiLevelType w:val="hybridMultilevel"/>
    <w:tmpl w:val="89FC29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A464D6"/>
    <w:multiLevelType w:val="hybridMultilevel"/>
    <w:tmpl w:val="5F0A8284"/>
    <w:lvl w:ilvl="0" w:tplc="52F6FD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9B253BB"/>
    <w:multiLevelType w:val="hybridMultilevel"/>
    <w:tmpl w:val="3BD4C7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6A593D"/>
    <w:multiLevelType w:val="hybridMultilevel"/>
    <w:tmpl w:val="43629BB0"/>
    <w:lvl w:ilvl="0" w:tplc="4B5803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CC401B"/>
    <w:multiLevelType w:val="hybridMultilevel"/>
    <w:tmpl w:val="BB566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4237D"/>
    <w:multiLevelType w:val="hybridMultilevel"/>
    <w:tmpl w:val="2CF28C7E"/>
    <w:lvl w:ilvl="0" w:tplc="1F901C1C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4D3A6D"/>
    <w:multiLevelType w:val="hybridMultilevel"/>
    <w:tmpl w:val="5CEC5AB8"/>
    <w:lvl w:ilvl="0" w:tplc="68027CFE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650FC3"/>
    <w:multiLevelType w:val="hybridMultilevel"/>
    <w:tmpl w:val="99C6A5DA"/>
    <w:lvl w:ilvl="0" w:tplc="CB6C7D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015EED"/>
    <w:multiLevelType w:val="hybridMultilevel"/>
    <w:tmpl w:val="04104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C4310"/>
    <w:multiLevelType w:val="hybridMultilevel"/>
    <w:tmpl w:val="B7AA87AE"/>
    <w:lvl w:ilvl="0" w:tplc="863E610E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57AB5"/>
    <w:multiLevelType w:val="hybridMultilevel"/>
    <w:tmpl w:val="39FCF35E"/>
    <w:lvl w:ilvl="0" w:tplc="E690D31A">
      <w:numFmt w:val="bullet"/>
      <w:lvlText w:val="•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8B7561C"/>
    <w:multiLevelType w:val="hybridMultilevel"/>
    <w:tmpl w:val="8C2CEBEC"/>
    <w:lvl w:ilvl="0" w:tplc="0EE0F2DE">
      <w:start w:val="2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19"/>
  </w:num>
  <w:num w:numId="5">
    <w:abstractNumId w:val="8"/>
  </w:num>
  <w:num w:numId="6">
    <w:abstractNumId w:val="1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13"/>
  </w:num>
  <w:num w:numId="11">
    <w:abstractNumId w:val="15"/>
  </w:num>
  <w:num w:numId="12">
    <w:abstractNumId w:val="0"/>
  </w:num>
  <w:num w:numId="13">
    <w:abstractNumId w:val="5"/>
  </w:num>
  <w:num w:numId="14">
    <w:abstractNumId w:val="21"/>
  </w:num>
  <w:num w:numId="15">
    <w:abstractNumId w:val="22"/>
  </w:num>
  <w:num w:numId="16">
    <w:abstractNumId w:val="27"/>
  </w:num>
  <w:num w:numId="17">
    <w:abstractNumId w:val="1"/>
  </w:num>
  <w:num w:numId="18">
    <w:abstractNumId w:val="2"/>
  </w:num>
  <w:num w:numId="19">
    <w:abstractNumId w:val="23"/>
  </w:num>
  <w:num w:numId="20">
    <w:abstractNumId w:val="26"/>
  </w:num>
  <w:num w:numId="21">
    <w:abstractNumId w:val="20"/>
  </w:num>
  <w:num w:numId="22">
    <w:abstractNumId w:val="18"/>
  </w:num>
  <w:num w:numId="23">
    <w:abstractNumId w:val="6"/>
  </w:num>
  <w:num w:numId="24">
    <w:abstractNumId w:val="11"/>
  </w:num>
  <w:num w:numId="25">
    <w:abstractNumId w:val="10"/>
  </w:num>
  <w:num w:numId="26">
    <w:abstractNumId w:val="4"/>
  </w:num>
  <w:num w:numId="27">
    <w:abstractNumId w:val="3"/>
  </w:num>
  <w:num w:numId="28">
    <w:abstractNumId w:val="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71"/>
    <w:rsid w:val="00000226"/>
    <w:rsid w:val="00016D35"/>
    <w:rsid w:val="00023491"/>
    <w:rsid w:val="000349FA"/>
    <w:rsid w:val="00035B92"/>
    <w:rsid w:val="000414EE"/>
    <w:rsid w:val="00043878"/>
    <w:rsid w:val="000441A3"/>
    <w:rsid w:val="00044BD9"/>
    <w:rsid w:val="000746E1"/>
    <w:rsid w:val="00076CB8"/>
    <w:rsid w:val="00077360"/>
    <w:rsid w:val="00084E99"/>
    <w:rsid w:val="00086D59"/>
    <w:rsid w:val="00090086"/>
    <w:rsid w:val="00091387"/>
    <w:rsid w:val="00095957"/>
    <w:rsid w:val="000A0CBC"/>
    <w:rsid w:val="000A0D7B"/>
    <w:rsid w:val="000A39CD"/>
    <w:rsid w:val="000A5E38"/>
    <w:rsid w:val="000B086C"/>
    <w:rsid w:val="000B10FD"/>
    <w:rsid w:val="000B6F67"/>
    <w:rsid w:val="000C4541"/>
    <w:rsid w:val="000C57AC"/>
    <w:rsid w:val="000C6FE1"/>
    <w:rsid w:val="000D24A4"/>
    <w:rsid w:val="000E28FB"/>
    <w:rsid w:val="000F451D"/>
    <w:rsid w:val="001013BB"/>
    <w:rsid w:val="00102353"/>
    <w:rsid w:val="0010763E"/>
    <w:rsid w:val="001170F3"/>
    <w:rsid w:val="001202C3"/>
    <w:rsid w:val="00120F7D"/>
    <w:rsid w:val="00120F9D"/>
    <w:rsid w:val="00124C11"/>
    <w:rsid w:val="001266A9"/>
    <w:rsid w:val="00126FB5"/>
    <w:rsid w:val="0013099F"/>
    <w:rsid w:val="00131291"/>
    <w:rsid w:val="00143EAD"/>
    <w:rsid w:val="00146844"/>
    <w:rsid w:val="001500A4"/>
    <w:rsid w:val="001500B3"/>
    <w:rsid w:val="00150BE1"/>
    <w:rsid w:val="00172488"/>
    <w:rsid w:val="001866DD"/>
    <w:rsid w:val="0019674F"/>
    <w:rsid w:val="001A04EF"/>
    <w:rsid w:val="001A69C6"/>
    <w:rsid w:val="001B1966"/>
    <w:rsid w:val="001B4A20"/>
    <w:rsid w:val="001C4F9A"/>
    <w:rsid w:val="001C5E0E"/>
    <w:rsid w:val="001C64E3"/>
    <w:rsid w:val="001E0A58"/>
    <w:rsid w:val="001F3B3D"/>
    <w:rsid w:val="002009F2"/>
    <w:rsid w:val="00211ACA"/>
    <w:rsid w:val="00212FEE"/>
    <w:rsid w:val="002154E1"/>
    <w:rsid w:val="00223071"/>
    <w:rsid w:val="0022448C"/>
    <w:rsid w:val="00226C7D"/>
    <w:rsid w:val="00241F39"/>
    <w:rsid w:val="00247EA6"/>
    <w:rsid w:val="00253C71"/>
    <w:rsid w:val="00255D62"/>
    <w:rsid w:val="00276DB0"/>
    <w:rsid w:val="00280324"/>
    <w:rsid w:val="0028049F"/>
    <w:rsid w:val="00282158"/>
    <w:rsid w:val="0028526F"/>
    <w:rsid w:val="002946BB"/>
    <w:rsid w:val="00297FB4"/>
    <w:rsid w:val="002A746F"/>
    <w:rsid w:val="002C3F4B"/>
    <w:rsid w:val="002D098D"/>
    <w:rsid w:val="002D4682"/>
    <w:rsid w:val="002E05AF"/>
    <w:rsid w:val="002E0B12"/>
    <w:rsid w:val="002E322F"/>
    <w:rsid w:val="002E5E10"/>
    <w:rsid w:val="002E6CC5"/>
    <w:rsid w:val="00311F88"/>
    <w:rsid w:val="003123C7"/>
    <w:rsid w:val="00314A3E"/>
    <w:rsid w:val="003278A4"/>
    <w:rsid w:val="003303DF"/>
    <w:rsid w:val="003328D0"/>
    <w:rsid w:val="00333001"/>
    <w:rsid w:val="00333149"/>
    <w:rsid w:val="0033516A"/>
    <w:rsid w:val="003417BC"/>
    <w:rsid w:val="00345BDF"/>
    <w:rsid w:val="00356309"/>
    <w:rsid w:val="00357991"/>
    <w:rsid w:val="00360F78"/>
    <w:rsid w:val="00361A9F"/>
    <w:rsid w:val="00364173"/>
    <w:rsid w:val="00372F3F"/>
    <w:rsid w:val="00374E08"/>
    <w:rsid w:val="00380C6B"/>
    <w:rsid w:val="003823F0"/>
    <w:rsid w:val="003875FB"/>
    <w:rsid w:val="00390D75"/>
    <w:rsid w:val="003A53D5"/>
    <w:rsid w:val="003B1B6B"/>
    <w:rsid w:val="003B363D"/>
    <w:rsid w:val="003B4D10"/>
    <w:rsid w:val="003C0855"/>
    <w:rsid w:val="003C092D"/>
    <w:rsid w:val="003C1608"/>
    <w:rsid w:val="003C1730"/>
    <w:rsid w:val="003D0400"/>
    <w:rsid w:val="003D368A"/>
    <w:rsid w:val="003E40F2"/>
    <w:rsid w:val="003F1275"/>
    <w:rsid w:val="003F66FC"/>
    <w:rsid w:val="00402785"/>
    <w:rsid w:val="00405187"/>
    <w:rsid w:val="0041658C"/>
    <w:rsid w:val="00420DDC"/>
    <w:rsid w:val="0042169B"/>
    <w:rsid w:val="00437A96"/>
    <w:rsid w:val="00450146"/>
    <w:rsid w:val="00452388"/>
    <w:rsid w:val="00454485"/>
    <w:rsid w:val="00454740"/>
    <w:rsid w:val="00462C6D"/>
    <w:rsid w:val="00464278"/>
    <w:rsid w:val="00467EBC"/>
    <w:rsid w:val="00476B0E"/>
    <w:rsid w:val="0048040E"/>
    <w:rsid w:val="004856AC"/>
    <w:rsid w:val="004873DD"/>
    <w:rsid w:val="00490E61"/>
    <w:rsid w:val="00491B43"/>
    <w:rsid w:val="00494246"/>
    <w:rsid w:val="00496E63"/>
    <w:rsid w:val="00497855"/>
    <w:rsid w:val="004A36B4"/>
    <w:rsid w:val="004B21C6"/>
    <w:rsid w:val="004B2ED2"/>
    <w:rsid w:val="004B76DE"/>
    <w:rsid w:val="004B7E12"/>
    <w:rsid w:val="004C020E"/>
    <w:rsid w:val="004C216C"/>
    <w:rsid w:val="004C32AF"/>
    <w:rsid w:val="004C43E8"/>
    <w:rsid w:val="004D16D3"/>
    <w:rsid w:val="004D245C"/>
    <w:rsid w:val="004D4299"/>
    <w:rsid w:val="004D4783"/>
    <w:rsid w:val="004D58CC"/>
    <w:rsid w:val="004E06A2"/>
    <w:rsid w:val="004E3A15"/>
    <w:rsid w:val="004E79AC"/>
    <w:rsid w:val="004F0D7C"/>
    <w:rsid w:val="004F16FD"/>
    <w:rsid w:val="004F7AC7"/>
    <w:rsid w:val="005020EF"/>
    <w:rsid w:val="005057C4"/>
    <w:rsid w:val="00507838"/>
    <w:rsid w:val="00507B68"/>
    <w:rsid w:val="00510DD2"/>
    <w:rsid w:val="00517DC5"/>
    <w:rsid w:val="0052076E"/>
    <w:rsid w:val="00520CA5"/>
    <w:rsid w:val="00521EB7"/>
    <w:rsid w:val="005220A2"/>
    <w:rsid w:val="00523EA9"/>
    <w:rsid w:val="005269A7"/>
    <w:rsid w:val="00530A26"/>
    <w:rsid w:val="00532CD0"/>
    <w:rsid w:val="00537879"/>
    <w:rsid w:val="00543375"/>
    <w:rsid w:val="0054375C"/>
    <w:rsid w:val="00544C32"/>
    <w:rsid w:val="0054710B"/>
    <w:rsid w:val="00576128"/>
    <w:rsid w:val="005854E1"/>
    <w:rsid w:val="0058733F"/>
    <w:rsid w:val="00590DA9"/>
    <w:rsid w:val="005A0A5F"/>
    <w:rsid w:val="005A11D9"/>
    <w:rsid w:val="005A1C5C"/>
    <w:rsid w:val="005A68A8"/>
    <w:rsid w:val="005B2FA9"/>
    <w:rsid w:val="005B3896"/>
    <w:rsid w:val="005B4EC2"/>
    <w:rsid w:val="005C4C18"/>
    <w:rsid w:val="005D0860"/>
    <w:rsid w:val="005D56B7"/>
    <w:rsid w:val="005D620C"/>
    <w:rsid w:val="005E1E2B"/>
    <w:rsid w:val="005F3924"/>
    <w:rsid w:val="005F4B06"/>
    <w:rsid w:val="00600E79"/>
    <w:rsid w:val="006033CF"/>
    <w:rsid w:val="0060489F"/>
    <w:rsid w:val="006139C7"/>
    <w:rsid w:val="00620D21"/>
    <w:rsid w:val="006411CB"/>
    <w:rsid w:val="00641AF6"/>
    <w:rsid w:val="0064220F"/>
    <w:rsid w:val="00644B99"/>
    <w:rsid w:val="006530F9"/>
    <w:rsid w:val="00655B72"/>
    <w:rsid w:val="0066424D"/>
    <w:rsid w:val="006654BC"/>
    <w:rsid w:val="00667BC8"/>
    <w:rsid w:val="00667D20"/>
    <w:rsid w:val="00672E5B"/>
    <w:rsid w:val="00681DC6"/>
    <w:rsid w:val="00684D21"/>
    <w:rsid w:val="00685E7A"/>
    <w:rsid w:val="0069085B"/>
    <w:rsid w:val="006A28D7"/>
    <w:rsid w:val="006A55BD"/>
    <w:rsid w:val="006B5CDF"/>
    <w:rsid w:val="006C2FE8"/>
    <w:rsid w:val="006D198F"/>
    <w:rsid w:val="006D2FB9"/>
    <w:rsid w:val="006D5FB3"/>
    <w:rsid w:val="006E180C"/>
    <w:rsid w:val="006E1B79"/>
    <w:rsid w:val="006E3D7B"/>
    <w:rsid w:val="006F0237"/>
    <w:rsid w:val="006F39D3"/>
    <w:rsid w:val="006F7AC3"/>
    <w:rsid w:val="00706DEB"/>
    <w:rsid w:val="00710C7A"/>
    <w:rsid w:val="0071401D"/>
    <w:rsid w:val="00716E58"/>
    <w:rsid w:val="007238DE"/>
    <w:rsid w:val="00725231"/>
    <w:rsid w:val="0072547C"/>
    <w:rsid w:val="007321BF"/>
    <w:rsid w:val="00735A3B"/>
    <w:rsid w:val="00736E33"/>
    <w:rsid w:val="007414C8"/>
    <w:rsid w:val="00742E63"/>
    <w:rsid w:val="00742F36"/>
    <w:rsid w:val="00746A4F"/>
    <w:rsid w:val="0074781A"/>
    <w:rsid w:val="0075128D"/>
    <w:rsid w:val="00751AC0"/>
    <w:rsid w:val="007537C8"/>
    <w:rsid w:val="007551EF"/>
    <w:rsid w:val="00755D2B"/>
    <w:rsid w:val="007604A3"/>
    <w:rsid w:val="00767BD3"/>
    <w:rsid w:val="00774EC7"/>
    <w:rsid w:val="00775E42"/>
    <w:rsid w:val="00776C5D"/>
    <w:rsid w:val="007A386D"/>
    <w:rsid w:val="007A4227"/>
    <w:rsid w:val="007A6FF9"/>
    <w:rsid w:val="007A75C0"/>
    <w:rsid w:val="007B2C75"/>
    <w:rsid w:val="007B43E1"/>
    <w:rsid w:val="007B4AC6"/>
    <w:rsid w:val="007B58C3"/>
    <w:rsid w:val="007B5BC6"/>
    <w:rsid w:val="007C1037"/>
    <w:rsid w:val="007C240C"/>
    <w:rsid w:val="007C443B"/>
    <w:rsid w:val="007E1E59"/>
    <w:rsid w:val="007E6B06"/>
    <w:rsid w:val="007E6C6B"/>
    <w:rsid w:val="007E7202"/>
    <w:rsid w:val="007F087C"/>
    <w:rsid w:val="007F14D0"/>
    <w:rsid w:val="00807EF7"/>
    <w:rsid w:val="00810204"/>
    <w:rsid w:val="008117EC"/>
    <w:rsid w:val="00812E13"/>
    <w:rsid w:val="00816623"/>
    <w:rsid w:val="0081748A"/>
    <w:rsid w:val="00823F7A"/>
    <w:rsid w:val="00826AEB"/>
    <w:rsid w:val="00827CAA"/>
    <w:rsid w:val="0083065C"/>
    <w:rsid w:val="00830F0A"/>
    <w:rsid w:val="008349C0"/>
    <w:rsid w:val="0084586C"/>
    <w:rsid w:val="008468B0"/>
    <w:rsid w:val="0084767A"/>
    <w:rsid w:val="00847902"/>
    <w:rsid w:val="008533B2"/>
    <w:rsid w:val="008534B1"/>
    <w:rsid w:val="00854866"/>
    <w:rsid w:val="00856DA0"/>
    <w:rsid w:val="00861ADF"/>
    <w:rsid w:val="008725D6"/>
    <w:rsid w:val="00873866"/>
    <w:rsid w:val="0088009E"/>
    <w:rsid w:val="00880B5D"/>
    <w:rsid w:val="00895A9B"/>
    <w:rsid w:val="00896411"/>
    <w:rsid w:val="008A016B"/>
    <w:rsid w:val="008D07FC"/>
    <w:rsid w:val="008D6841"/>
    <w:rsid w:val="008E0C35"/>
    <w:rsid w:val="008E3B29"/>
    <w:rsid w:val="008E7D48"/>
    <w:rsid w:val="008F0C65"/>
    <w:rsid w:val="0090426B"/>
    <w:rsid w:val="00905028"/>
    <w:rsid w:val="00914B29"/>
    <w:rsid w:val="00914D5F"/>
    <w:rsid w:val="00917414"/>
    <w:rsid w:val="00917687"/>
    <w:rsid w:val="00922DCC"/>
    <w:rsid w:val="00931C74"/>
    <w:rsid w:val="00931E58"/>
    <w:rsid w:val="00937E37"/>
    <w:rsid w:val="00943A02"/>
    <w:rsid w:val="009459D7"/>
    <w:rsid w:val="00947495"/>
    <w:rsid w:val="00951FC5"/>
    <w:rsid w:val="0095513A"/>
    <w:rsid w:val="00956526"/>
    <w:rsid w:val="009618BB"/>
    <w:rsid w:val="009640F1"/>
    <w:rsid w:val="00992DFF"/>
    <w:rsid w:val="00994A46"/>
    <w:rsid w:val="009A3F65"/>
    <w:rsid w:val="009A5EE5"/>
    <w:rsid w:val="009A6FC9"/>
    <w:rsid w:val="009A71F2"/>
    <w:rsid w:val="009B39CF"/>
    <w:rsid w:val="009B3A61"/>
    <w:rsid w:val="009B4689"/>
    <w:rsid w:val="009B4B48"/>
    <w:rsid w:val="009C0D20"/>
    <w:rsid w:val="009D0760"/>
    <w:rsid w:val="009D5EDB"/>
    <w:rsid w:val="009E541D"/>
    <w:rsid w:val="009E6C8B"/>
    <w:rsid w:val="009F35DA"/>
    <w:rsid w:val="009F3875"/>
    <w:rsid w:val="00A020D0"/>
    <w:rsid w:val="00A03171"/>
    <w:rsid w:val="00A16957"/>
    <w:rsid w:val="00A20BA6"/>
    <w:rsid w:val="00A20CBC"/>
    <w:rsid w:val="00A21442"/>
    <w:rsid w:val="00A220C6"/>
    <w:rsid w:val="00A229C3"/>
    <w:rsid w:val="00A24F68"/>
    <w:rsid w:val="00A30D32"/>
    <w:rsid w:val="00A30F0D"/>
    <w:rsid w:val="00A500A3"/>
    <w:rsid w:val="00A51ACC"/>
    <w:rsid w:val="00A520CB"/>
    <w:rsid w:val="00A5229B"/>
    <w:rsid w:val="00A77D8C"/>
    <w:rsid w:val="00A80166"/>
    <w:rsid w:val="00A803DB"/>
    <w:rsid w:val="00A82865"/>
    <w:rsid w:val="00AA28D4"/>
    <w:rsid w:val="00AA7A21"/>
    <w:rsid w:val="00AB144D"/>
    <w:rsid w:val="00AC0A50"/>
    <w:rsid w:val="00AC2544"/>
    <w:rsid w:val="00AC3A20"/>
    <w:rsid w:val="00AC5EA7"/>
    <w:rsid w:val="00AC6797"/>
    <w:rsid w:val="00AD1E84"/>
    <w:rsid w:val="00AE4866"/>
    <w:rsid w:val="00AE7B47"/>
    <w:rsid w:val="00AF0206"/>
    <w:rsid w:val="00AF0E68"/>
    <w:rsid w:val="00AF4148"/>
    <w:rsid w:val="00AF489E"/>
    <w:rsid w:val="00AF4B63"/>
    <w:rsid w:val="00B011CB"/>
    <w:rsid w:val="00B079D1"/>
    <w:rsid w:val="00B14CCF"/>
    <w:rsid w:val="00B24F00"/>
    <w:rsid w:val="00B2573A"/>
    <w:rsid w:val="00B31311"/>
    <w:rsid w:val="00B31E4C"/>
    <w:rsid w:val="00B320BB"/>
    <w:rsid w:val="00B338FF"/>
    <w:rsid w:val="00B3441D"/>
    <w:rsid w:val="00B358A9"/>
    <w:rsid w:val="00B3617C"/>
    <w:rsid w:val="00B40BE9"/>
    <w:rsid w:val="00B41B63"/>
    <w:rsid w:val="00B42165"/>
    <w:rsid w:val="00B44EB9"/>
    <w:rsid w:val="00B45CA0"/>
    <w:rsid w:val="00B5001D"/>
    <w:rsid w:val="00B537D5"/>
    <w:rsid w:val="00B5559D"/>
    <w:rsid w:val="00B621C1"/>
    <w:rsid w:val="00B6247F"/>
    <w:rsid w:val="00B62D8C"/>
    <w:rsid w:val="00B67A58"/>
    <w:rsid w:val="00B67F37"/>
    <w:rsid w:val="00B75EC1"/>
    <w:rsid w:val="00B76466"/>
    <w:rsid w:val="00B836F3"/>
    <w:rsid w:val="00B83BCD"/>
    <w:rsid w:val="00B9675C"/>
    <w:rsid w:val="00B97640"/>
    <w:rsid w:val="00BA5687"/>
    <w:rsid w:val="00BB142A"/>
    <w:rsid w:val="00BB1844"/>
    <w:rsid w:val="00BB28B5"/>
    <w:rsid w:val="00BB2B5B"/>
    <w:rsid w:val="00BB4614"/>
    <w:rsid w:val="00BB76A6"/>
    <w:rsid w:val="00BD16ED"/>
    <w:rsid w:val="00BD2B70"/>
    <w:rsid w:val="00BD44E6"/>
    <w:rsid w:val="00BD4819"/>
    <w:rsid w:val="00BD5629"/>
    <w:rsid w:val="00BE12F1"/>
    <w:rsid w:val="00BF2C86"/>
    <w:rsid w:val="00BF713C"/>
    <w:rsid w:val="00C01BDC"/>
    <w:rsid w:val="00C04D62"/>
    <w:rsid w:val="00C05CCF"/>
    <w:rsid w:val="00C108E0"/>
    <w:rsid w:val="00C20D78"/>
    <w:rsid w:val="00C20F91"/>
    <w:rsid w:val="00C22AC9"/>
    <w:rsid w:val="00C27AAB"/>
    <w:rsid w:val="00C4033A"/>
    <w:rsid w:val="00C41FF9"/>
    <w:rsid w:val="00C47741"/>
    <w:rsid w:val="00C55080"/>
    <w:rsid w:val="00C63452"/>
    <w:rsid w:val="00C6774C"/>
    <w:rsid w:val="00C74721"/>
    <w:rsid w:val="00C81522"/>
    <w:rsid w:val="00C826BD"/>
    <w:rsid w:val="00C838AA"/>
    <w:rsid w:val="00C8493C"/>
    <w:rsid w:val="00C961E3"/>
    <w:rsid w:val="00C97624"/>
    <w:rsid w:val="00CA12F2"/>
    <w:rsid w:val="00CA59F2"/>
    <w:rsid w:val="00CC0F18"/>
    <w:rsid w:val="00CC5E62"/>
    <w:rsid w:val="00CD1622"/>
    <w:rsid w:val="00CD6817"/>
    <w:rsid w:val="00CD7D65"/>
    <w:rsid w:val="00CE0775"/>
    <w:rsid w:val="00CE6E50"/>
    <w:rsid w:val="00CE6EE5"/>
    <w:rsid w:val="00CF26CE"/>
    <w:rsid w:val="00CF5D3B"/>
    <w:rsid w:val="00D013BC"/>
    <w:rsid w:val="00D123EA"/>
    <w:rsid w:val="00D21D99"/>
    <w:rsid w:val="00D21E20"/>
    <w:rsid w:val="00D2222E"/>
    <w:rsid w:val="00D4056C"/>
    <w:rsid w:val="00D42691"/>
    <w:rsid w:val="00D5223E"/>
    <w:rsid w:val="00D54FA4"/>
    <w:rsid w:val="00D55E74"/>
    <w:rsid w:val="00D60171"/>
    <w:rsid w:val="00D60309"/>
    <w:rsid w:val="00D6041D"/>
    <w:rsid w:val="00D61670"/>
    <w:rsid w:val="00D61C6C"/>
    <w:rsid w:val="00D62A1D"/>
    <w:rsid w:val="00D65792"/>
    <w:rsid w:val="00D72B4F"/>
    <w:rsid w:val="00D753CF"/>
    <w:rsid w:val="00D80B86"/>
    <w:rsid w:val="00D83F48"/>
    <w:rsid w:val="00D863CF"/>
    <w:rsid w:val="00D91F3D"/>
    <w:rsid w:val="00DA08FE"/>
    <w:rsid w:val="00DA68EB"/>
    <w:rsid w:val="00DB0B67"/>
    <w:rsid w:val="00DB0C19"/>
    <w:rsid w:val="00DB628F"/>
    <w:rsid w:val="00DC0DAC"/>
    <w:rsid w:val="00DC60FB"/>
    <w:rsid w:val="00DC7DC8"/>
    <w:rsid w:val="00DD1F16"/>
    <w:rsid w:val="00DD3855"/>
    <w:rsid w:val="00DD4748"/>
    <w:rsid w:val="00DD5A48"/>
    <w:rsid w:val="00DD5F7A"/>
    <w:rsid w:val="00DE1331"/>
    <w:rsid w:val="00DE5060"/>
    <w:rsid w:val="00DE64DC"/>
    <w:rsid w:val="00DE7862"/>
    <w:rsid w:val="00DF18D5"/>
    <w:rsid w:val="00E044ED"/>
    <w:rsid w:val="00E10CC0"/>
    <w:rsid w:val="00E14382"/>
    <w:rsid w:val="00E176F8"/>
    <w:rsid w:val="00E207A0"/>
    <w:rsid w:val="00E2371F"/>
    <w:rsid w:val="00E25598"/>
    <w:rsid w:val="00E25ECD"/>
    <w:rsid w:val="00E278A1"/>
    <w:rsid w:val="00E309D4"/>
    <w:rsid w:val="00E3400E"/>
    <w:rsid w:val="00E34DF6"/>
    <w:rsid w:val="00E352FB"/>
    <w:rsid w:val="00E43757"/>
    <w:rsid w:val="00E438AD"/>
    <w:rsid w:val="00E44FDC"/>
    <w:rsid w:val="00E45A52"/>
    <w:rsid w:val="00E5475A"/>
    <w:rsid w:val="00E54CF3"/>
    <w:rsid w:val="00E5684F"/>
    <w:rsid w:val="00E602ED"/>
    <w:rsid w:val="00E65131"/>
    <w:rsid w:val="00E66E7A"/>
    <w:rsid w:val="00E73D3F"/>
    <w:rsid w:val="00E95DFF"/>
    <w:rsid w:val="00E95F77"/>
    <w:rsid w:val="00EB0E24"/>
    <w:rsid w:val="00EB16C7"/>
    <w:rsid w:val="00EB1FDB"/>
    <w:rsid w:val="00EB2554"/>
    <w:rsid w:val="00EB45B9"/>
    <w:rsid w:val="00ED24BD"/>
    <w:rsid w:val="00ED42C4"/>
    <w:rsid w:val="00ED5F98"/>
    <w:rsid w:val="00EE05C1"/>
    <w:rsid w:val="00EF198E"/>
    <w:rsid w:val="00F03B4A"/>
    <w:rsid w:val="00F0646C"/>
    <w:rsid w:val="00F07288"/>
    <w:rsid w:val="00F1390A"/>
    <w:rsid w:val="00F15C71"/>
    <w:rsid w:val="00F21736"/>
    <w:rsid w:val="00F256D5"/>
    <w:rsid w:val="00F26B8C"/>
    <w:rsid w:val="00F306C8"/>
    <w:rsid w:val="00F436A9"/>
    <w:rsid w:val="00F4627E"/>
    <w:rsid w:val="00F67D04"/>
    <w:rsid w:val="00F73175"/>
    <w:rsid w:val="00F73759"/>
    <w:rsid w:val="00F84BB9"/>
    <w:rsid w:val="00F85268"/>
    <w:rsid w:val="00F85BF3"/>
    <w:rsid w:val="00F904E6"/>
    <w:rsid w:val="00F93CB7"/>
    <w:rsid w:val="00FA4DEB"/>
    <w:rsid w:val="00FA622B"/>
    <w:rsid w:val="00FB2017"/>
    <w:rsid w:val="00FB6F4F"/>
    <w:rsid w:val="00FC0CA5"/>
    <w:rsid w:val="00FC0E0E"/>
    <w:rsid w:val="00FC5E22"/>
    <w:rsid w:val="00FD326A"/>
    <w:rsid w:val="00FD38A5"/>
    <w:rsid w:val="00FE0AA5"/>
    <w:rsid w:val="00FE1B20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65B71"/>
  <w14:defaultImageDpi w14:val="0"/>
  <w15:docId w15:val="{AE41F61D-39E2-4C87-AD1B-363816AC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4689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684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374E0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500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B500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76D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uiPriority w:val="99"/>
    <w:rsid w:val="00AC3A20"/>
    <w:rPr>
      <w:rFonts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D6030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A3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39C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39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9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9CD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84D21"/>
    <w:rPr>
      <w:b/>
      <w:bCs/>
      <w:kern w:val="36"/>
      <w:sz w:val="48"/>
      <w:szCs w:val="48"/>
    </w:rPr>
  </w:style>
  <w:style w:type="character" w:customStyle="1" w:styleId="OdsekzoznamuChar">
    <w:name w:val="Odsek zoznamu Char"/>
    <w:link w:val="Odsekzoznamu"/>
    <w:uiPriority w:val="34"/>
    <w:locked/>
    <w:rsid w:val="0069085B"/>
    <w:rPr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AE7B4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8F467-C3A2-4652-B029-5C7671F6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Zápisnica</vt:lpstr>
      <vt:lpstr>Zápisnica</vt:lpstr>
    </vt:vector>
  </TitlesOfParts>
  <Company>MF SR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Florian Bálint</dc:creator>
  <cp:keywords/>
  <cp:lastModifiedBy>Richter Filip</cp:lastModifiedBy>
  <cp:revision>21</cp:revision>
  <cp:lastPrinted>2022-02-21T10:34:00Z</cp:lastPrinted>
  <dcterms:created xsi:type="dcterms:W3CDTF">2022-03-21T14:42:00Z</dcterms:created>
  <dcterms:modified xsi:type="dcterms:W3CDTF">2022-06-07T10:11:00Z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átum záznamu" linkTarget="datum">
    <vt:lpwstr>10.03.2021</vt:lpwstr>
  </property>
  <property fmtid="{D5CDD505-2E9C-101B-9397-08002B2CF9AE}" pid="3" name="Kontroloval" linkTarget="over">
    <vt:lpwstr>Peter Bulla, v.r.</vt:lpwstr>
  </property>
  <property fmtid="{D5CDD505-2E9C-101B-9397-08002B2CF9AE}" pid="4" name="Zapisovateľ" linkTarget="zapis">
    <vt:lpwstr>Florian Bálint, v.r.</vt:lpwstr>
  </property>
</Properties>
</file>