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7892D" w14:textId="77777777" w:rsidR="00D710A5" w:rsidRPr="00661635" w:rsidRDefault="00D710A5" w:rsidP="00D710A5">
      <w:pPr>
        <w:widowControl/>
        <w:spacing w:after="0" w:line="240" w:lineRule="auto"/>
        <w:jc w:val="center"/>
        <w:rPr>
          <w:rFonts w:ascii="Times New Roman" w:hAnsi="Times New Roman" w:cs="Calibri"/>
          <w:b/>
          <w:caps/>
          <w:sz w:val="28"/>
          <w:szCs w:val="28"/>
        </w:rPr>
      </w:pPr>
      <w:r w:rsidRPr="00661635">
        <w:rPr>
          <w:rFonts w:ascii="Times New Roman" w:hAnsi="Times New Roman" w:cs="Calibri"/>
          <w:b/>
          <w:caps/>
          <w:sz w:val="28"/>
          <w:szCs w:val="28"/>
        </w:rPr>
        <w:t>vznesené Pripomienky v rámci medzirezortného pripomienkového konania</w:t>
      </w:r>
    </w:p>
    <w:p w14:paraId="34267278" w14:textId="77777777" w:rsidR="002F00DB" w:rsidRPr="005A1161" w:rsidRDefault="002F00DB" w:rsidP="00D710A5">
      <w:pPr>
        <w:widowControl/>
        <w:spacing w:after="0" w:line="240" w:lineRule="auto"/>
        <w:jc w:val="center"/>
        <w:rPr>
          <w:rFonts w:ascii="Times New Roman" w:hAnsi="Times New Roman" w:cs="Calibri"/>
          <w:b/>
          <w:caps/>
          <w:sz w:val="20"/>
          <w:szCs w:val="20"/>
        </w:rPr>
      </w:pPr>
    </w:p>
    <w:p w14:paraId="42022762" w14:textId="77777777" w:rsidR="00E103CD" w:rsidRDefault="00E103CD">
      <w:pPr>
        <w:jc w:val="center"/>
        <w:divId w:val="1030717011"/>
        <w:rPr>
          <w:rFonts w:ascii="Times" w:hAnsi="Times" w:cs="Times"/>
          <w:sz w:val="25"/>
          <w:szCs w:val="25"/>
        </w:rPr>
      </w:pPr>
      <w:r>
        <w:rPr>
          <w:rFonts w:ascii="Times" w:hAnsi="Times" w:cs="Times"/>
          <w:sz w:val="25"/>
          <w:szCs w:val="25"/>
        </w:rPr>
        <w:t xml:space="preserve">Opatrenie Národnej banky Slovenska z ... 2021, ktorým sa mení a dopĺňa opatrenie Národnej banky Slovenska z 26. januára 2016 č. 1/2016 o predkladaní výkazov, hlásení, prehľadov a iných správ poisťovňou, na ktorú sa neuplatňuje osobitný režim, alebo zaisťovňou </w:t>
      </w:r>
    </w:p>
    <w:p w14:paraId="67ADA082" w14:textId="77777777" w:rsidR="00D710A5" w:rsidRPr="005A1161" w:rsidRDefault="00D710A5" w:rsidP="00D710A5">
      <w:pPr>
        <w:widowControl/>
        <w:spacing w:after="0" w:line="240" w:lineRule="auto"/>
        <w:rPr>
          <w:rFonts w:ascii="Times New Roman" w:hAnsi="Times New Roman" w:cs="Calibri"/>
          <w:sz w:val="20"/>
          <w:szCs w:val="20"/>
        </w:rPr>
      </w:pPr>
    </w:p>
    <w:p w14:paraId="0AF38720" w14:textId="77777777" w:rsidR="00BA14D6" w:rsidRPr="005A1161" w:rsidRDefault="00BA14D6" w:rsidP="00D710A5">
      <w:pPr>
        <w:widowControl/>
        <w:spacing w:after="0" w:line="240" w:lineRule="auto"/>
        <w:rPr>
          <w:rFonts w:ascii="Times New Roman" w:hAnsi="Times New Roman" w:cs="Calibri"/>
          <w:sz w:val="20"/>
          <w:szCs w:val="20"/>
        </w:rPr>
      </w:pPr>
    </w:p>
    <w:tbl>
      <w:tblPr>
        <w:tblW w:w="143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7943"/>
      </w:tblGrid>
      <w:tr w:rsidR="00D710A5" w:rsidRPr="005A1161" w14:paraId="243E4DCD" w14:textId="77777777" w:rsidTr="00087ADB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3B939FAE" w14:textId="77777777" w:rsidR="00D710A5" w:rsidRPr="00772C99" w:rsidRDefault="0087529A" w:rsidP="00F10D72">
            <w:pPr>
              <w:widowControl/>
              <w:spacing w:after="0" w:line="240" w:lineRule="auto"/>
              <w:rPr>
                <w:rFonts w:ascii="Times New Roman" w:hAnsi="Times New Roman" w:cs="Calibri"/>
                <w:sz w:val="25"/>
                <w:szCs w:val="25"/>
              </w:rPr>
            </w:pPr>
            <w:r w:rsidRPr="00772C99">
              <w:rPr>
                <w:rFonts w:ascii="Times New Roman" w:hAnsi="Times New Roman" w:cs="Calibri"/>
                <w:sz w:val="25"/>
                <w:szCs w:val="25"/>
              </w:rPr>
              <w:t>Počet vznesených pripomienok, z toho zásadných</w:t>
            </w:r>
          </w:p>
        </w:tc>
        <w:tc>
          <w:tcPr>
            <w:tcW w:w="7943" w:type="dxa"/>
            <w:tcBorders>
              <w:top w:val="nil"/>
              <w:left w:val="nil"/>
              <w:bottom w:val="nil"/>
              <w:right w:val="nil"/>
            </w:tcBorders>
          </w:tcPr>
          <w:p w14:paraId="2961B3DF" w14:textId="77777777" w:rsidR="00D710A5" w:rsidRPr="005A1161" w:rsidRDefault="00E103CD" w:rsidP="00E103CD">
            <w:pPr>
              <w:widowControl/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" w:hAnsi="Times" w:cs="Times"/>
                <w:sz w:val="25"/>
                <w:szCs w:val="25"/>
              </w:rPr>
              <w:t>17 / 9</w:t>
            </w:r>
          </w:p>
        </w:tc>
      </w:tr>
    </w:tbl>
    <w:p w14:paraId="053B7882" w14:textId="77777777" w:rsidR="00D710A5" w:rsidRPr="005A1161" w:rsidRDefault="00D710A5" w:rsidP="00D710A5">
      <w:pPr>
        <w:pStyle w:val="Zkladntext"/>
        <w:widowControl/>
        <w:jc w:val="both"/>
        <w:rPr>
          <w:b w:val="0"/>
          <w:bCs w:val="0"/>
          <w:color w:val="000000"/>
          <w:sz w:val="20"/>
          <w:szCs w:val="20"/>
        </w:rPr>
      </w:pPr>
    </w:p>
    <w:p w14:paraId="558ACE32" w14:textId="77777777" w:rsidR="00E103CD" w:rsidRDefault="00E103CD" w:rsidP="00D710A5">
      <w:pPr>
        <w:widowControl/>
        <w:spacing w:after="0" w:line="240" w:lineRule="auto"/>
        <w:rPr>
          <w:rFonts w:ascii="Times New Roman" w:hAnsi="Times New Roman" w:cs="Calibri"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8492"/>
        <w:gridCol w:w="1415"/>
      </w:tblGrid>
      <w:tr w:rsidR="00E103CD" w14:paraId="73E7148C" w14:textId="77777777">
        <w:trPr>
          <w:divId w:val="816337321"/>
          <w:jc w:val="center"/>
        </w:trPr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52C21" w14:textId="77777777" w:rsidR="00E103CD" w:rsidRDefault="00E103CD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Subjekt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AD145" w14:textId="77777777" w:rsidR="00E103CD" w:rsidRDefault="00E103CD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Pripomienka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B1164" w14:textId="77777777" w:rsidR="00E103CD" w:rsidRDefault="00E103CD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Typ</w:t>
            </w:r>
          </w:p>
        </w:tc>
      </w:tr>
      <w:tr w:rsidR="00E103CD" w14:paraId="286A3080" w14:textId="77777777">
        <w:trPr>
          <w:divId w:val="816337321"/>
          <w:jc w:val="center"/>
        </w:trPr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0C3C5E" w14:textId="77777777" w:rsidR="00E103CD" w:rsidRDefault="00E103CD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SLASPO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49F38" w14:textId="77777777" w:rsidR="00E103CD" w:rsidRDefault="00E103C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návrhu opatrenia</w:t>
            </w:r>
            <w:r>
              <w:rPr>
                <w:rFonts w:ascii="Times" w:hAnsi="Times" w:cs="Times"/>
                <w:sz w:val="25"/>
                <w:szCs w:val="25"/>
              </w:rPr>
              <w:br/>
              <w:t xml:space="preserve">Navrhujeme doplniť nový bod x, ktorý znie: „x. V § 2 písmeno a) znie: „a) hlásenie podľa § 1 ods. 2 písm. a) sa vypracúva polročne, k poslednému dňu príslušného kalendárneho polroka za akcionárov s účasťou minimálne 1%,“.“. Odôvodnenie: Poisťovne s rozsiahlou akcionárskou štruktúrou (napr. Allianz- Slovenská poisťovňa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a.s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. má niekoľko tisíc akcionárov) by boli neúmerne administratívne zaťažované, ak by mali vyplniť formulár za každého akcionára, preto navrhujeme hlásenie o akcionároch obmedziť na akcionárov s účasťou 1% a viac (prípadne ponechať v súčasnosti platné obmedzenie výkazu na akcionárov s kvalifikovanou účasťou) . Alternatívne dávame na zváženie umožnenie poskytovania požadovaných informácií inou formou, napr. priamo dokumentáciou od centrálneho depozitára bez nutnosti použiť navrhovaný formulár. 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0CDC3F" w14:textId="77777777" w:rsidR="00E103CD" w:rsidRDefault="00E103CD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Z</w:t>
            </w:r>
          </w:p>
        </w:tc>
      </w:tr>
      <w:tr w:rsidR="00E103CD" w14:paraId="48BF6E07" w14:textId="77777777">
        <w:trPr>
          <w:divId w:val="816337321"/>
          <w:jc w:val="center"/>
        </w:trPr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D35E01" w14:textId="77777777" w:rsidR="00E103CD" w:rsidRDefault="00E103CD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SLASPO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A10BD" w14:textId="77777777" w:rsidR="00E103CD" w:rsidRDefault="00E103C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5. bodu</w:t>
            </w:r>
            <w:r>
              <w:rPr>
                <w:rFonts w:ascii="Times" w:hAnsi="Times" w:cs="Times"/>
                <w:sz w:val="25"/>
                <w:szCs w:val="25"/>
              </w:rPr>
              <w:br/>
              <w:t xml:space="preserve">Navrhujeme nové znenie 5. bodu: „5. § 2 sa dopĺňa písmenom i), ktoré znie: „i) výkazy podľa § 1 ods. 2 písm. s) a t) sa vypracúvajú ročne, výkaz podľa § 1 ods. 2 písm. s) sa pripravuje k poslednému dňu príslušného kalendárneho roka.“.“. Odôvodnenie: V § 4 odsek 2 chýba informácia, k akému dátumu má byť zostavený výkaz podľa § 1 ods. 2 písm. s) - SII (SPR) 30-01 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0DF9E" w14:textId="77777777" w:rsidR="00E103CD" w:rsidRDefault="00E103CD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O</w:t>
            </w:r>
          </w:p>
        </w:tc>
      </w:tr>
      <w:tr w:rsidR="00E103CD" w14:paraId="3CC2C221" w14:textId="77777777">
        <w:trPr>
          <w:divId w:val="816337321"/>
          <w:jc w:val="center"/>
        </w:trPr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ECD885" w14:textId="77777777" w:rsidR="00E103CD" w:rsidRDefault="00E103CD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SLASPO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B63E6" w14:textId="77777777" w:rsidR="00E103CD" w:rsidRDefault="00E103C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7. bodu</w:t>
            </w:r>
            <w:r>
              <w:rPr>
                <w:rFonts w:ascii="Times" w:hAnsi="Times" w:cs="Times"/>
                <w:sz w:val="25"/>
                <w:szCs w:val="25"/>
              </w:rPr>
              <w:br/>
              <w:t xml:space="preserve">Navrhujeme nové znenie 7. bodu: „7. V § 4 ods. 2 písmeno c) znie: „c) hlásenie podľa § 1 ods. 2 písm. d) sa predkladá bez zbytočného odkladu odo dňa schválenia zmien osôb, ktoré riadia poisťovňu alebo zaisťovňu, alebo sú zodpovedné za kľúčové funkcie,“.“ Odôvodnenie: Pôvodne navrhnutý text je nad rámec zákona. Z navrhovaného ustanovenia tiež nie je zrejmé, čo sa myslí pod formuláciou „schválenia zmien osôb“ a formuláciou „ustanovené, vymenované alebo zvolené do príslušnej funkcie alebo pozície“, a aká je medzi nimi súvislosť s ohľadom na lehotu 30 dní stanovenú v návrhu. Vzhľadom na uvedené považujeme za problematické navrhované ustanovenie aplikovať v praxi. 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43284" w14:textId="77777777" w:rsidR="00E103CD" w:rsidRDefault="00E103CD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Z</w:t>
            </w:r>
          </w:p>
        </w:tc>
      </w:tr>
      <w:tr w:rsidR="00E103CD" w14:paraId="1FB30414" w14:textId="77777777">
        <w:trPr>
          <w:divId w:val="816337321"/>
          <w:jc w:val="center"/>
        </w:trPr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9E441B" w14:textId="77777777" w:rsidR="00E103CD" w:rsidRDefault="00E103CD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SLASPO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78AA9" w14:textId="77777777" w:rsidR="00E103CD" w:rsidRDefault="00E103C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Všeobecne k výkazom:</w:t>
            </w:r>
            <w:r>
              <w:rPr>
                <w:rFonts w:ascii="Times" w:hAnsi="Times" w:cs="Times"/>
                <w:sz w:val="25"/>
                <w:szCs w:val="25"/>
              </w:rPr>
              <w:br/>
              <w:t xml:space="preserve">Metodika nie je jasná a umožňuje rôzne výklady, čo môže viesť k nejednotnému vypĺňaniu výkazov. 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F60D7" w14:textId="77777777" w:rsidR="00E103CD" w:rsidRDefault="00E103CD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O</w:t>
            </w:r>
          </w:p>
        </w:tc>
      </w:tr>
      <w:tr w:rsidR="00E103CD" w14:paraId="2C0FCA91" w14:textId="77777777">
        <w:trPr>
          <w:divId w:val="816337321"/>
          <w:jc w:val="center"/>
        </w:trPr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B0434A" w14:textId="77777777" w:rsidR="00E103CD" w:rsidRDefault="00E103CD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SLASPO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2476C" w14:textId="77777777" w:rsidR="00E103CD" w:rsidRDefault="00E103C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číselníkom </w:t>
            </w:r>
            <w:r>
              <w:rPr>
                <w:rFonts w:ascii="Times" w:hAnsi="Times" w:cs="Times"/>
                <w:sz w:val="25"/>
                <w:szCs w:val="25"/>
              </w:rPr>
              <w:br/>
              <w:t xml:space="preserve">Žiadame, aby do opatrenia bola vložená informácia, že všetky číselníky IS ŠZP, na ktoré sa výkazy a metodika k nim odvolávajú, budú zverejnené najneskôr 9 mesiacov pred účinnosťou opatrenia. Odôvodnenie: Poisťovne potrebujú poznať s dostatočným predstihom všetky číselníky, aby mohli upraviť svoje informačné systémy na generovanie nových výkazov. 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AD666" w14:textId="77777777" w:rsidR="00E103CD" w:rsidRDefault="00E103CD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Z</w:t>
            </w:r>
          </w:p>
        </w:tc>
      </w:tr>
      <w:tr w:rsidR="00E103CD" w14:paraId="4CAF3890" w14:textId="77777777">
        <w:trPr>
          <w:divId w:val="816337321"/>
          <w:jc w:val="center"/>
        </w:trPr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DAE966" w14:textId="77777777" w:rsidR="00E103CD" w:rsidRDefault="00E103CD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SLASPO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8EE43" w14:textId="77777777" w:rsidR="00E103CD" w:rsidRDefault="00E103CD">
            <w:pPr>
              <w:rPr>
                <w:rFonts w:ascii="Times" w:hAnsi="Times" w:cs="Times"/>
                <w:sz w:val="25"/>
                <w:szCs w:val="25"/>
              </w:rPr>
            </w:pPr>
            <w:proofErr w:type="spellStart"/>
            <w:r>
              <w:rPr>
                <w:rFonts w:ascii="Times" w:hAnsi="Times" w:cs="Times"/>
                <w:b/>
                <w:bCs/>
                <w:sz w:val="25"/>
                <w:szCs w:val="25"/>
              </w:rPr>
              <w:t>Sii</w:t>
            </w:r>
            <w:proofErr w:type="spellEnd"/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(AUD) 31-01</w:t>
            </w:r>
            <w:r>
              <w:rPr>
                <w:rFonts w:ascii="Times" w:hAnsi="Times" w:cs="Times"/>
                <w:sz w:val="25"/>
                <w:szCs w:val="25"/>
              </w:rPr>
              <w:br/>
              <w:t xml:space="preserve">Navrhujeme doplniť do výkazu informáciu, že jeho zaslaním je splnená požiadavka zákona o poisťovníctve podľa §74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ods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(9). 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92BB9" w14:textId="77777777" w:rsidR="00E103CD" w:rsidRDefault="00E103CD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O</w:t>
            </w:r>
          </w:p>
        </w:tc>
      </w:tr>
      <w:tr w:rsidR="00E103CD" w14:paraId="60A82FAC" w14:textId="77777777">
        <w:trPr>
          <w:divId w:val="816337321"/>
          <w:jc w:val="center"/>
        </w:trPr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19DCC7" w14:textId="77777777" w:rsidR="00E103CD" w:rsidRDefault="00E103CD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SLASPO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7B0C8" w14:textId="77777777" w:rsidR="00E103CD" w:rsidRDefault="00E103C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výkazu a metodike </w:t>
            </w:r>
            <w:proofErr w:type="spellStart"/>
            <w:r>
              <w:rPr>
                <w:rFonts w:ascii="Times" w:hAnsi="Times" w:cs="Times"/>
                <w:b/>
                <w:bCs/>
                <w:sz w:val="25"/>
                <w:szCs w:val="25"/>
              </w:rPr>
              <w:t>Sii</w:t>
            </w:r>
            <w:proofErr w:type="spellEnd"/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(ZME) 14-99</w:t>
            </w:r>
            <w:r>
              <w:rPr>
                <w:rFonts w:ascii="Times" w:hAnsi="Times" w:cs="Times"/>
                <w:sz w:val="25"/>
                <w:szCs w:val="25"/>
              </w:rPr>
              <w:br/>
              <w:t xml:space="preserve">Navrhujeme Vo výkaze ponechať pojem „štátna príslušnosť“ ako je to v aktuálne platnom výkaze. Odôvodnenie: Pojem štátna príslušnosť je nahradený pojmom „národnosť“, na čo nie je relevantný dôvod. 2. Navrhujeme v metodike doplniť vysvetlenie, v ktorých prípadoch sa uvádza v časti 2 výkazu nový údaj Dátum skončenia funkcie. Odôvodnenie: Vo výkaze sa oznamuje len vymenovanie, zmena už oznámených údajov alebo zmena funkcie, nie skončenie funkcie, preto nám nie je jasné, v ktorých prípadoch je potrebné uvádzať údaj Dátum skončenia funkcie. 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5D77A" w14:textId="77777777" w:rsidR="00E103CD" w:rsidRDefault="00E103CD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O</w:t>
            </w:r>
          </w:p>
        </w:tc>
      </w:tr>
      <w:tr w:rsidR="00E103CD" w14:paraId="22D24DC1" w14:textId="77777777">
        <w:trPr>
          <w:divId w:val="816337321"/>
          <w:jc w:val="center"/>
        </w:trPr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39B6D9" w14:textId="77777777" w:rsidR="00E103CD" w:rsidRDefault="00E103CD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SLASPO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862BF" w14:textId="77777777" w:rsidR="00E103CD" w:rsidRDefault="00E103C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metodike </w:t>
            </w:r>
            <w:proofErr w:type="spellStart"/>
            <w:r>
              <w:rPr>
                <w:rFonts w:ascii="Times" w:hAnsi="Times" w:cs="Times"/>
                <w:b/>
                <w:bCs/>
                <w:sz w:val="25"/>
                <w:szCs w:val="25"/>
              </w:rPr>
              <w:t>Sii</w:t>
            </w:r>
            <w:proofErr w:type="spellEnd"/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(POS) 27-01</w:t>
            </w:r>
            <w:r>
              <w:rPr>
                <w:rFonts w:ascii="Times" w:hAnsi="Times" w:cs="Times"/>
                <w:sz w:val="25"/>
                <w:szCs w:val="25"/>
              </w:rPr>
              <w:br/>
              <w:t xml:space="preserve">Navrhujeme nové znenie 13. bodu: „13. V kolónke „Identifikácia osoby, ktorej sa sťažnosť týka“ sa uvádza interná identifikácia v poisťovni, napr. číslo zmluvy, číslo poistnej udalosti, registračné číslo sťažnosti.“ Odôvodnenie: Navrhujeme pre identifikáciu osoby, ktorej sa sťažnosť týka, doplniť pri internej identifikácii v poisťovni číslo poistnej udalosti. 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110E8" w14:textId="77777777" w:rsidR="00E103CD" w:rsidRDefault="00E103CD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O</w:t>
            </w:r>
          </w:p>
        </w:tc>
      </w:tr>
      <w:tr w:rsidR="00E103CD" w14:paraId="44661F79" w14:textId="77777777">
        <w:trPr>
          <w:divId w:val="816337321"/>
          <w:jc w:val="center"/>
        </w:trPr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FDA4CD" w14:textId="77777777" w:rsidR="00E103CD" w:rsidRDefault="00E103CD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SLASPO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83573" w14:textId="77777777" w:rsidR="00E103CD" w:rsidRDefault="00E103CD">
            <w:pPr>
              <w:rPr>
                <w:rFonts w:ascii="Times" w:hAnsi="Times" w:cs="Times"/>
                <w:sz w:val="25"/>
                <w:szCs w:val="25"/>
              </w:rPr>
            </w:pPr>
            <w:proofErr w:type="spellStart"/>
            <w:r>
              <w:rPr>
                <w:rFonts w:ascii="Times" w:hAnsi="Times" w:cs="Times"/>
                <w:b/>
                <w:bCs/>
                <w:sz w:val="25"/>
                <w:szCs w:val="25"/>
              </w:rPr>
              <w:t>Sii</w:t>
            </w:r>
            <w:proofErr w:type="spellEnd"/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(TAP) 29-01 </w:t>
            </w:r>
            <w:r>
              <w:rPr>
                <w:rFonts w:ascii="Times" w:hAnsi="Times" w:cs="Times"/>
                <w:sz w:val="25"/>
                <w:szCs w:val="25"/>
              </w:rPr>
              <w:br/>
              <w:t xml:space="preserve">Navrhujeme vo výkaze nahradiť položku „Identifikačný kód produktu“ položkou „Skupina činností“ Odôvodnenie: „Identifikačný kód produktu“ nie je v metodike jednoznačne zadefinovaný. Alternatívne by bolo možné upraviť metodiku tak, aby sa aby sa výkaz zostavoval za jednoznačne definované skupiny produktov. 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742B0" w14:textId="77777777" w:rsidR="00E103CD" w:rsidRDefault="00E103CD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Z</w:t>
            </w:r>
          </w:p>
        </w:tc>
      </w:tr>
      <w:tr w:rsidR="00E103CD" w14:paraId="16B5A82B" w14:textId="77777777">
        <w:trPr>
          <w:divId w:val="816337321"/>
          <w:jc w:val="center"/>
        </w:trPr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D22E04" w14:textId="77777777" w:rsidR="00E103CD" w:rsidRDefault="00E103CD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SLASPO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C06C0" w14:textId="77777777" w:rsidR="00E103CD" w:rsidRDefault="00E103CD">
            <w:pPr>
              <w:rPr>
                <w:rFonts w:ascii="Times" w:hAnsi="Times" w:cs="Times"/>
                <w:sz w:val="25"/>
                <w:szCs w:val="25"/>
              </w:rPr>
            </w:pPr>
            <w:proofErr w:type="spellStart"/>
            <w:r>
              <w:rPr>
                <w:rFonts w:ascii="Times" w:hAnsi="Times" w:cs="Times"/>
                <w:b/>
                <w:bCs/>
                <w:sz w:val="25"/>
                <w:szCs w:val="25"/>
              </w:rPr>
              <w:t>Sii</w:t>
            </w:r>
            <w:proofErr w:type="spellEnd"/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(TAP) 29-01 - tabuľka 1 v metodike</w:t>
            </w:r>
            <w:r>
              <w:rPr>
                <w:rFonts w:ascii="Times" w:hAnsi="Times" w:cs="Times"/>
                <w:sz w:val="25"/>
                <w:szCs w:val="25"/>
              </w:rPr>
              <w:br/>
              <w:t xml:space="preserve">Žiadame upraviť (doplniť) definíciu strednej dĺžky života v prípade používania generačných úmrtnostných tabuliek. Odôvodnenie: Definícia uvedená v bode 5 nie je použiteľná v prípade používania generačných úmrtnostných tabuliek. 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BCF8A" w14:textId="77777777" w:rsidR="00E103CD" w:rsidRDefault="00E103CD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Z</w:t>
            </w:r>
          </w:p>
        </w:tc>
      </w:tr>
      <w:tr w:rsidR="00E103CD" w14:paraId="7CD8F95D" w14:textId="77777777">
        <w:trPr>
          <w:divId w:val="816337321"/>
          <w:jc w:val="center"/>
        </w:trPr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013497" w14:textId="77777777" w:rsidR="00E103CD" w:rsidRDefault="00E103CD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SLASPO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B5CD3" w14:textId="77777777" w:rsidR="00E103CD" w:rsidRDefault="00E103CD">
            <w:pPr>
              <w:rPr>
                <w:rFonts w:ascii="Times" w:hAnsi="Times" w:cs="Times"/>
                <w:sz w:val="25"/>
                <w:szCs w:val="25"/>
              </w:rPr>
            </w:pPr>
            <w:proofErr w:type="spellStart"/>
            <w:r>
              <w:rPr>
                <w:rFonts w:ascii="Times" w:hAnsi="Times" w:cs="Times"/>
                <w:b/>
                <w:bCs/>
                <w:sz w:val="25"/>
                <w:szCs w:val="25"/>
              </w:rPr>
              <w:t>Sii</w:t>
            </w:r>
            <w:proofErr w:type="spellEnd"/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(TAP) 29-01 - výkaz tabuľka 3 </w:t>
            </w:r>
            <w:r>
              <w:rPr>
                <w:rFonts w:ascii="Times" w:hAnsi="Times" w:cs="Times"/>
                <w:sz w:val="25"/>
                <w:szCs w:val="25"/>
              </w:rPr>
              <w:br/>
              <w:t xml:space="preserve">Navrhujeme vypustiť z výkazu tabuľku č.3. Informácia o skutočne zrušených zmluvách Odôvodnenie: Definícia pojmu „Expozícia voči riziku“ je nejasná a preto nie je zrejmé, aký má byť prínos zo zbierania týchto údajov. 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4C792" w14:textId="77777777" w:rsidR="00E103CD" w:rsidRDefault="00E103CD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O</w:t>
            </w:r>
          </w:p>
        </w:tc>
      </w:tr>
      <w:tr w:rsidR="00E103CD" w14:paraId="3ED98DCF" w14:textId="77777777">
        <w:trPr>
          <w:divId w:val="816337321"/>
          <w:jc w:val="center"/>
        </w:trPr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E35002" w14:textId="77777777" w:rsidR="00E103CD" w:rsidRDefault="00E103CD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SLASPO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133DE" w14:textId="77777777" w:rsidR="00E103CD" w:rsidRDefault="00E103CD">
            <w:pPr>
              <w:rPr>
                <w:rFonts w:ascii="Times" w:hAnsi="Times" w:cs="Times"/>
                <w:sz w:val="25"/>
                <w:szCs w:val="25"/>
              </w:rPr>
            </w:pPr>
            <w:proofErr w:type="spellStart"/>
            <w:r>
              <w:rPr>
                <w:rFonts w:ascii="Times" w:hAnsi="Times" w:cs="Times"/>
                <w:b/>
                <w:bCs/>
                <w:sz w:val="25"/>
                <w:szCs w:val="25"/>
              </w:rPr>
              <w:t>Sii</w:t>
            </w:r>
            <w:proofErr w:type="spellEnd"/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(TAP) 29-01 Výkaz tabuľka 3</w:t>
            </w:r>
            <w:r>
              <w:rPr>
                <w:rFonts w:ascii="Times" w:hAnsi="Times" w:cs="Times"/>
                <w:sz w:val="25"/>
                <w:szCs w:val="25"/>
              </w:rPr>
              <w:br/>
              <w:t>Ak tabuľka 3. Informácia o skutočne zrušených zmluvách zostane súčasťou výkazu, požadujeme upresniť definíciu pojmu „Expozícia voči riziku“ Odôvodnenie: Z definície pojmu „Expozícia voči riziku“ nie je jasné, o akú hodnotu poistných zmlúv ide. „V kolónke „Expozícia voči riziku“ sa uvedie hodnota poistných zmlúv zarátaný podľa dĺžky ich trvania pre vybraný rok poistenia a typ poistenia. Expozíciou voči riziku sa rozumie počet osôb poistených na príslušné riziko v členení podľa pohlavia a veku, ak poisťovňa tieto údaje v taktom členené sleduje, upravený podľa dĺžky trvania zmluvy. Expozícia voči riziku sa vypočíta ako súčet podľa vzorca ∑_(i=1)^N▒</w:t>
            </w:r>
            <w:r>
              <w:rPr>
                <w:rFonts w:ascii="Cambria Math" w:hAnsi="Cambria Math" w:cs="Cambria Math"/>
                <w:sz w:val="25"/>
                <w:szCs w:val="25"/>
              </w:rPr>
              <w:t>〖</w:t>
            </w:r>
            <w:r>
              <w:rPr>
                <w:rFonts w:ascii="Times" w:hAnsi="Times" w:cs="Times"/>
                <w:sz w:val="25"/>
                <w:szCs w:val="25"/>
              </w:rPr>
              <w:t xml:space="preserve"> i/365</w:t>
            </w:r>
            <w:r>
              <w:rPr>
                <w:rFonts w:ascii="Cambria Math" w:hAnsi="Cambria Math" w:cs="Cambria Math"/>
                <w:sz w:val="25"/>
                <w:szCs w:val="25"/>
              </w:rPr>
              <w:t>〗</w:t>
            </w:r>
            <w:r>
              <w:rPr>
                <w:rFonts w:ascii="Times" w:hAnsi="Times" w:cs="Times"/>
                <w:sz w:val="25"/>
                <w:szCs w:val="25"/>
              </w:rPr>
              <w:t xml:space="preserve"> , kde premenná i vyjadruje počet dní poistného krytia osoby i v danom roku a premenná N vyjadruje počet osôb poistených na dané riziko v sledovanom roku“. 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FAF02" w14:textId="77777777" w:rsidR="00E103CD" w:rsidRDefault="00E103CD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Z</w:t>
            </w:r>
          </w:p>
        </w:tc>
      </w:tr>
      <w:tr w:rsidR="00E103CD" w14:paraId="7D72D594" w14:textId="77777777">
        <w:trPr>
          <w:divId w:val="816337321"/>
          <w:jc w:val="center"/>
        </w:trPr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220CE0" w14:textId="77777777" w:rsidR="00E103CD" w:rsidRDefault="00E103CD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SLASPO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4BC94" w14:textId="77777777" w:rsidR="00E103CD" w:rsidRDefault="00E103CD">
            <w:pPr>
              <w:rPr>
                <w:rFonts w:ascii="Times" w:hAnsi="Times" w:cs="Times"/>
                <w:sz w:val="25"/>
                <w:szCs w:val="25"/>
              </w:rPr>
            </w:pPr>
            <w:proofErr w:type="spellStart"/>
            <w:r>
              <w:rPr>
                <w:rFonts w:ascii="Times" w:hAnsi="Times" w:cs="Times"/>
                <w:b/>
                <w:bCs/>
                <w:sz w:val="25"/>
                <w:szCs w:val="25"/>
              </w:rPr>
              <w:t>Sii</w:t>
            </w:r>
            <w:proofErr w:type="spellEnd"/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(TAP) 29-01 Výkaz tabuľka 4</w:t>
            </w:r>
            <w:r>
              <w:rPr>
                <w:rFonts w:ascii="Times" w:hAnsi="Times" w:cs="Times"/>
                <w:sz w:val="25"/>
                <w:szCs w:val="25"/>
              </w:rPr>
              <w:br/>
              <w:t xml:space="preserve">Tabuľku 4. Technická úroková miera navrhujeme z výkazu vypustiť . Odôvodnenie: Po zavedení IFRS 17 bude informácia o predpísanom poistnom prislúchajúcom k TÚM zrejme nedostupná. Nie je jasné, či pri technických rezervách sa požadujú štatutárne účtovné rezervy alebo technické rezervy podľa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Solvency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II. Ak je technickou rezervou myslená rezerva podľa §37 zákona 39/2015Z.z. teda SII , delenie podľa TUM môže byť problematické resp. nedostupné. A po implementácii IFRS 17 bude v účtovníctve sledovaná úplne iná štruktúra záväzkov z poistných zmlúv. Nejasné sú aj definície ďalších položiek. Pri počte zmlúv nie je uvedené, či ide o počet zmlúv, na ktorých sa pri kalkulácii použila príslušná TUM, a či sa zmluva na, ktorej došlo k zmene, a pri ktorej už bola v platnosti iná technická úroková miera započíta pri oboch TUM alebo len jej pomerná časť alebo sa priradí k TUM platnej pri uzavieraní zmluvy. Definícia položky Poistná suma (suma v riziku) je nedostatočná: V kolónke „Poistná suma (suma v riziku)“ sa uvedie celková hodnota za všetky platné zmluvy k príslušnej úrokovej miere, ktorú sa poisťovňa zaviazala klientom vyplatiť v rámci poistného plnenia. Pokiaľ by tabuľka 4 vo výkaze zostala, požadujeme jej úpravu tak, aby obsahovala iba údaje, ktoré budú relevantné po implementácii IFRS 17. Adekvátne potom treba upraviť metodiku. 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D32D04" w14:textId="77777777" w:rsidR="00E103CD" w:rsidRDefault="00E103CD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Z</w:t>
            </w:r>
          </w:p>
        </w:tc>
      </w:tr>
      <w:tr w:rsidR="00E103CD" w14:paraId="04946A78" w14:textId="77777777">
        <w:trPr>
          <w:divId w:val="816337321"/>
          <w:jc w:val="center"/>
        </w:trPr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789AE2" w14:textId="77777777" w:rsidR="00E103CD" w:rsidRDefault="00E103CD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SLASPO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A9D5A" w14:textId="77777777" w:rsidR="00E103CD" w:rsidRDefault="00E103CD">
            <w:pPr>
              <w:rPr>
                <w:rFonts w:ascii="Times" w:hAnsi="Times" w:cs="Times"/>
                <w:sz w:val="25"/>
                <w:szCs w:val="25"/>
              </w:rPr>
            </w:pPr>
            <w:proofErr w:type="spellStart"/>
            <w:r>
              <w:rPr>
                <w:rFonts w:ascii="Times" w:hAnsi="Times" w:cs="Times"/>
                <w:b/>
                <w:bCs/>
                <w:sz w:val="25"/>
                <w:szCs w:val="25"/>
              </w:rPr>
              <w:t>Sii</w:t>
            </w:r>
            <w:proofErr w:type="spellEnd"/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(TAP) 29-01 Výkaz tabuľka 6</w:t>
            </w:r>
            <w:r>
              <w:rPr>
                <w:rFonts w:ascii="Times" w:hAnsi="Times" w:cs="Times"/>
                <w:sz w:val="25"/>
                <w:szCs w:val="25"/>
              </w:rPr>
              <w:br/>
              <w:t xml:space="preserve">K tabuľke 6. Iné informácie navrhujeme doplniť a upresniť metodiku. Odôvodnenie: Niektoré poisťovne môžu pre kalkuláciu rezerv Best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Estimate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5"/>
                <w:szCs w:val="25"/>
              </w:rPr>
              <w:t>použivať</w:t>
            </w:r>
            <w:proofErr w:type="spellEnd"/>
            <w:r>
              <w:rPr>
                <w:rFonts w:ascii="Times" w:hAnsi="Times" w:cs="Times"/>
                <w:sz w:val="25"/>
                <w:szCs w:val="25"/>
              </w:rPr>
              <w:t xml:space="preserve"> iné členenie, než je uvedené v návrhu výkazu. Do metodiky je potrebné doplniť, ako má byť vyplnená tabuľka, ak poisťovňa niektoré položky z tabuľky nepoužíva. Do metodiky je potrebné doplniť, ako má byť vyplnená nákladová inflácia, ak poisťovňa používa infláciu ako vektor. 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D369F2" w14:textId="77777777" w:rsidR="00E103CD" w:rsidRDefault="00E103CD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O</w:t>
            </w:r>
          </w:p>
        </w:tc>
      </w:tr>
      <w:tr w:rsidR="00E103CD" w14:paraId="1124A70A" w14:textId="77777777">
        <w:trPr>
          <w:divId w:val="816337321"/>
          <w:jc w:val="center"/>
        </w:trPr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C53351" w14:textId="77777777" w:rsidR="00E103CD" w:rsidRDefault="00E103CD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SLASPO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E8D55" w14:textId="77777777" w:rsidR="00E103CD" w:rsidRDefault="00E103CD">
            <w:pPr>
              <w:rPr>
                <w:rFonts w:ascii="Times" w:hAnsi="Times" w:cs="Times"/>
                <w:sz w:val="25"/>
                <w:szCs w:val="25"/>
              </w:rPr>
            </w:pPr>
            <w:proofErr w:type="spellStart"/>
            <w:r>
              <w:rPr>
                <w:rFonts w:ascii="Times" w:hAnsi="Times" w:cs="Times"/>
                <w:b/>
                <w:bCs/>
                <w:sz w:val="25"/>
                <w:szCs w:val="25"/>
              </w:rPr>
              <w:t>Sii</w:t>
            </w:r>
            <w:proofErr w:type="spellEnd"/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(SPR) 30-01 výkaz </w:t>
            </w:r>
            <w:r>
              <w:rPr>
                <w:rFonts w:ascii="Times" w:hAnsi="Times" w:cs="Times"/>
                <w:sz w:val="25"/>
                <w:szCs w:val="25"/>
              </w:rPr>
              <w:br/>
              <w:t xml:space="preserve">Navrhujeme oddeliť sledovanie poistného podľa distribučných kanálov od sledovanie provízií a tým znížiť komplexnosť výkazu. Odôvodnenie: Navrhnutá štruktúra výkazu spôsobuje potrebu vykázať veľký počet riadkov, čo spôsobujú stĺpce 1-5. Napríklad poisťovňa, ktorá by 10 rokov predávala iba PZP by mala vyplniť cca 200 riadkov (ak má nejaké poistné sprostredkované v iných krajinách, tak sa tento počet násobí). Nie je jasné, či je cieľom výkazu získať informácie o členení poistného podľa distribučných kanálov (v takom prípade by sa mali asi vykazovať zmluvy iba za aktuálny rok) alebo o štruktúre provízií (za aké časové obdobie?). Navrhujeme preto samostatné sledovanie poistného za jeden rok podľa distribučných kanálov (z navrhovaného výkazu stĺpce 1,2,3,6 a prípadne 10) a samostatné sledovanie provízií. 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0C6BB" w14:textId="77777777" w:rsidR="00E103CD" w:rsidRDefault="00E103CD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Z</w:t>
            </w:r>
          </w:p>
        </w:tc>
      </w:tr>
      <w:tr w:rsidR="00E103CD" w14:paraId="37180594" w14:textId="77777777">
        <w:trPr>
          <w:divId w:val="816337321"/>
          <w:jc w:val="center"/>
        </w:trPr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28D977" w14:textId="77777777" w:rsidR="00E103CD" w:rsidRDefault="00E103CD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SLASPO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B71DD" w14:textId="77777777" w:rsidR="00E103CD" w:rsidRDefault="00E103CD">
            <w:pPr>
              <w:rPr>
                <w:rFonts w:ascii="Times" w:hAnsi="Times" w:cs="Times"/>
                <w:sz w:val="25"/>
                <w:szCs w:val="25"/>
              </w:rPr>
            </w:pPr>
            <w:proofErr w:type="spellStart"/>
            <w:r>
              <w:rPr>
                <w:rFonts w:ascii="Times" w:hAnsi="Times" w:cs="Times"/>
                <w:b/>
                <w:bCs/>
                <w:sz w:val="25"/>
                <w:szCs w:val="25"/>
              </w:rPr>
              <w:t>Sii</w:t>
            </w:r>
            <w:proofErr w:type="spellEnd"/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(SPR) 30-01 Výkaz </w:t>
            </w:r>
            <w:r>
              <w:rPr>
                <w:rFonts w:ascii="Times" w:hAnsi="Times" w:cs="Times"/>
                <w:sz w:val="25"/>
                <w:szCs w:val="25"/>
              </w:rPr>
              <w:br/>
              <w:t xml:space="preserve">Navrhujeme vypustiť stĺpec „Celkové provízie“ Odôvodnenie: Nie je jasný spôsob výpočtu tejto položky „uvádzajú celkové vypočítané provízie, ktoré prislúchajú k daným poistným zmluvám bez ohľadu na to, či boli vyplatené, alebo nie.“ K akým poistným zmluvám? Poisťovňa má reportovať tento stĺpec za všetky poistné zmluvy od vzniku poisťovne alebo iba za aktuálne platné zmluvy alebo iba za zmluvy, z ktorých v tomto roku vyplatila províziu? 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BF7A4" w14:textId="77777777" w:rsidR="00E103CD" w:rsidRDefault="00E103CD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Z</w:t>
            </w:r>
          </w:p>
        </w:tc>
      </w:tr>
      <w:tr w:rsidR="00E103CD" w14:paraId="14092879" w14:textId="77777777">
        <w:trPr>
          <w:divId w:val="816337321"/>
          <w:jc w:val="center"/>
        </w:trPr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9ABEAE" w14:textId="77777777" w:rsidR="00E103CD" w:rsidRDefault="00E103CD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SLASPO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1F0BA" w14:textId="77777777" w:rsidR="00E103CD" w:rsidRDefault="00E103CD">
            <w:pPr>
              <w:rPr>
                <w:rFonts w:ascii="Times" w:hAnsi="Times" w:cs="Times"/>
                <w:sz w:val="25"/>
                <w:szCs w:val="25"/>
              </w:rPr>
            </w:pPr>
            <w:proofErr w:type="spellStart"/>
            <w:r>
              <w:rPr>
                <w:rFonts w:ascii="Times" w:hAnsi="Times" w:cs="Times"/>
                <w:b/>
                <w:bCs/>
                <w:sz w:val="25"/>
                <w:szCs w:val="25"/>
              </w:rPr>
              <w:t>Sii</w:t>
            </w:r>
            <w:proofErr w:type="spellEnd"/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(SPR) 30-01 Výkaz </w:t>
            </w:r>
            <w:r>
              <w:rPr>
                <w:rFonts w:ascii="Times" w:hAnsi="Times" w:cs="Times"/>
                <w:sz w:val="25"/>
                <w:szCs w:val="25"/>
              </w:rPr>
              <w:br/>
              <w:t xml:space="preserve">Navrhujeme do číselníka skupín činností doplniť položku „nepriradené“, na ktorú by sa vykazovali provízie, ktoré sa nedajú alokovať na konkrétnu skupinu činností. Odôvodnenie: Ako problém vidíme, že existuje viacero druhov provízii, ktoré sa na LOB nedajú rozčleniť. Rovnako to platí pre stĺpec „vrátene provízie“. 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CEF68" w14:textId="77777777" w:rsidR="00E103CD" w:rsidRDefault="00E103CD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O</w:t>
            </w:r>
          </w:p>
        </w:tc>
      </w:tr>
    </w:tbl>
    <w:p w14:paraId="3E626C92" w14:textId="77777777" w:rsidR="00DD1B41" w:rsidRDefault="00DD1B41" w:rsidP="00D710A5">
      <w:pPr>
        <w:widowControl/>
        <w:spacing w:after="0" w:line="240" w:lineRule="auto"/>
        <w:rPr>
          <w:rFonts w:ascii="Times New Roman" w:hAnsi="Times New Roman" w:cs="Calibri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</w:tblGrid>
      <w:tr w:rsidR="006173E4" w:rsidRPr="00F44C37" w14:paraId="37CC0FBA" w14:textId="77777777" w:rsidTr="00C27AC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0EBE2DF" w14:textId="77777777" w:rsidR="006173E4" w:rsidRPr="00772C99" w:rsidRDefault="006173E4" w:rsidP="00C27ACD">
            <w:pPr>
              <w:pStyle w:val="Zkladntext"/>
              <w:widowControl/>
              <w:jc w:val="both"/>
              <w:rPr>
                <w:b w:val="0"/>
                <w:color w:val="000000"/>
                <w:sz w:val="22"/>
                <w:szCs w:val="22"/>
              </w:rPr>
            </w:pPr>
          </w:p>
          <w:p w14:paraId="546B69F0" w14:textId="77777777" w:rsidR="006173E4" w:rsidRPr="00772C99" w:rsidRDefault="006173E4" w:rsidP="00C27ACD">
            <w:pPr>
              <w:pStyle w:val="Zkladntext"/>
              <w:widowControl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772C99">
              <w:rPr>
                <w:b w:val="0"/>
                <w:color w:val="000000"/>
                <w:sz w:val="22"/>
                <w:szCs w:val="22"/>
              </w:rPr>
              <w:t>Vysvetlivky  k použitým skratkám v tabuľke:</w:t>
            </w:r>
          </w:p>
        </w:tc>
      </w:tr>
      <w:tr w:rsidR="006173E4" w:rsidRPr="00F44C37" w14:paraId="2C2CC3DE" w14:textId="77777777" w:rsidTr="00C27AC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2A842FDC" w14:textId="77777777" w:rsidR="006173E4" w:rsidRPr="00772C99" w:rsidRDefault="006173E4" w:rsidP="00C27ACD">
            <w:pPr>
              <w:pStyle w:val="Zkladntext"/>
              <w:widowControl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772C99">
              <w:rPr>
                <w:b w:val="0"/>
                <w:color w:val="000000"/>
                <w:sz w:val="22"/>
                <w:szCs w:val="22"/>
              </w:rPr>
              <w:t>O – obyčajná</w:t>
            </w:r>
          </w:p>
        </w:tc>
      </w:tr>
      <w:tr w:rsidR="006173E4" w:rsidRPr="00F44C37" w14:paraId="0BB58AFB" w14:textId="77777777" w:rsidTr="00C27AC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4C62F749" w14:textId="77777777" w:rsidR="006173E4" w:rsidRPr="00772C99" w:rsidRDefault="006173E4" w:rsidP="00C27ACD">
            <w:pPr>
              <w:pStyle w:val="Zkladntext"/>
              <w:widowControl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772C99">
              <w:rPr>
                <w:b w:val="0"/>
                <w:color w:val="000000"/>
                <w:sz w:val="22"/>
                <w:szCs w:val="22"/>
              </w:rPr>
              <w:t>Z – zásadná</w:t>
            </w:r>
          </w:p>
        </w:tc>
      </w:tr>
    </w:tbl>
    <w:p w14:paraId="4EA18265" w14:textId="77777777" w:rsidR="006173E4" w:rsidRPr="005A1161" w:rsidRDefault="006173E4" w:rsidP="00D710A5">
      <w:pPr>
        <w:widowControl/>
        <w:spacing w:after="0" w:line="240" w:lineRule="auto"/>
        <w:rPr>
          <w:rFonts w:ascii="Times New Roman" w:hAnsi="Times New Roman" w:cs="Calibri"/>
          <w:sz w:val="20"/>
          <w:szCs w:val="20"/>
        </w:rPr>
      </w:pPr>
    </w:p>
    <w:sectPr w:rsidR="006173E4" w:rsidRPr="005A1161">
      <w:pgSz w:w="15840" w:h="12240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3B0"/>
    <w:rsid w:val="000144C3"/>
    <w:rsid w:val="000908D4"/>
    <w:rsid w:val="000B3F57"/>
    <w:rsid w:val="002C2B40"/>
    <w:rsid w:val="002F00DB"/>
    <w:rsid w:val="00327A2D"/>
    <w:rsid w:val="003A35EB"/>
    <w:rsid w:val="003C009A"/>
    <w:rsid w:val="004C083B"/>
    <w:rsid w:val="005A1161"/>
    <w:rsid w:val="006173E4"/>
    <w:rsid w:val="00661635"/>
    <w:rsid w:val="006A0E56"/>
    <w:rsid w:val="00761851"/>
    <w:rsid w:val="00772C99"/>
    <w:rsid w:val="00773CE7"/>
    <w:rsid w:val="008461A5"/>
    <w:rsid w:val="0087529A"/>
    <w:rsid w:val="008F1A80"/>
    <w:rsid w:val="00A56287"/>
    <w:rsid w:val="00AA4FD0"/>
    <w:rsid w:val="00B3505E"/>
    <w:rsid w:val="00B50E2A"/>
    <w:rsid w:val="00B51490"/>
    <w:rsid w:val="00BA14D6"/>
    <w:rsid w:val="00D02827"/>
    <w:rsid w:val="00D17ED7"/>
    <w:rsid w:val="00D463B0"/>
    <w:rsid w:val="00D710A5"/>
    <w:rsid w:val="00DD1B41"/>
    <w:rsid w:val="00DF7EB5"/>
    <w:rsid w:val="00E103CD"/>
    <w:rsid w:val="00F10D72"/>
    <w:rsid w:val="00F44C37"/>
    <w:rsid w:val="00FE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359C"/>
  <w15:docId w15:val="{AF2752E7-CA04-4892-BF71-10460F24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10A5"/>
    <w:pPr>
      <w:widowControl w:val="0"/>
      <w:adjustRightInd w:val="0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710A5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1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10A5"/>
    <w:rPr>
      <w:rFonts w:ascii="Tahoma" w:eastAsia="Times New Roman" w:hAnsi="Tahoma" w:cs="Tahoma"/>
      <w:sz w:val="16"/>
      <w:szCs w:val="16"/>
      <w:lang w:val="en-US"/>
    </w:rPr>
  </w:style>
  <w:style w:type="table" w:styleId="Mriekatabuky">
    <w:name w:val="Table Grid"/>
    <w:basedOn w:val="Normlnatabuka"/>
    <w:uiPriority w:val="59"/>
    <w:rsid w:val="00D710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  <w:tblPr>
      <w:tblCellMar>
        <w:left w:w="0" w:type="dxa"/>
        <w:right w:w="0" w:type="dxa"/>
      </w:tblCellMar>
    </w:tblPr>
  </w:style>
  <w:style w:type="character" w:styleId="Vrazn">
    <w:name w:val="Strong"/>
    <w:basedOn w:val="Predvolenpsmoodseku"/>
    <w:uiPriority w:val="22"/>
    <w:qFormat/>
    <w:rsid w:val="00D710A5"/>
    <w:rPr>
      <w:rFonts w:ascii="Times New Roman" w:hAnsi="Times New Roman" w:cs="Times New Roman"/>
      <w:b/>
      <w:bCs/>
    </w:rPr>
  </w:style>
  <w:style w:type="paragraph" w:styleId="Zkladntext">
    <w:name w:val="Body Text"/>
    <w:basedOn w:val="Normlny"/>
    <w:link w:val="ZkladntextChar"/>
    <w:uiPriority w:val="99"/>
    <w:semiHidden/>
    <w:rsid w:val="00D710A5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710A5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D710A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D710A5"/>
    <w:rPr>
      <w:rFonts w:ascii="Calibri" w:eastAsia="Times New Roman" w:hAnsi="Calibri" w:cs="Times New Roman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6A0E5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A0E5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A0E56"/>
    <w:rPr>
      <w:rFonts w:ascii="Calibri" w:eastAsia="Times New Roman" w:hAnsi="Calibri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0E5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0E56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Tlačová zostava pripomienok"/>
    <f:field ref="objsubject" par="" edit="true" text="Tlačová zostava pripomienok"/>
    <f:field ref="objcreatedby" par="" text="Administrator, System"/>
    <f:field ref="objcreatedat" par="" text="4.11.2021 12:50:41"/>
    <f:field ref="objchangedby" par="" text="Administrator, System"/>
    <f:field ref="objmodifiedat" par="" text="4.11.2021 12:50:43"/>
    <f:field ref="doc_FSCFOLIO_1_1001_FieldDocumentNumber" par="" text=""/>
    <f:field ref="doc_FSCFOLIO_1_1001_FieldSubject" par="" edit="true" text="Tlačová zostava pripomienok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D6690DE6-51F9-4F73-B699-2E0ABF7096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Lubos Kubus</dc:creator>
  <cp:lastModifiedBy>ms.slx.P.fscsrv</cp:lastModifiedBy>
  <cp:revision>2</cp:revision>
  <dcterms:created xsi:type="dcterms:W3CDTF">2021-11-04T11:50:00Z</dcterms:created>
  <dcterms:modified xsi:type="dcterms:W3CDTF">2021-11-04T11:50:00Z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Predbežná informácia k materiálu bola zverejnená dňa 23.9.2021 do 6.10.2021. - Stanovisko: "Bez pripomienok".</vt:lpwstr>
  </property>
  <property fmtid="{D5CDD505-2E9C-101B-9397-08002B2CF9AE}" pid="3" name="FSC#SKEDITIONSLOVLEX@103.510:typpredpis">
    <vt:lpwstr>Opatrenie</vt:lpwstr>
  </property>
  <property fmtid="{D5CDD505-2E9C-101B-9397-08002B2CF9AE}" pid="4" name="FSC#SKEDITIONSLOVLEX@103.510:cisloparlamenttlac">
    <vt:lpwstr/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Finančné právo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Ing. Ľubica Mádelová</vt:lpwstr>
  </property>
  <property fmtid="{D5CDD505-2E9C-101B-9397-08002B2CF9AE}" pid="11" name="FSC#SKEDITIONSLOVLEX@103.510:zodppredkladatel">
    <vt:lpwstr>Ing. Peter Kažimír</vt:lpwstr>
  </property>
  <property fmtid="{D5CDD505-2E9C-101B-9397-08002B2CF9AE}" pid="12" name="FSC#SKEDITIONSLOVLEX@103.510:dalsipredkladatel">
    <vt:lpwstr/>
  </property>
  <property fmtid="{D5CDD505-2E9C-101B-9397-08002B2CF9AE}" pid="13" name="FSC#SKEDITIONSLOVLEX@103.510:nazovpredpis">
    <vt:lpwstr> z ... 2021, ktorým sa mení a dopĺňa opatrenie Národnej banky Slovenska z 26. januára 2016 č. 1/2016 o predkladaní výkazov, hlásení, prehľadov a iných správ poisťovňou, na ktorú sa neuplatňuje osobitný režim, alebo zaisťovňou </vt:lpwstr>
  </property>
  <property fmtid="{D5CDD505-2E9C-101B-9397-08002B2CF9AE}" pid="14" name="FSC#SKEDITIONSLOVLEX@103.510:nazovpredpis1">
    <vt:lpwstr/>
  </property>
  <property fmtid="{D5CDD505-2E9C-101B-9397-08002B2CF9AE}" pid="15" name="FSC#SKEDITIONSLOVLEX@103.510:nazovpredpis2">
    <vt:lpwstr/>
  </property>
  <property fmtid="{D5CDD505-2E9C-101B-9397-08002B2CF9AE}" pid="16" name="FSC#SKEDITIONSLOVLEX@103.510:nazovpredpis3">
    <vt:lpwstr/>
  </property>
  <property fmtid="{D5CDD505-2E9C-101B-9397-08002B2CF9AE}" pid="17" name="FSC#SKEDITIONSLOVLEX@103.510:cislopredpis">
    <vt:lpwstr/>
  </property>
  <property fmtid="{D5CDD505-2E9C-101B-9397-08002B2CF9AE}" pid="18" name="FSC#SKEDITIONSLOVLEX@103.510:zodpinstitucia">
    <vt:lpwstr>Národná banka Slovenska</vt:lpwstr>
  </property>
  <property fmtid="{D5CDD505-2E9C-101B-9397-08002B2CF9AE}" pid="19" name="FSC#SKEDITIONSLOVLEX@103.510:pripomienkovatelia">
    <vt:lpwstr>Národná banka Slovenska</vt:lpwstr>
  </property>
  <property fmtid="{D5CDD505-2E9C-101B-9397-08002B2CF9AE}" pid="20" name="FSC#SKEDITIONSLOVLEX@103.510:autorpredpis">
    <vt:lpwstr/>
  </property>
  <property fmtid="{D5CDD505-2E9C-101B-9397-08002B2CF9AE}" pid="21" name="FSC#SKEDITIONSLOVLEX@103.510:podnetpredpis">
    <vt:lpwstr>Iniciatívny materiál</vt:lpwstr>
  </property>
  <property fmtid="{D5CDD505-2E9C-101B-9397-08002B2CF9AE}" pid="22" name="FSC#SKEDITIONSLOVLEX@103.510:plnynazovpredpis">
    <vt:lpwstr> Opatrenie Národnej banky Slovenska z ... 2021, ktorým sa mení a dopĺňa opatrenie Národnej banky Slovenska z 26. januára 2016 č. 1/2016 o predkladaní výkazov, hlásení, prehľadov a iných správ poisťovňou, na ktorú sa neuplatňuje osobitný režim, alebo zaisť</vt:lpwstr>
  </property>
  <property fmtid="{D5CDD505-2E9C-101B-9397-08002B2CF9AE}" pid="23" name="FSC#SKEDITIONSLOVLEX@103.510:plnynazovpredpis1">
    <vt:lpwstr>ovňou </vt:lpwstr>
  </property>
  <property fmtid="{D5CDD505-2E9C-101B-9397-08002B2CF9AE}" pid="24" name="FSC#SKEDITIONSLOVLEX@103.510:plnynazovpredpis2">
    <vt:lpwstr/>
  </property>
  <property fmtid="{D5CDD505-2E9C-101B-9397-08002B2CF9AE}" pid="25" name="FSC#SKEDITIONSLOVLEX@103.510:plnynazovpredpis3">
    <vt:lpwstr/>
  </property>
  <property fmtid="{D5CDD505-2E9C-101B-9397-08002B2CF9AE}" pid="26" name="FSC#SKEDITIONSLOVLEX@103.510:rezortcislopredpis">
    <vt:lpwstr>100-000-305-088</vt:lpwstr>
  </property>
  <property fmtid="{D5CDD505-2E9C-101B-9397-08002B2CF9AE}" pid="27" name="FSC#SKEDITIONSLOVLEX@103.510:citaciapredpis">
    <vt:lpwstr/>
  </property>
  <property fmtid="{D5CDD505-2E9C-101B-9397-08002B2CF9AE}" pid="28" name="FSC#SKEDITIONSLOVLEX@103.510:spiscislouv">
    <vt:lpwstr/>
  </property>
  <property fmtid="{D5CDD505-2E9C-101B-9397-08002B2CF9AE}" pid="29" name="FSC#SKEDITIONSLOVLEX@103.510:datumschvalpredpis">
    <vt:lpwstr/>
  </property>
  <property fmtid="{D5CDD505-2E9C-101B-9397-08002B2CF9AE}" pid="30" name="FSC#SKEDITIONSLOVLEX@103.510:platneod">
    <vt:lpwstr/>
  </property>
  <property fmtid="{D5CDD505-2E9C-101B-9397-08002B2CF9AE}" pid="31" name="FSC#SKEDITIONSLOVLEX@103.510:platnedo">
    <vt:lpwstr/>
  </property>
  <property fmtid="{D5CDD505-2E9C-101B-9397-08002B2CF9AE}" pid="32" name="FSC#SKEDITIONSLOVLEX@103.510:ucinnostod">
    <vt:lpwstr/>
  </property>
  <property fmtid="{D5CDD505-2E9C-101B-9397-08002B2CF9AE}" pid="33" name="FSC#SKEDITIONSLOVLEX@103.510:ucinnostdo">
    <vt:lpwstr/>
  </property>
  <property fmtid="{D5CDD505-2E9C-101B-9397-08002B2CF9AE}" pid="34" name="FSC#SKEDITIONSLOVLEX@103.510:datumplatnosti">
    <vt:lpwstr/>
  </property>
  <property fmtid="{D5CDD505-2E9C-101B-9397-08002B2CF9AE}" pid="35" name="FSC#SKEDITIONSLOVLEX@103.510:cislolp">
    <vt:lpwstr>LP/2021/586</vt:lpwstr>
  </property>
  <property fmtid="{D5CDD505-2E9C-101B-9397-08002B2CF9AE}" pid="36" name="FSC#SKEDITIONSLOVLEX@103.510:typsprievdok">
    <vt:lpwstr/>
  </property>
  <property fmtid="{D5CDD505-2E9C-101B-9397-08002B2CF9AE}" pid="37" name="FSC#SKEDITIONSLOVLEX@103.510:cislopartlac">
    <vt:lpwstr/>
  </property>
  <property fmtid="{D5CDD505-2E9C-101B-9397-08002B2CF9AE}" pid="38" name="FSC#SKEDITIONSLOVLEX@103.510:AttrStrListDocPropUcelPredmetZmluvy">
    <vt:lpwstr/>
  </property>
  <property fmtid="{D5CDD505-2E9C-101B-9397-08002B2CF9AE}" pid="39" name="FSC#SKEDITIONSLOVLEX@103.510:AttrStrListDocPropUpravaPravFOPRO">
    <vt:lpwstr/>
  </property>
  <property fmtid="{D5CDD505-2E9C-101B-9397-08002B2CF9AE}" pid="40" name="FSC#SKEDITIONSLOVLEX@103.510:AttrStrListDocPropUpravaPredmetuZmluvy">
    <vt:lpwstr/>
  </property>
  <property fmtid="{D5CDD505-2E9C-101B-9397-08002B2CF9AE}" pid="41" name="FSC#SKEDITIONSLOVLEX@103.510:AttrStrListDocPropKategoriaZmluvy74">
    <vt:lpwstr/>
  </property>
  <property fmtid="{D5CDD505-2E9C-101B-9397-08002B2CF9AE}" pid="42" name="FSC#SKEDITIONSLOVLEX@103.510:AttrStrListDocPropKategoriaZmluvy75">
    <vt:lpwstr/>
  </property>
  <property fmtid="{D5CDD505-2E9C-101B-9397-08002B2CF9AE}" pid="43" name="FSC#SKEDITIONSLOVLEX@103.510:AttrStrListDocPropDopadyPrijatiaZmluvy">
    <vt:lpwstr/>
  </property>
  <property fmtid="{D5CDD505-2E9C-101B-9397-08002B2CF9AE}" pid="44" name="FSC#SKEDITIONSLOVLEX@103.510:AttrStrListDocPropProblematikaPPa">
    <vt:lpwstr>je upravený v práve Európskej únie</vt:lpwstr>
  </property>
  <property fmtid="{D5CDD505-2E9C-101B-9397-08002B2CF9AE}" pid="45" name="FSC#SKEDITIONSLOVLEX@103.510:AttrStrListDocPropPrimarnePravoEU">
    <vt:lpwstr>čl. 55 a 62 Zmluvy o fungovaní Európskej únie a čl. 5 Štatútu o ESCB a ECB</vt:lpwstr>
  </property>
  <property fmtid="{D5CDD505-2E9C-101B-9397-08002B2CF9AE}" pid="46" name="FSC#SKEDITIONSLOVLEX@103.510:AttrStrListDocPropSekundarneLegPravoPO">
    <vt:lpwstr>delegované nariadenie Komisie (EÚ) 2015/35 z 10. októbra 2014, ktorým sa dopĺňa smernica Európskeho parlamentu a Rady 2009/138/ES o začatí a vykonávaní poistenia a zaistenia (Solventnosť II) (Ú. v. EÚ L 12, 17.1.2015) v platnom znení (gestor: MF SR, NBS),_x000d_
vykonávacie nariadenie Komisie (EÚ) 2015/2450 z 2. decembra 2015, ktorým sa stanovujú vykonávacie technické predpisy, pokiaľ ide o vzory na predkladanie informácií orgánom dohľadu podľa smernice Európskeho parlamentu a Rady 2009/138/ES) (Ú. v. EÚ L 347 31.12.2015) v platnom znení (gestor: MF SR a NBS)_x000d_
nariadenie Európskej centrálnej banky (EÚ) č. 1374/2014 z 28. novembra 2014 o požiadavkách na štatistické vykazovanie pre poisťovacie korporácie (ECB/2014/50) (Ú. v. EÚ L 366, 20.12.2014) (gestor: NBS)</vt:lpwstr>
  </property>
  <property fmtid="{D5CDD505-2E9C-101B-9397-08002B2CF9AE}" pid="47" name="FSC#SKEDITIONSLOVLEX@103.510:AttrStrListDocPropSekundarneNelegPravoPO">
    <vt:lpwstr/>
  </property>
  <property fmtid="{D5CDD505-2E9C-101B-9397-08002B2CF9AE}" pid="48" name="FSC#SKEDITIONSLOVLEX@103.510:AttrStrListDocPropSekundarneLegPravoDO">
    <vt:lpwstr/>
  </property>
  <property fmtid="{D5CDD505-2E9C-101B-9397-08002B2CF9AE}" pid="49" name="FSC#SKEDITIONSLOVLEX@103.510:AttrStrListDocPropProblematikaPPb">
    <vt:lpwstr/>
  </property>
  <property fmtid="{D5CDD505-2E9C-101B-9397-08002B2CF9AE}" pid="50" name="FSC#SKEDITIONSLOVLEX@103.510:AttrStrListDocPropNazovPredpisuEU">
    <vt:lpwstr/>
  </property>
  <property fmtid="{D5CDD505-2E9C-101B-9397-08002B2CF9AE}" pid="51" name="FSC#SKEDITIONSLOVLEX@103.510:AttrStrListDocPropLehotaPrebratieSmernice">
    <vt:lpwstr>Uvádzané právne akty sa v SR uplatňujú od 9. januára 2015 (nariadenie ECB), resp. 18. januára 2015 (nariadenie (EÚ) 2015/35) a 1. januára 2016 (nariadenie (EÚ) 2015/2450). </vt:lpwstr>
  </property>
  <property fmtid="{D5CDD505-2E9C-101B-9397-08002B2CF9AE}" pid="52" name="FSC#SKEDITIONSLOVLEX@103.510:AttrStrListDocPropLehotaNaPredlozenie">
    <vt:lpwstr/>
  </property>
  <property fmtid="{D5CDD505-2E9C-101B-9397-08002B2CF9AE}" pid="53" name="FSC#SKEDITIONSLOVLEX@103.510:AttrStrListDocPropInfoZaciatokKonania">
    <vt:lpwstr>V súvislosti s uvedenými právnymi aktmi nebolo proti SR začaté konanie podľa čl. 258 a 260 Zmluvy o fungovaní Európskej únie,</vt:lpwstr>
  </property>
  <property fmtid="{D5CDD505-2E9C-101B-9397-08002B2CF9AE}" pid="54" name="FSC#SKEDITIONSLOVLEX@103.510:AttrStrListDocPropInfoUzPreberanePP">
    <vt:lpwstr>Uvádzané právne akty Európskej únie sú priamo aplikovateľné v SR a ich implementáciu umožňuje v SR § 35 zákona č. 747/2004 Z. z. v znení neskorších predpisov a novelizované opatrenie. _x000d_
</vt:lpwstr>
  </property>
  <property fmtid="{D5CDD505-2E9C-101B-9397-08002B2CF9AE}" pid="55" name="FSC#SKEDITIONSLOVLEX@103.510:AttrStrListDocPropStupenZlucitelnostiPP">
    <vt:lpwstr>úplne</vt:lpwstr>
  </property>
  <property fmtid="{D5CDD505-2E9C-101B-9397-08002B2CF9AE}" pid="56" name="FSC#SKEDITIONSLOVLEX@103.510:AttrStrListDocPropGestorSpolupRezorty">
    <vt:lpwstr/>
  </property>
  <property fmtid="{D5CDD505-2E9C-101B-9397-08002B2CF9AE}" pid="57" name="FSC#SKEDITIONSLOVLEX@103.510:AttrDateDocPropZaciatokPKK">
    <vt:lpwstr>27. 9. 2021</vt:lpwstr>
  </property>
  <property fmtid="{D5CDD505-2E9C-101B-9397-08002B2CF9AE}" pid="58" name="FSC#SKEDITIONSLOVLEX@103.510:AttrDateDocPropUkonceniePKK">
    <vt:lpwstr>6. 10. 2021</vt:lpwstr>
  </property>
  <property fmtid="{D5CDD505-2E9C-101B-9397-08002B2CF9AE}" pid="59" name="FSC#SKEDITIONSLOVLEX@103.510:AttrStrDocPropVplyvRozpocetVS">
    <vt:lpwstr>Žiadne</vt:lpwstr>
  </property>
  <property fmtid="{D5CDD505-2E9C-101B-9397-08002B2CF9AE}" pid="60" name="FSC#SKEDITIONSLOVLEX@103.510:AttrStrDocPropVplyvPodnikatelskeProstr">
    <vt:lpwstr>Negatívne</vt:lpwstr>
  </property>
  <property fmtid="{D5CDD505-2E9C-101B-9397-08002B2CF9AE}" pid="61" name="FSC#SKEDITIONSLOVLEX@103.510:AttrStrDocPropVplyvSocialny">
    <vt:lpwstr>Žiadne</vt:lpwstr>
  </property>
  <property fmtid="{D5CDD505-2E9C-101B-9397-08002B2CF9AE}" pid="62" name="FSC#SKEDITIONSLOVLEX@103.510:AttrStrDocPropVplyvNaZivotProstr">
    <vt:lpwstr>Žiadne</vt:lpwstr>
  </property>
  <property fmtid="{D5CDD505-2E9C-101B-9397-08002B2CF9AE}" pid="63" name="FSC#SKEDITIONSLOVLEX@103.510:AttrStrDocPropVplyvNaInformatizaciu">
    <vt:lpwstr>Pozitívne_x000d_
Žiadne</vt:lpwstr>
  </property>
  <property fmtid="{D5CDD505-2E9C-101B-9397-08002B2CF9AE}" pid="64" name="FSC#SKEDITIONSLOVLEX@103.510:AttrStrListDocPropPoznamkaVplyv">
    <vt:lpwstr>&lt;p&gt;Predkladaný návrh opatrenia ustanovuje elektronické predkladanie výkazov a&amp;nbsp;správ na pravidelnej báze a&amp;nbsp;v&amp;nbsp;presne ustanovených formátoch.&lt;/p&gt;&lt;p&gt;&amp;nbsp;&lt;/p&gt;</vt:lpwstr>
  </property>
  <property fmtid="{D5CDD505-2E9C-101B-9397-08002B2CF9AE}" pid="65" name="FSC#SKEDITIONSLOVLEX@103.510:AttrStrListDocPropAltRiesenia">
    <vt:lpwstr>Alternatívne riešenia neboli identifikované. Za alternatívne riešenie možno pokladať písomné predkladanie údajov v papierovej forme, to však zamietame z dôvodu záťaže dohliadaných subjektov, NBS a aj životného prostredia. </vt:lpwstr>
  </property>
  <property fmtid="{D5CDD505-2E9C-101B-9397-08002B2CF9AE}" pid="66" name="FSC#SKEDITIONSLOVLEX@103.510:AttrStrListDocPropStanoviskoGest">
    <vt:lpwstr>&lt;table border="1" cellpadding="0" cellspacing="0" width="612"&gt;	&lt;tbody&gt;		&lt;tr&gt;			&lt;td style="width:612px;height:82px;"&gt;			&lt;p&gt;&amp;nbsp;&lt;/p&gt;			&lt;table border="0" cellpadding="0" cellspacing="0" width="594"&gt;				&lt;tbody&gt;					&lt;tr&gt;						&lt;td style="width:170px;height:26px;"&gt;						&lt;p&gt;&lt;strong&gt;☐&amp;nbsp; Súhlasné &lt;/strong&gt;&lt;/p&gt;						&lt;/td&gt;						&lt;td style="width:255px;height:26px;"&gt;						&lt;p&gt;&lt;strong&gt;☐&amp;nbsp; Súhlasné s&amp;nbsp;návrhom na dopracovanie&lt;/strong&gt;&lt;/p&gt;						&lt;/td&gt;						&lt;td style="width:169px;height:26px;"&gt;						&lt;p&gt;&lt;strong&gt;☒&amp;nbsp; Nesúhlasné&lt;/strong&gt;&lt;/p&gt;						&lt;/td&gt;					&lt;/tr&gt;				&lt;/tbody&gt;			&lt;/table&gt;			&lt;p&gt;&lt;strong&gt;Uveďte pripomienky zo stanoviska Komisie z&amp;nbsp;časti II. spolu s&amp;nbsp;Vaším vyhodnotením:&lt;/strong&gt;&lt;/p&gt;			&lt;p&gt;&amp;nbsp;&lt;/p&gt;			&lt;p&gt;&amp;nbsp;&lt;/p&gt;			&lt;p&gt;&lt;strong&gt;K&amp;nbsp;Doložke vybraných vplyvov &lt;/strong&gt;&lt;/p&gt;			&lt;p&gt;Komisia žiada v&amp;nbsp;bode 8. Preskúmanie účelnosti doplniť čas a&amp;nbsp;kritériá preskúmania navrhovanej zmeny. Zároveň Komisia v&amp;nbsp;bode 9. žiada vyznačiť, že na návrh sa vzťahuje Mechanizmus znižovania byrokracie a&amp;nbsp;nákladov.&lt;/p&gt;			&lt;p&gt;&amp;nbsp;&lt;/p&gt;			&lt;p&gt;&lt;u&gt;Odôvodnenie:&lt;/u&gt;&lt;/p&gt;			&lt;p&gt;Predkladateľ nevyplnil všetky body Doložky vybraných vplyvov podľa aktualizovanej Jednotnej metodiky na posudzovanie vybraných vplyvov, a&amp;nbsp;preto je potrebné uvedené body doplniť. &amp;nbsp;&amp;nbsp;V Analýze vplyvov na podnikateľské prostredie vyčíslil náklady na reguláciu, a&amp;nbsp;preto je potrebné vyznačiť, že na návrh opatrenia sa vzťahuje Mechanizmus znižovania byrokracie a&amp;nbsp;nákladov.&lt;/p&gt;			&lt;p&gt;&amp;nbsp;&lt;/p&gt;			&lt;p&gt;&lt;strong&gt;Vyhodnotenie pripomienky :&lt;/strong&gt;&lt;/p&gt;			&lt;p&gt;Akceptované. Bod 8 o&amp;nbsp;preskúmaní účelnosti a&amp;nbsp;účinnosti bol doplnený, v&amp;nbsp;bode 9. bolo doplnené vyznačenie, že na návrh sa vzťahuje Mechanizmus znižovania byrokracie a&amp;nbsp;nákladov.&lt;/p&gt;			&lt;p&gt;&amp;nbsp;&lt;/p&gt;			&lt;p&gt;&amp;nbsp;&lt;/p&gt;			&lt;p&gt;&amp;nbsp;&lt;/p&gt;			&lt;p&gt;&amp;nbsp;&lt;/p&gt;			&lt;p&gt;&amp;nbsp;&lt;/p&gt;			&lt;p&gt;&lt;strong&gt;K Doložke vybraných vplyvov &lt;/strong&gt;&lt;/p&gt;			&lt;p&gt;Komisia žiada, aby predkladateľ spracoval aktualizovanú Doložku vybraných vplyvov, schválenú uznesením vlády SR č.234 z 5.mája 2021, ktorá je zverejnená aj na stránke MH SR , link : &lt;a href="https://www.mhsr.sk/podnikatelske-prostredie/jednotna-metodika/dokumenty"&gt;https://www.mhsr.sk/podnikatelske-prostredie/jednotna-metodika/dokumenty&lt;/a&gt;. V prípade, že na portáli v Slov- lex nebude k dispozícii aktualizovaná verzia doložky, Komisia žiada, aby k materiálu v rámci MPK priložil spracovanú doložku do príloh.&lt;/p&gt;			&lt;p&gt;&amp;nbsp;&lt;/p&gt;			&lt;p&gt;&lt;strong&gt;K vplyvom na podnikateľské prostredie &lt;/strong&gt;&lt;/p&gt;			&lt;p&gt;Komisia žiada predkladateľa, aby spracoval Analýzu vplyvov na podnikateľské prostredie a vyčíslil vplyvy použitím kalkulačky zverejnenej na stránke MH SR. Komisia upozorňuje predkladateľa, že na uvedený návrh materiálu sa vzťahuje mechanizmus znižovania byrokracie a nákladov, z čoho mu vyplývajú povinnosti stanovené aktualizovanou Jednotnou metodikou na posudzovanie vybraných vplyvov.&lt;/p&gt;			&lt;p&gt;&lt;strong&gt;Odôvodnenie :&lt;/strong&gt;&lt;/p&gt;			&lt;p&gt;Predkladateľ spracoval Doložku vybraných vplyvov a&amp;nbsp; Analýzu vplyvov na podnikateľské prostredie v starej verzii, a preto je potrebné, aby uvedené dokumenty spracoval v aktualizovanej&amp;nbsp; verzii v súlade s Jednotnou metodikou na posudzovanie vybraných vplyvov schválenou vládou SR 5.mája 2021 uznesením č.234.&amp;nbsp; Podrobná dokumentácia vrátane školiacich materiálov je zverejnená na stránke MH SR, link : &lt;a href="https://www.mhsr.sk/podnikatelske-prostredie/jednotna-metodika"&gt;https://www.mhsr.sk/podnikatelske-prostredie/jednotna-metodika&lt;/a&gt;.&lt;/p&gt;			&lt;p&gt;&lt;strong&gt;Vyhodnotenie pripomienky :&lt;/strong&gt;&lt;/p&gt;			&lt;p&gt;Akceptované. Aplikovala sa metodika „ONE IN ONE OUT“, v&amp;nbsp;prípade, že poisťovňa predkladá správu, ktorej predkladanie ustanovuje nariadenie EÚ elektronicky, Národná banka nepožaduje jej predkladanie písomnou formou.&lt;/p&gt;			&lt;p&gt;&amp;nbsp;&lt;/p&gt;			&lt;p&gt;&amp;nbsp;&lt;/p&gt;			&lt;p&gt;&lt;strong&gt;K vplyvom na informatizáciu spoločnosti&lt;/strong&gt;&lt;/p&gt;			&lt;p&gt;Komisia nesúhlasí s tým, že predmetný návrh opatrenia má vplyv na informatizáciu spoločnosti. Ako v dôvodovej správe tak aj v predkladacej správe k materiálu predkladateľ uvádza, že materiál nemá vplyv na informatizáciu spoločnosti, no v doložke vplyvov je vyznačený pozitívny vplyv na informatizáciu spoločnosti a pripojená aj vypracovaná analýza vplyvov. Podľa názoru Komisie uvedený materiál naozaj nemá vplyv na informatizáciu spoločnosti, keďže NBS nie je v zmysle zákona 95/2019 Z.z. o ITVS povinnou osobou. Uvedené je nutné zosúladiť.&lt;/p&gt;			&lt;p&gt;&lt;strong&gt;Vyhodnotenie pripomienky :&lt;/strong&gt;&lt;/p&gt;			&lt;p&gt;Akceptované. Dôvodová a&amp;nbsp;predkladacie správa boli upravené.&lt;/p&gt;			&lt;p&gt;&amp;nbsp;&lt;/p&gt;			&lt;p&gt;&lt;strong&gt;K vplyvom na podnikateľské prostredie&lt;/strong&gt;&lt;/p&gt;			&lt;p&gt;Komisia žiada predkladateľa o doplnenie časti 3.2 a 3.3 Analýzy vplyvov na podnikateľské prostredie.&lt;/p&gt;			&lt;p&gt;&lt;strong&gt;Vyhodnotenie pripomienky :&lt;/strong&gt;&lt;/p&gt;			&lt;p&gt;Akceptované. Časti 3.2 a&amp;nbsp;3.3 Analýzy vplyvov boli doplnené.&lt;/p&gt;			&lt;p&gt;&amp;nbsp;&lt;/p&gt;			&lt;/td&gt;		&lt;/tr&gt;	&lt;/tbody&gt;&lt;/table&gt;</vt:lpwstr>
  </property>
  <property fmtid="{D5CDD505-2E9C-101B-9397-08002B2CF9AE}" pid="67" name="FSC#SKEDITIONSLOVLEX@103.510:AttrStrListDocPropTextKomunike">
    <vt:lpwstr/>
  </property>
  <property fmtid="{D5CDD505-2E9C-101B-9397-08002B2CF9AE}" pid="68" name="FSC#SKEDITIONSLOVLEX@103.510:AttrStrListDocPropUznesenieCastA">
    <vt:lpwstr/>
  </property>
  <property fmtid="{D5CDD505-2E9C-101B-9397-08002B2CF9AE}" pid="69" name="FSC#SKEDITIONSLOVLEX@103.510:AttrStrListDocPropUznesenieZodpovednyA1">
    <vt:lpwstr/>
  </property>
  <property fmtid="{D5CDD505-2E9C-101B-9397-08002B2CF9AE}" pid="70" name="FSC#SKEDITIONSLOVLEX@103.510:AttrStrListDocPropUznesenieTextA1">
    <vt:lpwstr/>
  </property>
  <property fmtid="{D5CDD505-2E9C-101B-9397-08002B2CF9AE}" pid="71" name="FSC#SKEDITIONSLOVLEX@103.510:AttrStrListDocPropUznesenieTerminA1">
    <vt:lpwstr/>
  </property>
  <property fmtid="{D5CDD505-2E9C-101B-9397-08002B2CF9AE}" pid="72" name="FSC#SKEDITIONSLOVLEX@103.510:AttrStrListDocPropUznesenieBODA1">
    <vt:lpwstr/>
  </property>
  <property fmtid="{D5CDD505-2E9C-101B-9397-08002B2CF9AE}" pid="73" name="FSC#SKEDITIONSLOVLEX@103.510:AttrStrListDocPropUznesenieZodpovednyA2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rminA2">
    <vt:lpwstr/>
  </property>
  <property fmtid="{D5CDD505-2E9C-101B-9397-08002B2CF9AE}" pid="76" name="FSC#SKEDITIONSLOVLEX@103.510:AttrStrListDocPropUznesenieBODA3">
    <vt:lpwstr/>
  </property>
  <property fmtid="{D5CDD505-2E9C-101B-9397-08002B2CF9AE}" pid="77" name="FSC#SKEDITIONSLOVLEX@103.510:AttrStrListDocPropUznesenieZodpovednyA3">
    <vt:lpwstr/>
  </property>
  <property fmtid="{D5CDD505-2E9C-101B-9397-08002B2CF9AE}" pid="78" name="FSC#SKEDITIONSLOVLEX@103.510:AttrStrListDocPropUznesenieTextA3">
    <vt:lpwstr/>
  </property>
  <property fmtid="{D5CDD505-2E9C-101B-9397-08002B2CF9AE}" pid="79" name="FSC#SKEDITIONSLOVLEX@103.510:AttrStrListDocPropUznesenieTerminA3">
    <vt:lpwstr/>
  </property>
  <property fmtid="{D5CDD505-2E9C-101B-9397-08002B2CF9AE}" pid="80" name="FSC#SKEDITIONSLOVLEX@103.510:AttrStrListDocPropUznesenieBODA4">
    <vt:lpwstr/>
  </property>
  <property fmtid="{D5CDD505-2E9C-101B-9397-08002B2CF9AE}" pid="81" name="FSC#SKEDITIONSLOVLEX@103.510:AttrStrListDocPropUznesenieZodpovednyA4">
    <vt:lpwstr/>
  </property>
  <property fmtid="{D5CDD505-2E9C-101B-9397-08002B2CF9AE}" pid="82" name="FSC#SKEDITIONSLOVLEX@103.510:AttrStrListDocPropUznesenieTextA4">
    <vt:lpwstr/>
  </property>
  <property fmtid="{D5CDD505-2E9C-101B-9397-08002B2CF9AE}" pid="83" name="FSC#SKEDITIONSLOVLEX@103.510:AttrStrListDocPropUznesenieTerminA4">
    <vt:lpwstr/>
  </property>
  <property fmtid="{D5CDD505-2E9C-101B-9397-08002B2CF9AE}" pid="84" name="FSC#SKEDITIONSLOVLEX@103.510:AttrStrListDocPropUznesenieCastB">
    <vt:lpwstr/>
  </property>
  <property fmtid="{D5CDD505-2E9C-101B-9397-08002B2CF9AE}" pid="85" name="FSC#SKEDITIONSLOVLEX@103.510:AttrStrListDocPropUznesenieBODB1">
    <vt:lpwstr/>
  </property>
  <property fmtid="{D5CDD505-2E9C-101B-9397-08002B2CF9AE}" pid="86" name="FSC#SKEDITIONSLOVLEX@103.510:AttrStrListDocPropUznesenieZodpovednyB1">
    <vt:lpwstr/>
  </property>
  <property fmtid="{D5CDD505-2E9C-101B-9397-08002B2CF9AE}" pid="87" name="FSC#SKEDITIONSLOVLEX@103.510:AttrStrListDocPropUznesenieTextB1">
    <vt:lpwstr/>
  </property>
  <property fmtid="{D5CDD505-2E9C-101B-9397-08002B2CF9AE}" pid="88" name="FSC#SKEDITIONSLOVLEX@103.510:AttrStrListDocPropUznesenieTerminB1">
    <vt:lpwstr/>
  </property>
  <property fmtid="{D5CDD505-2E9C-101B-9397-08002B2CF9AE}" pid="89" name="FSC#SKEDITIONSLOVLEX@103.510:AttrStrListDocPropUznesenieBODB2">
    <vt:lpwstr/>
  </property>
  <property fmtid="{D5CDD505-2E9C-101B-9397-08002B2CF9AE}" pid="90" name="FSC#SKEDITIONSLOVLEX@103.510:AttrStrListDocPropUznesenieZodpovednyB2">
    <vt:lpwstr/>
  </property>
  <property fmtid="{D5CDD505-2E9C-101B-9397-08002B2CF9AE}" pid="91" name="FSC#SKEDITIONSLOVLEX@103.510:AttrStrListDocPropUznesenieTextB2">
    <vt:lpwstr/>
  </property>
  <property fmtid="{D5CDD505-2E9C-101B-9397-08002B2CF9AE}" pid="92" name="FSC#SKEDITIONSLOVLEX@103.510:AttrStrListDocPropUznesenieTerminB2">
    <vt:lpwstr/>
  </property>
  <property fmtid="{D5CDD505-2E9C-101B-9397-08002B2CF9AE}" pid="93" name="FSC#SKEDITIONSLOVLEX@103.510:AttrStrListDocPropUznesenieBODB3">
    <vt:lpwstr/>
  </property>
  <property fmtid="{D5CDD505-2E9C-101B-9397-08002B2CF9AE}" pid="94" name="FSC#SKEDITIONSLOVLEX@103.510:AttrStrListDocPropUznesenieZodpovednyB3">
    <vt:lpwstr/>
  </property>
  <property fmtid="{D5CDD505-2E9C-101B-9397-08002B2CF9AE}" pid="95" name="FSC#SKEDITIONSLOVLEX@103.510:AttrStrListDocPropUznesenieTextB3">
    <vt:lpwstr/>
  </property>
  <property fmtid="{D5CDD505-2E9C-101B-9397-08002B2CF9AE}" pid="96" name="FSC#SKEDITIONSLOVLEX@103.510:AttrStrListDocPropUznesenieTerminB3">
    <vt:lpwstr/>
  </property>
  <property fmtid="{D5CDD505-2E9C-101B-9397-08002B2CF9AE}" pid="97" name="FSC#SKEDITIONSLOVLEX@103.510:AttrStrListDocPropUznesenieBODB4">
    <vt:lpwstr/>
  </property>
  <property fmtid="{D5CDD505-2E9C-101B-9397-08002B2CF9AE}" pid="98" name="FSC#SKEDITIONSLOVLEX@103.510:AttrStrListDocPropUznesenieZodpovednyB4">
    <vt:lpwstr/>
  </property>
  <property fmtid="{D5CDD505-2E9C-101B-9397-08002B2CF9AE}" pid="99" name="FSC#SKEDITIONSLOVLEX@103.510:AttrStrListDocPropUznesenieTextB4">
    <vt:lpwstr/>
  </property>
  <property fmtid="{D5CDD505-2E9C-101B-9397-08002B2CF9AE}" pid="100" name="FSC#SKEDITIONSLOVLEX@103.510:AttrStrListDocPropUznesenieTerminB4">
    <vt:lpwstr/>
  </property>
  <property fmtid="{D5CDD505-2E9C-101B-9397-08002B2CF9AE}" pid="101" name="FSC#SKEDITIONSLOVLEX@103.510:AttrStrListDocPropUznesenieCastC">
    <vt:lpwstr/>
  </property>
  <property fmtid="{D5CDD505-2E9C-101B-9397-08002B2CF9AE}" pid="102" name="FSC#SKEDITIONSLOVLEX@103.510:AttrStrListDocPropUznesenieBODC1">
    <vt:lpwstr/>
  </property>
  <property fmtid="{D5CDD505-2E9C-101B-9397-08002B2CF9AE}" pid="103" name="FSC#SKEDITIONSLOVLEX@103.510:AttrStrListDocPropUznesenieZodpovednyC1">
    <vt:lpwstr/>
  </property>
  <property fmtid="{D5CDD505-2E9C-101B-9397-08002B2CF9AE}" pid="104" name="FSC#SKEDITIONSLOVLEX@103.510:AttrStrListDocPropUznesenieTextC1">
    <vt:lpwstr/>
  </property>
  <property fmtid="{D5CDD505-2E9C-101B-9397-08002B2CF9AE}" pid="105" name="FSC#SKEDITIONSLOVLEX@103.510:AttrStrListDocPropUznesenieTerminC1">
    <vt:lpwstr/>
  </property>
  <property fmtid="{D5CDD505-2E9C-101B-9397-08002B2CF9AE}" pid="106" name="FSC#SKEDITIONSLOVLEX@103.510:AttrStrListDocPropUznesenieBODC2">
    <vt:lpwstr/>
  </property>
  <property fmtid="{D5CDD505-2E9C-101B-9397-08002B2CF9AE}" pid="107" name="FSC#SKEDITIONSLOVLEX@103.510:AttrStrListDocPropUznesenieZodpovednyC2">
    <vt:lpwstr/>
  </property>
  <property fmtid="{D5CDD505-2E9C-101B-9397-08002B2CF9AE}" pid="108" name="FSC#SKEDITIONSLOVLEX@103.510:AttrStrListDocPropUznesenieTextC2">
    <vt:lpwstr/>
  </property>
  <property fmtid="{D5CDD505-2E9C-101B-9397-08002B2CF9AE}" pid="109" name="FSC#SKEDITIONSLOVLEX@103.510:AttrStrListDocPropUznesenieTerminC2">
    <vt:lpwstr/>
  </property>
  <property fmtid="{D5CDD505-2E9C-101B-9397-08002B2CF9AE}" pid="110" name="FSC#SKEDITIONSLOVLEX@103.510:AttrStrListDocPropUznesenieBODC3">
    <vt:lpwstr/>
  </property>
  <property fmtid="{D5CDD505-2E9C-101B-9397-08002B2CF9AE}" pid="111" name="FSC#SKEDITIONSLOVLEX@103.510:AttrStrListDocPropUznesenieZodpovednyC3">
    <vt:lpwstr/>
  </property>
  <property fmtid="{D5CDD505-2E9C-101B-9397-08002B2CF9AE}" pid="112" name="FSC#SKEDITIONSLOVLEX@103.510:AttrStrListDocPropUznesenieTextC3">
    <vt:lpwstr/>
  </property>
  <property fmtid="{D5CDD505-2E9C-101B-9397-08002B2CF9AE}" pid="113" name="FSC#SKEDITIONSLOVLEX@103.510:AttrStrListDocPropUznesenieTerminC3">
    <vt:lpwstr/>
  </property>
  <property fmtid="{D5CDD505-2E9C-101B-9397-08002B2CF9AE}" pid="114" name="FSC#SKEDITIONSLOVLEX@103.510:AttrStrListDocPropUznesenieBODC4">
    <vt:lpwstr/>
  </property>
  <property fmtid="{D5CDD505-2E9C-101B-9397-08002B2CF9AE}" pid="115" name="FSC#SKEDITIONSLOVLEX@103.510:AttrStrListDocPropUznesenieZodpovednyC4">
    <vt:lpwstr/>
  </property>
  <property fmtid="{D5CDD505-2E9C-101B-9397-08002B2CF9AE}" pid="116" name="FSC#SKEDITIONSLOVLEX@103.510:AttrStrListDocPropUznesenieTextC4">
    <vt:lpwstr/>
  </property>
  <property fmtid="{D5CDD505-2E9C-101B-9397-08002B2CF9AE}" pid="117" name="FSC#SKEDITIONSLOVLEX@103.510:AttrStrListDocPropUznesenieTerminC4">
    <vt:lpwstr/>
  </property>
  <property fmtid="{D5CDD505-2E9C-101B-9397-08002B2CF9AE}" pid="118" name="FSC#SKEDITIONSLOVLEX@103.510:AttrStrListDocPropUznesenieCastD">
    <vt:lpwstr/>
  </property>
  <property fmtid="{D5CDD505-2E9C-101B-9397-08002B2CF9AE}" pid="119" name="FSC#SKEDITIONSLOVLEX@103.510:AttrStrListDocPropUznesenieBODD1">
    <vt:lpwstr/>
  </property>
  <property fmtid="{D5CDD505-2E9C-101B-9397-08002B2CF9AE}" pid="120" name="FSC#SKEDITIONSLOVLEX@103.510:AttrStrListDocPropUznesenieZodpovednyD1">
    <vt:lpwstr/>
  </property>
  <property fmtid="{D5CDD505-2E9C-101B-9397-08002B2CF9AE}" pid="121" name="FSC#SKEDITIONSLOVLEX@103.510:AttrStrListDocPropUznesenieTextD1">
    <vt:lpwstr/>
  </property>
  <property fmtid="{D5CDD505-2E9C-101B-9397-08002B2CF9AE}" pid="122" name="FSC#SKEDITIONSLOVLEX@103.510:AttrStrListDocPropUznesenieTerminD1">
    <vt:lpwstr/>
  </property>
  <property fmtid="{D5CDD505-2E9C-101B-9397-08002B2CF9AE}" pid="123" name="FSC#SKEDITIONSLOVLEX@103.510:AttrStrListDocPropUznesenieBODD2">
    <vt:lpwstr/>
  </property>
  <property fmtid="{D5CDD505-2E9C-101B-9397-08002B2CF9AE}" pid="124" name="FSC#SKEDITIONSLOVLEX@103.510:AttrStrListDocPropUznesenieZodpovednyD2">
    <vt:lpwstr/>
  </property>
  <property fmtid="{D5CDD505-2E9C-101B-9397-08002B2CF9AE}" pid="125" name="FSC#SKEDITIONSLOVLEX@103.510:AttrStrListDocPropUznesenieTextD2">
    <vt:lpwstr/>
  </property>
  <property fmtid="{D5CDD505-2E9C-101B-9397-08002B2CF9AE}" pid="126" name="FSC#SKEDITIONSLOVLEX@103.510:AttrStrListDocPropUznesenieTerminD2">
    <vt:lpwstr/>
  </property>
  <property fmtid="{D5CDD505-2E9C-101B-9397-08002B2CF9AE}" pid="127" name="FSC#SKEDITIONSLOVLEX@103.510:AttrStrListDocPropUznesenieBODD3">
    <vt:lpwstr/>
  </property>
  <property fmtid="{D5CDD505-2E9C-101B-9397-08002B2CF9AE}" pid="128" name="FSC#SKEDITIONSLOVLEX@103.510:AttrStrListDocPropUznesenieZodpovednyD3">
    <vt:lpwstr/>
  </property>
  <property fmtid="{D5CDD505-2E9C-101B-9397-08002B2CF9AE}" pid="129" name="FSC#SKEDITIONSLOVLEX@103.510:AttrStrListDocPropUznesenieTextD3">
    <vt:lpwstr/>
  </property>
  <property fmtid="{D5CDD505-2E9C-101B-9397-08002B2CF9AE}" pid="130" name="FSC#SKEDITIONSLOVLEX@103.510:AttrStrListDocPropUznesenieTerminD3">
    <vt:lpwstr/>
  </property>
  <property fmtid="{D5CDD505-2E9C-101B-9397-08002B2CF9AE}" pid="131" name="FSC#SKEDITIONSLOVLEX@103.510:AttrStrListDocPropUznesenieBODD4">
    <vt:lpwstr/>
  </property>
  <property fmtid="{D5CDD505-2E9C-101B-9397-08002B2CF9AE}" pid="132" name="FSC#SKEDITIONSLOVLEX@103.510:AttrStrListDocPropUznesenieZodpovednyD4">
    <vt:lpwstr/>
  </property>
  <property fmtid="{D5CDD505-2E9C-101B-9397-08002B2CF9AE}" pid="133" name="FSC#SKEDITIONSLOVLEX@103.510:AttrStrListDocPropUznesenieTextD4">
    <vt:lpwstr/>
  </property>
  <property fmtid="{D5CDD505-2E9C-101B-9397-08002B2CF9AE}" pid="134" name="FSC#SKEDITIONSLOVLEX@103.510:AttrStrListDocPropUznesenieTerminD4">
    <vt:lpwstr/>
  </property>
  <property fmtid="{D5CDD505-2E9C-101B-9397-08002B2CF9AE}" pid="135" name="FSC#SKEDITIONSLOVLEX@103.510:AttrStrListDocPropUznesenieVykonaju">
    <vt:lpwstr/>
  </property>
  <property fmtid="{D5CDD505-2E9C-101B-9397-08002B2CF9AE}" pid="136" name="FSC#SKEDITIONSLOVLEX@103.510:AttrStrListDocPropUznesenieNaVedomie">
    <vt:lpwstr/>
  </property>
  <property fmtid="{D5CDD505-2E9C-101B-9397-08002B2CF9AE}" pid="137" name="FSC#SKEDITIONSLOVLEX@103.510:funkciaPred">
    <vt:lpwstr/>
  </property>
  <property fmtid="{D5CDD505-2E9C-101B-9397-08002B2CF9AE}" pid="138" name="FSC#SKEDITIONSLOVLEX@103.510:funkciaPredAkuzativ">
    <vt:lpwstr/>
  </property>
  <property fmtid="{D5CDD505-2E9C-101B-9397-08002B2CF9AE}" pid="139" name="FSC#SKEDITIONSLOVLEX@103.510:funkciaPredDativ">
    <vt:lpwstr/>
  </property>
  <property fmtid="{D5CDD505-2E9C-101B-9397-08002B2CF9AE}" pid="140" name="FSC#SKEDITIONSLOVLEX@103.510:funkciaZodpPred">
    <vt:lpwstr>guvernér NBS</vt:lpwstr>
  </property>
  <property fmtid="{D5CDD505-2E9C-101B-9397-08002B2CF9AE}" pid="141" name="FSC#SKEDITIONSLOVLEX@103.510:funkciaZodpPredAkuzativ">
    <vt:lpwstr>guvernérovi NBS</vt:lpwstr>
  </property>
  <property fmtid="{D5CDD505-2E9C-101B-9397-08002B2CF9AE}" pid="142" name="FSC#SKEDITIONSLOVLEX@103.510:funkciaZodpPredDativ">
    <vt:lpwstr>guvernéra NBS</vt:lpwstr>
  </property>
  <property fmtid="{D5CDD505-2E9C-101B-9397-08002B2CF9AE}" pid="143" name="FSC#SKEDITIONSLOVLEX@103.510:funkciaDalsiPred">
    <vt:lpwstr/>
  </property>
  <property fmtid="{D5CDD505-2E9C-101B-9397-08002B2CF9AE}" pid="144" name="FSC#SKEDITIONSLOVLEX@103.510:funkciaDalsiPredAkuzativ">
    <vt:lpwstr/>
  </property>
  <property fmtid="{D5CDD505-2E9C-101B-9397-08002B2CF9AE}" pid="145" name="FSC#SKEDITIONSLOVLEX@103.510:funkciaDalsiPredDativ">
    <vt:lpwstr/>
  </property>
  <property fmtid="{D5CDD505-2E9C-101B-9397-08002B2CF9AE}" pid="146" name="FSC#SKEDITIONSLOVLEX@103.510:predkladateliaObalSD">
    <vt:lpwstr>Ing. Peter Kažimír_x000d_
guvernér NBS</vt:lpwstr>
  </property>
  <property fmtid="{D5CDD505-2E9C-101B-9397-08002B2CF9AE}" pid="147" name="FSC#SKEDITIONSLOVLEX@103.510:AttrStrListDocPropTextVseobPrilohy">
    <vt:lpwstr/>
  </property>
  <property fmtid="{D5CDD505-2E9C-101B-9397-08002B2CF9AE}" pid="148" name="FSC#SKEDITIONSLOVLEX@103.510:AttrStrListDocPropTextPredklSpravy">
    <vt:lpwstr>&lt;p style="text-align: justify;"&gt;Návrh opatrenia Národnej banky Slovenska z ... 2021, ktorým sa mení a dopĺňa opatrenie Národnej banky Slovenska z 26. januára 2016 č. 1/2016 o predkladaní výkazov, hlásení, prehľadov a iných správ poisťovňou, na ktorú sa neuplatňuje osobitný režim, alebo zaisťovňou&amp;nbsp;&amp;nbsp; je vypracovaný podľa § 79 ods. 11 zákona č. 39/2015 Z. z. o poisťovníctve a o zmene a doplnení niektorých zákonov v znení neskorších predpisov (ďalej len „zákon o poisťovníctve“) a § 35 ods. 2 zákona č. 747/2004 Z. z. o dohľade nad finančným trhom a o zmene a doplnení niektorých zákonov v znení neskorších predpisov.&lt;/p&gt;&lt;p style="text-align: justify;"&gt;Účelom vypracovania návrhu opatrenia je rozšírenie povinnosti predkladania výkazu o&amp;nbsp;technických aspektoch poistenia, výkazu o&amp;nbsp;distribúcii poistenia a&amp;nbsp;hlásenia o&amp;nbsp;audítorskej spoločnosti a&amp;nbsp;štatutárnych audítoroch vybraných pre výkon štatutárneho auditu na účely výkonu dohľadu na diaľku.&lt;/p&gt;&lt;p style="text-align: justify;"&gt;Účinnosťou regulácie podľa Smernice Európskeho parlamentu a Rady 2009/138/ES z 25. novembra 2009 o začatí a vykonávaní poistenia a zaistenia (ďalej len „smernica Solventnosť II“) vznikla povinnosť pre poisťovne a&amp;nbsp;zaisťovne vypočítavať technické rezervy metódou najlepšieho odhadu. Aby Národná banka Slovenska vedela posúdiť a&amp;nbsp;vyhodnotiť primeranosť technických rezerv, je potrebné, aby mala k&amp;nbsp;dispozícii predpoklady vstupujúce do výpočtu. Vzhľadom na to, že poisťovne doteraz nemali povinnosť tieto údaje Národnej banke Slovenska predkladať na pravidelnej báze bez predchádzajúceho vyžiadania, návrh opatrenia túto povinnosť ustanovuje a&amp;nbsp;to raz ročne. Návrh opatrenia tiež dopĺňa výkaz o&amp;nbsp;údajoch o distribúcii poistenia, keďže tieto údaje potrebuje Národná banka Slovenska na štatistické účely a&amp;nbsp;na účely vykazovania do medzinárodných inštitúcií (ECB, OECD, IAIS). V&amp;nbsp;poslednej časti opatrenie dopĺňa výkaz o&amp;nbsp;nahlasovaní o&amp;nbsp;audítorskej spoločnosti a&amp;nbsp;štatutárnych audítoroch vybraných pre výkon štatutárneho auditu.&lt;/p&gt;&lt;p style="text-align: justify;"&gt;Predkladaný návrh je v súlade s Ústavou Slovenskej republiky, zákonmi Slovenskej republiky, právom Európskej únie a inými medzinárodnými dokumentmi, ktorými je Slovenská republika viazaná.&amp;nbsp;&lt;/p&gt;&lt;p style="text-align: justify;"&gt;Prijatie návrhu opatrenia nepredpokladá vplyv na rozpočet verejnej správy, vplyv na manželstvo, rodičovstvo a&amp;nbsp;rodinu, nemá sociálny vplyv, vplyv na životné prostredie, informatizáciu spoločnosti a&amp;nbsp;služby verejnej správy pre občana, avšak má vplyv na podnikateľské prostredie, ktorý je definovaný v&amp;nbsp;priloženej doložke.&lt;/p&gt;&lt;p style="text-align: justify;"&gt;Návrh opatrenia nie je potrebné konzultovať s Európskou centrálnou bankou podľa čl. 127 ods. 4 a&amp;nbsp;čl. 282 ods. 5 Zmluvy o fungovaní Európskej únie (konsolidované znenie) (Ú. v. EÚ C 202, 7.6.2016) a rozhodnutia Rady z&amp;nbsp;29.&amp;nbsp;júna 1998&amp;nbsp;o poradení sa s Európskou centrálnou bankou vnútroštátnymi orgánmi ohľadom návrhu právnych predpisov (98/415/ES) (Mimoriadne vydanie Ú.&amp;nbsp;v.&amp;nbsp;EÚ, kap.&amp;nbsp;01/zv.01, korigendum Ú. v. EÚ L, 234, 29.8.2006).&lt;/p&gt;&lt;p style="text-align: justify;"&gt;Účinnosť opatrenia sa navrhuje na 31. decembra 2021.&lt;/p&gt;</vt:lpwstr>
  </property>
  <property fmtid="{D5CDD505-2E9C-101B-9397-08002B2CF9AE}" pid="149" name="FSC#COOSYSTEM@1.1:Container">
    <vt:lpwstr>COO.2145.1000.3.4644961</vt:lpwstr>
  </property>
  <property fmtid="{D5CDD505-2E9C-101B-9397-08002B2CF9AE}" pid="150" name="FSC#FSCFOLIO@1.1001:docpropproject">
    <vt:lpwstr/>
  </property>
  <property fmtid="{D5CDD505-2E9C-101B-9397-08002B2CF9AE}" pid="151" name="FSC#SKEDITIONSLOVLEX@103.510:aktualnyrok">
    <vt:lpwstr>2021</vt:lpwstr>
  </property>
  <property fmtid="{D5CDD505-2E9C-101B-9397-08002B2CF9AE}" pid="152" name="FSC#SKEDITIONSLOVLEX@103.510:vytvorenedna">
    <vt:lpwstr>4. 11. 2021</vt:lpwstr>
  </property>
</Properties>
</file>