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849B" w14:textId="26D48168" w:rsidR="0090567F" w:rsidRPr="00306646" w:rsidRDefault="00C9205D" w:rsidP="003D0236">
      <w:pPr>
        <w:rPr>
          <w:color w:val="002957"/>
          <w:szCs w:val="18"/>
        </w:rPr>
      </w:pPr>
      <w:r w:rsidRPr="00306646">
        <w:rPr>
          <w:color w:val="002957"/>
          <w:szCs w:val="18"/>
        </w:rPr>
        <w:t>Background</w:t>
      </w:r>
    </w:p>
    <w:p w14:paraId="31DF59A6" w14:textId="77777777" w:rsidR="00C9205D" w:rsidRDefault="00C9205D" w:rsidP="003D0236">
      <w:pPr>
        <w:rPr>
          <w:bCs/>
          <w:sz w:val="17"/>
          <w:szCs w:val="17"/>
        </w:rPr>
      </w:pPr>
    </w:p>
    <w:p w14:paraId="15228691" w14:textId="49E78468" w:rsidR="00FD7229" w:rsidRPr="00FD7229" w:rsidRDefault="00FD7229" w:rsidP="00FD7229">
      <w:pPr>
        <w:rPr>
          <w:bCs/>
          <w:sz w:val="17"/>
          <w:szCs w:val="17"/>
        </w:rPr>
      </w:pPr>
      <w:r w:rsidRPr="00FD7229">
        <w:rPr>
          <w:bCs/>
          <w:sz w:val="17"/>
          <w:szCs w:val="17"/>
        </w:rPr>
        <w:t xml:space="preserve">On 25 November, the EC </w:t>
      </w:r>
      <w:r w:rsidR="00211805">
        <w:rPr>
          <w:bCs/>
          <w:sz w:val="17"/>
          <w:szCs w:val="17"/>
        </w:rPr>
        <w:t>published</w:t>
      </w:r>
      <w:r w:rsidR="00211805" w:rsidRPr="00FD7229">
        <w:rPr>
          <w:bCs/>
          <w:sz w:val="17"/>
          <w:szCs w:val="17"/>
        </w:rPr>
        <w:t xml:space="preserve"> </w:t>
      </w:r>
      <w:r w:rsidRPr="00FD7229">
        <w:rPr>
          <w:bCs/>
          <w:sz w:val="17"/>
          <w:szCs w:val="17"/>
        </w:rPr>
        <w:t>its 2021 CMU package which includes the ESAP proposal</w:t>
      </w:r>
      <w:r w:rsidR="00211805">
        <w:rPr>
          <w:bCs/>
          <w:sz w:val="17"/>
          <w:szCs w:val="17"/>
        </w:rPr>
        <w:t>,</w:t>
      </w:r>
      <w:r w:rsidRPr="00FD7229">
        <w:rPr>
          <w:bCs/>
          <w:sz w:val="17"/>
          <w:szCs w:val="17"/>
        </w:rPr>
        <w:t xml:space="preserve"> for which </w:t>
      </w:r>
      <w:r w:rsidR="00DE46CA">
        <w:rPr>
          <w:bCs/>
          <w:sz w:val="17"/>
          <w:szCs w:val="17"/>
        </w:rPr>
        <w:t>the EC is consulting until</w:t>
      </w:r>
      <w:r w:rsidRPr="00FD7229">
        <w:rPr>
          <w:bCs/>
          <w:sz w:val="17"/>
          <w:szCs w:val="17"/>
        </w:rPr>
        <w:t xml:space="preserve"> </w:t>
      </w:r>
      <w:r w:rsidR="005E74C6">
        <w:rPr>
          <w:bCs/>
          <w:sz w:val="17"/>
          <w:szCs w:val="17"/>
        </w:rPr>
        <w:t>March</w:t>
      </w:r>
      <w:r w:rsidRPr="00FD7229">
        <w:rPr>
          <w:bCs/>
          <w:sz w:val="17"/>
          <w:szCs w:val="17"/>
        </w:rPr>
        <w:t xml:space="preserve"> 2022 (the exact date will be</w:t>
      </w:r>
      <w:r>
        <w:rPr>
          <w:bCs/>
          <w:sz w:val="17"/>
          <w:szCs w:val="17"/>
        </w:rPr>
        <w:t xml:space="preserve"> </w:t>
      </w:r>
      <w:r w:rsidRPr="00FD7229">
        <w:rPr>
          <w:bCs/>
          <w:sz w:val="17"/>
          <w:szCs w:val="17"/>
        </w:rPr>
        <w:t>confirmed once all language translations are finalised).</w:t>
      </w:r>
    </w:p>
    <w:p w14:paraId="36EC0953" w14:textId="77777777" w:rsidR="00BD63BF" w:rsidRDefault="00BD63BF" w:rsidP="00FD7229">
      <w:pPr>
        <w:rPr>
          <w:bCs/>
          <w:sz w:val="17"/>
          <w:szCs w:val="17"/>
        </w:rPr>
      </w:pPr>
    </w:p>
    <w:p w14:paraId="58E2E140" w14:textId="287BF829" w:rsidR="00853CD1" w:rsidRDefault="00FD7229" w:rsidP="00FD7229">
      <w:pPr>
        <w:rPr>
          <w:bCs/>
          <w:sz w:val="17"/>
          <w:szCs w:val="17"/>
        </w:rPr>
      </w:pPr>
      <w:r w:rsidRPr="00FD7229">
        <w:rPr>
          <w:bCs/>
          <w:sz w:val="17"/>
          <w:szCs w:val="17"/>
        </w:rPr>
        <w:t>The ESAP, to be established by ESMA by 31 December 2024, intends to provide the public with an easy centralised</w:t>
      </w:r>
      <w:r>
        <w:rPr>
          <w:bCs/>
          <w:sz w:val="17"/>
          <w:szCs w:val="17"/>
        </w:rPr>
        <w:t xml:space="preserve"> </w:t>
      </w:r>
      <w:r w:rsidRPr="00FD7229">
        <w:rPr>
          <w:bCs/>
          <w:sz w:val="17"/>
          <w:szCs w:val="17"/>
        </w:rPr>
        <w:t>access to information about financial services, capital markets and sustainability, that entities and the authorities</w:t>
      </w:r>
      <w:r>
        <w:rPr>
          <w:bCs/>
          <w:sz w:val="17"/>
          <w:szCs w:val="17"/>
        </w:rPr>
        <w:t xml:space="preserve"> </w:t>
      </w:r>
      <w:r w:rsidRPr="00FD7229">
        <w:rPr>
          <w:bCs/>
          <w:sz w:val="17"/>
          <w:szCs w:val="17"/>
        </w:rPr>
        <w:t>make public pursuant to EU legislation requirements and on a voluntary basis. The secretariat previously</w:t>
      </w:r>
      <w:r>
        <w:rPr>
          <w:bCs/>
          <w:sz w:val="17"/>
          <w:szCs w:val="17"/>
        </w:rPr>
        <w:t xml:space="preserve"> </w:t>
      </w:r>
      <w:r w:rsidRPr="00FD7229">
        <w:rPr>
          <w:bCs/>
          <w:sz w:val="17"/>
          <w:szCs w:val="17"/>
        </w:rPr>
        <w:t>published an overview of the proposal (</w:t>
      </w:r>
      <w:hyperlink r:id="rId11" w:history="1">
        <w:r w:rsidRPr="00BD63BF">
          <w:rPr>
            <w:rStyle w:val="Hypertextovprepojenie"/>
            <w:bCs/>
            <w:sz w:val="17"/>
            <w:szCs w:val="17"/>
          </w:rPr>
          <w:t>ECO-LTI-21-147</w:t>
        </w:r>
      </w:hyperlink>
      <w:r w:rsidRPr="00FD7229">
        <w:rPr>
          <w:bCs/>
          <w:sz w:val="17"/>
          <w:szCs w:val="17"/>
        </w:rPr>
        <w:t>).</w:t>
      </w:r>
    </w:p>
    <w:p w14:paraId="7670DE9A" w14:textId="77777777" w:rsidR="00BD63BF" w:rsidRDefault="00BD63BF" w:rsidP="00FD7229">
      <w:pPr>
        <w:rPr>
          <w:bCs/>
          <w:sz w:val="17"/>
          <w:szCs w:val="17"/>
        </w:rPr>
      </w:pPr>
    </w:p>
    <w:p w14:paraId="262B3797" w14:textId="74AA08FE" w:rsidR="007E7BA6" w:rsidRDefault="00D0751F" w:rsidP="00FD7229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Based on </w:t>
      </w:r>
      <w:r w:rsidR="00023963">
        <w:rPr>
          <w:bCs/>
          <w:sz w:val="17"/>
          <w:szCs w:val="17"/>
        </w:rPr>
        <w:t xml:space="preserve">a first set of </w:t>
      </w:r>
      <w:r w:rsidR="00D3374C">
        <w:rPr>
          <w:bCs/>
          <w:sz w:val="17"/>
          <w:szCs w:val="17"/>
        </w:rPr>
        <w:t xml:space="preserve">feedback received from members, the secretariat </w:t>
      </w:r>
      <w:r w:rsidR="000D7D26">
        <w:rPr>
          <w:bCs/>
          <w:sz w:val="17"/>
          <w:szCs w:val="17"/>
        </w:rPr>
        <w:t>has prepared</w:t>
      </w:r>
      <w:r w:rsidR="007D08ED">
        <w:rPr>
          <w:bCs/>
          <w:sz w:val="17"/>
          <w:szCs w:val="17"/>
        </w:rPr>
        <w:t xml:space="preserve"> hereunder</w:t>
      </w:r>
      <w:r w:rsidR="000D7D26">
        <w:rPr>
          <w:bCs/>
          <w:sz w:val="17"/>
          <w:szCs w:val="17"/>
        </w:rPr>
        <w:t xml:space="preserve"> a </w:t>
      </w:r>
      <w:r w:rsidR="00023963">
        <w:rPr>
          <w:bCs/>
          <w:sz w:val="17"/>
          <w:szCs w:val="17"/>
        </w:rPr>
        <w:t xml:space="preserve">second </w:t>
      </w:r>
      <w:r w:rsidR="000D7D26">
        <w:rPr>
          <w:bCs/>
          <w:sz w:val="17"/>
          <w:szCs w:val="17"/>
        </w:rPr>
        <w:t>draft</w:t>
      </w:r>
      <w:r w:rsidR="00E63F89">
        <w:rPr>
          <w:bCs/>
          <w:sz w:val="17"/>
          <w:szCs w:val="17"/>
        </w:rPr>
        <w:t xml:space="preserve"> response</w:t>
      </w:r>
      <w:r w:rsidR="00023963" w:rsidRPr="00023963">
        <w:rPr>
          <w:bCs/>
          <w:sz w:val="17"/>
          <w:szCs w:val="17"/>
        </w:rPr>
        <w:t xml:space="preserve"> </w:t>
      </w:r>
      <w:r w:rsidR="00023963">
        <w:rPr>
          <w:bCs/>
          <w:sz w:val="17"/>
          <w:szCs w:val="17"/>
        </w:rPr>
        <w:t>to the EC’s ESAP proposal</w:t>
      </w:r>
      <w:r w:rsidR="002114F7">
        <w:rPr>
          <w:bCs/>
          <w:sz w:val="17"/>
          <w:szCs w:val="17"/>
        </w:rPr>
        <w:t xml:space="preserve">, which must be limited to </w:t>
      </w:r>
      <w:r w:rsidR="002114F7" w:rsidRPr="00712DA8">
        <w:rPr>
          <w:b/>
          <w:sz w:val="17"/>
          <w:szCs w:val="17"/>
        </w:rPr>
        <w:t>4000 characters</w:t>
      </w:r>
      <w:r w:rsidR="00775021">
        <w:rPr>
          <w:bCs/>
          <w:sz w:val="17"/>
          <w:szCs w:val="17"/>
        </w:rPr>
        <w:t xml:space="preserve">. Members are invited to provide their </w:t>
      </w:r>
      <w:r w:rsidR="00C3130C">
        <w:rPr>
          <w:bCs/>
          <w:sz w:val="17"/>
          <w:szCs w:val="17"/>
        </w:rPr>
        <w:t xml:space="preserve">comments on this revised response </w:t>
      </w:r>
      <w:r w:rsidR="00D26614">
        <w:rPr>
          <w:bCs/>
          <w:sz w:val="17"/>
          <w:szCs w:val="17"/>
        </w:rPr>
        <w:t xml:space="preserve">via the extranet tool </w:t>
      </w:r>
      <w:r w:rsidR="00D26614" w:rsidRPr="00477602">
        <w:rPr>
          <w:b/>
          <w:sz w:val="17"/>
          <w:szCs w:val="17"/>
        </w:rPr>
        <w:t xml:space="preserve">by </w:t>
      </w:r>
      <w:r w:rsidR="003D4E10">
        <w:rPr>
          <w:b/>
          <w:sz w:val="17"/>
          <w:szCs w:val="17"/>
        </w:rPr>
        <w:t>11</w:t>
      </w:r>
      <w:r w:rsidR="00477602" w:rsidRPr="00477602">
        <w:rPr>
          <w:b/>
          <w:sz w:val="17"/>
          <w:szCs w:val="17"/>
        </w:rPr>
        <w:t xml:space="preserve"> </w:t>
      </w:r>
      <w:r w:rsidR="002A5112">
        <w:rPr>
          <w:b/>
          <w:sz w:val="17"/>
          <w:szCs w:val="17"/>
        </w:rPr>
        <w:t>February</w:t>
      </w:r>
      <w:r w:rsidR="002A5112" w:rsidRPr="00477602">
        <w:rPr>
          <w:b/>
          <w:sz w:val="17"/>
          <w:szCs w:val="17"/>
        </w:rPr>
        <w:t xml:space="preserve"> </w:t>
      </w:r>
      <w:r w:rsidR="00477602" w:rsidRPr="00477602">
        <w:rPr>
          <w:b/>
          <w:sz w:val="17"/>
          <w:szCs w:val="17"/>
        </w:rPr>
        <w:t>2022 COB</w:t>
      </w:r>
      <w:r w:rsidR="00477602">
        <w:rPr>
          <w:bCs/>
          <w:sz w:val="17"/>
          <w:szCs w:val="17"/>
        </w:rPr>
        <w:t>.</w:t>
      </w:r>
      <w:r w:rsidR="008F08E9">
        <w:rPr>
          <w:bCs/>
          <w:sz w:val="17"/>
          <w:szCs w:val="17"/>
        </w:rPr>
        <w:t xml:space="preserve"> A tracked version has also been provided for reference (see</w:t>
      </w:r>
      <w:r w:rsidR="00171962">
        <w:rPr>
          <w:bCs/>
          <w:sz w:val="17"/>
          <w:szCs w:val="17"/>
        </w:rPr>
        <w:t xml:space="preserve"> ECO-LTI-22-003</w:t>
      </w:r>
      <w:r w:rsidR="008F08E9">
        <w:rPr>
          <w:bCs/>
          <w:sz w:val="17"/>
          <w:szCs w:val="17"/>
        </w:rPr>
        <w:t>).</w:t>
      </w:r>
    </w:p>
    <w:p w14:paraId="665E594A" w14:textId="33D8C2C4" w:rsidR="00BB0384" w:rsidRDefault="0052677F">
      <w:pPr>
        <w:spacing w:after="200" w:line="276" w:lineRule="auto"/>
        <w:jc w:val="left"/>
        <w:rPr>
          <w:bCs/>
          <w:sz w:val="17"/>
          <w:szCs w:val="17"/>
        </w:rPr>
      </w:pPr>
      <w:r>
        <w:rPr>
          <w:bCs/>
          <w:sz w:val="17"/>
          <w:szCs w:val="17"/>
        </w:rPr>
        <w:br w:type="page"/>
      </w:r>
    </w:p>
    <w:p w14:paraId="1DB4B478" w14:textId="77777777" w:rsidR="00BB0384" w:rsidRDefault="00BB0384" w:rsidP="003D0236">
      <w:pPr>
        <w:rPr>
          <w:bCs/>
          <w:sz w:val="17"/>
          <w:szCs w:val="17"/>
        </w:rPr>
      </w:pPr>
    </w:p>
    <w:p w14:paraId="5DD066F3" w14:textId="23EE6EC0" w:rsidR="00306646" w:rsidRPr="00306646" w:rsidRDefault="006D7D31" w:rsidP="003D0236">
      <w:pPr>
        <w:rPr>
          <w:color w:val="002957"/>
          <w:szCs w:val="18"/>
        </w:rPr>
      </w:pPr>
      <w:r>
        <w:rPr>
          <w:color w:val="002957"/>
          <w:szCs w:val="18"/>
        </w:rPr>
        <w:t>S</w:t>
      </w:r>
      <w:r w:rsidR="00C8718B">
        <w:rPr>
          <w:color w:val="002957"/>
          <w:szCs w:val="18"/>
        </w:rPr>
        <w:t>econd draft</w:t>
      </w:r>
      <w:r>
        <w:rPr>
          <w:color w:val="002957"/>
          <w:szCs w:val="18"/>
        </w:rPr>
        <w:t xml:space="preserve"> </w:t>
      </w:r>
      <w:r w:rsidR="00306646" w:rsidRPr="00306646">
        <w:rPr>
          <w:color w:val="002957"/>
          <w:szCs w:val="18"/>
        </w:rPr>
        <w:t xml:space="preserve">response to </w:t>
      </w:r>
      <w:r w:rsidR="00F51460">
        <w:rPr>
          <w:color w:val="002957"/>
          <w:szCs w:val="18"/>
        </w:rPr>
        <w:t>the EC’s European Single Access Point proposal</w:t>
      </w:r>
    </w:p>
    <w:p w14:paraId="68AA3AF1" w14:textId="77777777" w:rsidR="00306646" w:rsidRDefault="00306646" w:rsidP="003D0236">
      <w:pPr>
        <w:rPr>
          <w:bCs/>
          <w:sz w:val="17"/>
          <w:szCs w:val="17"/>
        </w:rPr>
      </w:pPr>
    </w:p>
    <w:p w14:paraId="13710E20" w14:textId="5A772C8A" w:rsidR="00992409" w:rsidRDefault="00481652" w:rsidP="003D0236">
      <w:pPr>
        <w:rPr>
          <w:bCs/>
          <w:sz w:val="17"/>
          <w:szCs w:val="17"/>
        </w:rPr>
      </w:pPr>
      <w:r w:rsidRPr="00481652">
        <w:rPr>
          <w:bCs/>
          <w:sz w:val="17"/>
          <w:szCs w:val="17"/>
        </w:rPr>
        <w:t>The</w:t>
      </w:r>
      <w:r w:rsidR="00EA5B1E">
        <w:rPr>
          <w:bCs/>
          <w:sz w:val="17"/>
          <w:szCs w:val="17"/>
        </w:rPr>
        <w:t xml:space="preserve"> European</w:t>
      </w:r>
      <w:r>
        <w:rPr>
          <w:bCs/>
          <w:sz w:val="17"/>
          <w:szCs w:val="17"/>
        </w:rPr>
        <w:t xml:space="preserve"> insurance industry </w:t>
      </w:r>
      <w:r w:rsidRPr="00481652">
        <w:rPr>
          <w:bCs/>
          <w:sz w:val="17"/>
          <w:szCs w:val="17"/>
        </w:rPr>
        <w:t>welcome</w:t>
      </w:r>
      <w:r>
        <w:rPr>
          <w:bCs/>
          <w:sz w:val="17"/>
          <w:szCs w:val="17"/>
        </w:rPr>
        <w:t>s</w:t>
      </w:r>
      <w:r w:rsidRPr="00481652">
        <w:rPr>
          <w:bCs/>
          <w:sz w:val="17"/>
          <w:szCs w:val="17"/>
        </w:rPr>
        <w:t xml:space="preserve"> the proposal of the E</w:t>
      </w:r>
      <w:r w:rsidR="008214B5">
        <w:rPr>
          <w:bCs/>
          <w:sz w:val="17"/>
          <w:szCs w:val="17"/>
        </w:rPr>
        <w:t xml:space="preserve">uropean Commission (EC) </w:t>
      </w:r>
      <w:r w:rsidR="000A5848">
        <w:rPr>
          <w:bCs/>
          <w:sz w:val="17"/>
          <w:szCs w:val="17"/>
        </w:rPr>
        <w:t xml:space="preserve">establishing the European Single Access </w:t>
      </w:r>
      <w:r w:rsidR="00766A13">
        <w:rPr>
          <w:bCs/>
          <w:sz w:val="17"/>
          <w:szCs w:val="17"/>
        </w:rPr>
        <w:t xml:space="preserve">Point </w:t>
      </w:r>
      <w:r w:rsidR="000A5848">
        <w:rPr>
          <w:bCs/>
          <w:sz w:val="17"/>
          <w:szCs w:val="17"/>
        </w:rPr>
        <w:t>(ESAP)</w:t>
      </w:r>
      <w:r w:rsidR="00D01483">
        <w:rPr>
          <w:bCs/>
          <w:sz w:val="17"/>
          <w:szCs w:val="17"/>
        </w:rPr>
        <w:t>.</w:t>
      </w:r>
      <w:r w:rsidR="00591AD6">
        <w:rPr>
          <w:bCs/>
          <w:sz w:val="17"/>
          <w:szCs w:val="17"/>
        </w:rPr>
        <w:t xml:space="preserve"> </w:t>
      </w:r>
      <w:r w:rsidR="00D01483">
        <w:rPr>
          <w:bCs/>
          <w:sz w:val="17"/>
          <w:szCs w:val="17"/>
        </w:rPr>
        <w:t>I</w:t>
      </w:r>
      <w:r w:rsidR="00DE2815">
        <w:rPr>
          <w:bCs/>
          <w:sz w:val="17"/>
          <w:szCs w:val="17"/>
        </w:rPr>
        <w:t>t will allow European insurers</w:t>
      </w:r>
      <w:r w:rsidR="000A2F22">
        <w:rPr>
          <w:bCs/>
          <w:sz w:val="17"/>
          <w:szCs w:val="17"/>
        </w:rPr>
        <w:t>,</w:t>
      </w:r>
      <w:r w:rsidR="000A4132">
        <w:rPr>
          <w:bCs/>
          <w:sz w:val="17"/>
          <w:szCs w:val="17"/>
        </w:rPr>
        <w:t xml:space="preserve"> Europe’s largest institutional investors, </w:t>
      </w:r>
      <w:r w:rsidR="000A2F22">
        <w:rPr>
          <w:bCs/>
          <w:sz w:val="17"/>
          <w:szCs w:val="17"/>
        </w:rPr>
        <w:t xml:space="preserve">to </w:t>
      </w:r>
      <w:r w:rsidR="00755E88">
        <w:rPr>
          <w:bCs/>
          <w:sz w:val="17"/>
          <w:szCs w:val="17"/>
        </w:rPr>
        <w:t xml:space="preserve">access </w:t>
      </w:r>
      <w:r w:rsidR="00B20809">
        <w:rPr>
          <w:bCs/>
          <w:sz w:val="17"/>
          <w:szCs w:val="17"/>
        </w:rPr>
        <w:t xml:space="preserve">robust, comparable and reliable </w:t>
      </w:r>
      <w:r w:rsidR="00F27BEC">
        <w:rPr>
          <w:bCs/>
          <w:sz w:val="17"/>
          <w:szCs w:val="17"/>
        </w:rPr>
        <w:t xml:space="preserve">financial and </w:t>
      </w:r>
      <w:r w:rsidR="002A49A4">
        <w:rPr>
          <w:bCs/>
          <w:sz w:val="17"/>
          <w:szCs w:val="17"/>
        </w:rPr>
        <w:t>ESG</w:t>
      </w:r>
      <w:r w:rsidR="00D20800">
        <w:rPr>
          <w:bCs/>
          <w:sz w:val="17"/>
          <w:szCs w:val="17"/>
        </w:rPr>
        <w:t xml:space="preserve"> </w:t>
      </w:r>
      <w:r w:rsidR="00B20809">
        <w:rPr>
          <w:bCs/>
          <w:sz w:val="17"/>
          <w:szCs w:val="17"/>
        </w:rPr>
        <w:t>data</w:t>
      </w:r>
      <w:r w:rsidR="00E50FA3">
        <w:rPr>
          <w:bCs/>
          <w:sz w:val="17"/>
          <w:szCs w:val="17"/>
        </w:rPr>
        <w:t xml:space="preserve"> in an electronic machine-readable format</w:t>
      </w:r>
      <w:r w:rsidR="001F0AF1">
        <w:rPr>
          <w:bCs/>
          <w:sz w:val="17"/>
          <w:szCs w:val="17"/>
        </w:rPr>
        <w:t>,</w:t>
      </w:r>
      <w:r w:rsidR="00E50FA3">
        <w:rPr>
          <w:bCs/>
          <w:sz w:val="17"/>
          <w:szCs w:val="17"/>
        </w:rPr>
        <w:t xml:space="preserve"> and thus help to steer even more effectively their investment</w:t>
      </w:r>
      <w:r w:rsidR="00B20809">
        <w:rPr>
          <w:bCs/>
          <w:sz w:val="17"/>
          <w:szCs w:val="17"/>
        </w:rPr>
        <w:t xml:space="preserve"> </w:t>
      </w:r>
      <w:r w:rsidR="00F56621">
        <w:rPr>
          <w:bCs/>
          <w:sz w:val="17"/>
          <w:szCs w:val="17"/>
        </w:rPr>
        <w:t>portfolios towards sustainability objectives</w:t>
      </w:r>
      <w:r w:rsidR="00F53D26">
        <w:rPr>
          <w:bCs/>
          <w:sz w:val="17"/>
          <w:szCs w:val="17"/>
        </w:rPr>
        <w:t xml:space="preserve"> and</w:t>
      </w:r>
      <w:r w:rsidR="000A4132">
        <w:rPr>
          <w:bCs/>
          <w:sz w:val="17"/>
          <w:szCs w:val="17"/>
        </w:rPr>
        <w:t xml:space="preserve"> comply with </w:t>
      </w:r>
      <w:r w:rsidR="00E91FB5">
        <w:rPr>
          <w:bCs/>
          <w:sz w:val="17"/>
          <w:szCs w:val="17"/>
        </w:rPr>
        <w:t xml:space="preserve">their </w:t>
      </w:r>
      <w:r w:rsidR="007B0397">
        <w:rPr>
          <w:bCs/>
          <w:sz w:val="17"/>
          <w:szCs w:val="17"/>
        </w:rPr>
        <w:t>disclosure requirements</w:t>
      </w:r>
      <w:r w:rsidR="008F1530">
        <w:rPr>
          <w:bCs/>
          <w:sz w:val="17"/>
          <w:szCs w:val="17"/>
        </w:rPr>
        <w:t>.</w:t>
      </w:r>
    </w:p>
    <w:p w14:paraId="138F2FBC" w14:textId="3E97399B" w:rsidR="00122132" w:rsidRDefault="00122132" w:rsidP="003D0236">
      <w:pPr>
        <w:rPr>
          <w:bCs/>
          <w:sz w:val="17"/>
          <w:szCs w:val="17"/>
        </w:rPr>
      </w:pPr>
    </w:p>
    <w:p w14:paraId="08280D39" w14:textId="26A85D89" w:rsidR="00122132" w:rsidRDefault="00122132" w:rsidP="003D0236">
      <w:pPr>
        <w:rPr>
          <w:bCs/>
          <w:sz w:val="17"/>
          <w:szCs w:val="17"/>
        </w:rPr>
      </w:pPr>
      <w:r>
        <w:rPr>
          <w:bCs/>
          <w:sz w:val="17"/>
          <w:szCs w:val="17"/>
        </w:rPr>
        <w:t>The insurance</w:t>
      </w:r>
      <w:r w:rsidR="00F907AE">
        <w:rPr>
          <w:bCs/>
          <w:sz w:val="17"/>
          <w:szCs w:val="17"/>
        </w:rPr>
        <w:t xml:space="preserve"> industry</w:t>
      </w:r>
      <w:r>
        <w:rPr>
          <w:bCs/>
          <w:sz w:val="17"/>
          <w:szCs w:val="17"/>
        </w:rPr>
        <w:t xml:space="preserve"> particularly supports</w:t>
      </w:r>
      <w:r w:rsidR="00A723B8">
        <w:rPr>
          <w:bCs/>
          <w:sz w:val="17"/>
          <w:szCs w:val="17"/>
        </w:rPr>
        <w:t xml:space="preserve"> that</w:t>
      </w:r>
      <w:r>
        <w:rPr>
          <w:bCs/>
          <w:sz w:val="17"/>
          <w:szCs w:val="17"/>
        </w:rPr>
        <w:t>:</w:t>
      </w:r>
    </w:p>
    <w:p w14:paraId="3F6903E6" w14:textId="28F49655" w:rsidR="00F676BA" w:rsidRDefault="0065302C" w:rsidP="00F676BA">
      <w:pPr>
        <w:pStyle w:val="CEABullet-Level1"/>
      </w:pPr>
      <w:r>
        <w:t xml:space="preserve">The </w:t>
      </w:r>
      <w:r w:rsidR="00E26234">
        <w:t>proposed timeline requir</w:t>
      </w:r>
      <w:r w:rsidR="006031E4">
        <w:t>es</w:t>
      </w:r>
      <w:r w:rsidR="00E26234">
        <w:t xml:space="preserve"> </w:t>
      </w:r>
      <w:r w:rsidR="00A000B4">
        <w:t>ES</w:t>
      </w:r>
      <w:r w:rsidR="00E26234">
        <w:t>MA</w:t>
      </w:r>
      <w:r w:rsidR="00A000B4">
        <w:t xml:space="preserve"> </w:t>
      </w:r>
      <w:r w:rsidR="00E26234">
        <w:t>to</w:t>
      </w:r>
      <w:r w:rsidR="00AC6B8B">
        <w:t xml:space="preserve"> establish</w:t>
      </w:r>
      <w:r w:rsidR="00E26234">
        <w:t xml:space="preserve"> </w:t>
      </w:r>
      <w:r w:rsidR="00B552A2">
        <w:t xml:space="preserve">ESAP </w:t>
      </w:r>
      <w:r w:rsidR="00E26234">
        <w:t>by 31 December 2024</w:t>
      </w:r>
    </w:p>
    <w:p w14:paraId="6ADC725A" w14:textId="1C9B5964" w:rsidR="00E26029" w:rsidRDefault="00A57F48" w:rsidP="00F676BA">
      <w:pPr>
        <w:pStyle w:val="CEABullet-Level1"/>
      </w:pPr>
      <w:r>
        <w:t xml:space="preserve">The ESAP does not create new reporting requirements and </w:t>
      </w:r>
      <w:r w:rsidR="00AA3F21">
        <w:t xml:space="preserve">includes </w:t>
      </w:r>
      <w:r w:rsidR="00CA620B">
        <w:t xml:space="preserve">ESG data relating to the </w:t>
      </w:r>
      <w:r w:rsidR="00526326">
        <w:t>C</w:t>
      </w:r>
      <w:r w:rsidR="008F1530">
        <w:t>orporate Sustainability Reporting Directive</w:t>
      </w:r>
      <w:r w:rsidR="000840C4">
        <w:t xml:space="preserve"> (CSRD)</w:t>
      </w:r>
      <w:r w:rsidR="008F1530">
        <w:t>,</w:t>
      </w:r>
      <w:r w:rsidR="00CA620B">
        <w:t xml:space="preserve"> S</w:t>
      </w:r>
      <w:r w:rsidR="008F1530">
        <w:t xml:space="preserve">ustainable </w:t>
      </w:r>
      <w:r w:rsidR="00CA620B">
        <w:t>F</w:t>
      </w:r>
      <w:r w:rsidR="008F1530">
        <w:t xml:space="preserve">inance </w:t>
      </w:r>
      <w:r w:rsidR="00CA620B">
        <w:t>D</w:t>
      </w:r>
      <w:r w:rsidR="008F1530">
        <w:t xml:space="preserve">isclosure </w:t>
      </w:r>
      <w:r w:rsidR="00CA620B">
        <w:t>R</w:t>
      </w:r>
      <w:r w:rsidR="008F1530">
        <w:t>egulation</w:t>
      </w:r>
      <w:r w:rsidR="000840C4">
        <w:t xml:space="preserve"> (SFDR)</w:t>
      </w:r>
      <w:r w:rsidR="00CA620B">
        <w:t xml:space="preserve"> and Taxonomy</w:t>
      </w:r>
      <w:r w:rsidR="008F1530">
        <w:t xml:space="preserve"> Regulation (TR)</w:t>
      </w:r>
    </w:p>
    <w:p w14:paraId="44C4187B" w14:textId="5F5D9E4B" w:rsidR="00427F1B" w:rsidRDefault="00122132" w:rsidP="003D0236">
      <w:pPr>
        <w:pStyle w:val="CEABullet-Level1"/>
      </w:pPr>
      <w:r>
        <w:t xml:space="preserve">The </w:t>
      </w:r>
      <w:r w:rsidR="00841959">
        <w:t xml:space="preserve">ESAP </w:t>
      </w:r>
      <w:r w:rsidR="00F46122">
        <w:t>propo</w:t>
      </w:r>
      <w:r w:rsidR="003F25F0">
        <w:t>sal respects the ‘</w:t>
      </w:r>
      <w:r>
        <w:t>file only once principle</w:t>
      </w:r>
      <w:r w:rsidR="003F25F0">
        <w:t xml:space="preserve">’ </w:t>
      </w:r>
      <w:r w:rsidR="003A789A">
        <w:t>to avoid redundant reporting channels</w:t>
      </w:r>
    </w:p>
    <w:p w14:paraId="05F3CD7A" w14:textId="77777777" w:rsidR="008C3F60" w:rsidRPr="008C3F60" w:rsidRDefault="008C3F60" w:rsidP="008C3F60">
      <w:pPr>
        <w:pStyle w:val="CEABullet-Level1"/>
        <w:numPr>
          <w:ilvl w:val="0"/>
          <w:numId w:val="0"/>
        </w:numPr>
      </w:pPr>
    </w:p>
    <w:p w14:paraId="39141475" w14:textId="0EC1069B" w:rsidR="00AB7B4B" w:rsidRPr="00AB7B4B" w:rsidRDefault="00F907AE" w:rsidP="00AB7B4B">
      <w:pPr>
        <w:autoSpaceDE w:val="0"/>
        <w:autoSpaceDN w:val="0"/>
        <w:adjustRightInd w:val="0"/>
        <w:spacing w:line="240" w:lineRule="auto"/>
        <w:jc w:val="left"/>
        <w:rPr>
          <w:rFonts w:eastAsiaTheme="minorHAnsi" w:cs="Verdana"/>
          <w:sz w:val="17"/>
          <w:szCs w:val="17"/>
        </w:rPr>
      </w:pPr>
      <w:r>
        <w:rPr>
          <w:rFonts w:eastAsiaTheme="minorHAnsi" w:cs="Verdana"/>
          <w:sz w:val="17"/>
          <w:szCs w:val="17"/>
        </w:rPr>
        <w:t>However, t</w:t>
      </w:r>
      <w:r w:rsidR="00AB7B4B">
        <w:rPr>
          <w:rFonts w:eastAsiaTheme="minorHAnsi" w:cs="Verdana"/>
          <w:sz w:val="17"/>
          <w:szCs w:val="17"/>
        </w:rPr>
        <w:t>he insurance sector would like to stress th</w:t>
      </w:r>
      <w:r w:rsidR="006B1EF1">
        <w:rPr>
          <w:rFonts w:eastAsiaTheme="minorHAnsi" w:cs="Verdana"/>
          <w:sz w:val="17"/>
          <w:szCs w:val="17"/>
        </w:rPr>
        <w:t>at</w:t>
      </w:r>
      <w:r w:rsidR="00AB7B4B">
        <w:rPr>
          <w:rFonts w:eastAsiaTheme="minorHAnsi" w:cs="Verdana"/>
          <w:sz w:val="17"/>
          <w:szCs w:val="17"/>
        </w:rPr>
        <w:t>:</w:t>
      </w:r>
    </w:p>
    <w:p w14:paraId="3A670725" w14:textId="660BC3FD" w:rsidR="00427F1B" w:rsidRDefault="00427F1B" w:rsidP="003D0236">
      <w:pPr>
        <w:rPr>
          <w:bCs/>
          <w:sz w:val="17"/>
          <w:szCs w:val="17"/>
        </w:rPr>
      </w:pPr>
    </w:p>
    <w:p w14:paraId="6C6AAAEE" w14:textId="77D02520" w:rsidR="00BB7492" w:rsidRPr="00343C7D" w:rsidRDefault="00024BA8" w:rsidP="00343C7D">
      <w:pPr>
        <w:pStyle w:val="CEABullet-Level1"/>
        <w:rPr>
          <w:color w:val="auto"/>
        </w:rPr>
      </w:pPr>
      <w:r>
        <w:t>The ESAP should be established as a public good.</w:t>
      </w:r>
      <w:r w:rsidR="00664B55" w:rsidRPr="00664B55">
        <w:t xml:space="preserve"> </w:t>
      </w:r>
      <w:r w:rsidR="00664B55">
        <w:t xml:space="preserve">Under the </w:t>
      </w:r>
      <w:r w:rsidR="00841959">
        <w:t>EC’s</w:t>
      </w:r>
      <w:r w:rsidR="00664B55">
        <w:t xml:space="preserve"> proposal, it is unclear whether insurers would be considered “high volume users” </w:t>
      </w:r>
      <w:r w:rsidR="004D2AB8">
        <w:t>a</w:t>
      </w:r>
      <w:r w:rsidR="00664B55">
        <w:t xml:space="preserve">nd would therefore have to pay to </w:t>
      </w:r>
      <w:r w:rsidR="0068750E">
        <w:t>access ESAP</w:t>
      </w:r>
      <w:r w:rsidR="00664B55">
        <w:t>.</w:t>
      </w:r>
      <w:r>
        <w:t xml:space="preserve"> </w:t>
      </w:r>
      <w:r w:rsidR="008C2321">
        <w:t>A</w:t>
      </w:r>
      <w:r w:rsidR="00CD077B">
        <w:t>ccess</w:t>
      </w:r>
      <w:r w:rsidR="004A0B30">
        <w:t>, use, processing and</w:t>
      </w:r>
      <w:r w:rsidR="00CD077B">
        <w:t xml:space="preserve"> </w:t>
      </w:r>
      <w:r w:rsidR="004A0B30">
        <w:t>transfer</w:t>
      </w:r>
      <w:r w:rsidR="00CD077B">
        <w:t xml:space="preserve"> of </w:t>
      </w:r>
      <w:r w:rsidR="003436A9">
        <w:t xml:space="preserve">ESAP </w:t>
      </w:r>
      <w:r w:rsidR="00CD077B">
        <w:t>data</w:t>
      </w:r>
      <w:r w:rsidR="00B7490C">
        <w:t xml:space="preserve"> along the process chain</w:t>
      </w:r>
      <w:r w:rsidR="00CD077B">
        <w:t xml:space="preserve"> by</w:t>
      </w:r>
      <w:r w:rsidR="007401C3">
        <w:t xml:space="preserve"> investors and preparers</w:t>
      </w:r>
      <w:r w:rsidR="00A36B8E">
        <w:t xml:space="preserve"> </w:t>
      </w:r>
      <w:r w:rsidR="007401C3">
        <w:t>for their own regulatory reporting</w:t>
      </w:r>
      <w:r w:rsidR="00FA6A2E">
        <w:t xml:space="preserve"> </w:t>
      </w:r>
      <w:r w:rsidR="00AC5D54">
        <w:t xml:space="preserve">should be </w:t>
      </w:r>
      <w:r w:rsidR="007401C3" w:rsidRPr="00E642C0">
        <w:rPr>
          <w:b/>
          <w:bCs/>
        </w:rPr>
        <w:t>free of charge</w:t>
      </w:r>
      <w:r w:rsidR="007401C3">
        <w:t xml:space="preserve">. </w:t>
      </w:r>
      <w:r w:rsidR="00DC6264">
        <w:t>On the contrary, players who use the data for commercial purposes should be charged to export the data.</w:t>
      </w:r>
    </w:p>
    <w:p w14:paraId="58BEDF13" w14:textId="468DDC65" w:rsidR="002D0B5E" w:rsidRPr="00B205FE" w:rsidRDefault="006E4ECD" w:rsidP="00B205FE">
      <w:pPr>
        <w:pStyle w:val="CEABullet-Level1"/>
        <w:rPr>
          <w:color w:val="auto"/>
        </w:rPr>
      </w:pPr>
      <w:r>
        <w:t>The EC should develop a</w:t>
      </w:r>
      <w:r w:rsidR="00AA12CF" w:rsidRPr="001F2119">
        <w:rPr>
          <w:color w:val="auto"/>
        </w:rPr>
        <w:t>n implementation roadmap</w:t>
      </w:r>
      <w:r w:rsidR="00B67238">
        <w:rPr>
          <w:color w:val="auto"/>
        </w:rPr>
        <w:t xml:space="preserve"> specifying a </w:t>
      </w:r>
      <w:r w:rsidR="00B67238" w:rsidRPr="00BC24F8">
        <w:rPr>
          <w:b/>
          <w:bCs/>
          <w:color w:val="auto"/>
        </w:rPr>
        <w:t>phased approach</w:t>
      </w:r>
      <w:r w:rsidR="00AA12CF" w:rsidRPr="001F2119">
        <w:rPr>
          <w:color w:val="auto"/>
        </w:rPr>
        <w:t xml:space="preserve"> </w:t>
      </w:r>
      <w:r w:rsidR="004A6C1C">
        <w:rPr>
          <w:color w:val="auto"/>
        </w:rPr>
        <w:t>with</w:t>
      </w:r>
      <w:r w:rsidR="00F97BD8">
        <w:t xml:space="preserve"> </w:t>
      </w:r>
      <w:r w:rsidR="00D743E5">
        <w:t>ESG data</w:t>
      </w:r>
      <w:r w:rsidR="00D45BD2">
        <w:t xml:space="preserve"> needed</w:t>
      </w:r>
      <w:r w:rsidR="002B723E">
        <w:t xml:space="preserve"> under the </w:t>
      </w:r>
      <w:r w:rsidR="0068750E">
        <w:t>CSRD</w:t>
      </w:r>
      <w:r w:rsidR="002B723E">
        <w:t xml:space="preserve">, SFDR and </w:t>
      </w:r>
      <w:r w:rsidR="007A3F27">
        <w:t xml:space="preserve">TR </w:t>
      </w:r>
      <w:r w:rsidR="003E08AB">
        <w:t>available as of phase 1.</w:t>
      </w:r>
      <w:r w:rsidR="00B07DDB">
        <w:t xml:space="preserve"> </w:t>
      </w:r>
      <w:r w:rsidR="003E08AB">
        <w:t>F</w:t>
      </w:r>
      <w:r w:rsidR="001F2119">
        <w:t xml:space="preserve">inancial </w:t>
      </w:r>
      <w:r w:rsidR="003E08AB">
        <w:t xml:space="preserve">and other types of </w:t>
      </w:r>
      <w:r w:rsidR="001F2119">
        <w:t xml:space="preserve">information </w:t>
      </w:r>
      <w:r w:rsidR="003E08AB">
        <w:t xml:space="preserve">can be incorporated </w:t>
      </w:r>
      <w:r w:rsidR="001F2119">
        <w:t xml:space="preserve">in </w:t>
      </w:r>
      <w:r w:rsidR="003E08AB">
        <w:t>later phases</w:t>
      </w:r>
      <w:r w:rsidR="00841959">
        <w:t>,</w:t>
      </w:r>
      <w:r w:rsidR="009109E6" w:rsidRPr="009109E6">
        <w:t xml:space="preserve"> </w:t>
      </w:r>
      <w:r w:rsidR="009109E6">
        <w:t xml:space="preserve">should </w:t>
      </w:r>
      <w:r w:rsidR="00BC348C">
        <w:t>they</w:t>
      </w:r>
      <w:r w:rsidR="009109E6">
        <w:t xml:space="preserve"> delay the </w:t>
      </w:r>
      <w:r w:rsidR="0056406A">
        <w:t>establishment of</w:t>
      </w:r>
      <w:r w:rsidR="009109E6">
        <w:t xml:space="preserve"> ESAP</w:t>
      </w:r>
      <w:r w:rsidR="001F2119">
        <w:t xml:space="preserve">. </w:t>
      </w:r>
      <w:r w:rsidR="002F1DD8">
        <w:t xml:space="preserve">It is </w:t>
      </w:r>
      <w:r w:rsidR="00C62E50">
        <w:t>essential</w:t>
      </w:r>
      <w:r w:rsidR="002F1DD8">
        <w:t xml:space="preserve"> that t</w:t>
      </w:r>
      <w:r w:rsidR="00720CE5">
        <w:t>he</w:t>
      </w:r>
      <w:r w:rsidR="00B80913">
        <w:t xml:space="preserve"> relevant European supervisory authorities develop and submit to the EC the</w:t>
      </w:r>
      <w:r w:rsidR="00B810DF">
        <w:t>ir</w:t>
      </w:r>
      <w:r w:rsidR="00B80913">
        <w:t xml:space="preserve"> draft</w:t>
      </w:r>
      <w:r w:rsidR="00720CE5">
        <w:t xml:space="preserve"> </w:t>
      </w:r>
      <w:r w:rsidR="000D0DDC">
        <w:t xml:space="preserve">implementing technical standards </w:t>
      </w:r>
      <w:r w:rsidR="00EA0667">
        <w:t>at an appropriate time for the planned launch of ESAP in 2024.</w:t>
      </w:r>
      <w:r w:rsidR="00240637">
        <w:rPr>
          <w:color w:val="auto"/>
        </w:rPr>
        <w:t xml:space="preserve"> </w:t>
      </w:r>
      <w:r w:rsidR="00632F52">
        <w:rPr>
          <w:noProof/>
        </w:rPr>
        <w:t xml:space="preserve">Furthermore, it is important to </w:t>
      </w:r>
      <w:r w:rsidR="00240637">
        <w:rPr>
          <w:noProof/>
        </w:rPr>
        <w:t xml:space="preserve">align </w:t>
      </w:r>
      <w:r w:rsidR="002D0B5E">
        <w:rPr>
          <w:noProof/>
        </w:rPr>
        <w:t xml:space="preserve">the timing of entry into force of new disclosure obligations and </w:t>
      </w:r>
      <w:r w:rsidR="00E30D63">
        <w:rPr>
          <w:noProof/>
        </w:rPr>
        <w:t xml:space="preserve">the timing </w:t>
      </w:r>
      <w:r w:rsidR="002D0B5E">
        <w:rPr>
          <w:noProof/>
        </w:rPr>
        <w:t>of data availability through ESAP.</w:t>
      </w:r>
    </w:p>
    <w:p w14:paraId="596679BC" w14:textId="5E6DB300" w:rsidR="00B4561C" w:rsidRPr="00B02831" w:rsidRDefault="004B0F69" w:rsidP="00A819EE">
      <w:pPr>
        <w:pStyle w:val="CEABullet-Level1"/>
      </w:pPr>
      <w:r w:rsidRPr="008416BC">
        <w:rPr>
          <w:color w:val="auto"/>
        </w:rPr>
        <w:t xml:space="preserve">To ensure appropriate expertise and resources are allocated to the </w:t>
      </w:r>
      <w:r w:rsidR="00CC4E87">
        <w:rPr>
          <w:color w:val="auto"/>
        </w:rPr>
        <w:t xml:space="preserve">development of </w:t>
      </w:r>
      <w:r w:rsidRPr="008416BC">
        <w:rPr>
          <w:color w:val="auto"/>
        </w:rPr>
        <w:t>ESAP, i</w:t>
      </w:r>
      <w:r w:rsidR="008D174B" w:rsidRPr="009F3E7C">
        <w:rPr>
          <w:color w:val="auto"/>
        </w:rPr>
        <w:t>nsurers support the</w:t>
      </w:r>
      <w:r w:rsidR="00B67238" w:rsidRPr="0026246C">
        <w:rPr>
          <w:color w:val="auto"/>
        </w:rPr>
        <w:t xml:space="preserve"> establishment of an </w:t>
      </w:r>
      <w:r w:rsidR="00B67238" w:rsidRPr="00BC24F8">
        <w:rPr>
          <w:b/>
          <w:bCs/>
          <w:color w:val="auto"/>
        </w:rPr>
        <w:t>advisory</w:t>
      </w:r>
      <w:r w:rsidRPr="00BC24F8">
        <w:rPr>
          <w:b/>
          <w:bCs/>
        </w:rPr>
        <w:t xml:space="preserve"> steering</w:t>
      </w:r>
      <w:r w:rsidR="00B67238" w:rsidRPr="00BC24F8">
        <w:rPr>
          <w:b/>
          <w:bCs/>
        </w:rPr>
        <w:t xml:space="preserve"> board</w:t>
      </w:r>
      <w:r w:rsidR="008D174B" w:rsidRPr="008416BC">
        <w:t>, composed of users</w:t>
      </w:r>
      <w:r w:rsidRPr="008416BC">
        <w:t>, preparers, national and European competent authorities to advise ESMA</w:t>
      </w:r>
      <w:r w:rsidR="008416BC">
        <w:rPr>
          <w:color w:val="auto"/>
        </w:rPr>
        <w:t>.</w:t>
      </w:r>
    </w:p>
    <w:p w14:paraId="54D1D015" w14:textId="09C32C58" w:rsidR="00D86D84" w:rsidRDefault="00257812" w:rsidP="00057FCE">
      <w:pPr>
        <w:pStyle w:val="CEABullet-Level1"/>
      </w:pPr>
      <w:r w:rsidRPr="00752AC9">
        <w:rPr>
          <w:b/>
          <w:bCs/>
        </w:rPr>
        <w:t>Art. 7 TR</w:t>
      </w:r>
      <w:r>
        <w:t xml:space="preserve"> should be excluded from ESAP’s scope</w:t>
      </w:r>
      <w:r>
        <w:rPr>
          <w:rStyle w:val="Odkaznakomentr"/>
          <w:rFonts w:cs="Times New Roman"/>
          <w:color w:val="auto"/>
        </w:rPr>
        <w:t>.</w:t>
      </w:r>
      <w:r>
        <w:t xml:space="preserve"> </w:t>
      </w:r>
      <w:r w:rsidR="00535788">
        <w:t>It</w:t>
      </w:r>
      <w:r w:rsidR="005302B3">
        <w:t xml:space="preserve"> </w:t>
      </w:r>
      <w:r w:rsidR="0035797B">
        <w:t xml:space="preserve">requires </w:t>
      </w:r>
      <w:r w:rsidR="00C95358">
        <w:t>adding</w:t>
      </w:r>
      <w:r w:rsidR="0035797B">
        <w:t xml:space="preserve"> </w:t>
      </w:r>
      <w:r w:rsidR="00F91F7D">
        <w:t>a statement</w:t>
      </w:r>
      <w:r w:rsidR="00677C84">
        <w:t xml:space="preserve"> to pre</w:t>
      </w:r>
      <w:r w:rsidR="00A205D5">
        <w:t>-</w:t>
      </w:r>
      <w:r w:rsidR="00677C84">
        <w:t xml:space="preserve">contractual </w:t>
      </w:r>
      <w:r w:rsidR="00F91F7D">
        <w:t xml:space="preserve">and periodic </w:t>
      </w:r>
      <w:r w:rsidR="00AF5DEB">
        <w:t>documents</w:t>
      </w:r>
      <w:r w:rsidR="00275830">
        <w:t xml:space="preserve"> </w:t>
      </w:r>
      <w:r w:rsidR="00C512CC">
        <w:t>of</w:t>
      </w:r>
      <w:r w:rsidR="00BB37F1">
        <w:t xml:space="preserve"> </w:t>
      </w:r>
      <w:r w:rsidR="00C326CE">
        <w:t>financial products not subject to Art. 8</w:t>
      </w:r>
      <w:r w:rsidR="003012BA">
        <w:t>-</w:t>
      </w:r>
      <w:r w:rsidR="00C326CE">
        <w:t>9 SFDR</w:t>
      </w:r>
      <w:r w:rsidR="00AF5DEB">
        <w:t xml:space="preserve">. </w:t>
      </w:r>
      <w:r w:rsidR="007D4180">
        <w:t>I</w:t>
      </w:r>
      <w:r w:rsidR="005C6C81">
        <w:t>t</w:t>
      </w:r>
      <w:r w:rsidR="009E5704">
        <w:t xml:space="preserve"> is not a stand-alone document and t</w:t>
      </w:r>
      <w:r w:rsidR="00AF5DEB">
        <w:t>here is no obligation to publish this information</w:t>
      </w:r>
      <w:r w:rsidR="009E5704">
        <w:t xml:space="preserve"> </w:t>
      </w:r>
      <w:r w:rsidR="00595DA5">
        <w:t>online</w:t>
      </w:r>
      <w:r w:rsidR="007D4180">
        <w:t>.</w:t>
      </w:r>
    </w:p>
    <w:p w14:paraId="5AAE61E9" w14:textId="58CB7F1C" w:rsidR="00805E81" w:rsidRDefault="0091785B" w:rsidP="0043181D">
      <w:pPr>
        <w:pStyle w:val="CEABullet-Level1"/>
      </w:pPr>
      <w:r>
        <w:t xml:space="preserve">Insurers </w:t>
      </w:r>
      <w:r w:rsidR="00B5166C">
        <w:t xml:space="preserve">have </w:t>
      </w:r>
      <w:r w:rsidR="00CA626C">
        <w:t xml:space="preserve">also </w:t>
      </w:r>
      <w:r w:rsidR="00B5166C">
        <w:t xml:space="preserve">significant concerns about the proposed </w:t>
      </w:r>
      <w:r w:rsidR="00B5166C" w:rsidRPr="00D331F3">
        <w:rPr>
          <w:b/>
          <w:bCs/>
        </w:rPr>
        <w:t xml:space="preserve">inclusion of </w:t>
      </w:r>
      <w:r w:rsidR="00DB655A" w:rsidRPr="00D331F3">
        <w:rPr>
          <w:b/>
          <w:bCs/>
        </w:rPr>
        <w:t>PRIIPS and PEPP frameworks</w:t>
      </w:r>
      <w:r w:rsidR="00DB655A">
        <w:t xml:space="preserve"> in ESAP</w:t>
      </w:r>
      <w:r w:rsidR="00C4467C">
        <w:t>’s</w:t>
      </w:r>
      <w:r w:rsidR="00DB655A">
        <w:t xml:space="preserve"> scope</w:t>
      </w:r>
      <w:r w:rsidR="00A609A7">
        <w:t>:</w:t>
      </w:r>
    </w:p>
    <w:p w14:paraId="41816E05" w14:textId="1175324B" w:rsidR="002D5689" w:rsidRDefault="009762D4" w:rsidP="0043181D">
      <w:pPr>
        <w:pStyle w:val="CEABullet-Level1"/>
        <w:numPr>
          <w:ilvl w:val="1"/>
          <w:numId w:val="1"/>
        </w:numPr>
      </w:pPr>
      <w:r>
        <w:t>I</w:t>
      </w:r>
      <w:r w:rsidR="002D5689">
        <w:t xml:space="preserve">t is </w:t>
      </w:r>
      <w:r w:rsidR="008977B4">
        <w:t xml:space="preserve">unclear how consumers could make </w:t>
      </w:r>
      <w:r w:rsidR="00CF4D33">
        <w:t xml:space="preserve">a valuable </w:t>
      </w:r>
      <w:r w:rsidR="008977B4">
        <w:t>use</w:t>
      </w:r>
      <w:r w:rsidR="00FF29A2">
        <w:t xml:space="preserve"> </w:t>
      </w:r>
      <w:r w:rsidR="00A708D2">
        <w:t>of information</w:t>
      </w:r>
      <w:r>
        <w:t xml:space="preserve"> related to the</w:t>
      </w:r>
      <w:r w:rsidR="00226C38">
        <w:t xml:space="preserve"> </w:t>
      </w:r>
      <w:r>
        <w:t>PRIIPs and PEPP KIDs</w:t>
      </w:r>
      <w:r w:rsidR="005D08F5">
        <w:t>.</w:t>
      </w:r>
      <w:r w:rsidR="00A708D2">
        <w:t xml:space="preserve"> </w:t>
      </w:r>
      <w:r w:rsidR="005923C3">
        <w:t xml:space="preserve">There </w:t>
      </w:r>
      <w:r w:rsidR="006E2F6E">
        <w:t>would be</w:t>
      </w:r>
      <w:r w:rsidR="005923C3">
        <w:t xml:space="preserve"> a </w:t>
      </w:r>
      <w:r w:rsidR="00810121">
        <w:t xml:space="preserve">high </w:t>
      </w:r>
      <w:r w:rsidR="005923C3">
        <w:t xml:space="preserve">risk that consumers </w:t>
      </w:r>
      <w:r w:rsidR="00A879AE">
        <w:t xml:space="preserve">accessing the ESAP </w:t>
      </w:r>
      <w:r w:rsidR="006E2F6E">
        <w:t>would be</w:t>
      </w:r>
      <w:r w:rsidR="00A879AE">
        <w:t xml:space="preserve"> rapidly overwhelmed</w:t>
      </w:r>
      <w:r w:rsidR="00971DBD">
        <w:t xml:space="preserve"> and confused</w:t>
      </w:r>
      <w:r w:rsidR="00A879AE">
        <w:t xml:space="preserve"> by the </w:t>
      </w:r>
      <w:r w:rsidR="00971DBD">
        <w:t>wealth</w:t>
      </w:r>
      <w:r w:rsidR="00A879AE">
        <w:t xml:space="preserve"> of information available</w:t>
      </w:r>
      <w:r w:rsidR="007D7295">
        <w:t>.</w:t>
      </w:r>
    </w:p>
    <w:p w14:paraId="5E741A08" w14:textId="1CC262DB" w:rsidR="00703F1A" w:rsidRDefault="00703F1A" w:rsidP="0043181D">
      <w:pPr>
        <w:pStyle w:val="CEABullet-Level1"/>
        <w:numPr>
          <w:ilvl w:val="1"/>
          <w:numId w:val="1"/>
        </w:numPr>
      </w:pPr>
      <w:r w:rsidRPr="009A2614">
        <w:t>Inaccuracies</w:t>
      </w:r>
      <w:r>
        <w:t xml:space="preserve"> and outdated</w:t>
      </w:r>
      <w:r w:rsidRPr="009A2614">
        <w:t xml:space="preserve"> or incomplete information in </w:t>
      </w:r>
      <w:r w:rsidR="00B32635">
        <w:t>ESAP</w:t>
      </w:r>
      <w:r w:rsidRPr="009A2614">
        <w:t xml:space="preserve"> would </w:t>
      </w:r>
      <w:r w:rsidR="00345DAC">
        <w:t xml:space="preserve">be problematic </w:t>
      </w:r>
      <w:r>
        <w:t xml:space="preserve">for users, including for consumers’ comparison or decisions, but also </w:t>
      </w:r>
      <w:r w:rsidRPr="009A2614">
        <w:t xml:space="preserve">in terms of liability and responsibility. </w:t>
      </w:r>
      <w:r>
        <w:t>The translation in different languages could</w:t>
      </w:r>
      <w:r w:rsidRPr="009A2614">
        <w:t xml:space="preserve"> create further liability issues, particularly where incorrectly or poorly translated information is relied upon by retail investors to their detriment</w:t>
      </w:r>
      <w:r w:rsidR="00F908F3">
        <w:t>.</w:t>
      </w:r>
      <w:r w:rsidR="00E322B1">
        <w:t xml:space="preserve"> </w:t>
      </w:r>
      <w:r w:rsidR="00F908F3">
        <w:t>The liability for ESAP-generated translations should be with ESMA.</w:t>
      </w:r>
    </w:p>
    <w:p w14:paraId="23432A4D" w14:textId="4F0AF526" w:rsidR="002D5689" w:rsidRDefault="160EAC6E" w:rsidP="0043181D">
      <w:pPr>
        <w:pStyle w:val="CEABullet-Level1"/>
        <w:numPr>
          <w:ilvl w:val="1"/>
          <w:numId w:val="1"/>
        </w:numPr>
      </w:pPr>
      <w:r>
        <w:t>EIOPA will provide for a central</w:t>
      </w:r>
      <w:r w:rsidR="3A806CF0">
        <w:t xml:space="preserve"> public</w:t>
      </w:r>
      <w:r>
        <w:t xml:space="preserve"> register for</w:t>
      </w:r>
      <w:r w:rsidR="524F4C28">
        <w:t xml:space="preserve"> the</w:t>
      </w:r>
      <w:r>
        <w:t xml:space="preserve"> PEPP, while the ex-ante notification of the PRIIPs KID is already required by some national competent authorities based on different formats. </w:t>
      </w:r>
      <w:r w:rsidR="00A86A76">
        <w:t xml:space="preserve">The </w:t>
      </w:r>
      <w:r>
        <w:t xml:space="preserve">ESAP </w:t>
      </w:r>
      <w:r w:rsidR="00A86A76">
        <w:t>should</w:t>
      </w:r>
      <w:r>
        <w:t xml:space="preserve"> not duplicate manufacturers’ compliance efforts and slow down the time to market new products.</w:t>
      </w:r>
    </w:p>
    <w:p w14:paraId="0D0D503A" w14:textId="34E15E46" w:rsidR="00152882" w:rsidRPr="00805E81" w:rsidRDefault="001A0D0D" w:rsidP="0043181D">
      <w:pPr>
        <w:pStyle w:val="CEABullet-Level1"/>
        <w:numPr>
          <w:ilvl w:val="1"/>
          <w:numId w:val="1"/>
        </w:numPr>
      </w:pPr>
      <w:r w:rsidRPr="00805E81">
        <w:t>T</w:t>
      </w:r>
      <w:r w:rsidR="00B84D74" w:rsidRPr="00805E81">
        <w:t>echnical</w:t>
      </w:r>
      <w:r w:rsidR="00FF4839" w:rsidRPr="00805E81">
        <w:t xml:space="preserve"> details</w:t>
      </w:r>
      <w:r w:rsidR="00B84D74" w:rsidRPr="00805E81">
        <w:t xml:space="preserve"> will</w:t>
      </w:r>
      <w:r w:rsidR="007902CB" w:rsidRPr="00805E81">
        <w:t xml:space="preserve"> </w:t>
      </w:r>
      <w:r w:rsidRPr="00805E81">
        <w:t xml:space="preserve">need careful consideration, </w:t>
      </w:r>
      <w:r w:rsidR="00B84D74" w:rsidRPr="00805E81">
        <w:t xml:space="preserve">thorough </w:t>
      </w:r>
      <w:r w:rsidRPr="00805E81">
        <w:t>consumer testing and ex</w:t>
      </w:r>
      <w:r w:rsidR="0018335C" w:rsidRPr="00805E81">
        <w:t>tensive consultation of</w:t>
      </w:r>
      <w:r w:rsidR="00EB5178" w:rsidRPr="00805E81">
        <w:t xml:space="preserve"> market participan</w:t>
      </w:r>
      <w:r w:rsidR="009D436F" w:rsidRPr="00805E81">
        <w:t>ts</w:t>
      </w:r>
      <w:r w:rsidR="00643EB6" w:rsidRPr="00805E81">
        <w:t>,</w:t>
      </w:r>
      <w:r w:rsidR="00AB2068" w:rsidRPr="00805E81">
        <w:t xml:space="preserve"> to</w:t>
      </w:r>
      <w:r w:rsidR="00606433" w:rsidRPr="00805E81">
        <w:t xml:space="preserve"> </w:t>
      </w:r>
      <w:r w:rsidR="00B84D74" w:rsidRPr="00805E81">
        <w:t xml:space="preserve">assess </w:t>
      </w:r>
      <w:r w:rsidR="008E1505" w:rsidRPr="00805E81">
        <w:t>behavioural biases</w:t>
      </w:r>
      <w:r w:rsidR="00254553" w:rsidRPr="00805E81">
        <w:t xml:space="preserve"> linked to </w:t>
      </w:r>
      <w:r w:rsidR="00ED69B0" w:rsidRPr="00805E81">
        <w:t xml:space="preserve">the use </w:t>
      </w:r>
      <w:r w:rsidR="00FB502F" w:rsidRPr="00805E81">
        <w:t>of</w:t>
      </w:r>
      <w:r w:rsidR="00254553" w:rsidRPr="00805E81">
        <w:t xml:space="preserve"> database</w:t>
      </w:r>
      <w:r w:rsidR="00FB502F" w:rsidRPr="00805E81">
        <w:t xml:space="preserve">s </w:t>
      </w:r>
      <w:r w:rsidR="00B84D74" w:rsidRPr="00805E81">
        <w:t>and</w:t>
      </w:r>
      <w:r w:rsidR="00B5675C" w:rsidRPr="00805E81">
        <w:t xml:space="preserve"> ensure </w:t>
      </w:r>
      <w:r w:rsidR="00F75873" w:rsidRPr="00805E81">
        <w:t>that t</w:t>
      </w:r>
      <w:r w:rsidR="00D0671B" w:rsidRPr="00805E81">
        <w:t>he difference b</w:t>
      </w:r>
      <w:r w:rsidR="00483A7B" w:rsidRPr="00805E81">
        <w:t xml:space="preserve">etween </w:t>
      </w:r>
      <w:r w:rsidR="00F75873" w:rsidRPr="00805E81">
        <w:t xml:space="preserve">the </w:t>
      </w:r>
      <w:r w:rsidR="00483A7B" w:rsidRPr="00805E81">
        <w:t>different types of products</w:t>
      </w:r>
      <w:r w:rsidR="00C62166" w:rsidRPr="00805E81">
        <w:t xml:space="preserve"> </w:t>
      </w:r>
      <w:r w:rsidR="008911A6" w:rsidRPr="00805E81">
        <w:t xml:space="preserve">or data </w:t>
      </w:r>
      <w:r w:rsidR="00F75873" w:rsidRPr="00805E81">
        <w:t>is clear</w:t>
      </w:r>
      <w:r w:rsidR="00483A7B" w:rsidRPr="00805E81">
        <w:t>.</w:t>
      </w:r>
    </w:p>
    <w:p w14:paraId="52CB6E2D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614E9B86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FB14217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6E414119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586B46A1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68173B8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F411C88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FF05A36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2C18410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4F4275E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596F48D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B308FED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10E549C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3DD0B286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A5D8DF5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21BAA39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3A5E2BB7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9BFF19C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63A4B740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116FA53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98E2775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D8C7D28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1AA5694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EC82696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F7D1285" w14:textId="77777777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C3C63D6" w14:textId="3D1FEE2E" w:rsidR="00152882" w:rsidRPr="003D0236" w:rsidRDefault="00152882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29084BE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565202A1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4ACEA3F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6DEE1448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7258284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AF3DA14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BA59F37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C53E281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0A33548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86FDF4C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9CFDFD0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9C36D60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522F728D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1EA961C3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33460AF6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464FEA3C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93482C2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086E38C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3725CDC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013D148D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7ADE62F6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278023A2" w14:textId="77777777" w:rsidR="00C8718B" w:rsidRDefault="00C8718B" w:rsidP="003D0236">
      <w:pPr>
        <w:autoSpaceDE w:val="0"/>
        <w:autoSpaceDN w:val="0"/>
        <w:adjustRightInd w:val="0"/>
        <w:rPr>
          <w:sz w:val="17"/>
          <w:szCs w:val="17"/>
        </w:rPr>
      </w:pPr>
    </w:p>
    <w:p w14:paraId="33CEFBC2" w14:textId="40877429" w:rsidR="00440FEE" w:rsidRPr="003D0236" w:rsidRDefault="003715C9" w:rsidP="003D0236">
      <w:pPr>
        <w:autoSpaceDE w:val="0"/>
        <w:autoSpaceDN w:val="0"/>
        <w:adjustRightInd w:val="0"/>
        <w:rPr>
          <w:sz w:val="17"/>
          <w:szCs w:val="17"/>
        </w:rPr>
      </w:pPr>
      <w:r w:rsidRPr="003D0236">
        <w:rPr>
          <w:sz w:val="17"/>
          <w:szCs w:val="17"/>
        </w:rPr>
        <w:t>Insurance Europe is the European insurance and reinsurance federation. Through its 37 member bodies — the national insurance associations — it represents all types and sizes of insurance and reinsurance undertakings. Insurance Europe, which is based in Brussels, represents undertakings that account for around 95% of total European premium income. Insurance makes a major contribution to Europe’s economic growth and development. European insurers pay out almost €1 000bn annually — or €2.7bn a day — in claims, directly employ nearly 950 000 people and invest over €10.4trn in the economy.</w:t>
      </w:r>
    </w:p>
    <w:sectPr w:rsidR="00440FEE" w:rsidRPr="003D0236" w:rsidSect="00A819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336" w:right="902" w:bottom="1077" w:left="1474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56B9" w14:textId="77777777" w:rsidR="0071076E" w:rsidRDefault="0071076E">
      <w:pPr>
        <w:spacing w:line="240" w:lineRule="auto"/>
      </w:pPr>
      <w:r>
        <w:separator/>
      </w:r>
    </w:p>
    <w:p w14:paraId="5434CD99" w14:textId="77777777" w:rsidR="0071076E" w:rsidRDefault="0071076E"/>
  </w:endnote>
  <w:endnote w:type="continuationSeparator" w:id="0">
    <w:p w14:paraId="54EF8453" w14:textId="77777777" w:rsidR="0071076E" w:rsidRDefault="0071076E">
      <w:pPr>
        <w:spacing w:line="240" w:lineRule="auto"/>
      </w:pPr>
      <w:r>
        <w:continuationSeparator/>
      </w:r>
    </w:p>
    <w:p w14:paraId="03B44783" w14:textId="77777777" w:rsidR="0071076E" w:rsidRDefault="0071076E"/>
  </w:endnote>
  <w:endnote w:type="continuationNotice" w:id="1">
    <w:p w14:paraId="3B8E476B" w14:textId="77777777" w:rsidR="0071076E" w:rsidRDefault="0071076E">
      <w:pPr>
        <w:spacing w:line="240" w:lineRule="auto"/>
      </w:pPr>
    </w:p>
    <w:p w14:paraId="5C56AB50" w14:textId="77777777" w:rsidR="0071076E" w:rsidRDefault="00710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A777" w14:textId="77777777" w:rsidR="00A819EE" w:rsidRDefault="00152882" w:rsidP="00A819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086F33" w14:textId="77777777" w:rsidR="00A819EE" w:rsidRDefault="00A819EE" w:rsidP="00A819EE">
    <w:pPr>
      <w:pStyle w:val="Pta"/>
      <w:ind w:right="360"/>
    </w:pPr>
  </w:p>
  <w:p w14:paraId="6D83EBDF" w14:textId="77777777" w:rsidR="007644D6" w:rsidRDefault="007644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342C" w14:textId="77777777" w:rsidR="00A819EE" w:rsidRPr="007748EE" w:rsidRDefault="00152882" w:rsidP="00A819EE">
    <w:pPr>
      <w:pStyle w:val="Pta"/>
      <w:framePr w:wrap="around" w:vAnchor="page" w:hAnchor="margin" w:xAlign="right" w:y="16161"/>
      <w:rPr>
        <w:rStyle w:val="slostrany"/>
        <w:color w:val="002957"/>
        <w:sz w:val="14"/>
        <w:szCs w:val="20"/>
      </w:rPr>
    </w:pPr>
    <w:r w:rsidRPr="007748EE">
      <w:rPr>
        <w:rStyle w:val="slostrany"/>
        <w:color w:val="002957"/>
        <w:sz w:val="14"/>
        <w:szCs w:val="14"/>
      </w:rPr>
      <w:fldChar w:fldCharType="begin"/>
    </w:r>
    <w:r w:rsidRPr="007748EE">
      <w:rPr>
        <w:rStyle w:val="slostrany"/>
        <w:color w:val="002957"/>
        <w:sz w:val="14"/>
        <w:szCs w:val="14"/>
      </w:rPr>
      <w:instrText xml:space="preserve"> PAGE   \* MERGEFORMAT </w:instrText>
    </w:r>
    <w:r w:rsidRPr="007748EE">
      <w:rPr>
        <w:rStyle w:val="slostrany"/>
        <w:color w:val="002957"/>
        <w:sz w:val="14"/>
        <w:szCs w:val="14"/>
      </w:rPr>
      <w:fldChar w:fldCharType="separate"/>
    </w:r>
    <w:r w:rsidR="009F36CD" w:rsidRPr="007748EE">
      <w:rPr>
        <w:rStyle w:val="slostrany"/>
        <w:noProof/>
        <w:color w:val="002957"/>
        <w:sz w:val="14"/>
        <w:szCs w:val="14"/>
      </w:rPr>
      <w:t>2</w:t>
    </w:r>
    <w:r w:rsidRPr="007748EE">
      <w:rPr>
        <w:rStyle w:val="slostrany"/>
        <w:color w:val="002957"/>
        <w:sz w:val="14"/>
        <w:szCs w:val="14"/>
      </w:rPr>
      <w:fldChar w:fldCharType="end"/>
    </w:r>
  </w:p>
  <w:p w14:paraId="179B6722" w14:textId="77777777" w:rsidR="00A819EE" w:rsidRPr="0085650F" w:rsidRDefault="00A819EE" w:rsidP="00A819EE">
    <w:pPr>
      <w:tabs>
        <w:tab w:val="right" w:pos="10260"/>
      </w:tabs>
      <w:autoSpaceDE w:val="0"/>
      <w:autoSpaceDN w:val="0"/>
      <w:adjustRightInd w:val="0"/>
      <w:ind w:right="360"/>
      <w:textAlignment w:val="center"/>
      <w:rPr>
        <w:rFonts w:ascii="Arial" w:hAnsi="Arial"/>
      </w:rPr>
    </w:pPr>
  </w:p>
  <w:p w14:paraId="2AF0C449" w14:textId="77777777" w:rsidR="007644D6" w:rsidRDefault="007644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3"/>
    </w:tblGrid>
    <w:tr w:rsidR="0012469D" w14:paraId="3BDA0906" w14:textId="77777777" w:rsidTr="007748EE">
      <w:tc>
        <w:tcPr>
          <w:tcW w:w="5387" w:type="dxa"/>
        </w:tcPr>
        <w:p w14:paraId="223AB0CA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>Insurance Europe aisbl</w:t>
          </w:r>
        </w:p>
        <w:p w14:paraId="409D0242" w14:textId="77777777" w:rsidR="0012469D" w:rsidRPr="00A4463C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fr-BE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Rue </w:t>
          </w:r>
          <w:r>
            <w:rPr>
              <w:b w:val="0"/>
              <w:color w:val="002957"/>
              <w:sz w:val="14"/>
              <w:szCs w:val="14"/>
              <w:lang w:val="fr-BE"/>
            </w:rPr>
            <w:t>du Champ de Mars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 </w:t>
          </w:r>
          <w:r>
            <w:rPr>
              <w:b w:val="0"/>
              <w:color w:val="002957"/>
              <w:sz w:val="14"/>
              <w:szCs w:val="14"/>
              <w:lang w:val="fr-BE"/>
            </w:rPr>
            <w:t>23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>, B-10</w:t>
          </w:r>
          <w:r>
            <w:rPr>
              <w:b w:val="0"/>
              <w:color w:val="002957"/>
              <w:sz w:val="14"/>
              <w:szCs w:val="14"/>
              <w:lang w:val="fr-BE"/>
            </w:rPr>
            <w:t>5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0 Brussels </w:t>
          </w:r>
        </w:p>
        <w:p w14:paraId="626C85C0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85650F">
            <w:rPr>
              <w:b w:val="0"/>
              <w:color w:val="002957"/>
              <w:sz w:val="14"/>
              <w:szCs w:val="14"/>
              <w:lang w:val="pt-PT"/>
            </w:rPr>
            <w:t>Tel:</w:t>
          </w:r>
          <w:r>
            <w:rPr>
              <w:b w:val="0"/>
              <w:color w:val="002957"/>
              <w:sz w:val="14"/>
              <w:szCs w:val="14"/>
              <w:lang w:val="pt-PT"/>
            </w:rPr>
            <w:t xml:space="preserve"> +32 2 894 30 00</w:t>
          </w:r>
        </w:p>
        <w:p w14:paraId="069F1905" w14:textId="19503539" w:rsidR="0012469D" w:rsidRP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 xml:space="preserve">E-mail : </w:t>
          </w:r>
          <w:hyperlink r:id="rId1" w:history="1">
            <w:r w:rsidR="007748EE" w:rsidRPr="009F19B1">
              <w:rPr>
                <w:rStyle w:val="Hypertextovprepojenie"/>
                <w:b w:val="0"/>
                <w:sz w:val="14"/>
                <w:szCs w:val="14"/>
                <w:lang w:val="pt-PT"/>
              </w:rPr>
              <w:t>info@insuranceeurope.eu</w:t>
            </w:r>
          </w:hyperlink>
          <w:r w:rsidR="007748EE">
            <w:rPr>
              <w:b w:val="0"/>
              <w:color w:val="002957"/>
              <w:sz w:val="14"/>
              <w:szCs w:val="14"/>
              <w:lang w:val="pt-PT"/>
            </w:rPr>
            <w:br/>
          </w:r>
          <w:r w:rsidR="007748EE" w:rsidRPr="007748EE">
            <w:rPr>
              <w:b w:val="0"/>
              <w:color w:val="82C55B"/>
              <w:sz w:val="14"/>
              <w:szCs w:val="14"/>
              <w:lang w:val="pt-PT"/>
            </w:rPr>
            <w:t>www.insuranceeurope.eu</w:t>
          </w:r>
        </w:p>
      </w:tc>
      <w:tc>
        <w:tcPr>
          <w:tcW w:w="4253" w:type="dxa"/>
        </w:tcPr>
        <w:p w14:paraId="208F7DCE" w14:textId="3A444E5B" w:rsidR="0012469D" w:rsidRPr="002F12C5" w:rsidRDefault="002F12C5" w:rsidP="00BD3110">
          <w:pPr>
            <w:pStyle w:val="CEAFooterauthorinfo"/>
            <w:jc w:val="left"/>
            <w:rPr>
              <w:b w:val="0"/>
              <w:color w:val="002957"/>
              <w:sz w:val="14"/>
              <w:szCs w:val="14"/>
            </w:rPr>
          </w:pPr>
          <w:r w:rsidRPr="002F12C5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61297F9E" w14:textId="77777777" w:rsidR="00A819EE" w:rsidRPr="00DE40FA" w:rsidRDefault="00A819EE">
    <w:pPr>
      <w:pStyle w:val="Pta"/>
      <w:rPr>
        <w:color w:val="00295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84E8" w14:textId="77777777" w:rsidR="0071076E" w:rsidRDefault="0071076E">
      <w:pPr>
        <w:spacing w:line="240" w:lineRule="auto"/>
      </w:pPr>
      <w:r>
        <w:separator/>
      </w:r>
    </w:p>
    <w:p w14:paraId="33658B27" w14:textId="77777777" w:rsidR="0071076E" w:rsidRDefault="0071076E"/>
  </w:footnote>
  <w:footnote w:type="continuationSeparator" w:id="0">
    <w:p w14:paraId="3E01B262" w14:textId="77777777" w:rsidR="0071076E" w:rsidRDefault="0071076E">
      <w:pPr>
        <w:spacing w:line="240" w:lineRule="auto"/>
      </w:pPr>
      <w:r>
        <w:continuationSeparator/>
      </w:r>
    </w:p>
    <w:p w14:paraId="62252B59" w14:textId="77777777" w:rsidR="0071076E" w:rsidRDefault="0071076E"/>
  </w:footnote>
  <w:footnote w:type="continuationNotice" w:id="1">
    <w:p w14:paraId="6C9EB167" w14:textId="77777777" w:rsidR="0071076E" w:rsidRDefault="0071076E">
      <w:pPr>
        <w:spacing w:line="240" w:lineRule="auto"/>
      </w:pPr>
    </w:p>
    <w:p w14:paraId="1F08AEE9" w14:textId="77777777" w:rsidR="0071076E" w:rsidRDefault="00710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45D1" w14:textId="77777777" w:rsidR="00765C7C" w:rsidRDefault="00765C7C">
    <w:pPr>
      <w:pStyle w:val="Hlavika"/>
    </w:pPr>
  </w:p>
  <w:p w14:paraId="62263C7B" w14:textId="77777777" w:rsidR="007644D6" w:rsidRDefault="007644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157A" w14:textId="77777777" w:rsidR="00A819EE" w:rsidRPr="00323E1C" w:rsidRDefault="00152882" w:rsidP="00A819EE">
    <w:pPr>
      <w:pStyle w:val="Noparagraphstyle"/>
      <w:jc w:val="right"/>
      <w:rPr>
        <w:rFonts w:ascii="Verdana" w:hAnsi="Verdana"/>
        <w:sz w:val="18"/>
        <w:szCs w:val="18"/>
      </w:rPr>
    </w:pPr>
    <w:r w:rsidRPr="000D41DA">
      <w:rPr>
        <w:rFonts w:ascii="Frutiger LT Com 45 Light" w:hAnsi="Frutiger LT Com 45 Light"/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3E4E9827" wp14:editId="682FE296">
          <wp:simplePos x="0" y="0"/>
          <wp:positionH relativeFrom="page">
            <wp:posOffset>528955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4D2BF" w14:textId="77777777" w:rsidR="00A819EE" w:rsidRPr="0085650F" w:rsidRDefault="00152882" w:rsidP="00A819EE">
    <w:pPr>
      <w:pStyle w:val="Noparagraphstyle"/>
      <w:jc w:val="right"/>
      <w:rPr>
        <w:rFonts w:ascii="Verdana" w:hAnsi="Verdana" w:cs="Arial"/>
        <w:i/>
        <w:iCs/>
        <w:color w:val="034EA2"/>
      </w:rPr>
    </w:pPr>
    <w:r w:rsidRPr="00323E1C">
      <w:rPr>
        <w:rFonts w:ascii="Verdana" w:hAnsi="Verdana"/>
      </w:rPr>
      <w:tab/>
    </w:r>
  </w:p>
  <w:p w14:paraId="6A05B2BD" w14:textId="77777777" w:rsidR="00A819EE" w:rsidRPr="00491802" w:rsidRDefault="00A819EE" w:rsidP="00A819EE">
    <w:pPr>
      <w:pStyle w:val="Hlavika"/>
      <w:tabs>
        <w:tab w:val="clear" w:pos="4320"/>
        <w:tab w:val="clear" w:pos="8640"/>
        <w:tab w:val="center" w:pos="0"/>
        <w:tab w:val="right" w:pos="10440"/>
      </w:tabs>
      <w:jc w:val="center"/>
    </w:pPr>
  </w:p>
  <w:p w14:paraId="766CD9C3" w14:textId="77777777" w:rsidR="007644D6" w:rsidRDefault="007644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4349" w14:textId="77777777" w:rsidR="00A819EE" w:rsidRPr="00323E1C" w:rsidRDefault="00152882" w:rsidP="00A819EE">
    <w:pPr>
      <w:pStyle w:val="Noparagraphstyle"/>
      <w:jc w:val="right"/>
      <w:rPr>
        <w:rFonts w:ascii="Verdana" w:hAnsi="Verdana"/>
        <w:sz w:val="18"/>
        <w:szCs w:val="18"/>
      </w:rPr>
    </w:pPr>
    <w:r w:rsidRPr="000D41DA">
      <w:rPr>
        <w:rFonts w:ascii="Frutiger LT Com 45 Light" w:hAnsi="Frutiger LT Com 45 Light"/>
        <w:noProof/>
        <w:sz w:val="18"/>
        <w:szCs w:val="18"/>
        <w:lang w:val="nl-BE" w:eastAsia="nl-BE"/>
      </w:rPr>
      <w:drawing>
        <wp:anchor distT="0" distB="0" distL="114300" distR="114300" simplePos="0" relativeHeight="251658240" behindDoc="0" locked="0" layoutInCell="1" allowOverlap="1" wp14:anchorId="10148D34" wp14:editId="7F79CF44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081F8F" w14:textId="77777777" w:rsidR="00A819EE" w:rsidRDefault="00A819EE">
    <w:pPr>
      <w:pStyle w:val="Hlavika"/>
    </w:pPr>
  </w:p>
  <w:p w14:paraId="4CAF9B32" w14:textId="77777777" w:rsidR="00A819EE" w:rsidRDefault="00A819EE">
    <w:pPr>
      <w:pStyle w:val="Hlavika"/>
    </w:pPr>
  </w:p>
  <w:p w14:paraId="07E1BCBC" w14:textId="77777777" w:rsidR="00A819EE" w:rsidRDefault="00A819EE">
    <w:pPr>
      <w:pStyle w:val="Hlavika"/>
    </w:pPr>
  </w:p>
  <w:p w14:paraId="28CF5DF4" w14:textId="6A7F323D" w:rsidR="0017261F" w:rsidRDefault="00152882" w:rsidP="0017261F">
    <w:pPr>
      <w:jc w:val="right"/>
      <w:rPr>
        <w:b/>
        <w:i/>
        <w:color w:val="002957"/>
        <w:sz w:val="32"/>
        <w:szCs w:val="32"/>
      </w:rPr>
    </w:pPr>
    <w:r>
      <w:tab/>
    </w:r>
    <w: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85650F">
      <w:rPr>
        <w:rFonts w:cs="Arial"/>
        <w:b/>
        <w:sz w:val="40"/>
        <w:szCs w:val="40"/>
      </w:rPr>
      <w:tab/>
    </w:r>
    <w:bookmarkStart w:id="0" w:name="Draft1st"/>
    <w:bookmarkEnd w:id="0"/>
  </w:p>
  <w:p w14:paraId="3654217F" w14:textId="77777777" w:rsidR="00A819EE" w:rsidRPr="00D74967" w:rsidRDefault="00A819EE" w:rsidP="00A819EE">
    <w:pPr>
      <w:pStyle w:val="CEADraft"/>
      <w:rPr>
        <w:color w:val="002957"/>
        <w:lang w:val="en-US"/>
      </w:rPr>
    </w:pPr>
  </w:p>
  <w:p w14:paraId="5495E665" w14:textId="77777777" w:rsidR="00A819EE" w:rsidRPr="00D74967" w:rsidRDefault="00A819EE" w:rsidP="00A819EE">
    <w:pPr>
      <w:rPr>
        <w:color w:val="002957"/>
        <w:lang w:val="en-US"/>
      </w:rPr>
    </w:pPr>
  </w:p>
  <w:bookmarkStart w:id="1" w:name="Document_title_"/>
  <w:p w14:paraId="15B481B1" w14:textId="2A835746" w:rsidR="00A819EE" w:rsidRPr="00D74967" w:rsidRDefault="00905960" w:rsidP="00240F50">
    <w:pPr>
      <w:pStyle w:val="CEAPositionPaperTitle"/>
      <w:ind w:left="0"/>
      <w:rPr>
        <w:b w:val="0"/>
        <w:color w:val="002957"/>
        <w:sz w:val="28"/>
        <w:szCs w:val="28"/>
        <w:lang w:val="en-US"/>
      </w:rPr>
    </w:pPr>
    <w:sdt>
      <w:sdtPr>
        <w:rPr>
          <w:b w:val="0"/>
          <w:color w:val="002957"/>
          <w:sz w:val="28"/>
          <w:szCs w:val="28"/>
          <w:lang w:val="en-US"/>
        </w:rPr>
        <w:id w:val="-1374918777"/>
        <w:placeholder>
          <w:docPart w:val="E21D58712CA148A08AC3084A24B0BC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035E">
          <w:rPr>
            <w:b w:val="0"/>
            <w:color w:val="002957"/>
            <w:sz w:val="28"/>
            <w:szCs w:val="28"/>
            <w:lang w:val="en-US"/>
          </w:rPr>
          <w:t>Second Draft response to the European Single Access Point proposal</w:t>
        </w:r>
      </w:sdtContent>
    </w:sdt>
    <w:bookmarkEnd w:id="1"/>
  </w:p>
  <w:p w14:paraId="48E02457" w14:textId="77777777" w:rsidR="00A819EE" w:rsidRPr="00D74967" w:rsidRDefault="00A819EE" w:rsidP="00A819EE">
    <w:pPr>
      <w:rPr>
        <w:lang w:val="en-US"/>
      </w:rPr>
    </w:pPr>
  </w:p>
  <w:p w14:paraId="59DEEA8E" w14:textId="77777777" w:rsidR="00A819EE" w:rsidRPr="00D74967" w:rsidRDefault="00152882" w:rsidP="00A819EE">
    <w:pPr>
      <w:rPr>
        <w:lang w:val="en-US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115990" wp14:editId="32DD3F38">
              <wp:simplePos x="0" y="0"/>
              <wp:positionH relativeFrom="margin">
                <wp:align>left</wp:align>
              </wp:positionH>
              <wp:positionV relativeFrom="paragraph">
                <wp:posOffset>88265</wp:posOffset>
              </wp:positionV>
              <wp:extent cx="6124575" cy="2051685"/>
              <wp:effectExtent l="0" t="0" r="28575" b="2476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4575" cy="20516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82C5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8F3F64" id="AutoShape 18" o:spid="_x0000_s1026" style="position:absolute;margin-left:0;margin-top:6.95pt;width:482.25pt;height:161.55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" filled="f" strokecolor="#82c55b" strokeweight=".5pt">
              <w10:wrap anchorx="margin"/>
              <w10:anchorlock/>
            </v:roundrect>
          </w:pict>
        </mc:Fallback>
      </mc:AlternateContent>
    </w:r>
  </w:p>
  <w:tbl>
    <w:tblPr>
      <w:tblW w:w="9639" w:type="dxa"/>
      <w:tblBorders>
        <w:insideH w:val="single" w:sz="4" w:space="0" w:color="82C55B"/>
      </w:tblBorders>
      <w:tblLayout w:type="fixed"/>
      <w:tblLook w:val="0000" w:firstRow="0" w:lastRow="0" w:firstColumn="0" w:lastColumn="0" w:noHBand="0" w:noVBand="0"/>
    </w:tblPr>
    <w:tblGrid>
      <w:gridCol w:w="1536"/>
      <w:gridCol w:w="3557"/>
      <w:gridCol w:w="1570"/>
      <w:gridCol w:w="2976"/>
    </w:tblGrid>
    <w:tr w:rsidR="00A819EE" w:rsidRPr="000D41DA" w14:paraId="4B45CDA3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57D93854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Our reference: </w:t>
          </w:r>
        </w:p>
      </w:tc>
      <w:tc>
        <w:tcPr>
          <w:tcW w:w="3557" w:type="dxa"/>
          <w:shd w:val="clear" w:color="auto" w:fill="auto"/>
          <w:vAlign w:val="center"/>
        </w:tcPr>
        <w:sdt>
          <w:sdtPr>
            <w:rPr>
              <w:color w:val="002957"/>
              <w:sz w:val="17"/>
              <w:szCs w:val="17"/>
            </w:rPr>
            <w:id w:val="-2128765903"/>
            <w:placeholder>
              <w:docPart w:val="4FC6D8FF0F9B42A7B46D9ECBD4445339"/>
            </w:placeholder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B35485A1-11AA-442D-8577-727460E39C5A}" w16sdtdh:storeItemChecksum="HHa5zQ=="/>
          </w:sdtPr>
          <w:sdtEndPr/>
          <w:sdtContent>
            <w:p w14:paraId="4352DA30" w14:textId="7BAE85CC" w:rsidR="00A819EE" w:rsidRPr="00585988" w:rsidRDefault="002E2FF3" w:rsidP="0008034A">
              <w:pPr>
                <w:jc w:val="left"/>
                <w:rPr>
                  <w:color w:val="002957"/>
                  <w:sz w:val="17"/>
                  <w:szCs w:val="17"/>
                </w:rPr>
              </w:pPr>
              <w:r>
                <w:rPr>
                  <w:color w:val="002957"/>
                  <w:sz w:val="17"/>
                  <w:szCs w:val="17"/>
                </w:rPr>
                <w:t>ECO-LTI-22-004</w:t>
              </w:r>
            </w:p>
          </w:sdtContent>
        </w:sdt>
      </w:tc>
      <w:tc>
        <w:tcPr>
          <w:tcW w:w="1570" w:type="dxa"/>
          <w:shd w:val="clear" w:color="auto" w:fill="auto"/>
          <w:vAlign w:val="center"/>
        </w:tcPr>
        <w:p w14:paraId="5C893DF3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2976" w:type="dxa"/>
          <w:shd w:val="clear" w:color="auto" w:fill="auto"/>
          <w:vAlign w:val="center"/>
        </w:tcPr>
        <w:p w14:paraId="181A7D4E" w14:textId="38A1579E" w:rsidR="00A819EE" w:rsidRPr="00585988" w:rsidRDefault="00E704D0" w:rsidP="00A819EE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1</w:t>
          </w:r>
          <w:r w:rsidR="00765C7C">
            <w:rPr>
              <w:color w:val="002957"/>
              <w:sz w:val="17"/>
              <w:szCs w:val="17"/>
            </w:rPr>
            <w:t>8</w:t>
          </w:r>
          <w:r>
            <w:rPr>
              <w:color w:val="002957"/>
              <w:sz w:val="17"/>
              <w:szCs w:val="17"/>
            </w:rPr>
            <w:t>-</w:t>
          </w:r>
          <w:r w:rsidR="00765C7C">
            <w:rPr>
              <w:color w:val="002957"/>
              <w:sz w:val="17"/>
              <w:szCs w:val="17"/>
            </w:rPr>
            <w:t>01</w:t>
          </w:r>
          <w:r>
            <w:rPr>
              <w:color w:val="002957"/>
              <w:sz w:val="17"/>
              <w:szCs w:val="17"/>
            </w:rPr>
            <w:t>-202</w:t>
          </w:r>
          <w:r w:rsidR="00765C7C">
            <w:rPr>
              <w:color w:val="002957"/>
              <w:sz w:val="17"/>
              <w:szCs w:val="17"/>
            </w:rPr>
            <w:t>2</w:t>
          </w:r>
        </w:p>
      </w:tc>
    </w:tr>
    <w:tr w:rsidR="00A819EE" w:rsidRPr="000D41DA" w14:paraId="71283189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FEEB7D0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Referring to:</w:t>
          </w:r>
        </w:p>
      </w:tc>
      <w:tc>
        <w:tcPr>
          <w:tcW w:w="3557" w:type="dxa"/>
          <w:shd w:val="clear" w:color="auto" w:fill="auto"/>
          <w:vAlign w:val="center"/>
        </w:tcPr>
        <w:p w14:paraId="140E78FD" w14:textId="420B4CF9" w:rsidR="00A819EE" w:rsidRPr="00585988" w:rsidRDefault="00905960" w:rsidP="00A819EE">
          <w:pPr>
            <w:jc w:val="left"/>
            <w:rPr>
              <w:color w:val="002957"/>
              <w:sz w:val="17"/>
              <w:szCs w:val="17"/>
            </w:rPr>
          </w:pPr>
          <w:hyperlink r:id="rId2" w:history="1">
            <w:r w:rsidR="00DE40FA" w:rsidRPr="00DE40FA">
              <w:rPr>
                <w:rStyle w:val="Hypertextovprepojenie"/>
                <w:sz w:val="17"/>
                <w:szCs w:val="17"/>
              </w:rPr>
              <w:t>ESAP proposal</w:t>
            </w:r>
          </w:hyperlink>
        </w:p>
      </w:tc>
      <w:tc>
        <w:tcPr>
          <w:tcW w:w="1570" w:type="dxa"/>
          <w:shd w:val="clear" w:color="auto" w:fill="auto"/>
          <w:vAlign w:val="center"/>
        </w:tcPr>
        <w:p w14:paraId="0A442DE6" w14:textId="77777777" w:rsidR="00A819EE" w:rsidRPr="00585988" w:rsidRDefault="00A819EE" w:rsidP="00A819EE">
          <w:pPr>
            <w:rPr>
              <w:color w:val="002957"/>
              <w:sz w:val="17"/>
              <w:szCs w:val="17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74A17591" w14:textId="0AA37B00" w:rsidR="00A819EE" w:rsidRPr="00585988" w:rsidRDefault="00A819EE" w:rsidP="00A819EE">
          <w:pPr>
            <w:jc w:val="left"/>
            <w:rPr>
              <w:color w:val="002957"/>
              <w:sz w:val="17"/>
              <w:szCs w:val="17"/>
            </w:rPr>
          </w:pPr>
        </w:p>
      </w:tc>
    </w:tr>
    <w:tr w:rsidR="00A819EE" w:rsidRPr="000D41DA" w14:paraId="024FCDC9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2E014A55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Related documents:</w:t>
          </w:r>
        </w:p>
      </w:tc>
      <w:tc>
        <w:tcPr>
          <w:tcW w:w="3557" w:type="dxa"/>
          <w:shd w:val="clear" w:color="auto" w:fill="auto"/>
          <w:vAlign w:val="center"/>
        </w:tcPr>
        <w:p w14:paraId="028D7892" w14:textId="729DCFBD" w:rsidR="00A819EE" w:rsidRPr="00585988" w:rsidRDefault="00905960" w:rsidP="00A819EE">
          <w:pPr>
            <w:jc w:val="left"/>
            <w:rPr>
              <w:color w:val="002957"/>
              <w:sz w:val="17"/>
              <w:szCs w:val="17"/>
            </w:rPr>
          </w:pPr>
          <w:hyperlink r:id="rId3" w:history="1">
            <w:r w:rsidR="00327CC6" w:rsidRPr="00A35A80">
              <w:rPr>
                <w:rStyle w:val="Hypertextovprepojenie"/>
                <w:sz w:val="17"/>
                <w:szCs w:val="17"/>
              </w:rPr>
              <w:t>ECO-LTI-21-147</w:t>
            </w:r>
          </w:hyperlink>
        </w:p>
      </w:tc>
      <w:tc>
        <w:tcPr>
          <w:tcW w:w="1570" w:type="dxa"/>
          <w:shd w:val="clear" w:color="auto" w:fill="auto"/>
          <w:vAlign w:val="center"/>
        </w:tcPr>
        <w:p w14:paraId="08573CC7" w14:textId="77777777" w:rsidR="00A819EE" w:rsidRPr="00585988" w:rsidRDefault="00A819EE" w:rsidP="00A819EE">
          <w:pPr>
            <w:rPr>
              <w:color w:val="002957"/>
              <w:sz w:val="17"/>
              <w:szCs w:val="17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15C35991" w14:textId="77777777" w:rsidR="00A819EE" w:rsidRPr="00585988" w:rsidRDefault="00A819EE" w:rsidP="00A819EE">
          <w:pPr>
            <w:jc w:val="left"/>
            <w:rPr>
              <w:b/>
              <w:color w:val="002957"/>
              <w:sz w:val="17"/>
              <w:szCs w:val="17"/>
            </w:rPr>
          </w:pPr>
        </w:p>
      </w:tc>
    </w:tr>
    <w:tr w:rsidR="00A819EE" w:rsidRPr="000D41DA" w14:paraId="07D47AE0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A965280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Contact person:</w:t>
          </w:r>
        </w:p>
      </w:tc>
      <w:tc>
        <w:tcPr>
          <w:tcW w:w="3557" w:type="dxa"/>
          <w:shd w:val="clear" w:color="auto" w:fill="auto"/>
          <w:vAlign w:val="center"/>
        </w:tcPr>
        <w:p w14:paraId="03E7DCB9" w14:textId="79C241D3" w:rsidR="00A819EE" w:rsidRPr="00585988" w:rsidRDefault="00E704D0" w:rsidP="00A819EE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 xml:space="preserve">Philippe Angelis, Guillaume </w:t>
          </w:r>
          <w:proofErr w:type="spellStart"/>
          <w:r>
            <w:rPr>
              <w:color w:val="002957"/>
              <w:sz w:val="17"/>
              <w:szCs w:val="17"/>
            </w:rPr>
            <w:t>Morauw</w:t>
          </w:r>
          <w:proofErr w:type="spellEnd"/>
          <w:r w:rsidR="00DE0A2F" w:rsidRPr="00DE0A2F">
            <w:rPr>
              <w:color w:val="002957"/>
              <w:sz w:val="17"/>
              <w:szCs w:val="17"/>
            </w:rPr>
            <w:t xml:space="preserve"> </w:t>
          </w:r>
        </w:p>
      </w:tc>
      <w:tc>
        <w:tcPr>
          <w:tcW w:w="1570" w:type="dxa"/>
          <w:shd w:val="clear" w:color="auto" w:fill="auto"/>
          <w:vAlign w:val="center"/>
        </w:tcPr>
        <w:p w14:paraId="710B5A54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E-mail:</w:t>
          </w:r>
        </w:p>
      </w:tc>
      <w:tc>
        <w:tcPr>
          <w:tcW w:w="2976" w:type="dxa"/>
          <w:shd w:val="clear" w:color="auto" w:fill="auto"/>
          <w:vAlign w:val="center"/>
        </w:tcPr>
        <w:p w14:paraId="5B954066" w14:textId="18616ADC" w:rsidR="00A819EE" w:rsidRPr="00585988" w:rsidRDefault="00E704D0" w:rsidP="00A819EE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Angelis@insuranceeurope.eu, Morauw@insuranceeurope.eu</w:t>
          </w:r>
        </w:p>
      </w:tc>
    </w:tr>
    <w:tr w:rsidR="00A819EE" w:rsidRPr="000D41DA" w14:paraId="605BBAF5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7D7A937A" w14:textId="77777777" w:rsidR="00A819EE" w:rsidRPr="0085650F" w:rsidRDefault="00152882" w:rsidP="00A819EE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Pages: </w:t>
          </w:r>
        </w:p>
      </w:tc>
      <w:tc>
        <w:tcPr>
          <w:tcW w:w="3557" w:type="dxa"/>
          <w:shd w:val="clear" w:color="auto" w:fill="auto"/>
          <w:vAlign w:val="center"/>
        </w:tcPr>
        <w:p w14:paraId="6278A0AF" w14:textId="77777777" w:rsidR="00A819EE" w:rsidRPr="00585988" w:rsidRDefault="00152882" w:rsidP="00A819EE">
          <w:pPr>
            <w:rPr>
              <w:color w:val="002957"/>
              <w:spacing w:val="-4"/>
              <w:w w:val="90"/>
              <w:sz w:val="17"/>
              <w:szCs w:val="17"/>
            </w:rPr>
          </w:pPr>
          <w:r w:rsidRPr="00585988">
            <w:rPr>
              <w:rStyle w:val="slostrany"/>
              <w:color w:val="002957"/>
              <w:sz w:val="17"/>
              <w:szCs w:val="17"/>
            </w:rPr>
            <w:fldChar w:fldCharType="begin"/>
          </w:r>
          <w:r w:rsidRPr="00585988">
            <w:rPr>
              <w:rStyle w:val="slostrany"/>
              <w:color w:val="002957"/>
              <w:sz w:val="17"/>
              <w:szCs w:val="17"/>
            </w:rPr>
            <w:instrText xml:space="preserve"> NUMPAGES </w:instrTex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separate"/>
          </w:r>
          <w:r w:rsidR="009F36CD">
            <w:rPr>
              <w:rStyle w:val="slostrany"/>
              <w:noProof/>
              <w:color w:val="002957"/>
              <w:sz w:val="17"/>
              <w:szCs w:val="17"/>
            </w:rPr>
            <w:t>2</w: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end"/>
          </w:r>
        </w:p>
      </w:tc>
      <w:tc>
        <w:tcPr>
          <w:tcW w:w="1570" w:type="dxa"/>
          <w:shd w:val="clear" w:color="auto" w:fill="auto"/>
          <w:vAlign w:val="center"/>
        </w:tcPr>
        <w:p w14:paraId="48B95308" w14:textId="77777777" w:rsidR="00A819EE" w:rsidRPr="00585988" w:rsidRDefault="00974483" w:rsidP="00A819EE">
          <w:pPr>
            <w:ind w:right="-117"/>
            <w:rPr>
              <w:b/>
              <w:color w:val="002957"/>
              <w:sz w:val="17"/>
              <w:szCs w:val="17"/>
            </w:rPr>
          </w:pPr>
          <w:r>
            <w:rPr>
              <w:rFonts w:cs="Arial"/>
              <w:color w:val="002957"/>
              <w:sz w:val="17"/>
              <w:szCs w:val="17"/>
            </w:rPr>
            <w:t xml:space="preserve">Transparency Register </w:t>
          </w:r>
          <w:r w:rsidR="00152882" w:rsidRPr="00585988">
            <w:rPr>
              <w:rFonts w:cs="Arial"/>
              <w:color w:val="002957"/>
              <w:sz w:val="17"/>
              <w:szCs w:val="17"/>
            </w:rPr>
            <w:t>ID no.:</w:t>
          </w:r>
        </w:p>
      </w:tc>
      <w:tc>
        <w:tcPr>
          <w:tcW w:w="2976" w:type="dxa"/>
          <w:shd w:val="clear" w:color="auto" w:fill="auto"/>
          <w:vAlign w:val="center"/>
        </w:tcPr>
        <w:p w14:paraId="08B3449C" w14:textId="77777777" w:rsidR="00A819EE" w:rsidRPr="00585988" w:rsidRDefault="00152882" w:rsidP="00A819EE">
          <w:pPr>
            <w:rPr>
              <w:color w:val="002957"/>
              <w:sz w:val="17"/>
              <w:szCs w:val="17"/>
            </w:rPr>
          </w:pPr>
          <w:r w:rsidRPr="00585988">
            <w:rPr>
              <w:rFonts w:cs="Tahoma"/>
              <w:color w:val="002957"/>
              <w:sz w:val="17"/>
              <w:szCs w:val="17"/>
            </w:rPr>
            <w:t>33213703459-54</w:t>
          </w:r>
        </w:p>
      </w:tc>
    </w:tr>
  </w:tbl>
  <w:p w14:paraId="3A20423D" w14:textId="77777777" w:rsidR="00A819EE" w:rsidRPr="000D41DA" w:rsidRDefault="00A819EE" w:rsidP="00A819EE">
    <w:pPr>
      <w:rPr>
        <w:b/>
        <w:sz w:val="22"/>
        <w:szCs w:val="22"/>
      </w:rPr>
    </w:pPr>
  </w:p>
  <w:p w14:paraId="0299F3F5" w14:textId="77777777" w:rsidR="00A819EE" w:rsidRPr="000D41DA" w:rsidRDefault="00A819EE" w:rsidP="00A819EE"/>
  <w:p w14:paraId="662CF290" w14:textId="77777777" w:rsidR="007644D6" w:rsidRDefault="00764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2" w15:restartNumberingAfterBreak="0">
    <w:nsid w:val="56803510"/>
    <w:multiLevelType w:val="multilevel"/>
    <w:tmpl w:val="22767494"/>
    <w:lvl w:ilvl="0">
      <w:start w:val="1"/>
      <w:numFmt w:val="decimal"/>
      <w:lvlText w:val="%1."/>
      <w:lvlJc w:val="left"/>
      <w:pPr>
        <w:ind w:left="717" w:hanging="360"/>
      </w:pPr>
      <w:rPr>
        <w:rFonts w:ascii="Verdana" w:hAnsi="Verdana" w:hint="default"/>
        <w:b w:val="0"/>
        <w:i w:val="0"/>
        <w:color w:val="002957"/>
        <w:sz w:val="17"/>
        <w:szCs w:val="3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3F876A6"/>
    <w:multiLevelType w:val="hybridMultilevel"/>
    <w:tmpl w:val="ACA829E8"/>
    <w:lvl w:ilvl="0" w:tplc="320E89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34DB9"/>
    <w:multiLevelType w:val="hybridMultilevel"/>
    <w:tmpl w:val="7A1E42AA"/>
    <w:lvl w:ilvl="0" w:tplc="D0E6A6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2"/>
    <w:rsid w:val="00007D7F"/>
    <w:rsid w:val="00011B92"/>
    <w:rsid w:val="00012D03"/>
    <w:rsid w:val="00017E2D"/>
    <w:rsid w:val="00020124"/>
    <w:rsid w:val="000212ED"/>
    <w:rsid w:val="00023963"/>
    <w:rsid w:val="000241E8"/>
    <w:rsid w:val="00024311"/>
    <w:rsid w:val="00024BA8"/>
    <w:rsid w:val="00027F34"/>
    <w:rsid w:val="00031EE6"/>
    <w:rsid w:val="00032393"/>
    <w:rsid w:val="00032DAD"/>
    <w:rsid w:val="00043FC7"/>
    <w:rsid w:val="00044711"/>
    <w:rsid w:val="000519FE"/>
    <w:rsid w:val="000559B3"/>
    <w:rsid w:val="0006100C"/>
    <w:rsid w:val="0008034A"/>
    <w:rsid w:val="000840C4"/>
    <w:rsid w:val="00085B3A"/>
    <w:rsid w:val="000947E6"/>
    <w:rsid w:val="000A2F22"/>
    <w:rsid w:val="000A4132"/>
    <w:rsid w:val="000A5848"/>
    <w:rsid w:val="000B0D9C"/>
    <w:rsid w:val="000B3ED0"/>
    <w:rsid w:val="000B4661"/>
    <w:rsid w:val="000B471B"/>
    <w:rsid w:val="000C07A1"/>
    <w:rsid w:val="000C1177"/>
    <w:rsid w:val="000C3CCE"/>
    <w:rsid w:val="000C4799"/>
    <w:rsid w:val="000C6404"/>
    <w:rsid w:val="000C6D20"/>
    <w:rsid w:val="000D0DDC"/>
    <w:rsid w:val="000D38F7"/>
    <w:rsid w:val="000D3A9E"/>
    <w:rsid w:val="000D58F0"/>
    <w:rsid w:val="000D7D26"/>
    <w:rsid w:val="000D7D40"/>
    <w:rsid w:val="000E26E3"/>
    <w:rsid w:val="00102F13"/>
    <w:rsid w:val="00105463"/>
    <w:rsid w:val="001124F6"/>
    <w:rsid w:val="001169C3"/>
    <w:rsid w:val="00121081"/>
    <w:rsid w:val="00122132"/>
    <w:rsid w:val="00123B2A"/>
    <w:rsid w:val="00124235"/>
    <w:rsid w:val="0012469D"/>
    <w:rsid w:val="00125ED9"/>
    <w:rsid w:val="0013035E"/>
    <w:rsid w:val="001321CF"/>
    <w:rsid w:val="0013669E"/>
    <w:rsid w:val="00136836"/>
    <w:rsid w:val="00152882"/>
    <w:rsid w:val="00154D36"/>
    <w:rsid w:val="001571C8"/>
    <w:rsid w:val="0015741F"/>
    <w:rsid w:val="00162F93"/>
    <w:rsid w:val="00164E65"/>
    <w:rsid w:val="00165CB7"/>
    <w:rsid w:val="00171962"/>
    <w:rsid w:val="0017261F"/>
    <w:rsid w:val="0018335C"/>
    <w:rsid w:val="001841F0"/>
    <w:rsid w:val="0018440B"/>
    <w:rsid w:val="0018743B"/>
    <w:rsid w:val="00192436"/>
    <w:rsid w:val="00193338"/>
    <w:rsid w:val="0019421A"/>
    <w:rsid w:val="001A0D0D"/>
    <w:rsid w:val="001A0DE8"/>
    <w:rsid w:val="001A47BC"/>
    <w:rsid w:val="001B0C79"/>
    <w:rsid w:val="001B4AB3"/>
    <w:rsid w:val="001B4FE9"/>
    <w:rsid w:val="001B6D4F"/>
    <w:rsid w:val="001C3167"/>
    <w:rsid w:val="001C4054"/>
    <w:rsid w:val="001D7F3D"/>
    <w:rsid w:val="001F0AF1"/>
    <w:rsid w:val="001F2119"/>
    <w:rsid w:val="001F362D"/>
    <w:rsid w:val="002114F7"/>
    <w:rsid w:val="00211805"/>
    <w:rsid w:val="002265AA"/>
    <w:rsid w:val="00226C38"/>
    <w:rsid w:val="00230DDE"/>
    <w:rsid w:val="00231614"/>
    <w:rsid w:val="002327F2"/>
    <w:rsid w:val="00240637"/>
    <w:rsid w:val="00240D93"/>
    <w:rsid w:val="00240F50"/>
    <w:rsid w:val="00241755"/>
    <w:rsid w:val="00243C2A"/>
    <w:rsid w:val="00244F3B"/>
    <w:rsid w:val="00247294"/>
    <w:rsid w:val="0025031F"/>
    <w:rsid w:val="00250826"/>
    <w:rsid w:val="00254553"/>
    <w:rsid w:val="00254AA2"/>
    <w:rsid w:val="00257812"/>
    <w:rsid w:val="00261545"/>
    <w:rsid w:val="0026246C"/>
    <w:rsid w:val="00262477"/>
    <w:rsid w:val="00262F4E"/>
    <w:rsid w:val="00273A3F"/>
    <w:rsid w:val="00274E2C"/>
    <w:rsid w:val="00275830"/>
    <w:rsid w:val="0027647E"/>
    <w:rsid w:val="00277457"/>
    <w:rsid w:val="00281935"/>
    <w:rsid w:val="00286C01"/>
    <w:rsid w:val="00291937"/>
    <w:rsid w:val="00293925"/>
    <w:rsid w:val="00293D37"/>
    <w:rsid w:val="002A0AA0"/>
    <w:rsid w:val="002A20F0"/>
    <w:rsid w:val="002A49A4"/>
    <w:rsid w:val="002A5112"/>
    <w:rsid w:val="002B680E"/>
    <w:rsid w:val="002B723E"/>
    <w:rsid w:val="002C00A0"/>
    <w:rsid w:val="002C6B3C"/>
    <w:rsid w:val="002C745D"/>
    <w:rsid w:val="002D0B5E"/>
    <w:rsid w:val="002D4C64"/>
    <w:rsid w:val="002D5689"/>
    <w:rsid w:val="002D7B68"/>
    <w:rsid w:val="002E2FF3"/>
    <w:rsid w:val="002E3783"/>
    <w:rsid w:val="002E3A4A"/>
    <w:rsid w:val="002E4D20"/>
    <w:rsid w:val="002E6F45"/>
    <w:rsid w:val="002E7F28"/>
    <w:rsid w:val="002F0D15"/>
    <w:rsid w:val="002F12C5"/>
    <w:rsid w:val="002F1DD8"/>
    <w:rsid w:val="003012BA"/>
    <w:rsid w:val="00301372"/>
    <w:rsid w:val="00304012"/>
    <w:rsid w:val="00305BA8"/>
    <w:rsid w:val="0030600A"/>
    <w:rsid w:val="00306646"/>
    <w:rsid w:val="0031530D"/>
    <w:rsid w:val="0032055A"/>
    <w:rsid w:val="00320B40"/>
    <w:rsid w:val="0032299D"/>
    <w:rsid w:val="00322BBC"/>
    <w:rsid w:val="003233A1"/>
    <w:rsid w:val="0032618D"/>
    <w:rsid w:val="00327CC6"/>
    <w:rsid w:val="0033344A"/>
    <w:rsid w:val="003369B6"/>
    <w:rsid w:val="00337A4D"/>
    <w:rsid w:val="003436A9"/>
    <w:rsid w:val="0034397F"/>
    <w:rsid w:val="00343C7D"/>
    <w:rsid w:val="00345538"/>
    <w:rsid w:val="00345D05"/>
    <w:rsid w:val="00345DAC"/>
    <w:rsid w:val="00346792"/>
    <w:rsid w:val="00356201"/>
    <w:rsid w:val="0035797B"/>
    <w:rsid w:val="0036030E"/>
    <w:rsid w:val="00367CF4"/>
    <w:rsid w:val="003715C9"/>
    <w:rsid w:val="00372E02"/>
    <w:rsid w:val="00374355"/>
    <w:rsid w:val="003747B2"/>
    <w:rsid w:val="00374EF1"/>
    <w:rsid w:val="00382F7E"/>
    <w:rsid w:val="003854EC"/>
    <w:rsid w:val="0038685E"/>
    <w:rsid w:val="00387EA4"/>
    <w:rsid w:val="00390E25"/>
    <w:rsid w:val="0039132C"/>
    <w:rsid w:val="003A44DE"/>
    <w:rsid w:val="003A5413"/>
    <w:rsid w:val="003A5C33"/>
    <w:rsid w:val="003A789A"/>
    <w:rsid w:val="003B123E"/>
    <w:rsid w:val="003B12E8"/>
    <w:rsid w:val="003B1E28"/>
    <w:rsid w:val="003B68A2"/>
    <w:rsid w:val="003B6BA7"/>
    <w:rsid w:val="003B7EBA"/>
    <w:rsid w:val="003D0236"/>
    <w:rsid w:val="003D2C75"/>
    <w:rsid w:val="003D4E10"/>
    <w:rsid w:val="003E0225"/>
    <w:rsid w:val="003E08AB"/>
    <w:rsid w:val="003F25F0"/>
    <w:rsid w:val="003F6E36"/>
    <w:rsid w:val="00401D4A"/>
    <w:rsid w:val="00401D63"/>
    <w:rsid w:val="004039FC"/>
    <w:rsid w:val="00407B3E"/>
    <w:rsid w:val="004168DC"/>
    <w:rsid w:val="00420C16"/>
    <w:rsid w:val="00421627"/>
    <w:rsid w:val="0042227C"/>
    <w:rsid w:val="0042505D"/>
    <w:rsid w:val="00427C14"/>
    <w:rsid w:val="00427F1B"/>
    <w:rsid w:val="0043181D"/>
    <w:rsid w:val="00433FAF"/>
    <w:rsid w:val="00435A55"/>
    <w:rsid w:val="00440FEE"/>
    <w:rsid w:val="004436DC"/>
    <w:rsid w:val="004573B9"/>
    <w:rsid w:val="00460CA5"/>
    <w:rsid w:val="00465A2E"/>
    <w:rsid w:val="00474B84"/>
    <w:rsid w:val="00477602"/>
    <w:rsid w:val="00481652"/>
    <w:rsid w:val="00483A7B"/>
    <w:rsid w:val="00484F73"/>
    <w:rsid w:val="004854A4"/>
    <w:rsid w:val="0048640D"/>
    <w:rsid w:val="004905AA"/>
    <w:rsid w:val="00491B93"/>
    <w:rsid w:val="00495AC5"/>
    <w:rsid w:val="004A0B30"/>
    <w:rsid w:val="004A6C1C"/>
    <w:rsid w:val="004B0F69"/>
    <w:rsid w:val="004B26DB"/>
    <w:rsid w:val="004B3255"/>
    <w:rsid w:val="004B6AC8"/>
    <w:rsid w:val="004C23CA"/>
    <w:rsid w:val="004D2AB8"/>
    <w:rsid w:val="004D3B77"/>
    <w:rsid w:val="004D5863"/>
    <w:rsid w:val="004D6D42"/>
    <w:rsid w:val="004E7C8F"/>
    <w:rsid w:val="004F0D3E"/>
    <w:rsid w:val="004F3B58"/>
    <w:rsid w:val="005018EB"/>
    <w:rsid w:val="005062AE"/>
    <w:rsid w:val="00507C63"/>
    <w:rsid w:val="0052393A"/>
    <w:rsid w:val="00526326"/>
    <w:rsid w:val="0052677F"/>
    <w:rsid w:val="005279ED"/>
    <w:rsid w:val="005302B3"/>
    <w:rsid w:val="00535788"/>
    <w:rsid w:val="00552B6B"/>
    <w:rsid w:val="00555DB0"/>
    <w:rsid w:val="00556864"/>
    <w:rsid w:val="00560471"/>
    <w:rsid w:val="0056406A"/>
    <w:rsid w:val="00564CD8"/>
    <w:rsid w:val="00575652"/>
    <w:rsid w:val="005857F8"/>
    <w:rsid w:val="00586206"/>
    <w:rsid w:val="005879AD"/>
    <w:rsid w:val="00591AD6"/>
    <w:rsid w:val="005923C3"/>
    <w:rsid w:val="005941D0"/>
    <w:rsid w:val="0059564D"/>
    <w:rsid w:val="00595DA5"/>
    <w:rsid w:val="00597B52"/>
    <w:rsid w:val="005A0F8E"/>
    <w:rsid w:val="005B4003"/>
    <w:rsid w:val="005B6C7D"/>
    <w:rsid w:val="005C003A"/>
    <w:rsid w:val="005C17F7"/>
    <w:rsid w:val="005C6C81"/>
    <w:rsid w:val="005D08F5"/>
    <w:rsid w:val="005D3275"/>
    <w:rsid w:val="005D7FFC"/>
    <w:rsid w:val="005E1242"/>
    <w:rsid w:val="005E158A"/>
    <w:rsid w:val="005E186C"/>
    <w:rsid w:val="005E4A9B"/>
    <w:rsid w:val="005E74C6"/>
    <w:rsid w:val="005F22CB"/>
    <w:rsid w:val="005F4674"/>
    <w:rsid w:val="005F53F3"/>
    <w:rsid w:val="005F6A61"/>
    <w:rsid w:val="00602EFB"/>
    <w:rsid w:val="006031E4"/>
    <w:rsid w:val="00606433"/>
    <w:rsid w:val="00606DB2"/>
    <w:rsid w:val="00610B39"/>
    <w:rsid w:val="00611F9F"/>
    <w:rsid w:val="0062072E"/>
    <w:rsid w:val="00621E81"/>
    <w:rsid w:val="00625093"/>
    <w:rsid w:val="0063131D"/>
    <w:rsid w:val="00631716"/>
    <w:rsid w:val="00632F52"/>
    <w:rsid w:val="006343CD"/>
    <w:rsid w:val="00640BB0"/>
    <w:rsid w:val="00643EB6"/>
    <w:rsid w:val="0064560F"/>
    <w:rsid w:val="006461FB"/>
    <w:rsid w:val="0065302C"/>
    <w:rsid w:val="00653151"/>
    <w:rsid w:val="006543CC"/>
    <w:rsid w:val="00660261"/>
    <w:rsid w:val="00661B86"/>
    <w:rsid w:val="00664B55"/>
    <w:rsid w:val="0066572F"/>
    <w:rsid w:val="006668BA"/>
    <w:rsid w:val="00671AC2"/>
    <w:rsid w:val="00672B0D"/>
    <w:rsid w:val="00674E49"/>
    <w:rsid w:val="00675338"/>
    <w:rsid w:val="00676D9B"/>
    <w:rsid w:val="00677C84"/>
    <w:rsid w:val="0068750E"/>
    <w:rsid w:val="00692DBA"/>
    <w:rsid w:val="00697601"/>
    <w:rsid w:val="00697643"/>
    <w:rsid w:val="006A318B"/>
    <w:rsid w:val="006A6942"/>
    <w:rsid w:val="006B1C62"/>
    <w:rsid w:val="006B1EF1"/>
    <w:rsid w:val="006C2E49"/>
    <w:rsid w:val="006D1D55"/>
    <w:rsid w:val="006D4CEA"/>
    <w:rsid w:val="006D5E72"/>
    <w:rsid w:val="006D7D31"/>
    <w:rsid w:val="006E08F2"/>
    <w:rsid w:val="006E2F6E"/>
    <w:rsid w:val="006E4ECD"/>
    <w:rsid w:val="006F3622"/>
    <w:rsid w:val="006F4597"/>
    <w:rsid w:val="006F61F2"/>
    <w:rsid w:val="006F6A46"/>
    <w:rsid w:val="006F755D"/>
    <w:rsid w:val="00703F1A"/>
    <w:rsid w:val="007042D3"/>
    <w:rsid w:val="0071076E"/>
    <w:rsid w:val="00711E74"/>
    <w:rsid w:val="00712DA8"/>
    <w:rsid w:val="007132A1"/>
    <w:rsid w:val="00715445"/>
    <w:rsid w:val="0072075A"/>
    <w:rsid w:val="00720CE5"/>
    <w:rsid w:val="00721B9E"/>
    <w:rsid w:val="00722C25"/>
    <w:rsid w:val="00723102"/>
    <w:rsid w:val="00727A18"/>
    <w:rsid w:val="007401C3"/>
    <w:rsid w:val="00740C60"/>
    <w:rsid w:val="00743C58"/>
    <w:rsid w:val="00743EE0"/>
    <w:rsid w:val="00747729"/>
    <w:rsid w:val="007518AD"/>
    <w:rsid w:val="007523DC"/>
    <w:rsid w:val="00752590"/>
    <w:rsid w:val="00753C22"/>
    <w:rsid w:val="00755E88"/>
    <w:rsid w:val="00756802"/>
    <w:rsid w:val="007604DF"/>
    <w:rsid w:val="007644D6"/>
    <w:rsid w:val="00765C7C"/>
    <w:rsid w:val="00766A13"/>
    <w:rsid w:val="007724F6"/>
    <w:rsid w:val="007748EE"/>
    <w:rsid w:val="00775021"/>
    <w:rsid w:val="0078106B"/>
    <w:rsid w:val="007870DD"/>
    <w:rsid w:val="007902CB"/>
    <w:rsid w:val="00796B30"/>
    <w:rsid w:val="007A3F27"/>
    <w:rsid w:val="007B0397"/>
    <w:rsid w:val="007B46EF"/>
    <w:rsid w:val="007C4EC0"/>
    <w:rsid w:val="007C5F3B"/>
    <w:rsid w:val="007D08ED"/>
    <w:rsid w:val="007D142E"/>
    <w:rsid w:val="007D1A56"/>
    <w:rsid w:val="007D2728"/>
    <w:rsid w:val="007D4180"/>
    <w:rsid w:val="007D7295"/>
    <w:rsid w:val="007D785E"/>
    <w:rsid w:val="007E7BA6"/>
    <w:rsid w:val="007F03EB"/>
    <w:rsid w:val="007F66B2"/>
    <w:rsid w:val="00801B9B"/>
    <w:rsid w:val="00801F72"/>
    <w:rsid w:val="00805E81"/>
    <w:rsid w:val="00810121"/>
    <w:rsid w:val="00810905"/>
    <w:rsid w:val="008142A9"/>
    <w:rsid w:val="00817223"/>
    <w:rsid w:val="008214B5"/>
    <w:rsid w:val="008250B7"/>
    <w:rsid w:val="00825DAE"/>
    <w:rsid w:val="00827937"/>
    <w:rsid w:val="00833E2D"/>
    <w:rsid w:val="0083484A"/>
    <w:rsid w:val="00834B96"/>
    <w:rsid w:val="00840234"/>
    <w:rsid w:val="008416BC"/>
    <w:rsid w:val="00841959"/>
    <w:rsid w:val="00843ECB"/>
    <w:rsid w:val="00846381"/>
    <w:rsid w:val="00847BFB"/>
    <w:rsid w:val="00853993"/>
    <w:rsid w:val="00853CD1"/>
    <w:rsid w:val="0086018C"/>
    <w:rsid w:val="008607D7"/>
    <w:rsid w:val="00863FF5"/>
    <w:rsid w:val="0086533E"/>
    <w:rsid w:val="00872133"/>
    <w:rsid w:val="008830A9"/>
    <w:rsid w:val="00884850"/>
    <w:rsid w:val="00884C21"/>
    <w:rsid w:val="00885D40"/>
    <w:rsid w:val="0088635F"/>
    <w:rsid w:val="00886929"/>
    <w:rsid w:val="008911A6"/>
    <w:rsid w:val="00897708"/>
    <w:rsid w:val="008977B4"/>
    <w:rsid w:val="008A2E1B"/>
    <w:rsid w:val="008A5811"/>
    <w:rsid w:val="008B043B"/>
    <w:rsid w:val="008B05D3"/>
    <w:rsid w:val="008B13AF"/>
    <w:rsid w:val="008C088F"/>
    <w:rsid w:val="008C2321"/>
    <w:rsid w:val="008C3F60"/>
    <w:rsid w:val="008C5AF0"/>
    <w:rsid w:val="008D174B"/>
    <w:rsid w:val="008E1505"/>
    <w:rsid w:val="008E19B5"/>
    <w:rsid w:val="008E4887"/>
    <w:rsid w:val="008E4E6C"/>
    <w:rsid w:val="008E6410"/>
    <w:rsid w:val="008E77E6"/>
    <w:rsid w:val="008E7B2B"/>
    <w:rsid w:val="008F08E9"/>
    <w:rsid w:val="008F1530"/>
    <w:rsid w:val="008F1C5D"/>
    <w:rsid w:val="008F20E7"/>
    <w:rsid w:val="008F3419"/>
    <w:rsid w:val="008F45C7"/>
    <w:rsid w:val="008F48B3"/>
    <w:rsid w:val="008F5A9F"/>
    <w:rsid w:val="0090567F"/>
    <w:rsid w:val="00905960"/>
    <w:rsid w:val="00907E14"/>
    <w:rsid w:val="009109E6"/>
    <w:rsid w:val="00912626"/>
    <w:rsid w:val="00917825"/>
    <w:rsid w:val="0091785B"/>
    <w:rsid w:val="00927902"/>
    <w:rsid w:val="00934186"/>
    <w:rsid w:val="00937336"/>
    <w:rsid w:val="00940036"/>
    <w:rsid w:val="0094006F"/>
    <w:rsid w:val="00943EF5"/>
    <w:rsid w:val="0095026E"/>
    <w:rsid w:val="00953722"/>
    <w:rsid w:val="00954712"/>
    <w:rsid w:val="0095627D"/>
    <w:rsid w:val="009601D0"/>
    <w:rsid w:val="00961E27"/>
    <w:rsid w:val="00965FA5"/>
    <w:rsid w:val="00971DBD"/>
    <w:rsid w:val="009728B6"/>
    <w:rsid w:val="00974483"/>
    <w:rsid w:val="0097491A"/>
    <w:rsid w:val="00974FEA"/>
    <w:rsid w:val="009760AB"/>
    <w:rsid w:val="009762D4"/>
    <w:rsid w:val="00983288"/>
    <w:rsid w:val="00985C22"/>
    <w:rsid w:val="0099009F"/>
    <w:rsid w:val="00992409"/>
    <w:rsid w:val="009931B0"/>
    <w:rsid w:val="009A0CF5"/>
    <w:rsid w:val="009A198C"/>
    <w:rsid w:val="009A2614"/>
    <w:rsid w:val="009A6A58"/>
    <w:rsid w:val="009A782F"/>
    <w:rsid w:val="009B3A09"/>
    <w:rsid w:val="009C1523"/>
    <w:rsid w:val="009C22EE"/>
    <w:rsid w:val="009C2B3E"/>
    <w:rsid w:val="009C6847"/>
    <w:rsid w:val="009C6FC7"/>
    <w:rsid w:val="009D1A0A"/>
    <w:rsid w:val="009D30E8"/>
    <w:rsid w:val="009D3D59"/>
    <w:rsid w:val="009D436F"/>
    <w:rsid w:val="009D7741"/>
    <w:rsid w:val="009E0412"/>
    <w:rsid w:val="009E1188"/>
    <w:rsid w:val="009E5704"/>
    <w:rsid w:val="009E7914"/>
    <w:rsid w:val="009F0972"/>
    <w:rsid w:val="009F36CD"/>
    <w:rsid w:val="009F3E7C"/>
    <w:rsid w:val="009F4F5B"/>
    <w:rsid w:val="00A000B4"/>
    <w:rsid w:val="00A01966"/>
    <w:rsid w:val="00A02C67"/>
    <w:rsid w:val="00A06098"/>
    <w:rsid w:val="00A0744F"/>
    <w:rsid w:val="00A205D5"/>
    <w:rsid w:val="00A218DA"/>
    <w:rsid w:val="00A221BB"/>
    <w:rsid w:val="00A25460"/>
    <w:rsid w:val="00A263F0"/>
    <w:rsid w:val="00A31AE2"/>
    <w:rsid w:val="00A36B8E"/>
    <w:rsid w:val="00A4094F"/>
    <w:rsid w:val="00A41BDD"/>
    <w:rsid w:val="00A44445"/>
    <w:rsid w:val="00A4463C"/>
    <w:rsid w:val="00A45531"/>
    <w:rsid w:val="00A5682D"/>
    <w:rsid w:val="00A57F48"/>
    <w:rsid w:val="00A609A7"/>
    <w:rsid w:val="00A708D2"/>
    <w:rsid w:val="00A723B8"/>
    <w:rsid w:val="00A764AE"/>
    <w:rsid w:val="00A76B43"/>
    <w:rsid w:val="00A81586"/>
    <w:rsid w:val="00A819EE"/>
    <w:rsid w:val="00A83C0E"/>
    <w:rsid w:val="00A84B81"/>
    <w:rsid w:val="00A85A5C"/>
    <w:rsid w:val="00A86A76"/>
    <w:rsid w:val="00A879AE"/>
    <w:rsid w:val="00A91DD1"/>
    <w:rsid w:val="00A92605"/>
    <w:rsid w:val="00A931CA"/>
    <w:rsid w:val="00AA12CF"/>
    <w:rsid w:val="00AA1B7D"/>
    <w:rsid w:val="00AA3261"/>
    <w:rsid w:val="00AA3996"/>
    <w:rsid w:val="00AA3F21"/>
    <w:rsid w:val="00AA7496"/>
    <w:rsid w:val="00AB0286"/>
    <w:rsid w:val="00AB2068"/>
    <w:rsid w:val="00AB2349"/>
    <w:rsid w:val="00AB307B"/>
    <w:rsid w:val="00AB629C"/>
    <w:rsid w:val="00AB7B4B"/>
    <w:rsid w:val="00AC3573"/>
    <w:rsid w:val="00AC5D54"/>
    <w:rsid w:val="00AC6B8B"/>
    <w:rsid w:val="00AD784D"/>
    <w:rsid w:val="00AF5DEB"/>
    <w:rsid w:val="00B02831"/>
    <w:rsid w:val="00B03E43"/>
    <w:rsid w:val="00B0595B"/>
    <w:rsid w:val="00B06DB8"/>
    <w:rsid w:val="00B07150"/>
    <w:rsid w:val="00B07945"/>
    <w:rsid w:val="00B07DDB"/>
    <w:rsid w:val="00B10973"/>
    <w:rsid w:val="00B1659F"/>
    <w:rsid w:val="00B205FE"/>
    <w:rsid w:val="00B20809"/>
    <w:rsid w:val="00B307B3"/>
    <w:rsid w:val="00B318D0"/>
    <w:rsid w:val="00B32635"/>
    <w:rsid w:val="00B32A74"/>
    <w:rsid w:val="00B33505"/>
    <w:rsid w:val="00B4201C"/>
    <w:rsid w:val="00B4490C"/>
    <w:rsid w:val="00B4561C"/>
    <w:rsid w:val="00B47452"/>
    <w:rsid w:val="00B5166C"/>
    <w:rsid w:val="00B51C61"/>
    <w:rsid w:val="00B552A2"/>
    <w:rsid w:val="00B564C6"/>
    <w:rsid w:val="00B5675C"/>
    <w:rsid w:val="00B56AB1"/>
    <w:rsid w:val="00B60500"/>
    <w:rsid w:val="00B64769"/>
    <w:rsid w:val="00B670A0"/>
    <w:rsid w:val="00B67238"/>
    <w:rsid w:val="00B7490C"/>
    <w:rsid w:val="00B7567D"/>
    <w:rsid w:val="00B770E3"/>
    <w:rsid w:val="00B80913"/>
    <w:rsid w:val="00B810DF"/>
    <w:rsid w:val="00B8322C"/>
    <w:rsid w:val="00B84D74"/>
    <w:rsid w:val="00B854D8"/>
    <w:rsid w:val="00B965B5"/>
    <w:rsid w:val="00BA1FF8"/>
    <w:rsid w:val="00BA30B6"/>
    <w:rsid w:val="00BA3353"/>
    <w:rsid w:val="00BB0384"/>
    <w:rsid w:val="00BB37F1"/>
    <w:rsid w:val="00BB3D71"/>
    <w:rsid w:val="00BB42B8"/>
    <w:rsid w:val="00BB4470"/>
    <w:rsid w:val="00BB4A2E"/>
    <w:rsid w:val="00BB605F"/>
    <w:rsid w:val="00BB7492"/>
    <w:rsid w:val="00BC17A7"/>
    <w:rsid w:val="00BC24F8"/>
    <w:rsid w:val="00BC348C"/>
    <w:rsid w:val="00BC3951"/>
    <w:rsid w:val="00BC4B04"/>
    <w:rsid w:val="00BC4E09"/>
    <w:rsid w:val="00BC72A2"/>
    <w:rsid w:val="00BD1878"/>
    <w:rsid w:val="00BD3110"/>
    <w:rsid w:val="00BD63BF"/>
    <w:rsid w:val="00BE683D"/>
    <w:rsid w:val="00BF11D2"/>
    <w:rsid w:val="00BF3A4C"/>
    <w:rsid w:val="00BF4AA7"/>
    <w:rsid w:val="00C12267"/>
    <w:rsid w:val="00C13221"/>
    <w:rsid w:val="00C14FF6"/>
    <w:rsid w:val="00C21500"/>
    <w:rsid w:val="00C272A4"/>
    <w:rsid w:val="00C308FB"/>
    <w:rsid w:val="00C3130C"/>
    <w:rsid w:val="00C326CE"/>
    <w:rsid w:val="00C334AF"/>
    <w:rsid w:val="00C3572E"/>
    <w:rsid w:val="00C35C67"/>
    <w:rsid w:val="00C36E13"/>
    <w:rsid w:val="00C37941"/>
    <w:rsid w:val="00C37D8E"/>
    <w:rsid w:val="00C406A0"/>
    <w:rsid w:val="00C4467C"/>
    <w:rsid w:val="00C512CC"/>
    <w:rsid w:val="00C5414B"/>
    <w:rsid w:val="00C62166"/>
    <w:rsid w:val="00C62E50"/>
    <w:rsid w:val="00C63A8B"/>
    <w:rsid w:val="00C655A7"/>
    <w:rsid w:val="00C66AFA"/>
    <w:rsid w:val="00C66DD7"/>
    <w:rsid w:val="00C7083B"/>
    <w:rsid w:val="00C7174D"/>
    <w:rsid w:val="00C728C8"/>
    <w:rsid w:val="00C76B55"/>
    <w:rsid w:val="00C825D9"/>
    <w:rsid w:val="00C837AC"/>
    <w:rsid w:val="00C84C6B"/>
    <w:rsid w:val="00C8718B"/>
    <w:rsid w:val="00C9205D"/>
    <w:rsid w:val="00C95358"/>
    <w:rsid w:val="00CA6065"/>
    <w:rsid w:val="00CA620B"/>
    <w:rsid w:val="00CA626C"/>
    <w:rsid w:val="00CA7E54"/>
    <w:rsid w:val="00CC4E87"/>
    <w:rsid w:val="00CD077B"/>
    <w:rsid w:val="00CE246D"/>
    <w:rsid w:val="00CE43D4"/>
    <w:rsid w:val="00CE4A6E"/>
    <w:rsid w:val="00CE62EA"/>
    <w:rsid w:val="00CF4D33"/>
    <w:rsid w:val="00D01483"/>
    <w:rsid w:val="00D05EA7"/>
    <w:rsid w:val="00D0671B"/>
    <w:rsid w:val="00D0751F"/>
    <w:rsid w:val="00D07DAB"/>
    <w:rsid w:val="00D158C5"/>
    <w:rsid w:val="00D20800"/>
    <w:rsid w:val="00D21E0B"/>
    <w:rsid w:val="00D263D3"/>
    <w:rsid w:val="00D26614"/>
    <w:rsid w:val="00D3177C"/>
    <w:rsid w:val="00D331F3"/>
    <w:rsid w:val="00D3374C"/>
    <w:rsid w:val="00D40FBE"/>
    <w:rsid w:val="00D45649"/>
    <w:rsid w:val="00D45BD2"/>
    <w:rsid w:val="00D53A7C"/>
    <w:rsid w:val="00D56377"/>
    <w:rsid w:val="00D615BB"/>
    <w:rsid w:val="00D6229F"/>
    <w:rsid w:val="00D625A2"/>
    <w:rsid w:val="00D64B80"/>
    <w:rsid w:val="00D723A2"/>
    <w:rsid w:val="00D743E5"/>
    <w:rsid w:val="00D7473E"/>
    <w:rsid w:val="00D74967"/>
    <w:rsid w:val="00D80CA0"/>
    <w:rsid w:val="00D86305"/>
    <w:rsid w:val="00D86D84"/>
    <w:rsid w:val="00D9331E"/>
    <w:rsid w:val="00D94306"/>
    <w:rsid w:val="00D9738A"/>
    <w:rsid w:val="00DA10FD"/>
    <w:rsid w:val="00DA545D"/>
    <w:rsid w:val="00DA76D2"/>
    <w:rsid w:val="00DA7F90"/>
    <w:rsid w:val="00DB4650"/>
    <w:rsid w:val="00DB600C"/>
    <w:rsid w:val="00DB655A"/>
    <w:rsid w:val="00DC2F9D"/>
    <w:rsid w:val="00DC3C2B"/>
    <w:rsid w:val="00DC402D"/>
    <w:rsid w:val="00DC6264"/>
    <w:rsid w:val="00DC6CE2"/>
    <w:rsid w:val="00DC723C"/>
    <w:rsid w:val="00DD1A63"/>
    <w:rsid w:val="00DD23E8"/>
    <w:rsid w:val="00DD3CA3"/>
    <w:rsid w:val="00DE0A2F"/>
    <w:rsid w:val="00DE0C01"/>
    <w:rsid w:val="00DE2815"/>
    <w:rsid w:val="00DE40FA"/>
    <w:rsid w:val="00DE4625"/>
    <w:rsid w:val="00DE46CA"/>
    <w:rsid w:val="00DE46D2"/>
    <w:rsid w:val="00E041F7"/>
    <w:rsid w:val="00E13217"/>
    <w:rsid w:val="00E175EF"/>
    <w:rsid w:val="00E26029"/>
    <w:rsid w:val="00E26234"/>
    <w:rsid w:val="00E27D03"/>
    <w:rsid w:val="00E306C3"/>
    <w:rsid w:val="00E307B9"/>
    <w:rsid w:val="00E30D63"/>
    <w:rsid w:val="00E31F92"/>
    <w:rsid w:val="00E322B1"/>
    <w:rsid w:val="00E3353B"/>
    <w:rsid w:val="00E36E10"/>
    <w:rsid w:val="00E36E8A"/>
    <w:rsid w:val="00E40803"/>
    <w:rsid w:val="00E50FA3"/>
    <w:rsid w:val="00E51842"/>
    <w:rsid w:val="00E5489A"/>
    <w:rsid w:val="00E60965"/>
    <w:rsid w:val="00E616E0"/>
    <w:rsid w:val="00E63F89"/>
    <w:rsid w:val="00E642C0"/>
    <w:rsid w:val="00E704D0"/>
    <w:rsid w:val="00E75859"/>
    <w:rsid w:val="00E91FB5"/>
    <w:rsid w:val="00E929F7"/>
    <w:rsid w:val="00E94F26"/>
    <w:rsid w:val="00EA0667"/>
    <w:rsid w:val="00EA5B1E"/>
    <w:rsid w:val="00EA64C5"/>
    <w:rsid w:val="00EB5178"/>
    <w:rsid w:val="00EC1C52"/>
    <w:rsid w:val="00EC206D"/>
    <w:rsid w:val="00EC69D3"/>
    <w:rsid w:val="00EC72CE"/>
    <w:rsid w:val="00EC7729"/>
    <w:rsid w:val="00ED109D"/>
    <w:rsid w:val="00ED69B0"/>
    <w:rsid w:val="00EE1002"/>
    <w:rsid w:val="00EE30E2"/>
    <w:rsid w:val="00EE7603"/>
    <w:rsid w:val="00EF694A"/>
    <w:rsid w:val="00EF7A32"/>
    <w:rsid w:val="00F01815"/>
    <w:rsid w:val="00F0402B"/>
    <w:rsid w:val="00F045E0"/>
    <w:rsid w:val="00F068E1"/>
    <w:rsid w:val="00F20321"/>
    <w:rsid w:val="00F27BEC"/>
    <w:rsid w:val="00F308FA"/>
    <w:rsid w:val="00F324CF"/>
    <w:rsid w:val="00F42352"/>
    <w:rsid w:val="00F441C9"/>
    <w:rsid w:val="00F46122"/>
    <w:rsid w:val="00F47F9D"/>
    <w:rsid w:val="00F51460"/>
    <w:rsid w:val="00F51969"/>
    <w:rsid w:val="00F53D26"/>
    <w:rsid w:val="00F54692"/>
    <w:rsid w:val="00F5579A"/>
    <w:rsid w:val="00F55A7E"/>
    <w:rsid w:val="00F56621"/>
    <w:rsid w:val="00F609F3"/>
    <w:rsid w:val="00F6213D"/>
    <w:rsid w:val="00F63497"/>
    <w:rsid w:val="00F65529"/>
    <w:rsid w:val="00F66427"/>
    <w:rsid w:val="00F66F26"/>
    <w:rsid w:val="00F6733F"/>
    <w:rsid w:val="00F676BA"/>
    <w:rsid w:val="00F71BA8"/>
    <w:rsid w:val="00F740F8"/>
    <w:rsid w:val="00F75873"/>
    <w:rsid w:val="00F7658D"/>
    <w:rsid w:val="00F778BB"/>
    <w:rsid w:val="00F80FB3"/>
    <w:rsid w:val="00F827B9"/>
    <w:rsid w:val="00F82A6C"/>
    <w:rsid w:val="00F833AB"/>
    <w:rsid w:val="00F8705B"/>
    <w:rsid w:val="00F907AE"/>
    <w:rsid w:val="00F908F3"/>
    <w:rsid w:val="00F91F7D"/>
    <w:rsid w:val="00F95BDB"/>
    <w:rsid w:val="00F96C48"/>
    <w:rsid w:val="00F96EAF"/>
    <w:rsid w:val="00F97BD8"/>
    <w:rsid w:val="00FA561C"/>
    <w:rsid w:val="00FA6A2E"/>
    <w:rsid w:val="00FA7083"/>
    <w:rsid w:val="00FB2440"/>
    <w:rsid w:val="00FB4F50"/>
    <w:rsid w:val="00FB502F"/>
    <w:rsid w:val="00FB6EA7"/>
    <w:rsid w:val="00FC06A7"/>
    <w:rsid w:val="00FC1865"/>
    <w:rsid w:val="00FC19C2"/>
    <w:rsid w:val="00FC344B"/>
    <w:rsid w:val="00FC6467"/>
    <w:rsid w:val="00FD1A4C"/>
    <w:rsid w:val="00FD60DB"/>
    <w:rsid w:val="00FD6398"/>
    <w:rsid w:val="00FD6949"/>
    <w:rsid w:val="00FD7229"/>
    <w:rsid w:val="00FE1C88"/>
    <w:rsid w:val="00FE1DCF"/>
    <w:rsid w:val="00FE29DD"/>
    <w:rsid w:val="00FE54DD"/>
    <w:rsid w:val="00FF220A"/>
    <w:rsid w:val="00FF29A2"/>
    <w:rsid w:val="00FF4839"/>
    <w:rsid w:val="160EAC6E"/>
    <w:rsid w:val="3A806CF0"/>
    <w:rsid w:val="4B1D1190"/>
    <w:rsid w:val="4EADF807"/>
    <w:rsid w:val="4EAF1E1F"/>
    <w:rsid w:val="524F4C28"/>
    <w:rsid w:val="6FC19A66"/>
    <w:rsid w:val="7B40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F7CE9"/>
  <w15:docId w15:val="{990A3231-5E9B-4827-A39E-24EB3622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882"/>
    <w:pPr>
      <w:spacing w:after="0" w:line="288" w:lineRule="auto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52882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styleId="Pta">
    <w:name w:val="footer"/>
    <w:basedOn w:val="Normlny"/>
    <w:link w:val="PtaChar"/>
    <w:semiHidden/>
    <w:rsid w:val="001528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customStyle="1" w:styleId="Noparagraphstyle">
    <w:name w:val="[No paragraph style]"/>
    <w:semiHidden/>
    <w:rsid w:val="001528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52882"/>
  </w:style>
  <w:style w:type="paragraph" w:customStyle="1" w:styleId="Heading1CEA">
    <w:name w:val="Heading 1 (CEA)"/>
    <w:basedOn w:val="Normlny"/>
    <w:link w:val="Heading1CEAChar"/>
    <w:semiHidden/>
    <w:rsid w:val="00152882"/>
    <w:pPr>
      <w:autoSpaceDE w:val="0"/>
      <w:autoSpaceDN w:val="0"/>
      <w:adjustRightInd w:val="0"/>
    </w:pPr>
    <w:rPr>
      <w:rFonts w:ascii="Arial" w:hAnsi="Arial"/>
      <w:b/>
      <w:color w:val="034EA2"/>
      <w:sz w:val="32"/>
      <w:szCs w:val="32"/>
    </w:rPr>
  </w:style>
  <w:style w:type="character" w:customStyle="1" w:styleId="Heading1CEAChar">
    <w:name w:val="Heading 1 (CEA) Char"/>
    <w:basedOn w:val="Predvolenpsmoodseku"/>
    <w:link w:val="Heading1CEA"/>
    <w:semiHidden/>
    <w:rsid w:val="00152882"/>
    <w:rPr>
      <w:rFonts w:ascii="Arial" w:eastAsia="Times New Roman" w:hAnsi="Arial" w:cs="Times New Roman"/>
      <w:b/>
      <w:color w:val="034EA2"/>
      <w:sz w:val="32"/>
      <w:szCs w:val="32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52882"/>
    <w:pPr>
      <w:ind w:left="-27"/>
    </w:pPr>
    <w:rPr>
      <w:b/>
      <w:color w:val="034EA2"/>
      <w:sz w:val="32"/>
      <w:szCs w:val="32"/>
    </w:rPr>
  </w:style>
  <w:style w:type="paragraph" w:customStyle="1" w:styleId="CEADraft">
    <w:name w:val="CEA Draft"/>
    <w:basedOn w:val="Normlny"/>
    <w:semiHidden/>
    <w:qFormat/>
    <w:rsid w:val="00152882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52882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52882"/>
    <w:rPr>
      <w:rFonts w:cs="Arial"/>
      <w:b/>
      <w:color w:val="034EA2"/>
      <w:szCs w:val="18"/>
    </w:rPr>
  </w:style>
  <w:style w:type="character" w:styleId="Zstupntext">
    <w:name w:val="Placeholder Text"/>
    <w:basedOn w:val="Predvolenpsmoodseku"/>
    <w:uiPriority w:val="99"/>
    <w:semiHidden/>
    <w:rsid w:val="0008034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34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825DA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825DA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825DA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825DA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825DAE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825DA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825DA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825DAE"/>
    <w:rPr>
      <w:rFonts w:ascii="Verdana" w:hAnsi="Verdana"/>
      <w:smallCaps/>
      <w:sz w:val="19"/>
      <w:lang w:val="en-GB"/>
    </w:rPr>
  </w:style>
  <w:style w:type="paragraph" w:customStyle="1" w:styleId="CEAPressReleaseSubtitle">
    <w:name w:val="CEA Press Release Subtitle"/>
    <w:basedOn w:val="Normlny"/>
    <w:semiHidden/>
    <w:qFormat/>
    <w:rsid w:val="00825DA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825DA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825DAE"/>
    <w:rPr>
      <w:rFonts w:cs="Frutiger LT Std 55 Roman"/>
      <w:b/>
      <w:sz w:val="17"/>
      <w:szCs w:val="20"/>
    </w:rPr>
  </w:style>
  <w:style w:type="table" w:styleId="Mriekatabuky">
    <w:name w:val="Table Grid"/>
    <w:basedOn w:val="Normlnatabuka"/>
    <w:uiPriority w:val="59"/>
    <w:rsid w:val="0012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748E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48E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B7B4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879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79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79AD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9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9AD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normaltextrun">
    <w:name w:val="normaltextrun"/>
    <w:basedOn w:val="Predvolenpsmoodseku"/>
    <w:rsid w:val="007523DC"/>
  </w:style>
  <w:style w:type="paragraph" w:styleId="Revzia">
    <w:name w:val="Revision"/>
    <w:hidden/>
    <w:uiPriority w:val="99"/>
    <w:semiHidden/>
    <w:rsid w:val="00491B93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uranceeurope.sharepoint.com/sites/extranet/Long%20Term%20Investments%20%20Sustainable%20Finance%20PG/2021/ECO-LTI-21-146-pdf-A-ECO-LTI-21-147.docx?web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uranceeurop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insuranceeurope.sharepoint.com/sites/extranet/SitePages/Group-home.aspx?file=2021%2FECO-LTI-21-146-pdf-A-ECO-LTI-21-147.docx&amp;/Long%20Term%20Investments%20%20Sustainable%20Finance%20PG" TargetMode="External"/><Relationship Id="rId2" Type="http://schemas.openxmlformats.org/officeDocument/2006/relationships/hyperlink" Target="https://eur-lex.europa.eu/legal-content/EN/TXT/?uri=CELEX:52021PC0723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D58712CA148A08AC3084A24B0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4002-F295-4260-941B-EA0947477C3C}"/>
      </w:docPartPr>
      <w:docPartBody>
        <w:p w:rsidR="003D6CEE" w:rsidRDefault="009C6847">
          <w:pPr>
            <w:pStyle w:val="E21D58712CA148A08AC3084A24B0BC02"/>
          </w:pPr>
          <w:r w:rsidRPr="008C7EEE">
            <w:rPr>
              <w:rStyle w:val="Zstupntext"/>
            </w:rPr>
            <w:t>Click or tap here to enter text.</w:t>
          </w:r>
        </w:p>
      </w:docPartBody>
    </w:docPart>
    <w:docPart>
      <w:docPartPr>
        <w:name w:val="4FC6D8FF0F9B42A7B46D9ECBD444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03342-1786-4574-8A1D-30EB616655BC}"/>
      </w:docPartPr>
      <w:docPartBody>
        <w:p w:rsidR="003D6CEE" w:rsidRDefault="009C6847">
          <w:pPr>
            <w:pStyle w:val="4FC6D8FF0F9B42A7B46D9ECBD4445339"/>
          </w:pPr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70"/>
    <w:rsid w:val="00067782"/>
    <w:rsid w:val="000F1CB6"/>
    <w:rsid w:val="00100E8F"/>
    <w:rsid w:val="001E6D19"/>
    <w:rsid w:val="001F617D"/>
    <w:rsid w:val="002B31C7"/>
    <w:rsid w:val="003D6CEE"/>
    <w:rsid w:val="003F0601"/>
    <w:rsid w:val="00427EDA"/>
    <w:rsid w:val="0057158E"/>
    <w:rsid w:val="00634188"/>
    <w:rsid w:val="00757CAC"/>
    <w:rsid w:val="00886669"/>
    <w:rsid w:val="009217E4"/>
    <w:rsid w:val="0095797A"/>
    <w:rsid w:val="009C6847"/>
    <w:rsid w:val="009F036C"/>
    <w:rsid w:val="00A307CB"/>
    <w:rsid w:val="00AD1395"/>
    <w:rsid w:val="00AF50EC"/>
    <w:rsid w:val="00C914C9"/>
    <w:rsid w:val="00E401F3"/>
    <w:rsid w:val="00EA2C69"/>
    <w:rsid w:val="00F36970"/>
    <w:rsid w:val="00F633AE"/>
    <w:rsid w:val="00F6341E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970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C6847"/>
    <w:rPr>
      <w:color w:val="808080"/>
    </w:rPr>
  </w:style>
  <w:style w:type="paragraph" w:customStyle="1" w:styleId="E21D58712CA148A08AC3084A24B0BC02">
    <w:name w:val="E21D58712CA148A08AC3084A24B0BC02"/>
    <w:pPr>
      <w:spacing w:after="160" w:line="259" w:lineRule="auto"/>
    </w:pPr>
    <w:rPr>
      <w:lang w:val="en-GB" w:eastAsia="en-GB"/>
    </w:rPr>
  </w:style>
  <w:style w:type="paragraph" w:customStyle="1" w:styleId="4FC6D8FF0F9B42A7B46D9ECBD4445339">
    <w:name w:val="4FC6D8FF0F9B42A7B46D9ECBD4445339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17c212a7-1c13-4d42-b8fe-99adae930fd5" xsi:nil="true"/>
    <Type_x0020_of_x0020_memo xmlns="17c212a7-1c13-4d42-b8fe-99adae930fd5" xsi:nil="true"/>
    <Type_x0020_of_x0020_document xmlns="17c212a7-1c13-4d42-b8fe-99adae930fd5" xsi:nil="true"/>
    <Can_x0020_be_x0020_edited xmlns="17c212a7-1c13-4d42-b8fe-99adae930fd5">false</Can_x0020_be_x0020_edited>
    <Feedback_x0020_type xmlns="17c212a7-1c13-4d42-b8fe-99adae930fd5" xsi:nil="true"/>
    <AllowComments xmlns="17c212a7-1c13-4d42-b8fe-99adae930fd5">true</AllowComments>
    <Allow_x0020_uploads xmlns="17c212a7-1c13-4d42-b8fe-99adae930fd5" xsi:nil="true"/>
    <Allow_x0020_comments xmlns="17c212a7-1c13-4d42-b8fe-99adae930fd5" xsi:nil="true"/>
    <Uploads xmlns="17c212a7-1c13-4d42-b8fe-99adae930fd5" xsi:nil="true"/>
    <Validated xmlns="17c212a7-1c13-4d42-b8fe-99adae930fd5">false</Validated>
    <isAnnex xmlns="17c212a7-1c13-4d42-b8fe-99adae930fd5" xsi:nil="true"/>
    <ValidationComment xmlns="17c212a7-1c13-4d42-b8fe-99adae930fd5" xsi:nil="true"/>
    <Leading_x0020_document xmlns="17c212a7-1c13-4d42-b8fe-99adae930fd5" xsi:nil="true"/>
    <Display_x0020_validated_x0020_documents_x0020_library_x0020_button xmlns="17c212a7-1c13-4d42-b8fe-99adae930fd5">false</Display_x0020_validated_x0020_documents_x0020_library_x0020_butt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F26877DBD9F0954589FD661D0AEDE87C" ma:contentTypeVersion="20" ma:contentTypeDescription="Published Documents Content types for Insurance Europe" ma:contentTypeScope="" ma:versionID="09be2bd271f06acdf721d21123e705f3">
  <xsd:schema xmlns:xsd="http://www.w3.org/2001/XMLSchema" xmlns:xs="http://www.w3.org/2001/XMLSchema" xmlns:p="http://schemas.microsoft.com/office/2006/metadata/properties" xmlns:ns2="17c212a7-1c13-4d42-b8fe-99adae930fd5" targetNamespace="http://schemas.microsoft.com/office/2006/metadata/properties" ma:root="true" ma:fieldsID="6aca4057c8ba4f9955dff035c1d78a77" ns2:_="">
    <xsd:import namespace="17c212a7-1c13-4d42-b8fe-99adae930fd5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12a7-1c13-4d42-b8fe-99adae930fd5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27B13-D241-4323-B7A9-75B7AD1AA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0DC3C-DEE0-460C-B589-0465E6B44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485A1-11AA-442D-8577-727460E39C5A}">
  <ds:schemaRefs>
    <ds:schemaRef ds:uri="http://schemas.microsoft.com/office/2006/metadata/properties"/>
    <ds:schemaRef ds:uri="17c212a7-1c13-4d42-b8fe-99adae930fd5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E9096E-E493-4E0D-A7D3-9A04E0E22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12a7-1c13-4d42-b8fe-99adae930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Draft response to the European Single Access Point proposal</vt:lpstr>
    </vt:vector>
  </TitlesOfParts>
  <Company>Insurance Europe</Company>
  <LinksUpToDate>false</LinksUpToDate>
  <CharactersWithSpaces>5876</CharactersWithSpaces>
  <SharedDoc>false</SharedDoc>
  <HLinks>
    <vt:vector size="24" baseType="variant"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https://insuranceeurope.sharepoint.com/sites/extranet/Long Term Investments  Sustainable Finance PG/2021/ECO-LTI-21-146-pdf-A-ECO-LTI-21-147.docx?web=1</vt:lpwstr>
      </vt:variant>
      <vt:variant>
        <vt:lpwstr/>
      </vt:variant>
      <vt:variant>
        <vt:i4>524338</vt:i4>
      </vt:variant>
      <vt:variant>
        <vt:i4>14</vt:i4>
      </vt:variant>
      <vt:variant>
        <vt:i4>0</vt:i4>
      </vt:variant>
      <vt:variant>
        <vt:i4>5</vt:i4>
      </vt:variant>
      <vt:variant>
        <vt:lpwstr>mailto:info@insuranceeurope.eu</vt:lpwstr>
      </vt:variant>
      <vt:variant>
        <vt:lpwstr/>
      </vt:variant>
      <vt:variant>
        <vt:i4>7274556</vt:i4>
      </vt:variant>
      <vt:variant>
        <vt:i4>8</vt:i4>
      </vt:variant>
      <vt:variant>
        <vt:i4>0</vt:i4>
      </vt:variant>
      <vt:variant>
        <vt:i4>5</vt:i4>
      </vt:variant>
      <vt:variant>
        <vt:lpwstr>https://insuranceeurope.sharepoint.com/sites/extranet/SitePages/Group-home.aspx?file=2021%2FECO-LTI-21-146-pdf-A-ECO-LTI-21-147.docx&amp;/Long%20Term%20Investments%20%20Sustainable%20Finance%20PG</vt:lpwstr>
      </vt:variant>
      <vt:variant>
        <vt:lpwstr/>
      </vt:variant>
      <vt:variant>
        <vt:i4>1441810</vt:i4>
      </vt:variant>
      <vt:variant>
        <vt:i4>5</vt:i4>
      </vt:variant>
      <vt:variant>
        <vt:i4>0</vt:i4>
      </vt:variant>
      <vt:variant>
        <vt:i4>5</vt:i4>
      </vt:variant>
      <vt:variant>
        <vt:lpwstr>https://eur-lex.europa.eu/legal-content/EN/TXT/?uri=CELEX:52021PC0723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Draft response to the European Single Access Point proposal</dc:title>
  <dc:subject/>
  <dc:creator>Insurance Europe</dc:creator>
  <cp:keywords/>
  <cp:lastModifiedBy>jozef.bachnicek</cp:lastModifiedBy>
  <cp:revision>2</cp:revision>
  <dcterms:created xsi:type="dcterms:W3CDTF">2022-01-19T08:33:00Z</dcterms:created>
  <dcterms:modified xsi:type="dcterms:W3CDTF">2022-01-19T08:33:00Z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0x010100F26877DBD9F0954589FD661D0AEDE87C</vt:lpwstr>
  </property>
  <property fmtid="{D5CDD505-2E9C-101B-9397-08002B2CF9AE}" pid="3" name="_dlc_DocIdItemGuid">
    <vt:lpwstr>53f2ccfc-cb5c-4b2a-a083-e4a7e98f292e</vt:lpwstr>
  </property>
  <property fmtid="{D5CDD505-2E9C-101B-9397-08002B2CF9AE}" pid="4" name="Order">
    <vt:r8>7165300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_CopySource">
    <vt:lpwstr>https://insuranceeurope.sharepoint.com/sites/intranet/Long Term Investments  Sustainable Finance PG/2022/ECO-LTI-22-004.docx</vt:lpwstr>
  </property>
</Properties>
</file>