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B18F0" w14:textId="77777777" w:rsidR="0024039A" w:rsidRDefault="0024039A" w:rsidP="0024039A">
      <w:pPr>
        <w:jc w:val="center"/>
        <w:rPr>
          <w:b/>
          <w:bCs/>
          <w:sz w:val="32"/>
          <w:szCs w:val="32"/>
        </w:rPr>
      </w:pPr>
      <w:r>
        <w:rPr>
          <w:b/>
          <w:bCs/>
          <w:sz w:val="32"/>
          <w:szCs w:val="32"/>
        </w:rPr>
        <w:t>Podnety RÚZ – novela zákona o dani z príjmov</w:t>
      </w:r>
    </w:p>
    <w:p w14:paraId="21989A30" w14:textId="77777777" w:rsidR="0024039A" w:rsidRPr="0024039A" w:rsidRDefault="0024039A" w:rsidP="0024039A">
      <w:pPr>
        <w:rPr>
          <w:szCs w:val="22"/>
        </w:rPr>
      </w:pPr>
    </w:p>
    <w:p w14:paraId="765FE599" w14:textId="607E3404" w:rsidR="0024039A" w:rsidRPr="0024039A" w:rsidRDefault="0024039A" w:rsidP="0024039A">
      <w:pPr>
        <w:jc w:val="both"/>
        <w:rPr>
          <w:szCs w:val="22"/>
        </w:rPr>
      </w:pPr>
      <w:r>
        <w:rPr>
          <w:szCs w:val="22"/>
        </w:rPr>
        <w:t>Republiková únia zamestnávateľov</w:t>
      </w:r>
      <w:r w:rsidR="007B5CB7">
        <w:rPr>
          <w:szCs w:val="22"/>
        </w:rPr>
        <w:t xml:space="preserve"> navrhuje v rámci najbližšej novely </w:t>
      </w:r>
      <w:r>
        <w:rPr>
          <w:szCs w:val="22"/>
        </w:rPr>
        <w:t xml:space="preserve"> </w:t>
      </w:r>
      <w:r w:rsidR="007B5CB7">
        <w:rPr>
          <w:szCs w:val="22"/>
        </w:rPr>
        <w:t>vykonať nasledovné zmeny a doplnenia v zákone o dani z príjmu</w:t>
      </w:r>
      <w:r>
        <w:rPr>
          <w:szCs w:val="22"/>
        </w:rPr>
        <w:t>:</w:t>
      </w:r>
    </w:p>
    <w:p w14:paraId="57F80755" w14:textId="278F6C55" w:rsidR="0024039A" w:rsidRDefault="0024039A" w:rsidP="0024039A">
      <w:pPr>
        <w:jc w:val="both"/>
        <w:rPr>
          <w:b/>
          <w:bCs/>
        </w:rPr>
      </w:pPr>
    </w:p>
    <w:p w14:paraId="0689B7DF" w14:textId="77777777" w:rsidR="00D63B98" w:rsidRPr="002A086A" w:rsidRDefault="00D63B98" w:rsidP="00D63B98">
      <w:pPr>
        <w:jc w:val="both"/>
        <w:rPr>
          <w:b/>
          <w:bCs/>
        </w:rPr>
      </w:pPr>
      <w:commentRangeStart w:id="0"/>
      <w:r w:rsidRPr="002A086A">
        <w:rPr>
          <w:b/>
          <w:bCs/>
        </w:rPr>
        <w:t xml:space="preserve">Definícia </w:t>
      </w:r>
      <w:commentRangeEnd w:id="0"/>
      <w:r>
        <w:rPr>
          <w:rStyle w:val="Odkaznakoment"/>
        </w:rPr>
        <w:commentReference w:id="0"/>
      </w:r>
      <w:r w:rsidRPr="002A086A">
        <w:rPr>
          <w:b/>
          <w:bCs/>
        </w:rPr>
        <w:t>závislých osôb (§ 2 písm. n)</w:t>
      </w:r>
    </w:p>
    <w:p w14:paraId="6C5F8DCC" w14:textId="10AE9F8D" w:rsidR="00D63B98" w:rsidRDefault="00D63B98" w:rsidP="00D63B98">
      <w:pPr>
        <w:jc w:val="both"/>
      </w:pPr>
      <w:r w:rsidRPr="002A086A">
        <w:t> Pre subjekty, v ktorých je priamo alebo nepriamo prítomný štát, VÚC alebo obec navrhujeme uviesť do zákona obsah článku 7 bod 1 Usmernenia MFSR č. MF/019153/2018-724,  </w:t>
      </w:r>
      <w:proofErr w:type="spellStart"/>
      <w:r w:rsidRPr="002A086A">
        <w:t>t.j</w:t>
      </w:r>
      <w:proofErr w:type="spellEnd"/>
      <w:r w:rsidRPr="002A086A">
        <w:t>. že na účely transferového oceňovania sa ako závislé osoby chápu len subjekty pod rovnakým správcom rozpočtovej kapitoly, obcou, VÚC a pod. a nie všetky subjekty navzájom.</w:t>
      </w:r>
    </w:p>
    <w:p w14:paraId="162B9BD3" w14:textId="22059897" w:rsidR="00ED337F" w:rsidRDefault="00ED337F" w:rsidP="00D63B98">
      <w:pPr>
        <w:jc w:val="both"/>
      </w:pPr>
    </w:p>
    <w:p w14:paraId="4BBB8F67" w14:textId="4589A9B6" w:rsidR="00ED337F" w:rsidRDefault="00ED337F" w:rsidP="00D63B98">
      <w:pPr>
        <w:jc w:val="both"/>
        <w:rPr>
          <w:b/>
          <w:bCs/>
        </w:rPr>
      </w:pPr>
      <w:commentRangeStart w:id="1"/>
      <w:r>
        <w:rPr>
          <w:b/>
          <w:bCs/>
        </w:rPr>
        <w:t xml:space="preserve">Definícia </w:t>
      </w:r>
      <w:commentRangeEnd w:id="1"/>
      <w:r>
        <w:rPr>
          <w:rStyle w:val="Odkaznakoment"/>
        </w:rPr>
        <w:commentReference w:id="1"/>
      </w:r>
      <w:r>
        <w:rPr>
          <w:b/>
          <w:bCs/>
        </w:rPr>
        <w:t>skupiny na účely dane z príjmu (§2)</w:t>
      </w:r>
    </w:p>
    <w:p w14:paraId="4D407C7D" w14:textId="2538B97E" w:rsidR="00ED337F" w:rsidRPr="00ED337F" w:rsidRDefault="00ED337F" w:rsidP="00D63B98">
      <w:pPr>
        <w:jc w:val="both"/>
      </w:pPr>
      <w:r w:rsidRPr="00ED337F">
        <w:t>Do Základných pojmov (§ 2) je potrebné doplniť pojem „Skupina pre daň z príjmov“ a zadefinovať ju tak, že za skupinu pre daň z príjmov sa považuje skupina definovaná v zákona č.222/2004 Z. z. o DPH, a napr. zástupca skupiny vlastní obchodný podiel v každom členovi skupiny napr. minimálne 67 % a vzájomné transakcie medzi členmi skupiny sú vo výške viac ako 50 %. Zástupca skupiny vystupuje za skupinu a podáva za ňu daňové priznanie k dani z príjmov právnických osôb. Podmienky je možné bližšie definovať</w:t>
      </w:r>
    </w:p>
    <w:p w14:paraId="516B1B12" w14:textId="14FA6725" w:rsidR="00A366F9" w:rsidRDefault="00A366F9" w:rsidP="00D63B98">
      <w:pPr>
        <w:jc w:val="both"/>
      </w:pPr>
    </w:p>
    <w:p w14:paraId="3F256E96" w14:textId="595F4570" w:rsidR="00A366F9" w:rsidRDefault="00A366F9" w:rsidP="00A366F9">
      <w:pPr>
        <w:rPr>
          <w:b/>
          <w:bCs/>
        </w:rPr>
      </w:pPr>
      <w:commentRangeStart w:id="2"/>
      <w:r w:rsidRPr="00A366F9">
        <w:rPr>
          <w:b/>
          <w:bCs/>
        </w:rPr>
        <w:t xml:space="preserve">Úprava </w:t>
      </w:r>
      <w:commentRangeEnd w:id="2"/>
      <w:r>
        <w:rPr>
          <w:rStyle w:val="Odkaznakoment"/>
        </w:rPr>
        <w:commentReference w:id="2"/>
      </w:r>
      <w:r w:rsidRPr="00A366F9">
        <w:rPr>
          <w:b/>
          <w:bCs/>
        </w:rPr>
        <w:t>definície vkladu v prípade príspevkov do kapitálových fondov</w:t>
      </w:r>
      <w:r>
        <w:rPr>
          <w:b/>
          <w:bCs/>
        </w:rPr>
        <w:t xml:space="preserve"> (§2 písm. </w:t>
      </w:r>
      <w:proofErr w:type="spellStart"/>
      <w:r>
        <w:rPr>
          <w:b/>
          <w:bCs/>
        </w:rPr>
        <w:t>ac</w:t>
      </w:r>
      <w:proofErr w:type="spellEnd"/>
      <w:r>
        <w:rPr>
          <w:b/>
          <w:bCs/>
        </w:rPr>
        <w:t>) )</w:t>
      </w:r>
    </w:p>
    <w:p w14:paraId="500DDF10" w14:textId="77777777" w:rsidR="00A366F9" w:rsidRDefault="00A366F9" w:rsidP="00A366F9">
      <w:pPr>
        <w:jc w:val="both"/>
      </w:pPr>
      <w:r>
        <w:t>Z dôvodu zvýšenia právnej istoty pri realizácii nepeňažného vkladu do kapitálových fondov a určenia momentu splatenia, navrhujeme zo súčasnej definície vkladu vypustiť „splatený daňovníkom“ resp. upraviť znenie takým spôsobom, aby jednoznačne definovalo moment splatenia príspevku v prípade nepeňažného vkladu do ostatných kapitálových fondov.</w:t>
      </w:r>
    </w:p>
    <w:p w14:paraId="3F333C6F" w14:textId="77777777" w:rsidR="00A366F9" w:rsidRDefault="00A366F9" w:rsidP="00A366F9">
      <w:pPr>
        <w:jc w:val="both"/>
      </w:pPr>
    </w:p>
    <w:p w14:paraId="36F7C97B" w14:textId="2BA23D13" w:rsidR="00A366F9" w:rsidRPr="00A366F9" w:rsidRDefault="00A366F9" w:rsidP="00A366F9">
      <w:pPr>
        <w:jc w:val="both"/>
      </w:pPr>
      <w:r>
        <w:t xml:space="preserve">Zároveň navrhujeme alikvotne upraviť aj ustanovenie § 8 ods. 5 písm. g) a ustanovenie § 17 ods. 40 zákona č. 595/2003 </w:t>
      </w:r>
      <w:proofErr w:type="spellStart"/>
      <w:r>
        <w:t>Z.z</w:t>
      </w:r>
      <w:proofErr w:type="spellEnd"/>
      <w:r>
        <w:t>.</w:t>
      </w:r>
    </w:p>
    <w:p w14:paraId="6553B59B" w14:textId="0A0DD813" w:rsidR="00A366F9" w:rsidRDefault="00A366F9" w:rsidP="00D63B98">
      <w:pPr>
        <w:jc w:val="both"/>
      </w:pPr>
    </w:p>
    <w:p w14:paraId="7CE747DA" w14:textId="083F2838" w:rsidR="00A366F9" w:rsidRDefault="00A366F9" w:rsidP="00A366F9">
      <w:pPr>
        <w:rPr>
          <w:b/>
          <w:bCs/>
        </w:rPr>
      </w:pPr>
      <w:commentRangeStart w:id="3"/>
      <w:r w:rsidRPr="00A366F9">
        <w:rPr>
          <w:b/>
          <w:bCs/>
        </w:rPr>
        <w:t>Ú</w:t>
      </w:r>
      <w:r>
        <w:rPr>
          <w:b/>
          <w:bCs/>
        </w:rPr>
        <w:t xml:space="preserve">činnosť </w:t>
      </w:r>
      <w:commentRangeEnd w:id="3"/>
      <w:r>
        <w:rPr>
          <w:rStyle w:val="Odkaznakoment"/>
        </w:rPr>
        <w:commentReference w:id="3"/>
      </w:r>
      <w:r>
        <w:rPr>
          <w:b/>
          <w:bCs/>
        </w:rPr>
        <w:t>d</w:t>
      </w:r>
      <w:r w:rsidRPr="00A366F9">
        <w:rPr>
          <w:b/>
          <w:bCs/>
        </w:rPr>
        <w:t>efinície vkladu v prípade príspevkov do kapitálových fondov</w:t>
      </w:r>
      <w:r>
        <w:rPr>
          <w:b/>
          <w:bCs/>
        </w:rPr>
        <w:t xml:space="preserve"> (§2 písm. </w:t>
      </w:r>
      <w:proofErr w:type="spellStart"/>
      <w:r>
        <w:rPr>
          <w:b/>
          <w:bCs/>
        </w:rPr>
        <w:t>ac</w:t>
      </w:r>
      <w:proofErr w:type="spellEnd"/>
      <w:r>
        <w:rPr>
          <w:b/>
          <w:bCs/>
        </w:rPr>
        <w:t>) )</w:t>
      </w:r>
    </w:p>
    <w:p w14:paraId="50270008" w14:textId="3E9AF606" w:rsidR="00A366F9" w:rsidRDefault="00A366F9" w:rsidP="00D63B98">
      <w:pPr>
        <w:jc w:val="both"/>
      </w:pPr>
      <w:r w:rsidRPr="00A366F9">
        <w:t>Aktuálna definícia vkladu v prípade príspevkov do kapitálových fondov sa odvoláva na ustanovenia Obchodného zákonníka, ktoré sa podľa prechodného ustanovenia v Obchodnom zákonníku použijú len na príspevky poskytnuté po 1. januári 2018. V zmysle uvedeného paragrafového znenia, sa príspevky do kapitálových fondov realizované pred rokom 2018, nepovažujú za vklad a nie je možné uplatniť ich ako výdavok pri príjmoch fyzickej osoby z prevodu účasti na spoločnosti s ručením obmedzeným, resp. pri predaji akcií. Súčasný prístup je diskriminačný a zaobchádza rozdielne s rovnakými príspevkami. Z tohto dôvodu navrhujeme znenie zákona upraviť tak, aby sa definícia vkladu vzťahovala aj na príspevky do kapitálových fondov realizované pred rokom 2018.</w:t>
      </w:r>
    </w:p>
    <w:p w14:paraId="466B5E4B" w14:textId="200D470E" w:rsidR="00D63B98" w:rsidRDefault="00D63B98" w:rsidP="00D63B98">
      <w:pPr>
        <w:jc w:val="both"/>
      </w:pPr>
    </w:p>
    <w:p w14:paraId="1251C49C" w14:textId="77777777" w:rsidR="00D63B98" w:rsidRPr="00D63B98" w:rsidRDefault="00D63B98" w:rsidP="00D63B98">
      <w:pPr>
        <w:jc w:val="both"/>
        <w:rPr>
          <w:b/>
          <w:bCs/>
        </w:rPr>
      </w:pPr>
      <w:commentRangeStart w:id="4"/>
      <w:r w:rsidRPr="00D63B98">
        <w:rPr>
          <w:b/>
          <w:bCs/>
        </w:rPr>
        <w:t xml:space="preserve">Vreckové </w:t>
      </w:r>
      <w:commentRangeEnd w:id="4"/>
      <w:r w:rsidRPr="00D63B98">
        <w:commentReference w:id="4"/>
      </w:r>
      <w:r w:rsidRPr="00D63B98">
        <w:rPr>
          <w:b/>
          <w:bCs/>
        </w:rPr>
        <w:t>pri zahraničnej pracovnej ceste (§ 5 ods. 5)</w:t>
      </w:r>
    </w:p>
    <w:p w14:paraId="65F047FF" w14:textId="5BE34DDA" w:rsidR="00D63B98" w:rsidRDefault="00D63B98" w:rsidP="00D63B98">
      <w:pPr>
        <w:jc w:val="both"/>
      </w:pPr>
      <w:r w:rsidRPr="00D63B98">
        <w:t> Administratívnu záťaž by znížilo aj vylúčenie osobitného režimu pri zdaňovaní vreckového ako je pri zdaňovaní cestovných náhrad.</w:t>
      </w:r>
    </w:p>
    <w:p w14:paraId="3A2E8CDF" w14:textId="26DF1756" w:rsidR="000B78E2" w:rsidRDefault="000B78E2" w:rsidP="00D63B98">
      <w:pPr>
        <w:jc w:val="both"/>
      </w:pPr>
    </w:p>
    <w:p w14:paraId="578F0D4A" w14:textId="5FDE183D" w:rsidR="000B78E2" w:rsidRPr="000B78E2" w:rsidRDefault="000B78E2" w:rsidP="00D63B98">
      <w:pPr>
        <w:jc w:val="both"/>
        <w:rPr>
          <w:b/>
          <w:bCs/>
        </w:rPr>
      </w:pPr>
      <w:commentRangeStart w:id="5"/>
      <w:r>
        <w:rPr>
          <w:b/>
          <w:bCs/>
        </w:rPr>
        <w:t xml:space="preserve">Náhrada </w:t>
      </w:r>
      <w:commentRangeEnd w:id="5"/>
      <w:r>
        <w:rPr>
          <w:rStyle w:val="Odkaznakoment"/>
        </w:rPr>
        <w:commentReference w:id="5"/>
      </w:r>
      <w:r>
        <w:rPr>
          <w:b/>
          <w:bCs/>
        </w:rPr>
        <w:t>nákladov súvisiacich s prácou z domu (§5 odsek 5, písm. f)</w:t>
      </w:r>
    </w:p>
    <w:p w14:paraId="4E06EBBC" w14:textId="3E22C0E1" w:rsidR="00D63B98" w:rsidRDefault="000B78E2" w:rsidP="00D63B98">
      <w:pPr>
        <w:jc w:val="both"/>
      </w:pPr>
      <w:r w:rsidRPr="000B78E2">
        <w:t xml:space="preserve">V súvislosti s pandémiou bol do Zákonníka práce zadefinovaný inštitút „Home </w:t>
      </w:r>
      <w:proofErr w:type="spellStart"/>
      <w:r w:rsidRPr="000B78E2">
        <w:t>office</w:t>
      </w:r>
      <w:proofErr w:type="spellEnd"/>
      <w:r w:rsidRPr="000B78E2">
        <w:t>“ – teda práca z domu. V rámci domácej práce vznikajú zamestnancom určité náklady, ktoré majú zamestnávatelia snahu preplatiť svojim zamestnancom. §5 ods. 5 písm. f) Zákona o dani z príjmov aktuálne ustanovuje iba náhradu za používanie vlastného náradia, zariadenia a predmetov. Avšak náhradu za využívanie vlastných služieb (ako bolo spomenuté napr. elektrická energia alebo internetové pripojenie..</w:t>
      </w:r>
      <w:proofErr w:type="spellStart"/>
      <w:r w:rsidRPr="000B78E2">
        <w:t>atď</w:t>
      </w:r>
      <w:proofErr w:type="spellEnd"/>
      <w:r w:rsidRPr="000B78E2">
        <w:t>) zákon nedefinuje. Navrhujeme v rámci nových smerov v rámci zamestnávania a domácej práce zadefinovať do Zákona o dani z príjmov aj náhradu za služby, ktoré zamestnanec používa na pracovné účely. Veľmi podobný prípad je domáce nabíjanie služobného elektromobilu (ak má zamestnanec napr. pracovnú pohotovosť alebo ide o služobné vozidlo pridelené aj na súkromné účely) z vlastnej domovej elektrickej siete.</w:t>
      </w:r>
    </w:p>
    <w:p w14:paraId="564E5134" w14:textId="158E0D16" w:rsidR="00BA4971" w:rsidRDefault="00BA4971" w:rsidP="00D63B98">
      <w:pPr>
        <w:jc w:val="both"/>
      </w:pPr>
    </w:p>
    <w:p w14:paraId="0D2BF355" w14:textId="7DD12BB3" w:rsidR="00BA4971" w:rsidRPr="00BA4971" w:rsidRDefault="00BA4971" w:rsidP="00BA4971">
      <w:pPr>
        <w:jc w:val="both"/>
        <w:rPr>
          <w:b/>
          <w:bCs/>
        </w:rPr>
      </w:pPr>
      <w:commentRangeStart w:id="6"/>
      <w:r w:rsidRPr="00BA4971">
        <w:rPr>
          <w:b/>
          <w:bCs/>
        </w:rPr>
        <w:t xml:space="preserve">Náklady </w:t>
      </w:r>
      <w:commentRangeEnd w:id="6"/>
      <w:r w:rsidRPr="00BA4971">
        <w:commentReference w:id="6"/>
      </w:r>
      <w:r w:rsidRPr="00BA4971">
        <w:rPr>
          <w:b/>
          <w:bCs/>
        </w:rPr>
        <w:t>vynaložené na COVID testovanie ako daňový výdavok</w:t>
      </w:r>
      <w:r>
        <w:rPr>
          <w:b/>
          <w:bCs/>
        </w:rPr>
        <w:t xml:space="preserve"> (§19)</w:t>
      </w:r>
    </w:p>
    <w:p w14:paraId="6A22CB35" w14:textId="77777777" w:rsidR="00BA4971" w:rsidRPr="00BA4971" w:rsidRDefault="00BA4971" w:rsidP="00BA4971">
      <w:pPr>
        <w:jc w:val="both"/>
      </w:pPr>
      <w:r w:rsidRPr="00BA4971">
        <w:t xml:space="preserve">V súvislosti so situáciou šírenia COVID-19 sa spoločnosti zameriavajú na ochranu zamestnancov a zabezpečenie bezpečného chodu spoločnosti. Vznikajú im tým náklady na zabezpečenie testovania  zamestnancov a ich rodinných príslušníkov, prípadne obchodných partnerov, napríklad lokálne testovanie zamestnancov a ich </w:t>
      </w:r>
      <w:r w:rsidRPr="00BA4971">
        <w:lastRenderedPageBreak/>
        <w:t>rodinných príslušníkov priamo v areáli spoločnosti,  náklad na preplatenie testu zamestnancovi, ktorý nevyplýval z legislatívy ale bol vyžadovaný spoločnosťou, aby mohol zamestnanec nastúpiť do práce, náklady súvisiace s likvidáciou kontaminovaného odpadu, náklad súvisiaci so zabezpečením testovania v exteriéri spoločnosti, nákup niektorých materiálov potrebných na zabezpečenie testovania,  alebo aj priameho chodu spoločnosti v jej priestoroch, ktoré sa nevydávajú priamo zamestnancom, ale napr. zdravotníkom, obchodným partnerom. Vynaloženie niektorých týchto nákladov nevyplýva priamo z príslušných právnych predpisov, avšak je pre udržanie chodu spoločnosti  nevyhnutné.  Časť z týchto nákladov môže byť na základe stanoviska Finančnej správy uznaná v daňových výdavkoch.</w:t>
      </w:r>
    </w:p>
    <w:p w14:paraId="53DAAD75" w14:textId="77777777" w:rsidR="00BA4971" w:rsidRPr="00BA4971" w:rsidRDefault="00BA4971" w:rsidP="00BA4971">
      <w:pPr>
        <w:jc w:val="both"/>
      </w:pPr>
    </w:p>
    <w:p w14:paraId="073D4F5A" w14:textId="77777777" w:rsidR="00BA4971" w:rsidRPr="00BA4971" w:rsidRDefault="00BA4971" w:rsidP="00BA4971">
      <w:pPr>
        <w:jc w:val="both"/>
      </w:pPr>
      <w:r w:rsidRPr="00BA4971">
        <w:t>Navrhujeme nielen náklady uznané na základe stanoviska Finančnej správy, ale aj iné nevyhnutné súvisiace výdavky  zahrnúť do pripravovanej legislatívy ako daňové výdavky, aj pre prípady, ak iné príslušné predpisy nestanovujú povinnosť ich vynaloženia. Taktiež je potrebné legislatívne riešiť daň z príjmov zo závislej činnosti u zamestnanca v prípade, ak testovanie je na dobrovoľnej báze zo strany zamestnávateľa, pre prípad, aby zamestnanec mohol vykonávať svoju prácu, resp. v prípade preplatenia výdavkov zamestnancovi na základe predloženého dokladu  o absolvovaní testu znejúcom na jeho meno. Tiež je potrebné legislatívne riešiť aj  uplatnenie dane z pridanej hodnoty z nákupov tovarov a služieb v súvislosti s COVID-19.</w:t>
      </w:r>
    </w:p>
    <w:p w14:paraId="0598CCA1" w14:textId="77777777" w:rsidR="00BA4971" w:rsidRDefault="00BA4971" w:rsidP="00D63B98">
      <w:pPr>
        <w:jc w:val="both"/>
      </w:pPr>
    </w:p>
    <w:p w14:paraId="3F42559C" w14:textId="6EDB15AA" w:rsidR="00A366F9" w:rsidRDefault="00A366F9" w:rsidP="00D63B98">
      <w:pPr>
        <w:jc w:val="both"/>
      </w:pPr>
    </w:p>
    <w:p w14:paraId="65DB0C59" w14:textId="4F944705" w:rsidR="00A366F9" w:rsidRDefault="00A366F9" w:rsidP="00D63B98">
      <w:pPr>
        <w:jc w:val="both"/>
        <w:rPr>
          <w:b/>
          <w:bCs/>
        </w:rPr>
      </w:pPr>
      <w:commentRangeStart w:id="7"/>
      <w:r w:rsidRPr="00A366F9">
        <w:rPr>
          <w:b/>
          <w:bCs/>
        </w:rPr>
        <w:t xml:space="preserve">Doplnenie </w:t>
      </w:r>
      <w:commentRangeEnd w:id="7"/>
      <w:r>
        <w:rPr>
          <w:rStyle w:val="Odkaznakoment"/>
        </w:rPr>
        <w:commentReference w:id="7"/>
      </w:r>
      <w:r w:rsidRPr="00A366F9">
        <w:rPr>
          <w:b/>
          <w:bCs/>
        </w:rPr>
        <w:t>príjmov z podielov na zisku medzi príjmy, ktoré nie sú predmetom dane aj v prípade, ak sú vyplatené od iného daňovníka ako obchodnej spoločnosti alebo družstva (§12 odsek 7)</w:t>
      </w:r>
    </w:p>
    <w:p w14:paraId="06755B98" w14:textId="0FF3CFEC" w:rsidR="00A366F9" w:rsidRPr="00A366F9" w:rsidRDefault="00A366F9" w:rsidP="00A366F9">
      <w:pPr>
        <w:jc w:val="both"/>
      </w:pPr>
      <w:r w:rsidRPr="00A366F9">
        <w:t xml:space="preserve">Príjmy z podielov na zisku (dividend) nie sú predmetom dane z príjmov vo väzbe na odvolávku na § 3 ods. 1 písm. e)  a § 12 ods. 7 </w:t>
      </w:r>
      <w:proofErr w:type="spellStart"/>
      <w:r w:rsidRPr="00A366F9">
        <w:t>písm</w:t>
      </w:r>
      <w:proofErr w:type="spellEnd"/>
      <w:r w:rsidRPr="00A366F9">
        <w:t xml:space="preserve"> c) zákona o dani z príjmov iba ak sú vyplácané zo zisku obchodnej spoločnosti alebo družstva. Daňovníci nezaložení na podnikanie môžu vykonávať aj podnikateľské činnosti, ktoré nie sú oslobodené a dosahovať z týchto činností zisk, ktorý môže byť distribuovaný jeho členom. Navrhujeme upraviť paragrafové znenie tak, aby predmetom dane neboli ani príjmy z podielov vyplatené zo zisku daňovníkov nezaložených na podnikanie (v prípade, ak sú podiely na zisku vyplatené z výsledku hospodárenia dosiahnutého z činností, ktoré nie sú oslobodené). Týmto spôsobom sa daňový režim pri vyplácaní obchodných podielov zosúladí s daňovým režimom pri vyplácaní likvidačného zostatku a vyrovnávacieho podielu.</w:t>
      </w:r>
    </w:p>
    <w:p w14:paraId="03DBF775" w14:textId="28B10272" w:rsidR="00256E98" w:rsidRDefault="00256E98" w:rsidP="00D63B98">
      <w:pPr>
        <w:jc w:val="both"/>
      </w:pPr>
    </w:p>
    <w:p w14:paraId="03781039" w14:textId="77777777" w:rsidR="00256E98" w:rsidRPr="00256E98" w:rsidRDefault="00256E98" w:rsidP="00256E98">
      <w:pPr>
        <w:jc w:val="both"/>
      </w:pPr>
      <w:r w:rsidRPr="00256E98">
        <w:t> </w:t>
      </w:r>
      <w:commentRangeStart w:id="8"/>
      <w:r w:rsidRPr="00256E98">
        <w:rPr>
          <w:b/>
          <w:bCs/>
        </w:rPr>
        <w:t xml:space="preserve">Zmarené </w:t>
      </w:r>
      <w:commentRangeEnd w:id="8"/>
      <w:r w:rsidRPr="00256E98">
        <w:commentReference w:id="8"/>
      </w:r>
      <w:r w:rsidRPr="00256E98">
        <w:rPr>
          <w:b/>
          <w:bCs/>
        </w:rPr>
        <w:t>investície (§17 odsek 3, písm. g)</w:t>
      </w:r>
    </w:p>
    <w:p w14:paraId="30131587" w14:textId="77777777" w:rsidR="00256E98" w:rsidRPr="00256E98" w:rsidRDefault="00256E98" w:rsidP="00256E98">
      <w:pPr>
        <w:jc w:val="both"/>
      </w:pPr>
      <w:r w:rsidRPr="00256E98">
        <w:t> Navrhujeme vrátiť jednorazový odpis zmarenej investície ako to bolo do konca roku 2014 a nie ako je to teraz, keď sa musí zmarená investícia časovo rozlišovať počas 36 mesiacov. Navrhujeme, aby právny nástupca mohol pokračovať v úprave základu dane podľa § 17 ods. 3 písm. g) Zákona o dani z príjmov začatej u daňovníka zrušeného bez likvidácie a aby zákon o dani z príjmov obsahoval ustanovenie, ktoré by takýto postup jednoznačne umožňovalo (obdobne ako sú pri podnikových kombináciách osobitne upravené podmienky umorovania daňovej straty nástupcom)</w:t>
      </w:r>
    </w:p>
    <w:p w14:paraId="29B79912" w14:textId="77777777" w:rsidR="00256E98" w:rsidRPr="002A086A" w:rsidRDefault="00256E98" w:rsidP="00D63B98">
      <w:pPr>
        <w:jc w:val="both"/>
      </w:pPr>
    </w:p>
    <w:p w14:paraId="4D19414A" w14:textId="77777777" w:rsidR="00D63B98" w:rsidRPr="00D63B98" w:rsidRDefault="00D63B98" w:rsidP="00D63B98">
      <w:pPr>
        <w:jc w:val="both"/>
        <w:rPr>
          <w:b/>
          <w:bCs/>
        </w:rPr>
      </w:pPr>
      <w:commentRangeStart w:id="9"/>
      <w:r w:rsidRPr="00D63B98">
        <w:rPr>
          <w:b/>
          <w:bCs/>
        </w:rPr>
        <w:t xml:space="preserve">Transferové </w:t>
      </w:r>
      <w:commentRangeEnd w:id="9"/>
      <w:r w:rsidRPr="00D63B98">
        <w:rPr>
          <w:b/>
          <w:bCs/>
        </w:rPr>
        <w:commentReference w:id="9"/>
      </w:r>
      <w:r w:rsidRPr="00D63B98">
        <w:rPr>
          <w:b/>
          <w:bCs/>
        </w:rPr>
        <w:t>oceňovanie (§ 17 ods. 5 a §18)</w:t>
      </w:r>
    </w:p>
    <w:p w14:paraId="5CEA89AD" w14:textId="77777777" w:rsidR="00D63B98" w:rsidRPr="00D63B98" w:rsidRDefault="00D63B98" w:rsidP="00D63B98">
      <w:pPr>
        <w:jc w:val="both"/>
      </w:pPr>
      <w:r w:rsidRPr="00D63B98">
        <w:t>Navrhujeme zrušiť povinnosť viesť transferovú dokumentáciu pre tuzemské závislé osoby a ponechať povinnosti iba pre zahraničné závislé osoby. V nadväznosti na uvedené navrhujeme, upraviť znenie § 18 tak, aby sa v jeho názve a taktiež v celom texte uvádzal pojem „zahraničné závislé osoby“. Zdaňovanie príjmov tuzemských závislých osôb podlieha rovnakej daňovej sadzbe, rovnakým pravidlám daňovej legislatívy a dane z týchto príjmov končia iba v slovenskom štátnom rozpočte, na rozdiel od možnosti prenosu daňovej povinnosti do krajiny s výhodnejšou sadzbou dane v prípade zahraničných kontrolovaných transakcií.</w:t>
      </w:r>
    </w:p>
    <w:p w14:paraId="2CB08ADD" w14:textId="77777777" w:rsidR="00D63B98" w:rsidRPr="00D63B98" w:rsidRDefault="00D63B98" w:rsidP="00D63B98">
      <w:pPr>
        <w:jc w:val="both"/>
      </w:pPr>
    </w:p>
    <w:p w14:paraId="0BCC1209" w14:textId="77777777" w:rsidR="00D63B98" w:rsidRPr="00D63B98" w:rsidRDefault="00D63B98" w:rsidP="00D63B98">
      <w:pPr>
        <w:jc w:val="both"/>
      </w:pPr>
      <w:r w:rsidRPr="00D63B98">
        <w:t>Alternatívne navrhujeme stanoviť v zákone istú hranicu (napr. celkový objem transakcií za rok, buď stanovené ako absolútna suma alebo ako percento z aktív, výnosov, zisku), do ktorej by nebolo potrebné riešiť transferové oceňovanie a preukazovať že použitá cena je trhová a nevzniká rozdiel. Daňovníci by sa mohli sústrediť na transferové oceňovanie pri významných transakciách. Získavanie a archivovanie podkladov k trhovým cenám pre malé transakcie je vo veľkých firmách administratívne náročné.</w:t>
      </w:r>
    </w:p>
    <w:p w14:paraId="2EDC9D44" w14:textId="77777777" w:rsidR="00D63B98" w:rsidRPr="00D63B98" w:rsidRDefault="00D63B98" w:rsidP="00D63B98">
      <w:pPr>
        <w:jc w:val="both"/>
      </w:pPr>
      <w:r w:rsidRPr="00D63B98">
        <w:t> </w:t>
      </w:r>
    </w:p>
    <w:p w14:paraId="608A03CE" w14:textId="776ADCF5" w:rsidR="00D63B98" w:rsidRDefault="00D63B98" w:rsidP="00D63B98">
      <w:pPr>
        <w:jc w:val="both"/>
      </w:pPr>
      <w:r w:rsidRPr="00D63B98">
        <w:t xml:space="preserve">Aj keď Usmernenia MFSR č. MF/019153/2018-724 stanovuje pre malé transakcie povinnosť viesť len skrátenú dokumentáciu, Zákon  o dani z prímov toto nepozná. Ten stanovuje povinnosť vedieť preukázať súlad použitej ceny s trhom pre všetky transakcie, bez ohľadu na ich výšku. Daňovník teda vykazuje malé transakcie len v rozsahu skrátenej dokumentácie, no daňová kontrola môže stále prísť kontrolovať všetky transakcie (vrátane malých súm) </w:t>
      </w:r>
      <w:r w:rsidRPr="00D63B98">
        <w:lastRenderedPageBreak/>
        <w:t>z pohľadu transferového oceňovania.</w:t>
      </w:r>
    </w:p>
    <w:p w14:paraId="59AB9771" w14:textId="26DDAE62" w:rsidR="001E66C8" w:rsidRDefault="001E66C8" w:rsidP="00D63B98">
      <w:pPr>
        <w:jc w:val="both"/>
      </w:pPr>
    </w:p>
    <w:p w14:paraId="2177A166" w14:textId="11F0A258" w:rsidR="001E66C8" w:rsidRDefault="001E66C8" w:rsidP="00D63B98">
      <w:pPr>
        <w:jc w:val="both"/>
      </w:pPr>
      <w:r w:rsidRPr="001E66C8">
        <w:t xml:space="preserve">Do zákona </w:t>
      </w:r>
      <w:r>
        <w:t xml:space="preserve">navrhujeme </w:t>
      </w:r>
      <w:r w:rsidRPr="001E66C8">
        <w:t>doplniť povinnosť zverejňovať do 31.3. bežného roka na portáli Finančnej správy výšku rozpätia ziskovej prirážky za jednotlivé druhy transakcií medzi zahraničnými závislými osobami platnými na tri zdaňovacie obdobia.: Takýto postup by znamenal právnu a daňovú istotu pre daňovníkov, ktorí si chcú plniť svoje daňové povinnosti a zároveň by nebolo potrebné vykazovať rôzne hodnoty ziskových prirážok a spochybňovať správnosť vypracovania BM štúdie</w:t>
      </w:r>
    </w:p>
    <w:p w14:paraId="13AC0374" w14:textId="77777777" w:rsidR="00256E98" w:rsidRPr="00256E98" w:rsidRDefault="00256E98" w:rsidP="00256E98">
      <w:pPr>
        <w:jc w:val="both"/>
      </w:pPr>
    </w:p>
    <w:p w14:paraId="0DAACFDC" w14:textId="77777777" w:rsidR="00D63B98" w:rsidRPr="002A086A" w:rsidRDefault="00D63B98" w:rsidP="00D63B98">
      <w:pPr>
        <w:jc w:val="both"/>
        <w:rPr>
          <w:b/>
          <w:bCs/>
        </w:rPr>
      </w:pPr>
      <w:commentRangeStart w:id="10"/>
      <w:r w:rsidRPr="002A086A">
        <w:rPr>
          <w:b/>
          <w:bCs/>
        </w:rPr>
        <w:t xml:space="preserve">Podmienka </w:t>
      </w:r>
      <w:commentRangeEnd w:id="10"/>
      <w:r>
        <w:rPr>
          <w:rStyle w:val="Odkaznakoment"/>
        </w:rPr>
        <w:commentReference w:id="10"/>
      </w:r>
      <w:r w:rsidRPr="002A086A">
        <w:rPr>
          <w:b/>
          <w:bCs/>
        </w:rPr>
        <w:t>zaplatenia (§ 17 ods. 19)</w:t>
      </w:r>
    </w:p>
    <w:p w14:paraId="6CF4D3D5" w14:textId="77777777" w:rsidR="00D63B98" w:rsidRDefault="00D63B98" w:rsidP="00D63B98">
      <w:pPr>
        <w:jc w:val="both"/>
      </w:pPr>
      <w:r w:rsidRPr="002A086A">
        <w:t> Navrhujeme eliminovať toto ustanovenia alebo aspoň jeho väčšiu časť. Dôvodom je administratívna a časová náročnosť skúmania a sledovania podmienky zaplatenia pre tieto položky (napr. pre prenájom alebo provízie). Navrhujeme vrátiť znenie do pôvodného stavu, v ktorom existovalo do konca roku 2014.</w:t>
      </w:r>
      <w:r>
        <w:t xml:space="preserve"> </w:t>
      </w:r>
    </w:p>
    <w:p w14:paraId="076F72F7" w14:textId="77777777" w:rsidR="00D63B98" w:rsidRDefault="00D63B98" w:rsidP="00D63B98">
      <w:pPr>
        <w:jc w:val="both"/>
      </w:pPr>
    </w:p>
    <w:p w14:paraId="599A2673" w14:textId="68417037" w:rsidR="00D63B98" w:rsidRDefault="00D63B98" w:rsidP="00D63B98">
      <w:pPr>
        <w:jc w:val="both"/>
      </w:pPr>
      <w:r w:rsidRPr="002A086A">
        <w:t xml:space="preserve">Vysoká administratívna náročnosť daňových subjektov, zložitosť sledovania a povinnosť pripočítať tieto náklady má na štátny rozpočet iba dočasný vplyv, nakoľko daňová </w:t>
      </w:r>
      <w:proofErr w:type="spellStart"/>
      <w:r w:rsidRPr="002A086A">
        <w:t>uznateľnosť</w:t>
      </w:r>
      <w:proofErr w:type="spellEnd"/>
      <w:r w:rsidRPr="002A086A">
        <w:t xml:space="preserve"> je iba posunutá do ďalšieho roka. Daňový efekt je v konečnom dôsledku nulový, náklady neuhradené k 31.12. daného roka sa uhradia v nasledujúcom roku, jedná sa len o „plus-mínus úkon“ spôsobený v drvivej väčšine prípadov samotnou podstatou podvojného účtovníctva</w:t>
      </w:r>
      <w:r w:rsidR="00256E98">
        <w:t xml:space="preserve">. </w:t>
      </w:r>
    </w:p>
    <w:p w14:paraId="317ACBB8" w14:textId="4EE60E3C" w:rsidR="00256E98" w:rsidRDefault="00256E98" w:rsidP="00D63B98">
      <w:pPr>
        <w:jc w:val="both"/>
      </w:pPr>
    </w:p>
    <w:p w14:paraId="6F457D3E" w14:textId="3C16508A" w:rsidR="00256E98" w:rsidRDefault="00256E98" w:rsidP="00256E98">
      <w:pPr>
        <w:jc w:val="both"/>
      </w:pPr>
      <w:r w:rsidRPr="00256E98">
        <w:t>Historicky v rámci zdaňovacieho obdobia   vzniká nevýznamný rozdiel z aplikácie uvedenej úpravy  s minimálnym efektom na výšku dane  z príjmov právnických osôb, pritom  administratívne zaťaženie pri vyhodnotení pripočítateľnej alebo odpočítateľnej položky je neúmerné výslednému efektu. Predpokladáme, že sa tento problém týka viacerých spoločností, nakoľko druhy nákladov, ktoré sú sledované z titulu úhrad sa týkajú samotnej prevádzkovej činnosti a majú široký tematický rozsah. Považujeme tieto  presuny pripočítateľných a odpočítateľných položiek medzi jednotlivými zdaňovacími obdobiami za neefektívne.  Prioritne navrhujeme preto zrušiť uvedené ustanovenie zo Zákona o dani z príjmov. Ak nebude predmetné ustanovenie zrušené, navrhujeme zaviesť lehotu ku ktorej by sa vyhodnocovala podmienka zaplatenia nákladov " do lehoty na podanie daňového priznania/§49 zákona č.595/2003 Z .z."   Dôvodom sú rôzne nastavené lehoty splatnosti faktúr v spoločnostiach  a tiež aj nejasnosti pri niektorých druhoch sledovaných nákladov pod úhradou, ktoré by mohli byť týmto návrhom eliminované.</w:t>
      </w:r>
    </w:p>
    <w:p w14:paraId="3F1C8491" w14:textId="44167EA0" w:rsidR="00E352B5" w:rsidRDefault="00E352B5" w:rsidP="00256E98">
      <w:pPr>
        <w:jc w:val="both"/>
      </w:pPr>
    </w:p>
    <w:p w14:paraId="2E0492B3" w14:textId="7B0AB405" w:rsidR="00E352B5" w:rsidRPr="00256E98" w:rsidRDefault="00E352B5" w:rsidP="00256E98">
      <w:pPr>
        <w:jc w:val="both"/>
      </w:pPr>
      <w:r>
        <w:t>Z uvedených dôvodov taktiež navrhujeme z</w:t>
      </w:r>
      <w:r w:rsidRPr="00E352B5">
        <w:t>novu zavedenie rezervy na nevyfakturované dodávky medzi daňové rezervy – opäť, ide len o časový posun pre daňovníka a dodatočnú administratívu</w:t>
      </w:r>
    </w:p>
    <w:p w14:paraId="09C1F6E0" w14:textId="4BB84A3B" w:rsidR="00D63B98" w:rsidRPr="002A086A" w:rsidRDefault="00D63B98" w:rsidP="00D63B98">
      <w:pPr>
        <w:jc w:val="both"/>
      </w:pPr>
    </w:p>
    <w:p w14:paraId="7128B4D5" w14:textId="77777777" w:rsidR="00D63B98" w:rsidRPr="002A086A" w:rsidRDefault="00D63B98" w:rsidP="00D63B98">
      <w:pPr>
        <w:jc w:val="both"/>
        <w:rPr>
          <w:b/>
          <w:bCs/>
        </w:rPr>
      </w:pPr>
      <w:commentRangeStart w:id="11"/>
      <w:r w:rsidRPr="002A086A">
        <w:rPr>
          <w:b/>
          <w:bCs/>
        </w:rPr>
        <w:t xml:space="preserve">Záväzky </w:t>
      </w:r>
      <w:commentRangeEnd w:id="11"/>
      <w:r>
        <w:rPr>
          <w:rStyle w:val="Odkaznakoment"/>
        </w:rPr>
        <w:commentReference w:id="11"/>
      </w:r>
      <w:r w:rsidRPr="002A086A">
        <w:rPr>
          <w:b/>
          <w:bCs/>
        </w:rPr>
        <w:t>po lehote (§ 17 ods. 27)</w:t>
      </w:r>
    </w:p>
    <w:p w14:paraId="7C708B6B" w14:textId="3E414946" w:rsidR="00D63B98" w:rsidRDefault="00D63B98" w:rsidP="00D63B98">
      <w:pPr>
        <w:jc w:val="both"/>
      </w:pPr>
      <w:r w:rsidRPr="002A086A">
        <w:t> </w:t>
      </w:r>
      <w:r>
        <w:t>N</w:t>
      </w:r>
      <w:r w:rsidRPr="002A086A">
        <w:t>avrhujeme počítať len jednu lehotu od dohodnutej splatnosti záväzku, nie postupne tri ako je to v súčasnosti. Zjednodušilo by to administratívu.</w:t>
      </w:r>
    </w:p>
    <w:p w14:paraId="69A4E5B5" w14:textId="760D4471" w:rsidR="008C1F45" w:rsidRDefault="008C1F45" w:rsidP="00D63B98">
      <w:pPr>
        <w:jc w:val="both"/>
      </w:pPr>
    </w:p>
    <w:p w14:paraId="1AE9EA93" w14:textId="0F93CDF4" w:rsidR="008C1F45" w:rsidRPr="00256192" w:rsidRDefault="008C1F45" w:rsidP="008C1F45">
      <w:pPr>
        <w:jc w:val="both"/>
        <w:rPr>
          <w:b/>
          <w:bCs/>
        </w:rPr>
      </w:pPr>
      <w:r>
        <w:rPr>
          <w:b/>
          <w:bCs/>
        </w:rPr>
        <w:t xml:space="preserve">Oprava nesprávneho odkazu </w:t>
      </w:r>
      <w:commentRangeStart w:id="12"/>
      <w:r>
        <w:rPr>
          <w:b/>
          <w:bCs/>
        </w:rPr>
        <w:t xml:space="preserve">v </w:t>
      </w:r>
      <w:commentRangeEnd w:id="12"/>
      <w:r>
        <w:rPr>
          <w:rStyle w:val="Odkaznakoment"/>
        </w:rPr>
        <w:commentReference w:id="12"/>
      </w:r>
      <w:r>
        <w:rPr>
          <w:b/>
          <w:bCs/>
        </w:rPr>
        <w:t>§17 odsek 31</w:t>
      </w:r>
    </w:p>
    <w:p w14:paraId="1AD8C679" w14:textId="17C78155" w:rsidR="008C1F45" w:rsidRDefault="008C1F45" w:rsidP="008C1F45">
      <w:pPr>
        <w:jc w:val="both"/>
      </w:pPr>
      <w:r>
        <w:t>V</w:t>
      </w:r>
      <w:r w:rsidRPr="00256192">
        <w:t xml:space="preserve"> § 17 ods. 3</w:t>
      </w:r>
      <w:r>
        <w:t>1</w:t>
      </w:r>
      <w:r w:rsidRPr="00256192">
        <w:t>, ktorý je nový od 1.1.2021, je odkaz na neexistujúci § 26 ods. 13.</w:t>
      </w:r>
    </w:p>
    <w:p w14:paraId="144846CF" w14:textId="33D12BB2" w:rsidR="00A366F9" w:rsidRDefault="00A366F9" w:rsidP="00D63B98">
      <w:pPr>
        <w:jc w:val="both"/>
      </w:pPr>
    </w:p>
    <w:p w14:paraId="7A8623DA" w14:textId="1C3CE932" w:rsidR="00A366F9" w:rsidRDefault="00A366F9" w:rsidP="00D63B98">
      <w:pPr>
        <w:jc w:val="both"/>
        <w:rPr>
          <w:b/>
          <w:bCs/>
        </w:rPr>
      </w:pPr>
      <w:commentRangeStart w:id="13"/>
      <w:r w:rsidRPr="00A366F9">
        <w:rPr>
          <w:b/>
          <w:bCs/>
        </w:rPr>
        <w:t xml:space="preserve">Realizácia </w:t>
      </w:r>
      <w:commentRangeEnd w:id="13"/>
      <w:r>
        <w:rPr>
          <w:rStyle w:val="Odkaznakoment"/>
        </w:rPr>
        <w:commentReference w:id="13"/>
      </w:r>
      <w:r w:rsidRPr="00A366F9">
        <w:rPr>
          <w:b/>
          <w:bCs/>
        </w:rPr>
        <w:t>vkladu do kapitálových fondov pri obstaraní finančného majetku</w:t>
      </w:r>
      <w:r>
        <w:rPr>
          <w:b/>
          <w:bCs/>
        </w:rPr>
        <w:t xml:space="preserve"> (§17 odsek 40)</w:t>
      </w:r>
    </w:p>
    <w:p w14:paraId="67CAECBE" w14:textId="4AD221E3" w:rsidR="00A366F9" w:rsidRPr="00A366F9" w:rsidRDefault="00A366F9" w:rsidP="00D63B98">
      <w:pPr>
        <w:jc w:val="both"/>
      </w:pPr>
      <w:r w:rsidRPr="00A366F9">
        <w:t>V zmysle súčasného paragrafového znenia, v prípade, ak daňovník nadobudne finančnú investíciu (podiely v spoločnosti, resp. akcie), pričom príspevok do kapitálových fondov pôvodného vkladateľa je zahrnutý v obstarávacej cene daného finančného majetku, v prípade prerozdelenia kapitálových fondov daňovník nie je oprávnený uplatniť si tento príspevok ako výdavok. Z tohto dôvodu navrhujeme doplniť, aby sa za realizáciu príspevku do kapitálového fondu považovala aj situácia, keď sú tieto kapitálové fondy súčasťou obstarávacej ceny finančného majetku</w:t>
      </w:r>
    </w:p>
    <w:p w14:paraId="5E430B66" w14:textId="77777777" w:rsidR="00D63B98" w:rsidRDefault="00D63B98" w:rsidP="0024039A">
      <w:pPr>
        <w:jc w:val="both"/>
        <w:rPr>
          <w:b/>
          <w:bCs/>
        </w:rPr>
      </w:pPr>
    </w:p>
    <w:p w14:paraId="613E1F52" w14:textId="1B2B4B3E" w:rsidR="002A086A" w:rsidRPr="002A086A" w:rsidRDefault="002A086A" w:rsidP="0024039A">
      <w:pPr>
        <w:jc w:val="both"/>
        <w:rPr>
          <w:b/>
          <w:bCs/>
        </w:rPr>
      </w:pPr>
      <w:commentRangeStart w:id="14"/>
      <w:r w:rsidRPr="002A086A">
        <w:rPr>
          <w:b/>
          <w:bCs/>
        </w:rPr>
        <w:t xml:space="preserve">Podnikové </w:t>
      </w:r>
      <w:commentRangeEnd w:id="14"/>
      <w:r>
        <w:rPr>
          <w:rStyle w:val="Odkaznakoment"/>
        </w:rPr>
        <w:commentReference w:id="14"/>
      </w:r>
      <w:r w:rsidRPr="002A086A">
        <w:rPr>
          <w:b/>
          <w:bCs/>
        </w:rPr>
        <w:t>kombinácie v pôvodných cenách (§ 17d a § 17e)</w:t>
      </w:r>
    </w:p>
    <w:p w14:paraId="274465A8" w14:textId="59C4D4BF" w:rsidR="002A086A" w:rsidRDefault="002A086A" w:rsidP="0024039A">
      <w:pPr>
        <w:jc w:val="both"/>
      </w:pPr>
      <w:r w:rsidRPr="002A086A">
        <w:t xml:space="preserve"> Navrhujeme </w:t>
      </w:r>
      <w:r>
        <w:t xml:space="preserve">opätovne </w:t>
      </w:r>
      <w:r w:rsidRPr="002A086A">
        <w:t>obnoviť daňovú neutralitu pri podnikových kombináciách v pôvodných cenách tak ako to bolo do konca roku 2017. Od roku 2018 bola prijatá zmena, ktorá pri podnikových kombináciách v pôvodných cenách prináša daňový výnos štátneho rozpočtu ihneď, hoci výnosy z reálnej hodnoty majetku by sa prejavili až v budúcnosti. Ustanovenia § 17d a § 17e sa stali zbytočnými. Preto navrhujeme obnoviť znenie platné do konca roku 2017.</w:t>
      </w:r>
    </w:p>
    <w:p w14:paraId="6F22768E" w14:textId="182B1741" w:rsidR="00256192" w:rsidRDefault="00256192" w:rsidP="0024039A">
      <w:pPr>
        <w:jc w:val="both"/>
      </w:pPr>
    </w:p>
    <w:p w14:paraId="3654A552" w14:textId="7F459A0F" w:rsidR="00232241" w:rsidRPr="00232241" w:rsidRDefault="00232241" w:rsidP="00232241">
      <w:pPr>
        <w:jc w:val="both"/>
        <w:rPr>
          <w:b/>
          <w:bCs/>
        </w:rPr>
      </w:pPr>
      <w:commentRangeStart w:id="15"/>
      <w:proofErr w:type="spellStart"/>
      <w:r w:rsidRPr="00232241">
        <w:rPr>
          <w:b/>
          <w:bCs/>
        </w:rPr>
        <w:t>Uznateľnosť</w:t>
      </w:r>
      <w:proofErr w:type="spellEnd"/>
      <w:r w:rsidRPr="00232241">
        <w:rPr>
          <w:b/>
          <w:bCs/>
        </w:rPr>
        <w:t xml:space="preserve"> daňových výdavkov</w:t>
      </w:r>
      <w:commentRangeEnd w:id="15"/>
      <w:r w:rsidRPr="00232241">
        <w:commentReference w:id="15"/>
      </w:r>
      <w:r>
        <w:rPr>
          <w:b/>
          <w:bCs/>
        </w:rPr>
        <w:t xml:space="preserve"> (§19)</w:t>
      </w:r>
    </w:p>
    <w:p w14:paraId="6857057E" w14:textId="33E78F6A" w:rsidR="00232241" w:rsidRDefault="00232241" w:rsidP="00232241">
      <w:pPr>
        <w:jc w:val="both"/>
      </w:pPr>
      <w:r w:rsidRPr="00232241">
        <w:t xml:space="preserve">Navrhujeme  vrátiť do zákona staré ustanovenie o tom, že do základu dane sa nezahŕňa príjem prislúchajúci k výdavku (nákladu), ktorý nebol uznaný za daňový výdavok podľa § 19. V súčasnosti vznikajú situácie, kedy škodu zaúčtujeme do nedaňových výdavkov a príjem (poisťovňa alebo </w:t>
      </w:r>
      <w:proofErr w:type="spellStart"/>
      <w:r w:rsidRPr="00232241">
        <w:t>refaktúra</w:t>
      </w:r>
      <w:proofErr w:type="spellEnd"/>
      <w:r w:rsidRPr="00232241">
        <w:t xml:space="preserve"> voči inej spoločnosti) zostáva v zdaniteľných príjmoch. </w:t>
      </w:r>
    </w:p>
    <w:p w14:paraId="5575A588" w14:textId="1D5C2BF3" w:rsidR="00BA4971" w:rsidRDefault="00BA4971" w:rsidP="00232241">
      <w:pPr>
        <w:jc w:val="both"/>
      </w:pPr>
    </w:p>
    <w:p w14:paraId="74C525C6" w14:textId="77777777" w:rsidR="00BA4971" w:rsidRPr="00BA4971" w:rsidRDefault="00BA4971" w:rsidP="00BA4971">
      <w:pPr>
        <w:jc w:val="both"/>
        <w:rPr>
          <w:b/>
          <w:bCs/>
        </w:rPr>
      </w:pPr>
      <w:commentRangeStart w:id="16"/>
      <w:r w:rsidRPr="00BA4971">
        <w:rPr>
          <w:b/>
          <w:bCs/>
        </w:rPr>
        <w:t xml:space="preserve">Náklady </w:t>
      </w:r>
      <w:commentRangeEnd w:id="16"/>
      <w:r w:rsidRPr="00BA4971">
        <w:commentReference w:id="16"/>
      </w:r>
      <w:r w:rsidRPr="00BA4971">
        <w:rPr>
          <w:b/>
          <w:bCs/>
        </w:rPr>
        <w:t>vynaložené na COVID testovanie ako daňový výdavok (§19)</w:t>
      </w:r>
    </w:p>
    <w:p w14:paraId="4A471018" w14:textId="77777777" w:rsidR="00BA4971" w:rsidRPr="00BA4971" w:rsidRDefault="00BA4971" w:rsidP="00BA4971">
      <w:pPr>
        <w:jc w:val="both"/>
      </w:pPr>
      <w:r w:rsidRPr="00BA4971">
        <w:t>V súvislosti so situáciou šírenia COVID-19 sa spoločnosti zameriavajú na ochranu zamestnancov a zabezpečenie bezpečného chodu spoločnosti. Vznikajú im tým náklady na zabezpečenie testovania  zamestnancov a ich rodinných príslušníkov, prípadne obchodných partnerov, napríklad lokálne testovanie zamestnancov a ich rodinných príslušníkov priamo v areáli spoločnosti,  náklad na preplatenie testu zamestnancovi, ktorý nevyplýval z legislatívy ale bol vyžadovaný spoločnosťou, aby mohol zamestnanec nastúpiť do práce, náklady súvisiace s likvidáciou kontaminovaného odpadu, náklad súvisiaci so zabezpečením testovania v exteriéri spoločnosti, nákup niektorých materiálov potrebných na zabezpečenie testovania,  alebo aj priameho chodu spoločnosti v jej priestoroch, ktoré sa nevydávajú priamo zamestnancom, ale napr. zdravotníkom, obchodným partnerom. Vynaloženie niektorých týchto nákladov nevyplýva priamo z príslušných právnych predpisov, avšak je pre udržanie chodu spoločnosti  nevyhnutné.  Časť z týchto nákladov môže byť na základe stanoviska Finančnej správy uznaná v daňových výdavkoch.</w:t>
      </w:r>
    </w:p>
    <w:p w14:paraId="2341499A" w14:textId="77777777" w:rsidR="00BA4971" w:rsidRPr="00BA4971" w:rsidRDefault="00BA4971" w:rsidP="00BA4971">
      <w:pPr>
        <w:jc w:val="both"/>
      </w:pPr>
    </w:p>
    <w:p w14:paraId="1AB16D78" w14:textId="77777777" w:rsidR="00BA4971" w:rsidRPr="00BA4971" w:rsidRDefault="00BA4971" w:rsidP="00BA4971">
      <w:pPr>
        <w:jc w:val="both"/>
      </w:pPr>
      <w:r w:rsidRPr="00BA4971">
        <w:t>Navrhujeme nielen náklady uznané na základe stanoviska Finančnej správy, ale aj iné nevyhnutné súvisiace výdavky  zahrnúť do pripravovanej legislatívy ako daňové výdavky, aj pre prípady, ak iné príslušné predpisy nestanovujú povinnosť ich vynaloženia. Taktiež je potrebné legislatívne riešiť daň z príjmov zo závislej činnosti u zamestnanca v prípade, ak testovanie je na dobrovoľnej báze zo strany zamestnávateľa, pre prípad, aby zamestnanec mohol vykonávať svoju prácu, resp. v prípade preplatenia výdavkov zamestnancovi na základe predloženého dokladu  o absolvovaní testu znejúcom na jeho meno. Tiež je potrebné legislatívne riešiť aj  uplatnenie dane z pridanej hodnoty z nákupov tovarov a služieb v súvislosti s COVID-19.</w:t>
      </w:r>
    </w:p>
    <w:p w14:paraId="263B15C3" w14:textId="77777777" w:rsidR="00D63B98" w:rsidRPr="002A086A" w:rsidRDefault="00D63B98" w:rsidP="0024039A">
      <w:pPr>
        <w:jc w:val="both"/>
      </w:pPr>
    </w:p>
    <w:p w14:paraId="47D99DB5" w14:textId="2CDC6587" w:rsidR="002A086A" w:rsidRPr="002A086A" w:rsidRDefault="002A086A" w:rsidP="0024039A">
      <w:pPr>
        <w:jc w:val="both"/>
        <w:rPr>
          <w:b/>
          <w:bCs/>
        </w:rPr>
      </w:pPr>
      <w:commentRangeStart w:id="17"/>
      <w:r w:rsidRPr="002A086A">
        <w:rPr>
          <w:b/>
          <w:bCs/>
        </w:rPr>
        <w:t xml:space="preserve">Limit </w:t>
      </w:r>
      <w:commentRangeEnd w:id="17"/>
      <w:r>
        <w:rPr>
          <w:rStyle w:val="Odkaznakoment"/>
        </w:rPr>
        <w:commentReference w:id="17"/>
      </w:r>
      <w:r w:rsidRPr="002A086A">
        <w:rPr>
          <w:b/>
          <w:bCs/>
        </w:rPr>
        <w:t>na odpisy prenajatého majetku (§ 19 ods. 3 písm. a)</w:t>
      </w:r>
    </w:p>
    <w:p w14:paraId="6406C9CF" w14:textId="58BCE9DE" w:rsidR="00232241" w:rsidRDefault="002A086A" w:rsidP="0024039A">
      <w:pPr>
        <w:jc w:val="both"/>
      </w:pPr>
      <w:r w:rsidRPr="002A086A">
        <w:t xml:space="preserve">Navrhujeme zrušiť povinnosť uznať si daňové odpisy len do výšky príjmu z prenájmu pri prenajatom majetku. Je administratívne náročné sledovať pre každý majetok uzatvorené nájomné zmluvy a výnosy z nich, hlavne ak je prenájom len vedľajšou podnikateľskou činnosťou firmy. Keďže to nie je možné zachytiť v účtovnom softvéri, je nutné si viesť samostatnú evidenciu v Exceli mimo majetkového modelu účtovného softvéru, čo zvyšuje ľudskú chybovosť. Ak sa prenajímaný majetok odpisuje na 40 rokov, uznanie si neuplatnenej časti daňových odpisov nastane o niekoľko desaťročí, čo je tiež náročné sledovať a evidovať, hlavne ak ide o veľa malých súm na rôznych majetkoch. Taktiež platí, že pri prepojených osobách je používanie primeranej ceny prenájmu povinné, podľa iných ustanovení zákona. Pri neprepojených osobách je to v prirodzenom záujme prenajímateľa. Ak by chcel nízkou cenou prenájmu dosiahnuť obchádzanie dane, tak na to sú tiež iné ustanovenia zákona. Výsledkom ekonomického cyklu môžu v niektorých obdobiach byť trhové ceny prenájmu nižšie ako odpisy majetku obstaraného počas konjunktúry. Neexistuje dôvod, aby bol za to daňovník znevýhodnený </w:t>
      </w:r>
      <w:proofErr w:type="spellStart"/>
      <w:r w:rsidRPr="002A086A">
        <w:t>neuznateľnosťou</w:t>
      </w:r>
      <w:proofErr w:type="spellEnd"/>
      <w:r w:rsidRPr="002A086A">
        <w:t xml:space="preserve"> odpisov.</w:t>
      </w:r>
    </w:p>
    <w:p w14:paraId="6264D2D9" w14:textId="3A669EF1" w:rsidR="00256E98" w:rsidRDefault="00256E98" w:rsidP="0024039A">
      <w:pPr>
        <w:jc w:val="both"/>
      </w:pPr>
    </w:p>
    <w:p w14:paraId="0DEC5839" w14:textId="302BD20A" w:rsidR="00256E98" w:rsidRPr="00256E98" w:rsidRDefault="00256E98" w:rsidP="0024039A">
      <w:pPr>
        <w:jc w:val="both"/>
        <w:rPr>
          <w:b/>
          <w:bCs/>
        </w:rPr>
      </w:pPr>
      <w:commentRangeStart w:id="18"/>
      <w:r w:rsidRPr="00256E98">
        <w:rPr>
          <w:b/>
          <w:bCs/>
        </w:rPr>
        <w:t xml:space="preserve">Zostatkové </w:t>
      </w:r>
      <w:commentRangeEnd w:id="18"/>
      <w:r>
        <w:rPr>
          <w:rStyle w:val="Odkaznakoment"/>
        </w:rPr>
        <w:commentReference w:id="18"/>
      </w:r>
      <w:r w:rsidRPr="00256E98">
        <w:rPr>
          <w:b/>
          <w:bCs/>
        </w:rPr>
        <w:t>ceny majetkov do výšky výnosov z ich predaja (§ 19 odsek 3 písmeno b), bod 1</w:t>
      </w:r>
    </w:p>
    <w:p w14:paraId="14EB1E9B" w14:textId="2878B93A" w:rsidR="00256E98" w:rsidRDefault="00256E98" w:rsidP="0024039A">
      <w:pPr>
        <w:jc w:val="both"/>
      </w:pPr>
      <w:r w:rsidRPr="00256E98">
        <w:t>Navrhujeme prehodnotiť zahrnutie zostatkovej ceny vybraných majetkov do výšky príjmov  z predaja a vylúčiť limit zahŕňať zostatkové ceny majetkov do výšky výnosov z ich predaja (§ 19 odsek 3 písmeno b), bod 1 Zákona o dani z príjmov). Problém nastáva najmä pri budovách a stavbách v odpisovej skupine 6. Lehota na odpisovanie pre účely dane z príjmov pri týchto budovách je stanovená zákonom na 40 rokov. V prípade, ak je takáto budova v spoločnosti určená na predaj, t .j. nepoužívaná, je  zastavené, resp. prerušené daňové odpisovania majetku. Daňová zostatková cena je vyššia z titulu stanovenej doby odpisovania a následne aj z dôvodu prerušenia odpisovanie, pričom výnos z predaja sa riadi podmienkami realitného trhu, ktoré sú nestále v čase a závisia od lokality, kde je nehnuteľnosť umiestnená a okrem iného  aj  od vzniknutých prípadných zmien v danej lokalite. V  praxi je realitou, že vznikajú pripočítateľné položky k základu dane len z dôvodu, že predajnosť budov  závisí od cien nehnuteľností  na realitnom  trhu v príslušnej lokalite a od dopytu v aktuálnom čase predaja.</w:t>
      </w:r>
    </w:p>
    <w:p w14:paraId="03381E1F" w14:textId="77777777" w:rsidR="00232241" w:rsidRDefault="00232241" w:rsidP="0024039A">
      <w:pPr>
        <w:jc w:val="both"/>
      </w:pPr>
    </w:p>
    <w:p w14:paraId="23B61621" w14:textId="1D8F242B" w:rsidR="00D63B98" w:rsidRPr="00D63B98" w:rsidRDefault="00D63B98" w:rsidP="00D63B98">
      <w:pPr>
        <w:jc w:val="both"/>
        <w:rPr>
          <w:b/>
          <w:bCs/>
        </w:rPr>
      </w:pPr>
      <w:commentRangeStart w:id="19"/>
      <w:r w:rsidRPr="00D63B98">
        <w:rPr>
          <w:b/>
          <w:bCs/>
        </w:rPr>
        <w:t xml:space="preserve">Nepovinné </w:t>
      </w:r>
      <w:commentRangeEnd w:id="19"/>
      <w:r w:rsidRPr="00D63B98">
        <w:rPr>
          <w:b/>
          <w:bCs/>
        </w:rPr>
        <w:commentReference w:id="19"/>
      </w:r>
      <w:r w:rsidRPr="00D63B98">
        <w:rPr>
          <w:b/>
          <w:bCs/>
        </w:rPr>
        <w:t xml:space="preserve">členské (§ 19 ods. 3 písm. n) </w:t>
      </w:r>
    </w:p>
    <w:p w14:paraId="1B7BADA8" w14:textId="3AE08B98" w:rsidR="00D63B98" w:rsidRDefault="00D63B98" w:rsidP="00D63B98">
      <w:pPr>
        <w:jc w:val="both"/>
      </w:pPr>
      <w:r w:rsidRPr="00D63B98">
        <w:t xml:space="preserve"> Navrhujeme zrušenie maximálneho limitu (30 tis. eur) daňovej </w:t>
      </w:r>
      <w:proofErr w:type="spellStart"/>
      <w:r w:rsidRPr="00D63B98">
        <w:t>uznateľnosti</w:t>
      </w:r>
      <w:proofErr w:type="spellEnd"/>
      <w:r w:rsidRPr="00D63B98">
        <w:t xml:space="preserve"> nepovinného členského. Stanovenie </w:t>
      </w:r>
      <w:r w:rsidRPr="00D63B98">
        <w:lastRenderedPageBreak/>
        <w:t>maximálnej sumy ako 5% zo základu dane by bolo postačujúce. Pre veľké firmy je hranica 30 tis. eur veľmi nízka, pričom platia členské do organizácií, v rámci ktorých si zdieľajú zmysluplné informácie.</w:t>
      </w:r>
    </w:p>
    <w:p w14:paraId="53582201" w14:textId="771D6DC1" w:rsidR="00D63B98" w:rsidRDefault="00D63B98" w:rsidP="00D63B98">
      <w:pPr>
        <w:jc w:val="both"/>
      </w:pPr>
    </w:p>
    <w:p w14:paraId="3F088CCF" w14:textId="0F1EDA2E" w:rsidR="00D63B98" w:rsidRPr="00D63B98" w:rsidRDefault="00D63B98" w:rsidP="00D63B98">
      <w:pPr>
        <w:jc w:val="both"/>
        <w:rPr>
          <w:b/>
          <w:bCs/>
        </w:rPr>
      </w:pPr>
      <w:commentRangeStart w:id="20"/>
      <w:r>
        <w:rPr>
          <w:b/>
          <w:bCs/>
        </w:rPr>
        <w:t xml:space="preserve">Zaplatená </w:t>
      </w:r>
      <w:commentRangeEnd w:id="20"/>
      <w:r>
        <w:rPr>
          <w:rStyle w:val="Odkaznakoment"/>
        </w:rPr>
        <w:commentReference w:id="20"/>
      </w:r>
      <w:r>
        <w:rPr>
          <w:b/>
          <w:bCs/>
        </w:rPr>
        <w:t>DPH ako daňový výdavok (§19, odsek 3, písm. k), body 3  a 4</w:t>
      </w:r>
    </w:p>
    <w:p w14:paraId="6DD570AB" w14:textId="26772582" w:rsidR="002A086A" w:rsidRDefault="00D63B98" w:rsidP="00D63B98">
      <w:pPr>
        <w:jc w:val="both"/>
      </w:pPr>
      <w:r>
        <w:t>Navrhujeme z hľadiska dane z príjmu určiť limit, do ktorého sa môže daňovník rozhodnúť, či bude o refundáciu žiadať alebo si ju uplatní v daňových výdavkoch. Jednalo by sa o zníženie administratívnej náročnosti a hlavne v každom členskom štáte EÚ sú iné špecifické podmienky, ktoré nie sú verejne dostupné. Napríklad by bolo riešenie: do 500 €/rok, by bol akceptovaný daňový výdavok bez žiadosti o refundáciu DPH.</w:t>
      </w:r>
    </w:p>
    <w:p w14:paraId="3EBAFC8B" w14:textId="10E3817A" w:rsidR="00D63B98" w:rsidRDefault="00D63B98" w:rsidP="00D63B98">
      <w:pPr>
        <w:jc w:val="both"/>
      </w:pPr>
    </w:p>
    <w:p w14:paraId="02EAE70A" w14:textId="08028C68" w:rsidR="00E352B5" w:rsidRDefault="00E352B5" w:rsidP="00D63B98">
      <w:pPr>
        <w:jc w:val="both"/>
        <w:rPr>
          <w:b/>
          <w:bCs/>
        </w:rPr>
      </w:pPr>
      <w:commentRangeStart w:id="21"/>
      <w:r>
        <w:rPr>
          <w:b/>
          <w:bCs/>
        </w:rPr>
        <w:t xml:space="preserve">Zjednotenie </w:t>
      </w:r>
      <w:commentRangeEnd w:id="21"/>
      <w:r>
        <w:rPr>
          <w:rStyle w:val="Odkaznakoment"/>
        </w:rPr>
        <w:commentReference w:id="21"/>
      </w:r>
      <w:r>
        <w:rPr>
          <w:b/>
          <w:bCs/>
        </w:rPr>
        <w:t>účtovnej a daňovej tvorby opravných položiek</w:t>
      </w:r>
      <w:r w:rsidR="00BA4971">
        <w:rPr>
          <w:b/>
          <w:bCs/>
        </w:rPr>
        <w:t xml:space="preserve"> (§20)</w:t>
      </w:r>
    </w:p>
    <w:p w14:paraId="7CBFFE79" w14:textId="5F78C926" w:rsidR="00E352B5" w:rsidRPr="00E352B5" w:rsidRDefault="00E352B5" w:rsidP="00D63B98">
      <w:pPr>
        <w:jc w:val="both"/>
      </w:pPr>
      <w:r w:rsidRPr="00E352B5">
        <w:t>Navrhujeme zjednotenie účtovnej a daňovej tvorby opravných položiek (</w:t>
      </w:r>
      <w:proofErr w:type="spellStart"/>
      <w:r w:rsidRPr="00E352B5">
        <w:t>t.j</w:t>
      </w:r>
      <w:proofErr w:type="spellEnd"/>
      <w:r w:rsidRPr="00E352B5">
        <w:t xml:space="preserve">. daňová </w:t>
      </w:r>
      <w:proofErr w:type="spellStart"/>
      <w:r w:rsidRPr="00E352B5">
        <w:t>uznateľnosť</w:t>
      </w:r>
      <w:proofErr w:type="spellEnd"/>
      <w:r w:rsidRPr="00E352B5">
        <w:t xml:space="preserve"> vytvorených účtovných opravných položiek)</w:t>
      </w:r>
      <w:r w:rsidR="0060525A">
        <w:t xml:space="preserve">. </w:t>
      </w:r>
      <w:r w:rsidR="0060525A" w:rsidRPr="0060525A">
        <w:t xml:space="preserve">Navrhujeme  uznanie opravných položiek k bankovým úverom vrátane neuplatnených zostatkov z minulých rokov v plnej 100 % výške za daňový náklad tak, ako sú vykázané v účtovníctve v zmysle  postupov podľa medzinárodných štandardov pre finančné výkazníctvo  (§ 20 ods.6) bez povinnosti sledovania a splnenia ďalších „daňových“ podmienok. Nadväzne  tiež navrhujeme, aby odpisy a postúpenia úverových pohľadávok bánk boli do základu dane bánk zahrnuté tak, ako sú vykazované v súlade s príslušnými ustanoveniami účtovných štandardov. Súčasné znenie ustanovenia § 20 ods. 4 o zahrnutí tvorby opravných položiek  k pohľadávkam z nesplatených úverov do základu dane, podľa ktorého je pre daňovú </w:t>
      </w:r>
      <w:proofErr w:type="spellStart"/>
      <w:r w:rsidR="0060525A" w:rsidRPr="0060525A">
        <w:t>uznateľnosť</w:t>
      </w:r>
      <w:proofErr w:type="spellEnd"/>
      <w:r w:rsidR="0060525A" w:rsidRPr="0060525A">
        <w:t xml:space="preserve"> nevyhnutné splnenie časového testu omeškania a ďalšej podmienky nepremlčania, obe spoločne, predstavuje   v kombinácií s  očakávaným výrazným zvýšením tvorby opravných položiek za problémové úvery pre bankový sektor extrémnu ekonomickú a aj administratívnu záťaž dôsledkom prehlbujúcej sa ekonomickej krízy ako následku celosvetovej pandémie. Napriek aktuálnemu poklesu ziskovosti sektora, ktorý je vo významnej miere generovaný aj a najmä opravnými položkami  k úverom, pri aktuálnom nastavení ich daňovej </w:t>
      </w:r>
      <w:proofErr w:type="spellStart"/>
      <w:r w:rsidR="0060525A" w:rsidRPr="0060525A">
        <w:t>uznateľnosti</w:t>
      </w:r>
      <w:proofErr w:type="spellEnd"/>
      <w:r w:rsidR="0060525A" w:rsidRPr="0060525A">
        <w:t xml:space="preserve"> je takýto pokles zisku  v bankách v rozhodujúcom roku ich tvorby takmer v plnej výške daňovo neúčinný.</w:t>
      </w:r>
    </w:p>
    <w:p w14:paraId="1A307093" w14:textId="77777777" w:rsidR="00E352B5" w:rsidRPr="002A086A" w:rsidRDefault="00E352B5" w:rsidP="00D63B98">
      <w:pPr>
        <w:jc w:val="both"/>
      </w:pPr>
    </w:p>
    <w:p w14:paraId="52F4DFF8" w14:textId="39BF48E5" w:rsidR="002A086A" w:rsidRPr="00D63B98" w:rsidRDefault="002A086A" w:rsidP="0024039A">
      <w:pPr>
        <w:jc w:val="both"/>
      </w:pPr>
      <w:commentRangeStart w:id="22"/>
      <w:r w:rsidRPr="002A086A">
        <w:rPr>
          <w:b/>
          <w:bCs/>
        </w:rPr>
        <w:t xml:space="preserve">Opravné </w:t>
      </w:r>
      <w:commentRangeEnd w:id="22"/>
      <w:r>
        <w:rPr>
          <w:rStyle w:val="Odkaznakoment"/>
        </w:rPr>
        <w:commentReference w:id="22"/>
      </w:r>
      <w:r w:rsidRPr="002A086A">
        <w:rPr>
          <w:b/>
          <w:bCs/>
        </w:rPr>
        <w:t>položky k pohľadávkam (§ 20 ods. 10)</w:t>
      </w:r>
    </w:p>
    <w:p w14:paraId="17410A15" w14:textId="5E6BF2A1" w:rsidR="002A086A" w:rsidRDefault="002A086A" w:rsidP="0024039A">
      <w:pPr>
        <w:jc w:val="both"/>
      </w:pPr>
      <w:r w:rsidRPr="002A086A">
        <w:t> Podľa aktuálneho znenia platného od 1.1.2020 si daňovník nemôže tvoriť opravné položky k pohľadávkam, ktoré nadobudol postúpením, keď je dlžník v konkurznom konaní alebo reštrukturalizačnom konaní. V zákone je podmienka, že pohľadávka musela byť zahrnutá do zdaniteľných príjmov, čo sa pri pohľadávke nadobudnutej postúpení nestane. Bolo by vhodné toto ustanovenie upraviť tak, aby bolo možné tvoriť opravné položky aj k pohľadávkam nadobudnutým postúpením, ak tieto boli prihlásené do konkurzu alebo reštrukturalizácie.</w:t>
      </w:r>
    </w:p>
    <w:p w14:paraId="6E47E1DA" w14:textId="79F830CB" w:rsidR="005B7AB3" w:rsidRDefault="005B7AB3" w:rsidP="0024039A">
      <w:pPr>
        <w:jc w:val="both"/>
      </w:pPr>
    </w:p>
    <w:p w14:paraId="4174C4B9" w14:textId="37ABB31E" w:rsidR="005B7AB3" w:rsidRPr="005B7AB3" w:rsidRDefault="005B7AB3" w:rsidP="0024039A">
      <w:pPr>
        <w:jc w:val="both"/>
        <w:rPr>
          <w:b/>
          <w:bCs/>
        </w:rPr>
      </w:pPr>
      <w:commentRangeStart w:id="23"/>
      <w:r w:rsidRPr="005B7AB3">
        <w:rPr>
          <w:b/>
          <w:bCs/>
        </w:rPr>
        <w:t xml:space="preserve">Zrýchlenie </w:t>
      </w:r>
      <w:commentRangeEnd w:id="23"/>
      <w:r>
        <w:rPr>
          <w:rStyle w:val="Odkaznakoment"/>
        </w:rPr>
        <w:commentReference w:id="23"/>
      </w:r>
      <w:r w:rsidRPr="005B7AB3">
        <w:rPr>
          <w:b/>
          <w:bCs/>
        </w:rPr>
        <w:t xml:space="preserve">daňovej </w:t>
      </w:r>
      <w:proofErr w:type="spellStart"/>
      <w:r w:rsidRPr="005B7AB3">
        <w:rPr>
          <w:b/>
          <w:bCs/>
        </w:rPr>
        <w:t>uznateľnosti</w:t>
      </w:r>
      <w:proofErr w:type="spellEnd"/>
      <w:r w:rsidRPr="005B7AB3">
        <w:rPr>
          <w:b/>
          <w:bCs/>
        </w:rPr>
        <w:t xml:space="preserve"> nevymožiteľných pohľadávok</w:t>
      </w:r>
    </w:p>
    <w:p w14:paraId="47713083" w14:textId="59E7CEED" w:rsidR="005B7AB3" w:rsidRDefault="005B7AB3" w:rsidP="0024039A">
      <w:pPr>
        <w:jc w:val="both"/>
      </w:pPr>
      <w:r>
        <w:t>Navrhujeme z</w:t>
      </w:r>
      <w:r w:rsidRPr="005B7AB3">
        <w:t xml:space="preserve">rýchlenie daňovej </w:t>
      </w:r>
      <w:proofErr w:type="spellStart"/>
      <w:r w:rsidRPr="005B7AB3">
        <w:t>uznateľnosti</w:t>
      </w:r>
      <w:proofErr w:type="spellEnd"/>
      <w:r w:rsidRPr="005B7AB3">
        <w:t xml:space="preserve"> nevymožiteľných pohľadávok (1 rok po splatnosti 50 %, 2 roky po splatnosti 100 %)</w:t>
      </w:r>
      <w:r>
        <w:t>.</w:t>
      </w:r>
      <w:r w:rsidR="00763C3B">
        <w:t xml:space="preserve"> </w:t>
      </w:r>
      <w:r w:rsidR="00763C3B" w:rsidRPr="00763C3B">
        <w:t xml:space="preserve">Nevymožiteľnosť pohľadávky je častokrát spojená s insolventnosťou odberateľa, ktorá môže viesť aj k jeho zániku. V prípade, ak odberateľ (či už z dôvodu platobnej neschopnosti alebo z iného dôvodu ako napríklad zánik bez právneho nástupcu, smrť a podobne) neuhradí svoj záväzok v lehote jedného roka od jeho splatnosti, pričom dodávateľ vykonal viacero úkonov k vymoženiu svojej pohľadávky, je len malá šanca, že dôjde k úhrade neskôr. Navrhujeme preto umožniť daňovníkom skoršiu daňovú </w:t>
      </w:r>
      <w:proofErr w:type="spellStart"/>
      <w:r w:rsidR="00763C3B" w:rsidRPr="00763C3B">
        <w:t>uznateľnosť</w:t>
      </w:r>
      <w:proofErr w:type="spellEnd"/>
      <w:r w:rsidR="00763C3B" w:rsidRPr="00763C3B">
        <w:t xml:space="preserve"> ako tvorby opravnej položky k nevymožiteľnej pohľadávke tak aj jej následného odpisu.</w:t>
      </w:r>
    </w:p>
    <w:p w14:paraId="0F548EDA" w14:textId="39F8F738" w:rsidR="00841286" w:rsidRDefault="00841286" w:rsidP="0024039A">
      <w:pPr>
        <w:jc w:val="both"/>
      </w:pPr>
    </w:p>
    <w:p w14:paraId="526DC0C1" w14:textId="77777777" w:rsidR="00841286" w:rsidRDefault="00841286" w:rsidP="0024039A">
      <w:pPr>
        <w:jc w:val="both"/>
      </w:pPr>
      <w:commentRangeStart w:id="24"/>
      <w:r>
        <w:rPr>
          <w:b/>
          <w:bCs/>
        </w:rPr>
        <w:t>T</w:t>
      </w:r>
      <w:r w:rsidRPr="00841286">
        <w:rPr>
          <w:b/>
          <w:bCs/>
        </w:rPr>
        <w:t xml:space="preserve">vorba </w:t>
      </w:r>
      <w:commentRangeEnd w:id="24"/>
      <w:r>
        <w:rPr>
          <w:rStyle w:val="Odkaznakoment"/>
        </w:rPr>
        <w:commentReference w:id="24"/>
      </w:r>
      <w:r w:rsidRPr="00841286">
        <w:rPr>
          <w:b/>
          <w:bCs/>
        </w:rPr>
        <w:t>daňovej opravnej položky k</w:t>
      </w:r>
      <w:r>
        <w:rPr>
          <w:b/>
          <w:bCs/>
        </w:rPr>
        <w:t> </w:t>
      </w:r>
      <w:r w:rsidRPr="00841286">
        <w:rPr>
          <w:b/>
          <w:bCs/>
        </w:rPr>
        <w:t>príslušenstvu</w:t>
      </w:r>
      <w:r>
        <w:rPr>
          <w:b/>
          <w:bCs/>
        </w:rPr>
        <w:t xml:space="preserve"> (§20 odsek 22)</w:t>
      </w:r>
      <w:r w:rsidRPr="00841286">
        <w:t xml:space="preserve"> </w:t>
      </w:r>
    </w:p>
    <w:p w14:paraId="1F30F7C3" w14:textId="6293E909" w:rsidR="00841286" w:rsidRDefault="00841286" w:rsidP="0024039A">
      <w:pPr>
        <w:jc w:val="both"/>
      </w:pPr>
      <w:r>
        <w:t>N</w:t>
      </w:r>
      <w:r w:rsidRPr="00841286">
        <w:t xml:space="preserve">avrhujeme, aby kopírovala systém tvorby daňovej opravnej položky k bežnej pohľadávke, </w:t>
      </w:r>
      <w:proofErr w:type="spellStart"/>
      <w:r w:rsidRPr="00841286">
        <w:t>t.j</w:t>
      </w:r>
      <w:proofErr w:type="spellEnd"/>
      <w:r w:rsidRPr="00841286">
        <w:t>. vo výške 20%, 50% a 100% podľa doby po splatnosti. V praxi sa stáva, že spoločnosť má na jednom doklade zahrnutú aj pohľadávku aj príslušenstvo, pričom každý podobný doklad musíme pri analýze pohľadávok rozdeliť, aby sme správne vyčíslili daňovú opravnú položku aj následný daňový dopad pri odpise pohľadávky a príslušenstva, keďže pravidlá tvorby daňovej opravnej položky na základe doby po splatnosti pri nich nie sú konzistentné</w:t>
      </w:r>
      <w:r w:rsidR="00193DAB">
        <w:t>.</w:t>
      </w:r>
    </w:p>
    <w:p w14:paraId="5F5FE871" w14:textId="7D651FA6" w:rsidR="00193DAB" w:rsidRDefault="00193DAB" w:rsidP="0024039A">
      <w:pPr>
        <w:jc w:val="both"/>
      </w:pPr>
    </w:p>
    <w:p w14:paraId="51F2A06D" w14:textId="77777777" w:rsidR="00193DAB" w:rsidRPr="00193DAB" w:rsidRDefault="00193DAB" w:rsidP="00193DAB">
      <w:pPr>
        <w:jc w:val="both"/>
        <w:rPr>
          <w:b/>
          <w:bCs/>
        </w:rPr>
      </w:pPr>
      <w:commentRangeStart w:id="25"/>
      <w:r w:rsidRPr="00193DAB">
        <w:rPr>
          <w:b/>
          <w:bCs/>
        </w:rPr>
        <w:t xml:space="preserve">Zvýšenie </w:t>
      </w:r>
      <w:commentRangeEnd w:id="25"/>
      <w:r>
        <w:rPr>
          <w:rStyle w:val="Odkaznakoment"/>
        </w:rPr>
        <w:commentReference w:id="25"/>
      </w:r>
      <w:r w:rsidRPr="00193DAB">
        <w:rPr>
          <w:b/>
          <w:bCs/>
        </w:rPr>
        <w:t>limitu daňového výdavku na RP zo 17 € (§21 ods. 1 písm. h)</w:t>
      </w:r>
    </w:p>
    <w:p w14:paraId="640147DE" w14:textId="77777777" w:rsidR="00193DAB" w:rsidRDefault="00193DAB" w:rsidP="00193DAB">
      <w:pPr>
        <w:jc w:val="both"/>
      </w:pPr>
      <w:r>
        <w:t xml:space="preserve">Navrhujeme zvýšiť limit pre RP minimálne na 30 € za RP, keďže propagácia daňovníka formou RP je významný nástroj marketingovej stratégie ako si udržať resp. získať nových zákazníkov a súčasný  limit 17 € na 1 RP považujeme aj vzhľadom na rastúcu hladinu cien už za nedostatočný pre daňovú </w:t>
      </w:r>
      <w:proofErr w:type="spellStart"/>
      <w:r>
        <w:t>uznateľnosť</w:t>
      </w:r>
      <w:proofErr w:type="spellEnd"/>
      <w:r>
        <w:t>.</w:t>
      </w:r>
    </w:p>
    <w:p w14:paraId="0D8BFD77" w14:textId="202EFA6C" w:rsidR="00D63B98" w:rsidRDefault="00D63B98" w:rsidP="0024039A">
      <w:pPr>
        <w:jc w:val="both"/>
      </w:pPr>
    </w:p>
    <w:p w14:paraId="08DFD0F0" w14:textId="4E876EEF" w:rsidR="002A086A" w:rsidRPr="00D63B98" w:rsidRDefault="002A086A" w:rsidP="0024039A">
      <w:pPr>
        <w:jc w:val="both"/>
      </w:pPr>
      <w:commentRangeStart w:id="26"/>
      <w:r w:rsidRPr="002A086A">
        <w:rPr>
          <w:b/>
          <w:bCs/>
        </w:rPr>
        <w:t xml:space="preserve">Prirážky </w:t>
      </w:r>
      <w:commentRangeEnd w:id="26"/>
      <w:r>
        <w:rPr>
          <w:rStyle w:val="Odkaznakoment"/>
        </w:rPr>
        <w:commentReference w:id="26"/>
      </w:r>
      <w:r w:rsidRPr="002A086A">
        <w:rPr>
          <w:b/>
          <w:bCs/>
        </w:rPr>
        <w:t>k základným sadzbám poplatkov za znečistenie ovzdušia a základným odplatám za vypúšťanie odpadových vôd (§ 21 ods. 2 písm. b) a c)</w:t>
      </w:r>
    </w:p>
    <w:p w14:paraId="0D5F3ECA" w14:textId="2D4D44CA" w:rsidR="002A086A" w:rsidRDefault="002A086A" w:rsidP="0024039A">
      <w:pPr>
        <w:jc w:val="both"/>
      </w:pPr>
      <w:r w:rsidRPr="002A086A">
        <w:lastRenderedPageBreak/>
        <w:t> </w:t>
      </w:r>
      <w:r>
        <w:t>Navrhujeme p</w:t>
      </w:r>
      <w:r w:rsidRPr="002A086A">
        <w:t xml:space="preserve">rehodnotiť, či je potrebné mať tieto ustanovenia, keďže zákony, na ktoré sa odvolávajú, už boli zrušené a nahradené inými predpismi, na základe ktorých systém prirážok už neexistuje. </w:t>
      </w:r>
    </w:p>
    <w:p w14:paraId="0854C789" w14:textId="3777978E" w:rsidR="00193DAB" w:rsidRDefault="00193DAB" w:rsidP="0024039A">
      <w:pPr>
        <w:jc w:val="both"/>
      </w:pPr>
    </w:p>
    <w:p w14:paraId="224E1CC7" w14:textId="29B2C613" w:rsidR="005B7AB3" w:rsidRDefault="005B7AB3" w:rsidP="0024039A">
      <w:pPr>
        <w:jc w:val="both"/>
      </w:pPr>
    </w:p>
    <w:p w14:paraId="4A65A131" w14:textId="000B091C" w:rsidR="005B7AB3" w:rsidRDefault="005B7AB3" w:rsidP="0024039A">
      <w:pPr>
        <w:jc w:val="both"/>
        <w:rPr>
          <w:b/>
          <w:bCs/>
        </w:rPr>
      </w:pPr>
      <w:commentRangeStart w:id="27"/>
      <w:r w:rsidRPr="005B7AB3">
        <w:rPr>
          <w:b/>
          <w:bCs/>
        </w:rPr>
        <w:t xml:space="preserve">Úprava </w:t>
      </w:r>
      <w:commentRangeEnd w:id="27"/>
      <w:r>
        <w:rPr>
          <w:rStyle w:val="Odkaznakoment"/>
        </w:rPr>
        <w:commentReference w:id="27"/>
      </w:r>
      <w:r w:rsidRPr="005B7AB3">
        <w:rPr>
          <w:b/>
          <w:bCs/>
        </w:rPr>
        <w:t>pravidiel nízkej kapitalizácie tak, aby nebránili určitým legitímnym formám podnikania</w:t>
      </w:r>
      <w:r>
        <w:rPr>
          <w:b/>
          <w:bCs/>
        </w:rPr>
        <w:t xml:space="preserve"> (§21a odseky 1 a 3)</w:t>
      </w:r>
    </w:p>
    <w:p w14:paraId="0F5D5D89" w14:textId="03FC5279" w:rsidR="005B7AB3" w:rsidRDefault="005B7AB3" w:rsidP="005B7AB3">
      <w:pPr>
        <w:jc w:val="both"/>
      </w:pPr>
      <w:r>
        <w:t xml:space="preserve">Ustanovenie § 21a ods. 1 ZDP navrhujeme upraviť tak, aby úroky, ktoré sú vynaložené za účelom poskytnutia inej pôžičky alebo úveru boli vyňaté z režimu § 21a ZDP. </w:t>
      </w:r>
    </w:p>
    <w:p w14:paraId="0BDA09F1" w14:textId="77777777" w:rsidR="005B7AB3" w:rsidRDefault="005B7AB3" w:rsidP="005B7AB3">
      <w:pPr>
        <w:jc w:val="both"/>
      </w:pPr>
    </w:p>
    <w:p w14:paraId="426923E7" w14:textId="01F4B192" w:rsidR="005B7AB3" w:rsidRDefault="005B7AB3" w:rsidP="005B7AB3">
      <w:pPr>
        <w:jc w:val="both"/>
      </w:pPr>
      <w:r>
        <w:t>Alternatívne: Úprava §21a ods. 3 ZDP tak, aby sa toto ustanovenie vzťahovalo na daňovníkov, ktorí poskytujú úvery (napr. viac ako 50% prijatých výnosov), a nevyžadovala sa formálna licencia</w:t>
      </w:r>
    </w:p>
    <w:p w14:paraId="234CD7B4" w14:textId="55FBC791" w:rsidR="005B7AB3" w:rsidRDefault="005B7AB3" w:rsidP="005B7AB3">
      <w:pPr>
        <w:jc w:val="both"/>
      </w:pPr>
    </w:p>
    <w:p w14:paraId="3723F8D7" w14:textId="2F316F6D" w:rsidR="005B7AB3" w:rsidRPr="005B7AB3" w:rsidRDefault="005B7AB3" w:rsidP="005B7AB3">
      <w:pPr>
        <w:jc w:val="both"/>
      </w:pPr>
      <w:r w:rsidRPr="005B7AB3">
        <w:t xml:space="preserve">Legislatíva Európskej únie vyžaduje zdaňovanie úrokových nákladov presahujúcich náklady na prijaté úvery a pôžičky. Smernica „presahujúce náklady na prijaté úvery a pôžičky“ definuje ako „sumu, o ktorú odpočítateľné náklady daňovníka na prijaté úvery a pôžičky prevyšujú zdaniteľné úrokové výnosy a iné ekonomicky rovnocenné zdaniteľné príjmy, ktoré daňovník prijíma podľa vnútroštátneho práva“. To v podstate znamená, že limitovaná by mala byť iba daňová </w:t>
      </w:r>
      <w:proofErr w:type="spellStart"/>
      <w:r w:rsidRPr="005B7AB3">
        <w:t>uznateľnosť</w:t>
      </w:r>
      <w:proofErr w:type="spellEnd"/>
      <w:r w:rsidRPr="005B7AB3">
        <w:t xml:space="preserve"> nákladov na prijaté úvery a pôžičky, ktoré nemožno kompenzovať zdaniteľnými príjmami z úrokov (alebo iný ekonomicky ekvivalentný zdaniteľný príjem prijatý podľa vnútroštátneho práva). Tento prístup je tiež v súlade s prístupom navrhnutým v záverečnej správe BEPS. Hlavný rozdiel medzi pravidlami definovanými v Smernici a v slovenskom zákone o dani z príjmov vychádza z definície nákladov na prijaté úvery a pôžičky. Ustanovenie § 21a zákona o dani z príjmov vychádza z definície hrubých nákladov na prijaté úvery a pôžičky, pričom abstrahuje od potenciálnych výnosových úrokov, ktoré na nich môžu byť naviazané.  Takýto špeciálny režim akceptuje iba pre podnikateľov so špeciálnymi licenciami (banky, finančné inštitúcie). Avšak lokálni podnikatelia, ktorí poskytnú úver nie ako súčasť svojej podnikateľskej činnosti sú postihovaní nad rámec toho, čo vyžaduje EÚ Smernica.</w:t>
      </w:r>
    </w:p>
    <w:p w14:paraId="19F87652" w14:textId="2C856E8F" w:rsidR="002A086A" w:rsidRDefault="002A086A" w:rsidP="0024039A">
      <w:pPr>
        <w:jc w:val="both"/>
      </w:pPr>
    </w:p>
    <w:p w14:paraId="15EF1EFF" w14:textId="44A0E8B5" w:rsidR="00256E98" w:rsidRPr="00256E98" w:rsidRDefault="00256E98" w:rsidP="0024039A">
      <w:pPr>
        <w:jc w:val="both"/>
        <w:rPr>
          <w:b/>
          <w:bCs/>
        </w:rPr>
      </w:pPr>
      <w:commentRangeStart w:id="28"/>
      <w:r w:rsidRPr="00256E98">
        <w:rPr>
          <w:b/>
          <w:bCs/>
        </w:rPr>
        <w:t xml:space="preserve">Obmedzenie </w:t>
      </w:r>
      <w:commentRangeEnd w:id="28"/>
      <w:r>
        <w:rPr>
          <w:rStyle w:val="Odkaznakoment"/>
        </w:rPr>
        <w:commentReference w:id="28"/>
      </w:r>
      <w:r w:rsidRPr="00256E98">
        <w:rPr>
          <w:b/>
          <w:bCs/>
        </w:rPr>
        <w:t>vstupnej ceny jednotlivej oddeliteľnej súčasti majetku (§22 odsek 15)</w:t>
      </w:r>
    </w:p>
    <w:p w14:paraId="09FFF272" w14:textId="2B1B4979" w:rsidR="00256E98" w:rsidRDefault="00256E98" w:rsidP="0024039A">
      <w:pPr>
        <w:jc w:val="both"/>
      </w:pPr>
      <w:r w:rsidRPr="00256E98">
        <w:t>Navrhujeme v  § 22 odsek 15 Zákona o dani z príjmov zrušiť obmedzenie vstupnej ceny jednotlivej oddeliteľnej súčasti majetku ( v aktuálnom znení je vstupná cena vyššia ako 1 700 eur). V zásade by bolo možné samostatne oddelene sledovať v evidencii a  odpisovať oddeliteľnú súčasť majetku aj s nižšou vstupnou cenou a pri jeho výmene by bolo možné pôvodný komponent vyradiť z majetku, čo pri technickom zhodnotení majetku nie je možné.  Príkladom sú softvéry, ktoré sú súčasťou hmotného majetku (</w:t>
      </w:r>
      <w:proofErr w:type="spellStart"/>
      <w:r w:rsidRPr="00256E98">
        <w:t>napr</w:t>
      </w:r>
      <w:proofErr w:type="spellEnd"/>
      <w:r w:rsidRPr="00256E98">
        <w:t>: výrobných strojov) a ich životnosť je spravidla oveľa nižšia ako životnosť  výrobných strojov.</w:t>
      </w:r>
    </w:p>
    <w:p w14:paraId="50DE77E1" w14:textId="68CBE43F" w:rsidR="00A366F9" w:rsidRDefault="00A366F9" w:rsidP="0024039A">
      <w:pPr>
        <w:jc w:val="both"/>
      </w:pPr>
      <w:r>
        <w:t xml:space="preserve"> </w:t>
      </w:r>
    </w:p>
    <w:p w14:paraId="6391BB50" w14:textId="2CDF746D" w:rsidR="00A366F9" w:rsidRPr="00A366F9" w:rsidRDefault="00A366F9" w:rsidP="00A366F9">
      <w:pPr>
        <w:jc w:val="both"/>
        <w:rPr>
          <w:b/>
          <w:bCs/>
        </w:rPr>
      </w:pPr>
      <w:commentRangeStart w:id="29"/>
      <w:r w:rsidRPr="00A366F9">
        <w:rPr>
          <w:b/>
          <w:bCs/>
        </w:rPr>
        <w:t xml:space="preserve">Úprava </w:t>
      </w:r>
      <w:commentRangeEnd w:id="29"/>
      <w:r>
        <w:rPr>
          <w:rStyle w:val="Odkaznakoment"/>
        </w:rPr>
        <w:commentReference w:id="29"/>
      </w:r>
      <w:r w:rsidRPr="00A366F9">
        <w:rPr>
          <w:b/>
          <w:bCs/>
        </w:rPr>
        <w:t>definície obstarávacej ceny tak, aby zahrňovala aj zvýšenia obstarávacej ceny</w:t>
      </w:r>
      <w:r>
        <w:rPr>
          <w:b/>
          <w:bCs/>
        </w:rPr>
        <w:t xml:space="preserve"> (§25a odsek 1, písm. a) )</w:t>
      </w:r>
    </w:p>
    <w:p w14:paraId="53D1646A" w14:textId="77777777" w:rsidR="00A366F9" w:rsidRDefault="00A366F9" w:rsidP="00A366F9">
      <w:pPr>
        <w:jc w:val="both"/>
      </w:pPr>
      <w:r>
        <w:t>Navrhujeme do uvedeného ustanovenia doplniť okrem úpravy obstarávacej ceny o všetky zníženia, ktoré neboli zahrnuté do základu dane, aj všetky zvýšenia tejto ceny, ktoré neboli zahrnuté do základu dane. V praxi často nastáva situácia, kedy je obstarávacia cena dodatočne zvýšená po splnení určitých podmienok. V zmysle súčasného paragrafového znenia, ak dôjde k dodatočného zvýšeniu ceny nadobudnutého majetku, toto zvýšenie už nie je súčasťou obstarávacej ceny. Takýto prístup zabezpečí právnu istotu daňových subjektov a rovnaké zaobchádzanie bez ohľadu na to či sa obstarávacia cena finančného majetku zvýši alebo zníži.</w:t>
      </w:r>
    </w:p>
    <w:p w14:paraId="23062434" w14:textId="77777777" w:rsidR="00A366F9" w:rsidRDefault="00A366F9" w:rsidP="00A366F9">
      <w:pPr>
        <w:jc w:val="both"/>
      </w:pPr>
    </w:p>
    <w:p w14:paraId="6B17100E" w14:textId="0023E988" w:rsidR="00A366F9" w:rsidRDefault="00A366F9" w:rsidP="00A366F9">
      <w:pPr>
        <w:jc w:val="both"/>
      </w:pPr>
      <w:r>
        <w:t xml:space="preserve">Zároveň navrhujeme alikvotne upraviť aj ustanovenie § 25 ods. 6 písm. a)  Zákona č. 431/2002 </w:t>
      </w:r>
      <w:proofErr w:type="spellStart"/>
      <w:r>
        <w:t>Z.z</w:t>
      </w:r>
      <w:proofErr w:type="spellEnd"/>
      <w:r>
        <w:t>. o účtovníctve v znení neskorších predpisov.</w:t>
      </w:r>
    </w:p>
    <w:p w14:paraId="7CC2BA41" w14:textId="55704421" w:rsidR="00763C3B" w:rsidRDefault="00763C3B" w:rsidP="00A366F9">
      <w:pPr>
        <w:jc w:val="both"/>
      </w:pPr>
    </w:p>
    <w:p w14:paraId="1C56090C" w14:textId="29B2B461" w:rsidR="00763C3B" w:rsidRPr="00763C3B" w:rsidRDefault="00763C3B" w:rsidP="00763C3B">
      <w:pPr>
        <w:pStyle w:val="Bezmezer"/>
        <w:jc w:val="both"/>
        <w:rPr>
          <w:rFonts w:ascii="Arial Narrow" w:hAnsi="Arial Narrow"/>
          <w:b/>
          <w:bCs/>
        </w:rPr>
      </w:pPr>
      <w:commentRangeStart w:id="30"/>
      <w:r w:rsidRPr="00763C3B">
        <w:rPr>
          <w:rFonts w:ascii="Arial Narrow" w:hAnsi="Arial Narrow"/>
          <w:b/>
          <w:bCs/>
        </w:rPr>
        <w:t xml:space="preserve">Zmena </w:t>
      </w:r>
      <w:commentRangeEnd w:id="30"/>
      <w:r>
        <w:rPr>
          <w:rStyle w:val="Odkaznakoment"/>
          <w:rFonts w:ascii="Arial Narrow" w:eastAsia="Times New Roman" w:hAnsi="Arial Narrow" w:cs="Times New Roman"/>
          <w:lang w:eastAsia="sk-SK"/>
        </w:rPr>
        <w:commentReference w:id="30"/>
      </w:r>
      <w:r w:rsidRPr="00763C3B">
        <w:rPr>
          <w:rFonts w:ascii="Arial Narrow" w:hAnsi="Arial Narrow"/>
          <w:b/>
          <w:bCs/>
        </w:rPr>
        <w:t>doby odpisovania majetku zaradeného v odpisovej skupine 6 zo 40 na 20 rokov</w:t>
      </w:r>
      <w:r w:rsidR="00B47976">
        <w:rPr>
          <w:rFonts w:ascii="Arial Narrow" w:hAnsi="Arial Narrow"/>
          <w:b/>
          <w:bCs/>
        </w:rPr>
        <w:t xml:space="preserve"> (§26 odsek 1)</w:t>
      </w:r>
    </w:p>
    <w:p w14:paraId="56E46F3A" w14:textId="01D5B3DA" w:rsidR="00763C3B" w:rsidRDefault="00763C3B" w:rsidP="00763C3B">
      <w:pPr>
        <w:pStyle w:val="Bezmezer"/>
        <w:tabs>
          <w:tab w:val="left" w:pos="1790"/>
        </w:tabs>
        <w:jc w:val="both"/>
        <w:rPr>
          <w:rFonts w:ascii="Arial Narrow" w:hAnsi="Arial Narrow"/>
        </w:rPr>
      </w:pPr>
      <w:r w:rsidRPr="00763C3B">
        <w:rPr>
          <w:rFonts w:ascii="Arial Narrow" w:hAnsi="Arial Narrow"/>
        </w:rPr>
        <w:t xml:space="preserve">Navrhujeme zjednotiť dobu odpisovania všetkých budov, </w:t>
      </w:r>
      <w:proofErr w:type="spellStart"/>
      <w:r w:rsidRPr="00763C3B">
        <w:rPr>
          <w:rFonts w:ascii="Arial Narrow" w:hAnsi="Arial Narrow"/>
        </w:rPr>
        <w:t>t.j</w:t>
      </w:r>
      <w:proofErr w:type="spellEnd"/>
      <w:r w:rsidRPr="00763C3B">
        <w:rPr>
          <w:rFonts w:ascii="Arial Narrow" w:hAnsi="Arial Narrow"/>
        </w:rPr>
        <w:t>. budov zahrnutých v odpisovej skupine 6 ako aj budov vymedzených v odpisovej skupine 5, pričom doba odpisovania by bola stanovaná na 20 rokov. V praxi sa častokrát stretávame s prípadmi, kedy dochádza k zmene vlastníka budovy z rôznych dôvodov (predaj, nepeňažný vklad, podnikové kombinácie), čo je častokrát spojené s ťažkosťami pri vyčíslení daňovej obstarávacej ceny a následnej kalkulácii daňových odpisov takejto budovy u nového majiteľa. Lehota na odpisovanie budov 40 rokov je podľa nášho názoru príliš dlhá a vytvára dostatočne dlhý časový priestor na niekoľkonásobnú zmenu vlastníka budovy.</w:t>
      </w:r>
      <w:r w:rsidR="00ED337F">
        <w:rPr>
          <w:rFonts w:ascii="Arial Narrow" w:hAnsi="Arial Narrow"/>
        </w:rPr>
        <w:t xml:space="preserve"> </w:t>
      </w:r>
      <w:r w:rsidR="00ED337F" w:rsidRPr="00ED337F">
        <w:rPr>
          <w:rFonts w:ascii="Arial Narrow" w:hAnsi="Arial Narrow"/>
        </w:rPr>
        <w:t>Skrátenie doby odpisovania  umožni aj alokovať zdroje na obstaranie nových investícii</w:t>
      </w:r>
      <w:r w:rsidR="00ED337F">
        <w:rPr>
          <w:rFonts w:ascii="Arial Narrow" w:hAnsi="Arial Narrow"/>
        </w:rPr>
        <w:t>.</w:t>
      </w:r>
      <w:r w:rsidRPr="00763C3B">
        <w:rPr>
          <w:rFonts w:ascii="Arial Narrow" w:hAnsi="Arial Narrow"/>
        </w:rPr>
        <w:t xml:space="preserve"> S cieľom eliminovať skôr </w:t>
      </w:r>
      <w:r w:rsidRPr="00763C3B">
        <w:rPr>
          <w:rFonts w:ascii="Arial Narrow" w:hAnsi="Arial Narrow"/>
        </w:rPr>
        <w:lastRenderedPageBreak/>
        <w:t>uvedené problémy navrhujeme skrátiť lehotu odpisovania stavieb uvedených v odpisovej skupine 6 na 20 rokov, a tým zrušiť túto odpisovú skupinu.</w:t>
      </w:r>
    </w:p>
    <w:p w14:paraId="7E61769A" w14:textId="7C0FEBED" w:rsidR="00ED337F" w:rsidRDefault="00ED337F" w:rsidP="00763C3B">
      <w:pPr>
        <w:pStyle w:val="Bezmezer"/>
        <w:tabs>
          <w:tab w:val="left" w:pos="1790"/>
        </w:tabs>
        <w:jc w:val="both"/>
        <w:rPr>
          <w:rFonts w:ascii="Arial Narrow" w:hAnsi="Arial Narrow"/>
        </w:rPr>
      </w:pPr>
    </w:p>
    <w:p w14:paraId="3CCD55B7" w14:textId="77777777" w:rsidR="00ED337F" w:rsidRPr="00ED337F" w:rsidRDefault="00ED337F" w:rsidP="00ED337F">
      <w:pPr>
        <w:pStyle w:val="Bezmezer"/>
        <w:tabs>
          <w:tab w:val="left" w:pos="1790"/>
        </w:tabs>
        <w:jc w:val="both"/>
        <w:rPr>
          <w:rFonts w:ascii="Arial Narrow" w:hAnsi="Arial Narrow"/>
          <w:b/>
          <w:bCs/>
        </w:rPr>
      </w:pPr>
      <w:commentRangeStart w:id="31"/>
      <w:r w:rsidRPr="00ED337F">
        <w:rPr>
          <w:rFonts w:ascii="Arial Narrow" w:hAnsi="Arial Narrow"/>
          <w:b/>
          <w:bCs/>
        </w:rPr>
        <w:t xml:space="preserve">Odpisovanie </w:t>
      </w:r>
      <w:commentRangeEnd w:id="31"/>
      <w:r>
        <w:rPr>
          <w:rStyle w:val="Odkaznakoment"/>
          <w:rFonts w:ascii="Arial Narrow" w:eastAsia="Times New Roman" w:hAnsi="Arial Narrow" w:cs="Times New Roman"/>
          <w:lang w:eastAsia="sk-SK"/>
        </w:rPr>
        <w:commentReference w:id="31"/>
      </w:r>
      <w:r w:rsidRPr="00ED337F">
        <w:rPr>
          <w:rFonts w:ascii="Arial Narrow" w:hAnsi="Arial Narrow"/>
          <w:b/>
          <w:bCs/>
        </w:rPr>
        <w:t>hmotného majetku v prvom roku (§27 a §28)</w:t>
      </w:r>
    </w:p>
    <w:p w14:paraId="09DAEF4B" w14:textId="2C5E29A5" w:rsidR="00ED337F" w:rsidRPr="00763C3B" w:rsidRDefault="00ED337F" w:rsidP="00ED337F">
      <w:pPr>
        <w:pStyle w:val="Bezmezer"/>
        <w:tabs>
          <w:tab w:val="left" w:pos="1790"/>
        </w:tabs>
        <w:jc w:val="both"/>
        <w:rPr>
          <w:rFonts w:ascii="Arial Narrow" w:hAnsi="Arial Narrow"/>
        </w:rPr>
      </w:pPr>
      <w:r w:rsidRPr="00ED337F">
        <w:rPr>
          <w:rFonts w:ascii="Arial Narrow" w:hAnsi="Arial Narrow"/>
        </w:rPr>
        <w:t>Umožniť uplatnenie plnej výšky ročného daňového odpisu majetku v roku jeho zaradenia do užívania (v súčasnosti možnosť uplatnenia pomernej časti ročného odpisu počnúc mesiacom zaradenia majetku do užívania) resp. alternatíva rozšíriť možnosť zrýchleného odpisovania pre všetky odpisové skupiny (v súčasností len pre OS 2 a 3). Touto zmenou by sa vrátiť stav v daňovom odpisovaní hmotného majetku s pred r. 2014 a znížila by sa  administratívna a SW  náročnosť daňovníkom pri nastavovaní daňového odpisovania</w:t>
      </w:r>
    </w:p>
    <w:p w14:paraId="4EF2793C" w14:textId="77777777" w:rsidR="00763C3B" w:rsidRDefault="00763C3B" w:rsidP="00A366F9">
      <w:pPr>
        <w:jc w:val="both"/>
      </w:pPr>
    </w:p>
    <w:p w14:paraId="7C94696B" w14:textId="7365BBA2" w:rsidR="00D63B98" w:rsidRPr="00D63B98" w:rsidRDefault="00D63B98" w:rsidP="00D63B98">
      <w:pPr>
        <w:jc w:val="both"/>
        <w:rPr>
          <w:b/>
          <w:bCs/>
        </w:rPr>
      </w:pPr>
      <w:commentRangeStart w:id="32"/>
      <w:r w:rsidRPr="00D63B98">
        <w:rPr>
          <w:b/>
          <w:bCs/>
        </w:rPr>
        <w:t xml:space="preserve">Odpočet </w:t>
      </w:r>
      <w:commentRangeEnd w:id="32"/>
      <w:r w:rsidRPr="00D63B98">
        <w:commentReference w:id="32"/>
      </w:r>
      <w:r w:rsidRPr="00D63B98">
        <w:rPr>
          <w:b/>
          <w:bCs/>
        </w:rPr>
        <w:t>daňovej straty ( § 30</w:t>
      </w:r>
      <w:r w:rsidR="00925CEE">
        <w:rPr>
          <w:b/>
          <w:bCs/>
        </w:rPr>
        <w:t xml:space="preserve"> odsek 1</w:t>
      </w:r>
      <w:r w:rsidRPr="00D63B98">
        <w:rPr>
          <w:b/>
          <w:bCs/>
        </w:rPr>
        <w:t>)</w:t>
      </w:r>
    </w:p>
    <w:p w14:paraId="649D26BB" w14:textId="20DC1AC8" w:rsidR="00D63B98" w:rsidRDefault="00D63B98" w:rsidP="00D63B98">
      <w:pPr>
        <w:jc w:val="both"/>
      </w:pPr>
      <w:r w:rsidRPr="00D63B98">
        <w:t>Navrhujeme zrušiť limit 50% základu dane pri umorovaní strát. Limit je opatrenie, ktoré je v rozpore s princípom daňovej neutrality.</w:t>
      </w:r>
      <w:r w:rsidR="00256192">
        <w:t xml:space="preserve"> </w:t>
      </w:r>
      <w:r w:rsidR="000B78E2" w:rsidRPr="000B78E2">
        <w:t xml:space="preserve">Postup zvolený v rámci novely zákona o </w:t>
      </w:r>
      <w:proofErr w:type="spellStart"/>
      <w:r w:rsidR="000B78E2" w:rsidRPr="000B78E2">
        <w:t>DzP</w:t>
      </w:r>
      <w:proofErr w:type="spellEnd"/>
      <w:r w:rsidR="000B78E2" w:rsidRPr="000B78E2">
        <w:t xml:space="preserve"> vnímame ako administratívne náročný a najmä podmienka max. 50% z vykázaného základu dane za príslušný rok je veľmi zložito plánovateľná pre daňové subjekty. Navrhujeme odstránenie tejto podmienky zo zákona.</w:t>
      </w:r>
    </w:p>
    <w:p w14:paraId="36FC37E8" w14:textId="04F9A38A" w:rsidR="00925CEE" w:rsidRDefault="00925CEE" w:rsidP="00D63B98">
      <w:pPr>
        <w:jc w:val="both"/>
      </w:pPr>
    </w:p>
    <w:p w14:paraId="780399F4" w14:textId="3BC8C689" w:rsidR="00925CEE" w:rsidRDefault="00925CEE" w:rsidP="00D63B98">
      <w:pPr>
        <w:jc w:val="both"/>
      </w:pPr>
      <w:r w:rsidRPr="00925CEE">
        <w:t>Umorovanie daňových strát predstavuje jeden z nástrojov efektívneho daňového plánovania podnikateľských subjektov. Rýchlo sa meniace trhové ako aj ekonomické podmienky v dnešnej dobe (nehovoriac iba o období pandémie) môžu častokrát viesť k nepriaznivému ekonomickému vývoju spoločností a tým aj dosahovaniu daňových strát. V dobe, kedy sa finančná správa snaží poskytovať daňovým subjektom viaceré benefity, predstavuje možnosť daňového subjektu efektívne využiť vzniknutú daňovú stratu ďalšiu z daňových výhod. Navrhujeme preto zrušiť limitáciu možnosti odpočtu daňových strát čo sa týka ich výšky a rozšírenie obdobia, počas ktorého je možné daňovú stratu odpočítať, na 7 rokov tak, ako tomu bolo v období do 31.12.2013.</w:t>
      </w:r>
    </w:p>
    <w:p w14:paraId="20755C6C" w14:textId="51676F3A" w:rsidR="000E3B6B" w:rsidRDefault="000E3B6B" w:rsidP="00D63B98">
      <w:pPr>
        <w:jc w:val="both"/>
      </w:pPr>
    </w:p>
    <w:p w14:paraId="0822F5AA" w14:textId="55251369" w:rsidR="000E3B6B" w:rsidRDefault="000E3B6B" w:rsidP="00D63B98">
      <w:pPr>
        <w:jc w:val="both"/>
      </w:pPr>
      <w:r w:rsidRPr="000E3B6B">
        <w:t>Alternatív</w:t>
      </w:r>
      <w:r>
        <w:t>n</w:t>
      </w:r>
      <w:r w:rsidR="00264470">
        <w:t>y</w:t>
      </w:r>
      <w:r>
        <w:t>m riešením by bolo aspoň u</w:t>
      </w:r>
      <w:r w:rsidRPr="000E3B6B">
        <w:t xml:space="preserve">možniť daňovníkom odpočítať daňové straty vykázané počas </w:t>
      </w:r>
      <w:proofErr w:type="spellStart"/>
      <w:r w:rsidRPr="000E3B6B">
        <w:t>koronakrízy</w:t>
      </w:r>
      <w:proofErr w:type="spellEnd"/>
      <w:r w:rsidRPr="000E3B6B">
        <w:t xml:space="preserve"> (za roky 2020, 2021) spätne jej odpočítaním od starých ziskov zdanených v rokoch 2018 a 2019. Rozdielom bude preplatok na dani pre daňovníkov (pozitívny cash </w:t>
      </w:r>
      <w:proofErr w:type="spellStart"/>
      <w:r w:rsidRPr="000E3B6B">
        <w:t>flow</w:t>
      </w:r>
      <w:proofErr w:type="spellEnd"/>
      <w:r w:rsidRPr="000E3B6B">
        <w:t xml:space="preserve"> pre daňovníkov).</w:t>
      </w:r>
    </w:p>
    <w:p w14:paraId="156B88A7" w14:textId="59661EB2" w:rsidR="005B7AB3" w:rsidRDefault="005B7AB3" w:rsidP="00D63B98">
      <w:pPr>
        <w:jc w:val="both"/>
      </w:pPr>
    </w:p>
    <w:p w14:paraId="4D412B25" w14:textId="73E6320C" w:rsidR="005B7AB3" w:rsidRDefault="005B7AB3" w:rsidP="005B7AB3">
      <w:pPr>
        <w:pStyle w:val="Bezmezer"/>
        <w:jc w:val="both"/>
        <w:rPr>
          <w:rFonts w:ascii="Arial Narrow" w:hAnsi="Arial Narrow"/>
          <w:b/>
          <w:bCs/>
          <w:color w:val="000000"/>
        </w:rPr>
      </w:pPr>
      <w:commentRangeStart w:id="33"/>
      <w:r w:rsidRPr="005B7AB3">
        <w:rPr>
          <w:rFonts w:ascii="Arial Narrow" w:hAnsi="Arial Narrow"/>
          <w:b/>
          <w:bCs/>
          <w:color w:val="000000"/>
        </w:rPr>
        <w:t xml:space="preserve">Zadefinovanie </w:t>
      </w:r>
      <w:commentRangeEnd w:id="33"/>
      <w:r>
        <w:rPr>
          <w:rStyle w:val="Odkaznakoment"/>
          <w:rFonts w:ascii="Arial Narrow" w:eastAsia="Times New Roman" w:hAnsi="Arial Narrow" w:cs="Times New Roman"/>
          <w:lang w:eastAsia="sk-SK"/>
        </w:rPr>
        <w:commentReference w:id="33"/>
      </w:r>
      <w:r w:rsidRPr="005B7AB3">
        <w:rPr>
          <w:rFonts w:ascii="Arial Narrow" w:hAnsi="Arial Narrow"/>
          <w:b/>
          <w:bCs/>
          <w:color w:val="000000"/>
        </w:rPr>
        <w:t xml:space="preserve">služieb ako oprávnených výdavkov (nákladov) pre účely </w:t>
      </w:r>
      <w:proofErr w:type="spellStart"/>
      <w:r w:rsidRPr="005B7AB3">
        <w:rPr>
          <w:rFonts w:ascii="Arial Narrow" w:hAnsi="Arial Narrow"/>
          <w:b/>
          <w:bCs/>
          <w:color w:val="000000"/>
        </w:rPr>
        <w:t>superodpočtu</w:t>
      </w:r>
      <w:proofErr w:type="spellEnd"/>
      <w:r>
        <w:rPr>
          <w:rFonts w:ascii="Arial Narrow" w:hAnsi="Arial Narrow"/>
          <w:b/>
          <w:bCs/>
          <w:color w:val="000000"/>
        </w:rPr>
        <w:t xml:space="preserve"> (§30 odsek 5, </w:t>
      </w:r>
      <w:proofErr w:type="spellStart"/>
      <w:r>
        <w:rPr>
          <w:rFonts w:ascii="Arial Narrow" w:hAnsi="Arial Narrow"/>
          <w:b/>
          <w:bCs/>
          <w:color w:val="000000"/>
        </w:rPr>
        <w:t>písm.b</w:t>
      </w:r>
      <w:proofErr w:type="spellEnd"/>
      <w:r>
        <w:rPr>
          <w:rFonts w:ascii="Arial Narrow" w:hAnsi="Arial Narrow"/>
          <w:b/>
          <w:bCs/>
          <w:color w:val="000000"/>
        </w:rPr>
        <w:t>)</w:t>
      </w:r>
    </w:p>
    <w:p w14:paraId="1C1685EA" w14:textId="77777777" w:rsidR="005B7AB3" w:rsidRDefault="005B7AB3" w:rsidP="005B7AB3">
      <w:pPr>
        <w:pStyle w:val="Bezmezer"/>
        <w:jc w:val="both"/>
        <w:rPr>
          <w:rFonts w:ascii="Arial Narrow" w:hAnsi="Arial Narrow"/>
          <w:color w:val="000000"/>
        </w:rPr>
      </w:pPr>
    </w:p>
    <w:p w14:paraId="32B30A46" w14:textId="5E3B180D" w:rsidR="005B7AB3" w:rsidRPr="005B7AB3" w:rsidRDefault="005B7AB3" w:rsidP="005B7AB3">
      <w:pPr>
        <w:pStyle w:val="Bezmezer"/>
        <w:jc w:val="both"/>
        <w:rPr>
          <w:rFonts w:ascii="Arial Narrow" w:hAnsi="Arial Narrow"/>
          <w:color w:val="000000"/>
        </w:rPr>
      </w:pPr>
      <w:r w:rsidRPr="005B7AB3">
        <w:rPr>
          <w:rFonts w:ascii="Arial Narrow" w:hAnsi="Arial Narrow"/>
          <w:i/>
          <w:iCs/>
          <w:color w:val="000000"/>
        </w:rPr>
        <w:t>Prenájom nehnuteľnosti</w:t>
      </w:r>
      <w:r w:rsidRPr="005B7AB3">
        <w:rPr>
          <w:rFonts w:ascii="Arial Narrow" w:hAnsi="Arial Narrow"/>
          <w:color w:val="000000"/>
        </w:rPr>
        <w:t>, v ktorej je realizovaný výskum a vývoj. Podľa súčasného znenia ZDP je možné uplatniť ako oprávnený výdavok (náklad) pre účely super-odpočtu odpisy vlastnej nehnuteľnosti v rozsahu, v akom je používaná pri riešení výskumno-vývojových projektov. Nie je však možné uplatniť náklady na ich prenájom, nakoľko sú tieto výdavky (náklady) účtované ako služby. V podmienkach na trhu je bežné, že obchodné priestory sú prenajímané od inej osoby. Preto považujeme súčasné nastavenia za diskriminačné pre daňovníkov, ktorí nemajú vlastné priestory. Zároveň, zavedením navrhovanej úpravy nebude dochádzať k riziku dvojitého uplatnenia toho istého výdavku (nákladu) do schémy super-odpočtu, pretože bude jednoznačné, ktorá strana rieši projekt výskumu a vývoja.</w:t>
      </w:r>
    </w:p>
    <w:p w14:paraId="199DDD2C" w14:textId="77777777" w:rsidR="005B7AB3" w:rsidRPr="005B7AB3" w:rsidRDefault="005B7AB3" w:rsidP="005B7AB3">
      <w:pPr>
        <w:pStyle w:val="Bezmezer"/>
        <w:jc w:val="both"/>
        <w:rPr>
          <w:rFonts w:ascii="Arial Narrow" w:hAnsi="Arial Narrow"/>
          <w:color w:val="000000"/>
        </w:rPr>
      </w:pPr>
    </w:p>
    <w:p w14:paraId="611AEE65" w14:textId="383BF610" w:rsidR="005B7AB3" w:rsidRPr="005B7AB3" w:rsidRDefault="005B7AB3" w:rsidP="005B7AB3">
      <w:pPr>
        <w:pStyle w:val="Bezmezer"/>
        <w:jc w:val="both"/>
        <w:rPr>
          <w:rFonts w:ascii="Arial Narrow" w:hAnsi="Arial Narrow"/>
          <w:color w:val="000000"/>
        </w:rPr>
      </w:pPr>
      <w:r w:rsidRPr="005B7AB3">
        <w:rPr>
          <w:rFonts w:ascii="Arial Narrow" w:hAnsi="Arial Narrow"/>
          <w:i/>
          <w:iCs/>
          <w:color w:val="000000"/>
        </w:rPr>
        <w:t>Prenájom hnuteľných vecí</w:t>
      </w:r>
      <w:r w:rsidRPr="005B7AB3">
        <w:rPr>
          <w:rFonts w:ascii="Arial Narrow" w:hAnsi="Arial Narrow"/>
          <w:color w:val="000000"/>
        </w:rPr>
        <w:t>, ktoré sú používané pri realizovaní výskumu a vývoja. Podľa súčasného znenia ZDP je možné uplatniť ako oprávnený výdavok (náklad) pre účely super-odpočtu odpisy vlastných hnuteľných vecí (prípadne v podobe operatívnych výdavkov (nákladov)) v rozsahu, v akom sú používané pri riešení výskumno-vývojových projektov. Nie je však možné uplatniť náklady na ich prenájom, nakoľko sú tieto výdavky (náklady) účtované ako služby. V podmienkach na trhu je bežné, že vybrané hnuteľné veci sa prenajímajú od inej osoby. Preto považujeme súčasné nastavenia za diskriminačné pre daňovníkov, ktorí si hnuteľné veci prenajímajú. Zároveň, zavedením navrhovanej úpravy nebude dochádzať k riziku dvojitého uplatnenia toho istého výdavku (nákladu) do schémy super-odpočtu, pretože bude jednoznačné, ktorá strana rieši projekt výskumu a</w:t>
      </w:r>
      <w:r>
        <w:rPr>
          <w:rFonts w:ascii="Arial Narrow" w:hAnsi="Arial Narrow"/>
          <w:color w:val="000000"/>
        </w:rPr>
        <w:t> </w:t>
      </w:r>
      <w:r w:rsidRPr="005B7AB3">
        <w:rPr>
          <w:rFonts w:ascii="Arial Narrow" w:hAnsi="Arial Narrow"/>
          <w:color w:val="000000"/>
        </w:rPr>
        <w:t>vývoja</w:t>
      </w:r>
      <w:r>
        <w:rPr>
          <w:rFonts w:ascii="Arial Narrow" w:hAnsi="Arial Narrow"/>
          <w:color w:val="000000"/>
        </w:rPr>
        <w:t>.</w:t>
      </w:r>
    </w:p>
    <w:p w14:paraId="5820FA9D" w14:textId="77777777" w:rsidR="005B7AB3" w:rsidRDefault="005B7AB3" w:rsidP="005B7AB3">
      <w:pPr>
        <w:pStyle w:val="Bezmezer"/>
        <w:jc w:val="both"/>
        <w:rPr>
          <w:rFonts w:ascii="Arial Narrow" w:hAnsi="Arial Narrow"/>
          <w:color w:val="000000"/>
          <w:sz w:val="20"/>
          <w:szCs w:val="20"/>
        </w:rPr>
      </w:pPr>
    </w:p>
    <w:p w14:paraId="0CE9C389" w14:textId="77777777" w:rsidR="005B7AB3" w:rsidRPr="005B7AB3" w:rsidRDefault="005B7AB3" w:rsidP="005B7AB3">
      <w:pPr>
        <w:jc w:val="both"/>
        <w:rPr>
          <w:szCs w:val="22"/>
        </w:rPr>
      </w:pPr>
      <w:r w:rsidRPr="005B7AB3">
        <w:rPr>
          <w:i/>
          <w:iCs/>
          <w:szCs w:val="22"/>
        </w:rPr>
        <w:t xml:space="preserve">Servisné náklady na vytvorenie prototypu, prototypové skúšky, technickú dokumentáciu a poplatky za podporu softvérov, ktoré priamo súvisia s výskumom a vývojom. (tzv. údržba systémov). </w:t>
      </w:r>
      <w:r w:rsidRPr="005B7AB3">
        <w:rPr>
          <w:szCs w:val="22"/>
        </w:rPr>
        <w:t xml:space="preserve">Túto úpravu navrhujeme, pretože v praxi je bežné, že časť úloh/ aktivít pri výskume a vývoji je </w:t>
      </w:r>
      <w:proofErr w:type="spellStart"/>
      <w:r w:rsidRPr="005B7AB3">
        <w:rPr>
          <w:szCs w:val="22"/>
        </w:rPr>
        <w:t>outsourcovaných</w:t>
      </w:r>
      <w:proofErr w:type="spellEnd"/>
      <w:r w:rsidRPr="005B7AB3">
        <w:rPr>
          <w:szCs w:val="22"/>
        </w:rPr>
        <w:t xml:space="preserve"> iným osobám, napr. z dôvodu, že daňovník nedisponuje všetkými potrebnými technológiami pre výrobu funkčného prototypu. Tieto aktivity svojou povahou netvoria samostatný projekt výskumu a vývoja a sú komplementárnymi aktivitami k výskumno-vývojovým aktivitám. Zavedením navrhovanej úpravy nebude dochádzať k riziku dvojitého uplatnenia toho istého výdavku (nákladu) do schémy super-odpočtu, pretože bude jednoznačné, ktorá strana rieši projekt výskumu a vývoja.</w:t>
      </w:r>
    </w:p>
    <w:p w14:paraId="7EFF2460" w14:textId="77777777" w:rsidR="005B7AB3" w:rsidRPr="005B7AB3" w:rsidRDefault="005B7AB3" w:rsidP="005B7AB3">
      <w:pPr>
        <w:jc w:val="both"/>
        <w:rPr>
          <w:szCs w:val="22"/>
        </w:rPr>
      </w:pPr>
    </w:p>
    <w:p w14:paraId="1D236D44" w14:textId="77777777" w:rsidR="005B7AB3" w:rsidRPr="005B7AB3" w:rsidRDefault="005B7AB3" w:rsidP="005B7AB3">
      <w:pPr>
        <w:jc w:val="both"/>
        <w:rPr>
          <w:szCs w:val="22"/>
        </w:rPr>
      </w:pPr>
      <w:r w:rsidRPr="005B7AB3">
        <w:rPr>
          <w:i/>
          <w:iCs/>
          <w:szCs w:val="22"/>
        </w:rPr>
        <w:t>Náklady na zvýšenie úrovne kvalifikácie, vzdelania alebo zručností pracovníkov pracujúcich vo vede a výskume.</w:t>
      </w:r>
      <w:r w:rsidRPr="005B7AB3">
        <w:rPr>
          <w:szCs w:val="22"/>
        </w:rPr>
        <w:t xml:space="preserve"> Túto úpravu považujeme za dôležitú z hľadiska podpory investícií do ľudského kapitálu a podpory vzdelanostnej ekonomiky</w:t>
      </w:r>
    </w:p>
    <w:p w14:paraId="786B3ED0" w14:textId="4555BBA8" w:rsidR="00DC58E2" w:rsidRDefault="00DC58E2" w:rsidP="00D63B98">
      <w:pPr>
        <w:jc w:val="both"/>
      </w:pPr>
    </w:p>
    <w:p w14:paraId="050CECE2" w14:textId="75CCF3EF" w:rsidR="00DC58E2" w:rsidRDefault="00DC58E2" w:rsidP="00D63B98">
      <w:pPr>
        <w:jc w:val="both"/>
        <w:rPr>
          <w:b/>
          <w:bCs/>
        </w:rPr>
      </w:pPr>
      <w:commentRangeStart w:id="34"/>
      <w:r w:rsidRPr="00DC58E2">
        <w:rPr>
          <w:b/>
          <w:bCs/>
        </w:rPr>
        <w:t xml:space="preserve">Započítanie </w:t>
      </w:r>
      <w:commentRangeEnd w:id="34"/>
      <w:r>
        <w:rPr>
          <w:rStyle w:val="Odkaznakoment"/>
        </w:rPr>
        <w:commentReference w:id="34"/>
      </w:r>
      <w:r w:rsidRPr="00DC58E2">
        <w:rPr>
          <w:b/>
          <w:bCs/>
        </w:rPr>
        <w:t>dane vybratej zrážkou v zahraničí (§45 odsek 1</w:t>
      </w:r>
      <w:r>
        <w:rPr>
          <w:b/>
          <w:bCs/>
        </w:rPr>
        <w:t>)</w:t>
      </w:r>
    </w:p>
    <w:p w14:paraId="52B71BD9" w14:textId="70062F54" w:rsidR="00DC58E2" w:rsidRPr="00DC58E2" w:rsidRDefault="00DC58E2" w:rsidP="00D63B98">
      <w:pPr>
        <w:jc w:val="both"/>
      </w:pPr>
      <w:r w:rsidRPr="00DC58E2">
        <w:t>Podnikateľským subjektom, ktorí majú zdaniteľné príjmy zo zahraničia a mali by v bežnom roku stratu, umožniť započítať si daň vybratú zrážkou dane v zahraničí v nasledujúcich obdobiach, keď dosiahnu zdaniteľný základ dane.</w:t>
      </w:r>
    </w:p>
    <w:p w14:paraId="617264DD" w14:textId="77777777" w:rsidR="00D63B98" w:rsidRPr="002A086A" w:rsidRDefault="00D63B98" w:rsidP="0024039A">
      <w:pPr>
        <w:jc w:val="both"/>
      </w:pPr>
    </w:p>
    <w:p w14:paraId="015B2483" w14:textId="69A8926B" w:rsidR="002A086A" w:rsidRPr="002A086A" w:rsidRDefault="002A086A" w:rsidP="0024039A">
      <w:pPr>
        <w:jc w:val="both"/>
        <w:rPr>
          <w:b/>
          <w:bCs/>
        </w:rPr>
      </w:pPr>
      <w:commentRangeStart w:id="35"/>
      <w:r w:rsidRPr="002A086A">
        <w:rPr>
          <w:b/>
          <w:bCs/>
        </w:rPr>
        <w:t xml:space="preserve">Použitie </w:t>
      </w:r>
      <w:commentRangeEnd w:id="35"/>
      <w:r>
        <w:rPr>
          <w:rStyle w:val="Odkaznakoment"/>
        </w:rPr>
        <w:commentReference w:id="35"/>
      </w:r>
      <w:r w:rsidRPr="002A086A">
        <w:rPr>
          <w:b/>
          <w:bCs/>
        </w:rPr>
        <w:t>2% podielu dane (§ 50)</w:t>
      </w:r>
    </w:p>
    <w:p w14:paraId="2094762E" w14:textId="7803E4A1" w:rsidR="002A086A" w:rsidRDefault="002A086A" w:rsidP="0024039A">
      <w:pPr>
        <w:jc w:val="both"/>
      </w:pPr>
      <w:r w:rsidRPr="002A086A">
        <w:t> Administratívnu záťaž by výrazne znížila aj podmienka darovania minimálne 0,5% dane pre možnosť poukázania 2% dane. Plánovanie darov je náročné v situácii, keď je výška dane známa až tesne pred lehotou na podanie daňového priznania.</w:t>
      </w:r>
    </w:p>
    <w:p w14:paraId="4866DD2A" w14:textId="2D3F64A8" w:rsidR="00256192" w:rsidRDefault="00256192" w:rsidP="0024039A">
      <w:pPr>
        <w:jc w:val="both"/>
      </w:pPr>
    </w:p>
    <w:p w14:paraId="7405570C" w14:textId="0C735314" w:rsidR="00256192" w:rsidRDefault="00256192" w:rsidP="0024039A">
      <w:pPr>
        <w:jc w:val="both"/>
        <w:rPr>
          <w:b/>
          <w:bCs/>
        </w:rPr>
      </w:pPr>
      <w:r>
        <w:rPr>
          <w:b/>
          <w:bCs/>
        </w:rPr>
        <w:t xml:space="preserve">Vypustenie </w:t>
      </w:r>
      <w:commentRangeStart w:id="36"/>
      <w:r>
        <w:rPr>
          <w:b/>
          <w:bCs/>
        </w:rPr>
        <w:t>§</w:t>
      </w:r>
      <w:r w:rsidRPr="00256192">
        <w:rPr>
          <w:b/>
          <w:bCs/>
        </w:rPr>
        <w:t xml:space="preserve"> </w:t>
      </w:r>
      <w:commentRangeEnd w:id="36"/>
      <w:r>
        <w:rPr>
          <w:rStyle w:val="Odkaznakoment"/>
        </w:rPr>
        <w:commentReference w:id="36"/>
      </w:r>
      <w:r w:rsidRPr="00256192">
        <w:rPr>
          <w:b/>
          <w:bCs/>
        </w:rPr>
        <w:t>52zzi ods. 10</w:t>
      </w:r>
    </w:p>
    <w:p w14:paraId="3F46ED86" w14:textId="6E2BCEB2" w:rsidR="00256192" w:rsidRDefault="00256192" w:rsidP="0024039A">
      <w:pPr>
        <w:jc w:val="both"/>
      </w:pPr>
      <w:r>
        <w:t xml:space="preserve">Navrhujeme </w:t>
      </w:r>
      <w:r w:rsidRPr="00256192">
        <w:t xml:space="preserve">odstrániť nový § 52zzi ods. 10 zákona o </w:t>
      </w:r>
      <w:proofErr w:type="spellStart"/>
      <w:r w:rsidRPr="00256192">
        <w:t>DzP</w:t>
      </w:r>
      <w:proofErr w:type="spellEnd"/>
      <w:r w:rsidRPr="00256192">
        <w:t>, na základe ktorého treba od 1.1.2021 nahlasovať viac detailov o zmluvách, pri ktorých by mohla vzniknúť stála prevádzkareň. Pritom ide o zbytočné údaje ako DIČ daňovníka z obmedzenou daňovou povinnosťou, nestačí im obchodný názov ako doteraz, pričom my nemusíme mať vedomosť o tom, či tu je dodávateľ registrovaný na daň z príjmov, na rozdiel od FRSR</w:t>
      </w:r>
    </w:p>
    <w:p w14:paraId="286B6949" w14:textId="7B9309BE" w:rsidR="00F7460D" w:rsidRDefault="00F7460D" w:rsidP="0024039A">
      <w:pPr>
        <w:jc w:val="both"/>
      </w:pPr>
    </w:p>
    <w:p w14:paraId="5991144D" w14:textId="77777777" w:rsidR="002A086A" w:rsidRDefault="002A086A" w:rsidP="0024039A">
      <w:pPr>
        <w:jc w:val="both"/>
      </w:pPr>
    </w:p>
    <w:p w14:paraId="2DC4BE71" w14:textId="3F60777B" w:rsidR="002A086A" w:rsidRDefault="002A086A" w:rsidP="0024039A">
      <w:pPr>
        <w:jc w:val="both"/>
        <w:rPr>
          <w:b/>
          <w:bCs/>
        </w:rPr>
      </w:pPr>
      <w:commentRangeStart w:id="37"/>
      <w:r>
        <w:rPr>
          <w:b/>
          <w:bCs/>
        </w:rPr>
        <w:t xml:space="preserve">Podpora </w:t>
      </w:r>
      <w:commentRangeEnd w:id="37"/>
      <w:r>
        <w:rPr>
          <w:rStyle w:val="Odkaznakoment"/>
        </w:rPr>
        <w:commentReference w:id="37"/>
      </w:r>
      <w:r>
        <w:rPr>
          <w:b/>
          <w:bCs/>
        </w:rPr>
        <w:t>priemyslu 4.0.</w:t>
      </w:r>
    </w:p>
    <w:p w14:paraId="29B8C40E" w14:textId="40151AAC" w:rsidR="00232241" w:rsidRDefault="00232241" w:rsidP="00232241">
      <w:pPr>
        <w:jc w:val="both"/>
      </w:pPr>
      <w:r>
        <w:t>Navrhujeme zaviesť v Zákone o dani  z príjmov zvýhodnené odpisovanie tak novoobstaraných  majetkov využívajúcich moderné technológie , ako i už odpisovaných používaných majetkov a ich technického zhodnotenia a tiež zaviesť "</w:t>
      </w:r>
      <w:proofErr w:type="spellStart"/>
      <w:r>
        <w:t>superodpočet</w:t>
      </w:r>
      <w:proofErr w:type="spellEnd"/>
      <w:r>
        <w:t xml:space="preserve">" výdavkov  na inovácie a moderné technológie. V súčasných podmienkach by to mali byť </w:t>
      </w:r>
      <w:r w:rsidR="00DC58E2">
        <w:t>okrem iného aj</w:t>
      </w:r>
      <w:r>
        <w:t xml:space="preserve"> investície  ako napríklad:</w:t>
      </w:r>
    </w:p>
    <w:p w14:paraId="30460DFA" w14:textId="13664923" w:rsidR="00232241" w:rsidRDefault="00232241" w:rsidP="00232241">
      <w:pPr>
        <w:jc w:val="both"/>
      </w:pPr>
    </w:p>
    <w:p w14:paraId="5610752B" w14:textId="73A73AE4" w:rsidR="00232241" w:rsidRDefault="00232241" w:rsidP="00232241">
      <w:pPr>
        <w:jc w:val="both"/>
      </w:pPr>
      <w:r>
        <w:t>-</w:t>
      </w:r>
      <w:r w:rsidRPr="00232241">
        <w:t xml:space="preserve"> do projektov  transformácie energetických systémov pre dosiahnutie cieľov udržateľnosti EÚ</w:t>
      </w:r>
    </w:p>
    <w:p w14:paraId="718B37DC" w14:textId="77777777" w:rsidR="00232241" w:rsidRDefault="00232241" w:rsidP="00232241">
      <w:pPr>
        <w:jc w:val="both"/>
      </w:pPr>
    </w:p>
    <w:p w14:paraId="0A92EED7" w14:textId="77777777" w:rsidR="00232241" w:rsidRDefault="00232241" w:rsidP="00232241">
      <w:pPr>
        <w:jc w:val="both"/>
      </w:pPr>
      <w:r>
        <w:t>- monitoring a znižovanie produkcie emisií skleníkových plynov (napríklad emisií metánu, CO2) –  formou projektov modifikácie strojov NP23MW na DLE, mobilné prečerpávacie kompresory využívajúce moderné technológie s cieľom znižovať emisie  metánu,</w:t>
      </w:r>
    </w:p>
    <w:p w14:paraId="41E1585E" w14:textId="77777777" w:rsidR="00232241" w:rsidRDefault="00232241" w:rsidP="00232241">
      <w:pPr>
        <w:jc w:val="both"/>
      </w:pPr>
    </w:p>
    <w:p w14:paraId="7D07D2B4" w14:textId="327DF73A" w:rsidR="00232241" w:rsidRDefault="00232241" w:rsidP="00232241">
      <w:pPr>
        <w:jc w:val="both"/>
      </w:pPr>
      <w:r>
        <w:t xml:space="preserve">- technológie umožňujúce prepravu iných plynov v prepravnej sieti – projekty inštalácie resp. modifikácie technológii na prepravu iných plynov v prepravnej sieti napr. vodík. V prípade, ak v budúcnosti bude vodík súčasťou prepravovaného zemného plynu, tak bude nevyhnutné investovať do nových technológií, ktoré takúto prepravu umožnia (turbíny, meracie systémy – napr. </w:t>
      </w:r>
      <w:proofErr w:type="spellStart"/>
      <w:r>
        <w:t>chromatografy</w:t>
      </w:r>
      <w:proofErr w:type="spellEnd"/>
      <w:r>
        <w:t>, bezpečnostné systémy napr. PDS);</w:t>
      </w:r>
    </w:p>
    <w:p w14:paraId="302B4B50" w14:textId="77777777" w:rsidR="00232241" w:rsidRDefault="00232241" w:rsidP="00232241">
      <w:pPr>
        <w:jc w:val="both"/>
      </w:pPr>
    </w:p>
    <w:p w14:paraId="07F502B9" w14:textId="04EAD6A8" w:rsidR="00232241" w:rsidRDefault="00232241" w:rsidP="00232241">
      <w:pPr>
        <w:jc w:val="both"/>
      </w:pPr>
      <w:r>
        <w:t xml:space="preserve">- výroba energie na vlastnú spotrebu z obnoviteľných zdrojov, ako aj využitie zmarenej energie na výrobu energie pre vlastnú spotrebu – z </w:t>
      </w:r>
      <w:proofErr w:type="spellStart"/>
      <w:r>
        <w:t>fotovoltaických</w:t>
      </w:r>
      <w:proofErr w:type="spellEnd"/>
      <w:r>
        <w:t xml:space="preserve"> panelov, odpadného tepla alebo na regulačných staniciach pomocou expanzných turbín (existuje viacero  možností );</w:t>
      </w:r>
    </w:p>
    <w:p w14:paraId="40399584" w14:textId="77777777" w:rsidR="00232241" w:rsidRDefault="00232241" w:rsidP="00232241">
      <w:pPr>
        <w:jc w:val="both"/>
      </w:pPr>
    </w:p>
    <w:p w14:paraId="1A5D663D" w14:textId="7C29C26A" w:rsidR="00232241" w:rsidRDefault="00232241" w:rsidP="00232241">
      <w:pPr>
        <w:jc w:val="both"/>
      </w:pPr>
      <w:r>
        <w:t xml:space="preserve">- pripájanie nových zdrojov plynu na distribučnú a prepravnú sieť – napríklad producentov </w:t>
      </w:r>
      <w:proofErr w:type="spellStart"/>
      <w:r>
        <w:t>biometánu</w:t>
      </w:r>
      <w:proofErr w:type="spellEnd"/>
      <w:r>
        <w:t xml:space="preserve"> alebo vodíka do plynárenskej infraštruktúry a projekty s tým súvisiace.</w:t>
      </w:r>
    </w:p>
    <w:p w14:paraId="69145810" w14:textId="77777777" w:rsidR="00232241" w:rsidRDefault="00232241" w:rsidP="00232241">
      <w:pPr>
        <w:jc w:val="both"/>
      </w:pPr>
    </w:p>
    <w:p w14:paraId="5B15F7CF" w14:textId="4C834BE2" w:rsidR="00232241" w:rsidRDefault="00232241" w:rsidP="00232241">
      <w:pPr>
        <w:jc w:val="both"/>
      </w:pPr>
      <w:r>
        <w:t>- v oblasti digitalizácie sú to projekty  implementácia AI (umelej inteligencie) na spracovanie veľkého množstva dát meraných a archivovaných v rámci prepravnej siete pre zvýšenie efektivity a spoľahlivosti prepravnej siete, zavedenie príp. upgrade inteligentných aplikácii pre komunikáciu s verejnosťou a zákazníkmi, digitalizácia technickej dokumentácie s fulltextovým vyhľadávaním,</w:t>
      </w:r>
    </w:p>
    <w:p w14:paraId="6402F06C" w14:textId="77777777" w:rsidR="00232241" w:rsidRDefault="00232241" w:rsidP="00232241">
      <w:pPr>
        <w:jc w:val="both"/>
      </w:pPr>
    </w:p>
    <w:p w14:paraId="05E9B6F0" w14:textId="5FCE3879" w:rsidR="00232241" w:rsidRDefault="00232241" w:rsidP="00232241">
      <w:pPr>
        <w:jc w:val="both"/>
      </w:pPr>
      <w:r>
        <w:t xml:space="preserve"> - projekty automatizácie systémov riadenia sústavy s cieľom riadiť systém centrálne z jedného miesta so zameraním na bezpečnosť systémov proti IT útokom (</w:t>
      </w:r>
      <w:proofErr w:type="spellStart"/>
      <w:r>
        <w:t>Cyber</w:t>
      </w:r>
      <w:proofErr w:type="spellEnd"/>
      <w:r>
        <w:t xml:space="preserve"> </w:t>
      </w:r>
      <w:proofErr w:type="spellStart"/>
      <w:r>
        <w:t>security</w:t>
      </w:r>
      <w:proofErr w:type="spellEnd"/>
      <w:r>
        <w:t>)</w:t>
      </w:r>
    </w:p>
    <w:p w14:paraId="0559609D" w14:textId="77777777" w:rsidR="00232241" w:rsidRDefault="00232241" w:rsidP="00232241">
      <w:pPr>
        <w:jc w:val="both"/>
      </w:pPr>
    </w:p>
    <w:p w14:paraId="6FCAC12D" w14:textId="2E6266F5" w:rsidR="002A086A" w:rsidRDefault="00232241" w:rsidP="0024039A">
      <w:pPr>
        <w:jc w:val="both"/>
      </w:pPr>
      <w:r>
        <w:t xml:space="preserve">- </w:t>
      </w:r>
      <w:r w:rsidR="002A086A">
        <w:t xml:space="preserve">výrobu palív s nižším dopadom na životné prostredie (napr. </w:t>
      </w:r>
      <w:proofErr w:type="spellStart"/>
      <w:r w:rsidR="002A086A">
        <w:t>low</w:t>
      </w:r>
      <w:proofErr w:type="spellEnd"/>
      <w:r w:rsidR="002A086A">
        <w:t xml:space="preserve"> </w:t>
      </w:r>
      <w:proofErr w:type="spellStart"/>
      <w:r w:rsidR="002A086A">
        <w:t>carbon</w:t>
      </w:r>
      <w:proofErr w:type="spellEnd"/>
      <w:r w:rsidR="002A086A">
        <w:t xml:space="preserve"> </w:t>
      </w:r>
      <w:proofErr w:type="spellStart"/>
      <w:r w:rsidR="002A086A">
        <w:t>liquid</w:t>
      </w:r>
      <w:proofErr w:type="spellEnd"/>
      <w:r w:rsidR="002A086A">
        <w:t xml:space="preserve"> </w:t>
      </w:r>
      <w:proofErr w:type="spellStart"/>
      <w:r w:rsidR="002A086A">
        <w:t>fuels</w:t>
      </w:r>
      <w:proofErr w:type="spellEnd"/>
      <w:r w:rsidR="002A086A">
        <w:t>).</w:t>
      </w:r>
    </w:p>
    <w:p w14:paraId="5061CA2A" w14:textId="77777777" w:rsidR="002A086A" w:rsidRDefault="002A086A" w:rsidP="0024039A">
      <w:pPr>
        <w:jc w:val="both"/>
      </w:pPr>
    </w:p>
    <w:p w14:paraId="52959FF9" w14:textId="52301935" w:rsidR="002A086A" w:rsidRDefault="002A086A" w:rsidP="0024039A">
      <w:pPr>
        <w:jc w:val="both"/>
      </w:pPr>
      <w:r>
        <w:t>V prípade nákupu investícií, ktoré by súviseli so znižovaním ekologickej záťaže, zlepšením environmentálnych postupov v rámci výroby by bolo vhodné do zákona o dani z príjmov zaviesť skrátenú dobu odpisovania, možnosťou super odpočtu nákladov súvisiacich s investíciami v oblasti Priemyslu 4.0.</w:t>
      </w:r>
    </w:p>
    <w:p w14:paraId="1A43F680" w14:textId="0D83539B" w:rsidR="00E352B5" w:rsidRDefault="00E352B5" w:rsidP="0024039A">
      <w:pPr>
        <w:jc w:val="both"/>
      </w:pPr>
    </w:p>
    <w:p w14:paraId="022B1E61" w14:textId="12367FA8" w:rsidR="00E352B5" w:rsidRPr="00E352B5" w:rsidRDefault="00E352B5" w:rsidP="0024039A">
      <w:pPr>
        <w:jc w:val="both"/>
        <w:rPr>
          <w:b/>
          <w:bCs/>
        </w:rPr>
      </w:pPr>
      <w:commentRangeStart w:id="38"/>
      <w:r>
        <w:rPr>
          <w:b/>
          <w:bCs/>
        </w:rPr>
        <w:t xml:space="preserve">Posudzovanie </w:t>
      </w:r>
      <w:commentRangeEnd w:id="38"/>
      <w:r>
        <w:rPr>
          <w:rStyle w:val="Odkaznakoment"/>
        </w:rPr>
        <w:commentReference w:id="38"/>
      </w:r>
      <w:r>
        <w:rPr>
          <w:b/>
          <w:bCs/>
        </w:rPr>
        <w:t>daňovo spoľahlivých subjektov</w:t>
      </w:r>
    </w:p>
    <w:p w14:paraId="07B6E508" w14:textId="52195067" w:rsidR="00E352B5" w:rsidRDefault="00E352B5" w:rsidP="0024039A">
      <w:pPr>
        <w:jc w:val="both"/>
      </w:pPr>
      <w:r>
        <w:t>K</w:t>
      </w:r>
      <w:r w:rsidRPr="00E352B5">
        <w:t>ritériá pre hodnotenie</w:t>
      </w:r>
      <w:r>
        <w:t xml:space="preserve"> a </w:t>
      </w:r>
      <w:r w:rsidRPr="00E352B5">
        <w:t>posudzovan</w:t>
      </w:r>
      <w:r>
        <w:t>ie</w:t>
      </w:r>
      <w:r w:rsidRPr="00E352B5">
        <w:t xml:space="preserve"> daňovo spoľahlivých subjektov sú nejasné a daňová správa odmieta zdôvodniť svoje rozhodnutia v tejto oblasti. Kritéria by mali byť jednoznačné. Napríklad,  ak je kritérium hodnotenia „výsledky daňových kontrol“, malo by byť zrejmé, aké porušenia zákona vedú k negatívnemu hodnoteniu – predpokladáme, že </w:t>
      </w:r>
      <w:proofErr w:type="spellStart"/>
      <w:r w:rsidRPr="00E352B5">
        <w:t>dorúbenie</w:t>
      </w:r>
      <w:proofErr w:type="spellEnd"/>
      <w:r w:rsidRPr="00E352B5">
        <w:t xml:space="preserve"> dane  za malú administratívnu chybu by nemalo byť dôvodom na označenie subjektu za nespoľahlivý. Malo by byť aj stanovené, či je možné subjekt  označiť za nespoľahlivý pred ukončením všetkých opravných prostriedkov (napr. súdne rozhodnutie). Daňová správa by mala jasne zdôvodniť, prečo bol daňový subjekt označený ako nespoľahlivý a aké opatrenia musí realizovať, aby bolo toto označenie zmenené</w:t>
      </w:r>
      <w:r>
        <w:t>.</w:t>
      </w:r>
    </w:p>
    <w:p w14:paraId="5C4CC8B6" w14:textId="08BCCB2F" w:rsidR="00763C3B" w:rsidRDefault="00763C3B" w:rsidP="0024039A">
      <w:pPr>
        <w:jc w:val="both"/>
      </w:pPr>
    </w:p>
    <w:p w14:paraId="76A5992B" w14:textId="77777777" w:rsidR="00763C3B" w:rsidRPr="00763C3B" w:rsidRDefault="00763C3B" w:rsidP="00763C3B">
      <w:pPr>
        <w:jc w:val="both"/>
        <w:rPr>
          <w:b/>
          <w:bCs/>
        </w:rPr>
      </w:pPr>
      <w:commentRangeStart w:id="39"/>
      <w:r w:rsidRPr="00763C3B">
        <w:rPr>
          <w:b/>
          <w:bCs/>
        </w:rPr>
        <w:t xml:space="preserve">Rozšírenie </w:t>
      </w:r>
      <w:commentRangeEnd w:id="39"/>
      <w:r>
        <w:rPr>
          <w:rStyle w:val="Odkaznakoment"/>
        </w:rPr>
        <w:commentReference w:id="39"/>
      </w:r>
      <w:r w:rsidRPr="00763C3B">
        <w:rPr>
          <w:b/>
          <w:bCs/>
        </w:rPr>
        <w:t xml:space="preserve">daňových zvýhodnení </w:t>
      </w:r>
      <w:proofErr w:type="spellStart"/>
      <w:r w:rsidRPr="00763C3B">
        <w:rPr>
          <w:b/>
          <w:bCs/>
        </w:rPr>
        <w:t>mikrodaňovníka</w:t>
      </w:r>
      <w:proofErr w:type="spellEnd"/>
      <w:r w:rsidRPr="00763C3B">
        <w:rPr>
          <w:b/>
          <w:bCs/>
        </w:rPr>
        <w:t xml:space="preserve"> aj na iné daňové subjekty v závislosti od indexu daňovej spoľahlivosti</w:t>
      </w:r>
    </w:p>
    <w:p w14:paraId="4DCB6E1D" w14:textId="2ED5ED9C" w:rsidR="00763C3B" w:rsidRDefault="00763C3B" w:rsidP="00763C3B">
      <w:pPr>
        <w:jc w:val="both"/>
      </w:pPr>
      <w:r>
        <w:t xml:space="preserve">Do zákona č. 595/2003 Z. z. bol s účinnosťou od 1.1.2021 zavedený status tzv. </w:t>
      </w:r>
      <w:proofErr w:type="spellStart"/>
      <w:r>
        <w:t>mikrodaňovníka</w:t>
      </w:r>
      <w:proofErr w:type="spellEnd"/>
      <w:r>
        <w:t xml:space="preserve">, ktorý umožňuje daňovým subjektom čerpať viaceré výhody. Navrhujeme rozšíriť možnosť uplatňovania týchto výhod aj na ďalšie spoľahlivé daňové subjekty v závislosti od ich indexu daňovej spoľahlivosti stanoveného zákonom č. 563/2009 </w:t>
      </w:r>
      <w:proofErr w:type="spellStart"/>
      <w:r>
        <w:t>Z.z</w:t>
      </w:r>
      <w:proofErr w:type="spellEnd"/>
      <w:r>
        <w:t>. Daňové subjekty by mohli čerpať uvedené výhody v závislosti od svojho indexu daňovej spoľahlivosti prideleného v predchádzajúcom zdaňovacom období (</w:t>
      </w:r>
      <w:proofErr w:type="spellStart"/>
      <w:r>
        <w:t>t.j</w:t>
      </w:r>
      <w:proofErr w:type="spellEnd"/>
      <w:r>
        <w:t>. napr. v zdaňovacom období 2022 na základe indexu daňovej spoľahlivosti za rok 2021).</w:t>
      </w:r>
    </w:p>
    <w:p w14:paraId="600949C5" w14:textId="5F5FEB13" w:rsidR="00925CEE" w:rsidRDefault="00925CEE" w:rsidP="00763C3B">
      <w:pPr>
        <w:jc w:val="both"/>
      </w:pPr>
    </w:p>
    <w:p w14:paraId="7D58F7C3" w14:textId="77777777" w:rsidR="00925CEE" w:rsidRPr="00925CEE" w:rsidRDefault="00925CEE" w:rsidP="00925CEE">
      <w:pPr>
        <w:jc w:val="both"/>
        <w:rPr>
          <w:b/>
          <w:bCs/>
        </w:rPr>
      </w:pPr>
      <w:commentRangeStart w:id="40"/>
      <w:r w:rsidRPr="00925CEE">
        <w:rPr>
          <w:b/>
          <w:bCs/>
        </w:rPr>
        <w:t xml:space="preserve">Zjednodušenie </w:t>
      </w:r>
      <w:commentRangeEnd w:id="40"/>
      <w:r>
        <w:rPr>
          <w:rStyle w:val="Odkaznakoment"/>
        </w:rPr>
        <w:commentReference w:id="40"/>
      </w:r>
      <w:r w:rsidRPr="00925CEE">
        <w:rPr>
          <w:b/>
          <w:bCs/>
        </w:rPr>
        <w:t>číselných údajov v daňových zákonoch</w:t>
      </w:r>
    </w:p>
    <w:p w14:paraId="7DCA0FF1" w14:textId="1D2A692F" w:rsidR="00925CEE" w:rsidRDefault="00925CEE" w:rsidP="00925CEE">
      <w:pPr>
        <w:jc w:val="both"/>
      </w:pPr>
      <w:r>
        <w:t>Daňové zákony v súčasnosti obsahujú značné množstvo číselných údajov (hraníc príjmu, obratu, hodnoty majetku a podobne), ktoré sú pre daňové subjekty zmätočné a rozhodne nezapamätateľné. V mnohých prípadoch sú tieto číselné údaje ešte výsledkom konverzie SKK na EUR. Navrhujeme preto zjednodušiť (napr. zaokrúhliť na celé EUR prípadne tis. EUR) takéto údaje v  daňových zákonoch, prípadne niektoré hodnoty upraviť tak, aby boli pre daňový subjekt ľahšie zapamätateľné (daňový subjekt bude musieť evidovať menšie množstvo jednoduchších číselných údajov).</w:t>
      </w:r>
    </w:p>
    <w:p w14:paraId="7F11F6CE" w14:textId="6F363428" w:rsidR="00925CEE" w:rsidRDefault="00925CEE" w:rsidP="00925CEE">
      <w:pPr>
        <w:jc w:val="both"/>
      </w:pPr>
    </w:p>
    <w:p w14:paraId="6FB4D815" w14:textId="77777777" w:rsidR="00925CEE" w:rsidRDefault="00925CEE" w:rsidP="00925CEE">
      <w:pPr>
        <w:jc w:val="both"/>
      </w:pPr>
      <w:r>
        <w:t>Ako príklad uvádzame:</w:t>
      </w:r>
    </w:p>
    <w:p w14:paraId="07D28D20" w14:textId="77777777" w:rsidR="00925CEE" w:rsidRDefault="00925CEE" w:rsidP="00925CEE">
      <w:pPr>
        <w:jc w:val="both"/>
      </w:pPr>
      <w:r>
        <w:t>•</w:t>
      </w:r>
      <w:r>
        <w:tab/>
        <w:t xml:space="preserve">§ 54 ods. 2 písm. a) zákona č. 222/2004 </w:t>
      </w:r>
      <w:proofErr w:type="spellStart"/>
      <w:r>
        <w:t>Z.z</w:t>
      </w:r>
      <w:proofErr w:type="spellEnd"/>
      <w:r>
        <w:t>. - Investičným majetkom na účely tohto zákona sú hnuteľné veci, ktorých obstarávacia cena bez dane alebo vlastné náklady sú 3 319,39 eura a viac. - Navrhujeme upraviť hodnotu na 3 500 / 5 000 EUR.</w:t>
      </w:r>
    </w:p>
    <w:p w14:paraId="337CC2E4" w14:textId="77777777" w:rsidR="00925CEE" w:rsidRDefault="00925CEE" w:rsidP="00925CEE">
      <w:pPr>
        <w:jc w:val="both"/>
      </w:pPr>
      <w:r>
        <w:t>•</w:t>
      </w:r>
      <w:r>
        <w:tab/>
        <w:t xml:space="preserve">§ 4 ods. 1 zákona č. 222/2004 </w:t>
      </w:r>
      <w:proofErr w:type="spellStart"/>
      <w:r>
        <w:t>Z.z</w:t>
      </w:r>
      <w:proofErr w:type="spellEnd"/>
      <w:r>
        <w:t>. - Zdaniteľná osoba, ktorá má sídlo, miesto podnikania alebo prevádzkareň v tuzemsku, a ak nemá takéto miesto, ale má bydlisko v tuzemsku alebo sa v tuzemsku obvykle zdržiava, a ktorá dosiahla za najviac 12 predchádzajúcich po sebe nasledujúcich kalendárnych mesiacov obrat 49 790 eur, je povinná podať daňovému úradu žiadosť o registráciu pre daň. - Navrhujeme zaokrúhliť hodnotu na 50 000 EUR.</w:t>
      </w:r>
    </w:p>
    <w:p w14:paraId="544D7C7E" w14:textId="77777777" w:rsidR="00925CEE" w:rsidRDefault="00925CEE" w:rsidP="00925CEE">
      <w:pPr>
        <w:jc w:val="both"/>
      </w:pPr>
      <w:r>
        <w:t>•</w:t>
      </w:r>
      <w:r>
        <w:tab/>
        <w:t xml:space="preserve">§ 8 ods. 9 zákona č. 595/2003 </w:t>
      </w:r>
      <w:proofErr w:type="spellStart"/>
      <w:r>
        <w:t>Z.z</w:t>
      </w:r>
      <w:proofErr w:type="spellEnd"/>
      <w:r>
        <w:t>. - Ak daňovník pri príjmoch z príležitostnej poľnohospodárskej výroby, lesného a vodného hospodárstva [odsek 1 písm. a)] neuplatní výdavky preukázateľne vynaložené na dosiahnutie príjmu, môže uplatniť výdavky vo výške 25 % z týchto príjmov najviac do výšky 5 040 eur ročne. – Navrhujeme zaokrúhliť hodnotu na 5 000 EUR.</w:t>
      </w:r>
    </w:p>
    <w:p w14:paraId="3BADDB8B" w14:textId="77777777" w:rsidR="00925CEE" w:rsidRDefault="00925CEE" w:rsidP="00925CEE">
      <w:pPr>
        <w:jc w:val="both"/>
      </w:pPr>
      <w:r>
        <w:t>•</w:t>
      </w:r>
      <w:r>
        <w:tab/>
        <w:t xml:space="preserve">§ 9 ods. 2 písm. m) zákona č. 595/2003 </w:t>
      </w:r>
      <w:proofErr w:type="spellStart"/>
      <w:r>
        <w:t>Z.z</w:t>
      </w:r>
      <w:proofErr w:type="spellEnd"/>
      <w:r>
        <w:t>.  - prijaté ceny alebo výhry neuvedené v písmene l) v hodnote neprevyšujúcej 350 eur za cenu alebo výhru, pričom ak takto vymedzené príjmy presiahnu sumu 350 eur, do základu dane sa zahrnú len príjmy presahujúce ustanovenú sumu; - Navrhujeme stanoviť hodnotu 500 EUR ako pri ostatných druhoch oslobodených príjmov.</w:t>
      </w:r>
    </w:p>
    <w:p w14:paraId="17CC414F" w14:textId="77777777" w:rsidR="00925CEE" w:rsidRDefault="00925CEE" w:rsidP="00925CEE">
      <w:pPr>
        <w:jc w:val="both"/>
      </w:pPr>
      <w:r>
        <w:t>•</w:t>
      </w:r>
      <w:r>
        <w:tab/>
        <w:t xml:space="preserve">§ 11 ods. 8 zákona č. 595/2003 </w:t>
      </w:r>
      <w:proofErr w:type="spellStart"/>
      <w:r>
        <w:t>Z.z</w:t>
      </w:r>
      <w:proofErr w:type="spellEnd"/>
      <w:r>
        <w:t>. - Príspevky daňovníka na doplnkové dôchodkové sporenie podľa odseku 8 je možné odpočítať od základu dane vo výške, v akej boli v zdaňovacom období preukázateľne zaplatené, v úhrne najviac do výšky 180 eur za rok; - Navrhujeme zaokrúhliť hodnotu na 200 EUR.</w:t>
      </w:r>
    </w:p>
    <w:p w14:paraId="0D7BD9BF" w14:textId="14371F9B" w:rsidR="00925CEE" w:rsidRDefault="00925CEE" w:rsidP="00925CEE">
      <w:pPr>
        <w:jc w:val="both"/>
      </w:pPr>
      <w:r>
        <w:t>•</w:t>
      </w:r>
      <w:r>
        <w:tab/>
        <w:t xml:space="preserve">§ 21 ods. 1 písm. h) zákona č. 595/2003 </w:t>
      </w:r>
      <w:proofErr w:type="spellStart"/>
      <w:r>
        <w:t>Z.z</w:t>
      </w:r>
      <w:proofErr w:type="spellEnd"/>
      <w:r>
        <w:t>. - výdavky na reprezentáciu okrem výdavkov na reklamné predmety v hodnote neprevyšujúcej 17 eur za jeden predmet; - Navrhujeme zaokrúhliť hodnotu na 20 EUR</w:t>
      </w:r>
    </w:p>
    <w:p w14:paraId="31694A20" w14:textId="77777777" w:rsidR="00925CEE" w:rsidRDefault="00925CEE" w:rsidP="00925CEE">
      <w:pPr>
        <w:jc w:val="both"/>
      </w:pPr>
      <w:r>
        <w:t>•</w:t>
      </w:r>
      <w:r>
        <w:tab/>
        <w:t xml:space="preserve">§ 50 ods. 2 zákona č. 595/2003 </w:t>
      </w:r>
      <w:proofErr w:type="spellStart"/>
      <w:r>
        <w:t>Z.z</w:t>
      </w:r>
      <w:proofErr w:type="spellEnd"/>
      <w:r>
        <w:t>. - Podiel zaplatenej dane podľa odseku 1 sa zaokrúhľuje podľa § 47 a je najmenej</w:t>
      </w:r>
    </w:p>
    <w:p w14:paraId="2F4D6E4A" w14:textId="77777777" w:rsidR="00925CEE" w:rsidRDefault="00925CEE" w:rsidP="00925CEE">
      <w:pPr>
        <w:jc w:val="both"/>
      </w:pPr>
      <w:r>
        <w:lastRenderedPageBreak/>
        <w:t>a)</w:t>
      </w:r>
      <w:r>
        <w:tab/>
        <w:t>3 eurá, ak je daňovníkom fyzická osoba,</w:t>
      </w:r>
    </w:p>
    <w:p w14:paraId="21C43907" w14:textId="488CDD5B" w:rsidR="00925CEE" w:rsidRDefault="00925CEE" w:rsidP="00925CEE">
      <w:pPr>
        <w:jc w:val="both"/>
      </w:pPr>
      <w:r>
        <w:t>b)</w:t>
      </w:r>
      <w:r>
        <w:tab/>
        <w:t>8 eur pre jedného prijímateľa, ak je daňovníkom právnická osoba. – Navrhujeme zjednotiť hodnotu na 5 EUR v oboch prípadoch.</w:t>
      </w:r>
    </w:p>
    <w:p w14:paraId="1B37F9C5" w14:textId="4D75B888" w:rsidR="00E352B5" w:rsidRDefault="00E352B5" w:rsidP="0024039A">
      <w:pPr>
        <w:jc w:val="both"/>
      </w:pPr>
    </w:p>
    <w:p w14:paraId="38351B90" w14:textId="09A0D0B0" w:rsidR="00E352B5" w:rsidRDefault="00E352B5" w:rsidP="0024039A">
      <w:pPr>
        <w:jc w:val="both"/>
        <w:rPr>
          <w:b/>
          <w:bCs/>
        </w:rPr>
      </w:pPr>
      <w:commentRangeStart w:id="41"/>
      <w:r>
        <w:rPr>
          <w:b/>
          <w:bCs/>
        </w:rPr>
        <w:t xml:space="preserve">Vzorová </w:t>
      </w:r>
      <w:commentRangeEnd w:id="41"/>
      <w:r>
        <w:rPr>
          <w:rStyle w:val="Odkaznakoment"/>
        </w:rPr>
        <w:commentReference w:id="41"/>
      </w:r>
      <w:r>
        <w:rPr>
          <w:b/>
          <w:bCs/>
        </w:rPr>
        <w:t>zmluva OECD pre softvér</w:t>
      </w:r>
    </w:p>
    <w:p w14:paraId="7972A55C" w14:textId="340A820C" w:rsidR="00E352B5" w:rsidRPr="00E352B5" w:rsidRDefault="00E352B5" w:rsidP="0024039A">
      <w:pPr>
        <w:jc w:val="both"/>
      </w:pPr>
      <w:r w:rsidRPr="00E352B5">
        <w:t>Zrušenie výnimky k OECD vzorovej zmluve pre prispôsobený softvér – v praxi spôsobuje problémy a pri súčasných IT riešeniach je ťažko  aplikovateľná -  zrážame zrážkovú daň aj tam, kde iné krajiny nie, čo  sa to ťažko zahraničným partnerom vysvetľuje a vznikajú praktické problémy</w:t>
      </w:r>
    </w:p>
    <w:p w14:paraId="2AE0A9FE" w14:textId="07E649CC" w:rsidR="00F7460D" w:rsidRDefault="00F7460D" w:rsidP="00D63B98">
      <w:pPr>
        <w:jc w:val="both"/>
      </w:pPr>
    </w:p>
    <w:p w14:paraId="04F12B45" w14:textId="38BACF20" w:rsidR="00F7460D" w:rsidRPr="00F7460D" w:rsidRDefault="00F7460D" w:rsidP="00F7460D">
      <w:pPr>
        <w:jc w:val="both"/>
        <w:rPr>
          <w:b/>
          <w:bCs/>
        </w:rPr>
      </w:pPr>
      <w:commentRangeStart w:id="42"/>
      <w:r w:rsidRPr="00F7460D">
        <w:rPr>
          <w:b/>
          <w:bCs/>
        </w:rPr>
        <w:t xml:space="preserve">Obmedzenie </w:t>
      </w:r>
      <w:commentRangeEnd w:id="42"/>
      <w:r>
        <w:rPr>
          <w:rStyle w:val="Odkaznakoment"/>
        </w:rPr>
        <w:commentReference w:id="42"/>
      </w:r>
      <w:r w:rsidRPr="00F7460D">
        <w:rPr>
          <w:b/>
          <w:bCs/>
        </w:rPr>
        <w:t>oznamovacích povinností</w:t>
      </w:r>
    </w:p>
    <w:p w14:paraId="3315B156" w14:textId="77777777" w:rsidR="00F7460D" w:rsidRDefault="00F7460D" w:rsidP="00F7460D">
      <w:pPr>
        <w:jc w:val="both"/>
      </w:pPr>
      <w:r>
        <w:t>Pre zníženie administratívnej záťaže navrhujeme zrušiť oznamovacie povinnosti týkajúce sa zmien v štatutárnych orgánoch  ( napr. § 67 odsek 2 písmeno b) bod 6 Zákona  563/2009 Z. z. o správe daní a poplatkov (daňový poriadok) v znení neskorších predpisov), ale rovnako zrušiť  tieto oznamovacie povinnosti aj v zákonoch o spotrebných daniach. Vychádzame zo skutočnosti, že tieto informácie sú zverejňované v Obchodnom registri Slovenskej republiky, a teda sú pre Finančnú správu Slovenskej republiky dostupné.</w:t>
      </w:r>
    </w:p>
    <w:p w14:paraId="28A9C664" w14:textId="4F0DAC64" w:rsidR="00F7460D" w:rsidRDefault="00F7460D" w:rsidP="00F7460D">
      <w:pPr>
        <w:jc w:val="both"/>
      </w:pPr>
      <w:r>
        <w:t xml:space="preserve">Prípadne </w:t>
      </w:r>
      <w:proofErr w:type="spellStart"/>
      <w:r>
        <w:t>doporučujeme</w:t>
      </w:r>
      <w:proofErr w:type="spellEnd"/>
      <w:r>
        <w:t xml:space="preserve"> prehodnotiť aj iné oznamovacie povinnosti, ktoré by mohli znížiť administratívne zaťaženie subjektov</w:t>
      </w:r>
    </w:p>
    <w:p w14:paraId="5A9B4AE6" w14:textId="6238B011" w:rsidR="00B01FEC" w:rsidRDefault="00B01FEC" w:rsidP="00F7460D">
      <w:pPr>
        <w:jc w:val="both"/>
      </w:pPr>
    </w:p>
    <w:p w14:paraId="33C779D5" w14:textId="7F681960" w:rsidR="00B01FEC" w:rsidRPr="00B01FEC" w:rsidRDefault="00B01FEC" w:rsidP="00F7460D">
      <w:pPr>
        <w:jc w:val="both"/>
        <w:rPr>
          <w:b/>
          <w:bCs/>
        </w:rPr>
      </w:pPr>
      <w:commentRangeStart w:id="43"/>
      <w:r>
        <w:rPr>
          <w:b/>
          <w:bCs/>
        </w:rPr>
        <w:t xml:space="preserve">Daňová </w:t>
      </w:r>
      <w:commentRangeEnd w:id="43"/>
      <w:r>
        <w:rPr>
          <w:rStyle w:val="Odkaznakoment"/>
        </w:rPr>
        <w:commentReference w:id="43"/>
      </w:r>
      <w:r>
        <w:rPr>
          <w:b/>
          <w:bCs/>
        </w:rPr>
        <w:t>strata na postúpených pohľadávkach</w:t>
      </w:r>
    </w:p>
    <w:p w14:paraId="7383BFB8" w14:textId="57A26831" w:rsidR="00B01FEC" w:rsidRDefault="00B01FEC" w:rsidP="00B01FEC">
      <w:pPr>
        <w:jc w:val="both"/>
      </w:pPr>
      <w:r>
        <w:t xml:space="preserve">Súčasný stav legislatívnych pravidiel v oblasti daní vo významnej miere znevýhodňuje efektívne riešenie zlyhaných pohľadávok. Ak inkasná spoločnosť kúpi pohľadávku za 50 a vymôže 80, vymožených 30 nad obstarávaciu cenu pohľadávky je zdaniteľný zisk. Ak vymôže len 20, vzniknutá strata 30 nie je daňovo uznateľná, napriek tomu, že inkasná spoločnosť za danú pohľadávku zaplatila na sekundárnom trhu 50. </w:t>
      </w:r>
    </w:p>
    <w:p w14:paraId="205EFCB8" w14:textId="52187595" w:rsidR="00B01FEC" w:rsidRDefault="00B01FEC" w:rsidP="00B01FEC">
      <w:pPr>
        <w:jc w:val="both"/>
      </w:pPr>
      <w:r>
        <w:t xml:space="preserve">Tento problém vytvára významné </w:t>
      </w:r>
      <w:proofErr w:type="spellStart"/>
      <w:r>
        <w:t>neefektivity</w:t>
      </w:r>
      <w:proofErr w:type="spellEnd"/>
      <w:r>
        <w:t xml:space="preserve"> pre finančný sektor a nie je prínosný ani pre samotných dlžníkov. Je o to výraznejší, že daňová (</w:t>
      </w:r>
      <w:proofErr w:type="spellStart"/>
      <w:r>
        <w:t>ne</w:t>
      </w:r>
      <w:proofErr w:type="spellEnd"/>
      <w:r>
        <w:t>)</w:t>
      </w:r>
      <w:proofErr w:type="spellStart"/>
      <w:r>
        <w:t>uznateľnosť</w:t>
      </w:r>
      <w:proofErr w:type="spellEnd"/>
      <w:r>
        <w:t xml:space="preserve"> sa posudzuje na úrovni individuálnych pohľadávok, pričom na sekundárnom trhu sa oceňujú na báze portfólia ako celku. Tzn. inkasná spoločnosť do svojej ponuky v aukcii zohľadňuje očakávané peňažné toky za celé odkupované portfólio pohľadávok, pričom tieto môžu v priemere predstavovať napr. 15% z nominálnej hodnoty pohľadávok, reálne vymožené čiastky však nie sú rovnomerne rozložené v rámci portfólia.</w:t>
      </w:r>
    </w:p>
    <w:p w14:paraId="0F63AEE5" w14:textId="77777777" w:rsidR="00B01FEC" w:rsidRDefault="00B01FEC" w:rsidP="00B01FEC">
      <w:pPr>
        <w:jc w:val="both"/>
      </w:pPr>
    </w:p>
    <w:p w14:paraId="7711D085" w14:textId="7E3951E4" w:rsidR="00B01FEC" w:rsidRDefault="00B01FEC" w:rsidP="00B01FEC">
      <w:pPr>
        <w:jc w:val="both"/>
      </w:pPr>
      <w:r>
        <w:t>Toto spôsobuje situácie, keď inkasné spoločnosti napriek tomu, že dosiahnu očakávané hodnoty vymožených pohľadávok a dostanú sa do zisku – neplatia daň len zo zisku, ale aj z obstarávacej hodnoty individuálnych pohľadávok, ktoré individuálne nevymohli.</w:t>
      </w:r>
    </w:p>
    <w:p w14:paraId="78079BB3" w14:textId="77777777" w:rsidR="00B01FEC" w:rsidRDefault="00B01FEC" w:rsidP="00B01FEC">
      <w:pPr>
        <w:jc w:val="both"/>
      </w:pPr>
    </w:p>
    <w:p w14:paraId="01796892" w14:textId="56ED163D" w:rsidR="00B01FEC" w:rsidRDefault="00B01FEC" w:rsidP="00B01FEC">
      <w:pPr>
        <w:jc w:val="both"/>
      </w:pPr>
      <w:r>
        <w:t>Inkasné spoločnosti ako podnikateľské subjekty túto daňovú deformáciu prenášajú vo forme zvýšených nákladov na vymáhanie (respektíve nižších súm za ktoré sú ochotné predmetné portfóliá na sekundárnom trhu od veriteľov odkúpiť) a zaťažujú týmito nákladmi pôvodných veriteľov, čo hlavne v momentálnej situácii neprispieva k ich finančnej stabilite.</w:t>
      </w:r>
    </w:p>
    <w:p w14:paraId="607B17DF" w14:textId="77777777" w:rsidR="00B01FEC" w:rsidRDefault="00B01FEC" w:rsidP="00B01FEC">
      <w:pPr>
        <w:jc w:val="both"/>
      </w:pPr>
    </w:p>
    <w:p w14:paraId="29AD4C08" w14:textId="6D4FAD8F" w:rsidR="00B01FEC" w:rsidRDefault="00B01FEC" w:rsidP="00B01FEC">
      <w:pPr>
        <w:jc w:val="both"/>
      </w:pPr>
      <w:r>
        <w:t xml:space="preserve">Otázka daňového režimu postupovaných pohľadávok je okrem finančného sektora kriticky významná pre mnohé iné podniky v národnom hospodárstve s množstvom </w:t>
      </w:r>
      <w:proofErr w:type="spellStart"/>
      <w:r>
        <w:t>retailových</w:t>
      </w:r>
      <w:proofErr w:type="spellEnd"/>
      <w:r>
        <w:t xml:space="preserve"> zákazníkov, ako napr. telekomunikačné spoločnosti, energetické spoločnosti a rôzni ďalší poskytovatelia služieb.</w:t>
      </w:r>
    </w:p>
    <w:p w14:paraId="24C24834" w14:textId="77777777" w:rsidR="00B01FEC" w:rsidRDefault="00B01FEC" w:rsidP="00B01FEC">
      <w:pPr>
        <w:jc w:val="both"/>
      </w:pPr>
    </w:p>
    <w:p w14:paraId="01D8B03F" w14:textId="784AA213" w:rsidR="00B01FEC" w:rsidRDefault="00B01FEC" w:rsidP="00B01FEC">
      <w:pPr>
        <w:jc w:val="both"/>
      </w:pPr>
      <w:r>
        <w:t>Navrhujeme zavedenie osobitného daňového režimu aplikovateľnému na postupované pohľadávky pre inkasné spoločnosti s cieľom zamedziť ich neefektívnemu zdaneniu. S cieľom zabezpečenia kontroly uplatňovania pravidiel je možné limitovať ich uplatnenie len pre subjekty, ktoré majú licenciu na poskytovanie spotrebiteľských úverov a tým pádom podliehajú dohľadu NBS. Limitácia na regulované subjekty prispeje k vyššej ochrane spotrebiteľa pri očakávanom zvýšenom objeme pohľadávok na sekundárnom trhu. Už dnes platí, že ak chcú inkasné spoločnosti odkupovať portfólia spotrebiteľských úverov, tak musia mať licenciu na poskytovanie spotrebiteľských úverov, čo ich radí medzi subjekty, ktoré spadajú pod dohlaď NBS a vedie to k zvýšenej ochrane spotrebiteľa</w:t>
      </w:r>
    </w:p>
    <w:p w14:paraId="1BBC352E" w14:textId="77777777" w:rsidR="000B78E2" w:rsidRDefault="000B78E2" w:rsidP="0024039A">
      <w:pPr>
        <w:jc w:val="both"/>
      </w:pPr>
    </w:p>
    <w:p w14:paraId="57BEA090" w14:textId="7ACFA82D" w:rsidR="000B78E2" w:rsidRPr="000B78E2" w:rsidRDefault="000B78E2" w:rsidP="0024039A">
      <w:pPr>
        <w:jc w:val="both"/>
        <w:rPr>
          <w:b/>
          <w:bCs/>
        </w:rPr>
      </w:pPr>
      <w:commentRangeStart w:id="44"/>
      <w:r w:rsidRPr="000B78E2">
        <w:rPr>
          <w:b/>
          <w:bCs/>
        </w:rPr>
        <w:t xml:space="preserve">Opatrenie </w:t>
      </w:r>
      <w:commentRangeEnd w:id="44"/>
      <w:r>
        <w:rPr>
          <w:rStyle w:val="Odkaznakoment"/>
        </w:rPr>
        <w:commentReference w:id="44"/>
      </w:r>
      <w:r w:rsidRPr="000B78E2">
        <w:rPr>
          <w:b/>
          <w:bCs/>
        </w:rPr>
        <w:t xml:space="preserve">MF SR, </w:t>
      </w:r>
      <w:r>
        <w:rPr>
          <w:b/>
          <w:bCs/>
        </w:rPr>
        <w:t xml:space="preserve">o </w:t>
      </w:r>
      <w:r w:rsidRPr="000B78E2">
        <w:rPr>
          <w:b/>
          <w:bCs/>
        </w:rPr>
        <w:t>spôsob</w:t>
      </w:r>
      <w:r>
        <w:rPr>
          <w:b/>
          <w:bCs/>
        </w:rPr>
        <w:t>e</w:t>
      </w:r>
      <w:r w:rsidRPr="000B78E2">
        <w:rPr>
          <w:b/>
          <w:bCs/>
        </w:rPr>
        <w:t xml:space="preserve"> úpravy výsledku hospodárenia vykázaného daňovníkom v individuálnej účtovnej závierke podľa </w:t>
      </w:r>
      <w:r>
        <w:rPr>
          <w:b/>
          <w:bCs/>
        </w:rPr>
        <w:t>IFRS</w:t>
      </w:r>
    </w:p>
    <w:p w14:paraId="1737F75D" w14:textId="695D656C" w:rsidR="000B78E2" w:rsidRDefault="000B78E2" w:rsidP="0024039A">
      <w:pPr>
        <w:jc w:val="both"/>
      </w:pPr>
      <w:r w:rsidRPr="000B78E2">
        <w:t xml:space="preserve">Opatrenie MF SR, ktorým sa ustanovuje spôsob úpravy výsledku hospodárenia vykázaného daňovníkom v individuálnej účtovnej závierke podľa medzinárodných štandardov pre finančné výkazníctvo – Toto opatrenie je </w:t>
      </w:r>
      <w:r w:rsidRPr="000B78E2">
        <w:lastRenderedPageBreak/>
        <w:t>datované do roku 2006 a s veľmi malými úpravami je platné dodnes, pritom medzinárodné štandardy a zákon o dani z príjmov sa oproti opatreniu už 15rokov dynamicky vyvíjajú. Navrhujeme pre spoločnosti uplatňujúce medzinárodné účtovné štandardy postupovať z vykázaného účtovného výsledku podľa medzinárodných účtovných štandardov a zrušenie vyššie uvedeného Opatrenia MF SR.</w:t>
      </w:r>
    </w:p>
    <w:p w14:paraId="7205FA92" w14:textId="5E53282C" w:rsidR="00256E98" w:rsidRDefault="00256E98" w:rsidP="0024039A">
      <w:pPr>
        <w:jc w:val="both"/>
      </w:pPr>
    </w:p>
    <w:p w14:paraId="3738F960" w14:textId="26961382" w:rsidR="00256E98" w:rsidRPr="00256E98" w:rsidRDefault="00256E98" w:rsidP="0024039A">
      <w:pPr>
        <w:jc w:val="both"/>
        <w:rPr>
          <w:b/>
          <w:bCs/>
        </w:rPr>
      </w:pPr>
      <w:commentRangeStart w:id="45"/>
      <w:r w:rsidRPr="00256E98">
        <w:rPr>
          <w:b/>
          <w:bCs/>
        </w:rPr>
        <w:t xml:space="preserve">Zjednotenie </w:t>
      </w:r>
      <w:commentRangeEnd w:id="45"/>
      <w:r>
        <w:rPr>
          <w:rStyle w:val="Odkaznakoment"/>
        </w:rPr>
        <w:commentReference w:id="45"/>
      </w:r>
      <w:r w:rsidRPr="00256E98">
        <w:rPr>
          <w:b/>
          <w:bCs/>
        </w:rPr>
        <w:t>daňového a účtovného pohľadu k operatívnemu leasingu v prípade daňovníkov účtujúcich podľa medzinárodného štandardu IFRS</w:t>
      </w:r>
    </w:p>
    <w:p w14:paraId="09076F4B" w14:textId="77777777" w:rsidR="00256E98" w:rsidRPr="00256E98" w:rsidRDefault="00256E98" w:rsidP="00256E98">
      <w:pPr>
        <w:jc w:val="both"/>
      </w:pPr>
      <w:r w:rsidRPr="00256E98">
        <w:t>Zjednotenie daňového a účtovného pohľadu k operatívnemu leasingu v prípade daňovníkov účtujúcich podľa medzinárodného štandardu IFRS 16 by mohlo predstavovať značný prínos pre vytvorenie lepších podmienok na podnikanie. Ak by došlo k tejto možnosti, potom sa prirodzene zníži administratívna záťaž a v konečnom dôsledku výsledok vplyvu na základ dane by bol rovnaký s minimálnymi rozdielmi, čo sa týka časového rozloženia nákladov do základu dane podľa slovenských účtovných postupov a medzinárodných štandardov pre finančné výkazníctvo.</w:t>
      </w:r>
    </w:p>
    <w:p w14:paraId="7D453A5A" w14:textId="77C56E6C" w:rsidR="00256E98" w:rsidRDefault="00256E98" w:rsidP="00256E98">
      <w:pPr>
        <w:jc w:val="both"/>
      </w:pPr>
    </w:p>
    <w:p w14:paraId="6C2A0E48" w14:textId="29384EAE" w:rsidR="00B4129F" w:rsidRPr="00256E98" w:rsidRDefault="00B4129F" w:rsidP="00256E98">
      <w:pPr>
        <w:jc w:val="both"/>
        <w:rPr>
          <w:b/>
          <w:bCs/>
        </w:rPr>
      </w:pPr>
      <w:commentRangeStart w:id="46"/>
      <w:r>
        <w:rPr>
          <w:b/>
          <w:bCs/>
        </w:rPr>
        <w:t xml:space="preserve">Elektronizácia </w:t>
      </w:r>
      <w:commentRangeEnd w:id="46"/>
      <w:r>
        <w:rPr>
          <w:rStyle w:val="Odkaznakoment"/>
        </w:rPr>
        <w:commentReference w:id="46"/>
      </w:r>
      <w:r>
        <w:rPr>
          <w:b/>
          <w:bCs/>
        </w:rPr>
        <w:t xml:space="preserve">daňových dokumentov </w:t>
      </w:r>
    </w:p>
    <w:p w14:paraId="1B8A9657" w14:textId="075737DF" w:rsidR="00256E98" w:rsidRDefault="00256E98" w:rsidP="00256E98">
      <w:pPr>
        <w:jc w:val="both"/>
      </w:pPr>
      <w:r w:rsidRPr="00256E98">
        <w:t>Navrhujeme aj venovať sa na úrovni MF SR a štátnej správy otázkami v praxi ľahšie aplikovateľnejším formulovaním legislatívy týkajúcej sa prevodu účtovných a daňových dokladov z papierovej podoby do elektronickej podoby. Terajšia legislatívna úprava (napr. zákon ú účtovníctve, zákon o DPH , zákon o cestovných náhradách, usmernenie Finančnej správy SR s názvom Informácia k prevodu účtovných záznamov do elektronickej podoby z mája 2019 a pod.) sú  pomerne všeobecné hlavne z pohľadu právnej istoty daňovníka.  Dôkazom nevyhnutnosti riešenia tejto oblasti, v čo najkratšom čase,  je aj, že daňovníci čelia ekonomickým a iným dôsledkom pandémie COVID 19. Obeh daňových a účtovných  dokladov v rámci pracovísk tohto istého daňovníka (týka sa hlavné veľkých firiem),  ale hlavne obeh účtovných a daňových dokladov medzi daňovníkmi navzájom  v papierovej podobe  sa musel výrazne minimalizovať  a prejsť na 99,9 % do elektronickej podoby.  Univerzálnym a hlavne jednotným  riešením by možno bol systém tzv. „dátových schránok“ daňovníkov,  napr. podobný ako je zavedený v Českej republike. Ten  by mohol byť používaný aj na  prijímanie a odosielanie daňových a účtovných dokladov medzi daňovníkmi v elektronickej podobe.</w:t>
      </w:r>
    </w:p>
    <w:p w14:paraId="38070781" w14:textId="00B7C120" w:rsidR="005B7AB3" w:rsidRDefault="005B7AB3" w:rsidP="00256E98">
      <w:pPr>
        <w:jc w:val="both"/>
      </w:pPr>
    </w:p>
    <w:p w14:paraId="49CBDC9C" w14:textId="77777777" w:rsidR="005B7AB3" w:rsidRPr="005B7AB3" w:rsidRDefault="005B7AB3" w:rsidP="005B7AB3">
      <w:pPr>
        <w:jc w:val="both"/>
        <w:rPr>
          <w:b/>
          <w:bCs/>
        </w:rPr>
      </w:pPr>
      <w:commentRangeStart w:id="47"/>
      <w:r w:rsidRPr="005B7AB3">
        <w:rPr>
          <w:b/>
          <w:bCs/>
        </w:rPr>
        <w:t xml:space="preserve">Metodické </w:t>
      </w:r>
      <w:commentRangeEnd w:id="47"/>
      <w:r>
        <w:rPr>
          <w:rStyle w:val="Odkaznakoment"/>
        </w:rPr>
        <w:commentReference w:id="47"/>
      </w:r>
      <w:r w:rsidRPr="005B7AB3">
        <w:rPr>
          <w:b/>
          <w:bCs/>
        </w:rPr>
        <w:t xml:space="preserve">usmernenia k </w:t>
      </w:r>
      <w:proofErr w:type="spellStart"/>
      <w:r w:rsidRPr="005B7AB3">
        <w:rPr>
          <w:b/>
          <w:bCs/>
        </w:rPr>
        <w:t>superodpočtu</w:t>
      </w:r>
      <w:proofErr w:type="spellEnd"/>
      <w:r w:rsidRPr="005B7AB3">
        <w:rPr>
          <w:b/>
          <w:bCs/>
        </w:rPr>
        <w:t xml:space="preserve"> na výskum a vývoj</w:t>
      </w:r>
    </w:p>
    <w:p w14:paraId="5EF2EF3F" w14:textId="77777777" w:rsidR="005B7AB3" w:rsidRDefault="005B7AB3" w:rsidP="005B7AB3">
      <w:pPr>
        <w:jc w:val="both"/>
      </w:pPr>
      <w:r>
        <w:t>V súvislosti s prípravou projektu výskumu a vývoja pre super-odpočet existuje veľa koncepčných otázok, ktoré v súčasnosti nie sú dostatočne usmernené. Preto vzniká neistota v jednotlivých fázach prípravy projektu výskumu a vývoja: (i) pri technickom posúdení aktivít daňovníka, (ii) pri priraďovaní nákladov k projektom výskumu a vývoja a (iii) pri príprave podpornej dokumentácie pre účely následnej kontroly daňovým úradom. Nakoľko neexistujú usmernenia k týmto oblastiam a ani skúsenosti z praxe daňového úradu pri kontrolách, daňovník sa zväčša rozhodne konzervatívne a vylúči časť nákladov, prípadne celé projekty zo schémy super-odpočtu. Považujeme za potrebné vypracovať usmernenia pre nasledovné oblasti:</w:t>
      </w:r>
    </w:p>
    <w:p w14:paraId="28D1399A" w14:textId="77777777" w:rsidR="005B7AB3" w:rsidRDefault="005B7AB3" w:rsidP="005B7AB3">
      <w:pPr>
        <w:jc w:val="both"/>
      </w:pPr>
    </w:p>
    <w:p w14:paraId="7D9B8A21" w14:textId="77777777" w:rsidR="005B7AB3" w:rsidRDefault="005B7AB3" w:rsidP="005B7AB3">
      <w:pPr>
        <w:jc w:val="both"/>
      </w:pPr>
      <w:r>
        <w:t>Identifikácia novosti a vyriešenie technickej neistoty v projektoch – usmerniť daňovníka vypracovaním vzorových príkladov pre identifikáciu prvku novosti v projektoch v podnikateľskom prostredí, teda kde je konkurencia a nie je možný komerčný/ voľný prístup k výsledkom výskumu a vývoja na globálnom trhu. Navrhujeme, aby boli usmernené primárne situácie, v ktorých (i) podobný výsledok výskumno-vývojových aktivít už je na trhu, avšak daňovník nemôže tento výsledok výskumu a vývoja použiť, pretože nie je komerčne dostupný, (ii) daňovník má možnosť použiť známe výsledky výskumu a vývoja vo svojom projekte výskumu a vývoja, avšak tieto známe výsledky výskumu a vývoja (čiastočne) nespĺňajú kvantitatívne a kvalitatívne kritéria daňovníka, a preto bude pre daňovníka vhodnejšie (technicky a/ alebo finančne) ak daňovník uskutoční vlastný výskum a vývoj.</w:t>
      </w:r>
    </w:p>
    <w:p w14:paraId="530F153D" w14:textId="77777777" w:rsidR="005B7AB3" w:rsidRDefault="005B7AB3" w:rsidP="005B7AB3">
      <w:pPr>
        <w:jc w:val="both"/>
      </w:pPr>
    </w:p>
    <w:p w14:paraId="04AEABBE" w14:textId="77777777" w:rsidR="005B7AB3" w:rsidRDefault="005B7AB3" w:rsidP="005B7AB3">
      <w:pPr>
        <w:jc w:val="both"/>
      </w:pPr>
      <w:r>
        <w:t xml:space="preserve">Identifikácia oprávnených nákladov do super-odpočtu – usmerniť daňovníka vypracovaním ďalších vzorových príkladov pre identifikáciu oprávnených nákladov na výskum a vývoj. Hlavne na tú skupinu nákladov, ktoré priamo súvisia s výskumom a vývojom, ale nie sú samotnými nákladmi na výskum a vývoj, napr. náklady na riadiaceho pracovníka (koordinátora) projektu, ktorý riadi výskumno-vývojový projekt, ale nepodieľa sa priamo na výskume a vývoji. Ďalšou skupinou nákladov, ktorú považujeme za potrebné usmerniť sú náklady, ktoré súvisia s výskumno-vývojovými pracovníkmi, ale nie sú priamo </w:t>
      </w:r>
      <w:proofErr w:type="spellStart"/>
      <w:r>
        <w:t>priraditeľné</w:t>
      </w:r>
      <w:proofErr w:type="spellEnd"/>
      <w:r>
        <w:t xml:space="preserve"> k výskumu a vývoju, napr. náklady na sociálny fond, dovolenku, rezervu na dovolenku, príspevky ku mzde.</w:t>
      </w:r>
    </w:p>
    <w:p w14:paraId="3BFF3EB0" w14:textId="77777777" w:rsidR="005B7AB3" w:rsidRDefault="005B7AB3" w:rsidP="005B7AB3">
      <w:pPr>
        <w:jc w:val="both"/>
      </w:pPr>
    </w:p>
    <w:p w14:paraId="24789343" w14:textId="4A14B549" w:rsidR="005B7AB3" w:rsidRDefault="005B7AB3" w:rsidP="005B7AB3">
      <w:pPr>
        <w:jc w:val="both"/>
      </w:pPr>
      <w:r>
        <w:t>Definícia základnej projektovej dokumentácie v prípade daňovej kontroly – usmerniť daňovníka, aké dokumenty (resp. okruhy dokumentov) a detail informácií bude daňový úrad vyžadovať pri daňovej kontrole.</w:t>
      </w:r>
    </w:p>
    <w:p w14:paraId="7C3851B7" w14:textId="71F861AB" w:rsidR="0024039A" w:rsidRDefault="0024039A" w:rsidP="0024039A">
      <w:pPr>
        <w:jc w:val="both"/>
      </w:pPr>
    </w:p>
    <w:p w14:paraId="60C7C33F" w14:textId="567C598A" w:rsidR="008C5C27" w:rsidRPr="008C5C27" w:rsidRDefault="008C5C27" w:rsidP="0024039A">
      <w:pPr>
        <w:jc w:val="both"/>
        <w:rPr>
          <w:b/>
          <w:bCs/>
        </w:rPr>
      </w:pPr>
      <w:commentRangeStart w:id="48"/>
      <w:r>
        <w:rPr>
          <w:b/>
          <w:bCs/>
        </w:rPr>
        <w:t xml:space="preserve">Umorovanie </w:t>
      </w:r>
      <w:commentRangeEnd w:id="48"/>
      <w:r>
        <w:rPr>
          <w:rStyle w:val="Odkaznakoment"/>
        </w:rPr>
        <w:commentReference w:id="48"/>
      </w:r>
      <w:r>
        <w:rPr>
          <w:b/>
          <w:bCs/>
        </w:rPr>
        <w:t xml:space="preserve">straty a úverovanie </w:t>
      </w:r>
      <w:proofErr w:type="spellStart"/>
      <w:r>
        <w:rPr>
          <w:b/>
          <w:bCs/>
        </w:rPr>
        <w:t>Special</w:t>
      </w:r>
      <w:proofErr w:type="spellEnd"/>
      <w:r>
        <w:rPr>
          <w:b/>
          <w:bCs/>
        </w:rPr>
        <w:t xml:space="preserve"> </w:t>
      </w:r>
      <w:proofErr w:type="spellStart"/>
      <w:r>
        <w:rPr>
          <w:b/>
          <w:bCs/>
        </w:rPr>
        <w:t>purpose</w:t>
      </w:r>
      <w:proofErr w:type="spellEnd"/>
      <w:r>
        <w:rPr>
          <w:b/>
          <w:bCs/>
        </w:rPr>
        <w:t xml:space="preserve"> </w:t>
      </w:r>
      <w:proofErr w:type="spellStart"/>
      <w:r>
        <w:rPr>
          <w:b/>
          <w:bCs/>
        </w:rPr>
        <w:t>vehicle</w:t>
      </w:r>
      <w:proofErr w:type="spellEnd"/>
      <w:r>
        <w:rPr>
          <w:b/>
          <w:bCs/>
        </w:rPr>
        <w:t xml:space="preserve"> (SPV) v oblasti </w:t>
      </w:r>
      <w:proofErr w:type="spellStart"/>
      <w:r>
        <w:rPr>
          <w:b/>
          <w:bCs/>
        </w:rPr>
        <w:t>developmentu</w:t>
      </w:r>
      <w:proofErr w:type="spellEnd"/>
    </w:p>
    <w:p w14:paraId="3A39F7BA" w14:textId="77777777" w:rsidR="008C5C27" w:rsidRPr="008C5C27" w:rsidRDefault="008C5C27" w:rsidP="008C5C27">
      <w:pPr>
        <w:jc w:val="both"/>
      </w:pPr>
      <w:r w:rsidRPr="008C5C27">
        <w:t>Návrhy reagujú na problémy, ktoré z hľadiska dane z príjmov vznikajú pri developerských, resp. realitných projektoch (obstaranie pozemku na výstavbu, projektovanie, obstaranie povolení stavebného úradu na umiestnenie stavby a jej výstavbu, samotná výstavba a následné speňaženie výsledku činnosti developera – predaj alebo prenájom priestorov v stavbe). Špecifikom developerskej činnosti sú nasledujúce skutočnosti:</w:t>
      </w:r>
    </w:p>
    <w:p w14:paraId="5CE17CE0" w14:textId="77777777" w:rsidR="008C5C27" w:rsidRPr="008C5C27" w:rsidRDefault="008C5C27" w:rsidP="008C5C27">
      <w:pPr>
        <w:numPr>
          <w:ilvl w:val="0"/>
          <w:numId w:val="1"/>
        </w:numPr>
        <w:jc w:val="both"/>
      </w:pPr>
      <w:r w:rsidRPr="008C5C27">
        <w:t>developerom a teda i daňovníkom je obvykle novozaložená spoločnosť, tzv. SPV, ktorá obstará pozemok na výstavbu a všetky ďalšie vyššie uvedené činnosti developera. SPV nemá žiadne iné, s developerským projektom nesúvisiace pohľadávky a záväzky, čo je obvyklá požiadavka bánk, ktoré jej poskytujú investičný úver na developerský projekt. Významnú časť svojich nákladov financuje SPV z iných zdrojov ako bankových úverov, tieto prostriedky jej obvykle poskytuje osoba, voči ktorej je SPV v postavení závislej osoby v zmysle daňovej legislatívy (typicky ide o osobu s majetkovou účasťou v SPV, resp. osobu z neformálneho holdingu, ktorého súčasťou je i SPV). I samotné banky vyžadujú od SPV pred poskytnutím úveru, ako nástroj na zníženie rizika vrátenia úveru, preukázanie vlastnej spoluúčasti na financovaní developerského projektu vo forme preinvestovania určitej sumy vlastných finančných prostriedkov do projektu (obvykle na obstaranie pozemku, projekčných činností a zabezpečenie povolení stavebného úradu),</w:t>
      </w:r>
    </w:p>
    <w:p w14:paraId="51808334" w14:textId="77777777" w:rsidR="008C5C27" w:rsidRPr="008C5C27" w:rsidRDefault="008C5C27" w:rsidP="008C5C27">
      <w:pPr>
        <w:numPr>
          <w:ilvl w:val="0"/>
          <w:numId w:val="1"/>
        </w:numPr>
        <w:jc w:val="both"/>
      </w:pPr>
      <w:r w:rsidRPr="008C5C27">
        <w:t xml:space="preserve">vzhľadom na nevyhnutný čas potrebný na vykonanie jednotlivých činností  pri  realizácii projektu, najmä vzhľadom na čas trvania územného konania, stavebného konania a kolaudačného konania, a vzhľadom na čas samotnej výstavby, ubehne medzi vynaložením prvého nákladu SPV na obstaranie pozemku po získanie prvého výnosu SPV z predaja priestoru v stavbe niekoľko rokov (trvanie projektu v čase dlhšom ako 5 rokov nie je ničím neobvyklým). </w:t>
      </w:r>
    </w:p>
    <w:p w14:paraId="30D9A81E" w14:textId="4727A8F4" w:rsidR="008C5C27" w:rsidRPr="008C5C27" w:rsidRDefault="008C5C27" w:rsidP="008C5C27">
      <w:pPr>
        <w:jc w:val="both"/>
      </w:pPr>
    </w:p>
    <w:p w14:paraId="29135EA4" w14:textId="77777777" w:rsidR="008C5C27" w:rsidRPr="008C5C27" w:rsidRDefault="008C5C27" w:rsidP="008C5C27">
      <w:pPr>
        <w:jc w:val="both"/>
        <w:rPr>
          <w:i/>
          <w:iCs/>
        </w:rPr>
      </w:pPr>
      <w:r w:rsidRPr="008C5C27">
        <w:rPr>
          <w:i/>
          <w:iCs/>
        </w:rPr>
        <w:t>Umorovanie straty:</w:t>
      </w:r>
    </w:p>
    <w:p w14:paraId="32C67555" w14:textId="77777777" w:rsidR="008C5C27" w:rsidRPr="008C5C27" w:rsidRDefault="008C5C27" w:rsidP="008C5C27">
      <w:pPr>
        <w:jc w:val="both"/>
      </w:pPr>
      <w:r w:rsidRPr="008C5C27">
        <w:t xml:space="preserve">Navrhujeme predĺžiť obdobie na umorenie straty z určitého účtovného obdobia tak, aby SPV mohla straty spôsobené vynakladaním nákladov v účtovných obdobiach predchádzajúcich obdobiu, v ktorom dosiahne prvé a de </w:t>
      </w:r>
      <w:proofErr w:type="spellStart"/>
      <w:r w:rsidRPr="008C5C27">
        <w:t>facto</w:t>
      </w:r>
      <w:proofErr w:type="spellEnd"/>
      <w:r w:rsidRPr="008C5C27">
        <w:t xml:space="preserve"> jediné výnosy speňažením priestorov v stavbe, umoriť voči týmto výnosom. Ide o tie náklady, ktoré SPV nemôže účtovať do obstarávacej ceny investície.</w:t>
      </w:r>
    </w:p>
    <w:p w14:paraId="0290019E" w14:textId="77777777" w:rsidR="008C5C27" w:rsidRPr="008C5C27" w:rsidRDefault="008C5C27" w:rsidP="008C5C27">
      <w:pPr>
        <w:jc w:val="both"/>
      </w:pPr>
    </w:p>
    <w:p w14:paraId="699AC5AA" w14:textId="77777777" w:rsidR="008C5C27" w:rsidRPr="008C5C27" w:rsidRDefault="008C5C27" w:rsidP="008C5C27">
      <w:pPr>
        <w:jc w:val="both"/>
        <w:rPr>
          <w:i/>
          <w:iCs/>
        </w:rPr>
      </w:pPr>
      <w:r w:rsidRPr="008C5C27">
        <w:rPr>
          <w:i/>
          <w:iCs/>
        </w:rPr>
        <w:t>Odstránenie nespravodlivosti pri úverovaní činnosti SPV závislými osobami:</w:t>
      </w:r>
    </w:p>
    <w:p w14:paraId="553D1D61" w14:textId="77777777" w:rsidR="008C5C27" w:rsidRPr="008C5C27" w:rsidRDefault="008C5C27" w:rsidP="008C5C27">
      <w:pPr>
        <w:jc w:val="both"/>
      </w:pPr>
      <w:r w:rsidRPr="008C5C27">
        <w:t xml:space="preserve">Podľa </w:t>
      </w:r>
      <w:proofErr w:type="spellStart"/>
      <w:r w:rsidRPr="008C5C27">
        <w:t>ZoDP</w:t>
      </w:r>
      <w:proofErr w:type="spellEnd"/>
      <w:r w:rsidRPr="008C5C27">
        <w:t xml:space="preserve"> je úrok z pôžičky/úveru poskytnutej veriteľom dlžníkovi výnosom veriteľa (právnickej osoby) - daňovníka, ktorý ho zdaňuje v zmysle príslušných ustanovení </w:t>
      </w:r>
      <w:proofErr w:type="spellStart"/>
      <w:r w:rsidRPr="008C5C27">
        <w:t>ZoDP</w:t>
      </w:r>
      <w:proofErr w:type="spellEnd"/>
      <w:r w:rsidRPr="008C5C27">
        <w:t xml:space="preserve">. Avšak na strane dlžníka nie je takto zaplatený úrok z prijatej pôžičky/úveru daňovým nákladom (ak je veriteľ závislou osobou vo vzťahu k dlžníkovi) za podmienok uvedených v ustanovení § 21a ods. 1 </w:t>
      </w:r>
      <w:proofErr w:type="spellStart"/>
      <w:r w:rsidRPr="008C5C27">
        <w:t>ZoDP</w:t>
      </w:r>
      <w:proofErr w:type="spellEnd"/>
      <w:r w:rsidRPr="008C5C27">
        <w:t>. Ustanovenie § 21a bolo vložené do zákona s účinnosťou od 01.01.2015 s cieľom eliminovať účelové vytváranie daňových nákladov formou poskytovania úročených pôžičiek/úverov medzi závislými osobami. V duchu tohto ustanovenia by si závislé osoby, kde dlžník z hľadiska výnosov nevykazuje dostatočnú hospodársku činnosť v porovnaní k výške svojich záväzkov z pôžičiek/úverov, mali poskytovať pôžičky/úvery s čo najnižšími, resp. žiadnymi úrokmi, aby sa vyhli podozreniu, že ide o fingovaný úrokový náklad.</w:t>
      </w:r>
    </w:p>
    <w:p w14:paraId="249CFE5D" w14:textId="77777777" w:rsidR="008C5C27" w:rsidRPr="008C5C27" w:rsidRDefault="008C5C27" w:rsidP="008C5C27">
      <w:pPr>
        <w:jc w:val="both"/>
      </w:pPr>
      <w:r w:rsidRPr="008C5C27">
        <w:t xml:space="preserve">Zároveň na druhej strane v zmysle ustanovenia § 17 ods. 5 </w:t>
      </w:r>
      <w:proofErr w:type="spellStart"/>
      <w:r w:rsidRPr="008C5C27">
        <w:t>ZoDP</w:t>
      </w:r>
      <w:proofErr w:type="spellEnd"/>
      <w:r w:rsidRPr="008C5C27">
        <w:t xml:space="preserve"> je </w:t>
      </w:r>
      <w:r w:rsidRPr="008C5C27">
        <w:rPr>
          <w:i/>
        </w:rPr>
        <w:t xml:space="preserve">„súčasťou základu dane závislej osoby podľa </w:t>
      </w:r>
      <w:hyperlink r:id="rId10" w:history="1">
        <w:r w:rsidRPr="008C5C27">
          <w:rPr>
            <w:rStyle w:val="Hypertextovodkaz"/>
            <w:i/>
          </w:rPr>
          <w:t>§ 2 písm. n)</w:t>
        </w:r>
      </w:hyperlink>
      <w:r w:rsidRPr="008C5C27">
        <w:rPr>
          <w:i/>
        </w:rPr>
        <w:t xml:space="preserve"> a </w:t>
      </w:r>
      <w:hyperlink r:id="rId11" w:history="1">
        <w:r w:rsidRPr="008C5C27">
          <w:rPr>
            <w:rStyle w:val="Hypertextovodkaz"/>
            <w:i/>
          </w:rPr>
          <w:t>r)</w:t>
        </w:r>
      </w:hyperlink>
      <w:r w:rsidRPr="008C5C27">
        <w:rPr>
          <w:i/>
        </w:rPr>
        <w:t xml:space="preserve"> aj rozdiel, o ktorý sa ceny pri vzájomných obchodných vzťahoch závislých osôb vrátane cien za poskytnuté služby, pôžičky a úvery líšia od cien používaných medzi nezávislými osobami v porovnateľných obchodných vzťahoch, pričom tento rozdiel znížil základ dane alebo zvýšil daňovú stratu.“</w:t>
      </w:r>
      <w:r w:rsidRPr="008C5C27">
        <w:t xml:space="preserve">  V duchu tohto ustanovenia - aj keď si budú závislé osoby poskytovať vzájomné pôžičky/úvery s čo najnižšími úrokmi, resp. žiadnymi úrokmi (aby urobili zadosť účelu ustanovenia § 21a a nevytvárali tak daňové náklady v podobe úrokov, ktoré štát považuje za podozrivé a výrazne obmedzuje možnosť zahrnúť ich do daňových nákladov), podľa § 17 ods. 5 </w:t>
      </w:r>
      <w:proofErr w:type="spellStart"/>
      <w:r w:rsidRPr="008C5C27">
        <w:t>ZoDP</w:t>
      </w:r>
      <w:proofErr w:type="spellEnd"/>
      <w:r w:rsidRPr="008C5C27">
        <w:t xml:space="preserve"> sa do daňového základu zahrnie tzv. obvyklý úrok používaný medzi nezávislými osobami. </w:t>
      </w:r>
    </w:p>
    <w:p w14:paraId="35D6ED62" w14:textId="77777777" w:rsidR="008C5C27" w:rsidRPr="008C5C27" w:rsidRDefault="008C5C27" w:rsidP="008C5C27">
      <w:pPr>
        <w:jc w:val="both"/>
      </w:pPr>
      <w:r w:rsidRPr="008C5C27">
        <w:t xml:space="preserve">Práve v prípade developerských SPV ide o dlžníkov, ktorí svoju činnosť financujú na začiatku projektu z pôžičiek/úverov od závislých osôb, pričom vzhľadom na prísne účelové a jednostranné podnikateľské zameranie SPV dosiahnu svoje jediné výnosy až o niekoľko rokov neskôr, vďaka čomu nemôžu v prvých účtovných obdobiach splniť požiadavku §21 ods. 1 </w:t>
      </w:r>
      <w:proofErr w:type="spellStart"/>
      <w:r w:rsidRPr="008C5C27">
        <w:t>ZoDP</w:t>
      </w:r>
      <w:proofErr w:type="spellEnd"/>
      <w:r w:rsidRPr="008C5C27">
        <w:t xml:space="preserve">  na dosahovanie kladného hospodárskeho výsledku, ktorý niekoľko násobne prevyšuje výšku úrokov z pôžičiek/úverov (uvedené ustanovenie </w:t>
      </w:r>
      <w:proofErr w:type="spellStart"/>
      <w:r w:rsidRPr="008C5C27">
        <w:t>ZoDP</w:t>
      </w:r>
      <w:proofErr w:type="spellEnd"/>
      <w:r w:rsidRPr="008C5C27">
        <w:t xml:space="preserve"> totiž umožňuje zahrnúť úroky do nákladov iba v sume maximálne do výšky 25% hodnoty ukazovateľa vypočítaného ako súčet výsledku hospodárenia pred zdanením a v ňom zahrnutých odpisov a nákladových úrokov. </w:t>
      </w:r>
    </w:p>
    <w:p w14:paraId="115D99E7" w14:textId="77777777" w:rsidR="008C5C27" w:rsidRPr="008C5C27" w:rsidRDefault="008C5C27" w:rsidP="008C5C27">
      <w:pPr>
        <w:jc w:val="both"/>
      </w:pPr>
      <w:r w:rsidRPr="008C5C27">
        <w:t xml:space="preserve">Takto fungujúce závislé osoby sú obvykle súčasťou neformálneho holdingu, v ktorej je jedna z právnických osôb </w:t>
      </w:r>
      <w:r w:rsidRPr="008C5C27">
        <w:lastRenderedPageBreak/>
        <w:t xml:space="preserve">materskou spoločnosťou financujúcou činnosť svojich dcérskych spoločností – SPV – formou pôžičiek/úverov. Štát prostredníctvom </w:t>
      </w:r>
      <w:proofErr w:type="spellStart"/>
      <w:r w:rsidRPr="008C5C27">
        <w:t>ZoDP</w:t>
      </w:r>
      <w:proofErr w:type="spellEnd"/>
      <w:r w:rsidRPr="008C5C27">
        <w:t xml:space="preserve"> núti tieto pôžičky/úvery zaťažovať trhovými úrokmi, z ktorých veriteľ platí daň z príjmu, ale na druhej strane štát neumožňuje kompenzovať túto daň možnosťou zahrnúť úroky na strane dlžníka do jeho daňových nákladov. Preto navrhujeme v prípade takýchto holdingov a ich podnikateľskej činnosti, pri ktorej z povahy veci je veľký časový odstup medzi vznikom nákladov a tvorbou výnosov, umožniť:</w:t>
      </w:r>
    </w:p>
    <w:p w14:paraId="4EE5E977" w14:textId="77777777" w:rsidR="008C5C27" w:rsidRPr="008C5C27" w:rsidRDefault="008C5C27" w:rsidP="008C5C27">
      <w:pPr>
        <w:numPr>
          <w:ilvl w:val="0"/>
          <w:numId w:val="2"/>
        </w:numPr>
        <w:jc w:val="both"/>
      </w:pPr>
      <w:r w:rsidRPr="008C5C27">
        <w:t xml:space="preserve">buď úpravu § 17 os. 5 </w:t>
      </w:r>
      <w:proofErr w:type="spellStart"/>
      <w:r w:rsidRPr="008C5C27">
        <w:t>ZoDP</w:t>
      </w:r>
      <w:proofErr w:type="spellEnd"/>
      <w:r w:rsidRPr="008C5C27">
        <w:t xml:space="preserve">, ktorou by sa do daňových výnosov nezahŕňal obvyklý trhový úrok a štát by z hľadiska dane z príjmu akceptoval i bezúročné pôžičky/úvery, </w:t>
      </w:r>
    </w:p>
    <w:p w14:paraId="653A5D0F" w14:textId="77777777" w:rsidR="008C5C27" w:rsidRPr="008C5C27" w:rsidRDefault="008C5C27" w:rsidP="008C5C27">
      <w:pPr>
        <w:numPr>
          <w:ilvl w:val="0"/>
          <w:numId w:val="2"/>
        </w:numPr>
        <w:jc w:val="both"/>
      </w:pPr>
      <w:r w:rsidRPr="008C5C27">
        <w:t xml:space="preserve">alebo úpravu § 21a </w:t>
      </w:r>
      <w:proofErr w:type="spellStart"/>
      <w:r w:rsidRPr="008C5C27">
        <w:t>ZoDP</w:t>
      </w:r>
      <w:proofErr w:type="spellEnd"/>
      <w:r w:rsidRPr="008C5C27">
        <w:t>, ktorou by sa odstránila prekážka zahŕňania úrokov na strane dlžníka do daňových nákladov.</w:t>
      </w:r>
    </w:p>
    <w:p w14:paraId="0B10F8B2" w14:textId="77777777" w:rsidR="008C5C27" w:rsidRPr="008C5C27" w:rsidRDefault="008C5C27" w:rsidP="008C5C27">
      <w:pPr>
        <w:jc w:val="both"/>
      </w:pPr>
      <w:r w:rsidRPr="008C5C27">
        <w:t xml:space="preserve">Na dokreslenie celej situácie je potrebné zdôrazniť, že na strane veriteľov vyššie uvedených pôžičiek/úverov nejde o ich podnikateľskú činnosť – poskytovatelia pôžičiek/úverov v holdingovej štruktúre sa neživia ich poskytovaním a úrokmi z nich, a preto sa na úroky, ktoré inkasujú, nemožno pozerať ako na cieľ ich podnikania. Je to zrejmé i z toho, že dlžníkom, ktorý im tie úroky platí, je obvykle ich dcérska spoločnosť, takže tie úroky platia de </w:t>
      </w:r>
      <w:proofErr w:type="spellStart"/>
      <w:r w:rsidRPr="008C5C27">
        <w:t>facto</w:t>
      </w:r>
      <w:proofErr w:type="spellEnd"/>
      <w:r w:rsidRPr="008C5C27">
        <w:t xml:space="preserve"> „sami sebe“.</w:t>
      </w:r>
    </w:p>
    <w:p w14:paraId="48051D0F" w14:textId="77777777" w:rsidR="008C5C27" w:rsidRPr="00957FF4" w:rsidRDefault="008C5C27" w:rsidP="0024039A">
      <w:pPr>
        <w:jc w:val="both"/>
      </w:pPr>
    </w:p>
    <w:sectPr w:rsidR="008C5C27" w:rsidRPr="00957FF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 w:date="2020-06-11T11:34:00Z" w:initials="a">
    <w:p w14:paraId="4FC9535A" w14:textId="104B8865" w:rsidR="003E04C3" w:rsidRPr="00256192" w:rsidRDefault="003E04C3" w:rsidP="00256192">
      <w:pPr>
        <w:pStyle w:val="Textkomente"/>
        <w:rPr>
          <w:b/>
          <w:bCs/>
        </w:rPr>
      </w:pPr>
      <w:r>
        <w:rPr>
          <w:rStyle w:val="Odkaznakoment"/>
        </w:rPr>
        <w:annotationRef/>
      </w:r>
      <w:r>
        <w:t>Slovenské elektrárne.</w:t>
      </w:r>
      <w:r w:rsidRPr="00256192">
        <w:rPr>
          <w:b/>
          <w:bCs/>
        </w:rPr>
        <w:t xml:space="preserve"> </w:t>
      </w:r>
      <w:r>
        <w:rPr>
          <w:b/>
          <w:bCs/>
        </w:rPr>
        <w:t>Podnet uplatnený už v júni 2020</w:t>
      </w:r>
    </w:p>
    <w:p w14:paraId="28CFB642" w14:textId="798F7A16" w:rsidR="003E04C3" w:rsidRDefault="003E04C3" w:rsidP="00D63B98">
      <w:pPr>
        <w:pStyle w:val="Textkomente"/>
      </w:pPr>
    </w:p>
  </w:comment>
  <w:comment w:id="1" w:author="Andrej Beňo" w:date="2021-01-29T19:08:00Z" w:initials="AB">
    <w:p w14:paraId="0C30D8CA" w14:textId="67580A27" w:rsidR="00ED337F" w:rsidRDefault="00ED337F">
      <w:pPr>
        <w:pStyle w:val="Textkomente"/>
      </w:pPr>
      <w:r>
        <w:rPr>
          <w:rStyle w:val="Odkaznakoment"/>
        </w:rPr>
        <w:annotationRef/>
      </w:r>
      <w:r>
        <w:t>US Steel</w:t>
      </w:r>
    </w:p>
  </w:comment>
  <w:comment w:id="2" w:author="Andrej Beňo" w:date="2021-01-28T09:18:00Z" w:initials="AB">
    <w:p w14:paraId="0339166A" w14:textId="75A4369A" w:rsidR="003E04C3" w:rsidRDefault="003E04C3">
      <w:pPr>
        <w:pStyle w:val="Textkomente"/>
      </w:pPr>
      <w:r>
        <w:rPr>
          <w:rStyle w:val="Odkaznakoment"/>
        </w:rPr>
        <w:annotationRef/>
      </w:r>
      <w:r>
        <w:t>Potravinárska komora Slovenska</w:t>
      </w:r>
    </w:p>
  </w:comment>
  <w:comment w:id="3" w:author="Andrej Beňo" w:date="2021-01-28T09:20:00Z" w:initials="AB">
    <w:p w14:paraId="79F6B35F" w14:textId="53C10F7E" w:rsidR="003E04C3" w:rsidRDefault="003E04C3">
      <w:pPr>
        <w:pStyle w:val="Textkomente"/>
      </w:pPr>
      <w:r>
        <w:rPr>
          <w:rStyle w:val="Odkaznakoment"/>
        </w:rPr>
        <w:annotationRef/>
      </w:r>
      <w:r>
        <w:t>Potravinárska komora Slovenska</w:t>
      </w:r>
    </w:p>
  </w:comment>
  <w:comment w:id="4" w:author="andre" w:date="2020-06-11T11:35:00Z" w:initials="a">
    <w:p w14:paraId="36B53793"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50D7E21D" w14:textId="6121C324" w:rsidR="003E04C3" w:rsidRDefault="003E04C3" w:rsidP="00D63B98">
      <w:pPr>
        <w:pStyle w:val="Textkomente"/>
      </w:pPr>
    </w:p>
  </w:comment>
  <w:comment w:id="5" w:author="Andrej Beňo" w:date="2021-01-28T00:08:00Z" w:initials="AB">
    <w:p w14:paraId="6654CCD0" w14:textId="6FE78E87" w:rsidR="003E04C3" w:rsidRDefault="003E04C3">
      <w:pPr>
        <w:pStyle w:val="Textkomente"/>
      </w:pPr>
      <w:r>
        <w:rPr>
          <w:rStyle w:val="Odkaznakoment"/>
        </w:rPr>
        <w:annotationRef/>
      </w:r>
      <w:r>
        <w:t>Západoslovenská energetika</w:t>
      </w:r>
    </w:p>
  </w:comment>
  <w:comment w:id="6" w:author="Andrej Beňo" w:date="2021-01-28T00:28:00Z" w:initials="AB">
    <w:p w14:paraId="5619EE1C" w14:textId="77777777" w:rsidR="003E04C3" w:rsidRDefault="003E04C3" w:rsidP="00BA4971">
      <w:pPr>
        <w:pStyle w:val="Textkomente"/>
      </w:pPr>
      <w:r>
        <w:rPr>
          <w:rStyle w:val="Odkaznakoment"/>
        </w:rPr>
        <w:annotationRef/>
      </w:r>
      <w:r>
        <w:t>Eustream</w:t>
      </w:r>
    </w:p>
  </w:comment>
  <w:comment w:id="7" w:author="Andrej Beňo" w:date="2021-01-28T09:15:00Z" w:initials="AB">
    <w:p w14:paraId="177C5419" w14:textId="17EE46B5" w:rsidR="003E04C3" w:rsidRDefault="003E04C3">
      <w:pPr>
        <w:pStyle w:val="Textkomente"/>
      </w:pPr>
      <w:r>
        <w:rPr>
          <w:rStyle w:val="Odkaznakoment"/>
        </w:rPr>
        <w:annotationRef/>
      </w:r>
      <w:r>
        <w:t>Potravinárska komora Slovenska</w:t>
      </w:r>
    </w:p>
  </w:comment>
  <w:comment w:id="8" w:author="andre" w:date="2020-06-11T11:34:00Z" w:initials="a">
    <w:p w14:paraId="7FB06076" w14:textId="77777777" w:rsidR="003E04C3" w:rsidRPr="00256192" w:rsidRDefault="003E04C3" w:rsidP="00256192">
      <w:pPr>
        <w:pStyle w:val="Textkomente"/>
        <w:rPr>
          <w:b/>
          <w:bCs/>
        </w:rPr>
      </w:pPr>
      <w:r>
        <w:rPr>
          <w:rStyle w:val="Odkaznakoment"/>
        </w:rPr>
        <w:annotationRef/>
      </w:r>
      <w:r>
        <w:t xml:space="preserve">Slovenské elektrárne, Slovnaft. </w:t>
      </w:r>
      <w:r>
        <w:rPr>
          <w:b/>
          <w:bCs/>
        </w:rPr>
        <w:t>Podnet uplatnený už v júni 2020</w:t>
      </w:r>
    </w:p>
    <w:p w14:paraId="672DA612" w14:textId="2C718302" w:rsidR="003E04C3" w:rsidRDefault="003E04C3" w:rsidP="00256E98">
      <w:pPr>
        <w:pStyle w:val="Textkomente"/>
      </w:pPr>
    </w:p>
  </w:comment>
  <w:comment w:id="9" w:author="andre" w:date="2020-06-11T11:34:00Z" w:initials="a">
    <w:p w14:paraId="0BBA508E" w14:textId="77777777" w:rsidR="003E04C3" w:rsidRPr="00256192" w:rsidRDefault="003E04C3" w:rsidP="00256192">
      <w:pPr>
        <w:pStyle w:val="Textkomente"/>
        <w:rPr>
          <w:b/>
          <w:bCs/>
        </w:rPr>
      </w:pPr>
      <w:r>
        <w:rPr>
          <w:rStyle w:val="Odkaznakoment"/>
        </w:rPr>
        <w:annotationRef/>
      </w:r>
      <w:r>
        <w:t xml:space="preserve">Slovenské elektrárne, Slovnaft. </w:t>
      </w:r>
      <w:r>
        <w:rPr>
          <w:b/>
          <w:bCs/>
        </w:rPr>
        <w:t>Podnet uplatnený už v júni 2020</w:t>
      </w:r>
    </w:p>
    <w:p w14:paraId="29C0E854" w14:textId="05B115EE" w:rsidR="003E04C3" w:rsidRDefault="003E04C3" w:rsidP="00D63B98">
      <w:pPr>
        <w:pStyle w:val="Textkomente"/>
      </w:pPr>
    </w:p>
  </w:comment>
  <w:comment w:id="10" w:author="andre" w:date="2020-06-11T11:34:00Z" w:initials="a">
    <w:p w14:paraId="6F27871F" w14:textId="13460A44" w:rsidR="003E04C3" w:rsidRPr="00256192" w:rsidRDefault="003E04C3" w:rsidP="00256192">
      <w:pPr>
        <w:pStyle w:val="Textkomente"/>
        <w:rPr>
          <w:b/>
          <w:bCs/>
        </w:rPr>
      </w:pPr>
      <w:r>
        <w:rPr>
          <w:rStyle w:val="Odkaznakoment"/>
        </w:rPr>
        <w:annotationRef/>
      </w:r>
      <w:r>
        <w:t xml:space="preserve">Slovenské elektrárne, Slovnaft, Eustream. </w:t>
      </w:r>
      <w:r>
        <w:rPr>
          <w:b/>
          <w:bCs/>
        </w:rPr>
        <w:t xml:space="preserve">Podnet uplatnený už v júni 2020, </w:t>
      </w:r>
      <w:r>
        <w:t>Slovenská asociácia poisťovní (SLASPO)</w:t>
      </w:r>
    </w:p>
    <w:p w14:paraId="5471AA43" w14:textId="5A779916" w:rsidR="003E04C3" w:rsidRDefault="003E04C3" w:rsidP="00D63B98">
      <w:pPr>
        <w:pStyle w:val="Textkomente"/>
      </w:pPr>
    </w:p>
  </w:comment>
  <w:comment w:id="11" w:author="andre" w:date="2020-06-11T11:35:00Z" w:initials="a">
    <w:p w14:paraId="6880F7CD"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279DB504" w14:textId="36AF5C73" w:rsidR="003E04C3" w:rsidRDefault="003E04C3" w:rsidP="00D63B98">
      <w:pPr>
        <w:pStyle w:val="Textkomente"/>
      </w:pPr>
    </w:p>
  </w:comment>
  <w:comment w:id="12" w:author="Andrej Beňo" w:date="2021-01-28T00:04:00Z" w:initials="AB">
    <w:p w14:paraId="0942C4DC" w14:textId="77777777" w:rsidR="003E04C3" w:rsidRDefault="003E04C3" w:rsidP="008C1F45">
      <w:pPr>
        <w:pStyle w:val="Textkomente"/>
      </w:pPr>
      <w:r>
        <w:rPr>
          <w:rStyle w:val="Odkaznakoment"/>
        </w:rPr>
        <w:annotationRef/>
      </w:r>
      <w:r>
        <w:t>Slovenské elektrárne</w:t>
      </w:r>
    </w:p>
  </w:comment>
  <w:comment w:id="13" w:author="Andrej Beňo" w:date="2021-01-28T09:22:00Z" w:initials="AB">
    <w:p w14:paraId="7A6AD5C2" w14:textId="7DA0CC2A" w:rsidR="003E04C3" w:rsidRDefault="003E04C3">
      <w:pPr>
        <w:pStyle w:val="Textkomente"/>
      </w:pPr>
      <w:r>
        <w:rPr>
          <w:rStyle w:val="Odkaznakoment"/>
        </w:rPr>
        <w:annotationRef/>
      </w:r>
      <w:r>
        <w:t>Potravinárska komora Slovenska</w:t>
      </w:r>
    </w:p>
  </w:comment>
  <w:comment w:id="14" w:author="andre" w:date="2020-06-11T11:34:00Z" w:initials="a">
    <w:p w14:paraId="0D9F99D9"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4030D8B2" w14:textId="3EDDD9BF" w:rsidR="003E04C3" w:rsidRDefault="003E04C3">
      <w:pPr>
        <w:pStyle w:val="Textkomente"/>
      </w:pPr>
    </w:p>
  </w:comment>
  <w:comment w:id="15" w:author="andre" w:date="2020-06-13T18:16:00Z" w:initials="a">
    <w:p w14:paraId="08D0DD3F" w14:textId="77777777" w:rsidR="003E04C3" w:rsidRPr="00256192" w:rsidRDefault="003E04C3" w:rsidP="00256192">
      <w:pPr>
        <w:pStyle w:val="Textkomente"/>
        <w:rPr>
          <w:b/>
          <w:bCs/>
        </w:rPr>
      </w:pPr>
      <w:r>
        <w:rPr>
          <w:rStyle w:val="Odkaznakoment"/>
        </w:rPr>
        <w:annotationRef/>
      </w:r>
      <w:r>
        <w:t xml:space="preserve">Západoslovenská energetika, Eustream. </w:t>
      </w:r>
      <w:r>
        <w:rPr>
          <w:b/>
          <w:bCs/>
        </w:rPr>
        <w:t>Podnet uplatnený už v júni 2020</w:t>
      </w:r>
    </w:p>
    <w:p w14:paraId="6D7A9048" w14:textId="4FC468B7" w:rsidR="003E04C3" w:rsidRDefault="003E04C3" w:rsidP="00232241">
      <w:pPr>
        <w:pStyle w:val="Textkomente"/>
      </w:pPr>
    </w:p>
  </w:comment>
  <w:comment w:id="16" w:author="Andrej Beňo" w:date="2021-01-28T00:28:00Z" w:initials="AB">
    <w:p w14:paraId="4855B374" w14:textId="77777777" w:rsidR="003E04C3" w:rsidRDefault="003E04C3" w:rsidP="00BA4971">
      <w:pPr>
        <w:pStyle w:val="Textkomente"/>
      </w:pPr>
      <w:r>
        <w:rPr>
          <w:rStyle w:val="Odkaznakoment"/>
        </w:rPr>
        <w:annotationRef/>
      </w:r>
      <w:r>
        <w:t>Eustream</w:t>
      </w:r>
    </w:p>
  </w:comment>
  <w:comment w:id="17" w:author="andre" w:date="2020-06-11T11:34:00Z" w:initials="a">
    <w:p w14:paraId="2CF5F9DC" w14:textId="68E5C7D5" w:rsidR="003E04C3" w:rsidRPr="00E352B5" w:rsidRDefault="003E04C3">
      <w:pPr>
        <w:pStyle w:val="Textkomente"/>
        <w:rPr>
          <w:b/>
          <w:bCs/>
        </w:rPr>
      </w:pPr>
      <w:r>
        <w:rPr>
          <w:rStyle w:val="Odkaznakoment"/>
        </w:rPr>
        <w:annotationRef/>
      </w:r>
      <w:r>
        <w:t xml:space="preserve">Slovenské elektrárne, Eustream. </w:t>
      </w:r>
      <w:r>
        <w:rPr>
          <w:b/>
          <w:bCs/>
        </w:rPr>
        <w:t xml:space="preserve">Podnet uplatnený už v júni 2020, </w:t>
      </w:r>
      <w:r>
        <w:t>Slovenská asociácia poisťovní (SLASPO)</w:t>
      </w:r>
    </w:p>
  </w:comment>
  <w:comment w:id="18" w:author="andre" w:date="2020-06-13T18:49:00Z" w:initials="a">
    <w:p w14:paraId="63242CC2" w14:textId="77777777" w:rsidR="003E04C3" w:rsidRPr="00256192" w:rsidRDefault="003E04C3" w:rsidP="00256192">
      <w:pPr>
        <w:pStyle w:val="Textkomente"/>
        <w:rPr>
          <w:b/>
          <w:bCs/>
        </w:rPr>
      </w:pPr>
      <w:r>
        <w:rPr>
          <w:rStyle w:val="Odkaznakoment"/>
        </w:rPr>
        <w:annotationRef/>
      </w:r>
      <w:r>
        <w:t xml:space="preserve">Eustream. </w:t>
      </w:r>
      <w:r>
        <w:rPr>
          <w:b/>
          <w:bCs/>
        </w:rPr>
        <w:t>Podnet uplatnený už v júni 2020</w:t>
      </w:r>
    </w:p>
    <w:p w14:paraId="1C259C5B" w14:textId="7DD5F31A" w:rsidR="003E04C3" w:rsidRDefault="003E04C3">
      <w:pPr>
        <w:pStyle w:val="Textkomente"/>
      </w:pPr>
    </w:p>
  </w:comment>
  <w:comment w:id="19" w:author="andre" w:date="2020-06-11T11:34:00Z" w:initials="a">
    <w:p w14:paraId="295FE18B"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72C1CC50" w14:textId="5E5C62A4" w:rsidR="003E04C3" w:rsidRDefault="003E04C3" w:rsidP="00D63B98">
      <w:pPr>
        <w:pStyle w:val="Textkomente"/>
      </w:pPr>
    </w:p>
  </w:comment>
  <w:comment w:id="20" w:author="andre" w:date="2020-06-13T18:12:00Z" w:initials="a">
    <w:p w14:paraId="33D865C9" w14:textId="77777777" w:rsidR="003E04C3" w:rsidRPr="00256192" w:rsidRDefault="003E04C3" w:rsidP="00256192">
      <w:pPr>
        <w:pStyle w:val="Textkomente"/>
        <w:rPr>
          <w:b/>
          <w:bCs/>
        </w:rPr>
      </w:pPr>
      <w:r>
        <w:rPr>
          <w:rStyle w:val="Odkaznakoment"/>
        </w:rPr>
        <w:annotationRef/>
      </w:r>
      <w:r>
        <w:t xml:space="preserve">Zväz vývojových a výskumných organizácií. </w:t>
      </w:r>
      <w:r>
        <w:rPr>
          <w:b/>
          <w:bCs/>
        </w:rPr>
        <w:t>Podnet uplatnený už v júni 2020</w:t>
      </w:r>
    </w:p>
    <w:p w14:paraId="43E6AADE" w14:textId="0FC5A5AA" w:rsidR="003E04C3" w:rsidRDefault="003E04C3">
      <w:pPr>
        <w:pStyle w:val="Textkomente"/>
      </w:pPr>
    </w:p>
  </w:comment>
  <w:comment w:id="21" w:author="Andrej Beňo" w:date="2021-01-28T09:05:00Z" w:initials="AB">
    <w:p w14:paraId="4DDA447C" w14:textId="7C09D6CF" w:rsidR="003E04C3" w:rsidRDefault="003E04C3">
      <w:pPr>
        <w:pStyle w:val="Textkomente"/>
      </w:pPr>
      <w:r>
        <w:rPr>
          <w:rStyle w:val="Odkaznakoment"/>
        </w:rPr>
        <w:annotationRef/>
      </w:r>
      <w:r>
        <w:t>Slovenská asociácia poisťovní (SLASPO)</w:t>
      </w:r>
      <w:r w:rsidR="0060525A">
        <w:t>, Slovenská banková asociácia</w:t>
      </w:r>
    </w:p>
  </w:comment>
  <w:comment w:id="22" w:author="andre" w:date="2020-06-11T11:34:00Z" w:initials="a">
    <w:p w14:paraId="0F99B72B" w14:textId="77777777" w:rsidR="003E04C3" w:rsidRPr="00256192" w:rsidRDefault="003E04C3" w:rsidP="00256192">
      <w:pPr>
        <w:pStyle w:val="Textkomente"/>
        <w:rPr>
          <w:b/>
          <w:bCs/>
        </w:rPr>
      </w:pPr>
      <w:r>
        <w:rPr>
          <w:rStyle w:val="Odkaznakoment"/>
        </w:rPr>
        <w:annotationRef/>
      </w:r>
      <w:r>
        <w:t xml:space="preserve">Slovenské elektrárne, Západoslovenská energetika. </w:t>
      </w:r>
      <w:r>
        <w:rPr>
          <w:b/>
          <w:bCs/>
        </w:rPr>
        <w:t>Podnet uplatnený už v júni 2020</w:t>
      </w:r>
    </w:p>
    <w:p w14:paraId="1632E35D" w14:textId="1714B860" w:rsidR="003E04C3" w:rsidRDefault="003E04C3">
      <w:pPr>
        <w:pStyle w:val="Textkomente"/>
      </w:pPr>
    </w:p>
  </w:comment>
  <w:comment w:id="23" w:author="Andrej Beňo" w:date="2021-01-28T09:33:00Z" w:initials="AB">
    <w:p w14:paraId="72655E6B" w14:textId="2A07343C" w:rsidR="003E04C3" w:rsidRDefault="003E04C3">
      <w:pPr>
        <w:pStyle w:val="Textkomente"/>
      </w:pPr>
      <w:r>
        <w:rPr>
          <w:rStyle w:val="Odkaznakoment"/>
        </w:rPr>
        <w:annotationRef/>
      </w:r>
      <w:r>
        <w:t>Potravinárska komora Slovenska</w:t>
      </w:r>
    </w:p>
  </w:comment>
  <w:comment w:id="24" w:author="andre" w:date="2020-06-13T18:17:00Z" w:initials="a">
    <w:p w14:paraId="2E3D71FE" w14:textId="77777777" w:rsidR="003E04C3" w:rsidRPr="00256192" w:rsidRDefault="003E04C3" w:rsidP="00256192">
      <w:pPr>
        <w:pStyle w:val="Textkomente"/>
        <w:rPr>
          <w:b/>
          <w:bCs/>
        </w:rPr>
      </w:pPr>
      <w:r>
        <w:rPr>
          <w:rStyle w:val="Odkaznakoment"/>
        </w:rPr>
        <w:annotationRef/>
      </w:r>
      <w:r>
        <w:t xml:space="preserve">Západoslovenská energetika. </w:t>
      </w:r>
      <w:r>
        <w:rPr>
          <w:b/>
          <w:bCs/>
        </w:rPr>
        <w:t>Podnet uplatnený už v júni 2020</w:t>
      </w:r>
    </w:p>
    <w:p w14:paraId="0F998622" w14:textId="064AF71E" w:rsidR="003E04C3" w:rsidRDefault="003E04C3">
      <w:pPr>
        <w:pStyle w:val="Textkomente"/>
      </w:pPr>
    </w:p>
  </w:comment>
  <w:comment w:id="25" w:author="Andrej Beňo" w:date="2021-01-29T19:13:00Z" w:initials="AB">
    <w:p w14:paraId="46B05A24" w14:textId="005FA325" w:rsidR="00193DAB" w:rsidRDefault="00193DAB">
      <w:pPr>
        <w:pStyle w:val="Textkomente"/>
      </w:pPr>
      <w:r>
        <w:rPr>
          <w:rStyle w:val="Odkaznakoment"/>
        </w:rPr>
        <w:annotationRef/>
      </w:r>
      <w:r>
        <w:t>US Steel</w:t>
      </w:r>
    </w:p>
  </w:comment>
  <w:comment w:id="26" w:author="andre" w:date="2020-06-11T11:34:00Z" w:initials="a">
    <w:p w14:paraId="0B892F32"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39492354" w14:textId="28E44458" w:rsidR="003E04C3" w:rsidRDefault="003E04C3">
      <w:pPr>
        <w:pStyle w:val="Textkomente"/>
      </w:pPr>
    </w:p>
  </w:comment>
  <w:comment w:id="27" w:author="Andrej Beňo" w:date="2021-01-28T09:30:00Z" w:initials="AB">
    <w:p w14:paraId="168C855D" w14:textId="4A66A244" w:rsidR="003E04C3" w:rsidRDefault="003E04C3">
      <w:pPr>
        <w:pStyle w:val="Textkomente"/>
      </w:pPr>
      <w:r>
        <w:rPr>
          <w:rStyle w:val="Odkaznakoment"/>
        </w:rPr>
        <w:annotationRef/>
      </w:r>
      <w:r>
        <w:t>Potravinárska komora Slovenska</w:t>
      </w:r>
    </w:p>
  </w:comment>
  <w:comment w:id="28" w:author="andre" w:date="2020-06-13T18:52:00Z" w:initials="a">
    <w:p w14:paraId="29FC00A9" w14:textId="77777777" w:rsidR="003E04C3" w:rsidRPr="00256192" w:rsidRDefault="003E04C3" w:rsidP="00256192">
      <w:pPr>
        <w:pStyle w:val="Textkomente"/>
        <w:rPr>
          <w:b/>
          <w:bCs/>
        </w:rPr>
      </w:pPr>
      <w:r>
        <w:rPr>
          <w:rStyle w:val="Odkaznakoment"/>
        </w:rPr>
        <w:annotationRef/>
      </w:r>
      <w:r>
        <w:t xml:space="preserve">Eustream. </w:t>
      </w:r>
      <w:r>
        <w:rPr>
          <w:b/>
          <w:bCs/>
        </w:rPr>
        <w:t>Podnet uplatnený už v júni 2020</w:t>
      </w:r>
    </w:p>
    <w:p w14:paraId="6C0C2FAF" w14:textId="43B22DC2" w:rsidR="003E04C3" w:rsidRDefault="003E04C3">
      <w:pPr>
        <w:pStyle w:val="Textkomente"/>
      </w:pPr>
    </w:p>
  </w:comment>
  <w:comment w:id="29" w:author="Andrej Beňo" w:date="2021-01-28T09:23:00Z" w:initials="AB">
    <w:p w14:paraId="1CC56717" w14:textId="753520C1" w:rsidR="003E04C3" w:rsidRDefault="003E04C3">
      <w:pPr>
        <w:pStyle w:val="Textkomente"/>
      </w:pPr>
      <w:r>
        <w:rPr>
          <w:rStyle w:val="Odkaznakoment"/>
        </w:rPr>
        <w:annotationRef/>
      </w:r>
      <w:r>
        <w:t>Potravinárska komora Slovenska</w:t>
      </w:r>
    </w:p>
  </w:comment>
  <w:comment w:id="30" w:author="Andrej Beňo" w:date="2021-01-28T09:37:00Z" w:initials="AB">
    <w:p w14:paraId="7969460B" w14:textId="14FF39B9" w:rsidR="003E04C3" w:rsidRDefault="003E04C3">
      <w:pPr>
        <w:pStyle w:val="Textkomente"/>
      </w:pPr>
      <w:r>
        <w:rPr>
          <w:rStyle w:val="Odkaznakoment"/>
        </w:rPr>
        <w:annotationRef/>
      </w:r>
      <w:r>
        <w:t xml:space="preserve">Potravinárska komora Slovenska, Slovenské elektrárne , </w:t>
      </w:r>
      <w:r w:rsidRPr="00B47976">
        <w:rPr>
          <w:b/>
          <w:bCs/>
        </w:rPr>
        <w:t>podnet uplatnený aj v júni 2020</w:t>
      </w:r>
      <w:r w:rsidR="00ED337F">
        <w:rPr>
          <w:b/>
          <w:bCs/>
        </w:rPr>
        <w:t xml:space="preserve">, </w:t>
      </w:r>
      <w:r w:rsidR="00ED337F" w:rsidRPr="00ED337F">
        <w:t>US Steel</w:t>
      </w:r>
    </w:p>
  </w:comment>
  <w:comment w:id="31" w:author="Andrej Beňo" w:date="2021-01-29T19:12:00Z" w:initials="AB">
    <w:p w14:paraId="33706274" w14:textId="1F93A8B0" w:rsidR="00ED337F" w:rsidRDefault="00ED337F">
      <w:pPr>
        <w:pStyle w:val="Textkomente"/>
      </w:pPr>
      <w:r>
        <w:rPr>
          <w:rStyle w:val="Odkaznakoment"/>
        </w:rPr>
        <w:annotationRef/>
      </w:r>
      <w:r>
        <w:t>US Steel</w:t>
      </w:r>
    </w:p>
  </w:comment>
  <w:comment w:id="32" w:author="andre" w:date="2020-06-11T11:35:00Z" w:initials="a">
    <w:p w14:paraId="56BD03A5" w14:textId="77777777" w:rsidR="003E04C3" w:rsidRPr="00256192" w:rsidRDefault="003E04C3" w:rsidP="00256192">
      <w:pPr>
        <w:pStyle w:val="Textkomente"/>
        <w:rPr>
          <w:b/>
          <w:bCs/>
        </w:rPr>
      </w:pPr>
      <w:r>
        <w:rPr>
          <w:rStyle w:val="Odkaznakoment"/>
        </w:rPr>
        <w:annotationRef/>
      </w:r>
      <w:r>
        <w:t xml:space="preserve">Slovenské elektrárne. </w:t>
      </w:r>
      <w:r>
        <w:rPr>
          <w:b/>
          <w:bCs/>
        </w:rPr>
        <w:t>Podnet uplatnený už v júni 2020</w:t>
      </w:r>
    </w:p>
    <w:p w14:paraId="7BE3AD52" w14:textId="0BCD854F" w:rsidR="003E04C3" w:rsidRDefault="003E04C3" w:rsidP="00D63B98">
      <w:pPr>
        <w:pStyle w:val="Textkomente"/>
      </w:pPr>
      <w:r>
        <w:t>Taktiež Západoslovenská energetika a Potravinárska komora Slovenska v januári 2021</w:t>
      </w:r>
      <w:r w:rsidR="00C9115B">
        <w:t>, US Steel</w:t>
      </w:r>
    </w:p>
  </w:comment>
  <w:comment w:id="33" w:author="Andrej Beňo" w:date="2021-01-28T09:28:00Z" w:initials="AB">
    <w:p w14:paraId="73237CE0" w14:textId="33227277" w:rsidR="003E04C3" w:rsidRDefault="003E04C3">
      <w:pPr>
        <w:pStyle w:val="Textkomente"/>
      </w:pPr>
      <w:r>
        <w:rPr>
          <w:rStyle w:val="Odkaznakoment"/>
        </w:rPr>
        <w:annotationRef/>
      </w:r>
      <w:r>
        <w:t>Potravinárska komora Slovenska</w:t>
      </w:r>
    </w:p>
  </w:comment>
  <w:comment w:id="34" w:author="andre" w:date="2020-06-15T09:23:00Z" w:initials="a">
    <w:p w14:paraId="46286F29" w14:textId="77777777" w:rsidR="003E04C3" w:rsidRPr="00256192" w:rsidRDefault="003E04C3" w:rsidP="00256192">
      <w:pPr>
        <w:pStyle w:val="Textkomente"/>
        <w:rPr>
          <w:b/>
          <w:bCs/>
        </w:rPr>
      </w:pPr>
      <w:r>
        <w:rPr>
          <w:rStyle w:val="Odkaznakoment"/>
        </w:rPr>
        <w:annotationRef/>
      </w:r>
      <w:r>
        <w:t xml:space="preserve">US Steel. </w:t>
      </w:r>
      <w:r>
        <w:rPr>
          <w:b/>
          <w:bCs/>
        </w:rPr>
        <w:t>Podnet uplatnený už v júni 2020</w:t>
      </w:r>
    </w:p>
    <w:p w14:paraId="621058F5" w14:textId="183D4B98" w:rsidR="003E04C3" w:rsidRDefault="003E04C3">
      <w:pPr>
        <w:pStyle w:val="Textkomente"/>
      </w:pPr>
    </w:p>
  </w:comment>
  <w:comment w:id="35" w:author="andre" w:date="2020-06-11T11:35:00Z" w:initials="a">
    <w:p w14:paraId="5AF5B76B" w14:textId="77777777" w:rsidR="003E04C3" w:rsidRPr="00256192" w:rsidRDefault="003E04C3" w:rsidP="00256192">
      <w:pPr>
        <w:pStyle w:val="Textkomente"/>
        <w:rPr>
          <w:b/>
          <w:bCs/>
        </w:rPr>
      </w:pPr>
      <w:r>
        <w:rPr>
          <w:rStyle w:val="Odkaznakoment"/>
        </w:rPr>
        <w:annotationRef/>
      </w:r>
      <w:r>
        <w:t xml:space="preserve">Slovenské elektrárne, Eustream. </w:t>
      </w:r>
      <w:r>
        <w:rPr>
          <w:b/>
          <w:bCs/>
        </w:rPr>
        <w:t>Podnet uplatnený už v júni 2020</w:t>
      </w:r>
    </w:p>
    <w:p w14:paraId="2A3218B7" w14:textId="1F8A6342" w:rsidR="003E04C3" w:rsidRDefault="003E04C3">
      <w:pPr>
        <w:pStyle w:val="Textkomente"/>
      </w:pPr>
    </w:p>
  </w:comment>
  <w:comment w:id="36" w:author="Andrej Beňo" w:date="2021-01-28T00:01:00Z" w:initials="AB">
    <w:p w14:paraId="433A2A07" w14:textId="66CE4FA2" w:rsidR="003E04C3" w:rsidRDefault="003E04C3">
      <w:pPr>
        <w:pStyle w:val="Textkomente"/>
      </w:pPr>
      <w:r>
        <w:rPr>
          <w:rStyle w:val="Odkaznakoment"/>
        </w:rPr>
        <w:annotationRef/>
      </w:r>
      <w:r>
        <w:t>Slovenské elektrárne.</w:t>
      </w:r>
    </w:p>
  </w:comment>
  <w:comment w:id="37" w:author="andre" w:date="2020-06-11T11:40:00Z" w:initials="a">
    <w:p w14:paraId="72F2BD98" w14:textId="6E0E31F8" w:rsidR="003E04C3" w:rsidRPr="00256192" w:rsidRDefault="003E04C3">
      <w:pPr>
        <w:pStyle w:val="Textkomente"/>
        <w:rPr>
          <w:b/>
          <w:bCs/>
        </w:rPr>
      </w:pPr>
      <w:r>
        <w:rPr>
          <w:rStyle w:val="Odkaznakoment"/>
        </w:rPr>
        <w:annotationRef/>
      </w:r>
      <w:r>
        <w:t xml:space="preserve">Slovnaft, Eustream, US Steel. </w:t>
      </w:r>
      <w:r>
        <w:rPr>
          <w:b/>
          <w:bCs/>
        </w:rPr>
        <w:t>Podnet uplatnený už v júni 2020</w:t>
      </w:r>
    </w:p>
  </w:comment>
  <w:comment w:id="38" w:author="Andrej Beňo" w:date="2021-01-28T09:10:00Z" w:initials="AB">
    <w:p w14:paraId="75E8D016" w14:textId="3CF691B5" w:rsidR="003E04C3" w:rsidRDefault="003E04C3">
      <w:pPr>
        <w:pStyle w:val="Textkomente"/>
      </w:pPr>
      <w:r>
        <w:rPr>
          <w:rStyle w:val="Odkaznakoment"/>
        </w:rPr>
        <w:annotationRef/>
      </w:r>
      <w:r>
        <w:t>Slovenská asociácia poisťovní (SLASPO)</w:t>
      </w:r>
    </w:p>
  </w:comment>
  <w:comment w:id="39" w:author="Andrej Beňo" w:date="2021-01-28T09:35:00Z" w:initials="AB">
    <w:p w14:paraId="0224DBED" w14:textId="29FA3DDC" w:rsidR="003E04C3" w:rsidRDefault="003E04C3">
      <w:pPr>
        <w:pStyle w:val="Textkomente"/>
      </w:pPr>
      <w:r>
        <w:rPr>
          <w:rStyle w:val="Odkaznakoment"/>
        </w:rPr>
        <w:annotationRef/>
      </w:r>
      <w:r>
        <w:t>Potravinárska komora Slovenska</w:t>
      </w:r>
    </w:p>
  </w:comment>
  <w:comment w:id="40" w:author="Andrej Beňo" w:date="2021-01-28T09:46:00Z" w:initials="AB">
    <w:p w14:paraId="5F14C90B" w14:textId="712D33DE" w:rsidR="003E04C3" w:rsidRDefault="003E04C3">
      <w:pPr>
        <w:pStyle w:val="Textkomente"/>
      </w:pPr>
      <w:r>
        <w:rPr>
          <w:rStyle w:val="Odkaznakoment"/>
        </w:rPr>
        <w:annotationRef/>
      </w:r>
      <w:r>
        <w:t>Potravinárska komora Slovenska</w:t>
      </w:r>
    </w:p>
  </w:comment>
  <w:comment w:id="41" w:author="Andrej Beňo" w:date="2021-01-28T09:11:00Z" w:initials="AB">
    <w:p w14:paraId="122BC4C7" w14:textId="6F1ECA62" w:rsidR="003E04C3" w:rsidRDefault="003E04C3">
      <w:pPr>
        <w:pStyle w:val="Textkomente"/>
      </w:pPr>
      <w:r>
        <w:rPr>
          <w:rStyle w:val="Odkaznakoment"/>
        </w:rPr>
        <w:annotationRef/>
      </w:r>
      <w:r>
        <w:t>Slovenská asociácia poisťovní (SLASPO)</w:t>
      </w:r>
    </w:p>
  </w:comment>
  <w:comment w:id="42" w:author="Andrej Beňo" w:date="2021-01-28T00:25:00Z" w:initials="AB">
    <w:p w14:paraId="71A8BEC3" w14:textId="23848001" w:rsidR="003E04C3" w:rsidRDefault="003E04C3">
      <w:pPr>
        <w:pStyle w:val="Textkomente"/>
      </w:pPr>
      <w:r>
        <w:rPr>
          <w:rStyle w:val="Odkaznakoment"/>
        </w:rPr>
        <w:annotationRef/>
      </w:r>
      <w:r>
        <w:t>Eustream</w:t>
      </w:r>
    </w:p>
  </w:comment>
  <w:comment w:id="43" w:author="Andrej Beňo" w:date="2021-01-29T18:56:00Z" w:initials="AB">
    <w:p w14:paraId="0C84046F" w14:textId="053EB7A9" w:rsidR="00B01FEC" w:rsidRDefault="00B01FEC">
      <w:pPr>
        <w:pStyle w:val="Textkomente"/>
      </w:pPr>
      <w:r>
        <w:rPr>
          <w:rStyle w:val="Odkaznakoment"/>
        </w:rPr>
        <w:annotationRef/>
      </w:r>
      <w:r>
        <w:t>ASINS</w:t>
      </w:r>
    </w:p>
  </w:comment>
  <w:comment w:id="44" w:author="Andrej Beňo" w:date="2021-01-28T00:10:00Z" w:initials="AB">
    <w:p w14:paraId="0B73CB33" w14:textId="7D1C9BE3" w:rsidR="003E04C3" w:rsidRDefault="003E04C3">
      <w:pPr>
        <w:pStyle w:val="Textkomente"/>
      </w:pPr>
      <w:r>
        <w:rPr>
          <w:rStyle w:val="Odkaznakoment"/>
        </w:rPr>
        <w:annotationRef/>
      </w:r>
      <w:r>
        <w:t>Západoslovenská energetika</w:t>
      </w:r>
    </w:p>
  </w:comment>
  <w:comment w:id="45" w:author="andre" w:date="2020-06-13T18:55:00Z" w:initials="a">
    <w:p w14:paraId="146CA463" w14:textId="77777777" w:rsidR="003E04C3" w:rsidRPr="00256192" w:rsidRDefault="003E04C3" w:rsidP="00256192">
      <w:pPr>
        <w:pStyle w:val="Textkomente"/>
        <w:rPr>
          <w:b/>
          <w:bCs/>
        </w:rPr>
      </w:pPr>
      <w:r>
        <w:rPr>
          <w:rStyle w:val="Odkaznakoment"/>
        </w:rPr>
        <w:annotationRef/>
      </w:r>
      <w:r>
        <w:t xml:space="preserve">Slovenská banková asociácia. </w:t>
      </w:r>
      <w:r>
        <w:rPr>
          <w:b/>
          <w:bCs/>
        </w:rPr>
        <w:t>Podnet uplatnený už v júni 2020</w:t>
      </w:r>
    </w:p>
    <w:p w14:paraId="66771CBE" w14:textId="26EB2A7B" w:rsidR="003E04C3" w:rsidRDefault="003E04C3">
      <w:pPr>
        <w:pStyle w:val="Textkomente"/>
      </w:pPr>
    </w:p>
  </w:comment>
  <w:comment w:id="46" w:author="andre" w:date="2020-06-13T18:56:00Z" w:initials="a">
    <w:p w14:paraId="15C69A17" w14:textId="77777777" w:rsidR="003E04C3" w:rsidRPr="00256192" w:rsidRDefault="003E04C3" w:rsidP="00256192">
      <w:pPr>
        <w:pStyle w:val="Textkomente"/>
        <w:rPr>
          <w:b/>
          <w:bCs/>
        </w:rPr>
      </w:pPr>
      <w:r>
        <w:rPr>
          <w:rStyle w:val="Odkaznakoment"/>
        </w:rPr>
        <w:annotationRef/>
      </w:r>
      <w:r>
        <w:t xml:space="preserve">Slovenská banková asociácia. </w:t>
      </w:r>
      <w:r>
        <w:rPr>
          <w:b/>
          <w:bCs/>
        </w:rPr>
        <w:t>Podnet uplatnený už v júni 2020</w:t>
      </w:r>
    </w:p>
    <w:p w14:paraId="702F3D47" w14:textId="7F123127" w:rsidR="003E04C3" w:rsidRDefault="003E04C3">
      <w:pPr>
        <w:pStyle w:val="Textkomente"/>
      </w:pPr>
    </w:p>
  </w:comment>
  <w:comment w:id="47" w:author="Andrej Beňo" w:date="2021-01-28T09:25:00Z" w:initials="AB">
    <w:p w14:paraId="177B9913" w14:textId="1CF6C3EE" w:rsidR="003E04C3" w:rsidRDefault="003E04C3">
      <w:pPr>
        <w:pStyle w:val="Textkomente"/>
      </w:pPr>
      <w:r>
        <w:rPr>
          <w:rStyle w:val="Odkaznakoment"/>
        </w:rPr>
        <w:annotationRef/>
      </w:r>
      <w:r>
        <w:t>Potravinárska komora Slovenska</w:t>
      </w:r>
    </w:p>
  </w:comment>
  <w:comment w:id="48" w:author="andre" w:date="2020-06-13T18:34:00Z" w:initials="a">
    <w:p w14:paraId="6F76FF5E" w14:textId="77777777" w:rsidR="003E04C3" w:rsidRPr="00256192" w:rsidRDefault="003E04C3" w:rsidP="00256192">
      <w:pPr>
        <w:pStyle w:val="Textkomente"/>
        <w:rPr>
          <w:b/>
          <w:bCs/>
        </w:rPr>
      </w:pPr>
      <w:r>
        <w:rPr>
          <w:rStyle w:val="Odkaznakoment"/>
        </w:rPr>
        <w:annotationRef/>
      </w:r>
      <w:r>
        <w:t xml:space="preserve">Zväz stavebných podnikateľov. </w:t>
      </w:r>
      <w:r>
        <w:rPr>
          <w:b/>
          <w:bCs/>
        </w:rPr>
        <w:t>Podnet uplatnený už v júni 2020</w:t>
      </w:r>
    </w:p>
    <w:p w14:paraId="7B83F6E5" w14:textId="432FB12F" w:rsidR="003E04C3" w:rsidRDefault="003E04C3">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CFB642" w15:done="0"/>
  <w15:commentEx w15:paraId="0C30D8CA" w15:done="0"/>
  <w15:commentEx w15:paraId="0339166A" w15:done="0"/>
  <w15:commentEx w15:paraId="79F6B35F" w15:done="0"/>
  <w15:commentEx w15:paraId="50D7E21D" w15:done="0"/>
  <w15:commentEx w15:paraId="6654CCD0" w15:done="0"/>
  <w15:commentEx w15:paraId="5619EE1C" w15:done="0"/>
  <w15:commentEx w15:paraId="177C5419" w15:done="0"/>
  <w15:commentEx w15:paraId="672DA612" w15:done="0"/>
  <w15:commentEx w15:paraId="29C0E854" w15:done="0"/>
  <w15:commentEx w15:paraId="5471AA43" w15:done="0"/>
  <w15:commentEx w15:paraId="279DB504" w15:done="0"/>
  <w15:commentEx w15:paraId="0942C4DC" w15:done="0"/>
  <w15:commentEx w15:paraId="7A6AD5C2" w15:done="0"/>
  <w15:commentEx w15:paraId="4030D8B2" w15:done="0"/>
  <w15:commentEx w15:paraId="6D7A9048" w15:done="0"/>
  <w15:commentEx w15:paraId="4855B374" w15:done="0"/>
  <w15:commentEx w15:paraId="2CF5F9DC" w15:done="0"/>
  <w15:commentEx w15:paraId="1C259C5B" w15:done="0"/>
  <w15:commentEx w15:paraId="72C1CC50" w15:done="0"/>
  <w15:commentEx w15:paraId="43E6AADE" w15:done="0"/>
  <w15:commentEx w15:paraId="4DDA447C" w15:done="0"/>
  <w15:commentEx w15:paraId="1632E35D" w15:done="0"/>
  <w15:commentEx w15:paraId="72655E6B" w15:done="0"/>
  <w15:commentEx w15:paraId="0F998622" w15:done="0"/>
  <w15:commentEx w15:paraId="46B05A24" w15:done="0"/>
  <w15:commentEx w15:paraId="39492354" w15:done="0"/>
  <w15:commentEx w15:paraId="168C855D" w15:done="0"/>
  <w15:commentEx w15:paraId="6C0C2FAF" w15:done="0"/>
  <w15:commentEx w15:paraId="1CC56717" w15:done="0"/>
  <w15:commentEx w15:paraId="7969460B" w15:done="0"/>
  <w15:commentEx w15:paraId="33706274" w15:done="0"/>
  <w15:commentEx w15:paraId="7BE3AD52" w15:done="0"/>
  <w15:commentEx w15:paraId="73237CE0" w15:done="0"/>
  <w15:commentEx w15:paraId="621058F5" w15:done="0"/>
  <w15:commentEx w15:paraId="2A3218B7" w15:done="0"/>
  <w15:commentEx w15:paraId="433A2A07" w15:done="0"/>
  <w15:commentEx w15:paraId="72F2BD98" w15:done="0"/>
  <w15:commentEx w15:paraId="75E8D016" w15:done="0"/>
  <w15:commentEx w15:paraId="0224DBED" w15:done="0"/>
  <w15:commentEx w15:paraId="5F14C90B" w15:done="0"/>
  <w15:commentEx w15:paraId="122BC4C7" w15:done="0"/>
  <w15:commentEx w15:paraId="71A8BEC3" w15:done="0"/>
  <w15:commentEx w15:paraId="0C84046F" w15:done="0"/>
  <w15:commentEx w15:paraId="0B73CB33" w15:done="0"/>
  <w15:commentEx w15:paraId="66771CBE" w15:done="0"/>
  <w15:commentEx w15:paraId="702F3D47" w15:done="0"/>
  <w15:commentEx w15:paraId="177B9913" w15:done="0"/>
  <w15:commentEx w15:paraId="7B83F6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9556" w16cex:dateUtc="2020-06-11T09:34:00Z"/>
  <w16cex:commentExtensible w16cex:durableId="23BEDB9F" w16cex:dateUtc="2021-01-29T18:08:00Z"/>
  <w16cex:commentExtensible w16cex:durableId="23BCFFF8" w16cex:dateUtc="2021-01-28T08:18:00Z"/>
  <w16cex:commentExtensible w16cex:durableId="23BD0045" w16cex:dateUtc="2021-01-28T08:20:00Z"/>
  <w16cex:commentExtensible w16cex:durableId="228C9567" w16cex:dateUtc="2020-06-11T09:35:00Z"/>
  <w16cex:commentExtensible w16cex:durableId="23BC7F18" w16cex:dateUtc="2021-01-27T23:08:00Z"/>
  <w16cex:commentExtensible w16cex:durableId="23BC8391" w16cex:dateUtc="2021-01-27T23:28:00Z"/>
  <w16cex:commentExtensible w16cex:durableId="23BCFF20" w16cex:dateUtc="2021-01-28T08:15:00Z"/>
  <w16cex:commentExtensible w16cex:durableId="228C9549" w16cex:dateUtc="2020-06-11T09:34:00Z"/>
  <w16cex:commentExtensible w16cex:durableId="228C9553" w16cex:dateUtc="2020-06-11T09:34:00Z"/>
  <w16cex:commentExtensible w16cex:durableId="228C9560" w16cex:dateUtc="2020-06-11T09:34:00Z"/>
  <w16cex:commentExtensible w16cex:durableId="228C9564" w16cex:dateUtc="2020-06-11T09:35:00Z"/>
  <w16cex:commentExtensible w16cex:durableId="23BC7E26" w16cex:dateUtc="2021-01-27T23:04:00Z"/>
  <w16cex:commentExtensible w16cex:durableId="23BD00CA" w16cex:dateUtc="2021-01-28T08:22:00Z"/>
  <w16cex:commentExtensible w16cex:durableId="228C9537" w16cex:dateUtc="2020-06-11T09:34:00Z"/>
  <w16cex:commentExtensible w16cex:durableId="228F968F" w16cex:dateUtc="2020-06-13T16:16:00Z"/>
  <w16cex:commentExtensible w16cex:durableId="23BD19F2" w16cex:dateUtc="2021-01-27T23:28:00Z"/>
  <w16cex:commentExtensible w16cex:durableId="228C9540" w16cex:dateUtc="2020-06-11T09:34:00Z"/>
  <w16cex:commentExtensible w16cex:durableId="228F9E55" w16cex:dateUtc="2020-06-13T16:49:00Z"/>
  <w16cex:commentExtensible w16cex:durableId="228C954F" w16cex:dateUtc="2020-06-11T09:34:00Z"/>
  <w16cex:commentExtensible w16cex:durableId="228F959A" w16cex:dateUtc="2020-06-13T16:12:00Z"/>
  <w16cex:commentExtensible w16cex:durableId="23BCFCF5" w16cex:dateUtc="2021-01-28T08:05:00Z"/>
  <w16cex:commentExtensible w16cex:durableId="228C9559" w16cex:dateUtc="2020-06-11T09:34:00Z"/>
  <w16cex:commentExtensible w16cex:durableId="23BD0372" w16cex:dateUtc="2021-01-28T08:33:00Z"/>
  <w16cex:commentExtensible w16cex:durableId="228F96CC" w16cex:dateUtc="2020-06-13T16:17:00Z"/>
  <w16cex:commentExtensible w16cex:durableId="23BEDCE5" w16cex:dateUtc="2021-01-29T18:13:00Z"/>
  <w16cex:commentExtensible w16cex:durableId="228C955D" w16cex:dateUtc="2020-06-11T09:34:00Z"/>
  <w16cex:commentExtensible w16cex:durableId="23BD02B7" w16cex:dateUtc="2021-01-28T08:30:00Z"/>
  <w16cex:commentExtensible w16cex:durableId="228F9EDB" w16cex:dateUtc="2020-06-13T16:52:00Z"/>
  <w16cex:commentExtensible w16cex:durableId="23BD00FF" w16cex:dateUtc="2021-01-28T08:23:00Z"/>
  <w16cex:commentExtensible w16cex:durableId="23BD0452" w16cex:dateUtc="2021-01-28T08:37:00Z"/>
  <w16cex:commentExtensible w16cex:durableId="23BEDC94" w16cex:dateUtc="2021-01-29T18:12:00Z"/>
  <w16cex:commentExtensible w16cex:durableId="228C956D" w16cex:dateUtc="2020-06-11T09:35:00Z"/>
  <w16cex:commentExtensible w16cex:durableId="23BD0236" w16cex:dateUtc="2021-01-28T08:28:00Z"/>
  <w16cex:commentExtensible w16cex:durableId="2291BC84" w16cex:dateUtc="2020-06-15T07:23:00Z"/>
  <w16cex:commentExtensible w16cex:durableId="228C9569" w16cex:dateUtc="2020-06-11T09:35:00Z"/>
  <w16cex:commentExtensible w16cex:durableId="23BC7D49" w16cex:dateUtc="2021-01-27T23:01:00Z"/>
  <w16cex:commentExtensible w16cex:durableId="228C9692" w16cex:dateUtc="2020-06-11T09:40:00Z"/>
  <w16cex:commentExtensible w16cex:durableId="23BCFE11" w16cex:dateUtc="2021-01-28T08:10:00Z"/>
  <w16cex:commentExtensible w16cex:durableId="23BD03E6" w16cex:dateUtc="2021-01-28T08:35:00Z"/>
  <w16cex:commentExtensible w16cex:durableId="23BD0691" w16cex:dateUtc="2021-01-28T08:46:00Z"/>
  <w16cex:commentExtensible w16cex:durableId="23BCFE5B" w16cex:dateUtc="2021-01-28T08:11:00Z"/>
  <w16cex:commentExtensible w16cex:durableId="23BC82DC" w16cex:dateUtc="2021-01-27T23:25:00Z"/>
  <w16cex:commentExtensible w16cex:durableId="23BED8D2" w16cex:dateUtc="2021-01-29T17:56:00Z"/>
  <w16cex:commentExtensible w16cex:durableId="23BC7F8F" w16cex:dateUtc="2021-01-27T23:10:00Z"/>
  <w16cex:commentExtensible w16cex:durableId="228F9F98" w16cex:dateUtc="2020-06-13T16:55:00Z"/>
  <w16cex:commentExtensible w16cex:durableId="228F9FCC" w16cex:dateUtc="2020-06-13T16:56:00Z"/>
  <w16cex:commentExtensible w16cex:durableId="23BD0192" w16cex:dateUtc="2021-01-28T08:25:00Z"/>
  <w16cex:commentExtensible w16cex:durableId="228F9AB2" w16cex:dateUtc="2020-06-1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CFB642" w16cid:durableId="228C9556"/>
  <w16cid:commentId w16cid:paraId="0C30D8CA" w16cid:durableId="23BEDB9F"/>
  <w16cid:commentId w16cid:paraId="0339166A" w16cid:durableId="23BCFFF8"/>
  <w16cid:commentId w16cid:paraId="79F6B35F" w16cid:durableId="23BD0045"/>
  <w16cid:commentId w16cid:paraId="50D7E21D" w16cid:durableId="228C9567"/>
  <w16cid:commentId w16cid:paraId="6654CCD0" w16cid:durableId="23BC7F18"/>
  <w16cid:commentId w16cid:paraId="5619EE1C" w16cid:durableId="23BC8391"/>
  <w16cid:commentId w16cid:paraId="177C5419" w16cid:durableId="23BCFF20"/>
  <w16cid:commentId w16cid:paraId="672DA612" w16cid:durableId="228C9549"/>
  <w16cid:commentId w16cid:paraId="29C0E854" w16cid:durableId="228C9553"/>
  <w16cid:commentId w16cid:paraId="5471AA43" w16cid:durableId="228C9560"/>
  <w16cid:commentId w16cid:paraId="279DB504" w16cid:durableId="228C9564"/>
  <w16cid:commentId w16cid:paraId="0942C4DC" w16cid:durableId="23BC7E26"/>
  <w16cid:commentId w16cid:paraId="7A6AD5C2" w16cid:durableId="23BD00CA"/>
  <w16cid:commentId w16cid:paraId="4030D8B2" w16cid:durableId="228C9537"/>
  <w16cid:commentId w16cid:paraId="6D7A9048" w16cid:durableId="228F968F"/>
  <w16cid:commentId w16cid:paraId="4855B374" w16cid:durableId="23BD19F2"/>
  <w16cid:commentId w16cid:paraId="2CF5F9DC" w16cid:durableId="228C9540"/>
  <w16cid:commentId w16cid:paraId="1C259C5B" w16cid:durableId="228F9E55"/>
  <w16cid:commentId w16cid:paraId="72C1CC50" w16cid:durableId="228C954F"/>
  <w16cid:commentId w16cid:paraId="43E6AADE" w16cid:durableId="228F959A"/>
  <w16cid:commentId w16cid:paraId="4DDA447C" w16cid:durableId="23BCFCF5"/>
  <w16cid:commentId w16cid:paraId="1632E35D" w16cid:durableId="228C9559"/>
  <w16cid:commentId w16cid:paraId="72655E6B" w16cid:durableId="23BD0372"/>
  <w16cid:commentId w16cid:paraId="0F998622" w16cid:durableId="228F96CC"/>
  <w16cid:commentId w16cid:paraId="46B05A24" w16cid:durableId="23BEDCE5"/>
  <w16cid:commentId w16cid:paraId="39492354" w16cid:durableId="228C955D"/>
  <w16cid:commentId w16cid:paraId="168C855D" w16cid:durableId="23BD02B7"/>
  <w16cid:commentId w16cid:paraId="6C0C2FAF" w16cid:durableId="228F9EDB"/>
  <w16cid:commentId w16cid:paraId="1CC56717" w16cid:durableId="23BD00FF"/>
  <w16cid:commentId w16cid:paraId="7969460B" w16cid:durableId="23BD0452"/>
  <w16cid:commentId w16cid:paraId="33706274" w16cid:durableId="23BEDC94"/>
  <w16cid:commentId w16cid:paraId="7BE3AD52" w16cid:durableId="228C956D"/>
  <w16cid:commentId w16cid:paraId="73237CE0" w16cid:durableId="23BD0236"/>
  <w16cid:commentId w16cid:paraId="621058F5" w16cid:durableId="2291BC84"/>
  <w16cid:commentId w16cid:paraId="2A3218B7" w16cid:durableId="228C9569"/>
  <w16cid:commentId w16cid:paraId="433A2A07" w16cid:durableId="23BC7D49"/>
  <w16cid:commentId w16cid:paraId="72F2BD98" w16cid:durableId="228C9692"/>
  <w16cid:commentId w16cid:paraId="75E8D016" w16cid:durableId="23BCFE11"/>
  <w16cid:commentId w16cid:paraId="0224DBED" w16cid:durableId="23BD03E6"/>
  <w16cid:commentId w16cid:paraId="5F14C90B" w16cid:durableId="23BD0691"/>
  <w16cid:commentId w16cid:paraId="122BC4C7" w16cid:durableId="23BCFE5B"/>
  <w16cid:commentId w16cid:paraId="71A8BEC3" w16cid:durableId="23BC82DC"/>
  <w16cid:commentId w16cid:paraId="0C84046F" w16cid:durableId="23BED8D2"/>
  <w16cid:commentId w16cid:paraId="0B73CB33" w16cid:durableId="23BC7F8F"/>
  <w16cid:commentId w16cid:paraId="66771CBE" w16cid:durableId="228F9F98"/>
  <w16cid:commentId w16cid:paraId="702F3D47" w16cid:durableId="228F9FCC"/>
  <w16cid:commentId w16cid:paraId="177B9913" w16cid:durableId="23BD0192"/>
  <w16cid:commentId w16cid:paraId="7B83F6E5" w16cid:durableId="228F9A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56622"/>
    <w:multiLevelType w:val="hybridMultilevel"/>
    <w:tmpl w:val="CF905248"/>
    <w:lvl w:ilvl="0" w:tplc="041B0017">
      <w:start w:val="1"/>
      <w:numFmt w:val="lowerLetter"/>
      <w:lvlText w:val="%1)"/>
      <w:lvlJc w:val="left"/>
      <w:pPr>
        <w:ind w:left="770" w:hanging="360"/>
      </w:pPr>
    </w:lvl>
    <w:lvl w:ilvl="1" w:tplc="041B0019">
      <w:start w:val="1"/>
      <w:numFmt w:val="lowerLetter"/>
      <w:lvlText w:val="%2."/>
      <w:lvlJc w:val="left"/>
      <w:pPr>
        <w:ind w:left="1490" w:hanging="360"/>
      </w:pPr>
    </w:lvl>
    <w:lvl w:ilvl="2" w:tplc="041B001B">
      <w:start w:val="1"/>
      <w:numFmt w:val="lowerRoman"/>
      <w:lvlText w:val="%3."/>
      <w:lvlJc w:val="right"/>
      <w:pPr>
        <w:ind w:left="2210" w:hanging="180"/>
      </w:pPr>
    </w:lvl>
    <w:lvl w:ilvl="3" w:tplc="041B000F">
      <w:start w:val="1"/>
      <w:numFmt w:val="decimal"/>
      <w:lvlText w:val="%4."/>
      <w:lvlJc w:val="left"/>
      <w:pPr>
        <w:ind w:left="2930" w:hanging="360"/>
      </w:pPr>
    </w:lvl>
    <w:lvl w:ilvl="4" w:tplc="041B0019">
      <w:start w:val="1"/>
      <w:numFmt w:val="lowerLetter"/>
      <w:lvlText w:val="%5."/>
      <w:lvlJc w:val="left"/>
      <w:pPr>
        <w:ind w:left="3650" w:hanging="360"/>
      </w:pPr>
    </w:lvl>
    <w:lvl w:ilvl="5" w:tplc="041B001B">
      <w:start w:val="1"/>
      <w:numFmt w:val="lowerRoman"/>
      <w:lvlText w:val="%6."/>
      <w:lvlJc w:val="right"/>
      <w:pPr>
        <w:ind w:left="4370" w:hanging="180"/>
      </w:pPr>
    </w:lvl>
    <w:lvl w:ilvl="6" w:tplc="041B000F">
      <w:start w:val="1"/>
      <w:numFmt w:val="decimal"/>
      <w:lvlText w:val="%7."/>
      <w:lvlJc w:val="left"/>
      <w:pPr>
        <w:ind w:left="5090" w:hanging="360"/>
      </w:pPr>
    </w:lvl>
    <w:lvl w:ilvl="7" w:tplc="041B0019">
      <w:start w:val="1"/>
      <w:numFmt w:val="lowerLetter"/>
      <w:lvlText w:val="%8."/>
      <w:lvlJc w:val="left"/>
      <w:pPr>
        <w:ind w:left="5810" w:hanging="360"/>
      </w:pPr>
    </w:lvl>
    <w:lvl w:ilvl="8" w:tplc="041B001B">
      <w:start w:val="1"/>
      <w:numFmt w:val="lowerRoman"/>
      <w:lvlText w:val="%9."/>
      <w:lvlJc w:val="right"/>
      <w:pPr>
        <w:ind w:left="6530" w:hanging="180"/>
      </w:pPr>
    </w:lvl>
  </w:abstractNum>
  <w:abstractNum w:abstractNumId="1" w15:restartNumberingAfterBreak="0">
    <w:nsid w:val="668E23C2"/>
    <w:multiLevelType w:val="hybridMultilevel"/>
    <w:tmpl w:val="E0FCA4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
    <w15:presenceInfo w15:providerId="None" w15:userId="andre"/>
  </w15:person>
  <w15:person w15:author="Andrej Beňo">
    <w15:presenceInfo w15:providerId="Windows Live" w15:userId="363b4bb59af1c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6A"/>
    <w:rsid w:val="000B78E2"/>
    <w:rsid w:val="000E3B6B"/>
    <w:rsid w:val="00193DAB"/>
    <w:rsid w:val="001A5DC8"/>
    <w:rsid w:val="001E66C8"/>
    <w:rsid w:val="00232241"/>
    <w:rsid w:val="0024039A"/>
    <w:rsid w:val="00256192"/>
    <w:rsid w:val="00256E98"/>
    <w:rsid w:val="00264470"/>
    <w:rsid w:val="002A086A"/>
    <w:rsid w:val="002F2B89"/>
    <w:rsid w:val="00323589"/>
    <w:rsid w:val="003E04C3"/>
    <w:rsid w:val="005B7AB3"/>
    <w:rsid w:val="0060525A"/>
    <w:rsid w:val="0063307B"/>
    <w:rsid w:val="00763C3B"/>
    <w:rsid w:val="007B5CB7"/>
    <w:rsid w:val="0081773A"/>
    <w:rsid w:val="00841286"/>
    <w:rsid w:val="008C1F45"/>
    <w:rsid w:val="008C5C27"/>
    <w:rsid w:val="00925CEE"/>
    <w:rsid w:val="00957FF4"/>
    <w:rsid w:val="00A366F9"/>
    <w:rsid w:val="00B01FEC"/>
    <w:rsid w:val="00B4129F"/>
    <w:rsid w:val="00B47976"/>
    <w:rsid w:val="00BA4971"/>
    <w:rsid w:val="00C9115B"/>
    <w:rsid w:val="00D63B98"/>
    <w:rsid w:val="00DC58E2"/>
    <w:rsid w:val="00E352B5"/>
    <w:rsid w:val="00ED337F"/>
    <w:rsid w:val="00F22D44"/>
    <w:rsid w:val="00F746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8A78"/>
  <w15:chartTrackingRefBased/>
  <w15:docId w15:val="{75EFF384-EB1C-466F-BDF6-C24EB7B3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589"/>
    <w:pPr>
      <w:widowControl w:val="0"/>
      <w:adjustRightInd w:val="0"/>
      <w:spacing w:after="0" w:line="240" w:lineRule="auto"/>
    </w:pPr>
    <w:rPr>
      <w:rFonts w:ascii="Arial Narrow" w:hAnsi="Arial Narrow" w:cs="Times New Roman"/>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A086A"/>
    <w:rPr>
      <w:sz w:val="16"/>
      <w:szCs w:val="16"/>
    </w:rPr>
  </w:style>
  <w:style w:type="paragraph" w:styleId="Textkomente">
    <w:name w:val="annotation text"/>
    <w:basedOn w:val="Normln"/>
    <w:link w:val="TextkomenteChar"/>
    <w:uiPriority w:val="99"/>
    <w:semiHidden/>
    <w:unhideWhenUsed/>
    <w:rsid w:val="002A086A"/>
    <w:rPr>
      <w:sz w:val="20"/>
      <w:szCs w:val="20"/>
    </w:rPr>
  </w:style>
  <w:style w:type="character" w:customStyle="1" w:styleId="TextkomenteChar">
    <w:name w:val="Text komentáře Char"/>
    <w:basedOn w:val="Standardnpsmoodstavce"/>
    <w:link w:val="Textkomente"/>
    <w:uiPriority w:val="99"/>
    <w:semiHidden/>
    <w:rsid w:val="002A086A"/>
    <w:rPr>
      <w:rFonts w:ascii="Arial Narrow" w:hAnsi="Arial Narrow" w:cs="Times New Roman"/>
      <w:sz w:val="20"/>
      <w:szCs w:val="20"/>
      <w:lang w:eastAsia="sk-SK"/>
    </w:rPr>
  </w:style>
  <w:style w:type="paragraph" w:styleId="Pedmtkomente">
    <w:name w:val="annotation subject"/>
    <w:basedOn w:val="Textkomente"/>
    <w:next w:val="Textkomente"/>
    <w:link w:val="PedmtkomenteChar"/>
    <w:uiPriority w:val="99"/>
    <w:semiHidden/>
    <w:unhideWhenUsed/>
    <w:rsid w:val="002A086A"/>
    <w:rPr>
      <w:b/>
      <w:bCs/>
    </w:rPr>
  </w:style>
  <w:style w:type="character" w:customStyle="1" w:styleId="PedmtkomenteChar">
    <w:name w:val="Předmět komentáře Char"/>
    <w:basedOn w:val="TextkomenteChar"/>
    <w:link w:val="Pedmtkomente"/>
    <w:uiPriority w:val="99"/>
    <w:semiHidden/>
    <w:rsid w:val="002A086A"/>
    <w:rPr>
      <w:rFonts w:ascii="Arial Narrow" w:hAnsi="Arial Narrow" w:cs="Times New Roman"/>
      <w:b/>
      <w:bCs/>
      <w:sz w:val="20"/>
      <w:szCs w:val="20"/>
      <w:lang w:eastAsia="sk-SK"/>
    </w:rPr>
  </w:style>
  <w:style w:type="paragraph" w:styleId="Textbubliny">
    <w:name w:val="Balloon Text"/>
    <w:basedOn w:val="Normln"/>
    <w:link w:val="TextbublinyChar"/>
    <w:uiPriority w:val="99"/>
    <w:semiHidden/>
    <w:unhideWhenUsed/>
    <w:rsid w:val="002A08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086A"/>
    <w:rPr>
      <w:rFonts w:ascii="Segoe UI" w:hAnsi="Segoe UI" w:cs="Segoe UI"/>
      <w:sz w:val="18"/>
      <w:szCs w:val="18"/>
      <w:lang w:eastAsia="sk-SK"/>
    </w:rPr>
  </w:style>
  <w:style w:type="character" w:styleId="Hypertextovodkaz">
    <w:name w:val="Hyperlink"/>
    <w:basedOn w:val="Standardnpsmoodstavce"/>
    <w:uiPriority w:val="99"/>
    <w:unhideWhenUsed/>
    <w:rsid w:val="008C5C27"/>
    <w:rPr>
      <w:color w:val="0563C1" w:themeColor="hyperlink"/>
      <w:u w:val="single"/>
    </w:rPr>
  </w:style>
  <w:style w:type="character" w:styleId="Nevyeenzmnka">
    <w:name w:val="Unresolved Mention"/>
    <w:basedOn w:val="Standardnpsmoodstavce"/>
    <w:uiPriority w:val="99"/>
    <w:semiHidden/>
    <w:unhideWhenUsed/>
    <w:rsid w:val="008C5C27"/>
    <w:rPr>
      <w:color w:val="605E5C"/>
      <w:shd w:val="clear" w:color="auto" w:fill="E1DFDD"/>
    </w:rPr>
  </w:style>
  <w:style w:type="paragraph" w:styleId="Bezmezer">
    <w:name w:val="No Spacing"/>
    <w:uiPriority w:val="1"/>
    <w:qFormat/>
    <w:rsid w:val="005B7AB3"/>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594229">
      <w:bodyDiv w:val="1"/>
      <w:marLeft w:val="0"/>
      <w:marRight w:val="0"/>
      <w:marTop w:val="0"/>
      <w:marBottom w:val="0"/>
      <w:divBdr>
        <w:top w:val="none" w:sz="0" w:space="0" w:color="auto"/>
        <w:left w:val="none" w:sz="0" w:space="0" w:color="auto"/>
        <w:bottom w:val="none" w:sz="0" w:space="0" w:color="auto"/>
        <w:right w:val="none" w:sz="0" w:space="0" w:color="auto"/>
      </w:divBdr>
    </w:div>
    <w:div w:id="839538140">
      <w:bodyDiv w:val="1"/>
      <w:marLeft w:val="0"/>
      <w:marRight w:val="0"/>
      <w:marTop w:val="0"/>
      <w:marBottom w:val="0"/>
      <w:divBdr>
        <w:top w:val="none" w:sz="0" w:space="0" w:color="auto"/>
        <w:left w:val="none" w:sz="0" w:space="0" w:color="auto"/>
        <w:bottom w:val="none" w:sz="0" w:space="0" w:color="auto"/>
        <w:right w:val="none" w:sz="0" w:space="0" w:color="auto"/>
      </w:divBdr>
    </w:div>
    <w:div w:id="984316077">
      <w:bodyDiv w:val="1"/>
      <w:marLeft w:val="0"/>
      <w:marRight w:val="0"/>
      <w:marTop w:val="0"/>
      <w:marBottom w:val="0"/>
      <w:divBdr>
        <w:top w:val="none" w:sz="0" w:space="0" w:color="auto"/>
        <w:left w:val="none" w:sz="0" w:space="0" w:color="auto"/>
        <w:bottom w:val="none" w:sz="0" w:space="0" w:color="auto"/>
        <w:right w:val="none" w:sz="0" w:space="0" w:color="auto"/>
      </w:divBdr>
    </w:div>
    <w:div w:id="1256279559">
      <w:bodyDiv w:val="1"/>
      <w:marLeft w:val="0"/>
      <w:marRight w:val="0"/>
      <w:marTop w:val="0"/>
      <w:marBottom w:val="0"/>
      <w:divBdr>
        <w:top w:val="none" w:sz="0" w:space="0" w:color="auto"/>
        <w:left w:val="none" w:sz="0" w:space="0" w:color="auto"/>
        <w:bottom w:val="none" w:sz="0" w:space="0" w:color="auto"/>
        <w:right w:val="none" w:sz="0" w:space="0" w:color="auto"/>
      </w:divBdr>
    </w:div>
    <w:div w:id="1386953155">
      <w:bodyDiv w:val="1"/>
      <w:marLeft w:val="0"/>
      <w:marRight w:val="0"/>
      <w:marTop w:val="0"/>
      <w:marBottom w:val="0"/>
      <w:divBdr>
        <w:top w:val="none" w:sz="0" w:space="0" w:color="auto"/>
        <w:left w:val="none" w:sz="0" w:space="0" w:color="auto"/>
        <w:bottom w:val="none" w:sz="0" w:space="0" w:color="auto"/>
        <w:right w:val="none" w:sz="0" w:space="0" w:color="auto"/>
      </w:divBdr>
    </w:div>
    <w:div w:id="1485586538">
      <w:bodyDiv w:val="1"/>
      <w:marLeft w:val="0"/>
      <w:marRight w:val="0"/>
      <w:marTop w:val="0"/>
      <w:marBottom w:val="0"/>
      <w:divBdr>
        <w:top w:val="none" w:sz="0" w:space="0" w:color="auto"/>
        <w:left w:val="none" w:sz="0" w:space="0" w:color="auto"/>
        <w:bottom w:val="none" w:sz="0" w:space="0" w:color="auto"/>
        <w:right w:val="none" w:sz="0" w:space="0" w:color="auto"/>
      </w:divBdr>
    </w:div>
    <w:div w:id="1531724347">
      <w:bodyDiv w:val="1"/>
      <w:marLeft w:val="0"/>
      <w:marRight w:val="0"/>
      <w:marTop w:val="0"/>
      <w:marBottom w:val="0"/>
      <w:divBdr>
        <w:top w:val="none" w:sz="0" w:space="0" w:color="auto"/>
        <w:left w:val="none" w:sz="0" w:space="0" w:color="auto"/>
        <w:bottom w:val="none" w:sz="0" w:space="0" w:color="auto"/>
        <w:right w:val="none" w:sz="0" w:space="0" w:color="auto"/>
      </w:divBdr>
    </w:div>
    <w:div w:id="1617829501">
      <w:bodyDiv w:val="1"/>
      <w:marLeft w:val="0"/>
      <w:marRight w:val="0"/>
      <w:marTop w:val="0"/>
      <w:marBottom w:val="0"/>
      <w:divBdr>
        <w:top w:val="none" w:sz="0" w:space="0" w:color="auto"/>
        <w:left w:val="none" w:sz="0" w:space="0" w:color="auto"/>
        <w:bottom w:val="none" w:sz="0" w:space="0" w:color="auto"/>
        <w:right w:val="none" w:sz="0" w:space="0" w:color="auto"/>
      </w:divBdr>
    </w:div>
    <w:div w:id="21185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aspi://module='ASPI'&amp;link='595/2003%20Z.z.%25232'&amp;ucin-k-dni='31.12.2015'" TargetMode="External"/><Relationship Id="rId5" Type="http://schemas.openxmlformats.org/officeDocument/2006/relationships/webSettings" Target="webSettings.xml"/><Relationship Id="rId10" Type="http://schemas.openxmlformats.org/officeDocument/2006/relationships/hyperlink" Target="aspi://module='ASPI'&amp;link='595/2003%20Z.z.%25232'&amp;ucin-k-dni='31.12.2015'"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C3AD-2112-4027-BFD8-BDDD16DD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8142</Words>
  <Characters>46412</Characters>
  <Application>Microsoft Office Word</Application>
  <DocSecurity>0</DocSecurity>
  <Lines>386</Lines>
  <Paragraphs>108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Andrej Beňo</cp:lastModifiedBy>
  <cp:revision>16</cp:revision>
  <dcterms:created xsi:type="dcterms:W3CDTF">2021-01-27T22:58:00Z</dcterms:created>
  <dcterms:modified xsi:type="dcterms:W3CDTF">2021-01-29T18:16:00Z</dcterms:modified>
</cp:coreProperties>
</file>