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A47AE" w14:textId="77777777" w:rsidR="00A84FEB" w:rsidRDefault="00A84FEB" w:rsidP="00813618">
      <w:pPr>
        <w:spacing w:after="200"/>
        <w:jc w:val="center"/>
        <w:rPr>
          <w:rFonts w:eastAsiaTheme="minorHAnsi" w:cstheme="minorBidi"/>
          <w:b/>
          <w:color w:val="000000" w:themeColor="text1"/>
          <w:szCs w:val="17"/>
        </w:rPr>
      </w:pPr>
    </w:p>
    <w:p w14:paraId="42110908" w14:textId="3144ACEA" w:rsidR="00813618" w:rsidRPr="00B46012" w:rsidRDefault="0029204D" w:rsidP="00813618">
      <w:pPr>
        <w:spacing w:after="200"/>
        <w:jc w:val="center"/>
        <w:rPr>
          <w:rFonts w:eastAsiaTheme="minorHAnsi" w:cstheme="minorBidi"/>
          <w:b/>
          <w:color w:val="000000" w:themeColor="text1"/>
          <w:szCs w:val="17"/>
        </w:rPr>
      </w:pPr>
      <w:bookmarkStart w:id="0" w:name="_GoBack"/>
      <w:r w:rsidRPr="00B46012">
        <w:rPr>
          <w:rFonts w:eastAsiaTheme="minorHAnsi" w:cstheme="minorBidi"/>
          <w:b/>
          <w:color w:val="000000" w:themeColor="text1"/>
          <w:szCs w:val="17"/>
        </w:rPr>
        <w:t>Overview of key elements of ICS 1.0 and comparison with relevant Solvency II items</w:t>
      </w:r>
    </w:p>
    <w:bookmarkEnd w:id="0"/>
    <w:p w14:paraId="5D799A69" w14:textId="77777777" w:rsidR="00717636" w:rsidRPr="00B46012" w:rsidRDefault="00717636" w:rsidP="0029204D">
      <w:pPr>
        <w:rPr>
          <w:b/>
          <w:i/>
          <w:color w:val="000000" w:themeColor="text1"/>
          <w:szCs w:val="17"/>
        </w:rPr>
      </w:pPr>
    </w:p>
    <w:p w14:paraId="33E6BA6F" w14:textId="73BA0723" w:rsidR="0029204D" w:rsidRDefault="0029204D" w:rsidP="0029204D">
      <w:pPr>
        <w:rPr>
          <w:b/>
          <w:i/>
          <w:color w:val="000000" w:themeColor="text1"/>
          <w:szCs w:val="17"/>
        </w:rPr>
      </w:pPr>
      <w:r w:rsidRPr="00B46012">
        <w:rPr>
          <w:b/>
          <w:i/>
          <w:color w:val="000000" w:themeColor="text1"/>
          <w:szCs w:val="17"/>
          <w:highlight w:val="yellow"/>
        </w:rPr>
        <w:t xml:space="preserve">Disclaimer: Please note the </w:t>
      </w:r>
      <w:r w:rsidR="006D746D" w:rsidRPr="00B46012">
        <w:rPr>
          <w:b/>
          <w:i/>
          <w:color w:val="000000" w:themeColor="text1"/>
          <w:szCs w:val="17"/>
          <w:highlight w:val="yellow"/>
        </w:rPr>
        <w:t xml:space="preserve">draft </w:t>
      </w:r>
      <w:r w:rsidRPr="00B46012">
        <w:rPr>
          <w:b/>
          <w:i/>
          <w:color w:val="000000" w:themeColor="text1"/>
          <w:szCs w:val="17"/>
          <w:highlight w:val="yellow"/>
        </w:rPr>
        <w:t xml:space="preserve">analysis below reflects </w:t>
      </w:r>
      <w:r w:rsidR="00717636" w:rsidRPr="00B46012">
        <w:rPr>
          <w:b/>
          <w:i/>
          <w:color w:val="000000" w:themeColor="text1"/>
          <w:szCs w:val="17"/>
          <w:highlight w:val="yellow"/>
        </w:rPr>
        <w:t xml:space="preserve">the </w:t>
      </w:r>
      <w:r w:rsidRPr="00B46012">
        <w:rPr>
          <w:b/>
          <w:i/>
          <w:color w:val="000000" w:themeColor="text1"/>
          <w:szCs w:val="17"/>
          <w:highlight w:val="yellow"/>
        </w:rPr>
        <w:t xml:space="preserve">reading of the Insurance </w:t>
      </w:r>
      <w:r w:rsidR="00717636" w:rsidRPr="00B46012">
        <w:rPr>
          <w:b/>
          <w:i/>
          <w:color w:val="000000" w:themeColor="text1"/>
          <w:szCs w:val="17"/>
          <w:highlight w:val="yellow"/>
        </w:rPr>
        <w:t>Europe secretariat</w:t>
      </w:r>
      <w:r w:rsidRPr="00B46012">
        <w:rPr>
          <w:b/>
          <w:i/>
          <w:color w:val="000000" w:themeColor="text1"/>
          <w:szCs w:val="17"/>
          <w:highlight w:val="yellow"/>
        </w:rPr>
        <w:t>, and is subject to the review of Insurance Europe members</w:t>
      </w:r>
    </w:p>
    <w:p w14:paraId="42B0B131" w14:textId="2B255989" w:rsidR="002B5A87" w:rsidRDefault="002B5A87" w:rsidP="0029204D">
      <w:pPr>
        <w:rPr>
          <w:b/>
          <w:i/>
          <w:color w:val="000000" w:themeColor="text1"/>
          <w:szCs w:val="17"/>
        </w:rPr>
      </w:pPr>
    </w:p>
    <w:p w14:paraId="110FAD6E" w14:textId="77777777" w:rsidR="0029204D" w:rsidRPr="00B46012" w:rsidRDefault="0029204D" w:rsidP="00DD4EC9">
      <w:pPr>
        <w:tabs>
          <w:tab w:val="center" w:pos="4793"/>
        </w:tabs>
        <w:spacing w:line="276" w:lineRule="auto"/>
        <w:jc w:val="left"/>
        <w:rPr>
          <w:rFonts w:eastAsiaTheme="minorHAnsi" w:cstheme="minorBidi"/>
          <w:b/>
          <w:i/>
          <w:color w:val="000000" w:themeColor="text1"/>
          <w:szCs w:val="17"/>
        </w:rPr>
      </w:pPr>
    </w:p>
    <w:sdt>
      <w:sdtPr>
        <w:rPr>
          <w:rFonts w:ascii="Verdana" w:eastAsia="Times New Roman" w:hAnsi="Verdana" w:cs="Times New Roman"/>
          <w:color w:val="auto"/>
          <w:sz w:val="17"/>
          <w:szCs w:val="24"/>
          <w:lang w:val="en-GB"/>
        </w:rPr>
        <w:id w:val="-1562943324"/>
        <w:docPartObj>
          <w:docPartGallery w:val="Table of Contents"/>
          <w:docPartUnique/>
        </w:docPartObj>
      </w:sdtPr>
      <w:sdtEndPr>
        <w:rPr>
          <w:b/>
          <w:bCs/>
          <w:noProof/>
        </w:rPr>
      </w:sdtEndPr>
      <w:sdtContent>
        <w:p w14:paraId="6BA8DB6A" w14:textId="03F10C26" w:rsidR="009C1AFA" w:rsidRDefault="009C1AFA">
          <w:pPr>
            <w:pStyle w:val="Hlavikaobsahu"/>
          </w:pPr>
          <w:r>
            <w:t>Contents</w:t>
          </w:r>
        </w:p>
        <w:p w14:paraId="740EC370" w14:textId="16A5B046" w:rsidR="00B83891" w:rsidRDefault="009C1AFA">
          <w:pPr>
            <w:pStyle w:val="Obsah1"/>
            <w:tabs>
              <w:tab w:val="left" w:pos="440"/>
              <w:tab w:val="right" w:leader="dot" w:pos="9017"/>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93855433" w:history="1">
            <w:r w:rsidR="00B83891" w:rsidRPr="005A14FB">
              <w:rPr>
                <w:rStyle w:val="Hypertextovprepojenie"/>
                <w:rFonts w:eastAsiaTheme="minorHAnsi"/>
                <w:noProof/>
              </w:rPr>
              <w:t>1.</w:t>
            </w:r>
            <w:r w:rsidR="00B83891">
              <w:rPr>
                <w:rFonts w:asciiTheme="minorHAnsi" w:eastAsiaTheme="minorEastAsia" w:hAnsiTheme="minorHAnsi" w:cstheme="minorBidi"/>
                <w:noProof/>
                <w:sz w:val="22"/>
                <w:szCs w:val="22"/>
                <w:lang w:eastAsia="en-GB"/>
              </w:rPr>
              <w:tab/>
            </w:r>
            <w:r w:rsidR="00B83891" w:rsidRPr="005A14FB">
              <w:rPr>
                <w:rStyle w:val="Hypertextovprepojenie"/>
                <w:rFonts w:eastAsiaTheme="minorHAnsi"/>
                <w:noProof/>
              </w:rPr>
              <w:t>Valuation</w:t>
            </w:r>
            <w:r w:rsidR="00B83891">
              <w:rPr>
                <w:noProof/>
                <w:webHidden/>
              </w:rPr>
              <w:tab/>
            </w:r>
            <w:r w:rsidR="00B83891">
              <w:rPr>
                <w:noProof/>
                <w:webHidden/>
              </w:rPr>
              <w:fldChar w:fldCharType="begin"/>
            </w:r>
            <w:r w:rsidR="00B83891">
              <w:rPr>
                <w:noProof/>
                <w:webHidden/>
              </w:rPr>
              <w:instrText xml:space="preserve"> PAGEREF _Toc493855433 \h </w:instrText>
            </w:r>
            <w:r w:rsidR="00B83891">
              <w:rPr>
                <w:noProof/>
                <w:webHidden/>
              </w:rPr>
            </w:r>
            <w:r w:rsidR="00B83891">
              <w:rPr>
                <w:noProof/>
                <w:webHidden/>
              </w:rPr>
              <w:fldChar w:fldCharType="separate"/>
            </w:r>
            <w:r w:rsidR="00B83891">
              <w:rPr>
                <w:noProof/>
                <w:webHidden/>
              </w:rPr>
              <w:t>2</w:t>
            </w:r>
            <w:r w:rsidR="00B83891">
              <w:rPr>
                <w:noProof/>
                <w:webHidden/>
              </w:rPr>
              <w:fldChar w:fldCharType="end"/>
            </w:r>
          </w:hyperlink>
        </w:p>
        <w:p w14:paraId="756C98B2" w14:textId="3678D669"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34" w:history="1">
            <w:r w:rsidR="00B83891" w:rsidRPr="005A14FB">
              <w:rPr>
                <w:rStyle w:val="Hypertextovprepojenie"/>
                <w:rFonts w:eastAsiaTheme="minorHAnsi"/>
                <w:noProof/>
              </w:rPr>
              <w:t>1.1 Approaches</w:t>
            </w:r>
            <w:r w:rsidR="00B83891">
              <w:rPr>
                <w:noProof/>
                <w:webHidden/>
              </w:rPr>
              <w:tab/>
            </w:r>
            <w:r w:rsidR="00B83891">
              <w:rPr>
                <w:noProof/>
                <w:webHidden/>
              </w:rPr>
              <w:fldChar w:fldCharType="begin"/>
            </w:r>
            <w:r w:rsidR="00B83891">
              <w:rPr>
                <w:noProof/>
                <w:webHidden/>
              </w:rPr>
              <w:instrText xml:space="preserve"> PAGEREF _Toc493855434 \h </w:instrText>
            </w:r>
            <w:r w:rsidR="00B83891">
              <w:rPr>
                <w:noProof/>
                <w:webHidden/>
              </w:rPr>
            </w:r>
            <w:r w:rsidR="00B83891">
              <w:rPr>
                <w:noProof/>
                <w:webHidden/>
              </w:rPr>
              <w:fldChar w:fldCharType="separate"/>
            </w:r>
            <w:r w:rsidR="00B83891">
              <w:rPr>
                <w:noProof/>
                <w:webHidden/>
              </w:rPr>
              <w:t>2</w:t>
            </w:r>
            <w:r w:rsidR="00B83891">
              <w:rPr>
                <w:noProof/>
                <w:webHidden/>
              </w:rPr>
              <w:fldChar w:fldCharType="end"/>
            </w:r>
          </w:hyperlink>
        </w:p>
        <w:p w14:paraId="622ACBFD" w14:textId="65AF170F"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35" w:history="1">
            <w:r w:rsidR="00B83891" w:rsidRPr="005A14FB">
              <w:rPr>
                <w:rStyle w:val="Hypertextovprepojenie"/>
                <w:rFonts w:eastAsiaTheme="minorHAnsi"/>
                <w:noProof/>
              </w:rPr>
              <w:t>1.2 Yield curves</w:t>
            </w:r>
            <w:r w:rsidR="00B83891">
              <w:rPr>
                <w:noProof/>
                <w:webHidden/>
              </w:rPr>
              <w:tab/>
            </w:r>
            <w:r w:rsidR="00B83891">
              <w:rPr>
                <w:noProof/>
                <w:webHidden/>
              </w:rPr>
              <w:fldChar w:fldCharType="begin"/>
            </w:r>
            <w:r w:rsidR="00B83891">
              <w:rPr>
                <w:noProof/>
                <w:webHidden/>
              </w:rPr>
              <w:instrText xml:space="preserve"> PAGEREF _Toc493855435 \h </w:instrText>
            </w:r>
            <w:r w:rsidR="00B83891">
              <w:rPr>
                <w:noProof/>
                <w:webHidden/>
              </w:rPr>
            </w:r>
            <w:r w:rsidR="00B83891">
              <w:rPr>
                <w:noProof/>
                <w:webHidden/>
              </w:rPr>
              <w:fldChar w:fldCharType="separate"/>
            </w:r>
            <w:r w:rsidR="00B83891">
              <w:rPr>
                <w:noProof/>
                <w:webHidden/>
              </w:rPr>
              <w:t>2</w:t>
            </w:r>
            <w:r w:rsidR="00B83891">
              <w:rPr>
                <w:noProof/>
                <w:webHidden/>
              </w:rPr>
              <w:fldChar w:fldCharType="end"/>
            </w:r>
          </w:hyperlink>
        </w:p>
        <w:p w14:paraId="1EE09555" w14:textId="29ED220E"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36" w:history="1">
            <w:r w:rsidR="00B83891" w:rsidRPr="005A14FB">
              <w:rPr>
                <w:rStyle w:val="Hypertextovprepojenie"/>
                <w:noProof/>
              </w:rPr>
              <w:t>1.3 Examples of yield curves</w:t>
            </w:r>
            <w:r w:rsidR="00B83891">
              <w:rPr>
                <w:noProof/>
                <w:webHidden/>
              </w:rPr>
              <w:tab/>
            </w:r>
            <w:r w:rsidR="00B83891">
              <w:rPr>
                <w:noProof/>
                <w:webHidden/>
              </w:rPr>
              <w:fldChar w:fldCharType="begin"/>
            </w:r>
            <w:r w:rsidR="00B83891">
              <w:rPr>
                <w:noProof/>
                <w:webHidden/>
              </w:rPr>
              <w:instrText xml:space="preserve"> PAGEREF _Toc493855436 \h </w:instrText>
            </w:r>
            <w:r w:rsidR="00B83891">
              <w:rPr>
                <w:noProof/>
                <w:webHidden/>
              </w:rPr>
            </w:r>
            <w:r w:rsidR="00B83891">
              <w:rPr>
                <w:noProof/>
                <w:webHidden/>
              </w:rPr>
              <w:fldChar w:fldCharType="separate"/>
            </w:r>
            <w:r w:rsidR="00B83891">
              <w:rPr>
                <w:noProof/>
                <w:webHidden/>
              </w:rPr>
              <w:t>6</w:t>
            </w:r>
            <w:r w:rsidR="00B83891">
              <w:rPr>
                <w:noProof/>
                <w:webHidden/>
              </w:rPr>
              <w:fldChar w:fldCharType="end"/>
            </w:r>
          </w:hyperlink>
        </w:p>
        <w:p w14:paraId="28CDB15A" w14:textId="21AEA319" w:rsidR="00B83891" w:rsidRDefault="007B0F9A">
          <w:pPr>
            <w:pStyle w:val="Obsah1"/>
            <w:tabs>
              <w:tab w:val="left" w:pos="440"/>
              <w:tab w:val="right" w:leader="dot" w:pos="9017"/>
            </w:tabs>
            <w:rPr>
              <w:rFonts w:asciiTheme="minorHAnsi" w:eastAsiaTheme="minorEastAsia" w:hAnsiTheme="minorHAnsi" w:cstheme="minorBidi"/>
              <w:noProof/>
              <w:sz w:val="22"/>
              <w:szCs w:val="22"/>
              <w:lang w:eastAsia="en-GB"/>
            </w:rPr>
          </w:pPr>
          <w:hyperlink w:anchor="_Toc493855437" w:history="1">
            <w:r w:rsidR="00B83891" w:rsidRPr="005A14FB">
              <w:rPr>
                <w:rStyle w:val="Hypertextovprepojenie"/>
                <w:rFonts w:eastAsiaTheme="minorHAnsi"/>
                <w:noProof/>
              </w:rPr>
              <w:t>2.</w:t>
            </w:r>
            <w:r w:rsidR="00B83891">
              <w:rPr>
                <w:rFonts w:asciiTheme="minorHAnsi" w:eastAsiaTheme="minorEastAsia" w:hAnsiTheme="minorHAnsi" w:cstheme="minorBidi"/>
                <w:noProof/>
                <w:sz w:val="22"/>
                <w:szCs w:val="22"/>
                <w:lang w:eastAsia="en-GB"/>
              </w:rPr>
              <w:tab/>
            </w:r>
            <w:r w:rsidR="00B83891" w:rsidRPr="005A14FB">
              <w:rPr>
                <w:rStyle w:val="Hypertextovprepojenie"/>
                <w:rFonts w:eastAsiaTheme="minorHAnsi"/>
                <w:noProof/>
              </w:rPr>
              <w:t>Margin over current estimate (MOCE)</w:t>
            </w:r>
            <w:r w:rsidR="00B83891">
              <w:rPr>
                <w:noProof/>
                <w:webHidden/>
              </w:rPr>
              <w:tab/>
            </w:r>
            <w:r w:rsidR="00B83891">
              <w:rPr>
                <w:noProof/>
                <w:webHidden/>
              </w:rPr>
              <w:fldChar w:fldCharType="begin"/>
            </w:r>
            <w:r w:rsidR="00B83891">
              <w:rPr>
                <w:noProof/>
                <w:webHidden/>
              </w:rPr>
              <w:instrText xml:space="preserve"> PAGEREF _Toc493855437 \h </w:instrText>
            </w:r>
            <w:r w:rsidR="00B83891">
              <w:rPr>
                <w:noProof/>
                <w:webHidden/>
              </w:rPr>
            </w:r>
            <w:r w:rsidR="00B83891">
              <w:rPr>
                <w:noProof/>
                <w:webHidden/>
              </w:rPr>
              <w:fldChar w:fldCharType="separate"/>
            </w:r>
            <w:r w:rsidR="00B83891">
              <w:rPr>
                <w:noProof/>
                <w:webHidden/>
              </w:rPr>
              <w:t>8</w:t>
            </w:r>
            <w:r w:rsidR="00B83891">
              <w:rPr>
                <w:noProof/>
                <w:webHidden/>
              </w:rPr>
              <w:fldChar w:fldCharType="end"/>
            </w:r>
          </w:hyperlink>
        </w:p>
        <w:p w14:paraId="76198A81" w14:textId="6F9A059E" w:rsidR="00B83891" w:rsidRDefault="007B0F9A">
          <w:pPr>
            <w:pStyle w:val="Obsah1"/>
            <w:tabs>
              <w:tab w:val="left" w:pos="440"/>
              <w:tab w:val="right" w:leader="dot" w:pos="9017"/>
            </w:tabs>
            <w:rPr>
              <w:rFonts w:asciiTheme="minorHAnsi" w:eastAsiaTheme="minorEastAsia" w:hAnsiTheme="minorHAnsi" w:cstheme="minorBidi"/>
              <w:noProof/>
              <w:sz w:val="22"/>
              <w:szCs w:val="22"/>
              <w:lang w:eastAsia="en-GB"/>
            </w:rPr>
          </w:pPr>
          <w:hyperlink w:anchor="_Toc493855438" w:history="1">
            <w:r w:rsidR="00B83891" w:rsidRPr="005A14FB">
              <w:rPr>
                <w:rStyle w:val="Hypertextovprepojenie"/>
                <w:noProof/>
              </w:rPr>
              <w:t>3.</w:t>
            </w:r>
            <w:r w:rsidR="00B83891">
              <w:rPr>
                <w:rFonts w:asciiTheme="minorHAnsi" w:eastAsiaTheme="minorEastAsia" w:hAnsiTheme="minorHAnsi" w:cstheme="minorBidi"/>
                <w:noProof/>
                <w:sz w:val="22"/>
                <w:szCs w:val="22"/>
                <w:lang w:eastAsia="en-GB"/>
              </w:rPr>
              <w:tab/>
            </w:r>
            <w:r w:rsidR="00B83891" w:rsidRPr="005A14FB">
              <w:rPr>
                <w:rStyle w:val="Hypertextovprepojenie"/>
                <w:noProof/>
              </w:rPr>
              <w:t>Capital resources</w:t>
            </w:r>
            <w:r w:rsidR="00B83891">
              <w:rPr>
                <w:noProof/>
                <w:webHidden/>
              </w:rPr>
              <w:tab/>
            </w:r>
            <w:r w:rsidR="00B83891">
              <w:rPr>
                <w:noProof/>
                <w:webHidden/>
              </w:rPr>
              <w:fldChar w:fldCharType="begin"/>
            </w:r>
            <w:r w:rsidR="00B83891">
              <w:rPr>
                <w:noProof/>
                <w:webHidden/>
              </w:rPr>
              <w:instrText xml:space="preserve"> PAGEREF _Toc493855438 \h </w:instrText>
            </w:r>
            <w:r w:rsidR="00B83891">
              <w:rPr>
                <w:noProof/>
                <w:webHidden/>
              </w:rPr>
            </w:r>
            <w:r w:rsidR="00B83891">
              <w:rPr>
                <w:noProof/>
                <w:webHidden/>
              </w:rPr>
              <w:fldChar w:fldCharType="separate"/>
            </w:r>
            <w:r w:rsidR="00B83891">
              <w:rPr>
                <w:noProof/>
                <w:webHidden/>
              </w:rPr>
              <w:t>10</w:t>
            </w:r>
            <w:r w:rsidR="00B83891">
              <w:rPr>
                <w:noProof/>
                <w:webHidden/>
              </w:rPr>
              <w:fldChar w:fldCharType="end"/>
            </w:r>
          </w:hyperlink>
        </w:p>
        <w:p w14:paraId="4CE37BA3" w14:textId="53FAD099" w:rsidR="00B83891" w:rsidRDefault="007B0F9A">
          <w:pPr>
            <w:pStyle w:val="Obsah1"/>
            <w:tabs>
              <w:tab w:val="left" w:pos="440"/>
              <w:tab w:val="right" w:leader="dot" w:pos="9017"/>
            </w:tabs>
            <w:rPr>
              <w:rFonts w:asciiTheme="minorHAnsi" w:eastAsiaTheme="minorEastAsia" w:hAnsiTheme="minorHAnsi" w:cstheme="minorBidi"/>
              <w:noProof/>
              <w:sz w:val="22"/>
              <w:szCs w:val="22"/>
              <w:lang w:eastAsia="en-GB"/>
            </w:rPr>
          </w:pPr>
          <w:hyperlink w:anchor="_Toc493855439" w:history="1">
            <w:r w:rsidR="00B83891" w:rsidRPr="005A14FB">
              <w:rPr>
                <w:rStyle w:val="Hypertextovprepojenie"/>
                <w:noProof/>
              </w:rPr>
              <w:t>4.</w:t>
            </w:r>
            <w:r w:rsidR="00B83891">
              <w:rPr>
                <w:rFonts w:asciiTheme="minorHAnsi" w:eastAsiaTheme="minorEastAsia" w:hAnsiTheme="minorHAnsi" w:cstheme="minorBidi"/>
                <w:noProof/>
                <w:sz w:val="22"/>
                <w:szCs w:val="22"/>
                <w:lang w:eastAsia="en-GB"/>
              </w:rPr>
              <w:tab/>
            </w:r>
            <w:r w:rsidR="00B83891" w:rsidRPr="005A14FB">
              <w:rPr>
                <w:rStyle w:val="Hypertextovprepojenie"/>
                <w:noProof/>
              </w:rPr>
              <w:t>The ICS risk charges</w:t>
            </w:r>
            <w:r w:rsidR="00B83891">
              <w:rPr>
                <w:noProof/>
                <w:webHidden/>
              </w:rPr>
              <w:tab/>
            </w:r>
            <w:r w:rsidR="00B83891">
              <w:rPr>
                <w:noProof/>
                <w:webHidden/>
              </w:rPr>
              <w:fldChar w:fldCharType="begin"/>
            </w:r>
            <w:r w:rsidR="00B83891">
              <w:rPr>
                <w:noProof/>
                <w:webHidden/>
              </w:rPr>
              <w:instrText xml:space="preserve"> PAGEREF _Toc493855439 \h </w:instrText>
            </w:r>
            <w:r w:rsidR="00B83891">
              <w:rPr>
                <w:noProof/>
                <w:webHidden/>
              </w:rPr>
            </w:r>
            <w:r w:rsidR="00B83891">
              <w:rPr>
                <w:noProof/>
                <w:webHidden/>
              </w:rPr>
              <w:fldChar w:fldCharType="separate"/>
            </w:r>
            <w:r w:rsidR="00B83891">
              <w:rPr>
                <w:noProof/>
                <w:webHidden/>
              </w:rPr>
              <w:t>19</w:t>
            </w:r>
            <w:r w:rsidR="00B83891">
              <w:rPr>
                <w:noProof/>
                <w:webHidden/>
              </w:rPr>
              <w:fldChar w:fldCharType="end"/>
            </w:r>
          </w:hyperlink>
        </w:p>
        <w:p w14:paraId="4E0AF0F5" w14:textId="4A5AC8A1"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0" w:history="1">
            <w:r w:rsidR="00B83891" w:rsidRPr="005A14FB">
              <w:rPr>
                <w:rStyle w:val="Hypertextovprepojenie"/>
                <w:rFonts w:eastAsiaTheme="minorHAnsi"/>
                <w:noProof/>
              </w:rPr>
              <w:t>4.1 Risk taxonomy</w:t>
            </w:r>
            <w:r w:rsidR="00B83891">
              <w:rPr>
                <w:noProof/>
                <w:webHidden/>
              </w:rPr>
              <w:tab/>
            </w:r>
            <w:r w:rsidR="00B83891">
              <w:rPr>
                <w:noProof/>
                <w:webHidden/>
              </w:rPr>
              <w:fldChar w:fldCharType="begin"/>
            </w:r>
            <w:r w:rsidR="00B83891">
              <w:rPr>
                <w:noProof/>
                <w:webHidden/>
              </w:rPr>
              <w:instrText xml:space="preserve"> PAGEREF _Toc493855440 \h </w:instrText>
            </w:r>
            <w:r w:rsidR="00B83891">
              <w:rPr>
                <w:noProof/>
                <w:webHidden/>
              </w:rPr>
            </w:r>
            <w:r w:rsidR="00B83891">
              <w:rPr>
                <w:noProof/>
                <w:webHidden/>
              </w:rPr>
              <w:fldChar w:fldCharType="separate"/>
            </w:r>
            <w:r w:rsidR="00B83891">
              <w:rPr>
                <w:noProof/>
                <w:webHidden/>
              </w:rPr>
              <w:t>19</w:t>
            </w:r>
            <w:r w:rsidR="00B83891">
              <w:rPr>
                <w:noProof/>
                <w:webHidden/>
              </w:rPr>
              <w:fldChar w:fldCharType="end"/>
            </w:r>
          </w:hyperlink>
        </w:p>
        <w:p w14:paraId="14CAD18E" w14:textId="7B4A176C"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1" w:history="1">
            <w:r w:rsidR="00B83891" w:rsidRPr="005A14FB">
              <w:rPr>
                <w:rStyle w:val="Hypertextovprepojenie"/>
                <w:rFonts w:eastAsiaTheme="minorHAnsi"/>
                <w:noProof/>
              </w:rPr>
              <w:t>4.2 High-level principles reflected in the capital charges</w:t>
            </w:r>
            <w:r w:rsidR="00B83891">
              <w:rPr>
                <w:noProof/>
                <w:webHidden/>
              </w:rPr>
              <w:tab/>
            </w:r>
            <w:r w:rsidR="00B83891">
              <w:rPr>
                <w:noProof/>
                <w:webHidden/>
              </w:rPr>
              <w:fldChar w:fldCharType="begin"/>
            </w:r>
            <w:r w:rsidR="00B83891">
              <w:rPr>
                <w:noProof/>
                <w:webHidden/>
              </w:rPr>
              <w:instrText xml:space="preserve"> PAGEREF _Toc493855441 \h </w:instrText>
            </w:r>
            <w:r w:rsidR="00B83891">
              <w:rPr>
                <w:noProof/>
                <w:webHidden/>
              </w:rPr>
            </w:r>
            <w:r w:rsidR="00B83891">
              <w:rPr>
                <w:noProof/>
                <w:webHidden/>
              </w:rPr>
              <w:fldChar w:fldCharType="separate"/>
            </w:r>
            <w:r w:rsidR="00B83891">
              <w:rPr>
                <w:noProof/>
                <w:webHidden/>
              </w:rPr>
              <w:t>20</w:t>
            </w:r>
            <w:r w:rsidR="00B83891">
              <w:rPr>
                <w:noProof/>
                <w:webHidden/>
              </w:rPr>
              <w:fldChar w:fldCharType="end"/>
            </w:r>
          </w:hyperlink>
        </w:p>
        <w:p w14:paraId="43D5F34D" w14:textId="179EE174"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2" w:history="1">
            <w:r w:rsidR="00B83891" w:rsidRPr="005A14FB">
              <w:rPr>
                <w:rStyle w:val="Hypertextovprepojenie"/>
                <w:rFonts w:eastAsiaTheme="minorHAnsi"/>
                <w:noProof/>
              </w:rPr>
              <w:t>4.3 Life insurance risk</w:t>
            </w:r>
            <w:r w:rsidR="00B83891">
              <w:rPr>
                <w:noProof/>
                <w:webHidden/>
              </w:rPr>
              <w:tab/>
            </w:r>
            <w:r w:rsidR="00B83891">
              <w:rPr>
                <w:noProof/>
                <w:webHidden/>
              </w:rPr>
              <w:fldChar w:fldCharType="begin"/>
            </w:r>
            <w:r w:rsidR="00B83891">
              <w:rPr>
                <w:noProof/>
                <w:webHidden/>
              </w:rPr>
              <w:instrText xml:space="preserve"> PAGEREF _Toc493855442 \h </w:instrText>
            </w:r>
            <w:r w:rsidR="00B83891">
              <w:rPr>
                <w:noProof/>
                <w:webHidden/>
              </w:rPr>
            </w:r>
            <w:r w:rsidR="00B83891">
              <w:rPr>
                <w:noProof/>
                <w:webHidden/>
              </w:rPr>
              <w:fldChar w:fldCharType="separate"/>
            </w:r>
            <w:r w:rsidR="00B83891">
              <w:rPr>
                <w:noProof/>
                <w:webHidden/>
              </w:rPr>
              <w:t>20</w:t>
            </w:r>
            <w:r w:rsidR="00B83891">
              <w:rPr>
                <w:noProof/>
                <w:webHidden/>
              </w:rPr>
              <w:fldChar w:fldCharType="end"/>
            </w:r>
          </w:hyperlink>
        </w:p>
        <w:p w14:paraId="01E3AC17" w14:textId="4BF0FD8E"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3" w:history="1">
            <w:r w:rsidR="00B83891" w:rsidRPr="005A14FB">
              <w:rPr>
                <w:rStyle w:val="Hypertextovprepojenie"/>
                <w:rFonts w:eastAsiaTheme="minorHAnsi"/>
                <w:noProof/>
              </w:rPr>
              <w:t>4.4 Non-life insurance risk:</w:t>
            </w:r>
            <w:r w:rsidR="00B83891">
              <w:rPr>
                <w:noProof/>
                <w:webHidden/>
              </w:rPr>
              <w:tab/>
            </w:r>
            <w:r w:rsidR="00B83891">
              <w:rPr>
                <w:noProof/>
                <w:webHidden/>
              </w:rPr>
              <w:fldChar w:fldCharType="begin"/>
            </w:r>
            <w:r w:rsidR="00B83891">
              <w:rPr>
                <w:noProof/>
                <w:webHidden/>
              </w:rPr>
              <w:instrText xml:space="preserve"> PAGEREF _Toc493855443 \h </w:instrText>
            </w:r>
            <w:r w:rsidR="00B83891">
              <w:rPr>
                <w:noProof/>
                <w:webHidden/>
              </w:rPr>
            </w:r>
            <w:r w:rsidR="00B83891">
              <w:rPr>
                <w:noProof/>
                <w:webHidden/>
              </w:rPr>
              <w:fldChar w:fldCharType="separate"/>
            </w:r>
            <w:r w:rsidR="00B83891">
              <w:rPr>
                <w:noProof/>
                <w:webHidden/>
              </w:rPr>
              <w:t>24</w:t>
            </w:r>
            <w:r w:rsidR="00B83891">
              <w:rPr>
                <w:noProof/>
                <w:webHidden/>
              </w:rPr>
              <w:fldChar w:fldCharType="end"/>
            </w:r>
          </w:hyperlink>
        </w:p>
        <w:p w14:paraId="164D9D0A" w14:textId="34E5A079"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4" w:history="1">
            <w:r w:rsidR="00B83891" w:rsidRPr="005A14FB">
              <w:rPr>
                <w:rStyle w:val="Hypertextovprepojenie"/>
                <w:rFonts w:eastAsiaTheme="minorHAnsi"/>
                <w:noProof/>
              </w:rPr>
              <w:t>4.4 Catastrophe Risk</w:t>
            </w:r>
            <w:r w:rsidR="00B83891">
              <w:rPr>
                <w:noProof/>
                <w:webHidden/>
              </w:rPr>
              <w:tab/>
            </w:r>
            <w:r w:rsidR="00B83891">
              <w:rPr>
                <w:noProof/>
                <w:webHidden/>
              </w:rPr>
              <w:fldChar w:fldCharType="begin"/>
            </w:r>
            <w:r w:rsidR="00B83891">
              <w:rPr>
                <w:noProof/>
                <w:webHidden/>
              </w:rPr>
              <w:instrText xml:space="preserve"> PAGEREF _Toc493855444 \h </w:instrText>
            </w:r>
            <w:r w:rsidR="00B83891">
              <w:rPr>
                <w:noProof/>
                <w:webHidden/>
              </w:rPr>
            </w:r>
            <w:r w:rsidR="00B83891">
              <w:rPr>
                <w:noProof/>
                <w:webHidden/>
              </w:rPr>
              <w:fldChar w:fldCharType="separate"/>
            </w:r>
            <w:r w:rsidR="00B83891">
              <w:rPr>
                <w:noProof/>
                <w:webHidden/>
              </w:rPr>
              <w:t>25</w:t>
            </w:r>
            <w:r w:rsidR="00B83891">
              <w:rPr>
                <w:noProof/>
                <w:webHidden/>
              </w:rPr>
              <w:fldChar w:fldCharType="end"/>
            </w:r>
          </w:hyperlink>
        </w:p>
        <w:p w14:paraId="3A8E4255" w14:textId="3EEE18CA"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5" w:history="1">
            <w:r w:rsidR="00B83891" w:rsidRPr="005A14FB">
              <w:rPr>
                <w:rStyle w:val="Hypertextovprepojenie"/>
                <w:noProof/>
              </w:rPr>
              <w:t>4.5 Market Risk</w:t>
            </w:r>
            <w:r w:rsidR="00B83891">
              <w:rPr>
                <w:noProof/>
                <w:webHidden/>
              </w:rPr>
              <w:tab/>
            </w:r>
            <w:r w:rsidR="00B83891">
              <w:rPr>
                <w:noProof/>
                <w:webHidden/>
              </w:rPr>
              <w:fldChar w:fldCharType="begin"/>
            </w:r>
            <w:r w:rsidR="00B83891">
              <w:rPr>
                <w:noProof/>
                <w:webHidden/>
              </w:rPr>
              <w:instrText xml:space="preserve"> PAGEREF _Toc493855445 \h </w:instrText>
            </w:r>
            <w:r w:rsidR="00B83891">
              <w:rPr>
                <w:noProof/>
                <w:webHidden/>
              </w:rPr>
            </w:r>
            <w:r w:rsidR="00B83891">
              <w:rPr>
                <w:noProof/>
                <w:webHidden/>
              </w:rPr>
              <w:fldChar w:fldCharType="separate"/>
            </w:r>
            <w:r w:rsidR="00B83891">
              <w:rPr>
                <w:noProof/>
                <w:webHidden/>
              </w:rPr>
              <w:t>26</w:t>
            </w:r>
            <w:r w:rsidR="00B83891">
              <w:rPr>
                <w:noProof/>
                <w:webHidden/>
              </w:rPr>
              <w:fldChar w:fldCharType="end"/>
            </w:r>
          </w:hyperlink>
        </w:p>
        <w:p w14:paraId="7E937C1C" w14:textId="15C9B1B7"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6" w:history="1">
            <w:r w:rsidR="00B83891" w:rsidRPr="005A14FB">
              <w:rPr>
                <w:rStyle w:val="Hypertextovprepojenie"/>
                <w:rFonts w:eastAsiaTheme="minorHAnsi"/>
                <w:noProof/>
              </w:rPr>
              <w:t>4.6 Credit Risk</w:t>
            </w:r>
            <w:r w:rsidR="00B83891">
              <w:rPr>
                <w:noProof/>
                <w:webHidden/>
              </w:rPr>
              <w:tab/>
            </w:r>
            <w:r w:rsidR="00B83891">
              <w:rPr>
                <w:noProof/>
                <w:webHidden/>
              </w:rPr>
              <w:fldChar w:fldCharType="begin"/>
            </w:r>
            <w:r w:rsidR="00B83891">
              <w:rPr>
                <w:noProof/>
                <w:webHidden/>
              </w:rPr>
              <w:instrText xml:space="preserve"> PAGEREF _Toc493855446 \h </w:instrText>
            </w:r>
            <w:r w:rsidR="00B83891">
              <w:rPr>
                <w:noProof/>
                <w:webHidden/>
              </w:rPr>
            </w:r>
            <w:r w:rsidR="00B83891">
              <w:rPr>
                <w:noProof/>
                <w:webHidden/>
              </w:rPr>
              <w:fldChar w:fldCharType="separate"/>
            </w:r>
            <w:r w:rsidR="00B83891">
              <w:rPr>
                <w:noProof/>
                <w:webHidden/>
              </w:rPr>
              <w:t>30</w:t>
            </w:r>
            <w:r w:rsidR="00B83891">
              <w:rPr>
                <w:noProof/>
                <w:webHidden/>
              </w:rPr>
              <w:fldChar w:fldCharType="end"/>
            </w:r>
          </w:hyperlink>
        </w:p>
        <w:p w14:paraId="7B0D3814" w14:textId="63666017"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7" w:history="1">
            <w:r w:rsidR="00B83891" w:rsidRPr="005A14FB">
              <w:rPr>
                <w:rStyle w:val="Hypertextovprepojenie"/>
                <w:noProof/>
              </w:rPr>
              <w:t>4.7 Examples of how various investments are treated under ICS vs SII</w:t>
            </w:r>
            <w:r w:rsidR="00B83891">
              <w:rPr>
                <w:noProof/>
                <w:webHidden/>
              </w:rPr>
              <w:tab/>
            </w:r>
            <w:r w:rsidR="00B83891">
              <w:rPr>
                <w:noProof/>
                <w:webHidden/>
              </w:rPr>
              <w:fldChar w:fldCharType="begin"/>
            </w:r>
            <w:r w:rsidR="00B83891">
              <w:rPr>
                <w:noProof/>
                <w:webHidden/>
              </w:rPr>
              <w:instrText xml:space="preserve"> PAGEREF _Toc493855447 \h </w:instrText>
            </w:r>
            <w:r w:rsidR="00B83891">
              <w:rPr>
                <w:noProof/>
                <w:webHidden/>
              </w:rPr>
            </w:r>
            <w:r w:rsidR="00B83891">
              <w:rPr>
                <w:noProof/>
                <w:webHidden/>
              </w:rPr>
              <w:fldChar w:fldCharType="separate"/>
            </w:r>
            <w:r w:rsidR="00B83891">
              <w:rPr>
                <w:noProof/>
                <w:webHidden/>
              </w:rPr>
              <w:t>31</w:t>
            </w:r>
            <w:r w:rsidR="00B83891">
              <w:rPr>
                <w:noProof/>
                <w:webHidden/>
              </w:rPr>
              <w:fldChar w:fldCharType="end"/>
            </w:r>
          </w:hyperlink>
        </w:p>
        <w:p w14:paraId="452D457C" w14:textId="3BB8347E" w:rsidR="00B83891" w:rsidRDefault="007B0F9A">
          <w:pPr>
            <w:pStyle w:val="Obsah2"/>
            <w:tabs>
              <w:tab w:val="right" w:leader="dot" w:pos="9017"/>
            </w:tabs>
            <w:rPr>
              <w:rFonts w:asciiTheme="minorHAnsi" w:eastAsiaTheme="minorEastAsia" w:hAnsiTheme="minorHAnsi" w:cstheme="minorBidi"/>
              <w:noProof/>
              <w:sz w:val="22"/>
              <w:szCs w:val="22"/>
              <w:lang w:eastAsia="en-GB"/>
            </w:rPr>
          </w:pPr>
          <w:hyperlink w:anchor="_Toc493855448" w:history="1">
            <w:r w:rsidR="00B83891" w:rsidRPr="005A14FB">
              <w:rPr>
                <w:rStyle w:val="Hypertextovprepojenie"/>
                <w:noProof/>
              </w:rPr>
              <w:t>4.8 Operational Risk</w:t>
            </w:r>
            <w:r w:rsidR="00B83891">
              <w:rPr>
                <w:noProof/>
                <w:webHidden/>
              </w:rPr>
              <w:tab/>
            </w:r>
            <w:r w:rsidR="00B83891">
              <w:rPr>
                <w:noProof/>
                <w:webHidden/>
              </w:rPr>
              <w:fldChar w:fldCharType="begin"/>
            </w:r>
            <w:r w:rsidR="00B83891">
              <w:rPr>
                <w:noProof/>
                <w:webHidden/>
              </w:rPr>
              <w:instrText xml:space="preserve"> PAGEREF _Toc493855448 \h </w:instrText>
            </w:r>
            <w:r w:rsidR="00B83891">
              <w:rPr>
                <w:noProof/>
                <w:webHidden/>
              </w:rPr>
            </w:r>
            <w:r w:rsidR="00B83891">
              <w:rPr>
                <w:noProof/>
                <w:webHidden/>
              </w:rPr>
              <w:fldChar w:fldCharType="separate"/>
            </w:r>
            <w:r w:rsidR="00B83891">
              <w:rPr>
                <w:noProof/>
                <w:webHidden/>
              </w:rPr>
              <w:t>32</w:t>
            </w:r>
            <w:r w:rsidR="00B83891">
              <w:rPr>
                <w:noProof/>
                <w:webHidden/>
              </w:rPr>
              <w:fldChar w:fldCharType="end"/>
            </w:r>
          </w:hyperlink>
        </w:p>
        <w:p w14:paraId="47F653D0" w14:textId="5CF9BE84" w:rsidR="009C1AFA" w:rsidRDefault="009C1AFA">
          <w:r>
            <w:rPr>
              <w:b/>
              <w:bCs/>
              <w:noProof/>
            </w:rPr>
            <w:fldChar w:fldCharType="end"/>
          </w:r>
        </w:p>
      </w:sdtContent>
    </w:sdt>
    <w:p w14:paraId="34FED37F" w14:textId="6266C096" w:rsidR="00700351" w:rsidRDefault="00700351" w:rsidP="00B46012">
      <w:pPr>
        <w:rPr>
          <w:rFonts w:eastAsiaTheme="minorHAnsi"/>
          <w:highlight w:val="yellow"/>
        </w:rPr>
      </w:pPr>
    </w:p>
    <w:p w14:paraId="1AF71B3A" w14:textId="4CD1829B" w:rsidR="00700351" w:rsidRDefault="00700351" w:rsidP="00B46012">
      <w:pPr>
        <w:rPr>
          <w:rFonts w:eastAsiaTheme="minorHAnsi"/>
          <w:highlight w:val="yellow"/>
        </w:rPr>
      </w:pPr>
    </w:p>
    <w:p w14:paraId="306343F8" w14:textId="77777777" w:rsidR="006F13E6" w:rsidRDefault="006F13E6" w:rsidP="00B46012">
      <w:pPr>
        <w:pStyle w:val="Nadpis1"/>
        <w:rPr>
          <w:rFonts w:eastAsiaTheme="minorHAnsi"/>
          <w:highlight w:val="yellow"/>
        </w:rPr>
      </w:pPr>
    </w:p>
    <w:p w14:paraId="60C89B18" w14:textId="77777777" w:rsidR="006F13E6" w:rsidRDefault="006F13E6" w:rsidP="00B46012">
      <w:pPr>
        <w:rPr>
          <w:rFonts w:eastAsiaTheme="minorHAnsi"/>
          <w:highlight w:val="yellow"/>
        </w:rPr>
      </w:pPr>
    </w:p>
    <w:p w14:paraId="33D9B853" w14:textId="77777777" w:rsidR="006F13E6" w:rsidRDefault="006F13E6" w:rsidP="00B46012">
      <w:pPr>
        <w:rPr>
          <w:rFonts w:eastAsiaTheme="minorHAnsi"/>
          <w:highlight w:val="yellow"/>
        </w:rPr>
      </w:pPr>
    </w:p>
    <w:p w14:paraId="1F24C159" w14:textId="77777777" w:rsidR="006F13E6" w:rsidRDefault="006F13E6">
      <w:pPr>
        <w:spacing w:after="200" w:line="276" w:lineRule="auto"/>
        <w:jc w:val="left"/>
        <w:rPr>
          <w:rFonts w:eastAsiaTheme="minorHAnsi"/>
          <w:highlight w:val="yellow"/>
        </w:rPr>
      </w:pPr>
      <w:r>
        <w:rPr>
          <w:rFonts w:eastAsiaTheme="minorHAnsi"/>
          <w:highlight w:val="yellow"/>
        </w:rPr>
        <w:br w:type="page"/>
      </w:r>
    </w:p>
    <w:p w14:paraId="13E4AE08" w14:textId="77D7715C" w:rsidR="006F13E6" w:rsidRPr="0071678E" w:rsidRDefault="006F13E6" w:rsidP="00B46012">
      <w:pPr>
        <w:rPr>
          <w:rFonts w:eastAsiaTheme="minorHAnsi"/>
          <w:highlight w:val="yellow"/>
        </w:rPr>
      </w:pPr>
    </w:p>
    <w:p w14:paraId="39073A7F" w14:textId="29E4504F" w:rsidR="00813618" w:rsidRPr="0071678E" w:rsidRDefault="00813618" w:rsidP="0021602E">
      <w:pPr>
        <w:pStyle w:val="Nadpis1"/>
        <w:numPr>
          <w:ilvl w:val="0"/>
          <w:numId w:val="34"/>
        </w:numPr>
        <w:rPr>
          <w:rFonts w:eastAsiaTheme="minorHAnsi"/>
        </w:rPr>
      </w:pPr>
      <w:bookmarkStart w:id="1" w:name="_Toc493855433"/>
      <w:r w:rsidRPr="0071678E">
        <w:rPr>
          <w:rFonts w:eastAsiaTheme="minorHAnsi"/>
        </w:rPr>
        <w:t>Valuation</w:t>
      </w:r>
      <w:bookmarkEnd w:id="1"/>
    </w:p>
    <w:p w14:paraId="12BA1A5C" w14:textId="05E33B12" w:rsidR="00813618" w:rsidRPr="0071678E" w:rsidRDefault="0021602E" w:rsidP="00B46012">
      <w:pPr>
        <w:pStyle w:val="Nadpis2"/>
        <w:rPr>
          <w:rFonts w:eastAsiaTheme="minorHAnsi"/>
        </w:rPr>
      </w:pPr>
      <w:bookmarkStart w:id="2" w:name="_Toc493855434"/>
      <w:r>
        <w:rPr>
          <w:rFonts w:eastAsiaTheme="minorHAnsi"/>
        </w:rPr>
        <w:t xml:space="preserve">1.1 </w:t>
      </w:r>
      <w:r w:rsidR="00415A68" w:rsidRPr="0071678E">
        <w:rPr>
          <w:rFonts w:eastAsiaTheme="minorHAnsi"/>
        </w:rPr>
        <w:t>Approaches</w:t>
      </w:r>
      <w:bookmarkEnd w:id="2"/>
    </w:p>
    <w:p w14:paraId="7C49B32D" w14:textId="0AED5D40" w:rsidR="00231AD0" w:rsidRPr="00B46012" w:rsidRDefault="00415A68" w:rsidP="00F00B80">
      <w:pPr>
        <w:pStyle w:val="CEABullet-Level1"/>
        <w:ind w:left="0" w:firstLine="0"/>
        <w:rPr>
          <w:rFonts w:eastAsiaTheme="minorHAnsi"/>
          <w:szCs w:val="17"/>
        </w:rPr>
      </w:pPr>
      <w:r w:rsidRPr="00B46012">
        <w:rPr>
          <w:rFonts w:eastAsiaTheme="minorHAnsi"/>
          <w:szCs w:val="17"/>
        </w:rPr>
        <w:t>ICS 1.0 continues to allow</w:t>
      </w:r>
      <w:r w:rsidR="00231AD0" w:rsidRPr="00B46012">
        <w:rPr>
          <w:rFonts w:eastAsiaTheme="minorHAnsi"/>
          <w:szCs w:val="17"/>
        </w:rPr>
        <w:t xml:space="preserve"> for two different valuation approaches:</w:t>
      </w:r>
    </w:p>
    <w:p w14:paraId="16F595E6" w14:textId="3C2C174C" w:rsidR="00231AD0" w:rsidRPr="00B46012" w:rsidRDefault="00231AD0" w:rsidP="0021602E">
      <w:pPr>
        <w:pStyle w:val="CEABullet-Level1"/>
        <w:numPr>
          <w:ilvl w:val="0"/>
          <w:numId w:val="30"/>
        </w:numPr>
        <w:rPr>
          <w:rFonts w:eastAsiaTheme="minorHAnsi"/>
          <w:szCs w:val="17"/>
        </w:rPr>
      </w:pPr>
      <w:r w:rsidRPr="00B46012">
        <w:rPr>
          <w:rFonts w:eastAsiaTheme="minorHAnsi"/>
          <w:szCs w:val="17"/>
        </w:rPr>
        <w:t xml:space="preserve">Market adjusted valuation </w:t>
      </w:r>
      <w:r w:rsidR="00D233AB" w:rsidRPr="00B46012">
        <w:rPr>
          <w:rFonts w:eastAsiaTheme="minorHAnsi"/>
          <w:szCs w:val="17"/>
        </w:rPr>
        <w:t xml:space="preserve">(MAV) </w:t>
      </w:r>
      <w:r w:rsidRPr="00B46012">
        <w:rPr>
          <w:rFonts w:eastAsiaTheme="minorHAnsi"/>
          <w:szCs w:val="17"/>
        </w:rPr>
        <w:t>approach</w:t>
      </w:r>
    </w:p>
    <w:p w14:paraId="7CB05D36" w14:textId="66BBD129" w:rsidR="00231AD0" w:rsidRPr="00B46012" w:rsidRDefault="00231AD0" w:rsidP="0021602E">
      <w:pPr>
        <w:pStyle w:val="CEABullet-Level1"/>
        <w:numPr>
          <w:ilvl w:val="0"/>
          <w:numId w:val="30"/>
        </w:numPr>
        <w:rPr>
          <w:rFonts w:eastAsiaTheme="minorHAnsi"/>
          <w:szCs w:val="17"/>
        </w:rPr>
      </w:pPr>
      <w:r w:rsidRPr="00B46012">
        <w:rPr>
          <w:rFonts w:eastAsiaTheme="minorHAnsi"/>
          <w:szCs w:val="17"/>
        </w:rPr>
        <w:t xml:space="preserve">GAAP </w:t>
      </w:r>
      <w:r w:rsidR="00D233AB" w:rsidRPr="00B46012">
        <w:rPr>
          <w:rFonts w:eastAsiaTheme="minorHAnsi"/>
          <w:szCs w:val="17"/>
        </w:rPr>
        <w:t>Plus</w:t>
      </w:r>
      <w:r w:rsidRPr="00B46012">
        <w:rPr>
          <w:rFonts w:eastAsiaTheme="minorHAnsi"/>
          <w:szCs w:val="17"/>
        </w:rPr>
        <w:t xml:space="preserve"> with adjustments valuat</w:t>
      </w:r>
      <w:r w:rsidR="004D3025" w:rsidRPr="00B46012">
        <w:rPr>
          <w:rFonts w:eastAsiaTheme="minorHAnsi"/>
          <w:szCs w:val="17"/>
        </w:rPr>
        <w:t xml:space="preserve">ion approach </w:t>
      </w:r>
    </w:p>
    <w:p w14:paraId="5BC2E0C7" w14:textId="77777777" w:rsidR="00231AD0" w:rsidRPr="00B46012" w:rsidRDefault="00231AD0" w:rsidP="00F00B80">
      <w:pPr>
        <w:pStyle w:val="CEABullet-Level1"/>
        <w:ind w:left="360" w:firstLine="0"/>
        <w:rPr>
          <w:rFonts w:eastAsiaTheme="minorHAnsi"/>
          <w:szCs w:val="17"/>
          <w:highlight w:val="yellow"/>
        </w:rPr>
      </w:pPr>
    </w:p>
    <w:p w14:paraId="630724C1" w14:textId="6EC293B3" w:rsidR="00F00B80" w:rsidRPr="00B46012" w:rsidRDefault="00415A68" w:rsidP="00F00B80">
      <w:pPr>
        <w:rPr>
          <w:rFonts w:eastAsiaTheme="minorHAnsi"/>
          <w:szCs w:val="17"/>
        </w:rPr>
      </w:pPr>
      <w:r w:rsidRPr="00B46012">
        <w:rPr>
          <w:rFonts w:eastAsiaTheme="minorHAnsi"/>
          <w:szCs w:val="17"/>
        </w:rPr>
        <w:t xml:space="preserve">MAV </w:t>
      </w:r>
      <w:r w:rsidR="00F00B80" w:rsidRPr="00B46012">
        <w:rPr>
          <w:rFonts w:eastAsiaTheme="minorHAnsi"/>
          <w:szCs w:val="17"/>
        </w:rPr>
        <w:t>is more in line with the Solvency II valuation</w:t>
      </w:r>
      <w:r w:rsidRPr="00B46012">
        <w:rPr>
          <w:rFonts w:eastAsiaTheme="minorHAnsi"/>
          <w:szCs w:val="17"/>
        </w:rPr>
        <w:t>, while t</w:t>
      </w:r>
      <w:r w:rsidR="00F00B80" w:rsidRPr="00B46012">
        <w:rPr>
          <w:rFonts w:eastAsiaTheme="minorHAnsi"/>
          <w:szCs w:val="17"/>
        </w:rPr>
        <w:t>he GAAP</w:t>
      </w:r>
      <w:r w:rsidR="00D233AB" w:rsidRPr="00B46012">
        <w:rPr>
          <w:rFonts w:eastAsiaTheme="minorHAnsi"/>
          <w:szCs w:val="17"/>
        </w:rPr>
        <w:t xml:space="preserve"> Plus</w:t>
      </w:r>
      <w:r w:rsidR="00F00B80" w:rsidRPr="00B46012">
        <w:rPr>
          <w:rFonts w:eastAsiaTheme="minorHAnsi"/>
          <w:szCs w:val="17"/>
        </w:rPr>
        <w:t xml:space="preserve"> </w:t>
      </w:r>
      <w:r w:rsidRPr="00B46012">
        <w:rPr>
          <w:rFonts w:eastAsiaTheme="minorHAnsi"/>
          <w:szCs w:val="17"/>
        </w:rPr>
        <w:t xml:space="preserve">approach </w:t>
      </w:r>
      <w:r w:rsidR="00F00B80" w:rsidRPr="00B46012">
        <w:rPr>
          <w:rFonts w:eastAsiaTheme="minorHAnsi"/>
          <w:szCs w:val="17"/>
        </w:rPr>
        <w:t>relies on local accounting rules. The</w:t>
      </w:r>
      <w:r w:rsidR="009B45CB" w:rsidRPr="00B46012">
        <w:rPr>
          <w:rFonts w:eastAsiaTheme="minorHAnsi"/>
          <w:szCs w:val="17"/>
        </w:rPr>
        <w:t xml:space="preserve"> IAIS has included some instructions for</w:t>
      </w:r>
      <w:r w:rsidR="00F00B80" w:rsidRPr="00B46012">
        <w:rPr>
          <w:rFonts w:eastAsiaTheme="minorHAnsi"/>
          <w:szCs w:val="17"/>
        </w:rPr>
        <w:t xml:space="preserve"> the use of IFRS for the GAAP+ approach</w:t>
      </w:r>
      <w:r w:rsidR="00D233AB" w:rsidRPr="00B46012">
        <w:rPr>
          <w:rFonts w:eastAsiaTheme="minorHAnsi"/>
          <w:szCs w:val="17"/>
        </w:rPr>
        <w:t>.</w:t>
      </w:r>
      <w:r w:rsidR="009271C7" w:rsidRPr="00B46012">
        <w:rPr>
          <w:rFonts w:eastAsiaTheme="minorHAnsi"/>
          <w:szCs w:val="17"/>
        </w:rPr>
        <w:t xml:space="preserve"> Th</w:t>
      </w:r>
      <w:r w:rsidRPr="00B46012">
        <w:rPr>
          <w:rFonts w:eastAsiaTheme="minorHAnsi"/>
          <w:szCs w:val="17"/>
        </w:rPr>
        <w:t xml:space="preserve">e present analysis </w:t>
      </w:r>
      <w:r w:rsidR="009B45CB" w:rsidRPr="00B46012">
        <w:rPr>
          <w:rFonts w:eastAsiaTheme="minorHAnsi"/>
          <w:szCs w:val="17"/>
        </w:rPr>
        <w:t>focus</w:t>
      </w:r>
      <w:r w:rsidRPr="00B46012">
        <w:rPr>
          <w:rFonts w:eastAsiaTheme="minorHAnsi"/>
          <w:szCs w:val="17"/>
        </w:rPr>
        <w:t>es</w:t>
      </w:r>
      <w:r w:rsidR="009B45CB" w:rsidRPr="00B46012">
        <w:rPr>
          <w:rFonts w:eastAsiaTheme="minorHAnsi"/>
          <w:szCs w:val="17"/>
        </w:rPr>
        <w:t xml:space="preserve"> on the </w:t>
      </w:r>
      <w:r w:rsidRPr="00B46012">
        <w:rPr>
          <w:rFonts w:eastAsiaTheme="minorHAnsi"/>
          <w:szCs w:val="17"/>
        </w:rPr>
        <w:t>MAV</w:t>
      </w:r>
      <w:r w:rsidR="009B45CB" w:rsidRPr="00B46012">
        <w:rPr>
          <w:rFonts w:eastAsiaTheme="minorHAnsi"/>
          <w:szCs w:val="17"/>
        </w:rPr>
        <w:t>.</w:t>
      </w:r>
    </w:p>
    <w:p w14:paraId="31031C63" w14:textId="77777777" w:rsidR="009B45CB" w:rsidRPr="00B46012" w:rsidRDefault="009B45CB" w:rsidP="00F00B80">
      <w:pPr>
        <w:rPr>
          <w:rFonts w:eastAsiaTheme="minorHAnsi"/>
          <w:szCs w:val="17"/>
          <w:highlight w:val="yellow"/>
        </w:rPr>
      </w:pPr>
    </w:p>
    <w:p w14:paraId="72394CB1" w14:textId="6D217343" w:rsidR="009B45CB" w:rsidRPr="00B46012" w:rsidRDefault="009B45CB" w:rsidP="00F00B80">
      <w:pPr>
        <w:rPr>
          <w:rFonts w:eastAsiaTheme="minorHAnsi"/>
          <w:b/>
          <w:i/>
          <w:color w:val="002957"/>
          <w:szCs w:val="17"/>
          <w:u w:val="single"/>
        </w:rPr>
      </w:pPr>
      <w:r w:rsidRPr="00B46012">
        <w:rPr>
          <w:rFonts w:eastAsiaTheme="minorHAnsi"/>
          <w:b/>
          <w:i/>
          <w:szCs w:val="17"/>
          <w:u w:val="single"/>
        </w:rPr>
        <w:t>Market a</w:t>
      </w:r>
      <w:r w:rsidR="009A0B9C" w:rsidRPr="00B46012">
        <w:rPr>
          <w:rFonts w:eastAsiaTheme="minorHAnsi"/>
          <w:b/>
          <w:i/>
          <w:szCs w:val="17"/>
          <w:u w:val="single"/>
        </w:rPr>
        <w:t>djusted valuation</w:t>
      </w:r>
      <w:r w:rsidR="00415A68" w:rsidRPr="00B46012">
        <w:rPr>
          <w:rFonts w:eastAsiaTheme="minorHAnsi"/>
          <w:b/>
          <w:i/>
          <w:szCs w:val="17"/>
          <w:u w:val="single"/>
        </w:rPr>
        <w:t xml:space="preserve"> (MAV)</w:t>
      </w:r>
    </w:p>
    <w:p w14:paraId="3E40B29B" w14:textId="323E2EB4" w:rsidR="009B45CB" w:rsidRPr="00B46012" w:rsidRDefault="009B45CB" w:rsidP="00F00B80">
      <w:pPr>
        <w:rPr>
          <w:rFonts w:eastAsiaTheme="minorHAnsi"/>
          <w:szCs w:val="17"/>
          <w:highlight w:val="yellow"/>
        </w:rPr>
      </w:pPr>
      <w:r w:rsidRPr="00B46012">
        <w:rPr>
          <w:rFonts w:eastAsiaTheme="minorHAnsi"/>
          <w:szCs w:val="17"/>
        </w:rPr>
        <w:t xml:space="preserve">MAV </w:t>
      </w:r>
      <w:r w:rsidR="009A0B9C" w:rsidRPr="00B46012">
        <w:rPr>
          <w:rFonts w:eastAsiaTheme="minorHAnsi"/>
          <w:szCs w:val="17"/>
        </w:rPr>
        <w:t>assumes an audited consolidated balance sheet as starting point. It</w:t>
      </w:r>
      <w:r w:rsidRPr="00B46012">
        <w:rPr>
          <w:rFonts w:eastAsiaTheme="minorHAnsi"/>
          <w:szCs w:val="17"/>
        </w:rPr>
        <w:t xml:space="preserve"> does not require that all balance sheet items</w:t>
      </w:r>
      <w:r w:rsidR="009A0B9C" w:rsidRPr="00B46012">
        <w:rPr>
          <w:rFonts w:eastAsiaTheme="minorHAnsi"/>
          <w:szCs w:val="17"/>
        </w:rPr>
        <w:t xml:space="preserve"> are revalued at market value</w:t>
      </w:r>
      <w:r w:rsidR="00415A68" w:rsidRPr="00B46012">
        <w:rPr>
          <w:rFonts w:eastAsiaTheme="minorHAnsi"/>
          <w:szCs w:val="17"/>
        </w:rPr>
        <w:t>, and o</w:t>
      </w:r>
      <w:r w:rsidR="009A0B9C" w:rsidRPr="00B46012">
        <w:rPr>
          <w:rFonts w:eastAsiaTheme="minorHAnsi"/>
          <w:szCs w:val="17"/>
        </w:rPr>
        <w:t xml:space="preserve">nly financial instruments </w:t>
      </w:r>
      <w:r w:rsidR="00415A68" w:rsidRPr="00B46012">
        <w:rPr>
          <w:rFonts w:eastAsiaTheme="minorHAnsi"/>
          <w:szCs w:val="17"/>
        </w:rPr>
        <w:t xml:space="preserve">and </w:t>
      </w:r>
      <w:r w:rsidR="009A0B9C" w:rsidRPr="00B46012">
        <w:rPr>
          <w:rFonts w:eastAsiaTheme="minorHAnsi"/>
          <w:szCs w:val="17"/>
        </w:rPr>
        <w:t xml:space="preserve">insurance liabilities have to be revalued. The FT specifications also require adjustments for certain </w:t>
      </w:r>
      <w:r w:rsidR="00D233AB" w:rsidRPr="00B46012">
        <w:rPr>
          <w:rFonts w:eastAsiaTheme="minorHAnsi"/>
          <w:szCs w:val="17"/>
        </w:rPr>
        <w:t xml:space="preserve">balance sheet items, including </w:t>
      </w:r>
      <w:r w:rsidR="00415A68" w:rsidRPr="00B46012">
        <w:rPr>
          <w:rFonts w:eastAsiaTheme="minorHAnsi"/>
          <w:szCs w:val="17"/>
        </w:rPr>
        <w:t>g</w:t>
      </w:r>
      <w:r w:rsidR="00D233AB" w:rsidRPr="00B46012">
        <w:rPr>
          <w:rFonts w:eastAsiaTheme="minorHAnsi"/>
          <w:szCs w:val="17"/>
        </w:rPr>
        <w:t>oodwill and other intangibles</w:t>
      </w:r>
      <w:r w:rsidR="00EA15E9" w:rsidRPr="00B46012">
        <w:rPr>
          <w:rFonts w:eastAsiaTheme="minorHAnsi"/>
          <w:szCs w:val="17"/>
        </w:rPr>
        <w:t>, property (own use), mortgages and loans, reinsurance recoverables, pension assets/liabilities and deferred taxes (see section 6.2).</w:t>
      </w:r>
    </w:p>
    <w:p w14:paraId="5BCB2714" w14:textId="77777777" w:rsidR="004D49F4" w:rsidRPr="00B46012" w:rsidRDefault="004D49F4" w:rsidP="00237534">
      <w:pPr>
        <w:pStyle w:val="CEABullet-Level1"/>
        <w:ind w:left="0" w:firstLine="0"/>
        <w:rPr>
          <w:rFonts w:eastAsiaTheme="minorHAnsi"/>
          <w:szCs w:val="17"/>
          <w:highlight w:val="yellow"/>
        </w:rPr>
      </w:pPr>
    </w:p>
    <w:p w14:paraId="4147E2EA" w14:textId="33B15AD8" w:rsidR="00237534" w:rsidRPr="00B46012" w:rsidRDefault="00237534" w:rsidP="00237534">
      <w:pPr>
        <w:pStyle w:val="CEABullet-Level1"/>
        <w:ind w:left="0" w:firstLine="0"/>
        <w:rPr>
          <w:rFonts w:eastAsiaTheme="minorHAnsi"/>
          <w:szCs w:val="17"/>
        </w:rPr>
      </w:pPr>
      <w:r w:rsidRPr="00B46012">
        <w:rPr>
          <w:rFonts w:eastAsiaTheme="minorHAnsi"/>
          <w:szCs w:val="17"/>
        </w:rPr>
        <w:t xml:space="preserve">The requirements for the valuation of insurance liabilities are compatible with the Solvency II requirements. However, they are less granular and their level of detail is comparable to the principles laid down in earlier European QIS studies. </w:t>
      </w:r>
    </w:p>
    <w:p w14:paraId="5CD539DB" w14:textId="77777777" w:rsidR="00231AD0" w:rsidRPr="00B46012" w:rsidRDefault="00231AD0" w:rsidP="00231AD0">
      <w:pPr>
        <w:spacing w:line="276" w:lineRule="auto"/>
        <w:ind w:left="360"/>
        <w:jc w:val="left"/>
        <w:rPr>
          <w:rFonts w:eastAsiaTheme="minorHAnsi" w:cstheme="minorBidi"/>
          <w:b/>
          <w:i/>
          <w:color w:val="002957"/>
          <w:szCs w:val="17"/>
          <w:highlight w:val="yellow"/>
        </w:rPr>
      </w:pPr>
    </w:p>
    <w:p w14:paraId="3DAC071C" w14:textId="2CB8DDB9" w:rsidR="00F00B80" w:rsidRPr="00B46012" w:rsidRDefault="0021602E" w:rsidP="00B46012">
      <w:pPr>
        <w:pStyle w:val="Nadpis2"/>
        <w:rPr>
          <w:rFonts w:cs="Frutiger LT Std 45 Light"/>
          <w:color w:val="000000"/>
        </w:rPr>
      </w:pPr>
      <w:bookmarkStart w:id="3" w:name="_Toc493855435"/>
      <w:r>
        <w:rPr>
          <w:rFonts w:eastAsiaTheme="minorHAnsi"/>
        </w:rPr>
        <w:t xml:space="preserve">1.2 </w:t>
      </w:r>
      <w:r w:rsidR="00813618" w:rsidRPr="0071678E">
        <w:rPr>
          <w:rFonts w:eastAsiaTheme="minorHAnsi"/>
        </w:rPr>
        <w:t>Yield curves</w:t>
      </w:r>
      <w:bookmarkEnd w:id="3"/>
    </w:p>
    <w:p w14:paraId="1F0968CE" w14:textId="080FDB49" w:rsidR="00813618" w:rsidRPr="00B46012" w:rsidRDefault="00813618" w:rsidP="00813618">
      <w:pPr>
        <w:autoSpaceDE w:val="0"/>
        <w:autoSpaceDN w:val="0"/>
        <w:adjustRightInd w:val="0"/>
        <w:rPr>
          <w:rFonts w:cs="Frutiger LT Std 45 Light"/>
          <w:b/>
          <w:color w:val="000000"/>
          <w:szCs w:val="17"/>
          <w:u w:val="single"/>
        </w:rPr>
      </w:pPr>
      <w:r w:rsidRPr="00B46012">
        <w:rPr>
          <w:rFonts w:cs="Frutiger LT Std 45 Light"/>
          <w:b/>
          <w:color w:val="000000"/>
          <w:szCs w:val="17"/>
          <w:u w:val="single"/>
        </w:rPr>
        <w:t>General construction</w:t>
      </w:r>
      <w:r w:rsidR="00FC7978" w:rsidRPr="00B46012">
        <w:rPr>
          <w:rFonts w:cs="Frutiger LT Std 45 Light"/>
          <w:b/>
          <w:color w:val="000000"/>
          <w:szCs w:val="17"/>
          <w:u w:val="single"/>
        </w:rPr>
        <w:t>:</w:t>
      </w:r>
    </w:p>
    <w:p w14:paraId="4706774F" w14:textId="7DAE09DB" w:rsidR="00813618" w:rsidRPr="00B46012" w:rsidRDefault="00813618" w:rsidP="0021602E">
      <w:pPr>
        <w:pStyle w:val="CEABullet-Level1"/>
        <w:numPr>
          <w:ilvl w:val="0"/>
          <w:numId w:val="4"/>
        </w:numPr>
        <w:rPr>
          <w:szCs w:val="17"/>
        </w:rPr>
      </w:pPr>
      <w:r w:rsidRPr="00B46012">
        <w:rPr>
          <w:szCs w:val="17"/>
        </w:rPr>
        <w:t>As under Solvency II, the IAIS discounting curves are composed of three different parts: a liquid part, an extrapolated part and a part with a stable long-term forward rate (L</w:t>
      </w:r>
      <w:r w:rsidR="00EA15E9" w:rsidRPr="00B46012">
        <w:rPr>
          <w:szCs w:val="17"/>
        </w:rPr>
        <w:t>T</w:t>
      </w:r>
      <w:r w:rsidRPr="00B46012">
        <w:rPr>
          <w:szCs w:val="17"/>
        </w:rPr>
        <w:t>FR). The L</w:t>
      </w:r>
      <w:r w:rsidR="00EA15E9" w:rsidRPr="00B46012">
        <w:rPr>
          <w:szCs w:val="17"/>
        </w:rPr>
        <w:t>T</w:t>
      </w:r>
      <w:r w:rsidRPr="00B46012">
        <w:rPr>
          <w:szCs w:val="17"/>
        </w:rPr>
        <w:t>FR is therefore the IAIS equivalent for the Solvency II ultimate forward rate (UFR).</w:t>
      </w:r>
    </w:p>
    <w:p w14:paraId="5E1BEEAF" w14:textId="3F565B5B" w:rsidR="00813618" w:rsidRPr="00B46012" w:rsidRDefault="00813618" w:rsidP="0021602E">
      <w:pPr>
        <w:pStyle w:val="CEABullet-Level1"/>
        <w:numPr>
          <w:ilvl w:val="0"/>
          <w:numId w:val="4"/>
        </w:numPr>
        <w:rPr>
          <w:szCs w:val="17"/>
        </w:rPr>
      </w:pPr>
      <w:r w:rsidRPr="00B46012">
        <w:rPr>
          <w:szCs w:val="17"/>
        </w:rPr>
        <w:t xml:space="preserve">For the FT, the IAIS has chosen a cap of 30 years for the last liquid point (LLP). </w:t>
      </w:r>
    </w:p>
    <w:p w14:paraId="70A0995F" w14:textId="331062F2" w:rsidR="00813618" w:rsidRPr="00B46012" w:rsidRDefault="00813618" w:rsidP="0021602E">
      <w:pPr>
        <w:pStyle w:val="CEABullet-Level1"/>
        <w:numPr>
          <w:ilvl w:val="0"/>
          <w:numId w:val="4"/>
        </w:numPr>
        <w:rPr>
          <w:szCs w:val="17"/>
        </w:rPr>
      </w:pPr>
      <w:r w:rsidRPr="00B46012">
        <w:rPr>
          <w:szCs w:val="17"/>
        </w:rPr>
        <w:t>The convergence speed (CS) for the different currencies is chosen such that the liquid part of the curve and the extrapolated part of the curve end at 60 years</w:t>
      </w:r>
      <w:r w:rsidR="009271C7" w:rsidRPr="00B46012">
        <w:rPr>
          <w:szCs w:val="17"/>
        </w:rPr>
        <w:t xml:space="preserve"> (under Solvency II </w:t>
      </w:r>
      <w:r w:rsidR="00F95552" w:rsidRPr="00B46012">
        <w:rPr>
          <w:szCs w:val="17"/>
        </w:rPr>
        <w:t>the convergence period is maximum of (60-</w:t>
      </w:r>
      <w:r w:rsidR="009271C7" w:rsidRPr="00B46012">
        <w:rPr>
          <w:szCs w:val="17"/>
        </w:rPr>
        <w:t>LLP</w:t>
      </w:r>
      <w:r w:rsidR="00F95552" w:rsidRPr="00B46012">
        <w:rPr>
          <w:szCs w:val="17"/>
        </w:rPr>
        <w:t xml:space="preserve">) and </w:t>
      </w:r>
      <w:r w:rsidR="009271C7" w:rsidRPr="00B46012">
        <w:rPr>
          <w:szCs w:val="17"/>
        </w:rPr>
        <w:t>40 years</w:t>
      </w:r>
      <w:r w:rsidR="00F95552" w:rsidRPr="00B46012">
        <w:rPr>
          <w:szCs w:val="17"/>
        </w:rPr>
        <w:t>.</w:t>
      </w:r>
    </w:p>
    <w:p w14:paraId="5C28BDA2" w14:textId="1D7622B2" w:rsidR="00813618" w:rsidRPr="00B46012" w:rsidRDefault="00813618" w:rsidP="0021602E">
      <w:pPr>
        <w:pStyle w:val="CEABullet-Level1"/>
        <w:numPr>
          <w:ilvl w:val="0"/>
          <w:numId w:val="4"/>
        </w:numPr>
        <w:rPr>
          <w:szCs w:val="17"/>
        </w:rPr>
      </w:pPr>
      <w:r w:rsidRPr="00B46012">
        <w:rPr>
          <w:szCs w:val="17"/>
        </w:rPr>
        <w:t>The long-term forward rate (L</w:t>
      </w:r>
      <w:r w:rsidR="00F95552" w:rsidRPr="00B46012">
        <w:rPr>
          <w:szCs w:val="17"/>
        </w:rPr>
        <w:t>T</w:t>
      </w:r>
      <w:r w:rsidRPr="00B46012">
        <w:rPr>
          <w:szCs w:val="17"/>
        </w:rPr>
        <w:t>FR) is determined based on the inflation target of the central bank for that currency and the long-term GDP growth forecast from the OECD. For many European currencies, the L</w:t>
      </w:r>
      <w:r w:rsidR="00BF429E" w:rsidRPr="00B46012">
        <w:rPr>
          <w:szCs w:val="17"/>
        </w:rPr>
        <w:t>T</w:t>
      </w:r>
      <w:r w:rsidRPr="00B46012">
        <w:rPr>
          <w:szCs w:val="17"/>
        </w:rPr>
        <w:t>FR is therefore set at 3.5% (vs a UFR</w:t>
      </w:r>
      <w:r w:rsidR="004D3025" w:rsidRPr="00B46012">
        <w:rPr>
          <w:szCs w:val="17"/>
        </w:rPr>
        <w:t xml:space="preserve"> of 4.2% under Solvency II – the UFR</w:t>
      </w:r>
      <w:r w:rsidRPr="00B46012">
        <w:rPr>
          <w:szCs w:val="17"/>
        </w:rPr>
        <w:t xml:space="preserve"> is derived based on a different approach).</w:t>
      </w:r>
    </w:p>
    <w:p w14:paraId="3FA3F104" w14:textId="77777777" w:rsidR="00813618" w:rsidRPr="00B46012" w:rsidRDefault="00813618" w:rsidP="00813618">
      <w:pPr>
        <w:autoSpaceDE w:val="0"/>
        <w:autoSpaceDN w:val="0"/>
        <w:adjustRightInd w:val="0"/>
        <w:rPr>
          <w:rFonts w:cs="Frutiger LT Std 45 Light"/>
          <w:color w:val="000000"/>
          <w:szCs w:val="17"/>
          <w:highlight w:val="yellow"/>
        </w:rPr>
      </w:pPr>
    </w:p>
    <w:p w14:paraId="0F61F103" w14:textId="32A7A282" w:rsidR="00813618" w:rsidRPr="00B46012" w:rsidRDefault="00251355" w:rsidP="00B46012">
      <w:pPr>
        <w:autoSpaceDE w:val="0"/>
        <w:autoSpaceDN w:val="0"/>
        <w:adjustRightInd w:val="0"/>
        <w:rPr>
          <w:rFonts w:cs="Frutiger LT Std 45 Light"/>
          <w:b/>
          <w:color w:val="000000"/>
          <w:szCs w:val="17"/>
          <w:u w:val="single"/>
        </w:rPr>
      </w:pPr>
      <w:r w:rsidRPr="00B46012">
        <w:rPr>
          <w:rFonts w:cs="Frutiger LT Std 45 Light"/>
          <w:b/>
          <w:color w:val="000000"/>
          <w:szCs w:val="17"/>
          <w:u w:val="single"/>
        </w:rPr>
        <w:t xml:space="preserve">Options for adjusting the </w:t>
      </w:r>
      <w:r w:rsidR="00181220" w:rsidRPr="00B46012">
        <w:rPr>
          <w:rFonts w:cs="Frutiger LT Std 45 Light"/>
          <w:b/>
          <w:color w:val="000000"/>
          <w:szCs w:val="17"/>
          <w:u w:val="single"/>
        </w:rPr>
        <w:t>risk-free yield curve</w:t>
      </w:r>
      <w:r w:rsidR="00EF52DB" w:rsidRPr="00B46012">
        <w:rPr>
          <w:rFonts w:cs="Frutiger LT Std 45 Light"/>
          <w:b/>
          <w:color w:val="000000"/>
          <w:szCs w:val="17"/>
          <w:u w:val="single"/>
        </w:rPr>
        <w:t>:</w:t>
      </w:r>
    </w:p>
    <w:p w14:paraId="1827060E" w14:textId="43CE013E" w:rsidR="003B0EE7" w:rsidRPr="00B46012" w:rsidRDefault="00251355" w:rsidP="00813618">
      <w:pPr>
        <w:autoSpaceDE w:val="0"/>
        <w:autoSpaceDN w:val="0"/>
        <w:adjustRightInd w:val="0"/>
        <w:rPr>
          <w:rFonts w:cs="Frutiger LT Std 45 Light"/>
          <w:color w:val="000000"/>
          <w:szCs w:val="17"/>
        </w:rPr>
      </w:pPr>
      <w:r w:rsidRPr="00B46012">
        <w:rPr>
          <w:rFonts w:cs="Frutiger LT Std 45 Light"/>
          <w:color w:val="000000"/>
          <w:szCs w:val="17"/>
        </w:rPr>
        <w:t>Three options for adjust</w:t>
      </w:r>
      <w:r w:rsidR="00600DAC" w:rsidRPr="00B46012">
        <w:rPr>
          <w:rFonts w:cs="Frutiger LT Std 45 Light"/>
          <w:color w:val="000000"/>
          <w:szCs w:val="17"/>
        </w:rPr>
        <w:t>ing</w:t>
      </w:r>
      <w:r w:rsidRPr="00B46012">
        <w:rPr>
          <w:rFonts w:cs="Frutiger LT Std 45 Light"/>
          <w:color w:val="000000"/>
          <w:szCs w:val="17"/>
        </w:rPr>
        <w:t xml:space="preserve"> the </w:t>
      </w:r>
      <w:r w:rsidR="00181220" w:rsidRPr="00B46012">
        <w:rPr>
          <w:rFonts w:cs="Frutiger LT Std 45 Light"/>
          <w:color w:val="000000"/>
          <w:szCs w:val="17"/>
        </w:rPr>
        <w:t>risk-free</w:t>
      </w:r>
      <w:r w:rsidRPr="00B46012">
        <w:rPr>
          <w:rFonts w:cs="Frutiger LT Std 45 Light"/>
          <w:color w:val="000000"/>
          <w:szCs w:val="17"/>
        </w:rPr>
        <w:t xml:space="preserve"> yield curve are being tested in the 2017</w:t>
      </w:r>
      <w:r w:rsidR="003B0EE7" w:rsidRPr="00B46012">
        <w:rPr>
          <w:rFonts w:cs="Frutiger LT Std 45 Light"/>
          <w:color w:val="000000"/>
          <w:szCs w:val="17"/>
        </w:rPr>
        <w:t xml:space="preserve"> extended field testing:</w:t>
      </w:r>
    </w:p>
    <w:p w14:paraId="6EEC70CB" w14:textId="5BA2A2ED" w:rsidR="003B0EE7" w:rsidRPr="00B46012" w:rsidRDefault="00251355" w:rsidP="0021602E">
      <w:pPr>
        <w:pStyle w:val="Odsekzoznamu"/>
        <w:numPr>
          <w:ilvl w:val="0"/>
          <w:numId w:val="31"/>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the </w:t>
      </w:r>
      <w:r w:rsidR="00181220" w:rsidRPr="00B46012">
        <w:rPr>
          <w:rFonts w:cs="Frutiger LT Std 45 Light"/>
          <w:b/>
          <w:color w:val="000000"/>
          <w:szCs w:val="17"/>
          <w:lang w:val="en-GB"/>
        </w:rPr>
        <w:t>B</w:t>
      </w:r>
      <w:r w:rsidRPr="00B46012">
        <w:rPr>
          <w:rFonts w:cs="Frutiger LT Std 45 Light"/>
          <w:b/>
          <w:color w:val="000000"/>
          <w:szCs w:val="17"/>
          <w:lang w:val="en-GB"/>
        </w:rPr>
        <w:t>lended approach</w:t>
      </w:r>
      <w:r w:rsidR="003B0EE7" w:rsidRPr="00B46012">
        <w:rPr>
          <w:rFonts w:cs="Frutiger LT Std 45 Light"/>
          <w:color w:val="000000"/>
          <w:szCs w:val="17"/>
          <w:lang w:val="en-GB"/>
        </w:rPr>
        <w:t xml:space="preserve"> (separates liabilities into the “top” bucket and “general” bucket)</w:t>
      </w:r>
    </w:p>
    <w:p w14:paraId="1C7340FD" w14:textId="6403D968" w:rsidR="00251355" w:rsidRPr="00B46012" w:rsidRDefault="003B0EE7" w:rsidP="0021602E">
      <w:pPr>
        <w:pStyle w:val="Odsekzoznamu"/>
        <w:numPr>
          <w:ilvl w:val="0"/>
          <w:numId w:val="31"/>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the </w:t>
      </w:r>
      <w:r w:rsidRPr="00B46012">
        <w:rPr>
          <w:rFonts w:cs="Frutiger LT Std 45 Light"/>
          <w:b/>
          <w:color w:val="000000"/>
          <w:szCs w:val="17"/>
          <w:lang w:val="en-GB"/>
        </w:rPr>
        <w:t>Own Assets with Guardrails (OAG</w:t>
      </w:r>
      <w:r w:rsidRPr="00B46012">
        <w:rPr>
          <w:rFonts w:cs="Frutiger LT Std 45 Light"/>
          <w:color w:val="000000"/>
          <w:szCs w:val="17"/>
          <w:lang w:val="en-GB"/>
        </w:rPr>
        <w:t>) approach</w:t>
      </w:r>
    </w:p>
    <w:p w14:paraId="3B67A94D" w14:textId="42EE07EA" w:rsidR="00813618" w:rsidRPr="00B46012" w:rsidRDefault="003B0EE7" w:rsidP="0021602E">
      <w:pPr>
        <w:pStyle w:val="Odsekzoznamu"/>
        <w:numPr>
          <w:ilvl w:val="0"/>
          <w:numId w:val="31"/>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the </w:t>
      </w:r>
      <w:r w:rsidRPr="00B46012">
        <w:rPr>
          <w:rFonts w:cs="Frutiger LT Std 45 Light"/>
          <w:b/>
          <w:color w:val="000000"/>
          <w:szCs w:val="17"/>
          <w:lang w:val="en-GB"/>
        </w:rPr>
        <w:t>High-Quality Assets (HQA)</w:t>
      </w:r>
      <w:r w:rsidRPr="00B46012">
        <w:rPr>
          <w:rFonts w:cs="Frutiger LT Std 45 Light"/>
          <w:color w:val="000000"/>
          <w:szCs w:val="17"/>
          <w:lang w:val="en-GB"/>
        </w:rPr>
        <w:t xml:space="preserve"> approach</w:t>
      </w:r>
    </w:p>
    <w:p w14:paraId="40B27D7D" w14:textId="5112888E" w:rsidR="003B0EE7" w:rsidRPr="00B46012" w:rsidRDefault="003B0EE7" w:rsidP="003B0EE7">
      <w:pPr>
        <w:autoSpaceDE w:val="0"/>
        <w:autoSpaceDN w:val="0"/>
        <w:adjustRightInd w:val="0"/>
        <w:rPr>
          <w:rFonts w:cs="Frutiger LT Std 45 Light"/>
          <w:color w:val="000000"/>
          <w:szCs w:val="17"/>
        </w:rPr>
      </w:pPr>
      <w:r w:rsidRPr="00B46012">
        <w:rPr>
          <w:rFonts w:cs="Frutiger LT Std 45 Light"/>
          <w:color w:val="000000"/>
          <w:szCs w:val="17"/>
        </w:rPr>
        <w:t>The IAIS specifies that if the OAG is used to discount a subset of an undertaking’s liabilities</w:t>
      </w:r>
      <w:r w:rsidR="00600DAC" w:rsidRPr="00B46012">
        <w:rPr>
          <w:rFonts w:cs="Frutiger LT Std 45 Light"/>
          <w:color w:val="000000"/>
          <w:szCs w:val="17"/>
        </w:rPr>
        <w:t>,</w:t>
      </w:r>
      <w:r w:rsidRPr="00B46012">
        <w:rPr>
          <w:rFonts w:cs="Frutiger LT Std 45 Light"/>
          <w:color w:val="000000"/>
          <w:szCs w:val="17"/>
        </w:rPr>
        <w:t xml:space="preserve"> then the HQA must be used to discount the remaining liabilities.</w:t>
      </w:r>
    </w:p>
    <w:p w14:paraId="34D2F087" w14:textId="6DF9FF3A" w:rsidR="003B0EE7" w:rsidRPr="00B46012" w:rsidRDefault="003B0EE7" w:rsidP="003B0EE7">
      <w:pPr>
        <w:autoSpaceDE w:val="0"/>
        <w:autoSpaceDN w:val="0"/>
        <w:adjustRightInd w:val="0"/>
        <w:rPr>
          <w:rFonts w:cs="Frutiger LT Std 45 Light"/>
          <w:color w:val="000000"/>
          <w:szCs w:val="17"/>
        </w:rPr>
      </w:pPr>
    </w:p>
    <w:p w14:paraId="12D6C511" w14:textId="50ED1A0C" w:rsidR="00813618" w:rsidRPr="00B46012" w:rsidRDefault="00600DAC" w:rsidP="00813618">
      <w:pPr>
        <w:autoSpaceDE w:val="0"/>
        <w:autoSpaceDN w:val="0"/>
        <w:adjustRightInd w:val="0"/>
        <w:rPr>
          <w:rFonts w:cs="Frutiger LT Std 45 Light"/>
          <w:color w:val="000000"/>
          <w:szCs w:val="17"/>
        </w:rPr>
      </w:pPr>
      <w:r w:rsidRPr="00B46012">
        <w:rPr>
          <w:rFonts w:cs="Frutiger LT Std 45 Light"/>
          <w:color w:val="000000"/>
          <w:szCs w:val="17"/>
        </w:rPr>
        <w:t>T</w:t>
      </w:r>
      <w:r w:rsidR="00DD584D" w:rsidRPr="00B46012">
        <w:rPr>
          <w:rFonts w:cs="Frutiger LT Std 45 Light"/>
          <w:color w:val="000000"/>
          <w:szCs w:val="17"/>
        </w:rPr>
        <w:t>he OAG and Blended-Top bucket approaches are</w:t>
      </w:r>
      <w:r w:rsidRPr="00B46012">
        <w:rPr>
          <w:rFonts w:cs="Frutiger LT Std 45 Light"/>
          <w:color w:val="000000"/>
          <w:szCs w:val="17"/>
        </w:rPr>
        <w:t xml:space="preserve"> conceptually</w:t>
      </w:r>
      <w:r w:rsidR="00DD584D" w:rsidRPr="00B46012">
        <w:rPr>
          <w:rFonts w:cs="Frutiger LT Std 45 Light"/>
          <w:color w:val="000000"/>
          <w:szCs w:val="17"/>
        </w:rPr>
        <w:t xml:space="preserve"> comparable to the </w:t>
      </w:r>
      <w:r w:rsidRPr="00B46012">
        <w:rPr>
          <w:rFonts w:cs="Frutiger LT Std 45 Light"/>
          <w:color w:val="000000"/>
          <w:szCs w:val="17"/>
        </w:rPr>
        <w:t xml:space="preserve">Solvency II </w:t>
      </w:r>
      <w:r w:rsidR="00DD584D" w:rsidRPr="00B46012">
        <w:rPr>
          <w:rFonts w:cs="Frutiger LT Std 45 Light"/>
          <w:color w:val="000000"/>
          <w:szCs w:val="17"/>
        </w:rPr>
        <w:t xml:space="preserve">Matching Adjustment </w:t>
      </w:r>
      <w:r w:rsidR="00D57F6B" w:rsidRPr="00B46012">
        <w:rPr>
          <w:rFonts w:cs="Frutiger LT Std 45 Light"/>
          <w:color w:val="000000"/>
          <w:szCs w:val="17"/>
        </w:rPr>
        <w:t>(MA)</w:t>
      </w:r>
      <w:r w:rsidR="00697B42" w:rsidRPr="00B46012">
        <w:rPr>
          <w:rFonts w:cs="Frutiger LT Std 45 Light"/>
          <w:color w:val="000000"/>
          <w:szCs w:val="17"/>
        </w:rPr>
        <w:t>, as they are “cashflow matching” approaches</w:t>
      </w:r>
      <w:r w:rsidRPr="00B46012">
        <w:rPr>
          <w:rFonts w:cs="Frutiger LT Std 45 Light"/>
          <w:color w:val="000000"/>
          <w:szCs w:val="17"/>
        </w:rPr>
        <w:t>, while t</w:t>
      </w:r>
      <w:r w:rsidR="00697B42" w:rsidRPr="00B46012">
        <w:rPr>
          <w:rFonts w:cs="Frutiger LT Std 45 Light"/>
          <w:color w:val="000000"/>
          <w:szCs w:val="17"/>
        </w:rPr>
        <w:t>he</w:t>
      </w:r>
      <w:r w:rsidR="00DD584D" w:rsidRPr="00B46012">
        <w:rPr>
          <w:rFonts w:cs="Frutiger LT Std 45 Light"/>
          <w:color w:val="000000"/>
          <w:szCs w:val="17"/>
        </w:rPr>
        <w:t xml:space="preserve"> HQA and Blended-General bucket are comparable with the </w:t>
      </w:r>
      <w:r w:rsidRPr="00B46012">
        <w:rPr>
          <w:rFonts w:cs="Frutiger LT Std 45 Light"/>
          <w:color w:val="000000"/>
          <w:szCs w:val="17"/>
        </w:rPr>
        <w:t xml:space="preserve">Solvency II </w:t>
      </w:r>
      <w:r w:rsidR="00DD584D" w:rsidRPr="00B46012">
        <w:rPr>
          <w:rFonts w:cs="Frutiger LT Std 45 Light"/>
          <w:color w:val="000000"/>
          <w:szCs w:val="17"/>
        </w:rPr>
        <w:t>Volatility Adjustment</w:t>
      </w:r>
      <w:r w:rsidR="00D57F6B" w:rsidRPr="00B46012">
        <w:rPr>
          <w:rFonts w:cs="Frutiger LT Std 45 Light"/>
          <w:color w:val="000000"/>
          <w:szCs w:val="17"/>
        </w:rPr>
        <w:t xml:space="preserve"> (VA)</w:t>
      </w:r>
      <w:r w:rsidR="00697B42" w:rsidRPr="00B46012">
        <w:rPr>
          <w:rFonts w:cs="Frutiger LT Std 45 Light"/>
          <w:color w:val="000000"/>
          <w:szCs w:val="17"/>
        </w:rPr>
        <w:t xml:space="preserve"> and can be considered to be “representative portfolio” approaches.</w:t>
      </w:r>
    </w:p>
    <w:p w14:paraId="1BBD094D" w14:textId="4A886134" w:rsidR="00600DAC" w:rsidRDefault="00600DAC" w:rsidP="00813618">
      <w:pPr>
        <w:autoSpaceDE w:val="0"/>
        <w:autoSpaceDN w:val="0"/>
        <w:adjustRightInd w:val="0"/>
        <w:rPr>
          <w:rFonts w:cs="Frutiger LT Std 45 Light"/>
          <w:color w:val="000000"/>
          <w:szCs w:val="17"/>
        </w:rPr>
      </w:pPr>
    </w:p>
    <w:p w14:paraId="6D05DE6E" w14:textId="67777059" w:rsidR="002B5A87" w:rsidRDefault="002B5A87" w:rsidP="00813618">
      <w:pPr>
        <w:autoSpaceDE w:val="0"/>
        <w:autoSpaceDN w:val="0"/>
        <w:adjustRightInd w:val="0"/>
        <w:rPr>
          <w:rFonts w:cs="Frutiger LT Std 45 Light"/>
          <w:color w:val="000000"/>
          <w:szCs w:val="17"/>
        </w:rPr>
      </w:pPr>
    </w:p>
    <w:p w14:paraId="6C1DE916" w14:textId="3A3AB127" w:rsidR="002B5A87" w:rsidRDefault="002B5A87" w:rsidP="00813618">
      <w:pPr>
        <w:autoSpaceDE w:val="0"/>
        <w:autoSpaceDN w:val="0"/>
        <w:adjustRightInd w:val="0"/>
        <w:rPr>
          <w:rFonts w:cs="Frutiger LT Std 45 Light"/>
          <w:color w:val="000000"/>
          <w:szCs w:val="17"/>
        </w:rPr>
      </w:pPr>
    </w:p>
    <w:p w14:paraId="78AAFB8F" w14:textId="5D8EC399" w:rsidR="002B5A87" w:rsidRDefault="002B5A87" w:rsidP="00813618">
      <w:pPr>
        <w:autoSpaceDE w:val="0"/>
        <w:autoSpaceDN w:val="0"/>
        <w:adjustRightInd w:val="0"/>
        <w:rPr>
          <w:rFonts w:cs="Frutiger LT Std 45 Light"/>
          <w:color w:val="000000"/>
          <w:szCs w:val="17"/>
        </w:rPr>
      </w:pPr>
    </w:p>
    <w:p w14:paraId="48F2B75F" w14:textId="77777777" w:rsidR="002B5A87" w:rsidRPr="00B46012" w:rsidRDefault="002B5A87" w:rsidP="00813618">
      <w:pPr>
        <w:autoSpaceDE w:val="0"/>
        <w:autoSpaceDN w:val="0"/>
        <w:adjustRightInd w:val="0"/>
        <w:rPr>
          <w:rFonts w:cs="Frutiger LT Std 45 Light"/>
          <w:color w:val="000000"/>
          <w:szCs w:val="17"/>
        </w:rPr>
      </w:pPr>
    </w:p>
    <w:p w14:paraId="6B3529E3" w14:textId="306EA278" w:rsidR="00600DAC" w:rsidRPr="00B46012" w:rsidRDefault="00600DAC" w:rsidP="00813618">
      <w:pPr>
        <w:autoSpaceDE w:val="0"/>
        <w:autoSpaceDN w:val="0"/>
        <w:adjustRightInd w:val="0"/>
        <w:rPr>
          <w:rFonts w:cs="Frutiger LT Std 45 Light"/>
          <w:color w:val="000000"/>
          <w:szCs w:val="17"/>
        </w:rPr>
      </w:pPr>
      <w:r w:rsidRPr="00B46012">
        <w:rPr>
          <w:rFonts w:cs="Frutiger LT Std 45 Light"/>
          <w:b/>
          <w:color w:val="000000"/>
          <w:szCs w:val="17"/>
          <w:u w:val="single"/>
        </w:rPr>
        <w:t>“Cash-flow matching” approaches</w:t>
      </w:r>
      <w:r w:rsidRPr="00B46012">
        <w:rPr>
          <w:rFonts w:cs="Frutiger LT Std 45 Light"/>
          <w:color w:val="000000"/>
          <w:szCs w:val="17"/>
        </w:rPr>
        <w:t xml:space="preserve"> - the following elements are worth noting:</w:t>
      </w:r>
    </w:p>
    <w:p w14:paraId="39F147D9" w14:textId="13051E52" w:rsidR="00DD584D" w:rsidRPr="00B46012" w:rsidRDefault="00DD584D" w:rsidP="00813618">
      <w:pPr>
        <w:autoSpaceDE w:val="0"/>
        <w:autoSpaceDN w:val="0"/>
        <w:adjustRightInd w:val="0"/>
        <w:rPr>
          <w:rFonts w:cs="Frutiger LT Std 45 Light"/>
          <w:color w:val="000000"/>
          <w:szCs w:val="17"/>
        </w:rPr>
      </w:pPr>
    </w:p>
    <w:tbl>
      <w:tblPr>
        <w:tblStyle w:val="Mriekatabuky"/>
        <w:tblW w:w="9644" w:type="dxa"/>
        <w:tblLook w:val="04A0" w:firstRow="1" w:lastRow="0" w:firstColumn="1" w:lastColumn="0" w:noHBand="0" w:noVBand="1"/>
      </w:tblPr>
      <w:tblGrid>
        <w:gridCol w:w="1436"/>
        <w:gridCol w:w="1982"/>
        <w:gridCol w:w="1955"/>
        <w:gridCol w:w="1947"/>
        <w:gridCol w:w="2324"/>
      </w:tblGrid>
      <w:tr w:rsidR="008B7A93" w:rsidRPr="00B46012" w14:paraId="1F92F932"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4E27A" w14:textId="77777777" w:rsidR="00DD584D" w:rsidRPr="00B46012" w:rsidRDefault="00DD584D" w:rsidP="008B7A93">
            <w:pPr>
              <w:autoSpaceDE w:val="0"/>
              <w:autoSpaceDN w:val="0"/>
              <w:adjustRightInd w:val="0"/>
              <w:rPr>
                <w:rFonts w:cs="Frutiger LT Std 45 Light"/>
                <w:szCs w:val="17"/>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111606" w14:textId="77F2B4AD" w:rsidR="00DD584D" w:rsidRPr="00B46012" w:rsidRDefault="00DD584D" w:rsidP="00B46012">
            <w:pPr>
              <w:autoSpaceDE w:val="0"/>
              <w:autoSpaceDN w:val="0"/>
              <w:adjustRightInd w:val="0"/>
              <w:jc w:val="center"/>
              <w:rPr>
                <w:rFonts w:cs="Frutiger LT Std 45 Light"/>
                <w:b/>
                <w:szCs w:val="17"/>
                <w:lang w:val="en-US"/>
              </w:rPr>
            </w:pPr>
            <w:r w:rsidRPr="00B46012">
              <w:rPr>
                <w:rFonts w:cs="Frutiger LT Std 45 Light"/>
                <w:b/>
                <w:szCs w:val="17"/>
                <w:lang w:val="en-US"/>
              </w:rPr>
              <w:t>ICS – Own Assets Guardrails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BA4B4" w14:textId="74FAB503" w:rsidR="00DD584D" w:rsidRPr="00B46012" w:rsidRDefault="00DD584D" w:rsidP="00B46012">
            <w:pPr>
              <w:autoSpaceDE w:val="0"/>
              <w:autoSpaceDN w:val="0"/>
              <w:adjustRightInd w:val="0"/>
              <w:jc w:val="center"/>
              <w:rPr>
                <w:rFonts w:cs="Frutiger LT Std 45 Light"/>
                <w:b/>
                <w:szCs w:val="17"/>
                <w:lang w:val="en-US"/>
              </w:rPr>
            </w:pPr>
            <w:r w:rsidRPr="00B46012">
              <w:rPr>
                <w:rFonts w:cs="Frutiger LT Std 45 Light"/>
                <w:b/>
                <w:szCs w:val="17"/>
                <w:lang w:val="en-US"/>
              </w:rPr>
              <w:t>ICS – Blended – Top bucket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6A465" w14:textId="611A7A4E" w:rsidR="00DD584D" w:rsidRPr="00B46012" w:rsidRDefault="00DD584D" w:rsidP="00B46012">
            <w:pPr>
              <w:autoSpaceDE w:val="0"/>
              <w:autoSpaceDN w:val="0"/>
              <w:adjustRightInd w:val="0"/>
              <w:jc w:val="center"/>
              <w:rPr>
                <w:rFonts w:cs="Frutiger LT Std 45 Light"/>
                <w:b/>
                <w:szCs w:val="17"/>
                <w:lang w:val="en-US"/>
              </w:rPr>
            </w:pPr>
            <w:r w:rsidRPr="00B46012">
              <w:rPr>
                <w:rFonts w:cs="Frutiger LT Std 45 Light"/>
                <w:b/>
                <w:szCs w:val="17"/>
                <w:lang w:val="en-US"/>
              </w:rPr>
              <w:t>SII – Matching adjustment</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D83B7" w14:textId="330D1B1F" w:rsidR="00DD584D" w:rsidRPr="00B46012" w:rsidRDefault="00DB1C42" w:rsidP="00B46012">
            <w:pPr>
              <w:autoSpaceDE w:val="0"/>
              <w:autoSpaceDN w:val="0"/>
              <w:adjustRightInd w:val="0"/>
              <w:jc w:val="center"/>
              <w:rPr>
                <w:rFonts w:cs="Frutiger LT Std 45 Light"/>
                <w:b/>
                <w:szCs w:val="17"/>
                <w:lang w:val="en-US"/>
              </w:rPr>
            </w:pPr>
            <w:r w:rsidRPr="00B46012">
              <w:rPr>
                <w:rFonts w:cs="Frutiger LT Std 45 Light"/>
                <w:b/>
                <w:szCs w:val="17"/>
                <w:lang w:val="en-US"/>
              </w:rPr>
              <w:t>Comments</w:t>
            </w:r>
          </w:p>
        </w:tc>
      </w:tr>
      <w:tr w:rsidR="008B7A93" w:rsidRPr="00B46012" w14:paraId="02AC614F"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1CD3E" w14:textId="62B34111" w:rsidR="00DD584D" w:rsidRPr="00B46012" w:rsidRDefault="00CE59FB" w:rsidP="00CE59FB">
            <w:pPr>
              <w:autoSpaceDE w:val="0"/>
              <w:autoSpaceDN w:val="0"/>
              <w:adjustRightInd w:val="0"/>
              <w:jc w:val="left"/>
              <w:rPr>
                <w:rFonts w:cs="Frutiger LT Std 45 Light"/>
                <w:szCs w:val="17"/>
                <w:lang w:val="en-US"/>
              </w:rPr>
            </w:pPr>
            <w:r w:rsidRPr="00B46012">
              <w:rPr>
                <w:rFonts w:cs="Frutiger LT Std 45 Light"/>
                <w:szCs w:val="17"/>
                <w:lang w:val="en-US"/>
              </w:rPr>
              <w:t>Liability e</w:t>
            </w:r>
            <w:r w:rsidR="008B7A93" w:rsidRPr="00B46012">
              <w:rPr>
                <w:rFonts w:cs="Frutiger LT Std 45 Light"/>
                <w:szCs w:val="17"/>
                <w:lang w:val="en-US"/>
              </w:rPr>
              <w:t>ligibility criteria</w:t>
            </w:r>
          </w:p>
        </w:tc>
        <w:tc>
          <w:tcPr>
            <w:tcW w:w="1984" w:type="dxa"/>
            <w:tcBorders>
              <w:top w:val="single" w:sz="4" w:space="0" w:color="auto"/>
              <w:left w:val="single" w:sz="4" w:space="0" w:color="auto"/>
              <w:bottom w:val="single" w:sz="4" w:space="0" w:color="auto"/>
              <w:right w:val="single" w:sz="4" w:space="0" w:color="auto"/>
            </w:tcBorders>
          </w:tcPr>
          <w:p w14:paraId="3C2FAED6" w14:textId="77777777" w:rsidR="00DD584D" w:rsidRPr="00B46012" w:rsidRDefault="000B4BCD" w:rsidP="0071678E">
            <w:pPr>
              <w:autoSpaceDE w:val="0"/>
              <w:autoSpaceDN w:val="0"/>
              <w:adjustRightInd w:val="0"/>
              <w:jc w:val="left"/>
              <w:rPr>
                <w:rFonts w:cs="Frutiger LT Std 45 Light"/>
                <w:szCs w:val="17"/>
                <w:lang w:val="en-US"/>
              </w:rPr>
            </w:pPr>
            <w:r w:rsidRPr="00B46012">
              <w:rPr>
                <w:rFonts w:cs="Frutiger LT Std 45 Light"/>
                <w:szCs w:val="17"/>
                <w:lang w:val="en-US"/>
              </w:rPr>
              <w:t>Specific assets used which are allocated to each liability portfolio.</w:t>
            </w:r>
          </w:p>
          <w:p w14:paraId="40029D96" w14:textId="77777777" w:rsidR="000B4BCD" w:rsidRPr="00B46012" w:rsidRDefault="000B4BCD" w:rsidP="00B46012">
            <w:pPr>
              <w:autoSpaceDE w:val="0"/>
              <w:autoSpaceDN w:val="0"/>
              <w:adjustRightInd w:val="0"/>
              <w:jc w:val="left"/>
              <w:rPr>
                <w:rFonts w:cs="Frutiger LT Std 45 Light"/>
                <w:szCs w:val="17"/>
                <w:lang w:val="en-US"/>
              </w:rPr>
            </w:pPr>
          </w:p>
          <w:p w14:paraId="6FABAFF1" w14:textId="5F9ECBE2" w:rsidR="00DD584D" w:rsidRPr="00B46012" w:rsidRDefault="000B4BCD" w:rsidP="00B46012">
            <w:pPr>
              <w:autoSpaceDE w:val="0"/>
              <w:autoSpaceDN w:val="0"/>
              <w:adjustRightInd w:val="0"/>
              <w:jc w:val="left"/>
              <w:rPr>
                <w:rFonts w:cs="Frutiger LT Std 45 Light"/>
                <w:szCs w:val="17"/>
                <w:lang w:val="en-US"/>
              </w:rPr>
            </w:pPr>
            <w:r w:rsidRPr="00B46012">
              <w:rPr>
                <w:rFonts w:cs="Frutiger LT Std 45 Light"/>
                <w:szCs w:val="17"/>
                <w:lang w:val="en-US"/>
              </w:rPr>
              <w:t>Adjustment must reflect internally approved ALM processes which must be subject to regulatory oversight (supervisory approval, local actuarial/accounting standards)</w:t>
            </w:r>
          </w:p>
        </w:tc>
        <w:tc>
          <w:tcPr>
            <w:tcW w:w="1984" w:type="dxa"/>
            <w:tcBorders>
              <w:top w:val="single" w:sz="4" w:space="0" w:color="auto"/>
              <w:left w:val="single" w:sz="4" w:space="0" w:color="auto"/>
              <w:bottom w:val="single" w:sz="4" w:space="0" w:color="auto"/>
              <w:right w:val="single" w:sz="4" w:space="0" w:color="auto"/>
            </w:tcBorders>
          </w:tcPr>
          <w:p w14:paraId="019854C4" w14:textId="77777777" w:rsidR="00DD584D" w:rsidRPr="00B46012" w:rsidRDefault="000B4BCD" w:rsidP="00B46012">
            <w:pPr>
              <w:autoSpaceDE w:val="0"/>
              <w:autoSpaceDN w:val="0"/>
              <w:adjustRightInd w:val="0"/>
              <w:jc w:val="left"/>
              <w:rPr>
                <w:rFonts w:cs="Frutiger LT Std 45 Light"/>
                <w:szCs w:val="17"/>
                <w:lang w:val="en-US"/>
              </w:rPr>
            </w:pPr>
            <w:r w:rsidRPr="00B46012">
              <w:rPr>
                <w:rFonts w:cs="Frutiger LT Std 45 Light"/>
                <w:szCs w:val="17"/>
                <w:lang w:val="en-US"/>
              </w:rPr>
              <w:t>Only life and disability annuities in payment with no cash benefit on withdrawal</w:t>
            </w:r>
          </w:p>
          <w:p w14:paraId="1407CAB5" w14:textId="77777777" w:rsidR="002B5A87" w:rsidRDefault="002B5A87" w:rsidP="00B46012">
            <w:pPr>
              <w:autoSpaceDE w:val="0"/>
              <w:autoSpaceDN w:val="0"/>
              <w:adjustRightInd w:val="0"/>
              <w:jc w:val="left"/>
              <w:rPr>
                <w:lang w:val="en-US"/>
              </w:rPr>
            </w:pPr>
          </w:p>
          <w:p w14:paraId="16A82F8C" w14:textId="7A1BB551" w:rsidR="000B4BCD" w:rsidRPr="00B46012" w:rsidRDefault="000B4BCD" w:rsidP="00B46012">
            <w:pPr>
              <w:autoSpaceDE w:val="0"/>
              <w:autoSpaceDN w:val="0"/>
              <w:adjustRightInd w:val="0"/>
              <w:jc w:val="left"/>
              <w:rPr>
                <w:rFonts w:cs="Frutiger LT Std 45 Light"/>
                <w:szCs w:val="17"/>
                <w:lang w:val="en-US"/>
              </w:rPr>
            </w:pPr>
            <w:r w:rsidRPr="00B46012">
              <w:rPr>
                <w:rFonts w:cs="Frutiger LT Std 45 Light"/>
                <w:szCs w:val="17"/>
                <w:lang w:val="en-US"/>
              </w:rPr>
              <w:t xml:space="preserve">Assets and liabilities should be </w:t>
            </w:r>
            <w:r w:rsidR="008816DC" w:rsidRPr="00B46012">
              <w:rPr>
                <w:rFonts w:cs="Frutiger LT Std 45 Light"/>
                <w:szCs w:val="17"/>
                <w:lang w:val="en-US"/>
              </w:rPr>
              <w:t xml:space="preserve">identified and </w:t>
            </w:r>
            <w:r w:rsidRPr="00B46012">
              <w:rPr>
                <w:rFonts w:cs="Frutiger LT Std 45 Light"/>
                <w:szCs w:val="17"/>
                <w:lang w:val="en-US"/>
              </w:rPr>
              <w:t>managed separately</w:t>
            </w:r>
          </w:p>
          <w:p w14:paraId="5E0BAE03" w14:textId="77777777" w:rsidR="002B5A87" w:rsidRDefault="002B5A87" w:rsidP="00B46012">
            <w:pPr>
              <w:autoSpaceDE w:val="0"/>
              <w:autoSpaceDN w:val="0"/>
              <w:adjustRightInd w:val="0"/>
              <w:jc w:val="left"/>
              <w:rPr>
                <w:lang w:val="en-US"/>
              </w:rPr>
            </w:pPr>
          </w:p>
          <w:p w14:paraId="6194D3EE" w14:textId="48A0DB59" w:rsidR="000B4BCD" w:rsidRPr="00B46012" w:rsidRDefault="000B4BCD" w:rsidP="00B46012">
            <w:pPr>
              <w:autoSpaceDE w:val="0"/>
              <w:autoSpaceDN w:val="0"/>
              <w:adjustRightInd w:val="0"/>
              <w:jc w:val="left"/>
              <w:rPr>
                <w:rFonts w:cs="Frutiger LT Std 45 Light"/>
                <w:szCs w:val="17"/>
                <w:lang w:val="en-US"/>
              </w:rPr>
            </w:pPr>
            <w:r w:rsidRPr="00B46012">
              <w:rPr>
                <w:rFonts w:cs="Frutiger LT Std 45 Light"/>
                <w:szCs w:val="17"/>
                <w:lang w:val="en-US"/>
              </w:rPr>
              <w:t>Cashflow replication up to last liquid point</w:t>
            </w:r>
            <w:r w:rsidR="008816DC" w:rsidRPr="00B46012">
              <w:rPr>
                <w:rFonts w:cs="Frutiger LT Std 45 Light"/>
                <w:szCs w:val="17"/>
                <w:lang w:val="en-US"/>
              </w:rPr>
              <w:t xml:space="preserve"> (LLP)</w:t>
            </w:r>
            <w:r w:rsidRPr="00B46012">
              <w:rPr>
                <w:rFonts w:cs="Frutiger LT Std 45 Light"/>
                <w:szCs w:val="17"/>
                <w:lang w:val="en-US"/>
              </w:rPr>
              <w:t xml:space="preserve"> is required, any mismatch should not give rise to material risks</w:t>
            </w:r>
            <w:r w:rsidR="008816DC" w:rsidRPr="00B46012">
              <w:rPr>
                <w:rFonts w:cs="Frutiger LT Std 45 Light"/>
                <w:szCs w:val="17"/>
                <w:lang w:val="en-US"/>
              </w:rPr>
              <w:t xml:space="preserve"> and should be covered by cash carryforward (max 10% of liabs up to LLP)</w:t>
            </w:r>
            <w:r w:rsidRPr="00B46012">
              <w:rPr>
                <w:rFonts w:cs="Frutiger LT Std 45 Light"/>
                <w:szCs w:val="17"/>
                <w:lang w:val="en-US"/>
              </w:rPr>
              <w:t xml:space="preserve"> </w:t>
            </w:r>
          </w:p>
          <w:p w14:paraId="26B1B74E" w14:textId="77777777" w:rsidR="002B5A87" w:rsidRDefault="002B5A87" w:rsidP="00B46012">
            <w:pPr>
              <w:autoSpaceDE w:val="0"/>
              <w:autoSpaceDN w:val="0"/>
              <w:adjustRightInd w:val="0"/>
              <w:jc w:val="left"/>
              <w:rPr>
                <w:lang w:val="en-US"/>
              </w:rPr>
            </w:pPr>
          </w:p>
          <w:p w14:paraId="38C816E5" w14:textId="64017350" w:rsidR="008816DC" w:rsidRPr="00B46012"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Contracts do not include future premiums</w:t>
            </w:r>
          </w:p>
          <w:p w14:paraId="2F055518" w14:textId="77777777" w:rsidR="002B5A87" w:rsidRDefault="002B5A87" w:rsidP="00B46012">
            <w:pPr>
              <w:autoSpaceDE w:val="0"/>
              <w:autoSpaceDN w:val="0"/>
              <w:adjustRightInd w:val="0"/>
              <w:jc w:val="left"/>
              <w:rPr>
                <w:lang w:val="en-US"/>
              </w:rPr>
            </w:pPr>
          </w:p>
          <w:p w14:paraId="2E1ED674" w14:textId="70029B1B" w:rsidR="008816DC" w:rsidRPr="00B46012"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Contracts should only surrender option where value does not exceed value of assets covering the liabilities</w:t>
            </w:r>
          </w:p>
          <w:p w14:paraId="40D462EB" w14:textId="77777777" w:rsidR="002B5A87" w:rsidRDefault="002B5A87" w:rsidP="00B46012">
            <w:pPr>
              <w:autoSpaceDE w:val="0"/>
              <w:autoSpaceDN w:val="0"/>
              <w:adjustRightInd w:val="0"/>
              <w:jc w:val="left"/>
              <w:rPr>
                <w:lang w:val="en-US"/>
              </w:rPr>
            </w:pPr>
          </w:p>
          <w:p w14:paraId="5678C9B4" w14:textId="300EBF79" w:rsidR="00DD584D" w:rsidRPr="00B46012"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No unbundling of liabilities between top and general bucket permitted.</w:t>
            </w:r>
          </w:p>
        </w:tc>
        <w:tc>
          <w:tcPr>
            <w:tcW w:w="1984" w:type="dxa"/>
            <w:tcBorders>
              <w:top w:val="single" w:sz="4" w:space="0" w:color="auto"/>
              <w:left w:val="single" w:sz="4" w:space="0" w:color="auto"/>
              <w:bottom w:val="single" w:sz="4" w:space="0" w:color="auto"/>
              <w:right w:val="single" w:sz="4" w:space="0" w:color="auto"/>
            </w:tcBorders>
          </w:tcPr>
          <w:p w14:paraId="4B78C8AB" w14:textId="653600E4" w:rsidR="008816DC" w:rsidRPr="00B46012"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Assets and liabilities should be identified and managed separately</w:t>
            </w:r>
          </w:p>
          <w:p w14:paraId="77C3022B" w14:textId="77777777" w:rsidR="002B5A87" w:rsidRDefault="002B5A87" w:rsidP="00B46012">
            <w:pPr>
              <w:autoSpaceDE w:val="0"/>
              <w:autoSpaceDN w:val="0"/>
              <w:adjustRightInd w:val="0"/>
              <w:jc w:val="left"/>
              <w:rPr>
                <w:lang w:val="en-US"/>
              </w:rPr>
            </w:pPr>
          </w:p>
          <w:p w14:paraId="7F3F9A4B" w14:textId="6C223528" w:rsidR="008816DC"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 xml:space="preserve">Cashflow replication is required, any mismatch should not give rise to material risks </w:t>
            </w:r>
          </w:p>
          <w:p w14:paraId="775E1FF6" w14:textId="77777777" w:rsidR="002B5A87" w:rsidRPr="00B46012" w:rsidRDefault="002B5A87" w:rsidP="00B46012">
            <w:pPr>
              <w:autoSpaceDE w:val="0"/>
              <w:autoSpaceDN w:val="0"/>
              <w:adjustRightInd w:val="0"/>
              <w:jc w:val="left"/>
              <w:rPr>
                <w:rFonts w:cs="Frutiger LT Std 45 Light"/>
                <w:szCs w:val="17"/>
                <w:lang w:val="en-US"/>
              </w:rPr>
            </w:pPr>
          </w:p>
          <w:p w14:paraId="087008A3" w14:textId="77777777" w:rsidR="008816DC" w:rsidRPr="00B46012" w:rsidRDefault="008816DC" w:rsidP="00B46012">
            <w:pPr>
              <w:jc w:val="left"/>
              <w:rPr>
                <w:rFonts w:cs="Frutiger LT Std 45 Light"/>
                <w:szCs w:val="17"/>
                <w:lang w:val="en-US"/>
              </w:rPr>
            </w:pPr>
            <w:r w:rsidRPr="00B46012">
              <w:rPr>
                <w:rFonts w:cs="Frutiger LT Std 45 Light"/>
                <w:szCs w:val="17"/>
                <w:lang w:val="en-US"/>
              </w:rPr>
              <w:t>Contracts do not include future premiums</w:t>
            </w:r>
          </w:p>
          <w:p w14:paraId="452C7322" w14:textId="77777777" w:rsidR="002B5A87" w:rsidRDefault="002B5A87" w:rsidP="00B46012">
            <w:pPr>
              <w:autoSpaceDE w:val="0"/>
              <w:autoSpaceDN w:val="0"/>
              <w:adjustRightInd w:val="0"/>
              <w:jc w:val="left"/>
              <w:rPr>
                <w:lang w:val="en-US"/>
              </w:rPr>
            </w:pPr>
          </w:p>
          <w:p w14:paraId="63CD1C1E" w14:textId="32AD80A1" w:rsidR="008816DC" w:rsidRPr="00B46012" w:rsidRDefault="001300EC" w:rsidP="00B46012">
            <w:pPr>
              <w:autoSpaceDE w:val="0"/>
              <w:autoSpaceDN w:val="0"/>
              <w:adjustRightInd w:val="0"/>
              <w:jc w:val="left"/>
              <w:rPr>
                <w:rFonts w:cs="Frutiger LT Std 45 Light"/>
                <w:szCs w:val="17"/>
                <w:lang w:val="en-US"/>
              </w:rPr>
            </w:pPr>
            <w:r w:rsidRPr="00B46012">
              <w:rPr>
                <w:rFonts w:cs="Frutiger LT Std 45 Light"/>
                <w:szCs w:val="17"/>
                <w:lang w:val="en-US"/>
              </w:rPr>
              <w:t>The o</w:t>
            </w:r>
            <w:r w:rsidR="008816DC" w:rsidRPr="00B46012">
              <w:rPr>
                <w:rFonts w:cs="Frutiger LT Std 45 Light"/>
                <w:szCs w:val="17"/>
                <w:lang w:val="en-US"/>
              </w:rPr>
              <w:t>nly underwriting risks connected to portfolio are longevity, expense, revision and mortality</w:t>
            </w:r>
            <w:r w:rsidRPr="00B46012">
              <w:rPr>
                <w:rFonts w:cs="Frutiger LT Std 45 Light"/>
                <w:szCs w:val="17"/>
                <w:lang w:val="en-US"/>
              </w:rPr>
              <w:t xml:space="preserve"> risks</w:t>
            </w:r>
          </w:p>
          <w:p w14:paraId="4227FB3E" w14:textId="77777777" w:rsidR="002B5A87" w:rsidRDefault="002B5A87" w:rsidP="00B46012">
            <w:pPr>
              <w:autoSpaceDE w:val="0"/>
              <w:autoSpaceDN w:val="0"/>
              <w:adjustRightInd w:val="0"/>
              <w:jc w:val="left"/>
              <w:rPr>
                <w:lang w:val="en-US"/>
              </w:rPr>
            </w:pPr>
          </w:p>
          <w:p w14:paraId="6D8C34BD" w14:textId="5E3569C8" w:rsidR="008816DC" w:rsidRPr="00B46012"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Mortality risk must not results in a greater than 5% increase in the best estimate liabilities where the mortality risk stress is applied</w:t>
            </w:r>
          </w:p>
          <w:p w14:paraId="711AB45B" w14:textId="77777777" w:rsidR="002B5A87" w:rsidRDefault="002B5A87" w:rsidP="00B46012">
            <w:pPr>
              <w:autoSpaceDE w:val="0"/>
              <w:autoSpaceDN w:val="0"/>
              <w:adjustRightInd w:val="0"/>
              <w:jc w:val="left"/>
              <w:rPr>
                <w:lang w:val="en-US"/>
              </w:rPr>
            </w:pPr>
          </w:p>
          <w:p w14:paraId="0B9F0C98" w14:textId="6411BFAD" w:rsidR="008816DC"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Contracts should only surrender option where value does not exceed value of assets covering the liabilities</w:t>
            </w:r>
          </w:p>
          <w:p w14:paraId="17F34C88" w14:textId="77777777" w:rsidR="002B5A87" w:rsidRPr="00B46012" w:rsidRDefault="002B5A87" w:rsidP="00B46012">
            <w:pPr>
              <w:autoSpaceDE w:val="0"/>
              <w:autoSpaceDN w:val="0"/>
              <w:adjustRightInd w:val="0"/>
              <w:jc w:val="left"/>
              <w:rPr>
                <w:rFonts w:cs="Frutiger LT Std 45 Light"/>
                <w:szCs w:val="17"/>
                <w:lang w:val="en-US"/>
              </w:rPr>
            </w:pPr>
          </w:p>
          <w:p w14:paraId="2841CAC3" w14:textId="62C4958A" w:rsidR="008816DC"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Asset cashflows are fixed and cannot be changed by issuers or third parties</w:t>
            </w:r>
          </w:p>
          <w:p w14:paraId="2AA9C6B8" w14:textId="77777777" w:rsidR="002B5A87" w:rsidRPr="00B46012" w:rsidRDefault="002B5A87" w:rsidP="00B46012">
            <w:pPr>
              <w:autoSpaceDE w:val="0"/>
              <w:autoSpaceDN w:val="0"/>
              <w:adjustRightInd w:val="0"/>
              <w:jc w:val="left"/>
              <w:rPr>
                <w:rFonts w:cs="Frutiger LT Std 45 Light"/>
                <w:szCs w:val="17"/>
                <w:lang w:val="en-US"/>
              </w:rPr>
            </w:pPr>
          </w:p>
          <w:p w14:paraId="650EC92D" w14:textId="03BE258B" w:rsidR="008816DC" w:rsidRPr="00B46012" w:rsidRDefault="008816DC" w:rsidP="00B46012">
            <w:pPr>
              <w:autoSpaceDE w:val="0"/>
              <w:autoSpaceDN w:val="0"/>
              <w:adjustRightInd w:val="0"/>
              <w:jc w:val="left"/>
              <w:rPr>
                <w:rFonts w:cs="Frutiger LT Std 45 Light"/>
                <w:szCs w:val="17"/>
                <w:lang w:val="en-US"/>
              </w:rPr>
            </w:pPr>
            <w:r w:rsidRPr="00B46012">
              <w:rPr>
                <w:rFonts w:cs="Frutiger LT Std 45 Light"/>
                <w:szCs w:val="17"/>
                <w:lang w:val="en-US"/>
              </w:rPr>
              <w:t>No unbundling of liabilities is permitted</w:t>
            </w:r>
          </w:p>
          <w:p w14:paraId="59126871" w14:textId="6AD708C8" w:rsidR="00DD584D" w:rsidRPr="00B46012" w:rsidRDefault="00DD584D" w:rsidP="0071678E">
            <w:pPr>
              <w:autoSpaceDE w:val="0"/>
              <w:autoSpaceDN w:val="0"/>
              <w:adjustRightInd w:val="0"/>
              <w:jc w:val="left"/>
              <w:rPr>
                <w:rFonts w:cs="Frutiger LT Std 45 Light"/>
                <w:szCs w:val="17"/>
                <w:lang w:val="en-US"/>
              </w:rPr>
            </w:pPr>
          </w:p>
        </w:tc>
        <w:tc>
          <w:tcPr>
            <w:tcW w:w="2381" w:type="dxa"/>
            <w:tcBorders>
              <w:top w:val="single" w:sz="4" w:space="0" w:color="auto"/>
              <w:left w:val="single" w:sz="4" w:space="0" w:color="auto"/>
              <w:bottom w:val="single" w:sz="4" w:space="0" w:color="auto"/>
              <w:right w:val="single" w:sz="4" w:space="0" w:color="auto"/>
            </w:tcBorders>
          </w:tcPr>
          <w:p w14:paraId="7473C4F3" w14:textId="3225ED0C" w:rsidR="00DD584D" w:rsidRPr="00B46012" w:rsidRDefault="001300EC" w:rsidP="008B7A93">
            <w:pPr>
              <w:autoSpaceDE w:val="0"/>
              <w:autoSpaceDN w:val="0"/>
              <w:adjustRightInd w:val="0"/>
              <w:rPr>
                <w:rFonts w:cs="Frutiger LT Std 45 Light"/>
                <w:szCs w:val="17"/>
                <w:lang w:val="en-US"/>
              </w:rPr>
            </w:pPr>
            <w:r w:rsidRPr="00B46012">
              <w:rPr>
                <w:rFonts w:cs="Frutiger LT Std 45 Light"/>
                <w:szCs w:val="17"/>
                <w:lang w:val="en-US"/>
              </w:rPr>
              <w:t xml:space="preserve">OAG approach </w:t>
            </w:r>
            <w:r w:rsidR="001343B0" w:rsidRPr="00B46012">
              <w:rPr>
                <w:rFonts w:cs="Frutiger LT Std 45 Light"/>
                <w:szCs w:val="17"/>
                <w:lang w:val="en-US"/>
              </w:rPr>
              <w:t xml:space="preserve">offers </w:t>
            </w:r>
            <w:r w:rsidRPr="00B46012">
              <w:rPr>
                <w:rFonts w:cs="Frutiger LT Std 45 Light"/>
                <w:szCs w:val="17"/>
                <w:lang w:val="en-US"/>
              </w:rPr>
              <w:t xml:space="preserve">additional scope with regard to eligibility </w:t>
            </w:r>
            <w:r w:rsidR="001343B0" w:rsidRPr="00B46012">
              <w:rPr>
                <w:rFonts w:cs="Frutiger LT Std 45 Light"/>
                <w:szCs w:val="17"/>
                <w:lang w:val="en-US"/>
              </w:rPr>
              <w:t>of liabilities</w:t>
            </w:r>
            <w:r w:rsidRPr="00B46012">
              <w:rPr>
                <w:rFonts w:cs="Frutiger LT Std 45 Light"/>
                <w:szCs w:val="17"/>
                <w:lang w:val="en-US"/>
              </w:rPr>
              <w:t>.</w:t>
            </w:r>
          </w:p>
          <w:p w14:paraId="08173887" w14:textId="7A307E7D" w:rsidR="001300EC" w:rsidRPr="00B46012" w:rsidRDefault="001300EC" w:rsidP="008B7A93">
            <w:pPr>
              <w:autoSpaceDE w:val="0"/>
              <w:autoSpaceDN w:val="0"/>
              <w:adjustRightInd w:val="0"/>
              <w:rPr>
                <w:rFonts w:cs="Frutiger LT Std 45 Light"/>
                <w:szCs w:val="17"/>
                <w:lang w:val="en-US"/>
              </w:rPr>
            </w:pPr>
          </w:p>
          <w:p w14:paraId="31717072" w14:textId="0D91106C" w:rsidR="001300EC" w:rsidRPr="00B46012" w:rsidRDefault="001300EC" w:rsidP="008B7A93">
            <w:pPr>
              <w:autoSpaceDE w:val="0"/>
              <w:autoSpaceDN w:val="0"/>
              <w:adjustRightInd w:val="0"/>
              <w:rPr>
                <w:rFonts w:cs="Frutiger LT Std 45 Light"/>
                <w:szCs w:val="17"/>
                <w:lang w:val="en-US"/>
              </w:rPr>
            </w:pPr>
            <w:r w:rsidRPr="00B46012">
              <w:rPr>
                <w:rFonts w:cs="Frutiger LT Std 45 Light"/>
                <w:szCs w:val="17"/>
                <w:lang w:val="en-US"/>
              </w:rPr>
              <w:t>Criteria</w:t>
            </w:r>
            <w:r w:rsidR="002F14CE" w:rsidRPr="00B46012">
              <w:rPr>
                <w:rFonts w:cs="Frutiger LT Std 45 Light"/>
                <w:szCs w:val="17"/>
                <w:lang w:val="en-US"/>
              </w:rPr>
              <w:t xml:space="preserve"> for the top bucket approach is similar to the MA</w:t>
            </w:r>
            <w:r w:rsidR="001343B0" w:rsidRPr="00B46012">
              <w:rPr>
                <w:rFonts w:cs="Frutiger LT Std 45 Light"/>
                <w:szCs w:val="17"/>
                <w:lang w:val="en-US"/>
              </w:rPr>
              <w:t xml:space="preserve"> although cashflow replication is only required up to LLP</w:t>
            </w:r>
            <w:r w:rsidR="002F14CE" w:rsidRPr="00B46012">
              <w:rPr>
                <w:rFonts w:cs="Frutiger LT Std 45 Light"/>
                <w:szCs w:val="17"/>
                <w:lang w:val="en-US"/>
              </w:rPr>
              <w:t>.</w:t>
            </w:r>
          </w:p>
          <w:p w14:paraId="31BD8884" w14:textId="77777777" w:rsidR="001300EC" w:rsidRPr="00B46012" w:rsidRDefault="001300EC" w:rsidP="008B7A93">
            <w:pPr>
              <w:autoSpaceDE w:val="0"/>
              <w:autoSpaceDN w:val="0"/>
              <w:adjustRightInd w:val="0"/>
              <w:rPr>
                <w:rFonts w:cs="Frutiger LT Std 45 Light"/>
                <w:szCs w:val="17"/>
                <w:lang w:val="en-US"/>
              </w:rPr>
            </w:pPr>
          </w:p>
          <w:p w14:paraId="323DA9EB" w14:textId="3F18B3FB" w:rsidR="00DD584D" w:rsidRPr="00B46012" w:rsidRDefault="00DD584D" w:rsidP="008B7A93">
            <w:pPr>
              <w:autoSpaceDE w:val="0"/>
              <w:autoSpaceDN w:val="0"/>
              <w:adjustRightInd w:val="0"/>
              <w:rPr>
                <w:rFonts w:cs="Frutiger LT Std 45 Light"/>
                <w:szCs w:val="17"/>
                <w:lang w:val="en-US"/>
              </w:rPr>
            </w:pPr>
          </w:p>
        </w:tc>
      </w:tr>
      <w:tr w:rsidR="008B7A93" w:rsidRPr="00B46012" w14:paraId="0D8281F1"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DCB5F" w14:textId="21A4D4A2" w:rsidR="00DD584D" w:rsidRPr="00B46012" w:rsidRDefault="00CE59FB" w:rsidP="00CE59FB">
            <w:pPr>
              <w:autoSpaceDE w:val="0"/>
              <w:autoSpaceDN w:val="0"/>
              <w:adjustRightInd w:val="0"/>
              <w:jc w:val="left"/>
              <w:rPr>
                <w:rFonts w:cs="Frutiger LT Std 45 Light"/>
                <w:szCs w:val="17"/>
                <w:lang w:val="en-US"/>
              </w:rPr>
            </w:pPr>
            <w:r w:rsidRPr="00B46012">
              <w:rPr>
                <w:rFonts w:cs="Frutiger LT Std 45 Light"/>
                <w:szCs w:val="17"/>
                <w:lang w:val="en-US"/>
              </w:rPr>
              <w:t>Asset eligibility criteria</w:t>
            </w:r>
          </w:p>
        </w:tc>
        <w:tc>
          <w:tcPr>
            <w:tcW w:w="1984" w:type="dxa"/>
            <w:tcBorders>
              <w:top w:val="single" w:sz="4" w:space="0" w:color="auto"/>
              <w:left w:val="single" w:sz="4" w:space="0" w:color="auto"/>
              <w:bottom w:val="single" w:sz="4" w:space="0" w:color="auto"/>
              <w:right w:val="single" w:sz="4" w:space="0" w:color="auto"/>
            </w:tcBorders>
          </w:tcPr>
          <w:p w14:paraId="6E984B21" w14:textId="64180756" w:rsidR="00DD584D" w:rsidRPr="00B46012" w:rsidRDefault="00D451E5" w:rsidP="00DD584D">
            <w:pPr>
              <w:autoSpaceDE w:val="0"/>
              <w:autoSpaceDN w:val="0"/>
              <w:adjustRightInd w:val="0"/>
              <w:jc w:val="left"/>
              <w:rPr>
                <w:rFonts w:cs="Frutiger LT Std 45 Light"/>
                <w:szCs w:val="17"/>
                <w:lang w:val="en-US"/>
              </w:rPr>
            </w:pPr>
            <w:r w:rsidRPr="00B46012">
              <w:rPr>
                <w:rFonts w:cs="Frutiger LT Std 45 Light"/>
                <w:szCs w:val="17"/>
                <w:lang w:val="en-US"/>
              </w:rPr>
              <w:t>All assets except insurance linked securities, cash and receivables/accrued income</w:t>
            </w:r>
          </w:p>
        </w:tc>
        <w:tc>
          <w:tcPr>
            <w:tcW w:w="1984" w:type="dxa"/>
            <w:tcBorders>
              <w:top w:val="single" w:sz="4" w:space="0" w:color="auto"/>
              <w:left w:val="single" w:sz="4" w:space="0" w:color="auto"/>
              <w:bottom w:val="single" w:sz="4" w:space="0" w:color="auto"/>
              <w:right w:val="single" w:sz="4" w:space="0" w:color="auto"/>
            </w:tcBorders>
          </w:tcPr>
          <w:p w14:paraId="0B76D183" w14:textId="4B2A2AE7" w:rsidR="00DD584D" w:rsidRPr="00B46012" w:rsidRDefault="00D451E5" w:rsidP="00DD584D">
            <w:pPr>
              <w:autoSpaceDE w:val="0"/>
              <w:autoSpaceDN w:val="0"/>
              <w:adjustRightInd w:val="0"/>
              <w:jc w:val="left"/>
              <w:rPr>
                <w:rFonts w:cs="Frutiger LT Std 45 Light"/>
                <w:szCs w:val="17"/>
                <w:lang w:val="en-US"/>
              </w:rPr>
            </w:pPr>
            <w:r w:rsidRPr="00B46012">
              <w:rPr>
                <w:rFonts w:cs="Frutiger LT Std 45 Light"/>
                <w:szCs w:val="17"/>
                <w:lang w:val="en-US"/>
              </w:rPr>
              <w:t>All assets but only fixed income contribute to adjustment</w:t>
            </w:r>
          </w:p>
        </w:tc>
        <w:tc>
          <w:tcPr>
            <w:tcW w:w="1984" w:type="dxa"/>
            <w:tcBorders>
              <w:top w:val="single" w:sz="4" w:space="0" w:color="auto"/>
              <w:left w:val="single" w:sz="4" w:space="0" w:color="auto"/>
              <w:bottom w:val="single" w:sz="4" w:space="0" w:color="auto"/>
              <w:right w:val="single" w:sz="4" w:space="0" w:color="auto"/>
            </w:tcBorders>
          </w:tcPr>
          <w:p w14:paraId="1EA6A456" w14:textId="56734EEF" w:rsidR="00DD584D" w:rsidRPr="00B46012" w:rsidRDefault="00D451E5" w:rsidP="00DD584D">
            <w:pPr>
              <w:autoSpaceDE w:val="0"/>
              <w:autoSpaceDN w:val="0"/>
              <w:adjustRightInd w:val="0"/>
              <w:jc w:val="left"/>
              <w:rPr>
                <w:rFonts w:cs="Frutiger LT Std 45 Light"/>
                <w:szCs w:val="17"/>
                <w:lang w:val="en-US"/>
              </w:rPr>
            </w:pPr>
            <w:r w:rsidRPr="00B46012">
              <w:rPr>
                <w:rFonts w:cs="Frutiger LT Std 45 Light"/>
                <w:szCs w:val="17"/>
                <w:lang w:val="en-US"/>
              </w:rPr>
              <w:t>Fixed income assets only</w:t>
            </w:r>
          </w:p>
        </w:tc>
        <w:tc>
          <w:tcPr>
            <w:tcW w:w="2381" w:type="dxa"/>
            <w:tcBorders>
              <w:top w:val="single" w:sz="4" w:space="0" w:color="auto"/>
              <w:left w:val="single" w:sz="4" w:space="0" w:color="auto"/>
              <w:bottom w:val="single" w:sz="4" w:space="0" w:color="auto"/>
              <w:right w:val="single" w:sz="4" w:space="0" w:color="auto"/>
            </w:tcBorders>
          </w:tcPr>
          <w:p w14:paraId="3499DB65" w14:textId="19E766B7" w:rsidR="00DD584D" w:rsidRPr="00B46012" w:rsidRDefault="009F684C" w:rsidP="008B7A93">
            <w:pPr>
              <w:autoSpaceDE w:val="0"/>
              <w:autoSpaceDN w:val="0"/>
              <w:adjustRightInd w:val="0"/>
              <w:rPr>
                <w:rFonts w:cs="Frutiger LT Std 45 Light"/>
                <w:szCs w:val="17"/>
                <w:lang w:val="en-US"/>
              </w:rPr>
            </w:pPr>
            <w:r w:rsidRPr="00B46012">
              <w:rPr>
                <w:rFonts w:cs="Frutiger LT Std 45 Light"/>
                <w:szCs w:val="17"/>
                <w:lang w:val="en-US"/>
              </w:rPr>
              <w:t>A</w:t>
            </w:r>
            <w:r w:rsidR="00D451E5" w:rsidRPr="00B46012">
              <w:rPr>
                <w:rFonts w:cs="Frutiger LT Std 45 Light"/>
                <w:szCs w:val="17"/>
                <w:lang w:val="en-US"/>
              </w:rPr>
              <w:t>dditional flexibility</w:t>
            </w:r>
            <w:r w:rsidRPr="00B46012">
              <w:rPr>
                <w:rFonts w:cs="Frutiger LT Std 45 Light"/>
                <w:szCs w:val="17"/>
                <w:lang w:val="en-US"/>
              </w:rPr>
              <w:t xml:space="preserve"> provided by both ICS approaches (although non-fixed income assets are essentially treated as cash in the top-bucket)</w:t>
            </w:r>
          </w:p>
        </w:tc>
      </w:tr>
      <w:tr w:rsidR="0012398B" w:rsidRPr="00B46012" w14:paraId="5F6ED595"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47125" w14:textId="5C33B61B" w:rsidR="0012398B" w:rsidRPr="00B46012" w:rsidRDefault="0012398B" w:rsidP="00CE59FB">
            <w:pPr>
              <w:autoSpaceDE w:val="0"/>
              <w:autoSpaceDN w:val="0"/>
              <w:adjustRightInd w:val="0"/>
              <w:jc w:val="left"/>
              <w:rPr>
                <w:rFonts w:cs="Frutiger LT Std 45 Light"/>
                <w:szCs w:val="17"/>
                <w:lang w:val="en-US"/>
              </w:rPr>
            </w:pPr>
            <w:r w:rsidRPr="00B46012">
              <w:rPr>
                <w:rFonts w:cs="Frutiger LT Std 45 Light"/>
                <w:szCs w:val="17"/>
                <w:lang w:val="en-US"/>
              </w:rPr>
              <w:t xml:space="preserve">Source </w:t>
            </w:r>
            <w:r w:rsidR="009F684C" w:rsidRPr="00B46012">
              <w:rPr>
                <w:rFonts w:cs="Frutiger LT Std 45 Light"/>
                <w:szCs w:val="17"/>
                <w:lang w:val="en-US"/>
              </w:rPr>
              <w:t>yields</w:t>
            </w:r>
          </w:p>
        </w:tc>
        <w:tc>
          <w:tcPr>
            <w:tcW w:w="1984" w:type="dxa"/>
            <w:tcBorders>
              <w:top w:val="single" w:sz="4" w:space="0" w:color="auto"/>
              <w:left w:val="single" w:sz="4" w:space="0" w:color="auto"/>
              <w:bottom w:val="single" w:sz="4" w:space="0" w:color="auto"/>
              <w:right w:val="single" w:sz="4" w:space="0" w:color="auto"/>
            </w:tcBorders>
          </w:tcPr>
          <w:p w14:paraId="254578A7" w14:textId="470577E7" w:rsidR="0012398B" w:rsidRPr="00B46012" w:rsidRDefault="009F684C" w:rsidP="00DD584D">
            <w:pPr>
              <w:autoSpaceDE w:val="0"/>
              <w:autoSpaceDN w:val="0"/>
              <w:adjustRightInd w:val="0"/>
              <w:jc w:val="left"/>
              <w:rPr>
                <w:rFonts w:cs="Frutiger LT Std 45 Light"/>
                <w:szCs w:val="17"/>
                <w:lang w:val="en-US"/>
              </w:rPr>
            </w:pPr>
            <w:r w:rsidRPr="00B46012">
              <w:rPr>
                <w:rFonts w:cs="Frutiger LT Std 45 Light"/>
                <w:szCs w:val="17"/>
                <w:lang w:val="en-US"/>
              </w:rPr>
              <w:t xml:space="preserve">Own assets </w:t>
            </w:r>
          </w:p>
        </w:tc>
        <w:tc>
          <w:tcPr>
            <w:tcW w:w="1984" w:type="dxa"/>
            <w:tcBorders>
              <w:top w:val="single" w:sz="4" w:space="0" w:color="auto"/>
              <w:left w:val="single" w:sz="4" w:space="0" w:color="auto"/>
              <w:bottom w:val="single" w:sz="4" w:space="0" w:color="auto"/>
              <w:right w:val="single" w:sz="4" w:space="0" w:color="auto"/>
            </w:tcBorders>
          </w:tcPr>
          <w:p w14:paraId="75325AD5" w14:textId="506EDFC9" w:rsidR="0012398B" w:rsidRPr="00B46012" w:rsidRDefault="009F684C" w:rsidP="00DD584D">
            <w:pPr>
              <w:autoSpaceDE w:val="0"/>
              <w:autoSpaceDN w:val="0"/>
              <w:adjustRightInd w:val="0"/>
              <w:jc w:val="left"/>
              <w:rPr>
                <w:rFonts w:cs="Frutiger LT Std 45 Light"/>
                <w:szCs w:val="17"/>
                <w:lang w:val="en-US"/>
              </w:rPr>
            </w:pPr>
            <w:r w:rsidRPr="00B46012">
              <w:rPr>
                <w:rFonts w:cs="Frutiger LT Std 45 Light"/>
                <w:szCs w:val="17"/>
                <w:lang w:val="en-US"/>
              </w:rPr>
              <w:t>IAIS representative yields</w:t>
            </w:r>
          </w:p>
        </w:tc>
        <w:tc>
          <w:tcPr>
            <w:tcW w:w="1984" w:type="dxa"/>
            <w:tcBorders>
              <w:top w:val="single" w:sz="4" w:space="0" w:color="auto"/>
              <w:left w:val="single" w:sz="4" w:space="0" w:color="auto"/>
              <w:bottom w:val="single" w:sz="4" w:space="0" w:color="auto"/>
              <w:right w:val="single" w:sz="4" w:space="0" w:color="auto"/>
            </w:tcBorders>
          </w:tcPr>
          <w:p w14:paraId="27D3981D" w14:textId="56C75D9B" w:rsidR="0012398B" w:rsidRPr="00B46012" w:rsidRDefault="009F684C" w:rsidP="00DD584D">
            <w:pPr>
              <w:autoSpaceDE w:val="0"/>
              <w:autoSpaceDN w:val="0"/>
              <w:adjustRightInd w:val="0"/>
              <w:jc w:val="left"/>
              <w:rPr>
                <w:rFonts w:cs="Frutiger LT Std 45 Light"/>
                <w:szCs w:val="17"/>
                <w:lang w:val="en-US"/>
              </w:rPr>
            </w:pPr>
            <w:r w:rsidRPr="00B46012">
              <w:rPr>
                <w:rFonts w:cs="Frutiger LT Std 45 Light"/>
                <w:szCs w:val="17"/>
                <w:lang w:val="en-US"/>
              </w:rPr>
              <w:t>Own assets</w:t>
            </w:r>
          </w:p>
        </w:tc>
        <w:tc>
          <w:tcPr>
            <w:tcW w:w="2381" w:type="dxa"/>
            <w:tcBorders>
              <w:top w:val="single" w:sz="4" w:space="0" w:color="auto"/>
              <w:left w:val="single" w:sz="4" w:space="0" w:color="auto"/>
              <w:bottom w:val="single" w:sz="4" w:space="0" w:color="auto"/>
              <w:right w:val="single" w:sz="4" w:space="0" w:color="auto"/>
            </w:tcBorders>
          </w:tcPr>
          <w:p w14:paraId="7B7F5863" w14:textId="6FC155A6" w:rsidR="0012398B" w:rsidRPr="00B46012" w:rsidRDefault="00DB1C42" w:rsidP="008B7A93">
            <w:pPr>
              <w:autoSpaceDE w:val="0"/>
              <w:autoSpaceDN w:val="0"/>
              <w:adjustRightInd w:val="0"/>
              <w:rPr>
                <w:rFonts w:cs="Frutiger LT Std 45 Light"/>
                <w:szCs w:val="17"/>
                <w:lang w:val="en-US"/>
              </w:rPr>
            </w:pPr>
            <w:r w:rsidRPr="00B46012">
              <w:rPr>
                <w:rFonts w:cs="Frutiger LT Std 45 Light"/>
                <w:szCs w:val="17"/>
                <w:lang w:val="en-US"/>
              </w:rPr>
              <w:t>Top bucket approach suboptimal as it is u</w:t>
            </w:r>
            <w:r w:rsidR="009F684C" w:rsidRPr="00B46012">
              <w:rPr>
                <w:rFonts w:cs="Frutiger LT Std 45 Light"/>
                <w:szCs w:val="17"/>
                <w:lang w:val="en-US"/>
              </w:rPr>
              <w:t xml:space="preserve">sing </w:t>
            </w:r>
            <w:r w:rsidRPr="00B46012">
              <w:rPr>
                <w:rFonts w:cs="Frutiger LT Std 45 Light"/>
                <w:szCs w:val="17"/>
                <w:lang w:val="en-US"/>
              </w:rPr>
              <w:t xml:space="preserve">reference yields and not </w:t>
            </w:r>
            <w:r w:rsidR="009F684C" w:rsidRPr="00B46012">
              <w:rPr>
                <w:rFonts w:cs="Frutiger LT Std 45 Light"/>
                <w:szCs w:val="17"/>
                <w:lang w:val="en-US"/>
              </w:rPr>
              <w:t>own asset yields</w:t>
            </w:r>
          </w:p>
        </w:tc>
      </w:tr>
      <w:tr w:rsidR="0012398B" w:rsidRPr="00B46012" w14:paraId="6A7D7942"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18F94" w14:textId="2DB4BB5F" w:rsidR="0012398B" w:rsidRPr="00B46012" w:rsidRDefault="0012398B" w:rsidP="0012398B">
            <w:pPr>
              <w:autoSpaceDE w:val="0"/>
              <w:autoSpaceDN w:val="0"/>
              <w:adjustRightInd w:val="0"/>
              <w:jc w:val="left"/>
              <w:rPr>
                <w:rFonts w:cs="Frutiger LT Std 45 Light"/>
                <w:szCs w:val="17"/>
                <w:lang w:val="en-US"/>
              </w:rPr>
            </w:pPr>
            <w:r w:rsidRPr="00B46012">
              <w:rPr>
                <w:rFonts w:cs="Frutiger LT Std 45 Light"/>
                <w:szCs w:val="17"/>
              </w:rPr>
              <w:t>Credit given for reinvestment?</w:t>
            </w:r>
          </w:p>
        </w:tc>
        <w:tc>
          <w:tcPr>
            <w:tcW w:w="1984" w:type="dxa"/>
            <w:tcBorders>
              <w:top w:val="single" w:sz="4" w:space="0" w:color="auto"/>
              <w:left w:val="single" w:sz="4" w:space="0" w:color="auto"/>
              <w:bottom w:val="single" w:sz="4" w:space="0" w:color="auto"/>
              <w:right w:val="single" w:sz="4" w:space="0" w:color="auto"/>
            </w:tcBorders>
          </w:tcPr>
          <w:p w14:paraId="617E12BB" w14:textId="098506A1" w:rsidR="0012398B" w:rsidRPr="00B46012" w:rsidRDefault="0012398B" w:rsidP="0012398B">
            <w:pPr>
              <w:autoSpaceDE w:val="0"/>
              <w:autoSpaceDN w:val="0"/>
              <w:adjustRightInd w:val="0"/>
              <w:jc w:val="left"/>
              <w:rPr>
                <w:rFonts w:cs="Frutiger LT Std 45 Light"/>
                <w:szCs w:val="17"/>
                <w:lang w:val="en-US"/>
              </w:rPr>
            </w:pPr>
            <w:r w:rsidRPr="00B46012">
              <w:rPr>
                <w:rFonts w:cs="Frutiger LT Std 45 Light"/>
                <w:szCs w:val="17"/>
              </w:rPr>
              <w:t>Yes</w:t>
            </w:r>
          </w:p>
        </w:tc>
        <w:tc>
          <w:tcPr>
            <w:tcW w:w="1984" w:type="dxa"/>
            <w:tcBorders>
              <w:top w:val="single" w:sz="4" w:space="0" w:color="auto"/>
              <w:left w:val="single" w:sz="4" w:space="0" w:color="auto"/>
              <w:bottom w:val="single" w:sz="4" w:space="0" w:color="auto"/>
              <w:right w:val="single" w:sz="4" w:space="0" w:color="auto"/>
            </w:tcBorders>
          </w:tcPr>
          <w:p w14:paraId="3CA1746A" w14:textId="4F5BFD2B" w:rsidR="0012398B" w:rsidRPr="00B46012" w:rsidRDefault="0012398B" w:rsidP="0012398B">
            <w:pPr>
              <w:autoSpaceDE w:val="0"/>
              <w:autoSpaceDN w:val="0"/>
              <w:adjustRightInd w:val="0"/>
              <w:jc w:val="left"/>
              <w:rPr>
                <w:rFonts w:cs="Frutiger LT Std 45 Light"/>
                <w:szCs w:val="17"/>
                <w:lang w:val="en-US"/>
              </w:rPr>
            </w:pPr>
            <w:r w:rsidRPr="00B46012">
              <w:rPr>
                <w:rFonts w:cs="Frutiger LT Std 45 Light"/>
                <w:szCs w:val="17"/>
                <w:lang w:val="en-US"/>
              </w:rPr>
              <w:t>No</w:t>
            </w:r>
          </w:p>
        </w:tc>
        <w:tc>
          <w:tcPr>
            <w:tcW w:w="1984" w:type="dxa"/>
            <w:tcBorders>
              <w:top w:val="single" w:sz="4" w:space="0" w:color="auto"/>
              <w:left w:val="single" w:sz="4" w:space="0" w:color="auto"/>
              <w:bottom w:val="single" w:sz="4" w:space="0" w:color="auto"/>
              <w:right w:val="single" w:sz="4" w:space="0" w:color="auto"/>
            </w:tcBorders>
          </w:tcPr>
          <w:p w14:paraId="18FBD03D" w14:textId="170C3AAF" w:rsidR="0012398B" w:rsidRPr="00B46012" w:rsidRDefault="0012398B" w:rsidP="0012398B">
            <w:pPr>
              <w:autoSpaceDE w:val="0"/>
              <w:autoSpaceDN w:val="0"/>
              <w:adjustRightInd w:val="0"/>
              <w:jc w:val="left"/>
              <w:rPr>
                <w:rFonts w:cs="Frutiger LT Std 45 Light"/>
                <w:szCs w:val="17"/>
                <w:lang w:val="en-US"/>
              </w:rPr>
            </w:pPr>
            <w:r w:rsidRPr="00B46012">
              <w:rPr>
                <w:rFonts w:cs="Frutiger LT Std 45 Light"/>
                <w:szCs w:val="17"/>
                <w:lang w:val="en-US"/>
              </w:rPr>
              <w:t>No</w:t>
            </w:r>
          </w:p>
        </w:tc>
        <w:tc>
          <w:tcPr>
            <w:tcW w:w="2381" w:type="dxa"/>
            <w:tcBorders>
              <w:top w:val="single" w:sz="4" w:space="0" w:color="auto"/>
              <w:left w:val="single" w:sz="4" w:space="0" w:color="auto"/>
              <w:bottom w:val="single" w:sz="4" w:space="0" w:color="auto"/>
              <w:right w:val="single" w:sz="4" w:space="0" w:color="auto"/>
            </w:tcBorders>
          </w:tcPr>
          <w:p w14:paraId="0F7083D0" w14:textId="4B33F9CE" w:rsidR="0012398B" w:rsidRPr="00B46012" w:rsidRDefault="0012398B" w:rsidP="0012398B">
            <w:pPr>
              <w:autoSpaceDE w:val="0"/>
              <w:autoSpaceDN w:val="0"/>
              <w:adjustRightInd w:val="0"/>
              <w:rPr>
                <w:rFonts w:cs="Frutiger LT Std 45 Light"/>
                <w:szCs w:val="17"/>
                <w:lang w:val="en-US"/>
              </w:rPr>
            </w:pPr>
            <w:r w:rsidRPr="00B46012">
              <w:rPr>
                <w:rFonts w:cs="Frutiger LT Std 45 Light"/>
                <w:szCs w:val="17"/>
                <w:lang w:val="en-US"/>
              </w:rPr>
              <w:t>OAG provides additional benefit through the credit given for reinvestment of fixed income assets</w:t>
            </w:r>
          </w:p>
        </w:tc>
      </w:tr>
      <w:tr w:rsidR="009F684C" w:rsidRPr="00B46012" w14:paraId="2A589B88"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1F15D" w14:textId="23C8CD38"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rPr>
              <w:t>Additional adjustments</w:t>
            </w:r>
          </w:p>
        </w:tc>
        <w:tc>
          <w:tcPr>
            <w:tcW w:w="1984" w:type="dxa"/>
            <w:tcBorders>
              <w:top w:val="single" w:sz="4" w:space="0" w:color="auto"/>
              <w:left w:val="single" w:sz="4" w:space="0" w:color="auto"/>
              <w:bottom w:val="single" w:sz="4" w:space="0" w:color="auto"/>
              <w:right w:val="single" w:sz="4" w:space="0" w:color="auto"/>
            </w:tcBorders>
          </w:tcPr>
          <w:p w14:paraId="4315739F" w14:textId="697599F5"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None</w:t>
            </w:r>
          </w:p>
        </w:tc>
        <w:tc>
          <w:tcPr>
            <w:tcW w:w="1984" w:type="dxa"/>
            <w:tcBorders>
              <w:top w:val="single" w:sz="4" w:space="0" w:color="auto"/>
              <w:left w:val="single" w:sz="4" w:space="0" w:color="auto"/>
              <w:bottom w:val="single" w:sz="4" w:space="0" w:color="auto"/>
              <w:right w:val="single" w:sz="4" w:space="0" w:color="auto"/>
            </w:tcBorders>
          </w:tcPr>
          <w:p w14:paraId="290177E6" w14:textId="5FA04A2E"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None</w:t>
            </w:r>
          </w:p>
        </w:tc>
        <w:tc>
          <w:tcPr>
            <w:tcW w:w="1984" w:type="dxa"/>
            <w:tcBorders>
              <w:top w:val="single" w:sz="4" w:space="0" w:color="auto"/>
              <w:left w:val="single" w:sz="4" w:space="0" w:color="auto"/>
              <w:bottom w:val="single" w:sz="4" w:space="0" w:color="auto"/>
              <w:right w:val="single" w:sz="4" w:space="0" w:color="auto"/>
            </w:tcBorders>
          </w:tcPr>
          <w:p w14:paraId="386183ED" w14:textId="234AC26B"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None</w:t>
            </w:r>
          </w:p>
        </w:tc>
        <w:tc>
          <w:tcPr>
            <w:tcW w:w="2381" w:type="dxa"/>
            <w:tcBorders>
              <w:top w:val="single" w:sz="4" w:space="0" w:color="auto"/>
              <w:left w:val="single" w:sz="4" w:space="0" w:color="auto"/>
              <w:bottom w:val="single" w:sz="4" w:space="0" w:color="auto"/>
              <w:right w:val="single" w:sz="4" w:space="0" w:color="auto"/>
            </w:tcBorders>
          </w:tcPr>
          <w:p w14:paraId="100EFEFB" w14:textId="06115871" w:rsidR="009F684C" w:rsidRPr="00B46012" w:rsidRDefault="009F684C" w:rsidP="009F684C">
            <w:pPr>
              <w:autoSpaceDE w:val="0"/>
              <w:autoSpaceDN w:val="0"/>
              <w:adjustRightInd w:val="0"/>
              <w:rPr>
                <w:rFonts w:cs="Frutiger LT Std 45 Light"/>
                <w:szCs w:val="17"/>
                <w:lang w:val="en-US"/>
              </w:rPr>
            </w:pPr>
            <w:r w:rsidRPr="00B46012">
              <w:rPr>
                <w:rFonts w:cs="Frutiger LT Std 45 Light"/>
                <w:szCs w:val="17"/>
                <w:lang w:val="en-US"/>
              </w:rPr>
              <w:t>-</w:t>
            </w:r>
          </w:p>
        </w:tc>
      </w:tr>
      <w:tr w:rsidR="009F684C" w:rsidRPr="00B46012" w14:paraId="1F7DDD9A"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0417F" w14:textId="3BDCFF3D" w:rsidR="009F684C" w:rsidRPr="00B46012" w:rsidRDefault="009F684C" w:rsidP="009F684C">
            <w:pPr>
              <w:autoSpaceDE w:val="0"/>
              <w:autoSpaceDN w:val="0"/>
              <w:adjustRightInd w:val="0"/>
              <w:jc w:val="left"/>
              <w:rPr>
                <w:rFonts w:cs="Frutiger LT Std 45 Light"/>
                <w:szCs w:val="17"/>
                <w:highlight w:val="yellow"/>
                <w:lang w:val="en-US"/>
              </w:rPr>
            </w:pPr>
            <w:r w:rsidRPr="00B46012">
              <w:rPr>
                <w:rFonts w:cs="Frutiger LT Std 45 Light"/>
                <w:szCs w:val="17"/>
                <w:lang w:val="en-US"/>
              </w:rPr>
              <w:t>Application ratio</w:t>
            </w:r>
          </w:p>
        </w:tc>
        <w:tc>
          <w:tcPr>
            <w:tcW w:w="1984" w:type="dxa"/>
            <w:tcBorders>
              <w:top w:val="single" w:sz="4" w:space="0" w:color="auto"/>
              <w:left w:val="single" w:sz="4" w:space="0" w:color="auto"/>
              <w:bottom w:val="single" w:sz="4" w:space="0" w:color="auto"/>
              <w:right w:val="single" w:sz="4" w:space="0" w:color="auto"/>
            </w:tcBorders>
          </w:tcPr>
          <w:p w14:paraId="48A6F93B" w14:textId="6A7D4F64"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100%</w:t>
            </w:r>
          </w:p>
        </w:tc>
        <w:tc>
          <w:tcPr>
            <w:tcW w:w="1984" w:type="dxa"/>
            <w:tcBorders>
              <w:top w:val="single" w:sz="4" w:space="0" w:color="auto"/>
              <w:left w:val="single" w:sz="4" w:space="0" w:color="auto"/>
              <w:bottom w:val="single" w:sz="4" w:space="0" w:color="auto"/>
              <w:right w:val="single" w:sz="4" w:space="0" w:color="auto"/>
            </w:tcBorders>
          </w:tcPr>
          <w:p w14:paraId="66FD768F" w14:textId="51F95FD5"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100%</w:t>
            </w:r>
          </w:p>
        </w:tc>
        <w:tc>
          <w:tcPr>
            <w:tcW w:w="1984" w:type="dxa"/>
            <w:tcBorders>
              <w:top w:val="single" w:sz="4" w:space="0" w:color="auto"/>
              <w:left w:val="single" w:sz="4" w:space="0" w:color="auto"/>
              <w:bottom w:val="single" w:sz="4" w:space="0" w:color="auto"/>
              <w:right w:val="single" w:sz="4" w:space="0" w:color="auto"/>
            </w:tcBorders>
          </w:tcPr>
          <w:p w14:paraId="33BB316B" w14:textId="10F1B3C8"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100%</w:t>
            </w:r>
          </w:p>
        </w:tc>
        <w:tc>
          <w:tcPr>
            <w:tcW w:w="2381" w:type="dxa"/>
            <w:tcBorders>
              <w:top w:val="single" w:sz="4" w:space="0" w:color="auto"/>
              <w:left w:val="single" w:sz="4" w:space="0" w:color="auto"/>
              <w:bottom w:val="single" w:sz="4" w:space="0" w:color="auto"/>
              <w:right w:val="single" w:sz="4" w:space="0" w:color="auto"/>
            </w:tcBorders>
          </w:tcPr>
          <w:p w14:paraId="2F63B75B" w14:textId="44AB5E89" w:rsidR="009F684C" w:rsidRPr="00B46012" w:rsidRDefault="001A4290" w:rsidP="009F684C">
            <w:pPr>
              <w:autoSpaceDE w:val="0"/>
              <w:autoSpaceDN w:val="0"/>
              <w:adjustRightInd w:val="0"/>
              <w:rPr>
                <w:rFonts w:cs="Frutiger LT Std 45 Light"/>
                <w:szCs w:val="17"/>
                <w:lang w:val="en-US"/>
              </w:rPr>
            </w:pPr>
            <w:r w:rsidRPr="00B46012">
              <w:rPr>
                <w:rFonts w:cs="Frutiger LT Std 45 Light"/>
                <w:szCs w:val="17"/>
                <w:lang w:val="en-US"/>
              </w:rPr>
              <w:t>-</w:t>
            </w:r>
          </w:p>
        </w:tc>
      </w:tr>
      <w:tr w:rsidR="009F684C" w:rsidRPr="00B46012" w14:paraId="30EFE69D"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B119F" w14:textId="452D6110" w:rsidR="009F684C" w:rsidRPr="00B46012" w:rsidRDefault="009F684C" w:rsidP="009F684C">
            <w:pPr>
              <w:autoSpaceDE w:val="0"/>
              <w:autoSpaceDN w:val="0"/>
              <w:adjustRightInd w:val="0"/>
              <w:jc w:val="left"/>
              <w:rPr>
                <w:rFonts w:cs="Frutiger LT Std 45 Light"/>
                <w:szCs w:val="17"/>
                <w:highlight w:val="yellow"/>
                <w:lang w:val="en-US"/>
              </w:rPr>
            </w:pPr>
            <w:r w:rsidRPr="00B46012">
              <w:rPr>
                <w:rFonts w:cs="Frutiger LT Std 45 Light"/>
                <w:szCs w:val="17"/>
              </w:rPr>
              <w:t>Structure of adjustment</w:t>
            </w:r>
          </w:p>
        </w:tc>
        <w:tc>
          <w:tcPr>
            <w:tcW w:w="1984" w:type="dxa"/>
            <w:tcBorders>
              <w:top w:val="single" w:sz="4" w:space="0" w:color="auto"/>
              <w:left w:val="single" w:sz="4" w:space="0" w:color="auto"/>
              <w:bottom w:val="single" w:sz="4" w:space="0" w:color="auto"/>
              <w:right w:val="single" w:sz="4" w:space="0" w:color="auto"/>
            </w:tcBorders>
          </w:tcPr>
          <w:p w14:paraId="376E2C10" w14:textId="067D01C2" w:rsidR="009F684C" w:rsidRPr="00B46012" w:rsidRDefault="009F684C" w:rsidP="009F684C">
            <w:pPr>
              <w:autoSpaceDE w:val="0"/>
              <w:autoSpaceDN w:val="0"/>
              <w:adjustRightInd w:val="0"/>
              <w:jc w:val="left"/>
              <w:rPr>
                <w:rFonts w:cs="Frutiger LT Std 45 Light"/>
                <w:szCs w:val="17"/>
              </w:rPr>
            </w:pPr>
            <w:r w:rsidRPr="00B46012">
              <w:rPr>
                <w:rFonts w:cs="Frutiger LT Std 45 Light"/>
                <w:szCs w:val="17"/>
              </w:rPr>
              <w:t xml:space="preserve">Term-dependent </w:t>
            </w:r>
            <w:r w:rsidR="00C44EA7" w:rsidRPr="00B46012">
              <w:rPr>
                <w:rFonts w:cs="Frutiger LT Std 45 Light"/>
                <w:szCs w:val="17"/>
              </w:rPr>
              <w:t>spread</w:t>
            </w:r>
          </w:p>
        </w:tc>
        <w:tc>
          <w:tcPr>
            <w:tcW w:w="1984" w:type="dxa"/>
            <w:tcBorders>
              <w:top w:val="single" w:sz="4" w:space="0" w:color="auto"/>
              <w:left w:val="single" w:sz="4" w:space="0" w:color="auto"/>
              <w:bottom w:val="single" w:sz="4" w:space="0" w:color="auto"/>
              <w:right w:val="single" w:sz="4" w:space="0" w:color="auto"/>
            </w:tcBorders>
          </w:tcPr>
          <w:p w14:paraId="1948C7CB" w14:textId="6ADE015E"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 xml:space="preserve">Flat spread </w:t>
            </w:r>
          </w:p>
        </w:tc>
        <w:tc>
          <w:tcPr>
            <w:tcW w:w="1984" w:type="dxa"/>
            <w:tcBorders>
              <w:top w:val="single" w:sz="4" w:space="0" w:color="auto"/>
              <w:left w:val="single" w:sz="4" w:space="0" w:color="auto"/>
              <w:bottom w:val="single" w:sz="4" w:space="0" w:color="auto"/>
              <w:right w:val="single" w:sz="4" w:space="0" w:color="auto"/>
            </w:tcBorders>
          </w:tcPr>
          <w:p w14:paraId="3C825309" w14:textId="15E00F85"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 xml:space="preserve">Flat spread </w:t>
            </w:r>
          </w:p>
        </w:tc>
        <w:tc>
          <w:tcPr>
            <w:tcW w:w="2381" w:type="dxa"/>
            <w:tcBorders>
              <w:top w:val="single" w:sz="4" w:space="0" w:color="auto"/>
              <w:left w:val="single" w:sz="4" w:space="0" w:color="auto"/>
              <w:bottom w:val="single" w:sz="4" w:space="0" w:color="auto"/>
              <w:right w:val="single" w:sz="4" w:space="0" w:color="auto"/>
            </w:tcBorders>
          </w:tcPr>
          <w:p w14:paraId="6EB85709" w14:textId="1EE4AD5B" w:rsidR="009F684C" w:rsidRPr="00B46012" w:rsidRDefault="009F684C" w:rsidP="009F684C">
            <w:pPr>
              <w:autoSpaceDE w:val="0"/>
              <w:autoSpaceDN w:val="0"/>
              <w:adjustRightInd w:val="0"/>
              <w:rPr>
                <w:rFonts w:cs="Frutiger LT Std 45 Light"/>
                <w:szCs w:val="17"/>
                <w:lang w:val="en-US"/>
              </w:rPr>
            </w:pPr>
            <w:r w:rsidRPr="00B46012">
              <w:rPr>
                <w:rFonts w:cs="Frutiger LT Std 45 Light"/>
                <w:szCs w:val="17"/>
                <w:lang w:val="en-US"/>
              </w:rPr>
              <w:t xml:space="preserve">Term-dependent spreads are </w:t>
            </w:r>
            <w:r w:rsidR="001343B0" w:rsidRPr="00B46012">
              <w:rPr>
                <w:rFonts w:cs="Frutiger LT Std 45 Light"/>
                <w:szCs w:val="17"/>
                <w:lang w:val="en-US"/>
              </w:rPr>
              <w:t>implicit in</w:t>
            </w:r>
            <w:r w:rsidRPr="00B46012">
              <w:rPr>
                <w:rFonts w:cs="Frutiger LT Std 45 Light"/>
                <w:szCs w:val="17"/>
                <w:lang w:val="en-US"/>
              </w:rPr>
              <w:t xml:space="preserve"> design </w:t>
            </w:r>
            <w:r w:rsidR="001343B0" w:rsidRPr="00B46012">
              <w:rPr>
                <w:rFonts w:cs="Frutiger LT Std 45 Light"/>
                <w:szCs w:val="17"/>
                <w:lang w:val="en-US"/>
              </w:rPr>
              <w:t>of OAG</w:t>
            </w:r>
            <w:r w:rsidR="00580481" w:rsidRPr="00B46012">
              <w:rPr>
                <w:rFonts w:cs="Frutiger LT Std 45 Light"/>
                <w:szCs w:val="17"/>
                <w:lang w:val="en-US"/>
              </w:rPr>
              <w:t xml:space="preserve"> </w:t>
            </w:r>
            <w:r w:rsidR="001343B0" w:rsidRPr="00B46012">
              <w:rPr>
                <w:rFonts w:cs="Frutiger LT Std 45 Light"/>
                <w:szCs w:val="17"/>
                <w:lang w:val="en-US"/>
              </w:rPr>
              <w:t>approach</w:t>
            </w:r>
            <w:r w:rsidR="00580481" w:rsidRPr="00B46012">
              <w:rPr>
                <w:rFonts w:cs="Frutiger LT Std 45 Light"/>
                <w:szCs w:val="17"/>
                <w:lang w:val="en-US"/>
              </w:rPr>
              <w:t xml:space="preserve"> </w:t>
            </w:r>
          </w:p>
        </w:tc>
      </w:tr>
      <w:tr w:rsidR="009F684C" w:rsidRPr="00B46012" w14:paraId="2C6687DC" w14:textId="77777777" w:rsidTr="008B7A93">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ECFB3" w14:textId="4F4E05B5" w:rsidR="009F684C" w:rsidRPr="00B46012" w:rsidRDefault="009F684C" w:rsidP="009F684C">
            <w:pPr>
              <w:autoSpaceDE w:val="0"/>
              <w:autoSpaceDN w:val="0"/>
              <w:adjustRightInd w:val="0"/>
              <w:jc w:val="left"/>
              <w:rPr>
                <w:rFonts w:cs="Frutiger LT Std 45 Light"/>
                <w:szCs w:val="17"/>
              </w:rPr>
            </w:pPr>
            <w:r w:rsidRPr="00B46012">
              <w:rPr>
                <w:rFonts w:cs="Frutiger LT Std 45 Light"/>
                <w:szCs w:val="17"/>
                <w:lang w:val="en-US"/>
              </w:rPr>
              <w:t>RFRs eligible for adjustment</w:t>
            </w:r>
          </w:p>
        </w:tc>
        <w:tc>
          <w:tcPr>
            <w:tcW w:w="1984" w:type="dxa"/>
            <w:tcBorders>
              <w:top w:val="single" w:sz="4" w:space="0" w:color="auto"/>
              <w:left w:val="single" w:sz="4" w:space="0" w:color="auto"/>
              <w:bottom w:val="single" w:sz="4" w:space="0" w:color="auto"/>
              <w:right w:val="single" w:sz="4" w:space="0" w:color="auto"/>
            </w:tcBorders>
          </w:tcPr>
          <w:p w14:paraId="49944ECD" w14:textId="7F3DE2DE"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rPr>
              <w:t>Full curve</w:t>
            </w:r>
          </w:p>
        </w:tc>
        <w:tc>
          <w:tcPr>
            <w:tcW w:w="1984" w:type="dxa"/>
            <w:tcBorders>
              <w:top w:val="single" w:sz="4" w:space="0" w:color="auto"/>
              <w:left w:val="single" w:sz="4" w:space="0" w:color="auto"/>
              <w:bottom w:val="single" w:sz="4" w:space="0" w:color="auto"/>
              <w:right w:val="single" w:sz="4" w:space="0" w:color="auto"/>
            </w:tcBorders>
          </w:tcPr>
          <w:p w14:paraId="5F230035" w14:textId="24A2BBF5" w:rsidR="009F684C" w:rsidRPr="00B46012" w:rsidRDefault="009F684C" w:rsidP="001A4290">
            <w:pPr>
              <w:autoSpaceDE w:val="0"/>
              <w:autoSpaceDN w:val="0"/>
              <w:adjustRightInd w:val="0"/>
              <w:jc w:val="left"/>
              <w:rPr>
                <w:rFonts w:cs="Frutiger LT Std 45 Light"/>
                <w:szCs w:val="17"/>
              </w:rPr>
            </w:pPr>
            <w:r w:rsidRPr="00B46012">
              <w:rPr>
                <w:rFonts w:cs="Frutiger LT Std 45 Light"/>
                <w:szCs w:val="17"/>
              </w:rPr>
              <w:t>Segment</w:t>
            </w:r>
            <w:r w:rsidR="001A4290" w:rsidRPr="00B46012">
              <w:rPr>
                <w:rFonts w:cs="Frutiger LT Std 45 Light"/>
                <w:szCs w:val="17"/>
              </w:rPr>
              <w:t xml:space="preserve"> 1 ie only liquid part of curve</w:t>
            </w:r>
            <w:r w:rsidR="002033DD" w:rsidRPr="00B46012">
              <w:rPr>
                <w:rFonts w:cs="Frutiger LT Std 45 Light"/>
                <w:szCs w:val="17"/>
              </w:rPr>
              <w:t xml:space="preserve"> </w:t>
            </w:r>
            <w:r w:rsidR="001A4290" w:rsidRPr="00B46012">
              <w:rPr>
                <w:rFonts w:cs="Frutiger LT Std 45 Light"/>
                <w:szCs w:val="17"/>
              </w:rPr>
              <w:t>b</w:t>
            </w:r>
            <w:r w:rsidRPr="00B46012">
              <w:rPr>
                <w:rFonts w:cs="Frutiger LT Std 45 Light"/>
                <w:szCs w:val="17"/>
              </w:rPr>
              <w:t>ut long-term adjustment of 0.1% to LTFR (UFR) and some benefit through extrapolation</w:t>
            </w:r>
          </w:p>
        </w:tc>
        <w:tc>
          <w:tcPr>
            <w:tcW w:w="1984" w:type="dxa"/>
            <w:tcBorders>
              <w:top w:val="single" w:sz="4" w:space="0" w:color="auto"/>
              <w:left w:val="single" w:sz="4" w:space="0" w:color="auto"/>
              <w:bottom w:val="single" w:sz="4" w:space="0" w:color="auto"/>
              <w:right w:val="single" w:sz="4" w:space="0" w:color="auto"/>
            </w:tcBorders>
          </w:tcPr>
          <w:p w14:paraId="13E68C1A" w14:textId="0C70DAF2"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Full curve</w:t>
            </w:r>
          </w:p>
        </w:tc>
        <w:tc>
          <w:tcPr>
            <w:tcW w:w="2381" w:type="dxa"/>
            <w:tcBorders>
              <w:top w:val="single" w:sz="4" w:space="0" w:color="auto"/>
              <w:left w:val="single" w:sz="4" w:space="0" w:color="auto"/>
              <w:bottom w:val="single" w:sz="4" w:space="0" w:color="auto"/>
              <w:right w:val="single" w:sz="4" w:space="0" w:color="auto"/>
            </w:tcBorders>
          </w:tcPr>
          <w:p w14:paraId="30AB0834" w14:textId="2AAACCDD" w:rsidR="009F684C" w:rsidRPr="00B46012" w:rsidRDefault="001343B0" w:rsidP="009F684C">
            <w:pPr>
              <w:autoSpaceDE w:val="0"/>
              <w:autoSpaceDN w:val="0"/>
              <w:adjustRightInd w:val="0"/>
              <w:rPr>
                <w:rFonts w:cs="Frutiger LT Std 45 Light"/>
                <w:szCs w:val="17"/>
                <w:lang w:val="en-US"/>
              </w:rPr>
            </w:pPr>
            <w:r w:rsidRPr="00B46012">
              <w:rPr>
                <w:rFonts w:cs="Frutiger LT Std 45 Light"/>
                <w:szCs w:val="17"/>
                <w:lang w:val="en-US"/>
              </w:rPr>
              <w:t>Non-recognition of the full spread through the extrapolation is detrimental to the top bucket approach</w:t>
            </w:r>
          </w:p>
        </w:tc>
      </w:tr>
      <w:tr w:rsidR="009F684C" w:rsidRPr="00B46012" w14:paraId="1489434F" w14:textId="77777777" w:rsidTr="008B7A93">
        <w:trPr>
          <w:trHeight w:val="314"/>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F10" w14:textId="33925003" w:rsidR="009F684C" w:rsidRPr="00B46012" w:rsidRDefault="009F684C" w:rsidP="009F684C">
            <w:pPr>
              <w:autoSpaceDE w:val="0"/>
              <w:autoSpaceDN w:val="0"/>
              <w:adjustRightInd w:val="0"/>
              <w:jc w:val="left"/>
              <w:rPr>
                <w:rFonts w:cs="Frutiger LT Std 45 Light"/>
                <w:szCs w:val="17"/>
                <w:highlight w:val="yellow"/>
              </w:rPr>
            </w:pPr>
            <w:r w:rsidRPr="00B46012">
              <w:rPr>
                <w:rFonts w:cs="Frutiger LT Std 45 Light"/>
                <w:szCs w:val="17"/>
              </w:rPr>
              <w:t>Guardrails / restrictions</w:t>
            </w:r>
          </w:p>
        </w:tc>
        <w:tc>
          <w:tcPr>
            <w:tcW w:w="1984" w:type="dxa"/>
            <w:tcBorders>
              <w:top w:val="single" w:sz="4" w:space="0" w:color="auto"/>
              <w:left w:val="single" w:sz="4" w:space="0" w:color="auto"/>
              <w:bottom w:val="single" w:sz="4" w:space="0" w:color="auto"/>
              <w:right w:val="single" w:sz="4" w:space="0" w:color="auto"/>
            </w:tcBorders>
          </w:tcPr>
          <w:p w14:paraId="471D8ADE" w14:textId="77777777" w:rsidR="009F684C" w:rsidRPr="00B46012" w:rsidRDefault="009F684C" w:rsidP="0021602E">
            <w:pPr>
              <w:pStyle w:val="Odsekzoznamu"/>
              <w:numPr>
                <w:ilvl w:val="0"/>
                <w:numId w:val="14"/>
              </w:numPr>
              <w:autoSpaceDE w:val="0"/>
              <w:autoSpaceDN w:val="0"/>
              <w:adjustRightInd w:val="0"/>
              <w:rPr>
                <w:rFonts w:cs="Frutiger LT Std 45 Light"/>
                <w:szCs w:val="17"/>
                <w:lang w:val="en-US"/>
              </w:rPr>
            </w:pPr>
            <w:r w:rsidRPr="00B46012">
              <w:rPr>
                <w:rFonts w:cs="Frutiger LT Std 45 Light"/>
                <w:szCs w:val="17"/>
                <w:lang w:val="en-US"/>
              </w:rPr>
              <w:t>Min BBB spread applicable</w:t>
            </w:r>
          </w:p>
          <w:p w14:paraId="77A65DB4" w14:textId="0809FDA8" w:rsidR="009F684C" w:rsidRPr="00B46012" w:rsidRDefault="009F684C" w:rsidP="0021602E">
            <w:pPr>
              <w:pStyle w:val="Odsekzoznamu"/>
              <w:numPr>
                <w:ilvl w:val="0"/>
                <w:numId w:val="14"/>
              </w:numPr>
              <w:autoSpaceDE w:val="0"/>
              <w:autoSpaceDN w:val="0"/>
              <w:adjustRightInd w:val="0"/>
              <w:rPr>
                <w:rFonts w:cs="Frutiger LT Std 45 Light"/>
                <w:szCs w:val="17"/>
                <w:lang w:val="en-US"/>
              </w:rPr>
            </w:pPr>
            <w:r w:rsidRPr="00B46012">
              <w:rPr>
                <w:rFonts w:cs="Frutiger LT Std 45 Light"/>
                <w:szCs w:val="17"/>
                <w:lang w:val="en-US"/>
              </w:rPr>
              <w:t>Benefit for equity and alternative long duration assets (ALDA) capped based on proportion of liabilities &gt; 12years</w:t>
            </w:r>
          </w:p>
          <w:p w14:paraId="32B6FFFF" w14:textId="40613188" w:rsidR="009F684C" w:rsidRPr="00B46012" w:rsidRDefault="009F684C" w:rsidP="0021602E">
            <w:pPr>
              <w:pStyle w:val="Odsekzoznamu"/>
              <w:numPr>
                <w:ilvl w:val="0"/>
                <w:numId w:val="14"/>
              </w:numPr>
              <w:autoSpaceDE w:val="0"/>
              <w:autoSpaceDN w:val="0"/>
              <w:adjustRightInd w:val="0"/>
              <w:rPr>
                <w:rFonts w:cs="Frutiger LT Std 45 Light"/>
                <w:szCs w:val="17"/>
                <w:lang w:val="en-US"/>
              </w:rPr>
            </w:pPr>
            <w:r w:rsidRPr="00B46012">
              <w:rPr>
                <w:rFonts w:cs="Frutiger LT Std 45 Light"/>
                <w:szCs w:val="17"/>
                <w:lang w:val="en-US"/>
              </w:rPr>
              <w:t>Equity/ALDA spreads capped at minimum of BBB and 200 bps.</w:t>
            </w:r>
          </w:p>
        </w:tc>
        <w:tc>
          <w:tcPr>
            <w:tcW w:w="1984" w:type="dxa"/>
            <w:tcBorders>
              <w:top w:val="single" w:sz="4" w:space="0" w:color="auto"/>
              <w:left w:val="single" w:sz="4" w:space="0" w:color="auto"/>
              <w:bottom w:val="single" w:sz="4" w:space="0" w:color="auto"/>
              <w:right w:val="single" w:sz="4" w:space="0" w:color="auto"/>
            </w:tcBorders>
          </w:tcPr>
          <w:p w14:paraId="07B078B8" w14:textId="5E00FFC1"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Min BBB spread applicable</w:t>
            </w:r>
          </w:p>
        </w:tc>
        <w:tc>
          <w:tcPr>
            <w:tcW w:w="1984" w:type="dxa"/>
            <w:tcBorders>
              <w:top w:val="single" w:sz="4" w:space="0" w:color="auto"/>
              <w:left w:val="single" w:sz="4" w:space="0" w:color="auto"/>
              <w:bottom w:val="single" w:sz="4" w:space="0" w:color="auto"/>
              <w:right w:val="single" w:sz="4" w:space="0" w:color="auto"/>
            </w:tcBorders>
          </w:tcPr>
          <w:p w14:paraId="4742B27A" w14:textId="53C695EB" w:rsidR="009F684C" w:rsidRPr="00B46012" w:rsidRDefault="009F684C" w:rsidP="009F684C">
            <w:pPr>
              <w:autoSpaceDE w:val="0"/>
              <w:autoSpaceDN w:val="0"/>
              <w:adjustRightInd w:val="0"/>
              <w:jc w:val="left"/>
              <w:rPr>
                <w:rFonts w:cs="Frutiger LT Std 45 Light"/>
                <w:szCs w:val="17"/>
                <w:lang w:val="en-US"/>
              </w:rPr>
            </w:pPr>
            <w:r w:rsidRPr="00B46012">
              <w:rPr>
                <w:rFonts w:cs="Frutiger LT Std 45 Light"/>
                <w:szCs w:val="17"/>
                <w:lang w:val="en-US"/>
              </w:rPr>
              <w:t>Min BBB spread applicable</w:t>
            </w:r>
          </w:p>
        </w:tc>
        <w:tc>
          <w:tcPr>
            <w:tcW w:w="2381" w:type="dxa"/>
            <w:tcBorders>
              <w:top w:val="single" w:sz="4" w:space="0" w:color="auto"/>
              <w:left w:val="single" w:sz="4" w:space="0" w:color="auto"/>
              <w:bottom w:val="single" w:sz="4" w:space="0" w:color="auto"/>
              <w:right w:val="single" w:sz="4" w:space="0" w:color="auto"/>
            </w:tcBorders>
          </w:tcPr>
          <w:p w14:paraId="383DD4E2" w14:textId="7F9BD216" w:rsidR="00580481" w:rsidRPr="00B46012" w:rsidRDefault="009F684C" w:rsidP="00580481">
            <w:pPr>
              <w:autoSpaceDE w:val="0"/>
              <w:autoSpaceDN w:val="0"/>
              <w:adjustRightInd w:val="0"/>
              <w:rPr>
                <w:rFonts w:cs="Frutiger LT Std 45 Light"/>
                <w:szCs w:val="17"/>
                <w:lang w:val="en-US"/>
              </w:rPr>
            </w:pPr>
            <w:r w:rsidRPr="00B46012">
              <w:rPr>
                <w:rFonts w:cs="Frutiger LT Std 45 Light"/>
                <w:szCs w:val="17"/>
                <w:lang w:val="en-US"/>
              </w:rPr>
              <w:t xml:space="preserve">Additional guardrails for OAG </w:t>
            </w:r>
            <w:r w:rsidR="00740CBE" w:rsidRPr="00B46012">
              <w:rPr>
                <w:rFonts w:cs="Frutiger LT Std 45 Light"/>
                <w:szCs w:val="17"/>
                <w:lang w:val="en-US"/>
              </w:rPr>
              <w:t xml:space="preserve">are </w:t>
            </w:r>
            <w:r w:rsidRPr="00B46012">
              <w:rPr>
                <w:rFonts w:cs="Frutiger LT Std 45 Light"/>
                <w:szCs w:val="17"/>
                <w:lang w:val="en-US"/>
              </w:rPr>
              <w:t xml:space="preserve">expected </w:t>
            </w:r>
            <w:r w:rsidR="00740CBE" w:rsidRPr="00B46012">
              <w:rPr>
                <w:rFonts w:cs="Frutiger LT Std 45 Light"/>
                <w:szCs w:val="17"/>
                <w:lang w:val="en-US"/>
              </w:rPr>
              <w:t>given</w:t>
            </w:r>
            <w:r w:rsidRPr="00B46012">
              <w:rPr>
                <w:rFonts w:cs="Frutiger LT Std 45 Light"/>
                <w:szCs w:val="17"/>
                <w:lang w:val="en-US"/>
              </w:rPr>
              <w:t xml:space="preserve"> the additional </w:t>
            </w:r>
            <w:r w:rsidR="00740CBE" w:rsidRPr="00B46012">
              <w:rPr>
                <w:rFonts w:cs="Frutiger LT Std 45 Light"/>
                <w:szCs w:val="17"/>
                <w:lang w:val="en-US"/>
              </w:rPr>
              <w:t xml:space="preserve">scope of </w:t>
            </w:r>
            <w:r w:rsidRPr="00B46012">
              <w:rPr>
                <w:rFonts w:cs="Frutiger LT Std 45 Light"/>
                <w:szCs w:val="17"/>
                <w:lang w:val="en-US"/>
              </w:rPr>
              <w:t>asset eligibility</w:t>
            </w:r>
            <w:r w:rsidR="001343B0" w:rsidRPr="00B46012">
              <w:rPr>
                <w:rFonts w:cs="Frutiger LT Std 45 Light"/>
                <w:szCs w:val="17"/>
                <w:lang w:val="en-US"/>
              </w:rPr>
              <w:t>.</w:t>
            </w:r>
          </w:p>
          <w:p w14:paraId="7C866B00" w14:textId="77777777" w:rsidR="001343B0" w:rsidRPr="00B46012" w:rsidRDefault="001343B0" w:rsidP="00580481">
            <w:pPr>
              <w:autoSpaceDE w:val="0"/>
              <w:autoSpaceDN w:val="0"/>
              <w:adjustRightInd w:val="0"/>
              <w:rPr>
                <w:rFonts w:cs="Frutiger LT Std 45 Light"/>
                <w:szCs w:val="17"/>
                <w:lang w:val="en-US"/>
              </w:rPr>
            </w:pPr>
          </w:p>
          <w:p w14:paraId="64C5D500" w14:textId="09B01CA4" w:rsidR="009F684C" w:rsidRPr="00B46012" w:rsidRDefault="001343B0" w:rsidP="009F684C">
            <w:pPr>
              <w:autoSpaceDE w:val="0"/>
              <w:autoSpaceDN w:val="0"/>
              <w:adjustRightInd w:val="0"/>
              <w:rPr>
                <w:rFonts w:cs="Frutiger LT Std 45 Light"/>
                <w:szCs w:val="17"/>
                <w:lang w:val="en-US"/>
              </w:rPr>
            </w:pPr>
            <w:r w:rsidRPr="00B46012">
              <w:rPr>
                <w:rFonts w:cs="Frutiger LT Std 45 Light"/>
                <w:szCs w:val="17"/>
                <w:lang w:val="en-US"/>
              </w:rPr>
              <w:t>Guardrails linked to fixed income assets are consistent.</w:t>
            </w:r>
          </w:p>
        </w:tc>
      </w:tr>
    </w:tbl>
    <w:p w14:paraId="4668F6E5" w14:textId="77777777" w:rsidR="00DD584D" w:rsidRPr="00B46012" w:rsidRDefault="00DD584D" w:rsidP="00813618">
      <w:pPr>
        <w:autoSpaceDE w:val="0"/>
        <w:autoSpaceDN w:val="0"/>
        <w:adjustRightInd w:val="0"/>
        <w:rPr>
          <w:rFonts w:cs="Frutiger LT Std 45 Light"/>
          <w:color w:val="000000"/>
          <w:szCs w:val="17"/>
        </w:rPr>
      </w:pPr>
    </w:p>
    <w:p w14:paraId="212DA849" w14:textId="6F6CD4B4" w:rsidR="00181220" w:rsidRPr="00B46012" w:rsidRDefault="00181220" w:rsidP="00813618">
      <w:pPr>
        <w:autoSpaceDE w:val="0"/>
        <w:autoSpaceDN w:val="0"/>
        <w:adjustRightInd w:val="0"/>
        <w:rPr>
          <w:rFonts w:cs="Frutiger LT Std 45 Light"/>
          <w:color w:val="000000"/>
          <w:szCs w:val="17"/>
        </w:rPr>
      </w:pPr>
    </w:p>
    <w:p w14:paraId="3D28F7AD" w14:textId="77777777" w:rsidR="00C44EA7" w:rsidRPr="00B46012" w:rsidRDefault="00C44EA7" w:rsidP="00580481">
      <w:pPr>
        <w:autoSpaceDE w:val="0"/>
        <w:autoSpaceDN w:val="0"/>
        <w:adjustRightInd w:val="0"/>
        <w:rPr>
          <w:rFonts w:cs="Frutiger LT Std 45 Light"/>
          <w:color w:val="000000"/>
          <w:szCs w:val="17"/>
        </w:rPr>
      </w:pPr>
    </w:p>
    <w:p w14:paraId="05FDD395" w14:textId="1AA74C10" w:rsidR="00181220" w:rsidRDefault="00181220" w:rsidP="00813618">
      <w:pPr>
        <w:autoSpaceDE w:val="0"/>
        <w:autoSpaceDN w:val="0"/>
        <w:adjustRightInd w:val="0"/>
        <w:rPr>
          <w:rFonts w:cs="Frutiger LT Std 45 Light"/>
          <w:color w:val="000000"/>
          <w:szCs w:val="17"/>
        </w:rPr>
      </w:pPr>
    </w:p>
    <w:p w14:paraId="2B53CACC" w14:textId="6453976B" w:rsidR="00181220" w:rsidRPr="00B46012" w:rsidRDefault="00E64418" w:rsidP="00813618">
      <w:pPr>
        <w:autoSpaceDE w:val="0"/>
        <w:autoSpaceDN w:val="0"/>
        <w:adjustRightInd w:val="0"/>
        <w:rPr>
          <w:rFonts w:cs="Frutiger LT Std 45 Light"/>
          <w:color w:val="000000"/>
          <w:szCs w:val="17"/>
        </w:rPr>
      </w:pPr>
      <w:r w:rsidRPr="00B46012">
        <w:rPr>
          <w:rFonts w:cs="Frutiger LT Std 45 Light"/>
          <w:b/>
          <w:color w:val="000000"/>
          <w:szCs w:val="17"/>
          <w:u w:val="single"/>
        </w:rPr>
        <w:t>“Representative portfolio” approaches</w:t>
      </w:r>
      <w:r w:rsidRPr="00B46012">
        <w:rPr>
          <w:rFonts w:cs="Frutiger LT Std 45 Light"/>
          <w:color w:val="000000"/>
          <w:szCs w:val="17"/>
        </w:rPr>
        <w:t xml:space="preserve"> - the following elements are worth noting:</w:t>
      </w:r>
    </w:p>
    <w:p w14:paraId="34B0E133" w14:textId="77777777" w:rsidR="00580481" w:rsidRPr="00B46012" w:rsidRDefault="00580481" w:rsidP="00580481">
      <w:pPr>
        <w:autoSpaceDE w:val="0"/>
        <w:autoSpaceDN w:val="0"/>
        <w:adjustRightInd w:val="0"/>
        <w:rPr>
          <w:rFonts w:cs="Frutiger LT Std 45 Light"/>
          <w:color w:val="000000"/>
          <w:szCs w:val="17"/>
        </w:rPr>
      </w:pPr>
    </w:p>
    <w:tbl>
      <w:tblPr>
        <w:tblStyle w:val="Mriekatabuky"/>
        <w:tblW w:w="9644" w:type="dxa"/>
        <w:tblLook w:val="04A0" w:firstRow="1" w:lastRow="0" w:firstColumn="1" w:lastColumn="0" w:noHBand="0" w:noVBand="1"/>
      </w:tblPr>
      <w:tblGrid>
        <w:gridCol w:w="1436"/>
        <w:gridCol w:w="1961"/>
        <w:gridCol w:w="1962"/>
        <w:gridCol w:w="1957"/>
        <w:gridCol w:w="2328"/>
      </w:tblGrid>
      <w:tr w:rsidR="0001630E" w:rsidRPr="00B46012" w14:paraId="0F1D64C7"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B377E" w14:textId="77777777" w:rsidR="0001630E" w:rsidRPr="00B46012" w:rsidRDefault="0001630E" w:rsidP="00513166">
            <w:pPr>
              <w:autoSpaceDE w:val="0"/>
              <w:autoSpaceDN w:val="0"/>
              <w:adjustRightInd w:val="0"/>
              <w:rPr>
                <w:rFonts w:cs="Frutiger LT Std 45 Light"/>
                <w:szCs w:val="17"/>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C877B" w14:textId="2FE4CC4C" w:rsidR="0001630E" w:rsidRPr="00B46012" w:rsidRDefault="0001630E" w:rsidP="00513166">
            <w:pPr>
              <w:autoSpaceDE w:val="0"/>
              <w:autoSpaceDN w:val="0"/>
              <w:adjustRightInd w:val="0"/>
              <w:jc w:val="left"/>
              <w:rPr>
                <w:rFonts w:cs="Frutiger LT Std 45 Light"/>
                <w:b/>
                <w:szCs w:val="17"/>
                <w:lang w:val="en-US"/>
              </w:rPr>
            </w:pPr>
            <w:r w:rsidRPr="00B46012">
              <w:rPr>
                <w:rFonts w:cs="Frutiger LT Std 45 Light"/>
                <w:b/>
                <w:szCs w:val="17"/>
                <w:lang w:val="en-US"/>
              </w:rPr>
              <w:t>ICS – High Quality Assets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6680E" w14:textId="6719B118" w:rsidR="0001630E" w:rsidRPr="00B46012" w:rsidRDefault="0001630E" w:rsidP="00513166">
            <w:pPr>
              <w:autoSpaceDE w:val="0"/>
              <w:autoSpaceDN w:val="0"/>
              <w:adjustRightInd w:val="0"/>
              <w:jc w:val="left"/>
              <w:rPr>
                <w:rFonts w:cs="Frutiger LT Std 45 Light"/>
                <w:b/>
                <w:szCs w:val="17"/>
                <w:lang w:val="en-US"/>
              </w:rPr>
            </w:pPr>
            <w:r w:rsidRPr="00B46012">
              <w:rPr>
                <w:rFonts w:cs="Frutiger LT Std 45 Light"/>
                <w:b/>
                <w:szCs w:val="17"/>
                <w:lang w:val="en-US"/>
              </w:rPr>
              <w:t>ICS – Blended – General bucket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C2A9EB" w14:textId="4231F675" w:rsidR="0001630E" w:rsidRPr="00B46012" w:rsidRDefault="0001630E" w:rsidP="00513166">
            <w:pPr>
              <w:autoSpaceDE w:val="0"/>
              <w:autoSpaceDN w:val="0"/>
              <w:adjustRightInd w:val="0"/>
              <w:jc w:val="left"/>
              <w:rPr>
                <w:rFonts w:cs="Frutiger LT Std 45 Light"/>
                <w:b/>
                <w:szCs w:val="17"/>
                <w:lang w:val="en-US"/>
              </w:rPr>
            </w:pPr>
            <w:r w:rsidRPr="00B46012">
              <w:rPr>
                <w:rFonts w:cs="Frutiger LT Std 45 Light"/>
                <w:b/>
                <w:szCs w:val="17"/>
                <w:lang w:val="en-US"/>
              </w:rPr>
              <w:t>SII – Volatility adjustment</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D6521" w14:textId="4BB04E89" w:rsidR="0001630E" w:rsidRPr="00B46012" w:rsidRDefault="00D01F5F" w:rsidP="00513166">
            <w:pPr>
              <w:autoSpaceDE w:val="0"/>
              <w:autoSpaceDN w:val="0"/>
              <w:adjustRightInd w:val="0"/>
              <w:rPr>
                <w:rFonts w:cs="Frutiger LT Std 45 Light"/>
                <w:b/>
                <w:szCs w:val="17"/>
                <w:lang w:val="en-US"/>
              </w:rPr>
            </w:pPr>
            <w:r w:rsidRPr="00B46012">
              <w:rPr>
                <w:rFonts w:cs="Frutiger LT Std 45 Light"/>
                <w:b/>
                <w:szCs w:val="17"/>
                <w:lang w:val="en-US"/>
              </w:rPr>
              <w:t>Comments</w:t>
            </w:r>
          </w:p>
        </w:tc>
      </w:tr>
      <w:tr w:rsidR="0001630E" w:rsidRPr="00B46012" w14:paraId="7E85F141"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FEC33" w14:textId="77777777"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Liability eligibility criteria</w:t>
            </w:r>
          </w:p>
        </w:tc>
        <w:tc>
          <w:tcPr>
            <w:tcW w:w="1984" w:type="dxa"/>
            <w:tcBorders>
              <w:top w:val="single" w:sz="4" w:space="0" w:color="auto"/>
              <w:left w:val="single" w:sz="4" w:space="0" w:color="auto"/>
              <w:bottom w:val="single" w:sz="4" w:space="0" w:color="auto"/>
              <w:right w:val="single" w:sz="4" w:space="0" w:color="auto"/>
            </w:tcBorders>
          </w:tcPr>
          <w:p w14:paraId="79054C6C" w14:textId="76EFF9E0"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All liabilities</w:t>
            </w:r>
          </w:p>
        </w:tc>
        <w:tc>
          <w:tcPr>
            <w:tcW w:w="1984" w:type="dxa"/>
            <w:tcBorders>
              <w:top w:val="single" w:sz="4" w:space="0" w:color="auto"/>
              <w:left w:val="single" w:sz="4" w:space="0" w:color="auto"/>
              <w:bottom w:val="single" w:sz="4" w:space="0" w:color="auto"/>
              <w:right w:val="single" w:sz="4" w:space="0" w:color="auto"/>
            </w:tcBorders>
          </w:tcPr>
          <w:p w14:paraId="5B51BAA7" w14:textId="0CD3E3DA"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All liabilities</w:t>
            </w:r>
          </w:p>
        </w:tc>
        <w:tc>
          <w:tcPr>
            <w:tcW w:w="1984" w:type="dxa"/>
            <w:tcBorders>
              <w:top w:val="single" w:sz="4" w:space="0" w:color="auto"/>
              <w:left w:val="single" w:sz="4" w:space="0" w:color="auto"/>
              <w:bottom w:val="single" w:sz="4" w:space="0" w:color="auto"/>
              <w:right w:val="single" w:sz="4" w:space="0" w:color="auto"/>
            </w:tcBorders>
          </w:tcPr>
          <w:p w14:paraId="69727667" w14:textId="2993A05A"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All liabilities</w:t>
            </w:r>
          </w:p>
        </w:tc>
        <w:tc>
          <w:tcPr>
            <w:tcW w:w="2381" w:type="dxa"/>
            <w:tcBorders>
              <w:top w:val="single" w:sz="4" w:space="0" w:color="auto"/>
              <w:left w:val="single" w:sz="4" w:space="0" w:color="auto"/>
              <w:bottom w:val="single" w:sz="4" w:space="0" w:color="auto"/>
              <w:right w:val="single" w:sz="4" w:space="0" w:color="auto"/>
            </w:tcBorders>
          </w:tcPr>
          <w:p w14:paraId="6735302C" w14:textId="4102BD58" w:rsidR="0001630E" w:rsidRPr="00B46012" w:rsidRDefault="0001630E" w:rsidP="00513166">
            <w:pPr>
              <w:autoSpaceDE w:val="0"/>
              <w:autoSpaceDN w:val="0"/>
              <w:adjustRightInd w:val="0"/>
              <w:rPr>
                <w:rFonts w:cs="Frutiger LT Std 45 Light"/>
                <w:szCs w:val="17"/>
                <w:lang w:val="en-US"/>
              </w:rPr>
            </w:pPr>
            <w:r w:rsidRPr="00B46012">
              <w:rPr>
                <w:rFonts w:cs="Frutiger LT Std 45 Light"/>
                <w:szCs w:val="17"/>
                <w:lang w:val="en-US"/>
              </w:rPr>
              <w:t>-</w:t>
            </w:r>
          </w:p>
        </w:tc>
      </w:tr>
      <w:tr w:rsidR="0001630E" w:rsidRPr="00B46012" w14:paraId="52FF75DF"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552AE" w14:textId="77777777"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Asset eligibility criteria</w:t>
            </w:r>
          </w:p>
        </w:tc>
        <w:tc>
          <w:tcPr>
            <w:tcW w:w="1984" w:type="dxa"/>
            <w:tcBorders>
              <w:top w:val="single" w:sz="4" w:space="0" w:color="auto"/>
              <w:left w:val="single" w:sz="4" w:space="0" w:color="auto"/>
              <w:bottom w:val="single" w:sz="4" w:space="0" w:color="auto"/>
              <w:right w:val="single" w:sz="4" w:space="0" w:color="auto"/>
            </w:tcBorders>
          </w:tcPr>
          <w:p w14:paraId="5CC1D804" w14:textId="4C57BBC2"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All assets except cash</w:t>
            </w:r>
          </w:p>
        </w:tc>
        <w:tc>
          <w:tcPr>
            <w:tcW w:w="1984" w:type="dxa"/>
            <w:tcBorders>
              <w:top w:val="single" w:sz="4" w:space="0" w:color="auto"/>
              <w:left w:val="single" w:sz="4" w:space="0" w:color="auto"/>
              <w:bottom w:val="single" w:sz="4" w:space="0" w:color="auto"/>
              <w:right w:val="single" w:sz="4" w:space="0" w:color="auto"/>
            </w:tcBorders>
          </w:tcPr>
          <w:p w14:paraId="13890692" w14:textId="3DFB781A" w:rsidR="0001630E" w:rsidRPr="00B46012" w:rsidRDefault="008439F7" w:rsidP="00513166">
            <w:pPr>
              <w:autoSpaceDE w:val="0"/>
              <w:autoSpaceDN w:val="0"/>
              <w:adjustRightInd w:val="0"/>
              <w:jc w:val="left"/>
              <w:rPr>
                <w:rFonts w:cs="Frutiger LT Std 45 Light"/>
                <w:szCs w:val="17"/>
                <w:lang w:val="en-US"/>
              </w:rPr>
            </w:pPr>
            <w:r w:rsidRPr="00B46012">
              <w:rPr>
                <w:rFonts w:cs="Frutiger LT Std 45 Light"/>
                <w:szCs w:val="17"/>
                <w:lang w:val="en-US"/>
              </w:rPr>
              <w:t>All assets but only fixed income contribute to adjustment</w:t>
            </w:r>
          </w:p>
        </w:tc>
        <w:tc>
          <w:tcPr>
            <w:tcW w:w="1984" w:type="dxa"/>
            <w:tcBorders>
              <w:top w:val="single" w:sz="4" w:space="0" w:color="auto"/>
              <w:left w:val="single" w:sz="4" w:space="0" w:color="auto"/>
              <w:bottom w:val="single" w:sz="4" w:space="0" w:color="auto"/>
              <w:right w:val="single" w:sz="4" w:space="0" w:color="auto"/>
            </w:tcBorders>
          </w:tcPr>
          <w:p w14:paraId="0ACDBED9" w14:textId="1EA78968" w:rsidR="0001630E" w:rsidRPr="00B46012" w:rsidRDefault="008439F7" w:rsidP="00513166">
            <w:pPr>
              <w:autoSpaceDE w:val="0"/>
              <w:autoSpaceDN w:val="0"/>
              <w:adjustRightInd w:val="0"/>
              <w:jc w:val="left"/>
              <w:rPr>
                <w:rFonts w:cs="Frutiger LT Std 45 Light"/>
                <w:szCs w:val="17"/>
                <w:lang w:val="en-US"/>
              </w:rPr>
            </w:pPr>
            <w:r w:rsidRPr="00B46012">
              <w:rPr>
                <w:rFonts w:cs="Frutiger LT Std 45 Light"/>
                <w:szCs w:val="17"/>
                <w:lang w:val="en-US"/>
              </w:rPr>
              <w:t>All assets but only fixed income contribute to adjustment</w:t>
            </w:r>
          </w:p>
        </w:tc>
        <w:tc>
          <w:tcPr>
            <w:tcW w:w="2381" w:type="dxa"/>
            <w:tcBorders>
              <w:top w:val="single" w:sz="4" w:space="0" w:color="auto"/>
              <w:left w:val="single" w:sz="4" w:space="0" w:color="auto"/>
              <w:bottom w:val="single" w:sz="4" w:space="0" w:color="auto"/>
              <w:right w:val="single" w:sz="4" w:space="0" w:color="auto"/>
            </w:tcBorders>
          </w:tcPr>
          <w:p w14:paraId="121F39F7" w14:textId="19245BCC" w:rsidR="0001630E" w:rsidRPr="00B46012" w:rsidRDefault="00027704" w:rsidP="00513166">
            <w:pPr>
              <w:autoSpaceDE w:val="0"/>
              <w:autoSpaceDN w:val="0"/>
              <w:adjustRightInd w:val="0"/>
              <w:rPr>
                <w:rFonts w:cs="Frutiger LT Std 45 Light"/>
                <w:szCs w:val="17"/>
                <w:lang w:val="en-US"/>
              </w:rPr>
            </w:pPr>
            <w:r w:rsidRPr="00B46012">
              <w:rPr>
                <w:rFonts w:cs="Frutiger LT Std 45 Light"/>
                <w:szCs w:val="17"/>
                <w:lang w:val="en-US"/>
              </w:rPr>
              <w:t>HQA approach provides a</w:t>
            </w:r>
            <w:r w:rsidR="00522477" w:rsidRPr="00B46012">
              <w:rPr>
                <w:rFonts w:cs="Frutiger LT Std 45 Light"/>
                <w:szCs w:val="17"/>
                <w:lang w:val="en-US"/>
              </w:rPr>
              <w:t xml:space="preserve">dditional benefit </w:t>
            </w:r>
            <w:r w:rsidR="001343B0" w:rsidRPr="00B46012">
              <w:rPr>
                <w:rFonts w:cs="Frutiger LT Std 45 Light"/>
                <w:szCs w:val="17"/>
                <w:lang w:val="en-US"/>
              </w:rPr>
              <w:t>due to recognition of</w:t>
            </w:r>
            <w:r w:rsidRPr="00B46012">
              <w:rPr>
                <w:rFonts w:cs="Frutiger LT Std 45 Light"/>
                <w:szCs w:val="17"/>
                <w:lang w:val="en-US"/>
              </w:rPr>
              <w:t xml:space="preserve"> all assets </w:t>
            </w:r>
            <w:r w:rsidR="001343B0" w:rsidRPr="00B46012">
              <w:rPr>
                <w:rFonts w:cs="Frutiger LT Std 45 Light"/>
                <w:szCs w:val="17"/>
                <w:lang w:val="en-US"/>
              </w:rPr>
              <w:t>in the derivation of the adjustment</w:t>
            </w:r>
            <w:r w:rsidR="00580481" w:rsidRPr="00B46012">
              <w:rPr>
                <w:rFonts w:cs="Frutiger LT Std 45 Light"/>
                <w:szCs w:val="17"/>
                <w:lang w:val="en-US"/>
              </w:rPr>
              <w:t xml:space="preserve"> (</w:t>
            </w:r>
            <w:r w:rsidRPr="00B46012">
              <w:rPr>
                <w:rFonts w:cs="Frutiger LT Std 45 Light"/>
                <w:szCs w:val="17"/>
                <w:lang w:val="en-US"/>
              </w:rPr>
              <w:t>ie not only fixed income) contribute to the adjustment (</w:t>
            </w:r>
            <w:r w:rsidR="001A77CA" w:rsidRPr="00B46012">
              <w:rPr>
                <w:rFonts w:cs="Frutiger LT Std 45 Light"/>
                <w:szCs w:val="17"/>
                <w:lang w:val="en-US"/>
              </w:rPr>
              <w:t>subject to guardrail)</w:t>
            </w:r>
          </w:p>
        </w:tc>
      </w:tr>
      <w:tr w:rsidR="0001630E" w:rsidRPr="00B46012" w14:paraId="47AD7D59"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9CE3F" w14:textId="77777777"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lang w:val="en-US"/>
              </w:rPr>
              <w:t>Source yields</w:t>
            </w:r>
          </w:p>
        </w:tc>
        <w:tc>
          <w:tcPr>
            <w:tcW w:w="1984" w:type="dxa"/>
            <w:tcBorders>
              <w:top w:val="single" w:sz="4" w:space="0" w:color="auto"/>
              <w:left w:val="single" w:sz="4" w:space="0" w:color="auto"/>
              <w:bottom w:val="single" w:sz="4" w:space="0" w:color="auto"/>
              <w:right w:val="single" w:sz="4" w:space="0" w:color="auto"/>
            </w:tcBorders>
          </w:tcPr>
          <w:p w14:paraId="69E0B231" w14:textId="31BBAD60" w:rsidR="002033DD" w:rsidRPr="00B46012" w:rsidRDefault="00523C59" w:rsidP="00523C59">
            <w:pPr>
              <w:autoSpaceDE w:val="0"/>
              <w:autoSpaceDN w:val="0"/>
              <w:adjustRightInd w:val="0"/>
              <w:jc w:val="left"/>
              <w:rPr>
                <w:rFonts w:cs="Frutiger LT Std 45 Light"/>
                <w:szCs w:val="17"/>
                <w:lang w:val="en-US"/>
              </w:rPr>
            </w:pPr>
            <w:r w:rsidRPr="00B46012">
              <w:rPr>
                <w:rFonts w:cs="Frutiger LT Std 45 Light"/>
                <w:szCs w:val="17"/>
                <w:lang w:val="en-US"/>
              </w:rPr>
              <w:t>IAIS representative yields</w:t>
            </w:r>
            <w:r w:rsidR="001D6D35" w:rsidRPr="00B46012">
              <w:rPr>
                <w:rFonts w:cs="Frutiger LT Std 45 Light"/>
                <w:szCs w:val="17"/>
                <w:lang w:val="en-US"/>
              </w:rPr>
              <w:t xml:space="preserve"> for </w:t>
            </w:r>
            <w:r w:rsidR="002033DD" w:rsidRPr="00B46012">
              <w:rPr>
                <w:rFonts w:cs="Frutiger LT Std 45 Light"/>
                <w:szCs w:val="17"/>
                <w:lang w:val="en-US"/>
              </w:rPr>
              <w:t>standard approach</w:t>
            </w:r>
          </w:p>
          <w:p w14:paraId="6949FF61" w14:textId="00BFED68" w:rsidR="0001630E" w:rsidRPr="00B46012" w:rsidRDefault="0001630E" w:rsidP="00513166">
            <w:pPr>
              <w:autoSpaceDE w:val="0"/>
              <w:autoSpaceDN w:val="0"/>
              <w:adjustRightInd w:val="0"/>
              <w:jc w:val="left"/>
              <w:rPr>
                <w:rFonts w:cs="Frutiger LT Std 45 Light"/>
                <w:szCs w:val="17"/>
                <w:lang w:val="en-US"/>
              </w:rPr>
            </w:pPr>
          </w:p>
        </w:tc>
        <w:tc>
          <w:tcPr>
            <w:tcW w:w="1984" w:type="dxa"/>
            <w:tcBorders>
              <w:top w:val="single" w:sz="4" w:space="0" w:color="auto"/>
              <w:left w:val="single" w:sz="4" w:space="0" w:color="auto"/>
              <w:bottom w:val="single" w:sz="4" w:space="0" w:color="auto"/>
              <w:right w:val="single" w:sz="4" w:space="0" w:color="auto"/>
            </w:tcBorders>
          </w:tcPr>
          <w:p w14:paraId="56D72ACB" w14:textId="6187E91A" w:rsidR="0001630E" w:rsidRPr="00B46012" w:rsidRDefault="00523C59" w:rsidP="00513166">
            <w:pPr>
              <w:autoSpaceDE w:val="0"/>
              <w:autoSpaceDN w:val="0"/>
              <w:adjustRightInd w:val="0"/>
              <w:jc w:val="left"/>
              <w:rPr>
                <w:rFonts w:cs="Frutiger LT Std 45 Light"/>
                <w:szCs w:val="17"/>
                <w:lang w:val="en-US"/>
              </w:rPr>
            </w:pPr>
            <w:r w:rsidRPr="00B46012">
              <w:rPr>
                <w:rFonts w:cs="Frutiger LT Std 45 Light"/>
                <w:szCs w:val="17"/>
                <w:lang w:val="en-US"/>
              </w:rPr>
              <w:t>IAIS representative yields</w:t>
            </w:r>
            <w:r w:rsidR="002033DD" w:rsidRPr="00B46012">
              <w:rPr>
                <w:rFonts w:cs="Frutiger LT Std 45 Light"/>
                <w:szCs w:val="17"/>
                <w:lang w:val="en-US"/>
              </w:rPr>
              <w:t xml:space="preserve"> for standard approach</w:t>
            </w:r>
          </w:p>
        </w:tc>
        <w:tc>
          <w:tcPr>
            <w:tcW w:w="1984" w:type="dxa"/>
            <w:tcBorders>
              <w:top w:val="single" w:sz="4" w:space="0" w:color="auto"/>
              <w:left w:val="single" w:sz="4" w:space="0" w:color="auto"/>
              <w:bottom w:val="single" w:sz="4" w:space="0" w:color="auto"/>
              <w:right w:val="single" w:sz="4" w:space="0" w:color="auto"/>
            </w:tcBorders>
          </w:tcPr>
          <w:p w14:paraId="17917F92" w14:textId="63FA87A3" w:rsidR="0001630E" w:rsidRPr="00B46012" w:rsidRDefault="00523C59" w:rsidP="00513166">
            <w:pPr>
              <w:autoSpaceDE w:val="0"/>
              <w:autoSpaceDN w:val="0"/>
              <w:adjustRightInd w:val="0"/>
              <w:jc w:val="left"/>
              <w:rPr>
                <w:rFonts w:cs="Frutiger LT Std 45 Light"/>
                <w:szCs w:val="17"/>
                <w:lang w:val="en-US"/>
              </w:rPr>
            </w:pPr>
            <w:r w:rsidRPr="00B46012">
              <w:rPr>
                <w:rFonts w:cs="Frutiger LT Std 45 Light"/>
                <w:szCs w:val="17"/>
                <w:lang w:val="en-US"/>
              </w:rPr>
              <w:t>EIOPA representative yields</w:t>
            </w:r>
          </w:p>
        </w:tc>
        <w:tc>
          <w:tcPr>
            <w:tcW w:w="2381" w:type="dxa"/>
            <w:tcBorders>
              <w:top w:val="single" w:sz="4" w:space="0" w:color="auto"/>
              <w:left w:val="single" w:sz="4" w:space="0" w:color="auto"/>
              <w:bottom w:val="single" w:sz="4" w:space="0" w:color="auto"/>
              <w:right w:val="single" w:sz="4" w:space="0" w:color="auto"/>
            </w:tcBorders>
          </w:tcPr>
          <w:p w14:paraId="43D7C501" w14:textId="0AD174FD" w:rsidR="0001630E" w:rsidRPr="00B46012" w:rsidRDefault="0084475C" w:rsidP="00513166">
            <w:pPr>
              <w:autoSpaceDE w:val="0"/>
              <w:autoSpaceDN w:val="0"/>
              <w:adjustRightInd w:val="0"/>
              <w:rPr>
                <w:rFonts w:cs="Frutiger LT Std 45 Light"/>
                <w:szCs w:val="17"/>
                <w:lang w:val="en-US"/>
              </w:rPr>
            </w:pPr>
            <w:r w:rsidRPr="00B46012">
              <w:rPr>
                <w:rFonts w:cs="Frutiger LT Std 45 Light"/>
                <w:szCs w:val="17"/>
                <w:lang w:val="en-US"/>
              </w:rPr>
              <w:t>-</w:t>
            </w:r>
            <w:r w:rsidR="005F5DE6" w:rsidRPr="00B46012">
              <w:rPr>
                <w:rFonts w:cs="Frutiger LT Std 45 Light"/>
                <w:szCs w:val="17"/>
                <w:lang w:val="en-US"/>
              </w:rPr>
              <w:t xml:space="preserve"> </w:t>
            </w:r>
          </w:p>
        </w:tc>
      </w:tr>
      <w:tr w:rsidR="0001630E" w:rsidRPr="00B46012" w14:paraId="178FF749"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E8BD5" w14:textId="77777777"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rPr>
              <w:t>Credit given for reinvestment?</w:t>
            </w:r>
          </w:p>
        </w:tc>
        <w:tc>
          <w:tcPr>
            <w:tcW w:w="1984" w:type="dxa"/>
            <w:tcBorders>
              <w:top w:val="single" w:sz="4" w:space="0" w:color="auto"/>
              <w:left w:val="single" w:sz="4" w:space="0" w:color="auto"/>
              <w:bottom w:val="single" w:sz="4" w:space="0" w:color="auto"/>
              <w:right w:val="single" w:sz="4" w:space="0" w:color="auto"/>
            </w:tcBorders>
          </w:tcPr>
          <w:p w14:paraId="743755AC" w14:textId="481EA665" w:rsidR="0001630E" w:rsidRPr="00B46012" w:rsidRDefault="00523C59" w:rsidP="00513166">
            <w:pPr>
              <w:autoSpaceDE w:val="0"/>
              <w:autoSpaceDN w:val="0"/>
              <w:adjustRightInd w:val="0"/>
              <w:jc w:val="left"/>
              <w:rPr>
                <w:rFonts w:cs="Frutiger LT Std 45 Light"/>
                <w:szCs w:val="17"/>
                <w:lang w:val="en-US"/>
              </w:rPr>
            </w:pPr>
            <w:r w:rsidRPr="00B46012">
              <w:rPr>
                <w:rFonts w:cs="Frutiger LT Std 45 Light"/>
                <w:szCs w:val="17"/>
                <w:lang w:val="en-US"/>
              </w:rPr>
              <w:t>No</w:t>
            </w:r>
          </w:p>
        </w:tc>
        <w:tc>
          <w:tcPr>
            <w:tcW w:w="1984" w:type="dxa"/>
            <w:tcBorders>
              <w:top w:val="single" w:sz="4" w:space="0" w:color="auto"/>
              <w:left w:val="single" w:sz="4" w:space="0" w:color="auto"/>
              <w:bottom w:val="single" w:sz="4" w:space="0" w:color="auto"/>
              <w:right w:val="single" w:sz="4" w:space="0" w:color="auto"/>
            </w:tcBorders>
          </w:tcPr>
          <w:p w14:paraId="09DEABE3" w14:textId="10D26E6C" w:rsidR="0001630E" w:rsidRPr="00B46012" w:rsidRDefault="00523C59" w:rsidP="00513166">
            <w:pPr>
              <w:autoSpaceDE w:val="0"/>
              <w:autoSpaceDN w:val="0"/>
              <w:adjustRightInd w:val="0"/>
              <w:jc w:val="left"/>
              <w:rPr>
                <w:rFonts w:cs="Frutiger LT Std 45 Light"/>
                <w:szCs w:val="17"/>
                <w:lang w:val="en-US"/>
              </w:rPr>
            </w:pPr>
            <w:r w:rsidRPr="00B46012">
              <w:rPr>
                <w:rFonts w:cs="Frutiger LT Std 45 Light"/>
                <w:szCs w:val="17"/>
                <w:lang w:val="en-US"/>
              </w:rPr>
              <w:t>No</w:t>
            </w:r>
          </w:p>
        </w:tc>
        <w:tc>
          <w:tcPr>
            <w:tcW w:w="1984" w:type="dxa"/>
            <w:tcBorders>
              <w:top w:val="single" w:sz="4" w:space="0" w:color="auto"/>
              <w:left w:val="single" w:sz="4" w:space="0" w:color="auto"/>
              <w:bottom w:val="single" w:sz="4" w:space="0" w:color="auto"/>
              <w:right w:val="single" w:sz="4" w:space="0" w:color="auto"/>
            </w:tcBorders>
          </w:tcPr>
          <w:p w14:paraId="3E74D571" w14:textId="73AAE8D5" w:rsidR="0001630E" w:rsidRPr="00B46012" w:rsidRDefault="00523C59" w:rsidP="00513166">
            <w:pPr>
              <w:autoSpaceDE w:val="0"/>
              <w:autoSpaceDN w:val="0"/>
              <w:adjustRightInd w:val="0"/>
              <w:jc w:val="left"/>
              <w:rPr>
                <w:rFonts w:cs="Frutiger LT Std 45 Light"/>
                <w:szCs w:val="17"/>
                <w:lang w:val="en-US"/>
              </w:rPr>
            </w:pPr>
            <w:r w:rsidRPr="00B46012">
              <w:rPr>
                <w:rFonts w:cs="Frutiger LT Std 45 Light"/>
                <w:szCs w:val="17"/>
                <w:lang w:val="en-US"/>
              </w:rPr>
              <w:t>No</w:t>
            </w:r>
          </w:p>
        </w:tc>
        <w:tc>
          <w:tcPr>
            <w:tcW w:w="2381" w:type="dxa"/>
            <w:tcBorders>
              <w:top w:val="single" w:sz="4" w:space="0" w:color="auto"/>
              <w:left w:val="single" w:sz="4" w:space="0" w:color="auto"/>
              <w:bottom w:val="single" w:sz="4" w:space="0" w:color="auto"/>
              <w:right w:val="single" w:sz="4" w:space="0" w:color="auto"/>
            </w:tcBorders>
          </w:tcPr>
          <w:p w14:paraId="232D2FD0" w14:textId="766024D4" w:rsidR="0001630E" w:rsidRPr="00B46012" w:rsidRDefault="002033DD" w:rsidP="00513166">
            <w:pPr>
              <w:autoSpaceDE w:val="0"/>
              <w:autoSpaceDN w:val="0"/>
              <w:adjustRightInd w:val="0"/>
              <w:rPr>
                <w:rFonts w:cs="Frutiger LT Std 45 Light"/>
                <w:szCs w:val="17"/>
                <w:lang w:val="en-US"/>
              </w:rPr>
            </w:pPr>
            <w:r w:rsidRPr="00B46012">
              <w:rPr>
                <w:rFonts w:cs="Frutiger LT Std 45 Light"/>
                <w:szCs w:val="17"/>
                <w:lang w:val="en-US"/>
              </w:rPr>
              <w:t>-</w:t>
            </w:r>
          </w:p>
        </w:tc>
      </w:tr>
      <w:tr w:rsidR="0001630E" w:rsidRPr="00B46012" w14:paraId="4C685609"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E7241" w14:textId="05CEEBB4" w:rsidR="0001630E" w:rsidRPr="00B46012" w:rsidRDefault="0001630E" w:rsidP="00513166">
            <w:pPr>
              <w:autoSpaceDE w:val="0"/>
              <w:autoSpaceDN w:val="0"/>
              <w:adjustRightInd w:val="0"/>
              <w:jc w:val="left"/>
              <w:rPr>
                <w:rFonts w:cs="Frutiger LT Std 45 Light"/>
                <w:szCs w:val="17"/>
                <w:lang w:val="en-US"/>
              </w:rPr>
            </w:pPr>
            <w:r w:rsidRPr="00B46012">
              <w:rPr>
                <w:rFonts w:cs="Frutiger LT Std 45 Light"/>
                <w:szCs w:val="17"/>
              </w:rPr>
              <w:t>Additional adjustments</w:t>
            </w:r>
            <w:r w:rsidR="002033DD" w:rsidRPr="00B46012">
              <w:rPr>
                <w:rFonts w:cs="Frutiger LT Std 45 Light"/>
                <w:szCs w:val="17"/>
              </w:rPr>
              <w:t xml:space="preserve"> (see below full explanation)</w:t>
            </w:r>
          </w:p>
        </w:tc>
        <w:tc>
          <w:tcPr>
            <w:tcW w:w="1984" w:type="dxa"/>
            <w:tcBorders>
              <w:top w:val="single" w:sz="4" w:space="0" w:color="auto"/>
              <w:left w:val="single" w:sz="4" w:space="0" w:color="auto"/>
              <w:bottom w:val="single" w:sz="4" w:space="0" w:color="auto"/>
              <w:right w:val="single" w:sz="4" w:space="0" w:color="auto"/>
            </w:tcBorders>
          </w:tcPr>
          <w:p w14:paraId="7B2289E4" w14:textId="524F3616" w:rsidR="00523C59" w:rsidRPr="00B46012" w:rsidRDefault="00C9153A" w:rsidP="00523C59">
            <w:pPr>
              <w:autoSpaceDE w:val="0"/>
              <w:autoSpaceDN w:val="0"/>
              <w:adjustRightInd w:val="0"/>
              <w:jc w:val="left"/>
              <w:rPr>
                <w:rFonts w:cs="Frutiger LT Std 45 Light"/>
                <w:szCs w:val="17"/>
                <w:lang w:val="en-US"/>
              </w:rPr>
            </w:pPr>
            <w:r w:rsidRPr="00B46012">
              <w:rPr>
                <w:rFonts w:cs="Frutiger LT Std 45 Light"/>
                <w:szCs w:val="17"/>
                <w:lang w:val="en-US"/>
              </w:rPr>
              <w:t>Two Basis Risk Mitigation Mechanisms (BRMM)</w:t>
            </w:r>
          </w:p>
          <w:p w14:paraId="23DF51D4" w14:textId="77777777" w:rsidR="002033DD" w:rsidRPr="00B46012" w:rsidRDefault="002033DD" w:rsidP="0021602E">
            <w:pPr>
              <w:pStyle w:val="Odsekzoznamu"/>
              <w:numPr>
                <w:ilvl w:val="0"/>
                <w:numId w:val="21"/>
              </w:numPr>
              <w:autoSpaceDE w:val="0"/>
              <w:autoSpaceDN w:val="0"/>
              <w:adjustRightInd w:val="0"/>
              <w:rPr>
                <w:rFonts w:cs="Frutiger LT Std 45 Light"/>
                <w:szCs w:val="17"/>
                <w:lang w:val="en-US"/>
              </w:rPr>
            </w:pPr>
            <w:r w:rsidRPr="00B46012">
              <w:rPr>
                <w:rFonts w:cs="Frutiger LT Std 45 Light"/>
                <w:szCs w:val="17"/>
                <w:lang w:val="en-US"/>
              </w:rPr>
              <w:t xml:space="preserve">Country adjustment </w:t>
            </w:r>
          </w:p>
          <w:p w14:paraId="0A41ED13" w14:textId="492A65D0" w:rsidR="0001630E" w:rsidRPr="00B46012" w:rsidRDefault="002033DD" w:rsidP="0021602E">
            <w:pPr>
              <w:pStyle w:val="Odsekzoznamu"/>
              <w:numPr>
                <w:ilvl w:val="0"/>
                <w:numId w:val="21"/>
              </w:numPr>
              <w:autoSpaceDE w:val="0"/>
              <w:autoSpaceDN w:val="0"/>
              <w:adjustRightInd w:val="0"/>
              <w:rPr>
                <w:rFonts w:cs="Frutiger LT Std 45 Light"/>
                <w:szCs w:val="17"/>
                <w:lang w:val="en-US"/>
              </w:rPr>
            </w:pPr>
            <w:r w:rsidRPr="00B46012">
              <w:rPr>
                <w:rFonts w:cs="Frutiger LT Std 45 Light"/>
                <w:szCs w:val="17"/>
                <w:lang w:val="en-US"/>
              </w:rPr>
              <w:t xml:space="preserve">Foreign assets adjustment </w:t>
            </w:r>
          </w:p>
        </w:tc>
        <w:tc>
          <w:tcPr>
            <w:tcW w:w="1984" w:type="dxa"/>
            <w:tcBorders>
              <w:top w:val="single" w:sz="4" w:space="0" w:color="auto"/>
              <w:left w:val="single" w:sz="4" w:space="0" w:color="auto"/>
              <w:bottom w:val="single" w:sz="4" w:space="0" w:color="auto"/>
              <w:right w:val="single" w:sz="4" w:space="0" w:color="auto"/>
            </w:tcBorders>
          </w:tcPr>
          <w:p w14:paraId="4E01C00A" w14:textId="31D7D80E" w:rsidR="002033DD" w:rsidRPr="00B46012" w:rsidRDefault="002033DD" w:rsidP="002033DD">
            <w:pPr>
              <w:autoSpaceDE w:val="0"/>
              <w:autoSpaceDN w:val="0"/>
              <w:adjustRightInd w:val="0"/>
              <w:jc w:val="left"/>
              <w:rPr>
                <w:rFonts w:cs="Frutiger LT Std 45 Light"/>
                <w:szCs w:val="17"/>
                <w:lang w:val="en-US"/>
              </w:rPr>
            </w:pPr>
            <w:r w:rsidRPr="00B46012">
              <w:rPr>
                <w:rFonts w:cs="Frutiger LT Std 45 Light"/>
                <w:szCs w:val="17"/>
                <w:lang w:val="en-US"/>
              </w:rPr>
              <w:t>Two Basis Risk Mitigation Mechanisms (BRMM)</w:t>
            </w:r>
          </w:p>
          <w:p w14:paraId="4088689A" w14:textId="04FD9815" w:rsidR="002033DD" w:rsidRPr="00B46012" w:rsidRDefault="002033DD" w:rsidP="0021602E">
            <w:pPr>
              <w:pStyle w:val="Odsekzoznamu"/>
              <w:numPr>
                <w:ilvl w:val="0"/>
                <w:numId w:val="22"/>
              </w:numPr>
              <w:autoSpaceDE w:val="0"/>
              <w:autoSpaceDN w:val="0"/>
              <w:adjustRightInd w:val="0"/>
              <w:rPr>
                <w:rFonts w:cs="Frutiger LT Std 45 Light"/>
                <w:szCs w:val="17"/>
                <w:lang w:val="en-US"/>
              </w:rPr>
            </w:pPr>
            <w:r w:rsidRPr="00B46012">
              <w:rPr>
                <w:rFonts w:cs="Frutiger LT Std 45 Light"/>
                <w:szCs w:val="17"/>
                <w:lang w:val="en-US"/>
              </w:rPr>
              <w:t>Country adjustment</w:t>
            </w:r>
          </w:p>
          <w:p w14:paraId="1E30B3FE" w14:textId="4BA03030" w:rsidR="0001630E" w:rsidRPr="00B46012" w:rsidRDefault="002033DD" w:rsidP="0021602E">
            <w:pPr>
              <w:pStyle w:val="Odsekzoznamu"/>
              <w:numPr>
                <w:ilvl w:val="0"/>
                <w:numId w:val="22"/>
              </w:numPr>
              <w:autoSpaceDE w:val="0"/>
              <w:autoSpaceDN w:val="0"/>
              <w:adjustRightInd w:val="0"/>
              <w:rPr>
                <w:rFonts w:cs="Frutiger LT Std 45 Light"/>
                <w:szCs w:val="17"/>
                <w:lang w:val="en-US"/>
              </w:rPr>
            </w:pPr>
            <w:r w:rsidRPr="00B46012">
              <w:rPr>
                <w:rFonts w:cs="Frutiger LT Std 45 Light"/>
                <w:szCs w:val="17"/>
                <w:lang w:val="en-US"/>
              </w:rPr>
              <w:t>Foreign assets adjustment</w:t>
            </w:r>
          </w:p>
        </w:tc>
        <w:tc>
          <w:tcPr>
            <w:tcW w:w="1984" w:type="dxa"/>
            <w:tcBorders>
              <w:top w:val="single" w:sz="4" w:space="0" w:color="auto"/>
              <w:left w:val="single" w:sz="4" w:space="0" w:color="auto"/>
              <w:bottom w:val="single" w:sz="4" w:space="0" w:color="auto"/>
              <w:right w:val="single" w:sz="4" w:space="0" w:color="auto"/>
            </w:tcBorders>
          </w:tcPr>
          <w:p w14:paraId="4D75D2B1" w14:textId="5A85B429" w:rsidR="0001630E" w:rsidRPr="00B46012" w:rsidRDefault="002033DD" w:rsidP="00513166">
            <w:pPr>
              <w:autoSpaceDE w:val="0"/>
              <w:autoSpaceDN w:val="0"/>
              <w:adjustRightInd w:val="0"/>
              <w:jc w:val="left"/>
              <w:rPr>
                <w:rFonts w:cs="Frutiger LT Std 45 Light"/>
                <w:szCs w:val="17"/>
                <w:lang w:val="en-US"/>
              </w:rPr>
            </w:pPr>
            <w:r w:rsidRPr="00B46012">
              <w:rPr>
                <w:rFonts w:cs="Frutiger LT Std 45 Light"/>
                <w:szCs w:val="17"/>
                <w:lang w:val="en-US"/>
              </w:rPr>
              <w:t>Country adjustment</w:t>
            </w:r>
          </w:p>
        </w:tc>
        <w:tc>
          <w:tcPr>
            <w:tcW w:w="2381" w:type="dxa"/>
            <w:tcBorders>
              <w:top w:val="single" w:sz="4" w:space="0" w:color="auto"/>
              <w:left w:val="single" w:sz="4" w:space="0" w:color="auto"/>
              <w:bottom w:val="single" w:sz="4" w:space="0" w:color="auto"/>
              <w:right w:val="single" w:sz="4" w:space="0" w:color="auto"/>
            </w:tcBorders>
          </w:tcPr>
          <w:p w14:paraId="5E14DF51" w14:textId="566FF5A6" w:rsidR="003F1151" w:rsidRPr="00B46012" w:rsidRDefault="003B6D42" w:rsidP="00523C59">
            <w:pPr>
              <w:autoSpaceDE w:val="0"/>
              <w:autoSpaceDN w:val="0"/>
              <w:adjustRightInd w:val="0"/>
              <w:rPr>
                <w:rFonts w:cs="Frutiger LT Std 45 Light"/>
                <w:szCs w:val="17"/>
                <w:lang w:val="en-US"/>
              </w:rPr>
            </w:pPr>
            <w:r w:rsidRPr="00B46012">
              <w:rPr>
                <w:rFonts w:cs="Frutiger LT Std 45 Light"/>
                <w:szCs w:val="17"/>
                <w:lang w:val="en-US"/>
              </w:rPr>
              <w:t xml:space="preserve">Additional adjustments available from BRMM and a lower threshold </w:t>
            </w:r>
            <w:r w:rsidR="00580481" w:rsidRPr="00B46012">
              <w:rPr>
                <w:rFonts w:cs="Frutiger LT Std 45 Light"/>
                <w:szCs w:val="17"/>
                <w:lang w:val="en-US"/>
              </w:rPr>
              <w:t>require</w:t>
            </w:r>
            <w:r w:rsidR="00B41557" w:rsidRPr="00B46012">
              <w:rPr>
                <w:rFonts w:cs="Frutiger LT Std 45 Light"/>
                <w:szCs w:val="17"/>
                <w:lang w:val="en-US"/>
              </w:rPr>
              <w:t xml:space="preserve">ment for country spread are </w:t>
            </w:r>
            <w:r w:rsidR="00580481" w:rsidRPr="00B46012">
              <w:rPr>
                <w:rFonts w:cs="Frutiger LT Std 45 Light"/>
                <w:szCs w:val="17"/>
                <w:lang w:val="en-US"/>
              </w:rPr>
              <w:t>benefi</w:t>
            </w:r>
            <w:r w:rsidR="00B41557" w:rsidRPr="00B46012">
              <w:rPr>
                <w:rFonts w:cs="Frutiger LT Std 45 Light"/>
                <w:szCs w:val="17"/>
                <w:lang w:val="en-US"/>
              </w:rPr>
              <w:t>cial</w:t>
            </w:r>
            <w:r w:rsidRPr="00B46012">
              <w:rPr>
                <w:rFonts w:cs="Frutiger LT Std 45 Light"/>
                <w:szCs w:val="17"/>
                <w:lang w:val="en-US"/>
              </w:rPr>
              <w:t>.</w:t>
            </w:r>
          </w:p>
          <w:p w14:paraId="5CC35545" w14:textId="77777777" w:rsidR="003F1151" w:rsidRPr="00B46012" w:rsidRDefault="003F1151" w:rsidP="00523C59">
            <w:pPr>
              <w:autoSpaceDE w:val="0"/>
              <w:autoSpaceDN w:val="0"/>
              <w:adjustRightInd w:val="0"/>
              <w:rPr>
                <w:rFonts w:cs="Frutiger LT Std 45 Light"/>
                <w:szCs w:val="17"/>
                <w:lang w:val="en-US"/>
              </w:rPr>
            </w:pPr>
          </w:p>
          <w:p w14:paraId="3C20ABB7" w14:textId="3AC6E7EA" w:rsidR="0001630E" w:rsidRPr="00B46012" w:rsidRDefault="003B6D42" w:rsidP="00513166">
            <w:pPr>
              <w:autoSpaceDE w:val="0"/>
              <w:autoSpaceDN w:val="0"/>
              <w:adjustRightInd w:val="0"/>
              <w:rPr>
                <w:rFonts w:cs="Frutiger LT Std 45 Light"/>
                <w:szCs w:val="17"/>
                <w:lang w:val="en-US"/>
              </w:rPr>
            </w:pPr>
            <w:r w:rsidRPr="00B46012">
              <w:rPr>
                <w:rFonts w:cs="Frutiger LT Std 45 Light"/>
                <w:szCs w:val="17"/>
                <w:lang w:val="en-US"/>
              </w:rPr>
              <w:t>However, different design of the country factor in the ICS may not always lead to additional benefit.</w:t>
            </w:r>
          </w:p>
        </w:tc>
      </w:tr>
      <w:tr w:rsidR="0001630E" w:rsidRPr="00B46012" w14:paraId="5B686DBE"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966D8" w14:textId="77777777" w:rsidR="0001630E" w:rsidRPr="00B46012" w:rsidRDefault="0001630E" w:rsidP="00513166">
            <w:pPr>
              <w:autoSpaceDE w:val="0"/>
              <w:autoSpaceDN w:val="0"/>
              <w:adjustRightInd w:val="0"/>
              <w:jc w:val="left"/>
              <w:rPr>
                <w:rFonts w:cs="Frutiger LT Std 45 Light"/>
                <w:szCs w:val="17"/>
                <w:highlight w:val="yellow"/>
                <w:lang w:val="en-US"/>
              </w:rPr>
            </w:pPr>
            <w:r w:rsidRPr="00B46012">
              <w:rPr>
                <w:rFonts w:cs="Frutiger LT Std 45 Light"/>
                <w:szCs w:val="17"/>
                <w:lang w:val="en-US"/>
              </w:rPr>
              <w:t>Application ratio</w:t>
            </w:r>
          </w:p>
        </w:tc>
        <w:tc>
          <w:tcPr>
            <w:tcW w:w="1984" w:type="dxa"/>
            <w:tcBorders>
              <w:top w:val="single" w:sz="4" w:space="0" w:color="auto"/>
              <w:left w:val="single" w:sz="4" w:space="0" w:color="auto"/>
              <w:bottom w:val="single" w:sz="4" w:space="0" w:color="auto"/>
              <w:right w:val="single" w:sz="4" w:space="0" w:color="auto"/>
            </w:tcBorders>
          </w:tcPr>
          <w:p w14:paraId="38AB4290" w14:textId="0D76BBCB" w:rsidR="0001630E" w:rsidRPr="00B46012" w:rsidRDefault="0028660C" w:rsidP="00513166">
            <w:pPr>
              <w:autoSpaceDE w:val="0"/>
              <w:autoSpaceDN w:val="0"/>
              <w:adjustRightInd w:val="0"/>
              <w:jc w:val="left"/>
              <w:rPr>
                <w:rFonts w:cs="Frutiger LT Std 45 Light"/>
                <w:szCs w:val="17"/>
                <w:lang w:val="en-US"/>
              </w:rPr>
            </w:pPr>
            <w:r w:rsidRPr="00B46012">
              <w:rPr>
                <w:rFonts w:cs="Frutiger LT Std 45 Light"/>
                <w:szCs w:val="17"/>
                <w:lang w:val="en-US"/>
              </w:rPr>
              <w:t>100%</w:t>
            </w:r>
          </w:p>
        </w:tc>
        <w:tc>
          <w:tcPr>
            <w:tcW w:w="1984" w:type="dxa"/>
            <w:tcBorders>
              <w:top w:val="single" w:sz="4" w:space="0" w:color="auto"/>
              <w:left w:val="single" w:sz="4" w:space="0" w:color="auto"/>
              <w:bottom w:val="single" w:sz="4" w:space="0" w:color="auto"/>
              <w:right w:val="single" w:sz="4" w:space="0" w:color="auto"/>
            </w:tcBorders>
          </w:tcPr>
          <w:p w14:paraId="1D255CD7" w14:textId="1ED8153C" w:rsidR="0001630E" w:rsidRPr="00B46012" w:rsidRDefault="0028660C" w:rsidP="00513166">
            <w:pPr>
              <w:autoSpaceDE w:val="0"/>
              <w:autoSpaceDN w:val="0"/>
              <w:adjustRightInd w:val="0"/>
              <w:jc w:val="left"/>
              <w:rPr>
                <w:rFonts w:cs="Frutiger LT Std 45 Light"/>
                <w:szCs w:val="17"/>
                <w:lang w:val="en-US"/>
              </w:rPr>
            </w:pPr>
            <w:r w:rsidRPr="00B46012">
              <w:rPr>
                <w:rFonts w:cs="Frutiger LT Std 45 Light"/>
                <w:szCs w:val="17"/>
                <w:lang w:val="en-US"/>
              </w:rPr>
              <w:t>80%</w:t>
            </w:r>
          </w:p>
        </w:tc>
        <w:tc>
          <w:tcPr>
            <w:tcW w:w="1984" w:type="dxa"/>
            <w:tcBorders>
              <w:top w:val="single" w:sz="4" w:space="0" w:color="auto"/>
              <w:left w:val="single" w:sz="4" w:space="0" w:color="auto"/>
              <w:bottom w:val="single" w:sz="4" w:space="0" w:color="auto"/>
              <w:right w:val="single" w:sz="4" w:space="0" w:color="auto"/>
            </w:tcBorders>
          </w:tcPr>
          <w:p w14:paraId="3D67655E" w14:textId="3C84979F" w:rsidR="0001630E" w:rsidRPr="00B46012" w:rsidRDefault="0028660C" w:rsidP="00513166">
            <w:pPr>
              <w:autoSpaceDE w:val="0"/>
              <w:autoSpaceDN w:val="0"/>
              <w:adjustRightInd w:val="0"/>
              <w:jc w:val="left"/>
              <w:rPr>
                <w:rFonts w:cs="Frutiger LT Std 45 Light"/>
                <w:szCs w:val="17"/>
                <w:lang w:val="en-US"/>
              </w:rPr>
            </w:pPr>
            <w:r w:rsidRPr="00B46012">
              <w:rPr>
                <w:rFonts w:cs="Frutiger LT Std 45 Light"/>
                <w:szCs w:val="17"/>
                <w:lang w:val="en-US"/>
              </w:rPr>
              <w:t>65%</w:t>
            </w:r>
          </w:p>
        </w:tc>
        <w:tc>
          <w:tcPr>
            <w:tcW w:w="2381" w:type="dxa"/>
            <w:tcBorders>
              <w:top w:val="single" w:sz="4" w:space="0" w:color="auto"/>
              <w:left w:val="single" w:sz="4" w:space="0" w:color="auto"/>
              <w:bottom w:val="single" w:sz="4" w:space="0" w:color="auto"/>
              <w:right w:val="single" w:sz="4" w:space="0" w:color="auto"/>
            </w:tcBorders>
          </w:tcPr>
          <w:p w14:paraId="42A8A901" w14:textId="1722A320" w:rsidR="0001630E" w:rsidRPr="00B46012" w:rsidRDefault="0028660C" w:rsidP="00513166">
            <w:pPr>
              <w:autoSpaceDE w:val="0"/>
              <w:autoSpaceDN w:val="0"/>
              <w:adjustRightInd w:val="0"/>
              <w:rPr>
                <w:rFonts w:cs="Frutiger LT Std 45 Light"/>
                <w:szCs w:val="17"/>
                <w:lang w:val="en-US"/>
              </w:rPr>
            </w:pPr>
            <w:r w:rsidRPr="00B46012">
              <w:rPr>
                <w:rFonts w:cs="Frutiger LT Std 45 Light"/>
                <w:szCs w:val="17"/>
                <w:lang w:val="en-US"/>
              </w:rPr>
              <w:t>ICS approaches offer additional benefit</w:t>
            </w:r>
            <w:r w:rsidR="001A77CA" w:rsidRPr="00B46012">
              <w:rPr>
                <w:rFonts w:cs="Frutiger LT Std 45 Light"/>
                <w:szCs w:val="17"/>
                <w:lang w:val="en-US"/>
              </w:rPr>
              <w:t xml:space="preserve"> through higher application ratio</w:t>
            </w:r>
          </w:p>
        </w:tc>
      </w:tr>
      <w:tr w:rsidR="0001630E" w:rsidRPr="00B46012" w14:paraId="3E80CA52"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FED2" w14:textId="77777777" w:rsidR="0001630E" w:rsidRPr="00B46012" w:rsidRDefault="0001630E" w:rsidP="00513166">
            <w:pPr>
              <w:autoSpaceDE w:val="0"/>
              <w:autoSpaceDN w:val="0"/>
              <w:adjustRightInd w:val="0"/>
              <w:jc w:val="left"/>
              <w:rPr>
                <w:rFonts w:cs="Frutiger LT Std 45 Light"/>
                <w:szCs w:val="17"/>
                <w:highlight w:val="yellow"/>
                <w:lang w:val="en-US"/>
              </w:rPr>
            </w:pPr>
            <w:r w:rsidRPr="00B46012">
              <w:rPr>
                <w:rFonts w:cs="Frutiger LT Std 45 Light"/>
                <w:szCs w:val="17"/>
              </w:rPr>
              <w:t>Structure of adjustment</w:t>
            </w:r>
          </w:p>
        </w:tc>
        <w:tc>
          <w:tcPr>
            <w:tcW w:w="1984" w:type="dxa"/>
            <w:tcBorders>
              <w:top w:val="single" w:sz="4" w:space="0" w:color="auto"/>
              <w:left w:val="single" w:sz="4" w:space="0" w:color="auto"/>
              <w:bottom w:val="single" w:sz="4" w:space="0" w:color="auto"/>
              <w:right w:val="single" w:sz="4" w:space="0" w:color="auto"/>
            </w:tcBorders>
          </w:tcPr>
          <w:p w14:paraId="4EAA8E3D" w14:textId="6BC40FC9" w:rsidR="0001630E" w:rsidRPr="00B46012" w:rsidRDefault="0028660C" w:rsidP="00513166">
            <w:pPr>
              <w:autoSpaceDE w:val="0"/>
              <w:autoSpaceDN w:val="0"/>
              <w:adjustRightInd w:val="0"/>
              <w:jc w:val="left"/>
              <w:rPr>
                <w:rFonts w:cs="Frutiger LT Std 45 Light"/>
                <w:szCs w:val="17"/>
              </w:rPr>
            </w:pPr>
            <w:r w:rsidRPr="00B46012">
              <w:rPr>
                <w:rFonts w:cs="Frutiger LT Std 45 Light"/>
                <w:szCs w:val="17"/>
              </w:rPr>
              <w:t>Term-dependent</w:t>
            </w:r>
            <w:r w:rsidR="00C44EA7" w:rsidRPr="00B46012">
              <w:rPr>
                <w:rFonts w:cs="Frutiger LT Std 45 Light"/>
                <w:szCs w:val="17"/>
              </w:rPr>
              <w:t xml:space="preserve"> spread</w:t>
            </w:r>
          </w:p>
        </w:tc>
        <w:tc>
          <w:tcPr>
            <w:tcW w:w="1984" w:type="dxa"/>
            <w:tcBorders>
              <w:top w:val="single" w:sz="4" w:space="0" w:color="auto"/>
              <w:left w:val="single" w:sz="4" w:space="0" w:color="auto"/>
              <w:bottom w:val="single" w:sz="4" w:space="0" w:color="auto"/>
              <w:right w:val="single" w:sz="4" w:space="0" w:color="auto"/>
            </w:tcBorders>
          </w:tcPr>
          <w:p w14:paraId="001F8CBC" w14:textId="1633E689" w:rsidR="0001630E" w:rsidRPr="00B46012" w:rsidRDefault="0028660C" w:rsidP="00513166">
            <w:pPr>
              <w:autoSpaceDE w:val="0"/>
              <w:autoSpaceDN w:val="0"/>
              <w:adjustRightInd w:val="0"/>
              <w:jc w:val="left"/>
              <w:rPr>
                <w:rFonts w:cs="Frutiger LT Std 45 Light"/>
                <w:szCs w:val="17"/>
                <w:lang w:val="en-US"/>
              </w:rPr>
            </w:pPr>
            <w:r w:rsidRPr="00B46012">
              <w:rPr>
                <w:rFonts w:cs="Frutiger LT Std 45 Light"/>
                <w:szCs w:val="17"/>
                <w:lang w:val="en-US"/>
              </w:rPr>
              <w:t>Flat spread</w:t>
            </w:r>
          </w:p>
        </w:tc>
        <w:tc>
          <w:tcPr>
            <w:tcW w:w="1984" w:type="dxa"/>
            <w:tcBorders>
              <w:top w:val="single" w:sz="4" w:space="0" w:color="auto"/>
              <w:left w:val="single" w:sz="4" w:space="0" w:color="auto"/>
              <w:bottom w:val="single" w:sz="4" w:space="0" w:color="auto"/>
              <w:right w:val="single" w:sz="4" w:space="0" w:color="auto"/>
            </w:tcBorders>
          </w:tcPr>
          <w:p w14:paraId="5566C237" w14:textId="06B54DDC" w:rsidR="0001630E" w:rsidRPr="00B46012" w:rsidRDefault="0028660C" w:rsidP="00513166">
            <w:pPr>
              <w:autoSpaceDE w:val="0"/>
              <w:autoSpaceDN w:val="0"/>
              <w:adjustRightInd w:val="0"/>
              <w:jc w:val="left"/>
              <w:rPr>
                <w:rFonts w:cs="Frutiger LT Std 45 Light"/>
                <w:szCs w:val="17"/>
                <w:lang w:val="en-US"/>
              </w:rPr>
            </w:pPr>
            <w:r w:rsidRPr="00B46012">
              <w:rPr>
                <w:rFonts w:cs="Frutiger LT Std 45 Light"/>
                <w:szCs w:val="17"/>
                <w:lang w:val="en-US"/>
              </w:rPr>
              <w:t>Flat spread</w:t>
            </w:r>
          </w:p>
        </w:tc>
        <w:tc>
          <w:tcPr>
            <w:tcW w:w="2381" w:type="dxa"/>
            <w:tcBorders>
              <w:top w:val="single" w:sz="4" w:space="0" w:color="auto"/>
              <w:left w:val="single" w:sz="4" w:space="0" w:color="auto"/>
              <w:bottom w:val="single" w:sz="4" w:space="0" w:color="auto"/>
              <w:right w:val="single" w:sz="4" w:space="0" w:color="auto"/>
            </w:tcBorders>
          </w:tcPr>
          <w:p w14:paraId="6235A17B" w14:textId="7DA25839" w:rsidR="0001630E" w:rsidRPr="00B46012" w:rsidRDefault="0028660C" w:rsidP="00513166">
            <w:pPr>
              <w:autoSpaceDE w:val="0"/>
              <w:autoSpaceDN w:val="0"/>
              <w:adjustRightInd w:val="0"/>
              <w:rPr>
                <w:rFonts w:cs="Frutiger LT Std 45 Light"/>
                <w:szCs w:val="17"/>
                <w:lang w:val="en-US"/>
              </w:rPr>
            </w:pPr>
            <w:r w:rsidRPr="00B46012">
              <w:rPr>
                <w:rFonts w:cs="Frutiger LT Std 45 Light"/>
                <w:szCs w:val="17"/>
                <w:lang w:val="en-US"/>
              </w:rPr>
              <w:t xml:space="preserve">Term-dependent spread </w:t>
            </w:r>
            <w:r w:rsidR="003F1151" w:rsidRPr="00B46012">
              <w:rPr>
                <w:rFonts w:cs="Frutiger LT Std 45 Light"/>
                <w:szCs w:val="17"/>
                <w:lang w:val="en-US"/>
              </w:rPr>
              <w:t xml:space="preserve">is </w:t>
            </w:r>
            <w:r w:rsidRPr="00B46012">
              <w:rPr>
                <w:rFonts w:cs="Frutiger LT Std 45 Light"/>
                <w:szCs w:val="17"/>
                <w:lang w:val="en-US"/>
              </w:rPr>
              <w:t>beneficial</w:t>
            </w:r>
            <w:r w:rsidR="003F1151" w:rsidRPr="00B46012">
              <w:rPr>
                <w:rFonts w:cs="Frutiger LT Std 45 Light"/>
                <w:szCs w:val="17"/>
                <w:lang w:val="en-US"/>
              </w:rPr>
              <w:t>. Generally, this would result in</w:t>
            </w:r>
            <w:r w:rsidRPr="00B46012">
              <w:rPr>
                <w:rFonts w:cs="Frutiger LT Std 45 Light"/>
                <w:szCs w:val="17"/>
                <w:lang w:val="en-US"/>
              </w:rPr>
              <w:t xml:space="preserve"> a </w:t>
            </w:r>
            <w:r w:rsidR="003F1151" w:rsidRPr="00B46012">
              <w:rPr>
                <w:rFonts w:cs="Frutiger LT Std 45 Light"/>
                <w:szCs w:val="17"/>
                <w:lang w:val="en-US"/>
              </w:rPr>
              <w:t xml:space="preserve">higher </w:t>
            </w:r>
            <w:r w:rsidRPr="00B46012">
              <w:rPr>
                <w:rFonts w:cs="Frutiger LT Std 45 Light"/>
                <w:szCs w:val="17"/>
                <w:lang w:val="en-US"/>
              </w:rPr>
              <w:t xml:space="preserve">level of adjustment </w:t>
            </w:r>
            <w:r w:rsidR="003F1151" w:rsidRPr="00B46012">
              <w:rPr>
                <w:rFonts w:cs="Frutiger LT Std 45 Light"/>
                <w:szCs w:val="17"/>
                <w:lang w:val="en-US"/>
              </w:rPr>
              <w:t xml:space="preserve">at the last liquid point which will be </w:t>
            </w:r>
            <w:r w:rsidRPr="00B46012">
              <w:rPr>
                <w:rFonts w:cs="Frutiger LT Std 45 Light"/>
                <w:szCs w:val="17"/>
                <w:lang w:val="en-US"/>
              </w:rPr>
              <w:t>carried through the extrapolation of the risk-free curves</w:t>
            </w:r>
            <w:r w:rsidR="003F1151" w:rsidRPr="00B46012">
              <w:rPr>
                <w:rFonts w:cs="Frutiger LT Std 45 Light"/>
                <w:szCs w:val="17"/>
                <w:lang w:val="en-US"/>
              </w:rPr>
              <w:t>.</w:t>
            </w:r>
          </w:p>
        </w:tc>
      </w:tr>
      <w:tr w:rsidR="0001630E" w:rsidRPr="00B46012" w14:paraId="15FD8C6C" w14:textId="77777777" w:rsidTr="00513166">
        <w:trPr>
          <w:trHeight w:val="298"/>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E6F12" w14:textId="77777777" w:rsidR="0001630E" w:rsidRPr="00B46012" w:rsidRDefault="0001630E" w:rsidP="00513166">
            <w:pPr>
              <w:autoSpaceDE w:val="0"/>
              <w:autoSpaceDN w:val="0"/>
              <w:adjustRightInd w:val="0"/>
              <w:jc w:val="left"/>
              <w:rPr>
                <w:rFonts w:cs="Frutiger LT Std 45 Light"/>
                <w:szCs w:val="17"/>
              </w:rPr>
            </w:pPr>
            <w:r w:rsidRPr="00B46012">
              <w:rPr>
                <w:rFonts w:cs="Frutiger LT Std 45 Light"/>
                <w:szCs w:val="17"/>
                <w:lang w:val="en-US"/>
              </w:rPr>
              <w:t>RFRs eligible for adjustment</w:t>
            </w:r>
          </w:p>
        </w:tc>
        <w:tc>
          <w:tcPr>
            <w:tcW w:w="1984" w:type="dxa"/>
            <w:tcBorders>
              <w:top w:val="single" w:sz="4" w:space="0" w:color="auto"/>
              <w:left w:val="single" w:sz="4" w:space="0" w:color="auto"/>
              <w:bottom w:val="single" w:sz="4" w:space="0" w:color="auto"/>
              <w:right w:val="single" w:sz="4" w:space="0" w:color="auto"/>
            </w:tcBorders>
          </w:tcPr>
          <w:p w14:paraId="09580A17" w14:textId="177C8D57" w:rsidR="0001630E" w:rsidRPr="00B46012" w:rsidRDefault="00522477" w:rsidP="00513166">
            <w:pPr>
              <w:autoSpaceDE w:val="0"/>
              <w:autoSpaceDN w:val="0"/>
              <w:adjustRightInd w:val="0"/>
              <w:jc w:val="left"/>
              <w:rPr>
                <w:rFonts w:cs="Frutiger LT Std 45 Light"/>
                <w:szCs w:val="17"/>
                <w:lang w:val="en-US"/>
              </w:rPr>
            </w:pPr>
            <w:r w:rsidRPr="00B46012">
              <w:rPr>
                <w:rFonts w:cs="Frutiger LT Std 45 Light"/>
                <w:szCs w:val="17"/>
              </w:rPr>
              <w:t>Segment 1 ie only liquid part of curve….but long-term adjustment of 0.1% to LTFR (UFR) and some benefit through extrapolation</w:t>
            </w:r>
          </w:p>
        </w:tc>
        <w:tc>
          <w:tcPr>
            <w:tcW w:w="1984" w:type="dxa"/>
            <w:tcBorders>
              <w:top w:val="single" w:sz="4" w:space="0" w:color="auto"/>
              <w:left w:val="single" w:sz="4" w:space="0" w:color="auto"/>
              <w:bottom w:val="single" w:sz="4" w:space="0" w:color="auto"/>
              <w:right w:val="single" w:sz="4" w:space="0" w:color="auto"/>
            </w:tcBorders>
          </w:tcPr>
          <w:p w14:paraId="1187D446" w14:textId="27611757" w:rsidR="0001630E" w:rsidRPr="00B46012" w:rsidRDefault="00522477" w:rsidP="00513166">
            <w:pPr>
              <w:autoSpaceDE w:val="0"/>
              <w:autoSpaceDN w:val="0"/>
              <w:adjustRightInd w:val="0"/>
              <w:jc w:val="left"/>
              <w:rPr>
                <w:rFonts w:cs="Frutiger LT Std 45 Light"/>
                <w:szCs w:val="17"/>
              </w:rPr>
            </w:pPr>
            <w:r w:rsidRPr="00B46012">
              <w:rPr>
                <w:rFonts w:cs="Frutiger LT Std 45 Light"/>
                <w:szCs w:val="17"/>
              </w:rPr>
              <w:t>Segment 1 ie only liquid part of curve….but long-term adjustment of 0.1% to LTFR (UFR) and some benefit through extrapolation</w:t>
            </w:r>
          </w:p>
        </w:tc>
        <w:tc>
          <w:tcPr>
            <w:tcW w:w="1984" w:type="dxa"/>
            <w:tcBorders>
              <w:top w:val="single" w:sz="4" w:space="0" w:color="auto"/>
              <w:left w:val="single" w:sz="4" w:space="0" w:color="auto"/>
              <w:bottom w:val="single" w:sz="4" w:space="0" w:color="auto"/>
              <w:right w:val="single" w:sz="4" w:space="0" w:color="auto"/>
            </w:tcBorders>
          </w:tcPr>
          <w:p w14:paraId="22E73296" w14:textId="1DBADC0F" w:rsidR="0001630E" w:rsidRPr="00B46012" w:rsidRDefault="00522477" w:rsidP="00513166">
            <w:pPr>
              <w:autoSpaceDE w:val="0"/>
              <w:autoSpaceDN w:val="0"/>
              <w:adjustRightInd w:val="0"/>
              <w:jc w:val="left"/>
              <w:rPr>
                <w:rFonts w:cs="Frutiger LT Std 45 Light"/>
                <w:szCs w:val="17"/>
                <w:lang w:val="en-US"/>
              </w:rPr>
            </w:pPr>
            <w:r w:rsidRPr="00B46012">
              <w:rPr>
                <w:rFonts w:cs="Frutiger LT Std 45 Light"/>
                <w:szCs w:val="17"/>
                <w:lang w:val="en-US"/>
              </w:rPr>
              <w:t>Segment 1 ie only liquid part of curve</w:t>
            </w:r>
          </w:p>
        </w:tc>
        <w:tc>
          <w:tcPr>
            <w:tcW w:w="2381" w:type="dxa"/>
            <w:tcBorders>
              <w:top w:val="single" w:sz="4" w:space="0" w:color="auto"/>
              <w:left w:val="single" w:sz="4" w:space="0" w:color="auto"/>
              <w:bottom w:val="single" w:sz="4" w:space="0" w:color="auto"/>
              <w:right w:val="single" w:sz="4" w:space="0" w:color="auto"/>
            </w:tcBorders>
          </w:tcPr>
          <w:p w14:paraId="7AE9EEFC" w14:textId="77777777" w:rsidR="00523C59" w:rsidRPr="00B46012" w:rsidRDefault="00522477" w:rsidP="00523C59">
            <w:pPr>
              <w:autoSpaceDE w:val="0"/>
              <w:autoSpaceDN w:val="0"/>
              <w:adjustRightInd w:val="0"/>
              <w:rPr>
                <w:rFonts w:cs="Frutiger LT Std 45 Light"/>
                <w:szCs w:val="17"/>
                <w:lang w:val="en-US"/>
              </w:rPr>
            </w:pPr>
            <w:r w:rsidRPr="00B46012">
              <w:rPr>
                <w:rFonts w:cs="Frutiger LT Std 45 Light"/>
                <w:szCs w:val="17"/>
                <w:lang w:val="en-US"/>
              </w:rPr>
              <w:t>ICS has implicit 0.1% adjustment in LTFR which brings additional benefit</w:t>
            </w:r>
            <w:r w:rsidR="003F1151" w:rsidRPr="00B46012">
              <w:rPr>
                <w:rFonts w:cs="Frutiger LT Std 45 Light"/>
                <w:szCs w:val="17"/>
                <w:lang w:val="en-US"/>
              </w:rPr>
              <w:t>.</w:t>
            </w:r>
          </w:p>
          <w:p w14:paraId="48C3D4F4" w14:textId="77777777" w:rsidR="003F1151" w:rsidRPr="00B46012" w:rsidRDefault="003F1151" w:rsidP="00523C59">
            <w:pPr>
              <w:autoSpaceDE w:val="0"/>
              <w:autoSpaceDN w:val="0"/>
              <w:adjustRightInd w:val="0"/>
              <w:rPr>
                <w:rFonts w:cs="Frutiger LT Std 45 Light"/>
                <w:szCs w:val="17"/>
                <w:lang w:val="en-US"/>
              </w:rPr>
            </w:pPr>
          </w:p>
          <w:p w14:paraId="1A8C5DF7" w14:textId="6DAC5C42" w:rsidR="0001630E" w:rsidRPr="00B46012" w:rsidRDefault="003F1151" w:rsidP="00513166">
            <w:pPr>
              <w:autoSpaceDE w:val="0"/>
              <w:autoSpaceDN w:val="0"/>
              <w:adjustRightInd w:val="0"/>
              <w:rPr>
                <w:rFonts w:cs="Frutiger LT Std 45 Light"/>
                <w:szCs w:val="17"/>
                <w:lang w:val="en-US"/>
              </w:rPr>
            </w:pPr>
            <w:r w:rsidRPr="00B46012">
              <w:rPr>
                <w:rFonts w:cs="Frutiger LT Std 45 Light"/>
                <w:szCs w:val="17"/>
                <w:lang w:val="en-US"/>
              </w:rPr>
              <w:t>However, the ICS has a lower LTFR (UFR) than current SII.</w:t>
            </w:r>
          </w:p>
        </w:tc>
      </w:tr>
      <w:tr w:rsidR="0001630E" w:rsidRPr="00B46012" w14:paraId="27386EE1" w14:textId="77777777" w:rsidTr="00513166">
        <w:trPr>
          <w:trHeight w:val="314"/>
        </w:trPr>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0CDD9" w14:textId="77777777" w:rsidR="0001630E" w:rsidRPr="00B46012" w:rsidRDefault="0001630E" w:rsidP="00513166">
            <w:pPr>
              <w:autoSpaceDE w:val="0"/>
              <w:autoSpaceDN w:val="0"/>
              <w:adjustRightInd w:val="0"/>
              <w:jc w:val="left"/>
              <w:rPr>
                <w:rFonts w:cs="Frutiger LT Std 45 Light"/>
                <w:szCs w:val="17"/>
                <w:highlight w:val="yellow"/>
              </w:rPr>
            </w:pPr>
            <w:r w:rsidRPr="00B46012">
              <w:rPr>
                <w:rFonts w:cs="Frutiger LT Std 45 Light"/>
                <w:szCs w:val="17"/>
              </w:rPr>
              <w:t>Guardrails / restrictions</w:t>
            </w:r>
          </w:p>
        </w:tc>
        <w:tc>
          <w:tcPr>
            <w:tcW w:w="1984" w:type="dxa"/>
            <w:tcBorders>
              <w:top w:val="single" w:sz="4" w:space="0" w:color="auto"/>
              <w:left w:val="single" w:sz="4" w:space="0" w:color="auto"/>
              <w:bottom w:val="single" w:sz="4" w:space="0" w:color="auto"/>
              <w:right w:val="single" w:sz="4" w:space="0" w:color="auto"/>
            </w:tcBorders>
          </w:tcPr>
          <w:p w14:paraId="64686E1D" w14:textId="7ED0EC88" w:rsidR="0001630E" w:rsidRPr="00B46012" w:rsidRDefault="00522477" w:rsidP="0001630E">
            <w:pPr>
              <w:autoSpaceDE w:val="0"/>
              <w:autoSpaceDN w:val="0"/>
              <w:adjustRightInd w:val="0"/>
              <w:rPr>
                <w:rFonts w:cs="Frutiger LT Std 45 Light"/>
                <w:szCs w:val="17"/>
                <w:lang w:val="en-US"/>
              </w:rPr>
            </w:pPr>
            <w:r w:rsidRPr="00B46012">
              <w:rPr>
                <w:rFonts w:cs="Frutiger LT Std 45 Light"/>
                <w:szCs w:val="17"/>
                <w:lang w:val="en-US"/>
              </w:rPr>
              <w:t>Max AA spread applicable</w:t>
            </w:r>
          </w:p>
        </w:tc>
        <w:tc>
          <w:tcPr>
            <w:tcW w:w="1984" w:type="dxa"/>
            <w:tcBorders>
              <w:top w:val="single" w:sz="4" w:space="0" w:color="auto"/>
              <w:left w:val="single" w:sz="4" w:space="0" w:color="auto"/>
              <w:bottom w:val="single" w:sz="4" w:space="0" w:color="auto"/>
              <w:right w:val="single" w:sz="4" w:space="0" w:color="auto"/>
            </w:tcBorders>
          </w:tcPr>
          <w:p w14:paraId="15552BD3" w14:textId="52C42C67" w:rsidR="0001630E" w:rsidRPr="00B46012" w:rsidRDefault="00522477" w:rsidP="00513166">
            <w:pPr>
              <w:autoSpaceDE w:val="0"/>
              <w:autoSpaceDN w:val="0"/>
              <w:adjustRightInd w:val="0"/>
              <w:jc w:val="left"/>
              <w:rPr>
                <w:rFonts w:cs="Frutiger LT Std 45 Light"/>
                <w:szCs w:val="17"/>
                <w:lang w:val="en-US"/>
              </w:rPr>
            </w:pPr>
            <w:r w:rsidRPr="00B46012">
              <w:rPr>
                <w:rFonts w:cs="Frutiger LT Std 45 Light"/>
                <w:szCs w:val="17"/>
                <w:lang w:val="en-US"/>
              </w:rPr>
              <w:t>Max BBB spread applicable</w:t>
            </w:r>
          </w:p>
        </w:tc>
        <w:tc>
          <w:tcPr>
            <w:tcW w:w="1984" w:type="dxa"/>
            <w:tcBorders>
              <w:top w:val="single" w:sz="4" w:space="0" w:color="auto"/>
              <w:left w:val="single" w:sz="4" w:space="0" w:color="auto"/>
              <w:bottom w:val="single" w:sz="4" w:space="0" w:color="auto"/>
              <w:right w:val="single" w:sz="4" w:space="0" w:color="auto"/>
            </w:tcBorders>
          </w:tcPr>
          <w:p w14:paraId="7F7EF698" w14:textId="66F82E74" w:rsidR="0001630E" w:rsidRPr="00B46012" w:rsidRDefault="00522477" w:rsidP="00513166">
            <w:pPr>
              <w:autoSpaceDE w:val="0"/>
              <w:autoSpaceDN w:val="0"/>
              <w:adjustRightInd w:val="0"/>
              <w:jc w:val="left"/>
              <w:rPr>
                <w:rFonts w:cs="Frutiger LT Std 45 Light"/>
                <w:szCs w:val="17"/>
                <w:lang w:val="en-US"/>
              </w:rPr>
            </w:pPr>
            <w:r w:rsidRPr="00B46012">
              <w:rPr>
                <w:rFonts w:cs="Frutiger LT Std 45 Light"/>
                <w:szCs w:val="17"/>
                <w:lang w:val="en-US"/>
              </w:rPr>
              <w:t>N/A</w:t>
            </w:r>
          </w:p>
        </w:tc>
        <w:tc>
          <w:tcPr>
            <w:tcW w:w="2381" w:type="dxa"/>
            <w:tcBorders>
              <w:top w:val="single" w:sz="4" w:space="0" w:color="auto"/>
              <w:left w:val="single" w:sz="4" w:space="0" w:color="auto"/>
              <w:bottom w:val="single" w:sz="4" w:space="0" w:color="auto"/>
              <w:right w:val="single" w:sz="4" w:space="0" w:color="auto"/>
            </w:tcBorders>
          </w:tcPr>
          <w:p w14:paraId="44C72738" w14:textId="72766974" w:rsidR="0001630E" w:rsidRPr="00B46012" w:rsidRDefault="0001630E" w:rsidP="00513166">
            <w:pPr>
              <w:autoSpaceDE w:val="0"/>
              <w:autoSpaceDN w:val="0"/>
              <w:adjustRightInd w:val="0"/>
              <w:rPr>
                <w:rFonts w:cs="Frutiger LT Std 45 Light"/>
                <w:szCs w:val="17"/>
                <w:lang w:val="en-US"/>
              </w:rPr>
            </w:pPr>
          </w:p>
        </w:tc>
      </w:tr>
    </w:tbl>
    <w:p w14:paraId="5ED9D2B8" w14:textId="77777777" w:rsidR="00CA338C" w:rsidRPr="00B46012" w:rsidRDefault="00CA338C">
      <w:pPr>
        <w:spacing w:after="200" w:line="276" w:lineRule="auto"/>
        <w:jc w:val="left"/>
        <w:rPr>
          <w:rFonts w:cs="Frutiger LT Std 45 Light"/>
          <w:b/>
          <w:color w:val="000000"/>
          <w:szCs w:val="17"/>
          <w:highlight w:val="yellow"/>
        </w:rPr>
      </w:pPr>
    </w:p>
    <w:p w14:paraId="0BD79FFA" w14:textId="7E831F27" w:rsidR="007612C9" w:rsidRPr="00B46012" w:rsidRDefault="00181220">
      <w:pPr>
        <w:spacing w:after="200" w:line="276" w:lineRule="auto"/>
        <w:jc w:val="left"/>
        <w:rPr>
          <w:rFonts w:cs="Frutiger LT Std 45 Light"/>
          <w:b/>
          <w:color w:val="000000"/>
          <w:szCs w:val="17"/>
          <w:u w:val="single"/>
        </w:rPr>
      </w:pPr>
      <w:r w:rsidRPr="00B46012">
        <w:rPr>
          <w:rFonts w:cs="Frutiger LT Std 45 Light"/>
          <w:b/>
          <w:color w:val="000000"/>
          <w:szCs w:val="17"/>
          <w:u w:val="single"/>
        </w:rPr>
        <w:t>Additional adjustments</w:t>
      </w:r>
      <w:r w:rsidR="00EE5988" w:rsidRPr="00B46012">
        <w:rPr>
          <w:rFonts w:cs="Frutiger LT Std 45 Light"/>
          <w:b/>
          <w:color w:val="000000"/>
          <w:szCs w:val="17"/>
          <w:u w:val="single"/>
        </w:rPr>
        <w:t xml:space="preserve"> </w:t>
      </w:r>
      <w:r w:rsidR="00EE5988" w:rsidRPr="00B46012">
        <w:rPr>
          <w:rFonts w:cs="Frutiger LT Std 45 Light"/>
          <w:color w:val="000000"/>
          <w:szCs w:val="17"/>
        </w:rPr>
        <w:t>- the following elements are worth noting:</w:t>
      </w:r>
    </w:p>
    <w:tbl>
      <w:tblPr>
        <w:tblStyle w:val="Mriekatabuky"/>
        <w:tblW w:w="9532" w:type="dxa"/>
        <w:tblLook w:val="04A0" w:firstRow="1" w:lastRow="0" w:firstColumn="1" w:lastColumn="0" w:noHBand="0" w:noVBand="1"/>
      </w:tblPr>
      <w:tblGrid>
        <w:gridCol w:w="1300"/>
        <w:gridCol w:w="1327"/>
        <w:gridCol w:w="2118"/>
        <w:gridCol w:w="2175"/>
        <w:gridCol w:w="2612"/>
      </w:tblGrid>
      <w:tr w:rsidR="00FE5186" w:rsidRPr="00B46012" w14:paraId="79F06710" w14:textId="575201BB" w:rsidTr="00B46012">
        <w:trPr>
          <w:trHeight w:val="334"/>
        </w:trPr>
        <w:tc>
          <w:tcPr>
            <w:tcW w:w="1022" w:type="dxa"/>
            <w:shd w:val="clear" w:color="auto" w:fill="D9D9D9" w:themeFill="background1" w:themeFillShade="D9"/>
          </w:tcPr>
          <w:p w14:paraId="7208DBBA" w14:textId="7F2FA199" w:rsidR="00FE5186" w:rsidRPr="00B46012" w:rsidRDefault="00FE5186" w:rsidP="00B46012">
            <w:pPr>
              <w:spacing w:line="276" w:lineRule="auto"/>
              <w:jc w:val="center"/>
              <w:rPr>
                <w:rFonts w:cs="Frutiger LT Std 45 Light"/>
                <w:b/>
                <w:color w:val="000000"/>
                <w:szCs w:val="17"/>
              </w:rPr>
            </w:pPr>
            <w:r w:rsidRPr="00B46012">
              <w:rPr>
                <w:rFonts w:cs="Frutiger LT Std 45 Light"/>
                <w:b/>
                <w:color w:val="000000"/>
                <w:szCs w:val="17"/>
              </w:rPr>
              <w:t>Framework</w:t>
            </w:r>
          </w:p>
        </w:tc>
        <w:tc>
          <w:tcPr>
            <w:tcW w:w="1045" w:type="dxa"/>
            <w:shd w:val="clear" w:color="auto" w:fill="D9D9D9" w:themeFill="background1" w:themeFillShade="D9"/>
          </w:tcPr>
          <w:p w14:paraId="58E2719E" w14:textId="71F8B348" w:rsidR="00FE5186" w:rsidRPr="00B46012" w:rsidRDefault="00FE5186" w:rsidP="00B46012">
            <w:pPr>
              <w:spacing w:line="276" w:lineRule="auto"/>
              <w:jc w:val="center"/>
              <w:rPr>
                <w:rFonts w:cs="Frutiger LT Std 45 Light"/>
                <w:b/>
                <w:color w:val="000000"/>
                <w:szCs w:val="17"/>
              </w:rPr>
            </w:pPr>
            <w:r w:rsidRPr="00B46012">
              <w:rPr>
                <w:rFonts w:cs="Frutiger LT Std 45 Light"/>
                <w:b/>
                <w:color w:val="000000"/>
                <w:szCs w:val="17"/>
              </w:rPr>
              <w:t>Adjustment</w:t>
            </w:r>
          </w:p>
        </w:tc>
        <w:tc>
          <w:tcPr>
            <w:tcW w:w="2245" w:type="dxa"/>
            <w:shd w:val="clear" w:color="auto" w:fill="D9D9D9" w:themeFill="background1" w:themeFillShade="D9"/>
          </w:tcPr>
          <w:p w14:paraId="022DAEC4" w14:textId="755AE29D" w:rsidR="00FE5186" w:rsidRPr="00B46012" w:rsidRDefault="00FE5186" w:rsidP="00B46012">
            <w:pPr>
              <w:spacing w:line="276" w:lineRule="auto"/>
              <w:jc w:val="center"/>
              <w:rPr>
                <w:rFonts w:cs="Frutiger LT Std 45 Light"/>
                <w:b/>
                <w:color w:val="000000"/>
                <w:szCs w:val="17"/>
              </w:rPr>
            </w:pPr>
            <w:r w:rsidRPr="00B46012">
              <w:rPr>
                <w:rFonts w:cs="Frutiger LT Std 45 Light"/>
                <w:b/>
                <w:color w:val="000000"/>
                <w:szCs w:val="17"/>
              </w:rPr>
              <w:t>Conditions</w:t>
            </w:r>
          </w:p>
        </w:tc>
        <w:tc>
          <w:tcPr>
            <w:tcW w:w="2340" w:type="dxa"/>
            <w:shd w:val="clear" w:color="auto" w:fill="D9D9D9" w:themeFill="background1" w:themeFillShade="D9"/>
          </w:tcPr>
          <w:p w14:paraId="2D964C0D" w14:textId="5C4EE6B7" w:rsidR="00FE5186" w:rsidRPr="00B46012" w:rsidRDefault="00FE5186" w:rsidP="00B46012">
            <w:pPr>
              <w:spacing w:line="276" w:lineRule="auto"/>
              <w:jc w:val="center"/>
              <w:rPr>
                <w:rFonts w:cs="Frutiger LT Std 45 Light"/>
                <w:b/>
                <w:color w:val="000000"/>
                <w:szCs w:val="17"/>
              </w:rPr>
            </w:pPr>
            <w:r w:rsidRPr="00B46012">
              <w:rPr>
                <w:rFonts w:cs="Frutiger LT Std 45 Light"/>
                <w:b/>
                <w:color w:val="000000"/>
                <w:szCs w:val="17"/>
              </w:rPr>
              <w:t>Adjustment</w:t>
            </w:r>
          </w:p>
        </w:tc>
        <w:tc>
          <w:tcPr>
            <w:tcW w:w="2880" w:type="dxa"/>
            <w:shd w:val="clear" w:color="auto" w:fill="D9D9D9" w:themeFill="background1" w:themeFillShade="D9"/>
          </w:tcPr>
          <w:p w14:paraId="00194C49" w14:textId="2DBB5AE6" w:rsidR="00FE5186" w:rsidRPr="00B46012" w:rsidRDefault="00FE5186" w:rsidP="00B46012">
            <w:pPr>
              <w:spacing w:line="276" w:lineRule="auto"/>
              <w:jc w:val="center"/>
              <w:rPr>
                <w:rFonts w:cs="Frutiger LT Std 45 Light"/>
                <w:b/>
                <w:color w:val="000000"/>
                <w:szCs w:val="17"/>
              </w:rPr>
            </w:pPr>
            <w:r w:rsidRPr="00B46012">
              <w:rPr>
                <w:rFonts w:cs="Frutiger LT Std 45 Light"/>
                <w:b/>
                <w:color w:val="000000"/>
                <w:szCs w:val="17"/>
              </w:rPr>
              <w:t>Comments</w:t>
            </w:r>
          </w:p>
        </w:tc>
      </w:tr>
      <w:tr w:rsidR="00902791" w:rsidRPr="00B46012" w14:paraId="3DC7DEC0" w14:textId="56D7A659" w:rsidTr="00902791">
        <w:trPr>
          <w:trHeight w:val="313"/>
        </w:trPr>
        <w:tc>
          <w:tcPr>
            <w:tcW w:w="1022" w:type="dxa"/>
          </w:tcPr>
          <w:p w14:paraId="16AEC794" w14:textId="45C1B1C4"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Solvency II VA</w:t>
            </w:r>
          </w:p>
        </w:tc>
        <w:tc>
          <w:tcPr>
            <w:tcW w:w="1045" w:type="dxa"/>
          </w:tcPr>
          <w:p w14:paraId="4A2B287F" w14:textId="7156712F"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 xml:space="preserve">Country factor </w:t>
            </w:r>
          </w:p>
        </w:tc>
        <w:tc>
          <w:tcPr>
            <w:tcW w:w="2245" w:type="dxa"/>
          </w:tcPr>
          <w:p w14:paraId="1E77C661" w14:textId="32CD776F" w:rsidR="00FE5186" w:rsidRPr="00B46012" w:rsidRDefault="00FE5186" w:rsidP="0021602E">
            <w:pPr>
              <w:pStyle w:val="Odsekzoznamu"/>
              <w:numPr>
                <w:ilvl w:val="0"/>
                <w:numId w:val="26"/>
              </w:numPr>
              <w:autoSpaceDE w:val="0"/>
              <w:autoSpaceDN w:val="0"/>
              <w:adjustRightInd w:val="0"/>
              <w:rPr>
                <w:rFonts w:cs="Frutiger LT Std 45 Light"/>
                <w:color w:val="000000"/>
                <w:szCs w:val="17"/>
                <w:lang w:val="en-GB"/>
              </w:rPr>
            </w:pPr>
            <w:r w:rsidRPr="00B46012">
              <w:rPr>
                <w:rFonts w:cs="Frutiger LT Std 45 Light"/>
                <w:color w:val="000000"/>
                <w:szCs w:val="17"/>
                <w:lang w:val="en-GB"/>
              </w:rPr>
              <w:t>Country spread is greater than 100 b</w:t>
            </w:r>
            <w:r w:rsidR="00902791" w:rsidRPr="00B46012">
              <w:rPr>
                <w:rFonts w:cs="Frutiger LT Std 45 Light"/>
                <w:color w:val="000000"/>
                <w:szCs w:val="17"/>
                <w:lang w:val="en-GB"/>
              </w:rPr>
              <w:t>ps</w:t>
            </w:r>
          </w:p>
          <w:p w14:paraId="74BD5EA9" w14:textId="69C81BA5" w:rsidR="00FE5186" w:rsidRPr="00B46012" w:rsidRDefault="00FE5186" w:rsidP="0021602E">
            <w:pPr>
              <w:pStyle w:val="Odsekzoznamu"/>
              <w:numPr>
                <w:ilvl w:val="0"/>
                <w:numId w:val="26"/>
              </w:numPr>
              <w:autoSpaceDE w:val="0"/>
              <w:autoSpaceDN w:val="0"/>
              <w:adjustRightInd w:val="0"/>
              <w:rPr>
                <w:rFonts w:cs="Frutiger LT Std 45 Light"/>
                <w:color w:val="000000"/>
                <w:szCs w:val="17"/>
                <w:lang w:val="en-GB"/>
              </w:rPr>
            </w:pPr>
            <w:r w:rsidRPr="00B46012">
              <w:rPr>
                <w:rFonts w:cs="Frutiger LT Std 45 Light"/>
                <w:color w:val="000000"/>
                <w:szCs w:val="17"/>
                <w:lang w:val="en-GB"/>
              </w:rPr>
              <w:t>Country spread less twice the currency spread is positive.</w:t>
            </w:r>
          </w:p>
        </w:tc>
        <w:tc>
          <w:tcPr>
            <w:tcW w:w="2340" w:type="dxa"/>
          </w:tcPr>
          <w:p w14:paraId="1FE56106" w14:textId="19C4AF17"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Increase VA by the difference between the country spread and twice the currency spread.</w:t>
            </w:r>
          </w:p>
        </w:tc>
        <w:tc>
          <w:tcPr>
            <w:tcW w:w="2880" w:type="dxa"/>
            <w:vMerge w:val="restart"/>
          </w:tcPr>
          <w:p w14:paraId="0283732B" w14:textId="77777777" w:rsidR="00FE5186" w:rsidRPr="00B46012" w:rsidRDefault="00FE5186" w:rsidP="00181220">
            <w:pPr>
              <w:spacing w:line="276" w:lineRule="auto"/>
              <w:jc w:val="left"/>
              <w:rPr>
                <w:rFonts w:cs="Frutiger LT Std 45 Light"/>
                <w:color w:val="000000"/>
                <w:szCs w:val="17"/>
              </w:rPr>
            </w:pPr>
          </w:p>
          <w:p w14:paraId="3F5AD7F5" w14:textId="0CA6AC5E" w:rsidR="00FE5186" w:rsidRPr="00B46012" w:rsidRDefault="00902791" w:rsidP="00181220">
            <w:pPr>
              <w:spacing w:line="276" w:lineRule="auto"/>
              <w:jc w:val="left"/>
              <w:rPr>
                <w:rFonts w:cs="Frutiger LT Std 45 Light"/>
                <w:color w:val="000000"/>
                <w:szCs w:val="17"/>
              </w:rPr>
            </w:pPr>
            <w:r w:rsidRPr="00B46012">
              <w:rPr>
                <w:rFonts w:cs="Frutiger LT Std 45 Light"/>
                <w:color w:val="000000"/>
                <w:szCs w:val="17"/>
              </w:rPr>
              <w:t>The country factor seems better in the ICS than the VA.</w:t>
            </w:r>
          </w:p>
          <w:p w14:paraId="2A158418" w14:textId="1B1BB852" w:rsidR="00FE5186" w:rsidRPr="00B46012" w:rsidRDefault="00FE5186" w:rsidP="00181220">
            <w:pPr>
              <w:spacing w:line="276" w:lineRule="auto"/>
              <w:jc w:val="left"/>
              <w:rPr>
                <w:rFonts w:cs="Frutiger LT Std 45 Light"/>
                <w:color w:val="000000"/>
                <w:szCs w:val="17"/>
              </w:rPr>
            </w:pPr>
          </w:p>
        </w:tc>
      </w:tr>
      <w:tr w:rsidR="00FE5186" w:rsidRPr="00B46012" w14:paraId="1C785707" w14:textId="2955A306" w:rsidTr="00B46012">
        <w:trPr>
          <w:trHeight w:val="313"/>
        </w:trPr>
        <w:tc>
          <w:tcPr>
            <w:tcW w:w="1022" w:type="dxa"/>
            <w:vMerge w:val="restart"/>
          </w:tcPr>
          <w:p w14:paraId="07292528" w14:textId="12F0BCB7"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ICS – General bucket and HQA</w:t>
            </w:r>
          </w:p>
        </w:tc>
        <w:tc>
          <w:tcPr>
            <w:tcW w:w="1045" w:type="dxa"/>
          </w:tcPr>
          <w:p w14:paraId="50832D7F" w14:textId="7D89F071"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Country factor</w:t>
            </w:r>
          </w:p>
        </w:tc>
        <w:tc>
          <w:tcPr>
            <w:tcW w:w="2245" w:type="dxa"/>
          </w:tcPr>
          <w:p w14:paraId="5375434B" w14:textId="0F6B9EE4" w:rsidR="00FE5186" w:rsidRPr="00B46012" w:rsidRDefault="00FE5186" w:rsidP="0021602E">
            <w:pPr>
              <w:pStyle w:val="Odsekzoznamu"/>
              <w:numPr>
                <w:ilvl w:val="0"/>
                <w:numId w:val="27"/>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Country spread is greater than 50 </w:t>
            </w:r>
            <w:r w:rsidR="00902791" w:rsidRPr="00B46012">
              <w:rPr>
                <w:rFonts w:cs="Frutiger LT Std 45 Light"/>
                <w:color w:val="000000"/>
                <w:szCs w:val="17"/>
                <w:lang w:val="en-GB"/>
              </w:rPr>
              <w:t>bps</w:t>
            </w:r>
          </w:p>
        </w:tc>
        <w:tc>
          <w:tcPr>
            <w:tcW w:w="2340" w:type="dxa"/>
          </w:tcPr>
          <w:p w14:paraId="54A36C23" w14:textId="2FB6126B"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Increase the general bucket/HQA by the difference between the country spread and the currency spread plus 50 bps.</w:t>
            </w:r>
          </w:p>
        </w:tc>
        <w:tc>
          <w:tcPr>
            <w:tcW w:w="2880" w:type="dxa"/>
            <w:vMerge/>
          </w:tcPr>
          <w:p w14:paraId="555BE75C" w14:textId="4A720728" w:rsidR="00FE5186" w:rsidRPr="00B46012" w:rsidRDefault="00FE5186" w:rsidP="00181220">
            <w:pPr>
              <w:spacing w:line="276" w:lineRule="auto"/>
              <w:jc w:val="left"/>
              <w:rPr>
                <w:rFonts w:cs="Frutiger LT Std 45 Light"/>
                <w:color w:val="000000"/>
                <w:szCs w:val="17"/>
              </w:rPr>
            </w:pPr>
          </w:p>
        </w:tc>
      </w:tr>
      <w:tr w:rsidR="00FE5186" w:rsidRPr="00B46012" w14:paraId="6B9EF8EF" w14:textId="10301732" w:rsidTr="00B46012">
        <w:trPr>
          <w:trHeight w:val="313"/>
        </w:trPr>
        <w:tc>
          <w:tcPr>
            <w:tcW w:w="1022" w:type="dxa"/>
            <w:vMerge/>
          </w:tcPr>
          <w:p w14:paraId="2DCBB58C" w14:textId="77777777" w:rsidR="00FE5186" w:rsidRPr="00B46012" w:rsidRDefault="00FE5186" w:rsidP="00181220">
            <w:pPr>
              <w:spacing w:line="276" w:lineRule="auto"/>
              <w:jc w:val="left"/>
              <w:rPr>
                <w:rFonts w:cs="Frutiger LT Std 45 Light"/>
                <w:color w:val="000000"/>
                <w:szCs w:val="17"/>
              </w:rPr>
            </w:pPr>
          </w:p>
        </w:tc>
        <w:tc>
          <w:tcPr>
            <w:tcW w:w="1045" w:type="dxa"/>
          </w:tcPr>
          <w:p w14:paraId="7B0076E7" w14:textId="1EDEEFAE"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Foreign asset</w:t>
            </w:r>
          </w:p>
        </w:tc>
        <w:tc>
          <w:tcPr>
            <w:tcW w:w="2245" w:type="dxa"/>
          </w:tcPr>
          <w:p w14:paraId="382721E6" w14:textId="77777777" w:rsidR="00FE5186" w:rsidRPr="00B46012" w:rsidRDefault="00FE5186" w:rsidP="0021602E">
            <w:pPr>
              <w:pStyle w:val="Odsekzoznamu"/>
              <w:numPr>
                <w:ilvl w:val="0"/>
                <w:numId w:val="28"/>
              </w:numPr>
              <w:autoSpaceDE w:val="0"/>
              <w:autoSpaceDN w:val="0"/>
              <w:adjustRightInd w:val="0"/>
              <w:rPr>
                <w:rFonts w:cs="Frutiger LT Std 45 Light"/>
                <w:color w:val="000000"/>
                <w:szCs w:val="17"/>
                <w:lang w:val="en-GB"/>
              </w:rPr>
            </w:pPr>
            <w:r w:rsidRPr="00B46012">
              <w:rPr>
                <w:rFonts w:cs="Frutiger LT Std 45 Light"/>
                <w:color w:val="000000"/>
                <w:szCs w:val="17"/>
                <w:lang w:val="en-GB"/>
              </w:rPr>
              <w:t>Assets in question are currency hedged</w:t>
            </w:r>
          </w:p>
          <w:p w14:paraId="5BDE71DB" w14:textId="766C3A41" w:rsidR="00FE5186" w:rsidRPr="00B46012" w:rsidRDefault="00FE5186" w:rsidP="0021602E">
            <w:pPr>
              <w:pStyle w:val="Odsekzoznamu"/>
              <w:numPr>
                <w:ilvl w:val="0"/>
                <w:numId w:val="28"/>
              </w:numPr>
              <w:autoSpaceDE w:val="0"/>
              <w:autoSpaceDN w:val="0"/>
              <w:adjustRightInd w:val="0"/>
              <w:rPr>
                <w:rFonts w:cs="Frutiger LT Std 45 Light"/>
                <w:color w:val="000000"/>
                <w:szCs w:val="17"/>
                <w:lang w:val="en-GB"/>
              </w:rPr>
            </w:pPr>
            <w:r w:rsidRPr="00B46012">
              <w:rPr>
                <w:rFonts w:cs="Frutiger LT Std 45 Light"/>
                <w:color w:val="000000"/>
                <w:szCs w:val="17"/>
                <w:lang w:val="en-GB"/>
              </w:rPr>
              <w:t>The proportion of eligible foreign currency assets is greater than 5% of the total assets eligible assets</w:t>
            </w:r>
          </w:p>
        </w:tc>
        <w:tc>
          <w:tcPr>
            <w:tcW w:w="2340" w:type="dxa"/>
          </w:tcPr>
          <w:p w14:paraId="7FC2B4CC" w14:textId="2DE5DD57" w:rsidR="00FE5186" w:rsidRPr="00B46012" w:rsidRDefault="00FE5186" w:rsidP="00181220">
            <w:pPr>
              <w:spacing w:line="276" w:lineRule="auto"/>
              <w:jc w:val="left"/>
              <w:rPr>
                <w:rFonts w:cs="Frutiger LT Std 45 Light"/>
                <w:color w:val="000000"/>
                <w:szCs w:val="17"/>
              </w:rPr>
            </w:pPr>
            <w:r w:rsidRPr="00B46012">
              <w:rPr>
                <w:rFonts w:cs="Frutiger LT Std 45 Light"/>
                <w:color w:val="000000"/>
                <w:szCs w:val="17"/>
              </w:rPr>
              <w:t>Increase the general bucket/HQA adjustment by half the difference between the foreign currency asset spread and the currency spread.</w:t>
            </w:r>
          </w:p>
        </w:tc>
        <w:tc>
          <w:tcPr>
            <w:tcW w:w="2880" w:type="dxa"/>
            <w:vMerge/>
          </w:tcPr>
          <w:p w14:paraId="1FF6A2D2" w14:textId="2B9E1702" w:rsidR="00FE5186" w:rsidRPr="00B46012" w:rsidRDefault="00FE5186" w:rsidP="00181220">
            <w:pPr>
              <w:spacing w:line="276" w:lineRule="auto"/>
              <w:jc w:val="left"/>
              <w:rPr>
                <w:rFonts w:cs="Frutiger LT Std 45 Light"/>
                <w:color w:val="000000"/>
                <w:szCs w:val="17"/>
              </w:rPr>
            </w:pPr>
          </w:p>
        </w:tc>
      </w:tr>
    </w:tbl>
    <w:p w14:paraId="7424B24B" w14:textId="42E6EB8C" w:rsidR="000D7958" w:rsidRPr="00B46012" w:rsidRDefault="00B14FFE" w:rsidP="007612C9">
      <w:pPr>
        <w:autoSpaceDE w:val="0"/>
        <w:autoSpaceDN w:val="0"/>
        <w:adjustRightInd w:val="0"/>
        <w:rPr>
          <w:rFonts w:cs="Frutiger LT Std 45 Light"/>
          <w:color w:val="000000"/>
          <w:szCs w:val="17"/>
        </w:rPr>
      </w:pPr>
      <w:r w:rsidRPr="00B46012">
        <w:rPr>
          <w:rFonts w:cs="Frutiger LT Std 45 Light"/>
          <w:color w:val="000000"/>
          <w:szCs w:val="17"/>
        </w:rPr>
        <w:t>Note: All spreads are assessed after a risk correction is applied.</w:t>
      </w:r>
    </w:p>
    <w:p w14:paraId="63B86EA8" w14:textId="71F04C45" w:rsidR="000D7958" w:rsidRPr="00B46012" w:rsidRDefault="000D7958" w:rsidP="007612C9">
      <w:pPr>
        <w:autoSpaceDE w:val="0"/>
        <w:autoSpaceDN w:val="0"/>
        <w:adjustRightInd w:val="0"/>
        <w:rPr>
          <w:rFonts w:cs="Frutiger LT Std 45 Light"/>
          <w:color w:val="000000"/>
          <w:szCs w:val="17"/>
          <w:highlight w:val="yellow"/>
        </w:rPr>
      </w:pPr>
    </w:p>
    <w:p w14:paraId="2AAAE1BD" w14:textId="228CB789" w:rsidR="000D7958" w:rsidRPr="00B46012" w:rsidRDefault="000D7958" w:rsidP="007612C9">
      <w:pPr>
        <w:autoSpaceDE w:val="0"/>
        <w:autoSpaceDN w:val="0"/>
        <w:adjustRightInd w:val="0"/>
        <w:rPr>
          <w:rFonts w:cs="Frutiger LT Std 45 Light"/>
          <w:color w:val="000000"/>
          <w:szCs w:val="17"/>
          <w:highlight w:val="yellow"/>
        </w:rPr>
      </w:pPr>
    </w:p>
    <w:p w14:paraId="795F6D03" w14:textId="0CCAA07D" w:rsidR="00580481" w:rsidRPr="0071678E" w:rsidRDefault="0021602E" w:rsidP="00B46012">
      <w:pPr>
        <w:pStyle w:val="Nadpis2"/>
      </w:pPr>
      <w:bookmarkStart w:id="4" w:name="_Toc493855436"/>
      <w:r>
        <w:t xml:space="preserve">1.3 </w:t>
      </w:r>
      <w:r w:rsidR="00F9404F" w:rsidRPr="0071678E">
        <w:t xml:space="preserve">Examples of </w:t>
      </w:r>
      <w:r w:rsidR="00F9404F" w:rsidRPr="00B46012">
        <w:rPr>
          <w:rFonts w:cstheme="minorBidi"/>
        </w:rPr>
        <w:t>y</w:t>
      </w:r>
      <w:r w:rsidR="00580481" w:rsidRPr="0071678E">
        <w:t>ield curve</w:t>
      </w:r>
      <w:r w:rsidR="00F9404F" w:rsidRPr="00B46012">
        <w:rPr>
          <w:rFonts w:cstheme="minorBidi"/>
        </w:rPr>
        <w:t>s</w:t>
      </w:r>
      <w:bookmarkEnd w:id="4"/>
    </w:p>
    <w:p w14:paraId="1F00C2DE" w14:textId="6DEFC376" w:rsidR="007612C9" w:rsidRPr="00B46012" w:rsidRDefault="007612C9" w:rsidP="007612C9">
      <w:pPr>
        <w:autoSpaceDE w:val="0"/>
        <w:autoSpaceDN w:val="0"/>
        <w:adjustRightInd w:val="0"/>
        <w:rPr>
          <w:rFonts w:cs="Frutiger LT Std 45 Light"/>
          <w:b/>
          <w:color w:val="000000"/>
          <w:szCs w:val="17"/>
          <w:u w:val="single"/>
        </w:rPr>
      </w:pPr>
      <w:r w:rsidRPr="00B46012">
        <w:rPr>
          <w:rFonts w:cs="Frutiger LT Std 45 Light"/>
          <w:b/>
          <w:color w:val="000000"/>
          <w:szCs w:val="17"/>
          <w:u w:val="single"/>
        </w:rPr>
        <w:t xml:space="preserve">The </w:t>
      </w:r>
      <w:r w:rsidR="00BE1C69" w:rsidRPr="00B46012">
        <w:rPr>
          <w:rFonts w:cs="Frutiger LT Std 45 Light"/>
          <w:b/>
          <w:color w:val="000000"/>
          <w:szCs w:val="17"/>
          <w:u w:val="single"/>
        </w:rPr>
        <w:t>Euro yield</w:t>
      </w:r>
      <w:r w:rsidRPr="00B46012">
        <w:rPr>
          <w:rFonts w:cs="Frutiger LT Std 45 Light"/>
          <w:b/>
          <w:color w:val="000000"/>
          <w:szCs w:val="17"/>
          <w:u w:val="single"/>
        </w:rPr>
        <w:t xml:space="preserve"> curve</w:t>
      </w:r>
    </w:p>
    <w:p w14:paraId="4E179660" w14:textId="11F3DC45" w:rsidR="00BE1C69" w:rsidRPr="00B46012" w:rsidRDefault="00BE1C69" w:rsidP="007612C9">
      <w:pPr>
        <w:autoSpaceDE w:val="0"/>
        <w:autoSpaceDN w:val="0"/>
        <w:adjustRightInd w:val="0"/>
        <w:rPr>
          <w:rFonts w:cs="Frutiger LT Std 45 Light"/>
          <w:color w:val="000000"/>
          <w:szCs w:val="17"/>
        </w:rPr>
      </w:pPr>
      <w:r w:rsidRPr="00B46012">
        <w:rPr>
          <w:rFonts w:cs="Frutiger LT Std 45 Light"/>
          <w:color w:val="000000"/>
          <w:szCs w:val="17"/>
        </w:rPr>
        <w:t xml:space="preserve">The chart below, which plots the </w:t>
      </w:r>
      <w:r w:rsidR="00D107E7" w:rsidRPr="00B46012">
        <w:rPr>
          <w:rFonts w:cs="Frutiger LT Std 45 Light"/>
          <w:color w:val="000000"/>
          <w:szCs w:val="17"/>
        </w:rPr>
        <w:t>e</w:t>
      </w:r>
      <w:r w:rsidRPr="00B46012">
        <w:rPr>
          <w:rFonts w:cs="Frutiger LT Std 45 Light"/>
          <w:color w:val="000000"/>
          <w:szCs w:val="17"/>
        </w:rPr>
        <w:t>uro yield curves from the IAIS and EIOPA</w:t>
      </w:r>
      <w:r w:rsidR="00066369" w:rsidRPr="00B46012">
        <w:rPr>
          <w:rFonts w:cs="Frutiger LT Std 45 Light"/>
          <w:color w:val="000000"/>
          <w:szCs w:val="17"/>
        </w:rPr>
        <w:t>,</w:t>
      </w:r>
      <w:r w:rsidRPr="00B46012">
        <w:rPr>
          <w:rFonts w:cs="Frutiger LT Std 45 Light"/>
          <w:color w:val="000000"/>
          <w:szCs w:val="17"/>
        </w:rPr>
        <w:t xml:space="preserve"> illustrate</w:t>
      </w:r>
      <w:r w:rsidR="00D107E7" w:rsidRPr="00B46012">
        <w:rPr>
          <w:rFonts w:cs="Frutiger LT Std 45 Light"/>
          <w:color w:val="000000"/>
          <w:szCs w:val="17"/>
        </w:rPr>
        <w:t>s</w:t>
      </w:r>
      <w:r w:rsidRPr="00B46012">
        <w:rPr>
          <w:rFonts w:cs="Frutiger LT Std 45 Light"/>
          <w:color w:val="000000"/>
          <w:szCs w:val="17"/>
        </w:rPr>
        <w:t xml:space="preserve"> the following features:</w:t>
      </w:r>
    </w:p>
    <w:p w14:paraId="222A8480" w14:textId="451C3DA7" w:rsidR="00BE1C69" w:rsidRPr="00B46012" w:rsidRDefault="00BE1C69" w:rsidP="0021602E">
      <w:pPr>
        <w:pStyle w:val="Odsekzoznamu"/>
        <w:numPr>
          <w:ilvl w:val="0"/>
          <w:numId w:val="23"/>
        </w:numPr>
        <w:autoSpaceDE w:val="0"/>
        <w:autoSpaceDN w:val="0"/>
        <w:adjustRightInd w:val="0"/>
        <w:rPr>
          <w:rFonts w:cs="Frutiger LT Std 45 Light"/>
          <w:color w:val="000000"/>
          <w:szCs w:val="17"/>
          <w:lang w:val="en-GB"/>
        </w:rPr>
      </w:pPr>
      <w:r w:rsidRPr="00B46012">
        <w:rPr>
          <w:rFonts w:cs="Frutiger LT Std 45 Light"/>
          <w:color w:val="000000"/>
          <w:szCs w:val="17"/>
          <w:lang w:val="en-GB"/>
        </w:rPr>
        <w:t>The risk-free (RFR) curves are consistent up until the last liquid point (20 years)</w:t>
      </w:r>
    </w:p>
    <w:p w14:paraId="0790FBFA" w14:textId="7BB934E4" w:rsidR="00A22D42" w:rsidRPr="00B46012" w:rsidRDefault="00A22D42" w:rsidP="0021602E">
      <w:pPr>
        <w:pStyle w:val="Odsekzoznamu"/>
        <w:numPr>
          <w:ilvl w:val="0"/>
          <w:numId w:val="23"/>
        </w:numPr>
        <w:autoSpaceDE w:val="0"/>
        <w:autoSpaceDN w:val="0"/>
        <w:adjustRightInd w:val="0"/>
        <w:rPr>
          <w:rFonts w:cs="Frutiger LT Std 45 Light"/>
          <w:color w:val="000000"/>
          <w:szCs w:val="17"/>
          <w:lang w:val="en-GB"/>
        </w:rPr>
      </w:pPr>
      <w:r w:rsidRPr="00B46012">
        <w:rPr>
          <w:rFonts w:cs="Frutiger LT Std 45 Light"/>
          <w:color w:val="000000"/>
          <w:szCs w:val="17"/>
          <w:lang w:val="en-GB"/>
        </w:rPr>
        <w:t>The reduced long-term forward rate (LTFR) for the ICS curve has a</w:t>
      </w:r>
      <w:r w:rsidR="006E0662" w:rsidRPr="00B46012">
        <w:rPr>
          <w:rFonts w:cs="Frutiger LT Std 45 Light"/>
          <w:color w:val="000000"/>
          <w:szCs w:val="17"/>
          <w:lang w:val="en-GB"/>
        </w:rPr>
        <w:t>n im</w:t>
      </w:r>
      <w:r w:rsidRPr="00B46012">
        <w:rPr>
          <w:rFonts w:cs="Frutiger LT Std 45 Light"/>
          <w:color w:val="000000"/>
          <w:szCs w:val="17"/>
          <w:lang w:val="en-GB"/>
        </w:rPr>
        <w:t>pact after the LLP.</w:t>
      </w:r>
    </w:p>
    <w:p w14:paraId="7435DCAD" w14:textId="7A923D51" w:rsidR="006E0662" w:rsidRPr="00B46012" w:rsidRDefault="006E0662" w:rsidP="0021602E">
      <w:pPr>
        <w:pStyle w:val="Odsekzoznamu"/>
        <w:numPr>
          <w:ilvl w:val="0"/>
          <w:numId w:val="23"/>
        </w:numPr>
        <w:autoSpaceDE w:val="0"/>
        <w:autoSpaceDN w:val="0"/>
        <w:adjustRightInd w:val="0"/>
        <w:rPr>
          <w:rFonts w:cs="Frutiger LT Std 45 Light"/>
          <w:color w:val="000000"/>
          <w:szCs w:val="17"/>
          <w:lang w:val="en-GB"/>
        </w:rPr>
      </w:pPr>
      <w:r w:rsidRPr="00B46012">
        <w:rPr>
          <w:rFonts w:cs="Frutiger LT Std 45 Light"/>
          <w:color w:val="000000"/>
          <w:szCs w:val="17"/>
          <w:lang w:val="en-GB"/>
        </w:rPr>
        <w:t>The impact of the 0.1% proxy increase in the LTFR for the HQA and general bucket curves is visible at the 90-year point.</w:t>
      </w:r>
    </w:p>
    <w:p w14:paraId="677609CE" w14:textId="3198991E" w:rsidR="00BE1C69" w:rsidRPr="00B46012" w:rsidRDefault="00BE1C69" w:rsidP="0021602E">
      <w:pPr>
        <w:pStyle w:val="Odsekzoznamu"/>
        <w:numPr>
          <w:ilvl w:val="0"/>
          <w:numId w:val="23"/>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The general bucket adjustment provides a similar benefit to the VA relative to the </w:t>
      </w:r>
      <w:r w:rsidR="00A22D42" w:rsidRPr="00B46012">
        <w:rPr>
          <w:rFonts w:cs="Frutiger LT Std 45 Light"/>
          <w:color w:val="000000"/>
          <w:szCs w:val="17"/>
          <w:lang w:val="en-GB"/>
        </w:rPr>
        <w:t>risk-free curves</w:t>
      </w:r>
      <w:r w:rsidR="006E0662" w:rsidRPr="00B46012">
        <w:rPr>
          <w:rFonts w:cs="Frutiger LT Std 45 Light"/>
          <w:color w:val="000000"/>
          <w:szCs w:val="17"/>
          <w:lang w:val="en-GB"/>
        </w:rPr>
        <w:t>.</w:t>
      </w:r>
    </w:p>
    <w:p w14:paraId="32379A9A" w14:textId="77777777" w:rsidR="00A22D42" w:rsidRPr="00B46012" w:rsidRDefault="00A22D42" w:rsidP="0021602E">
      <w:pPr>
        <w:pStyle w:val="Odsekzoznamu"/>
        <w:numPr>
          <w:ilvl w:val="0"/>
          <w:numId w:val="23"/>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The HQA adjustment provides an additional benefit over the general bucket adjustment. </w:t>
      </w:r>
    </w:p>
    <w:p w14:paraId="20C98CE3" w14:textId="6096EA26" w:rsidR="00A22D42" w:rsidRPr="00B46012" w:rsidRDefault="00A22D42" w:rsidP="0021602E">
      <w:pPr>
        <w:pStyle w:val="Odsekzoznamu"/>
        <w:numPr>
          <w:ilvl w:val="0"/>
          <w:numId w:val="23"/>
        </w:numPr>
        <w:autoSpaceDE w:val="0"/>
        <w:autoSpaceDN w:val="0"/>
        <w:adjustRightInd w:val="0"/>
        <w:rPr>
          <w:rFonts w:cs="Frutiger LT Std 45 Light"/>
          <w:color w:val="000000"/>
          <w:szCs w:val="17"/>
          <w:lang w:val="en-GB"/>
        </w:rPr>
      </w:pPr>
      <w:r w:rsidRPr="00B46012">
        <w:rPr>
          <w:rFonts w:cs="Frutiger LT Std 45 Light"/>
          <w:color w:val="000000"/>
          <w:szCs w:val="17"/>
          <w:lang w:val="en-GB"/>
        </w:rPr>
        <w:t xml:space="preserve">The additional benefit from the term-dependency of the HQA adjustment in the extrapolation is mostly visible between terms of 20-60.  </w:t>
      </w:r>
    </w:p>
    <w:p w14:paraId="191D6E85" w14:textId="77777777" w:rsidR="00A22D42" w:rsidRPr="00B46012" w:rsidRDefault="00A22D42" w:rsidP="00A22D42">
      <w:pPr>
        <w:autoSpaceDE w:val="0"/>
        <w:autoSpaceDN w:val="0"/>
        <w:adjustRightInd w:val="0"/>
        <w:rPr>
          <w:rFonts w:cs="Frutiger LT Std 45 Light"/>
          <w:color w:val="000000"/>
          <w:szCs w:val="17"/>
        </w:rPr>
      </w:pPr>
    </w:p>
    <w:p w14:paraId="09F61306" w14:textId="77777777" w:rsidR="007612C9" w:rsidRPr="00B46012" w:rsidRDefault="007612C9" w:rsidP="007612C9">
      <w:pPr>
        <w:autoSpaceDE w:val="0"/>
        <w:autoSpaceDN w:val="0"/>
        <w:adjustRightInd w:val="0"/>
        <w:ind w:left="720" w:hanging="360"/>
        <w:rPr>
          <w:rFonts w:cs="Frutiger LT Std 45 Light"/>
          <w:color w:val="000000"/>
          <w:szCs w:val="17"/>
          <w:highlight w:val="yellow"/>
        </w:rPr>
      </w:pPr>
    </w:p>
    <w:p w14:paraId="40447D6F" w14:textId="77777777" w:rsidR="007612C9" w:rsidRPr="00B46012" w:rsidRDefault="00BE1C69" w:rsidP="007612C9">
      <w:pPr>
        <w:spacing w:after="200" w:line="276" w:lineRule="auto"/>
        <w:jc w:val="left"/>
        <w:rPr>
          <w:rFonts w:eastAsiaTheme="minorHAnsi" w:cstheme="minorBidi"/>
          <w:b/>
          <w:szCs w:val="17"/>
          <w:highlight w:val="yellow"/>
          <w:u w:val="single"/>
        </w:rPr>
      </w:pPr>
      <w:r w:rsidRPr="00B46012">
        <w:rPr>
          <w:rFonts w:eastAsiaTheme="minorHAnsi" w:cstheme="minorBidi"/>
          <w:b/>
          <w:noProof/>
          <w:szCs w:val="17"/>
          <w:highlight w:val="yellow"/>
          <w:u w:val="single"/>
          <w:lang w:val="sk-SK" w:eastAsia="sk-SK"/>
        </w:rPr>
        <w:drawing>
          <wp:anchor distT="0" distB="0" distL="114300" distR="114300" simplePos="0" relativeHeight="251621888" behindDoc="0" locked="0" layoutInCell="1" allowOverlap="1" wp14:anchorId="5EEA0591" wp14:editId="208DA5A7">
            <wp:simplePos x="0" y="0"/>
            <wp:positionH relativeFrom="margin">
              <wp:align>center</wp:align>
            </wp:positionH>
            <wp:positionV relativeFrom="paragraph">
              <wp:posOffset>6061</wp:posOffset>
            </wp:positionV>
            <wp:extent cx="5194300" cy="2755900"/>
            <wp:effectExtent l="0" t="0" r="6350" b="635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755900"/>
                    </a:xfrm>
                    <a:prstGeom prst="rect">
                      <a:avLst/>
                    </a:prstGeom>
                    <a:noFill/>
                  </pic:spPr>
                </pic:pic>
              </a:graphicData>
            </a:graphic>
            <wp14:sizeRelH relativeFrom="page">
              <wp14:pctWidth>0</wp14:pctWidth>
            </wp14:sizeRelH>
            <wp14:sizeRelV relativeFrom="page">
              <wp14:pctHeight>0</wp14:pctHeight>
            </wp14:sizeRelV>
          </wp:anchor>
        </w:drawing>
      </w:r>
    </w:p>
    <w:p w14:paraId="1E1DCF7C" w14:textId="77777777" w:rsidR="007612C9" w:rsidRPr="00B46012" w:rsidRDefault="007612C9" w:rsidP="007612C9">
      <w:pPr>
        <w:autoSpaceDE w:val="0"/>
        <w:autoSpaceDN w:val="0"/>
        <w:adjustRightInd w:val="0"/>
        <w:rPr>
          <w:rFonts w:cs="Frutiger LT Std 45 Light"/>
          <w:i/>
          <w:color w:val="000000"/>
          <w:szCs w:val="17"/>
          <w:highlight w:val="yellow"/>
        </w:rPr>
      </w:pPr>
    </w:p>
    <w:p w14:paraId="78AD8629" w14:textId="60C119D7" w:rsidR="007612C9" w:rsidRPr="00B46012" w:rsidRDefault="007612C9" w:rsidP="007612C9">
      <w:pPr>
        <w:autoSpaceDE w:val="0"/>
        <w:autoSpaceDN w:val="0"/>
        <w:adjustRightInd w:val="0"/>
        <w:rPr>
          <w:rFonts w:cs="Frutiger LT Std 45 Light"/>
          <w:b/>
          <w:color w:val="000000"/>
          <w:szCs w:val="17"/>
          <w:u w:val="single"/>
        </w:rPr>
      </w:pPr>
      <w:r w:rsidRPr="00B46012">
        <w:rPr>
          <w:rFonts w:cs="Frutiger LT Std 45 Light"/>
          <w:b/>
          <w:color w:val="000000"/>
          <w:szCs w:val="17"/>
          <w:u w:val="single"/>
        </w:rPr>
        <w:t xml:space="preserve">The </w:t>
      </w:r>
      <w:r w:rsidR="005C74FB" w:rsidRPr="00B46012">
        <w:rPr>
          <w:rFonts w:cs="Frutiger LT Std 45 Light"/>
          <w:b/>
          <w:color w:val="000000"/>
          <w:szCs w:val="17"/>
          <w:u w:val="single"/>
        </w:rPr>
        <w:t>GBP</w:t>
      </w:r>
      <w:r w:rsidR="00A22D42" w:rsidRPr="00B46012">
        <w:rPr>
          <w:rFonts w:cs="Frutiger LT Std 45 Light"/>
          <w:b/>
          <w:color w:val="000000"/>
          <w:szCs w:val="17"/>
          <w:u w:val="single"/>
        </w:rPr>
        <w:t xml:space="preserve"> yield</w:t>
      </w:r>
      <w:r w:rsidRPr="00B46012">
        <w:rPr>
          <w:rFonts w:cs="Frutiger LT Std 45 Light"/>
          <w:b/>
          <w:color w:val="000000"/>
          <w:szCs w:val="17"/>
          <w:u w:val="single"/>
        </w:rPr>
        <w:t xml:space="preserve"> curve</w:t>
      </w:r>
    </w:p>
    <w:p w14:paraId="3081513E" w14:textId="58BA14F4" w:rsidR="00D107E7" w:rsidRPr="00B46012" w:rsidRDefault="00D107E7" w:rsidP="00D107E7">
      <w:pPr>
        <w:autoSpaceDE w:val="0"/>
        <w:autoSpaceDN w:val="0"/>
        <w:adjustRightInd w:val="0"/>
        <w:rPr>
          <w:rFonts w:cs="Frutiger LT Std 45 Light"/>
          <w:color w:val="000000"/>
          <w:szCs w:val="17"/>
        </w:rPr>
      </w:pPr>
      <w:r w:rsidRPr="00B46012">
        <w:rPr>
          <w:rFonts w:cs="Frutiger LT Std 45 Light"/>
          <w:color w:val="000000"/>
          <w:szCs w:val="17"/>
        </w:rPr>
        <w:t>The chart below, which plots the sterling yield curves from the IAIS and EIOPA illustrates the following features:</w:t>
      </w:r>
    </w:p>
    <w:p w14:paraId="3400C2FD" w14:textId="1CF5F7A3" w:rsidR="007612C9" w:rsidRPr="00B46012" w:rsidRDefault="006E0662" w:rsidP="0021602E">
      <w:pPr>
        <w:pStyle w:val="CEABullet-Level1"/>
        <w:numPr>
          <w:ilvl w:val="0"/>
          <w:numId w:val="5"/>
        </w:numPr>
        <w:rPr>
          <w:szCs w:val="17"/>
        </w:rPr>
      </w:pPr>
      <w:r w:rsidRPr="00B46012">
        <w:rPr>
          <w:szCs w:val="17"/>
        </w:rPr>
        <w:t>The different LLPs used by EIOPA (50 years) and IAIS (30 years) have a pronounced effect on the overall curve – even with a lower LTFR, the ICS curves are all higher between 40 and 90 year terms (IAIS only publish the curves up to 90 years).</w:t>
      </w:r>
    </w:p>
    <w:p w14:paraId="0A998B22" w14:textId="77777777" w:rsidR="004B2625" w:rsidRPr="00B46012" w:rsidRDefault="004B2625" w:rsidP="0021602E">
      <w:pPr>
        <w:pStyle w:val="CEABullet-Level1"/>
        <w:numPr>
          <w:ilvl w:val="0"/>
          <w:numId w:val="5"/>
        </w:numPr>
        <w:rPr>
          <w:szCs w:val="17"/>
        </w:rPr>
      </w:pPr>
      <w:r w:rsidRPr="00B46012">
        <w:rPr>
          <w:szCs w:val="17"/>
        </w:rPr>
        <w:t>The general bucket adjustment is nearly twice the magnitude of the VA.</w:t>
      </w:r>
    </w:p>
    <w:p w14:paraId="14389CD7" w14:textId="270E1B0B" w:rsidR="006E0662" w:rsidRPr="00B46012" w:rsidRDefault="006E0662" w:rsidP="0021602E">
      <w:pPr>
        <w:pStyle w:val="CEABullet-Level1"/>
        <w:numPr>
          <w:ilvl w:val="0"/>
          <w:numId w:val="5"/>
        </w:numPr>
        <w:rPr>
          <w:szCs w:val="17"/>
        </w:rPr>
      </w:pPr>
      <w:r w:rsidRPr="00B46012">
        <w:rPr>
          <w:szCs w:val="17"/>
        </w:rPr>
        <w:t>Similar to the euro yield curve, the HQA adjustment provides additional benefit relative to the general bucket adjustment.</w:t>
      </w:r>
    </w:p>
    <w:p w14:paraId="43D6FC71" w14:textId="03215994" w:rsidR="00A22D42" w:rsidRPr="00B46012" w:rsidRDefault="00A22D42" w:rsidP="00A22D42">
      <w:pPr>
        <w:pStyle w:val="CEABullet-Level1"/>
        <w:rPr>
          <w:szCs w:val="17"/>
          <w:highlight w:val="yellow"/>
        </w:rPr>
      </w:pPr>
    </w:p>
    <w:p w14:paraId="31763831" w14:textId="55473832" w:rsidR="00A22D42" w:rsidRPr="00B46012" w:rsidRDefault="00D107E7" w:rsidP="00A22D42">
      <w:pPr>
        <w:pStyle w:val="CEABullet-Level1"/>
        <w:rPr>
          <w:szCs w:val="17"/>
          <w:highlight w:val="yellow"/>
        </w:rPr>
      </w:pPr>
      <w:r w:rsidRPr="00B46012">
        <w:rPr>
          <w:noProof/>
          <w:szCs w:val="17"/>
          <w:highlight w:val="yellow"/>
          <w:lang w:val="sk-SK" w:eastAsia="sk-SK"/>
        </w:rPr>
        <w:drawing>
          <wp:anchor distT="0" distB="0" distL="114300" distR="114300" simplePos="0" relativeHeight="251641344" behindDoc="0" locked="0" layoutInCell="1" allowOverlap="1" wp14:anchorId="65D97DC4" wp14:editId="71929A62">
            <wp:simplePos x="0" y="0"/>
            <wp:positionH relativeFrom="margin">
              <wp:align>center</wp:align>
            </wp:positionH>
            <wp:positionV relativeFrom="paragraph">
              <wp:posOffset>-635</wp:posOffset>
            </wp:positionV>
            <wp:extent cx="5194300" cy="2755900"/>
            <wp:effectExtent l="0" t="0" r="6350" b="635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4300" cy="2755900"/>
                    </a:xfrm>
                    <a:prstGeom prst="rect">
                      <a:avLst/>
                    </a:prstGeom>
                    <a:noFill/>
                  </pic:spPr>
                </pic:pic>
              </a:graphicData>
            </a:graphic>
            <wp14:sizeRelH relativeFrom="page">
              <wp14:pctWidth>0</wp14:pctWidth>
            </wp14:sizeRelH>
            <wp14:sizeRelV relativeFrom="page">
              <wp14:pctHeight>0</wp14:pctHeight>
            </wp14:sizeRelV>
          </wp:anchor>
        </w:drawing>
      </w:r>
    </w:p>
    <w:p w14:paraId="5452EBB3" w14:textId="216FD70D" w:rsidR="00813618" w:rsidRPr="00B46012" w:rsidRDefault="00960E6C">
      <w:pPr>
        <w:spacing w:after="200" w:line="276" w:lineRule="auto"/>
        <w:jc w:val="left"/>
        <w:rPr>
          <w:rFonts w:cs="Frutiger LT Std 45 Light"/>
          <w:color w:val="000000"/>
          <w:szCs w:val="17"/>
          <w:highlight w:val="yellow"/>
        </w:rPr>
      </w:pPr>
      <w:r w:rsidRPr="00B46012">
        <w:rPr>
          <w:rFonts w:cs="Frutiger LT Std 45 Light"/>
          <w:color w:val="000000"/>
          <w:szCs w:val="17"/>
          <w:highlight w:val="yellow"/>
        </w:rPr>
        <w:br w:type="page"/>
      </w:r>
    </w:p>
    <w:p w14:paraId="2839C61C" w14:textId="283811D3" w:rsidR="0001630E" w:rsidRPr="00B46012" w:rsidRDefault="0001630E" w:rsidP="00813618">
      <w:pPr>
        <w:autoSpaceDE w:val="0"/>
        <w:autoSpaceDN w:val="0"/>
        <w:adjustRightInd w:val="0"/>
        <w:rPr>
          <w:rFonts w:cs="Frutiger LT Std 45 Light"/>
          <w:color w:val="000000"/>
          <w:szCs w:val="17"/>
          <w:highlight w:val="yellow"/>
        </w:rPr>
      </w:pPr>
    </w:p>
    <w:p w14:paraId="0A10A4D2" w14:textId="77777777" w:rsidR="0001630E" w:rsidRPr="00B46012" w:rsidRDefault="0001630E" w:rsidP="00813618">
      <w:pPr>
        <w:autoSpaceDE w:val="0"/>
        <w:autoSpaceDN w:val="0"/>
        <w:adjustRightInd w:val="0"/>
        <w:rPr>
          <w:rFonts w:cs="Frutiger LT Std 45 Light"/>
          <w:color w:val="000000"/>
          <w:szCs w:val="17"/>
          <w:highlight w:val="yellow"/>
        </w:rPr>
      </w:pPr>
    </w:p>
    <w:p w14:paraId="0C2919A8" w14:textId="14117C52" w:rsidR="00813618" w:rsidRPr="0071678E" w:rsidRDefault="00813618" w:rsidP="0021602E">
      <w:pPr>
        <w:pStyle w:val="Nadpis1"/>
        <w:numPr>
          <w:ilvl w:val="0"/>
          <w:numId w:val="27"/>
        </w:numPr>
        <w:rPr>
          <w:rFonts w:eastAsiaTheme="minorHAnsi"/>
        </w:rPr>
      </w:pPr>
      <w:bookmarkStart w:id="5" w:name="_Toc493855437"/>
      <w:r w:rsidRPr="0071678E">
        <w:rPr>
          <w:rFonts w:eastAsiaTheme="minorHAnsi"/>
        </w:rPr>
        <w:t>Margin over current estimate (MOCE)</w:t>
      </w:r>
      <w:bookmarkEnd w:id="5"/>
    </w:p>
    <w:p w14:paraId="1C354693" w14:textId="77777777" w:rsidR="001C044D" w:rsidRPr="00B46012" w:rsidRDefault="001C044D" w:rsidP="00036E1A">
      <w:pPr>
        <w:spacing w:line="276" w:lineRule="auto"/>
        <w:rPr>
          <w:rFonts w:eastAsiaTheme="minorHAnsi" w:cstheme="minorBidi"/>
          <w:szCs w:val="17"/>
        </w:rPr>
      </w:pPr>
      <w:r w:rsidRPr="00B46012">
        <w:rPr>
          <w:rFonts w:eastAsiaTheme="minorHAnsi" w:cstheme="minorBidi"/>
          <w:szCs w:val="17"/>
        </w:rPr>
        <w:t>The ICS continues to consider two types of MOCE:</w:t>
      </w:r>
    </w:p>
    <w:p w14:paraId="19B596D1" w14:textId="2EE54B95" w:rsidR="001C044D" w:rsidRPr="00B46012" w:rsidRDefault="001C044D" w:rsidP="0021602E">
      <w:pPr>
        <w:pStyle w:val="Odsekzoznamu"/>
        <w:numPr>
          <w:ilvl w:val="0"/>
          <w:numId w:val="32"/>
        </w:numPr>
        <w:spacing w:line="276" w:lineRule="auto"/>
        <w:rPr>
          <w:szCs w:val="17"/>
          <w:lang w:val="en-GB"/>
        </w:rPr>
      </w:pPr>
      <w:r w:rsidRPr="00B46012">
        <w:rPr>
          <w:szCs w:val="17"/>
          <w:lang w:val="en-GB"/>
        </w:rPr>
        <w:t>Cost of capital (CoC) MOCE – similar to the Solvency II risk margin (RM), and based on the concept on a transfer value</w:t>
      </w:r>
    </w:p>
    <w:p w14:paraId="01CE3677" w14:textId="00D32574" w:rsidR="001C044D" w:rsidRPr="00B46012" w:rsidRDefault="001C044D" w:rsidP="0021602E">
      <w:pPr>
        <w:pStyle w:val="Odsekzoznamu"/>
        <w:numPr>
          <w:ilvl w:val="0"/>
          <w:numId w:val="32"/>
        </w:numPr>
        <w:spacing w:line="276" w:lineRule="auto"/>
        <w:rPr>
          <w:szCs w:val="17"/>
          <w:lang w:val="en-GB"/>
        </w:rPr>
      </w:pPr>
      <w:r w:rsidRPr="00B46012">
        <w:rPr>
          <w:szCs w:val="17"/>
        </w:rPr>
        <w:t>Prudence MOCE</w:t>
      </w:r>
    </w:p>
    <w:p w14:paraId="40724F22" w14:textId="09863F21" w:rsidR="00CE64D3" w:rsidRPr="0071678E" w:rsidRDefault="001C044D" w:rsidP="0001751E">
      <w:pPr>
        <w:spacing w:line="276" w:lineRule="auto"/>
        <w:rPr>
          <w:rFonts w:eastAsiaTheme="minorHAnsi"/>
          <w:szCs w:val="17"/>
        </w:rPr>
      </w:pPr>
      <w:r w:rsidRPr="0071678E">
        <w:rPr>
          <w:rFonts w:eastAsiaTheme="minorHAnsi"/>
          <w:szCs w:val="17"/>
        </w:rPr>
        <w:t xml:space="preserve">The table below provides an overview of the ICS proposals for MOCE, and highlights </w:t>
      </w:r>
      <w:r w:rsidRPr="00B46012">
        <w:rPr>
          <w:rFonts w:eastAsiaTheme="minorHAnsi"/>
          <w:szCs w:val="17"/>
        </w:rPr>
        <w:t>elements of</w:t>
      </w:r>
      <w:r w:rsidRPr="0071678E">
        <w:rPr>
          <w:rFonts w:eastAsiaTheme="minorHAnsi"/>
          <w:szCs w:val="17"/>
        </w:rPr>
        <w:t xml:space="preserve"> comparison between the ICS MOCE and the SII</w:t>
      </w:r>
      <w:r w:rsidRPr="00B46012">
        <w:rPr>
          <w:rFonts w:eastAsiaTheme="minorHAnsi"/>
          <w:szCs w:val="17"/>
        </w:rPr>
        <w:t xml:space="preserve"> RM</w:t>
      </w:r>
      <w:r w:rsidRPr="0071678E">
        <w:rPr>
          <w:rFonts w:eastAsiaTheme="minorHAnsi"/>
          <w:szCs w:val="17"/>
        </w:rPr>
        <w:t>:</w:t>
      </w:r>
    </w:p>
    <w:p w14:paraId="5C6ACD2A" w14:textId="77777777" w:rsidR="001C044D" w:rsidRPr="00B46012" w:rsidRDefault="001C044D" w:rsidP="00036E1A">
      <w:pPr>
        <w:spacing w:line="276" w:lineRule="auto"/>
        <w:rPr>
          <w:rFonts w:eastAsiaTheme="minorHAnsi" w:cstheme="minorBidi"/>
          <w:szCs w:val="17"/>
        </w:rPr>
      </w:pPr>
    </w:p>
    <w:tbl>
      <w:tblPr>
        <w:tblStyle w:val="Mriekatabuky"/>
        <w:tblW w:w="9625" w:type="dxa"/>
        <w:tblLook w:val="04A0" w:firstRow="1" w:lastRow="0" w:firstColumn="1" w:lastColumn="0" w:noHBand="0" w:noVBand="1"/>
      </w:tblPr>
      <w:tblGrid>
        <w:gridCol w:w="1677"/>
        <w:gridCol w:w="2548"/>
        <w:gridCol w:w="2250"/>
        <w:gridCol w:w="3150"/>
      </w:tblGrid>
      <w:tr w:rsidR="007931D4" w:rsidRPr="00B46012" w14:paraId="5326282F" w14:textId="77777777" w:rsidTr="007931D4">
        <w:tc>
          <w:tcPr>
            <w:tcW w:w="1677" w:type="dxa"/>
          </w:tcPr>
          <w:p w14:paraId="66404A1C" w14:textId="7F436022" w:rsidR="007931D4" w:rsidRPr="00B46012" w:rsidRDefault="007931D4" w:rsidP="009F5BD9">
            <w:pPr>
              <w:spacing w:line="276" w:lineRule="auto"/>
              <w:rPr>
                <w:rFonts w:eastAsiaTheme="minorHAnsi" w:cstheme="minorBidi"/>
                <w:szCs w:val="17"/>
              </w:rPr>
            </w:pPr>
          </w:p>
        </w:tc>
        <w:tc>
          <w:tcPr>
            <w:tcW w:w="2548" w:type="dxa"/>
          </w:tcPr>
          <w:p w14:paraId="4B681473" w14:textId="3B42A73D" w:rsidR="007931D4" w:rsidRPr="00B46012" w:rsidRDefault="007931D4" w:rsidP="00B46012">
            <w:pPr>
              <w:spacing w:line="276" w:lineRule="auto"/>
              <w:jc w:val="center"/>
              <w:rPr>
                <w:rFonts w:eastAsiaTheme="minorHAnsi" w:cstheme="minorBidi"/>
                <w:b/>
                <w:szCs w:val="17"/>
              </w:rPr>
            </w:pPr>
            <w:r w:rsidRPr="00B46012">
              <w:rPr>
                <w:rFonts w:eastAsiaTheme="minorHAnsi" w:cstheme="minorBidi"/>
                <w:b/>
                <w:szCs w:val="17"/>
              </w:rPr>
              <w:t>Similarities</w:t>
            </w:r>
            <w:r w:rsidR="00D01F5F" w:rsidRPr="00B46012">
              <w:rPr>
                <w:rFonts w:eastAsiaTheme="minorHAnsi" w:cstheme="minorBidi"/>
                <w:b/>
                <w:szCs w:val="17"/>
              </w:rPr>
              <w:t xml:space="preserve"> vs SII RM</w:t>
            </w:r>
          </w:p>
        </w:tc>
        <w:tc>
          <w:tcPr>
            <w:tcW w:w="2250" w:type="dxa"/>
          </w:tcPr>
          <w:p w14:paraId="72E5586A" w14:textId="10794959" w:rsidR="007931D4" w:rsidRPr="00B46012" w:rsidRDefault="007931D4" w:rsidP="00B46012">
            <w:pPr>
              <w:spacing w:line="276" w:lineRule="auto"/>
              <w:jc w:val="center"/>
              <w:rPr>
                <w:rFonts w:eastAsiaTheme="minorHAnsi" w:cstheme="minorBidi"/>
                <w:b/>
                <w:szCs w:val="17"/>
              </w:rPr>
            </w:pPr>
            <w:r w:rsidRPr="00B46012">
              <w:rPr>
                <w:rFonts w:eastAsiaTheme="minorHAnsi" w:cstheme="minorBidi"/>
                <w:b/>
                <w:szCs w:val="17"/>
              </w:rPr>
              <w:t>Differences</w:t>
            </w:r>
            <w:r w:rsidR="00D01F5F" w:rsidRPr="00B46012">
              <w:rPr>
                <w:rFonts w:eastAsiaTheme="minorHAnsi" w:cstheme="minorBidi"/>
                <w:b/>
                <w:szCs w:val="17"/>
              </w:rPr>
              <w:t xml:space="preserve"> vs SII RM</w:t>
            </w:r>
          </w:p>
        </w:tc>
        <w:tc>
          <w:tcPr>
            <w:tcW w:w="3150" w:type="dxa"/>
          </w:tcPr>
          <w:p w14:paraId="637DD623" w14:textId="03DF6CDD" w:rsidR="007931D4" w:rsidRPr="00B46012" w:rsidRDefault="00B15925" w:rsidP="00B46012">
            <w:pPr>
              <w:spacing w:line="276" w:lineRule="auto"/>
              <w:jc w:val="center"/>
              <w:rPr>
                <w:rFonts w:eastAsiaTheme="minorHAnsi" w:cstheme="minorBidi"/>
                <w:b/>
                <w:szCs w:val="17"/>
              </w:rPr>
            </w:pPr>
            <w:r w:rsidRPr="00B46012">
              <w:rPr>
                <w:rFonts w:eastAsiaTheme="minorHAnsi" w:cstheme="minorBidi"/>
                <w:b/>
                <w:szCs w:val="17"/>
              </w:rPr>
              <w:t>Comments</w:t>
            </w:r>
            <w:r w:rsidR="007931D4" w:rsidRPr="00B46012">
              <w:rPr>
                <w:rFonts w:eastAsiaTheme="minorHAnsi" w:cstheme="minorBidi"/>
                <w:b/>
                <w:szCs w:val="17"/>
              </w:rPr>
              <w:t xml:space="preserve"> </w:t>
            </w:r>
          </w:p>
        </w:tc>
      </w:tr>
      <w:tr w:rsidR="007931D4" w:rsidRPr="00B46012" w14:paraId="23685F07" w14:textId="77777777" w:rsidTr="007931D4">
        <w:tc>
          <w:tcPr>
            <w:tcW w:w="1677" w:type="dxa"/>
          </w:tcPr>
          <w:p w14:paraId="79E068B7" w14:textId="492F6B46" w:rsidR="007931D4" w:rsidRPr="00B46012" w:rsidRDefault="007931D4" w:rsidP="009F5BD9">
            <w:pPr>
              <w:spacing w:line="276" w:lineRule="auto"/>
              <w:rPr>
                <w:rFonts w:eastAsiaTheme="minorHAnsi" w:cstheme="minorBidi"/>
                <w:szCs w:val="17"/>
              </w:rPr>
            </w:pPr>
            <w:r w:rsidRPr="00B46012">
              <w:rPr>
                <w:rFonts w:eastAsiaTheme="minorHAnsi" w:cstheme="minorBidi"/>
                <w:szCs w:val="17"/>
              </w:rPr>
              <w:t>CoC MOCE</w:t>
            </w:r>
          </w:p>
        </w:tc>
        <w:tc>
          <w:tcPr>
            <w:tcW w:w="2548" w:type="dxa"/>
          </w:tcPr>
          <w:p w14:paraId="6AE6D067" w14:textId="08BAF237" w:rsidR="007931D4" w:rsidRPr="00B46012" w:rsidRDefault="007931D4" w:rsidP="0021602E">
            <w:pPr>
              <w:pStyle w:val="Odsekzoznamu"/>
              <w:numPr>
                <w:ilvl w:val="0"/>
                <w:numId w:val="15"/>
              </w:numPr>
              <w:spacing w:line="276" w:lineRule="auto"/>
              <w:rPr>
                <w:szCs w:val="17"/>
                <w:lang w:val="en-GB"/>
              </w:rPr>
            </w:pPr>
            <w:r w:rsidRPr="00B46012">
              <w:rPr>
                <w:szCs w:val="17"/>
                <w:lang w:val="en-GB"/>
              </w:rPr>
              <w:t>Both ICS and SII include this concept</w:t>
            </w:r>
            <w:r w:rsidR="00E97AB8" w:rsidRPr="00B46012">
              <w:rPr>
                <w:szCs w:val="17"/>
                <w:lang w:val="en-GB"/>
              </w:rPr>
              <w:t xml:space="preserve"> but ICS still leaves a question mark on whether MOCE should be recognised as a deduction from the capital requirement</w:t>
            </w:r>
          </w:p>
          <w:p w14:paraId="1F0EE569" w14:textId="66621EFD" w:rsidR="007931D4" w:rsidRPr="00B46012" w:rsidRDefault="007931D4" w:rsidP="0021602E">
            <w:pPr>
              <w:pStyle w:val="Odsekzoznamu"/>
              <w:numPr>
                <w:ilvl w:val="0"/>
                <w:numId w:val="15"/>
              </w:numPr>
              <w:spacing w:line="276" w:lineRule="auto"/>
              <w:rPr>
                <w:rFonts w:eastAsiaTheme="minorEastAsia"/>
                <w:szCs w:val="17"/>
                <w:lang w:val="en-US"/>
              </w:rPr>
            </w:pPr>
            <w:r w:rsidRPr="00B46012">
              <w:rPr>
                <w:rFonts w:eastAsiaTheme="minorEastAsia"/>
                <w:szCs w:val="17"/>
                <w:lang w:val="en-US"/>
              </w:rPr>
              <w:t>The projected risk charges are discounted at the relevant risk-free rate</w:t>
            </w:r>
          </w:p>
          <w:p w14:paraId="34516E7A" w14:textId="308E8775" w:rsidR="00B15925" w:rsidRPr="00B46012" w:rsidRDefault="007931D4" w:rsidP="0021602E">
            <w:pPr>
              <w:pStyle w:val="Odsekzoznamu"/>
              <w:numPr>
                <w:ilvl w:val="0"/>
                <w:numId w:val="15"/>
              </w:numPr>
              <w:spacing w:line="276" w:lineRule="auto"/>
              <w:rPr>
                <w:rFonts w:eastAsiaTheme="minorEastAsia"/>
                <w:szCs w:val="17"/>
                <w:lang w:val="en-US"/>
              </w:rPr>
            </w:pPr>
            <w:r w:rsidRPr="00B46012">
              <w:rPr>
                <w:rFonts w:eastAsiaTheme="minorEastAsia"/>
                <w:szCs w:val="17"/>
                <w:lang w:val="en-US"/>
              </w:rPr>
              <w:t>Calculated for life and non-life business separately</w:t>
            </w:r>
          </w:p>
          <w:p w14:paraId="311E25EC" w14:textId="5398860C" w:rsidR="007931D4" w:rsidRPr="00B46012" w:rsidRDefault="00B15925" w:rsidP="0021602E">
            <w:pPr>
              <w:pStyle w:val="Odsekzoznamu"/>
              <w:numPr>
                <w:ilvl w:val="0"/>
                <w:numId w:val="15"/>
              </w:numPr>
              <w:spacing w:line="276" w:lineRule="auto"/>
              <w:rPr>
                <w:szCs w:val="17"/>
                <w:lang w:val="en-GB"/>
              </w:rPr>
            </w:pPr>
            <w:r w:rsidRPr="00B46012">
              <w:rPr>
                <w:rFonts w:eastAsiaTheme="minorEastAsia" w:cstheme="minorHAnsi"/>
                <w:szCs w:val="17"/>
                <w:lang w:val="en-US"/>
              </w:rPr>
              <w:t>Same r</w:t>
            </w:r>
            <w:r w:rsidR="00916739" w:rsidRPr="00B46012">
              <w:rPr>
                <w:rFonts w:eastAsiaTheme="minorEastAsia" w:cstheme="minorHAnsi"/>
                <w:szCs w:val="17"/>
                <w:lang w:val="en-US"/>
              </w:rPr>
              <w:t xml:space="preserve">isks to be </w:t>
            </w:r>
            <w:r w:rsidRPr="00B46012">
              <w:rPr>
                <w:rFonts w:eastAsiaTheme="minorEastAsia" w:cstheme="minorHAnsi"/>
                <w:szCs w:val="17"/>
                <w:lang w:val="en-US"/>
              </w:rPr>
              <w:t xml:space="preserve">included for the projected SCR, ie </w:t>
            </w:r>
            <w:r w:rsidR="00916739" w:rsidRPr="00B46012">
              <w:rPr>
                <w:rFonts w:cstheme="minorHAnsi"/>
                <w:szCs w:val="17"/>
                <w:lang w:val="en-GB"/>
              </w:rPr>
              <w:t>Insurance risks</w:t>
            </w:r>
            <w:r w:rsidRPr="00B46012">
              <w:rPr>
                <w:rFonts w:cstheme="minorHAnsi"/>
                <w:szCs w:val="17"/>
                <w:lang w:val="en-GB"/>
              </w:rPr>
              <w:t xml:space="preserve">, </w:t>
            </w:r>
            <w:r w:rsidR="00916739" w:rsidRPr="00B46012">
              <w:rPr>
                <w:rFonts w:cstheme="minorHAnsi"/>
                <w:szCs w:val="17"/>
                <w:lang w:val="en-GB"/>
              </w:rPr>
              <w:t xml:space="preserve">Credit risk related to </w:t>
            </w:r>
            <w:r w:rsidRPr="00B46012">
              <w:rPr>
                <w:rFonts w:cstheme="minorHAnsi"/>
                <w:szCs w:val="17"/>
                <w:lang w:val="en-GB"/>
              </w:rPr>
              <w:t>i</w:t>
            </w:r>
            <w:r w:rsidR="00916739" w:rsidRPr="00B46012">
              <w:rPr>
                <w:rFonts w:cstheme="minorHAnsi"/>
                <w:szCs w:val="17"/>
                <w:lang w:val="en-GB"/>
              </w:rPr>
              <w:t>nsurance recoverables</w:t>
            </w:r>
            <w:r w:rsidRPr="00B46012">
              <w:rPr>
                <w:rFonts w:cstheme="minorHAnsi"/>
                <w:szCs w:val="17"/>
                <w:lang w:val="en-GB"/>
              </w:rPr>
              <w:t xml:space="preserve">, </w:t>
            </w:r>
            <w:r w:rsidR="00916739" w:rsidRPr="00B46012">
              <w:rPr>
                <w:rFonts w:cstheme="minorHAnsi"/>
                <w:szCs w:val="17"/>
                <w:lang w:val="en-GB"/>
              </w:rPr>
              <w:t>Operational risk</w:t>
            </w:r>
          </w:p>
        </w:tc>
        <w:tc>
          <w:tcPr>
            <w:tcW w:w="2250" w:type="dxa"/>
          </w:tcPr>
          <w:p w14:paraId="31C8AA9B" w14:textId="77777777" w:rsidR="007931D4" w:rsidRPr="00B46012" w:rsidRDefault="007931D4" w:rsidP="009F5BD9">
            <w:pPr>
              <w:spacing w:line="276" w:lineRule="auto"/>
              <w:rPr>
                <w:rFonts w:eastAsiaTheme="minorHAnsi" w:cstheme="minorBidi"/>
                <w:szCs w:val="17"/>
              </w:rPr>
            </w:pPr>
            <w:r w:rsidRPr="00B46012">
              <w:rPr>
                <w:rFonts w:eastAsiaTheme="minorHAnsi" w:cstheme="minorBidi"/>
                <w:szCs w:val="17"/>
              </w:rPr>
              <w:t>ICS includes two CoC:</w:t>
            </w:r>
          </w:p>
          <w:p w14:paraId="5DC5D207" w14:textId="51509A3B" w:rsidR="007931D4" w:rsidRPr="00B46012" w:rsidRDefault="007931D4" w:rsidP="0021602E">
            <w:pPr>
              <w:pStyle w:val="Odsekzoznamu"/>
              <w:numPr>
                <w:ilvl w:val="0"/>
                <w:numId w:val="11"/>
              </w:numPr>
              <w:spacing w:line="276" w:lineRule="auto"/>
              <w:rPr>
                <w:szCs w:val="17"/>
              </w:rPr>
            </w:pPr>
            <w:r w:rsidRPr="00B46012">
              <w:rPr>
                <w:szCs w:val="17"/>
              </w:rPr>
              <w:t xml:space="preserve">Fixed : 5% </w:t>
            </w:r>
            <w:r w:rsidR="00A1174F" w:rsidRPr="00B46012">
              <w:rPr>
                <w:szCs w:val="17"/>
              </w:rPr>
              <w:t>(</w:t>
            </w:r>
            <w:r w:rsidRPr="00B46012">
              <w:rPr>
                <w:szCs w:val="17"/>
              </w:rPr>
              <w:t>vs 6% in SII</w:t>
            </w:r>
            <w:r w:rsidR="00A1174F" w:rsidRPr="00B46012">
              <w:rPr>
                <w:szCs w:val="17"/>
              </w:rPr>
              <w:t>)</w:t>
            </w:r>
          </w:p>
          <w:p w14:paraId="7D4B230A" w14:textId="447633D8" w:rsidR="007931D4" w:rsidRPr="00B46012" w:rsidRDefault="007931D4" w:rsidP="0021602E">
            <w:pPr>
              <w:pStyle w:val="Odsekzoznamu"/>
              <w:numPr>
                <w:ilvl w:val="0"/>
                <w:numId w:val="11"/>
              </w:numPr>
              <w:spacing w:line="276" w:lineRule="auto"/>
              <w:rPr>
                <w:szCs w:val="17"/>
                <w:lang w:val="en-US"/>
              </w:rPr>
            </w:pPr>
            <w:r w:rsidRPr="00B46012">
              <w:rPr>
                <w:szCs w:val="17"/>
                <w:lang w:val="en-US"/>
              </w:rPr>
              <w:t>Adjusted: CoC= 3% + 10-year risk-free rate</w:t>
            </w:r>
            <w:r w:rsidR="00CA5404" w:rsidRPr="00B46012">
              <w:rPr>
                <w:szCs w:val="17"/>
                <w:lang w:val="en-US"/>
              </w:rPr>
              <w:t xml:space="preserve"> (min 3%;max 10%)</w:t>
            </w:r>
          </w:p>
          <w:p w14:paraId="6CA1A8DF" w14:textId="6066C5FD" w:rsidR="00F3028E" w:rsidRPr="00B46012" w:rsidRDefault="00F3028E" w:rsidP="00CA5404">
            <w:pPr>
              <w:spacing w:line="276" w:lineRule="auto"/>
              <w:rPr>
                <w:rFonts w:eastAsiaTheme="minorHAnsi"/>
                <w:szCs w:val="17"/>
                <w:lang w:val="en-US"/>
              </w:rPr>
            </w:pPr>
          </w:p>
        </w:tc>
        <w:tc>
          <w:tcPr>
            <w:tcW w:w="3150" w:type="dxa"/>
          </w:tcPr>
          <w:p w14:paraId="2C822B99" w14:textId="6CF90509" w:rsidR="00A1174F" w:rsidRPr="00B46012" w:rsidRDefault="00A1174F" w:rsidP="007931D4">
            <w:pPr>
              <w:spacing w:line="276" w:lineRule="auto"/>
              <w:rPr>
                <w:szCs w:val="17"/>
                <w:lang w:val="en-US"/>
              </w:rPr>
            </w:pPr>
            <w:r w:rsidRPr="00B46012">
              <w:rPr>
                <w:szCs w:val="17"/>
                <w:lang w:val="en-US"/>
              </w:rPr>
              <w:t xml:space="preserve">The current design of the ICS seems to replicate the flaws of the SII approach </w:t>
            </w:r>
          </w:p>
          <w:p w14:paraId="681D48F5" w14:textId="77777777" w:rsidR="00A1174F" w:rsidRPr="00B46012" w:rsidRDefault="00A1174F" w:rsidP="007931D4">
            <w:pPr>
              <w:spacing w:line="276" w:lineRule="auto"/>
              <w:rPr>
                <w:rFonts w:cstheme="minorHAnsi"/>
                <w:szCs w:val="17"/>
                <w:lang w:val="en-US"/>
              </w:rPr>
            </w:pPr>
          </w:p>
          <w:p w14:paraId="10D8608F" w14:textId="7A13FDCC" w:rsidR="007931D4" w:rsidRPr="00B46012" w:rsidRDefault="00A1174F" w:rsidP="0001751E">
            <w:pPr>
              <w:spacing w:line="276" w:lineRule="auto"/>
              <w:rPr>
                <w:rFonts w:eastAsiaTheme="minorHAnsi" w:cstheme="minorBidi"/>
                <w:szCs w:val="17"/>
                <w:lang w:val="en-US"/>
              </w:rPr>
            </w:pPr>
            <w:r w:rsidRPr="0071678E">
              <w:rPr>
                <w:rFonts w:cstheme="minorHAnsi"/>
                <w:szCs w:val="17"/>
                <w:lang w:val="en-US"/>
              </w:rPr>
              <w:t>Insurance Europe has been advocating in the pas</w:t>
            </w:r>
            <w:r w:rsidRPr="00B46012">
              <w:rPr>
                <w:rFonts w:cstheme="minorHAnsi"/>
                <w:szCs w:val="17"/>
                <w:lang w:val="en-US"/>
              </w:rPr>
              <w:t>t for recognition of MOCE as capital resource (eg by deduction from capital requirements)</w:t>
            </w:r>
          </w:p>
        </w:tc>
      </w:tr>
      <w:tr w:rsidR="007931D4" w:rsidRPr="00B46012" w14:paraId="001EBF36" w14:textId="77777777" w:rsidTr="007931D4">
        <w:tc>
          <w:tcPr>
            <w:tcW w:w="1677" w:type="dxa"/>
          </w:tcPr>
          <w:p w14:paraId="5ED6A1E3" w14:textId="3DB487F8" w:rsidR="007931D4" w:rsidRPr="00B46012" w:rsidRDefault="007931D4" w:rsidP="009F5BD9">
            <w:pPr>
              <w:spacing w:line="276" w:lineRule="auto"/>
              <w:rPr>
                <w:rFonts w:eastAsiaTheme="minorHAnsi" w:cstheme="minorBidi"/>
                <w:szCs w:val="17"/>
              </w:rPr>
            </w:pPr>
            <w:r w:rsidRPr="00B46012">
              <w:rPr>
                <w:rFonts w:eastAsiaTheme="minorHAnsi" w:cstheme="minorBidi"/>
                <w:szCs w:val="17"/>
              </w:rPr>
              <w:t>Prudence MOCE</w:t>
            </w:r>
          </w:p>
        </w:tc>
        <w:tc>
          <w:tcPr>
            <w:tcW w:w="2548" w:type="dxa"/>
          </w:tcPr>
          <w:p w14:paraId="0180E335" w14:textId="5B97B614" w:rsidR="007931D4" w:rsidRPr="00B46012" w:rsidRDefault="00E97AB8" w:rsidP="00804166">
            <w:pPr>
              <w:spacing w:line="276" w:lineRule="auto"/>
              <w:jc w:val="left"/>
              <w:rPr>
                <w:rFonts w:eastAsiaTheme="minorHAnsi" w:cstheme="minorBidi"/>
                <w:szCs w:val="17"/>
              </w:rPr>
            </w:pPr>
            <w:r w:rsidRPr="00B46012">
              <w:rPr>
                <w:rFonts w:eastAsiaTheme="minorHAnsi" w:cstheme="minorBidi"/>
                <w:szCs w:val="17"/>
              </w:rPr>
              <w:t>Concept does not exist in SII</w:t>
            </w:r>
          </w:p>
          <w:p w14:paraId="6B0D71DB" w14:textId="77777777" w:rsidR="007931D4" w:rsidRPr="00B46012" w:rsidRDefault="007931D4" w:rsidP="009F5BD9">
            <w:pPr>
              <w:spacing w:line="276" w:lineRule="auto"/>
              <w:rPr>
                <w:rFonts w:eastAsiaTheme="minorHAnsi" w:cstheme="minorBidi"/>
                <w:szCs w:val="17"/>
              </w:rPr>
            </w:pPr>
          </w:p>
        </w:tc>
        <w:tc>
          <w:tcPr>
            <w:tcW w:w="2250" w:type="dxa"/>
          </w:tcPr>
          <w:p w14:paraId="7DD5CA14" w14:textId="0BB72875" w:rsidR="007931D4" w:rsidRPr="00B46012" w:rsidRDefault="007931D4" w:rsidP="009F5BD9">
            <w:pPr>
              <w:spacing w:line="276" w:lineRule="auto"/>
              <w:rPr>
                <w:rFonts w:eastAsiaTheme="minorHAnsi" w:cstheme="minorBidi"/>
                <w:szCs w:val="17"/>
              </w:rPr>
            </w:pPr>
            <w:r w:rsidRPr="00B46012">
              <w:rPr>
                <w:rFonts w:eastAsiaTheme="minorHAnsi" w:cstheme="minorBidi"/>
                <w:szCs w:val="17"/>
              </w:rPr>
              <w:t>Concept does</w:t>
            </w:r>
            <w:r w:rsidR="00E97AB8" w:rsidRPr="00B46012">
              <w:rPr>
                <w:rFonts w:eastAsiaTheme="minorHAnsi" w:cstheme="minorBidi"/>
                <w:szCs w:val="17"/>
              </w:rPr>
              <w:t xml:space="preserve"> not</w:t>
            </w:r>
            <w:r w:rsidRPr="00B46012">
              <w:rPr>
                <w:rFonts w:eastAsiaTheme="minorHAnsi" w:cstheme="minorBidi"/>
                <w:szCs w:val="17"/>
              </w:rPr>
              <w:t xml:space="preserve"> exist in SII</w:t>
            </w:r>
          </w:p>
        </w:tc>
        <w:tc>
          <w:tcPr>
            <w:tcW w:w="3150" w:type="dxa"/>
          </w:tcPr>
          <w:p w14:paraId="0DB65449" w14:textId="07164E98" w:rsidR="007931D4" w:rsidRPr="00B46012" w:rsidRDefault="00A1174F" w:rsidP="009F5BD9">
            <w:pPr>
              <w:spacing w:line="276" w:lineRule="auto"/>
              <w:rPr>
                <w:rFonts w:eastAsiaTheme="minorHAnsi" w:cstheme="minorBidi"/>
                <w:szCs w:val="17"/>
              </w:rPr>
            </w:pPr>
            <w:r w:rsidRPr="00B46012">
              <w:rPr>
                <w:rFonts w:eastAsiaTheme="minorHAnsi" w:cstheme="minorBidi"/>
                <w:szCs w:val="17"/>
              </w:rPr>
              <w:t>Insurance Europe has not been supportive in the past of a prudence MOCE, arguing that prudence is already i</w:t>
            </w:r>
            <w:r w:rsidR="00F966CF" w:rsidRPr="00B46012">
              <w:rPr>
                <w:rFonts w:eastAsiaTheme="minorHAnsi" w:cstheme="minorBidi"/>
                <w:szCs w:val="17"/>
              </w:rPr>
              <w:t>ncorporated</w:t>
            </w:r>
            <w:r w:rsidRPr="00B46012">
              <w:rPr>
                <w:rFonts w:eastAsiaTheme="minorHAnsi" w:cstheme="minorBidi"/>
                <w:szCs w:val="17"/>
              </w:rPr>
              <w:t xml:space="preserve"> in the </w:t>
            </w:r>
            <w:r w:rsidR="00F966CF" w:rsidRPr="00B46012">
              <w:rPr>
                <w:rFonts w:eastAsiaTheme="minorHAnsi" w:cstheme="minorBidi"/>
                <w:szCs w:val="17"/>
              </w:rPr>
              <w:t xml:space="preserve">calculation of the </w:t>
            </w:r>
            <w:r w:rsidRPr="00B46012">
              <w:rPr>
                <w:rFonts w:eastAsiaTheme="minorHAnsi" w:cstheme="minorBidi"/>
                <w:szCs w:val="17"/>
              </w:rPr>
              <w:t xml:space="preserve">other </w:t>
            </w:r>
            <w:r w:rsidR="00F966CF" w:rsidRPr="00B46012">
              <w:rPr>
                <w:rFonts w:eastAsiaTheme="minorHAnsi" w:cstheme="minorBidi"/>
                <w:szCs w:val="17"/>
              </w:rPr>
              <w:t>elements.</w:t>
            </w:r>
          </w:p>
        </w:tc>
      </w:tr>
      <w:tr w:rsidR="007931D4" w:rsidRPr="00B46012" w14:paraId="5F26E812" w14:textId="77777777" w:rsidTr="007931D4">
        <w:tc>
          <w:tcPr>
            <w:tcW w:w="1677" w:type="dxa"/>
          </w:tcPr>
          <w:p w14:paraId="369A2926" w14:textId="77A02571" w:rsidR="007931D4" w:rsidRPr="00B46012" w:rsidRDefault="00933647" w:rsidP="009F5BD9">
            <w:pPr>
              <w:spacing w:line="276" w:lineRule="auto"/>
              <w:rPr>
                <w:rFonts w:eastAsiaTheme="minorHAnsi" w:cstheme="minorBidi"/>
                <w:szCs w:val="17"/>
              </w:rPr>
            </w:pPr>
            <w:r w:rsidRPr="00B46012">
              <w:rPr>
                <w:rFonts w:eastAsiaTheme="minorHAnsi" w:cstheme="minorBidi"/>
                <w:szCs w:val="17"/>
              </w:rPr>
              <w:t>Recognition</w:t>
            </w:r>
            <w:r w:rsidR="00826771" w:rsidRPr="00B46012">
              <w:rPr>
                <w:rFonts w:eastAsiaTheme="minorHAnsi" w:cstheme="minorBidi"/>
                <w:szCs w:val="17"/>
              </w:rPr>
              <w:t>:</w:t>
            </w:r>
            <w:r w:rsidRPr="00B46012">
              <w:rPr>
                <w:rFonts w:eastAsiaTheme="minorHAnsi" w:cstheme="minorBidi"/>
                <w:szCs w:val="17"/>
              </w:rPr>
              <w:t xml:space="preserve"> </w:t>
            </w:r>
            <w:r w:rsidR="00826771" w:rsidRPr="00B46012">
              <w:rPr>
                <w:rFonts w:eastAsiaTheme="minorHAnsi" w:cstheme="minorBidi"/>
                <w:szCs w:val="17"/>
              </w:rPr>
              <w:t xml:space="preserve"> Several options for the </w:t>
            </w:r>
            <w:r w:rsidRPr="00B46012">
              <w:rPr>
                <w:rFonts w:eastAsiaTheme="minorHAnsi" w:cstheme="minorBidi"/>
                <w:szCs w:val="17"/>
              </w:rPr>
              <w:t>recognit</w:t>
            </w:r>
            <w:r w:rsidR="00826771" w:rsidRPr="00B46012">
              <w:rPr>
                <w:rFonts w:eastAsiaTheme="minorHAnsi" w:cstheme="minorBidi"/>
                <w:szCs w:val="17"/>
              </w:rPr>
              <w:t xml:space="preserve">ion of MOCE </w:t>
            </w:r>
            <w:r w:rsidRPr="00B46012">
              <w:rPr>
                <w:rFonts w:eastAsiaTheme="minorHAnsi" w:cstheme="minorBidi"/>
                <w:szCs w:val="17"/>
              </w:rPr>
              <w:t>in</w:t>
            </w:r>
            <w:r w:rsidR="00826771" w:rsidRPr="00B46012">
              <w:rPr>
                <w:rFonts w:eastAsiaTheme="minorHAnsi" w:cstheme="minorBidi"/>
                <w:szCs w:val="17"/>
              </w:rPr>
              <w:t xml:space="preserve"> the capital requirement</w:t>
            </w:r>
            <w:r w:rsidRPr="00B46012">
              <w:rPr>
                <w:rFonts w:eastAsiaTheme="minorHAnsi" w:cstheme="minorBidi"/>
                <w:szCs w:val="17"/>
              </w:rPr>
              <w:t>/</w:t>
            </w:r>
            <w:r w:rsidR="00826771" w:rsidRPr="00B46012">
              <w:rPr>
                <w:rFonts w:eastAsiaTheme="minorHAnsi" w:cstheme="minorBidi"/>
                <w:szCs w:val="17"/>
              </w:rPr>
              <w:t xml:space="preserve">the capital resources are </w:t>
            </w:r>
            <w:r w:rsidR="00E97AB8" w:rsidRPr="00B46012">
              <w:rPr>
                <w:rFonts w:eastAsiaTheme="minorHAnsi" w:cstheme="minorBidi"/>
                <w:szCs w:val="17"/>
              </w:rPr>
              <w:t>still being considered</w:t>
            </w:r>
          </w:p>
        </w:tc>
        <w:tc>
          <w:tcPr>
            <w:tcW w:w="2548" w:type="dxa"/>
          </w:tcPr>
          <w:p w14:paraId="2BA5F938" w14:textId="0288DB35" w:rsidR="007931D4" w:rsidRPr="00B46012" w:rsidRDefault="002B5FCC" w:rsidP="007931D4">
            <w:pPr>
              <w:spacing w:line="276" w:lineRule="auto"/>
              <w:rPr>
                <w:rFonts w:eastAsiaTheme="minorHAnsi" w:cstheme="minorBidi"/>
                <w:szCs w:val="17"/>
              </w:rPr>
            </w:pPr>
            <w:r w:rsidRPr="00B46012">
              <w:rPr>
                <w:rFonts w:eastAsiaTheme="minorHAnsi" w:cstheme="minorBidi"/>
                <w:szCs w:val="17"/>
              </w:rPr>
              <w:t>The option of recognising MOCE as a capital requirement would be similar to the SII approach.</w:t>
            </w:r>
          </w:p>
          <w:p w14:paraId="532968ED" w14:textId="77777777" w:rsidR="007931D4" w:rsidRPr="00B46012" w:rsidRDefault="007931D4" w:rsidP="007931D4">
            <w:pPr>
              <w:spacing w:line="276" w:lineRule="auto"/>
              <w:rPr>
                <w:rFonts w:eastAsiaTheme="minorHAnsi" w:cstheme="minorBidi"/>
                <w:szCs w:val="17"/>
              </w:rPr>
            </w:pPr>
          </w:p>
        </w:tc>
        <w:tc>
          <w:tcPr>
            <w:tcW w:w="2250" w:type="dxa"/>
          </w:tcPr>
          <w:p w14:paraId="252C2615" w14:textId="77777777" w:rsidR="00826771" w:rsidRPr="00B46012" w:rsidRDefault="00826771" w:rsidP="009F5BD9">
            <w:pPr>
              <w:spacing w:line="276" w:lineRule="auto"/>
              <w:rPr>
                <w:rFonts w:eastAsiaTheme="minorHAnsi" w:cstheme="minorBidi"/>
                <w:szCs w:val="17"/>
              </w:rPr>
            </w:pPr>
            <w:r w:rsidRPr="00B46012">
              <w:rPr>
                <w:rFonts w:eastAsiaTheme="minorHAnsi" w:cstheme="minorBidi"/>
                <w:szCs w:val="17"/>
              </w:rPr>
              <w:t xml:space="preserve">The other options considered in FT are: </w:t>
            </w:r>
          </w:p>
          <w:p w14:paraId="4E53BDE5" w14:textId="77777777" w:rsidR="00826771" w:rsidRPr="00B46012" w:rsidRDefault="00826771" w:rsidP="0021602E">
            <w:pPr>
              <w:pStyle w:val="Odsekzoznamu"/>
              <w:numPr>
                <w:ilvl w:val="0"/>
                <w:numId w:val="13"/>
              </w:numPr>
              <w:spacing w:line="276" w:lineRule="auto"/>
              <w:rPr>
                <w:szCs w:val="17"/>
                <w:lang w:val="en-US"/>
              </w:rPr>
            </w:pPr>
            <w:r w:rsidRPr="00B46012">
              <w:rPr>
                <w:szCs w:val="17"/>
                <w:lang w:val="en-US"/>
              </w:rPr>
              <w:t xml:space="preserve">full or partial deduction of MOCE from the capital requirement, </w:t>
            </w:r>
          </w:p>
          <w:p w14:paraId="1758E929" w14:textId="77777777" w:rsidR="00F3028E" w:rsidRPr="00B46012" w:rsidRDefault="00826771" w:rsidP="0021602E">
            <w:pPr>
              <w:pStyle w:val="Odsekzoznamu"/>
              <w:numPr>
                <w:ilvl w:val="0"/>
                <w:numId w:val="13"/>
              </w:numPr>
              <w:spacing w:line="276" w:lineRule="auto"/>
              <w:rPr>
                <w:szCs w:val="17"/>
                <w:lang w:val="en-US"/>
              </w:rPr>
            </w:pPr>
            <w:r w:rsidRPr="00B46012">
              <w:rPr>
                <w:szCs w:val="17"/>
                <w:lang w:val="en-US"/>
              </w:rPr>
              <w:t xml:space="preserve">full or partial inclusion of MOCE in the capital resources (Tier 1 and/or Tier 2), </w:t>
            </w:r>
          </w:p>
          <w:p w14:paraId="053DD094" w14:textId="77777777" w:rsidR="00F3028E" w:rsidRPr="00B46012" w:rsidRDefault="00826771" w:rsidP="0021602E">
            <w:pPr>
              <w:pStyle w:val="Odsekzoznamu"/>
              <w:numPr>
                <w:ilvl w:val="0"/>
                <w:numId w:val="13"/>
              </w:numPr>
              <w:spacing w:line="276" w:lineRule="auto"/>
              <w:rPr>
                <w:szCs w:val="17"/>
                <w:lang w:val="en-US"/>
              </w:rPr>
            </w:pPr>
            <w:r w:rsidRPr="00B46012">
              <w:rPr>
                <w:szCs w:val="17"/>
                <w:lang w:val="en-US"/>
              </w:rPr>
              <w:t>dual application</w:t>
            </w:r>
            <w:r w:rsidR="00F3028E" w:rsidRPr="00B46012">
              <w:rPr>
                <w:szCs w:val="17"/>
                <w:lang w:val="en-US"/>
              </w:rPr>
              <w:t xml:space="preserve"> </w:t>
            </w:r>
            <w:r w:rsidRPr="00B46012">
              <w:rPr>
                <w:szCs w:val="17"/>
                <w:lang w:val="en-US"/>
              </w:rPr>
              <w:t>/</w:t>
            </w:r>
            <w:r w:rsidR="00F3028E" w:rsidRPr="00B46012">
              <w:rPr>
                <w:szCs w:val="17"/>
                <w:lang w:val="en-US"/>
              </w:rPr>
              <w:t xml:space="preserve"> </w:t>
            </w:r>
            <w:r w:rsidRPr="00B46012">
              <w:rPr>
                <w:szCs w:val="17"/>
                <w:lang w:val="en-US"/>
              </w:rPr>
              <w:t xml:space="preserve">ladder of intervention </w:t>
            </w:r>
          </w:p>
          <w:p w14:paraId="76AB3751" w14:textId="7A11502D" w:rsidR="007931D4" w:rsidRPr="00B46012" w:rsidRDefault="00826771" w:rsidP="0021602E">
            <w:pPr>
              <w:pStyle w:val="Odsekzoznamu"/>
              <w:numPr>
                <w:ilvl w:val="0"/>
                <w:numId w:val="13"/>
              </w:numPr>
              <w:spacing w:line="276" w:lineRule="auto"/>
              <w:rPr>
                <w:szCs w:val="17"/>
                <w:lang w:val="en-US"/>
              </w:rPr>
            </w:pPr>
            <w:r w:rsidRPr="00B46012">
              <w:rPr>
                <w:szCs w:val="17"/>
                <w:lang w:val="en-US"/>
              </w:rPr>
              <w:t>reduce the calibration of the MOCE.</w:t>
            </w:r>
          </w:p>
        </w:tc>
        <w:tc>
          <w:tcPr>
            <w:tcW w:w="3150" w:type="dxa"/>
          </w:tcPr>
          <w:p w14:paraId="63B6C7F4" w14:textId="08083304" w:rsidR="007931D4" w:rsidRPr="00B46012" w:rsidRDefault="00506114" w:rsidP="00F3028E">
            <w:pPr>
              <w:spacing w:line="276" w:lineRule="auto"/>
              <w:rPr>
                <w:szCs w:val="17"/>
                <w:lang w:val="en-US"/>
              </w:rPr>
            </w:pPr>
            <w:r w:rsidRPr="00B46012">
              <w:rPr>
                <w:szCs w:val="17"/>
                <w:lang w:val="en-US"/>
              </w:rPr>
              <w:t>Insurance Europe’s previous positions has been that i</w:t>
            </w:r>
            <w:r w:rsidR="007931D4" w:rsidRPr="00B46012">
              <w:rPr>
                <w:szCs w:val="17"/>
                <w:lang w:val="en-US"/>
              </w:rPr>
              <w:t xml:space="preserve">f the IAIS wants to pursue a MOCE, </w:t>
            </w:r>
            <w:r w:rsidR="00F3028E" w:rsidRPr="00B46012">
              <w:rPr>
                <w:szCs w:val="17"/>
                <w:lang w:val="en-US"/>
              </w:rPr>
              <w:t xml:space="preserve">it should </w:t>
            </w:r>
            <w:r w:rsidR="007931D4" w:rsidRPr="00B46012">
              <w:rPr>
                <w:szCs w:val="17"/>
                <w:lang w:val="en-US"/>
              </w:rPr>
              <w:t>be part of capital resources</w:t>
            </w:r>
            <w:r w:rsidR="00F3028E" w:rsidRPr="00B46012">
              <w:rPr>
                <w:szCs w:val="17"/>
                <w:lang w:val="en-US"/>
              </w:rPr>
              <w:t>.</w:t>
            </w:r>
          </w:p>
          <w:p w14:paraId="21761BDC" w14:textId="77777777" w:rsidR="007931D4" w:rsidRPr="00B46012" w:rsidRDefault="007931D4" w:rsidP="009F5BD9">
            <w:pPr>
              <w:spacing w:line="276" w:lineRule="auto"/>
              <w:rPr>
                <w:rFonts w:eastAsiaTheme="minorHAnsi" w:cstheme="minorBidi"/>
                <w:szCs w:val="17"/>
                <w:lang w:val="en-US"/>
              </w:rPr>
            </w:pPr>
          </w:p>
        </w:tc>
      </w:tr>
    </w:tbl>
    <w:p w14:paraId="369A1D2B" w14:textId="77777777" w:rsidR="00CE64D3" w:rsidRPr="00B46012" w:rsidRDefault="00CE64D3" w:rsidP="00036E1A">
      <w:pPr>
        <w:spacing w:line="276" w:lineRule="auto"/>
        <w:rPr>
          <w:rFonts w:eastAsiaTheme="minorHAnsi" w:cstheme="minorBidi"/>
          <w:szCs w:val="17"/>
        </w:rPr>
      </w:pPr>
    </w:p>
    <w:p w14:paraId="30813C05" w14:textId="77777777" w:rsidR="002B5FCC" w:rsidRPr="00B46012" w:rsidRDefault="002B5FCC" w:rsidP="00813618">
      <w:pPr>
        <w:spacing w:after="200" w:line="276" w:lineRule="auto"/>
        <w:jc w:val="left"/>
        <w:rPr>
          <w:rFonts w:eastAsiaTheme="minorHAnsi" w:cstheme="minorBidi"/>
          <w:i/>
          <w:color w:val="000000" w:themeColor="text1"/>
          <w:szCs w:val="17"/>
        </w:rPr>
      </w:pPr>
    </w:p>
    <w:p w14:paraId="335DEE94" w14:textId="654C05A3" w:rsidR="00286E7A" w:rsidRPr="00B46012" w:rsidRDefault="00286E7A" w:rsidP="00813618">
      <w:pPr>
        <w:spacing w:after="200" w:line="276" w:lineRule="auto"/>
        <w:jc w:val="left"/>
        <w:rPr>
          <w:rFonts w:eastAsiaTheme="minorHAnsi" w:cstheme="minorBidi"/>
          <w:b/>
          <w:color w:val="000000" w:themeColor="text1"/>
          <w:szCs w:val="17"/>
          <w:u w:val="single"/>
        </w:rPr>
      </w:pPr>
      <w:r w:rsidRPr="00B46012">
        <w:rPr>
          <w:rFonts w:eastAsiaTheme="minorHAnsi" w:cstheme="minorBidi"/>
          <w:b/>
          <w:color w:val="000000" w:themeColor="text1"/>
          <w:szCs w:val="17"/>
          <w:u w:val="single"/>
        </w:rPr>
        <w:t>Additional background:</w:t>
      </w:r>
    </w:p>
    <w:p w14:paraId="230FE010" w14:textId="03B78B0C" w:rsidR="00813618" w:rsidRPr="00B46012" w:rsidRDefault="00813618" w:rsidP="0021602E">
      <w:pPr>
        <w:pStyle w:val="Odsekzoznamu"/>
        <w:numPr>
          <w:ilvl w:val="0"/>
          <w:numId w:val="16"/>
        </w:numPr>
        <w:spacing w:line="276" w:lineRule="auto"/>
        <w:rPr>
          <w:color w:val="000000" w:themeColor="text1"/>
          <w:szCs w:val="17"/>
          <w:lang w:val="en-GB"/>
        </w:rPr>
      </w:pPr>
      <w:r w:rsidRPr="00B46012">
        <w:rPr>
          <w:color w:val="000000" w:themeColor="text1"/>
          <w:szCs w:val="17"/>
          <w:lang w:val="en-GB"/>
        </w:rPr>
        <w:t>Cost of Capital MOCE (CoC-MOCE)</w:t>
      </w:r>
    </w:p>
    <w:p w14:paraId="78EB7E59" w14:textId="51EB3D0E" w:rsidR="008A3FAB" w:rsidRPr="00B46012" w:rsidRDefault="004D3025" w:rsidP="00B46012">
      <w:pPr>
        <w:spacing w:after="200" w:line="276" w:lineRule="auto"/>
        <w:jc w:val="left"/>
        <w:rPr>
          <w:rFonts w:eastAsiaTheme="minorHAnsi" w:cstheme="minorBidi"/>
          <w:szCs w:val="17"/>
        </w:rPr>
      </w:pPr>
      <w:r w:rsidRPr="00B46012">
        <w:rPr>
          <w:rFonts w:eastAsiaTheme="minorHAnsi" w:cstheme="minorBidi"/>
          <w:szCs w:val="17"/>
        </w:rPr>
        <w:t>The CoC-</w:t>
      </w:r>
      <w:r w:rsidR="00813618" w:rsidRPr="00B46012">
        <w:rPr>
          <w:rFonts w:eastAsiaTheme="minorHAnsi" w:cstheme="minorBidi"/>
          <w:szCs w:val="17"/>
        </w:rPr>
        <w:t xml:space="preserve">MOCE follows a similar approach as the risk margin under Solvency II </w:t>
      </w:r>
      <w:r w:rsidR="0001751E" w:rsidRPr="00B46012">
        <w:rPr>
          <w:rFonts w:eastAsiaTheme="minorHAnsi" w:cstheme="minorBidi"/>
          <w:szCs w:val="17"/>
        </w:rPr>
        <w:t>(see</w:t>
      </w:r>
      <w:r w:rsidR="00813618" w:rsidRPr="00B46012">
        <w:rPr>
          <w:rFonts w:eastAsiaTheme="minorHAnsi" w:cstheme="minorBidi"/>
          <w:szCs w:val="17"/>
        </w:rPr>
        <w:t xml:space="preserve"> Art. 37</w:t>
      </w:r>
      <w:r w:rsidR="0001751E" w:rsidRPr="00B46012">
        <w:rPr>
          <w:rFonts w:eastAsiaTheme="minorHAnsi" w:cstheme="minorBidi"/>
          <w:szCs w:val="17"/>
        </w:rPr>
        <w:t>, 38, 29</w:t>
      </w:r>
      <w:r w:rsidR="00813618" w:rsidRPr="00B46012">
        <w:rPr>
          <w:rFonts w:eastAsiaTheme="minorHAnsi" w:cstheme="minorBidi"/>
          <w:szCs w:val="17"/>
        </w:rPr>
        <w:t xml:space="preserve"> of the Solvency II Delegated </w:t>
      </w:r>
      <w:r w:rsidR="0001751E" w:rsidRPr="00B46012">
        <w:rPr>
          <w:rFonts w:eastAsiaTheme="minorHAnsi" w:cstheme="minorBidi"/>
          <w:szCs w:val="17"/>
        </w:rPr>
        <w:t>Regulation</w:t>
      </w:r>
      <w:r w:rsidR="00813618" w:rsidRPr="00B46012">
        <w:rPr>
          <w:rFonts w:eastAsiaTheme="minorHAnsi" w:cstheme="minorBidi"/>
          <w:szCs w:val="17"/>
        </w:rPr>
        <w:t>)</w:t>
      </w:r>
    </w:p>
    <w:p w14:paraId="3A77BBE5" w14:textId="77777777" w:rsidR="00813618" w:rsidRPr="00B46012" w:rsidRDefault="00813618" w:rsidP="0021602E">
      <w:pPr>
        <w:pStyle w:val="Odsekzoznamu"/>
        <w:numPr>
          <w:ilvl w:val="0"/>
          <w:numId w:val="16"/>
        </w:numPr>
        <w:spacing w:line="276" w:lineRule="auto"/>
        <w:rPr>
          <w:i/>
          <w:color w:val="000000" w:themeColor="text1"/>
          <w:szCs w:val="17"/>
        </w:rPr>
      </w:pPr>
      <w:r w:rsidRPr="00B46012">
        <w:rPr>
          <w:i/>
          <w:color w:val="000000" w:themeColor="text1"/>
          <w:szCs w:val="17"/>
        </w:rPr>
        <w:t>Prudence MOCE (P-MOCE)</w:t>
      </w:r>
    </w:p>
    <w:p w14:paraId="1EBB3323" w14:textId="77777777" w:rsidR="0001751E" w:rsidRPr="00B46012" w:rsidRDefault="00B63671" w:rsidP="00813618">
      <w:pPr>
        <w:spacing w:line="276" w:lineRule="auto"/>
        <w:jc w:val="left"/>
        <w:rPr>
          <w:rFonts w:eastAsiaTheme="minorHAnsi" w:cstheme="minorBidi"/>
          <w:szCs w:val="17"/>
        </w:rPr>
      </w:pPr>
      <w:r w:rsidRPr="00B46012">
        <w:rPr>
          <w:rFonts w:eastAsiaTheme="minorHAnsi" w:cstheme="minorBidi"/>
          <w:szCs w:val="17"/>
        </w:rPr>
        <w:t xml:space="preserve">The IAIS considers two different approaches for calculating the P-MOCE for life and non-life business. </w:t>
      </w:r>
    </w:p>
    <w:p w14:paraId="7A8CBA6E" w14:textId="478DC032" w:rsidR="0001751E" w:rsidRPr="0071678E" w:rsidRDefault="00813618" w:rsidP="0021602E">
      <w:pPr>
        <w:pStyle w:val="CEABullet-Level1"/>
        <w:numPr>
          <w:ilvl w:val="0"/>
          <w:numId w:val="6"/>
        </w:numPr>
        <w:rPr>
          <w:szCs w:val="17"/>
        </w:rPr>
      </w:pPr>
      <w:r w:rsidRPr="0071678E">
        <w:rPr>
          <w:rFonts w:eastAsiaTheme="minorHAnsi" w:cstheme="minorBidi"/>
          <w:szCs w:val="17"/>
        </w:rPr>
        <w:t>The P-MOCE</w:t>
      </w:r>
      <w:r w:rsidR="00B63671" w:rsidRPr="0071678E">
        <w:rPr>
          <w:rFonts w:eastAsiaTheme="minorHAnsi" w:cstheme="minorBidi"/>
          <w:szCs w:val="17"/>
        </w:rPr>
        <w:t xml:space="preserve"> for </w:t>
      </w:r>
      <w:r w:rsidR="00B63671" w:rsidRPr="0071678E">
        <w:rPr>
          <w:rFonts w:eastAsiaTheme="minorHAnsi" w:cstheme="minorBidi"/>
          <w:b/>
          <w:szCs w:val="17"/>
        </w:rPr>
        <w:t>life obligations</w:t>
      </w:r>
      <w:r w:rsidR="00B63671" w:rsidRPr="00B46012">
        <w:rPr>
          <w:rFonts w:eastAsiaTheme="minorHAnsi" w:cstheme="minorBidi"/>
          <w:szCs w:val="17"/>
        </w:rPr>
        <w:t xml:space="preserve"> measures the uncertainty of cash flows associated with life insurance obligations using the confidence interval approach and a normal approximation. </w:t>
      </w:r>
      <w:r w:rsidRPr="00B46012">
        <w:rPr>
          <w:rFonts w:eastAsiaTheme="minorHAnsi" w:cstheme="minorBidi"/>
          <w:szCs w:val="17"/>
        </w:rPr>
        <w:t xml:space="preserve"> </w:t>
      </w:r>
      <w:r w:rsidR="0001751E" w:rsidRPr="00B46012">
        <w:rPr>
          <w:szCs w:val="17"/>
        </w:rPr>
        <w:t>The P-MOCE will be calculated as an estimated standard deviation for insurance liabilities per company using the relevant aggregated ICS risk charges as a proxy for the stressed current estimate and assuming a normal distribution for the current estimate. A specified percentage of that standard deviation is taken as the measure of MOCE, for FT 2017 this is set at 66.7%.</w:t>
      </w:r>
    </w:p>
    <w:p w14:paraId="49D7E24A" w14:textId="6AFDCC75" w:rsidR="00813618" w:rsidRPr="00B46012" w:rsidRDefault="00B63671" w:rsidP="00B46012">
      <w:pPr>
        <w:pStyle w:val="Odsekzoznamu"/>
        <w:rPr>
          <w:szCs w:val="17"/>
          <w:lang w:val="en-GB"/>
        </w:rPr>
      </w:pPr>
      <w:r w:rsidRPr="00B46012">
        <w:rPr>
          <w:szCs w:val="17"/>
          <w:lang w:val="en-GB"/>
        </w:rPr>
        <w:t xml:space="preserve">For </w:t>
      </w:r>
      <w:r w:rsidRPr="00B46012">
        <w:rPr>
          <w:b/>
          <w:szCs w:val="17"/>
          <w:lang w:val="en-GB"/>
        </w:rPr>
        <w:t xml:space="preserve">non-life </w:t>
      </w:r>
      <w:r w:rsidR="00CB07B9" w:rsidRPr="00B46012">
        <w:rPr>
          <w:b/>
          <w:szCs w:val="17"/>
          <w:lang w:val="en-GB"/>
        </w:rPr>
        <w:t>obligations,</w:t>
      </w:r>
      <w:r w:rsidRPr="00B46012">
        <w:rPr>
          <w:szCs w:val="17"/>
          <w:lang w:val="en-GB"/>
        </w:rPr>
        <w:t xml:space="preserve"> the P-MOCE is split in a P-MOCE for claims</w:t>
      </w:r>
      <w:r w:rsidR="001419B7" w:rsidRPr="00B46012">
        <w:rPr>
          <w:szCs w:val="17"/>
          <w:lang w:val="en-GB"/>
        </w:rPr>
        <w:t xml:space="preserve"> liabilities</w:t>
      </w:r>
      <w:r w:rsidRPr="00B46012">
        <w:rPr>
          <w:szCs w:val="17"/>
          <w:lang w:val="en-GB"/>
        </w:rPr>
        <w:t xml:space="preserve"> and premium liabilities</w:t>
      </w:r>
      <w:r w:rsidR="00995BE5" w:rsidRPr="00B46012">
        <w:rPr>
          <w:szCs w:val="17"/>
          <w:lang w:val="en-GB"/>
        </w:rPr>
        <w:t xml:space="preserve"> and the approach is based on avoiding the recognition of future profits.</w:t>
      </w:r>
      <w:r w:rsidR="00FB0F29" w:rsidRPr="00B46012">
        <w:rPr>
          <w:szCs w:val="17"/>
          <w:lang w:val="en-GB"/>
        </w:rPr>
        <w:t xml:space="preserve"> T</w:t>
      </w:r>
      <w:r w:rsidR="00813618" w:rsidRPr="00B46012">
        <w:rPr>
          <w:szCs w:val="17"/>
          <w:lang w:val="en-GB"/>
        </w:rPr>
        <w:t>he P-MOCE is calculated depending on the type of liabilities.</w:t>
      </w:r>
    </w:p>
    <w:p w14:paraId="7A11161C" w14:textId="342E8637" w:rsidR="00813618" w:rsidRPr="00B46012" w:rsidRDefault="00813618" w:rsidP="0021602E">
      <w:pPr>
        <w:pStyle w:val="CEABullet-Level2"/>
        <w:numPr>
          <w:ilvl w:val="0"/>
          <w:numId w:val="7"/>
        </w:numPr>
        <w:rPr>
          <w:szCs w:val="17"/>
        </w:rPr>
      </w:pPr>
      <w:r w:rsidRPr="00B46012">
        <w:rPr>
          <w:szCs w:val="17"/>
        </w:rPr>
        <w:t xml:space="preserve">For premium liabilities </w:t>
      </w:r>
      <w:r w:rsidR="00995BE5" w:rsidRPr="00B46012">
        <w:rPr>
          <w:szCs w:val="17"/>
        </w:rPr>
        <w:t xml:space="preserve">the P-MOCE is the difference between liabilities as implied by a combined ratio of 100% and liabilities calculated using current estimate assumptions. </w:t>
      </w:r>
    </w:p>
    <w:p w14:paraId="58F66CA8" w14:textId="02F4E84F" w:rsidR="00813618" w:rsidRPr="00B46012" w:rsidRDefault="00813618" w:rsidP="0021602E">
      <w:pPr>
        <w:pStyle w:val="CEABullet-Level2"/>
        <w:numPr>
          <w:ilvl w:val="0"/>
          <w:numId w:val="7"/>
        </w:numPr>
        <w:rPr>
          <w:szCs w:val="17"/>
        </w:rPr>
      </w:pPr>
      <w:r w:rsidRPr="00B46012">
        <w:rPr>
          <w:szCs w:val="17"/>
        </w:rPr>
        <w:t xml:space="preserve">For </w:t>
      </w:r>
      <w:r w:rsidR="00B63671" w:rsidRPr="00B46012">
        <w:rPr>
          <w:szCs w:val="17"/>
        </w:rPr>
        <w:t>claims</w:t>
      </w:r>
      <w:r w:rsidRPr="00B46012">
        <w:rPr>
          <w:szCs w:val="17"/>
        </w:rPr>
        <w:t xml:space="preserve"> liabilities the P-MOCE </w:t>
      </w:r>
      <w:r w:rsidR="00B63671" w:rsidRPr="00B46012">
        <w:rPr>
          <w:szCs w:val="17"/>
        </w:rPr>
        <w:t>takes the form of a discounting approach. (</w:t>
      </w:r>
      <w:r w:rsidRPr="00B46012">
        <w:rPr>
          <w:szCs w:val="17"/>
        </w:rPr>
        <w:t xml:space="preserve">reflects the difference between discounted and undiscounted expected </w:t>
      </w:r>
      <w:r w:rsidR="00EE4A7B" w:rsidRPr="00B46012">
        <w:rPr>
          <w:szCs w:val="17"/>
        </w:rPr>
        <w:t>claims liabilities net of reinsurance</w:t>
      </w:r>
      <w:r w:rsidR="00B63671" w:rsidRPr="00B46012">
        <w:rPr>
          <w:szCs w:val="17"/>
        </w:rPr>
        <w:t>)</w:t>
      </w:r>
      <w:r w:rsidR="00EE4A7B" w:rsidRPr="00B46012">
        <w:rPr>
          <w:szCs w:val="17"/>
        </w:rPr>
        <w:t>.</w:t>
      </w:r>
    </w:p>
    <w:p w14:paraId="5257F175" w14:textId="54FE9535" w:rsidR="00943511" w:rsidRDefault="00943511" w:rsidP="00943511">
      <w:pPr>
        <w:spacing w:line="276" w:lineRule="auto"/>
        <w:jc w:val="left"/>
        <w:rPr>
          <w:rFonts w:eastAsiaTheme="minorHAnsi" w:cstheme="minorBidi"/>
          <w:szCs w:val="17"/>
          <w:highlight w:val="yellow"/>
        </w:rPr>
      </w:pPr>
    </w:p>
    <w:p w14:paraId="45AEE9C5" w14:textId="4450F341" w:rsidR="00295CED" w:rsidRDefault="00295CED" w:rsidP="00943511">
      <w:pPr>
        <w:spacing w:line="276" w:lineRule="auto"/>
        <w:jc w:val="left"/>
        <w:rPr>
          <w:rFonts w:eastAsiaTheme="minorHAnsi" w:cstheme="minorBidi"/>
          <w:szCs w:val="17"/>
          <w:highlight w:val="yellow"/>
        </w:rPr>
      </w:pPr>
    </w:p>
    <w:p w14:paraId="7090D0F6" w14:textId="0C419F4F" w:rsidR="00295CED" w:rsidRDefault="00295CED" w:rsidP="00943511">
      <w:pPr>
        <w:spacing w:line="276" w:lineRule="auto"/>
        <w:jc w:val="left"/>
        <w:rPr>
          <w:rFonts w:eastAsiaTheme="minorHAnsi" w:cstheme="minorBidi"/>
          <w:szCs w:val="17"/>
          <w:highlight w:val="yellow"/>
        </w:rPr>
      </w:pPr>
    </w:p>
    <w:p w14:paraId="4C895BEF" w14:textId="3E1C185E" w:rsidR="00295CED" w:rsidRDefault="00295CED" w:rsidP="00943511">
      <w:pPr>
        <w:spacing w:line="276" w:lineRule="auto"/>
        <w:jc w:val="left"/>
        <w:rPr>
          <w:rFonts w:eastAsiaTheme="minorHAnsi" w:cstheme="minorBidi"/>
          <w:szCs w:val="17"/>
          <w:highlight w:val="yellow"/>
        </w:rPr>
      </w:pPr>
    </w:p>
    <w:p w14:paraId="56DFA6CA" w14:textId="4C506577" w:rsidR="00295CED" w:rsidRDefault="00295CED" w:rsidP="00943511">
      <w:pPr>
        <w:spacing w:line="276" w:lineRule="auto"/>
        <w:jc w:val="left"/>
        <w:rPr>
          <w:rFonts w:eastAsiaTheme="minorHAnsi" w:cstheme="minorBidi"/>
          <w:szCs w:val="17"/>
          <w:highlight w:val="yellow"/>
        </w:rPr>
      </w:pPr>
    </w:p>
    <w:p w14:paraId="14301C9D" w14:textId="77777777" w:rsidR="00295CED" w:rsidRDefault="00295CED">
      <w:pPr>
        <w:spacing w:after="200" w:line="276" w:lineRule="auto"/>
        <w:jc w:val="left"/>
        <w:rPr>
          <w:rFonts w:eastAsiaTheme="minorHAnsi" w:cstheme="minorBidi"/>
          <w:szCs w:val="17"/>
          <w:highlight w:val="yellow"/>
        </w:rPr>
      </w:pPr>
      <w:r>
        <w:rPr>
          <w:rFonts w:eastAsiaTheme="minorHAnsi" w:cstheme="minorBidi"/>
          <w:szCs w:val="17"/>
          <w:highlight w:val="yellow"/>
        </w:rPr>
        <w:br w:type="page"/>
      </w:r>
    </w:p>
    <w:p w14:paraId="43516803" w14:textId="32697EBE" w:rsidR="00295CED" w:rsidRPr="00B46012" w:rsidRDefault="00295CED" w:rsidP="00943511">
      <w:pPr>
        <w:spacing w:line="276" w:lineRule="auto"/>
        <w:jc w:val="left"/>
        <w:rPr>
          <w:rFonts w:eastAsiaTheme="minorHAnsi" w:cstheme="minorBidi"/>
          <w:szCs w:val="17"/>
          <w:highlight w:val="yellow"/>
        </w:rPr>
      </w:pPr>
    </w:p>
    <w:p w14:paraId="479EBB08" w14:textId="11159B1E" w:rsidR="00813618" w:rsidRPr="00B46012" w:rsidRDefault="00813618" w:rsidP="0021602E">
      <w:pPr>
        <w:pStyle w:val="Nadpis1"/>
        <w:numPr>
          <w:ilvl w:val="0"/>
          <w:numId w:val="16"/>
        </w:numPr>
      </w:pPr>
      <w:bookmarkStart w:id="6" w:name="_Toc493855438"/>
      <w:r w:rsidRPr="00B46012">
        <w:t>Capital resources</w:t>
      </w:r>
      <w:bookmarkEnd w:id="6"/>
    </w:p>
    <w:p w14:paraId="764FCC66" w14:textId="77777777" w:rsidR="00FB0F29" w:rsidRPr="00B46012" w:rsidRDefault="00FB0F29" w:rsidP="003E446E">
      <w:pPr>
        <w:autoSpaceDE w:val="0"/>
        <w:autoSpaceDN w:val="0"/>
        <w:adjustRightInd w:val="0"/>
        <w:rPr>
          <w:rFonts w:eastAsiaTheme="minorHAnsi" w:cstheme="minorBidi"/>
          <w:i/>
          <w:color w:val="000000" w:themeColor="text1"/>
          <w:szCs w:val="17"/>
        </w:rPr>
      </w:pPr>
    </w:p>
    <w:p w14:paraId="48575631" w14:textId="57342743" w:rsidR="003E446E" w:rsidRPr="00B46012" w:rsidRDefault="00FB0F29" w:rsidP="003E446E">
      <w:pPr>
        <w:autoSpaceDE w:val="0"/>
        <w:autoSpaceDN w:val="0"/>
        <w:adjustRightInd w:val="0"/>
        <w:rPr>
          <w:rFonts w:eastAsiaTheme="minorHAnsi" w:cstheme="minorBidi"/>
          <w:color w:val="000000" w:themeColor="text1"/>
          <w:szCs w:val="17"/>
        </w:rPr>
      </w:pPr>
      <w:r w:rsidRPr="00B46012">
        <w:rPr>
          <w:rFonts w:eastAsiaTheme="minorHAnsi" w:cstheme="minorBidi"/>
          <w:color w:val="000000" w:themeColor="text1"/>
          <w:szCs w:val="17"/>
        </w:rPr>
        <w:t>This is an area where a number of d</w:t>
      </w:r>
      <w:r w:rsidR="003E446E" w:rsidRPr="00B46012">
        <w:rPr>
          <w:rFonts w:eastAsiaTheme="minorHAnsi" w:cstheme="minorBidi"/>
          <w:color w:val="000000" w:themeColor="text1"/>
          <w:szCs w:val="17"/>
        </w:rPr>
        <w:t xml:space="preserve">ecisions </w:t>
      </w:r>
      <w:r w:rsidR="00351613" w:rsidRPr="00B46012">
        <w:rPr>
          <w:rFonts w:eastAsiaTheme="minorHAnsi" w:cstheme="minorBidi"/>
          <w:color w:val="000000" w:themeColor="text1"/>
          <w:szCs w:val="17"/>
        </w:rPr>
        <w:t xml:space="preserve">are </w:t>
      </w:r>
      <w:r w:rsidR="003E446E" w:rsidRPr="00B46012">
        <w:rPr>
          <w:rFonts w:eastAsiaTheme="minorHAnsi" w:cstheme="minorBidi"/>
          <w:color w:val="000000" w:themeColor="text1"/>
          <w:szCs w:val="17"/>
        </w:rPr>
        <w:t xml:space="preserve">still under </w:t>
      </w:r>
      <w:r w:rsidR="00792335" w:rsidRPr="00B46012">
        <w:rPr>
          <w:rFonts w:eastAsiaTheme="minorHAnsi" w:cstheme="minorBidi"/>
          <w:color w:val="000000" w:themeColor="text1"/>
          <w:szCs w:val="17"/>
        </w:rPr>
        <w:t>consideration</w:t>
      </w:r>
      <w:r w:rsidRPr="00B46012">
        <w:rPr>
          <w:rFonts w:eastAsiaTheme="minorHAnsi" w:cstheme="minorBidi"/>
          <w:color w:val="000000" w:themeColor="text1"/>
          <w:szCs w:val="17"/>
        </w:rPr>
        <w:t xml:space="preserve">. The table below provides some </w:t>
      </w:r>
      <w:r w:rsidR="00351613" w:rsidRPr="00B46012">
        <w:rPr>
          <w:rFonts w:eastAsiaTheme="minorHAnsi" w:cstheme="minorBidi"/>
          <w:color w:val="000000" w:themeColor="text1"/>
          <w:szCs w:val="17"/>
        </w:rPr>
        <w:t>highlight on current ICS provisions, and some views on similarities/differences between Solvency II and ICS.</w:t>
      </w:r>
    </w:p>
    <w:p w14:paraId="03389A4E" w14:textId="54987465" w:rsidR="003E446E" w:rsidRPr="00B46012" w:rsidRDefault="003E446E" w:rsidP="00792335">
      <w:pPr>
        <w:autoSpaceDE w:val="0"/>
        <w:autoSpaceDN w:val="0"/>
        <w:adjustRightInd w:val="0"/>
        <w:rPr>
          <w:rFonts w:cs="Frutiger LT Std 45 Light"/>
          <w:szCs w:val="17"/>
          <w:lang w:val="en-US"/>
        </w:rPr>
      </w:pPr>
    </w:p>
    <w:tbl>
      <w:tblPr>
        <w:tblStyle w:val="Mriekatabuky"/>
        <w:tblW w:w="9532" w:type="dxa"/>
        <w:tblLook w:val="04A0" w:firstRow="1" w:lastRow="0" w:firstColumn="1" w:lastColumn="0" w:noHBand="0" w:noVBand="1"/>
      </w:tblPr>
      <w:tblGrid>
        <w:gridCol w:w="3412"/>
        <w:gridCol w:w="1980"/>
        <w:gridCol w:w="1620"/>
        <w:gridCol w:w="2520"/>
      </w:tblGrid>
      <w:tr w:rsidR="00445025" w:rsidRPr="00B46012" w14:paraId="0B875910" w14:textId="77777777" w:rsidTr="00B46012">
        <w:trPr>
          <w:trHeight w:val="240"/>
        </w:trPr>
        <w:tc>
          <w:tcPr>
            <w:tcW w:w="3412" w:type="dxa"/>
          </w:tcPr>
          <w:p w14:paraId="29B97389" w14:textId="46ABF572" w:rsidR="00445025" w:rsidRPr="00B46012" w:rsidRDefault="00036E1A" w:rsidP="00B46012">
            <w:pPr>
              <w:spacing w:line="276" w:lineRule="auto"/>
              <w:jc w:val="center"/>
              <w:rPr>
                <w:rFonts w:eastAsiaTheme="minorHAnsi" w:cstheme="minorBidi"/>
                <w:b/>
                <w:szCs w:val="17"/>
                <w:lang w:val="en-US"/>
              </w:rPr>
            </w:pPr>
            <w:r w:rsidRPr="00B46012">
              <w:rPr>
                <w:rFonts w:eastAsiaTheme="minorHAnsi" w:cstheme="minorBidi"/>
                <w:b/>
                <w:szCs w:val="17"/>
                <w:lang w:val="en-US"/>
              </w:rPr>
              <w:t>ICS</w:t>
            </w:r>
          </w:p>
        </w:tc>
        <w:tc>
          <w:tcPr>
            <w:tcW w:w="1980" w:type="dxa"/>
          </w:tcPr>
          <w:p w14:paraId="4A922097" w14:textId="39CA7E62" w:rsidR="00445025" w:rsidRPr="00B46012" w:rsidRDefault="000233E2" w:rsidP="00B46012">
            <w:pPr>
              <w:spacing w:line="276" w:lineRule="auto"/>
              <w:jc w:val="center"/>
              <w:rPr>
                <w:rFonts w:eastAsiaTheme="minorHAnsi" w:cstheme="minorBidi"/>
                <w:b/>
                <w:szCs w:val="17"/>
                <w:lang w:val="en-US"/>
              </w:rPr>
            </w:pPr>
            <w:r w:rsidRPr="00B46012">
              <w:rPr>
                <w:rFonts w:eastAsiaTheme="minorHAnsi" w:cstheme="minorBidi"/>
                <w:b/>
                <w:szCs w:val="17"/>
                <w:lang w:val="en-US"/>
              </w:rPr>
              <w:t>S</w:t>
            </w:r>
            <w:r w:rsidR="00200AC2" w:rsidRPr="00B46012">
              <w:rPr>
                <w:rFonts w:eastAsiaTheme="minorHAnsi" w:cstheme="minorBidi"/>
                <w:b/>
                <w:szCs w:val="17"/>
                <w:lang w:val="en-US"/>
              </w:rPr>
              <w:t>imilarities</w:t>
            </w:r>
            <w:r w:rsidR="00EF4298" w:rsidRPr="00B46012">
              <w:rPr>
                <w:rFonts w:eastAsiaTheme="minorHAnsi" w:cstheme="minorBidi"/>
                <w:b/>
                <w:szCs w:val="17"/>
                <w:lang w:val="en-US"/>
              </w:rPr>
              <w:t xml:space="preserve"> with SII</w:t>
            </w:r>
          </w:p>
        </w:tc>
        <w:tc>
          <w:tcPr>
            <w:tcW w:w="1620" w:type="dxa"/>
          </w:tcPr>
          <w:p w14:paraId="08316DEE" w14:textId="05A71AEE" w:rsidR="000233E2" w:rsidRPr="00B46012" w:rsidRDefault="000233E2" w:rsidP="00B46012">
            <w:pPr>
              <w:spacing w:line="276" w:lineRule="auto"/>
              <w:jc w:val="center"/>
              <w:rPr>
                <w:rFonts w:eastAsiaTheme="minorHAnsi" w:cstheme="minorBidi"/>
                <w:b/>
                <w:szCs w:val="17"/>
                <w:lang w:val="en-US"/>
              </w:rPr>
            </w:pPr>
            <w:r w:rsidRPr="00B46012">
              <w:rPr>
                <w:rFonts w:eastAsiaTheme="minorHAnsi" w:cstheme="minorBidi"/>
                <w:b/>
                <w:szCs w:val="17"/>
                <w:lang w:val="en-US"/>
              </w:rPr>
              <w:t>D</w:t>
            </w:r>
            <w:r w:rsidR="00200AC2" w:rsidRPr="00B46012">
              <w:rPr>
                <w:rFonts w:eastAsiaTheme="minorHAnsi" w:cstheme="minorBidi"/>
                <w:b/>
                <w:szCs w:val="17"/>
                <w:lang w:val="en-US"/>
              </w:rPr>
              <w:t>ifferences</w:t>
            </w:r>
            <w:r w:rsidR="00EF4298" w:rsidRPr="00B46012">
              <w:rPr>
                <w:rFonts w:eastAsiaTheme="minorHAnsi" w:cstheme="minorBidi"/>
                <w:b/>
                <w:szCs w:val="17"/>
                <w:lang w:val="en-US"/>
              </w:rPr>
              <w:t xml:space="preserve"> with SII</w:t>
            </w:r>
          </w:p>
        </w:tc>
        <w:tc>
          <w:tcPr>
            <w:tcW w:w="2520" w:type="dxa"/>
          </w:tcPr>
          <w:p w14:paraId="62F9282E" w14:textId="06D316AD" w:rsidR="00445025" w:rsidRPr="00B46012" w:rsidRDefault="005320B1" w:rsidP="00B46012">
            <w:pPr>
              <w:spacing w:line="276" w:lineRule="auto"/>
              <w:jc w:val="center"/>
              <w:rPr>
                <w:rFonts w:eastAsiaTheme="minorHAnsi" w:cstheme="minorBidi"/>
                <w:b/>
                <w:szCs w:val="17"/>
                <w:lang w:val="en-US"/>
              </w:rPr>
            </w:pPr>
            <w:r w:rsidRPr="00B46012">
              <w:rPr>
                <w:rFonts w:eastAsiaTheme="minorHAnsi" w:cstheme="minorBidi"/>
                <w:b/>
                <w:szCs w:val="17"/>
                <w:lang w:val="en-US"/>
              </w:rPr>
              <w:t>Comments</w:t>
            </w:r>
          </w:p>
        </w:tc>
      </w:tr>
      <w:tr w:rsidR="00192184" w:rsidRPr="00B46012" w14:paraId="02180B85" w14:textId="77777777" w:rsidTr="00B46012">
        <w:trPr>
          <w:trHeight w:val="4823"/>
        </w:trPr>
        <w:tc>
          <w:tcPr>
            <w:tcW w:w="3412" w:type="dxa"/>
          </w:tcPr>
          <w:p w14:paraId="1CF739CB" w14:textId="234FBD23" w:rsidR="00192184" w:rsidRPr="00B46012" w:rsidRDefault="00192184" w:rsidP="00192184">
            <w:pPr>
              <w:autoSpaceDE w:val="0"/>
              <w:autoSpaceDN w:val="0"/>
              <w:adjustRightInd w:val="0"/>
              <w:rPr>
                <w:szCs w:val="17"/>
              </w:rPr>
            </w:pPr>
            <w:r w:rsidRPr="00B46012">
              <w:rPr>
                <w:rFonts w:eastAsiaTheme="minorHAnsi" w:cstheme="minorBidi"/>
                <w:b/>
                <w:szCs w:val="17"/>
                <w:lang w:val="en-US"/>
              </w:rPr>
              <w:t xml:space="preserve">Tiering - </w:t>
            </w:r>
            <w:r w:rsidRPr="00B46012">
              <w:rPr>
                <w:szCs w:val="17"/>
              </w:rPr>
              <w:t xml:space="preserve">ICS financial instruments are classified in 2 tiers (tier 1 and tier 2) based 5 key principles: loss absorbing capacity, subordination, availability to absorb losses, permanence and absence of encumbrances/mandatory servicing costs. </w:t>
            </w:r>
          </w:p>
          <w:p w14:paraId="531D7DB5" w14:textId="77777777" w:rsidR="00192184" w:rsidRPr="00B46012" w:rsidRDefault="00192184" w:rsidP="007E515B">
            <w:pPr>
              <w:spacing w:line="276" w:lineRule="auto"/>
              <w:jc w:val="left"/>
              <w:rPr>
                <w:rFonts w:eastAsiaTheme="minorHAnsi" w:cstheme="minorBidi"/>
                <w:b/>
                <w:szCs w:val="17"/>
              </w:rPr>
            </w:pPr>
          </w:p>
          <w:p w14:paraId="2D6C60DF" w14:textId="77777777" w:rsidR="00192184" w:rsidRPr="00B46012" w:rsidRDefault="00192184" w:rsidP="00192184">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Unlimited / Limited </w:t>
            </w:r>
          </w:p>
          <w:p w14:paraId="629B3D80" w14:textId="31CD15DE" w:rsidR="00192184" w:rsidRPr="00B46012" w:rsidRDefault="00192184" w:rsidP="00192184">
            <w:pPr>
              <w:spacing w:line="276" w:lineRule="auto"/>
              <w:jc w:val="left"/>
              <w:rPr>
                <w:rFonts w:eastAsiaTheme="minorHAnsi" w:cstheme="minorBidi"/>
                <w:b/>
                <w:szCs w:val="17"/>
              </w:rPr>
            </w:pPr>
            <w:r w:rsidRPr="00B46012">
              <w:rPr>
                <w:rFonts w:cs="Frutiger LT Std 45 Light"/>
                <w:b/>
                <w:szCs w:val="17"/>
                <w:lang w:val="en-US"/>
              </w:rPr>
              <w:t>Tier 2:</w:t>
            </w:r>
            <w:r w:rsidRPr="00B46012">
              <w:rPr>
                <w:rFonts w:cs="Frutiger LT Std 45 Light"/>
                <w:szCs w:val="17"/>
                <w:lang w:val="en-US"/>
              </w:rPr>
              <w:t xml:space="preserve"> Paid-in / Not paid-in</w:t>
            </w:r>
          </w:p>
        </w:tc>
        <w:tc>
          <w:tcPr>
            <w:tcW w:w="1980" w:type="dxa"/>
          </w:tcPr>
          <w:p w14:paraId="789331C9" w14:textId="77777777" w:rsidR="00192184" w:rsidRPr="00B46012" w:rsidRDefault="00192184" w:rsidP="00813618">
            <w:pPr>
              <w:spacing w:line="276" w:lineRule="auto"/>
              <w:jc w:val="left"/>
              <w:rPr>
                <w:rFonts w:eastAsiaTheme="minorHAnsi" w:cstheme="minorBidi"/>
                <w:szCs w:val="17"/>
                <w:lang w:val="en-US"/>
              </w:rPr>
            </w:pPr>
          </w:p>
        </w:tc>
        <w:tc>
          <w:tcPr>
            <w:tcW w:w="1620" w:type="dxa"/>
          </w:tcPr>
          <w:p w14:paraId="759EE589" w14:textId="74F0B154" w:rsidR="00192184" w:rsidRPr="00B46012" w:rsidRDefault="00192184" w:rsidP="00192184">
            <w:pPr>
              <w:autoSpaceDE w:val="0"/>
              <w:autoSpaceDN w:val="0"/>
              <w:adjustRightInd w:val="0"/>
              <w:rPr>
                <w:rFonts w:cs="Frutiger LT Std 45 Light"/>
                <w:szCs w:val="17"/>
                <w:lang w:val="en-US"/>
              </w:rPr>
            </w:pPr>
            <w:r w:rsidRPr="00B46012">
              <w:rPr>
                <w:rFonts w:cs="Frutiger LT Std 45 Light"/>
                <w:szCs w:val="17"/>
                <w:lang w:val="en-US"/>
              </w:rPr>
              <w:t xml:space="preserve">SII is a three-tiered system </w:t>
            </w:r>
          </w:p>
          <w:p w14:paraId="50CFE4EB" w14:textId="77777777" w:rsidR="00192184" w:rsidRPr="00B46012" w:rsidRDefault="00192184" w:rsidP="00192184">
            <w:pPr>
              <w:autoSpaceDE w:val="0"/>
              <w:autoSpaceDN w:val="0"/>
              <w:adjustRightInd w:val="0"/>
              <w:rPr>
                <w:rFonts w:cs="Frutiger LT Std 45 Light"/>
                <w:szCs w:val="17"/>
                <w:lang w:val="en-US"/>
              </w:rPr>
            </w:pPr>
          </w:p>
          <w:p w14:paraId="6BD8A2A4" w14:textId="3AE5A729" w:rsidR="00192184" w:rsidRPr="00B46012" w:rsidRDefault="00192184" w:rsidP="00192184">
            <w:pPr>
              <w:autoSpaceDE w:val="0"/>
              <w:autoSpaceDN w:val="0"/>
              <w:adjustRightInd w:val="0"/>
              <w:rPr>
                <w:rFonts w:cs="Frutiger LT Std 45 Light"/>
                <w:b/>
                <w:szCs w:val="17"/>
                <w:lang w:val="en-US"/>
              </w:rPr>
            </w:pPr>
            <w:r w:rsidRPr="00B46012">
              <w:rPr>
                <w:rFonts w:cs="Frutiger LT Std 45 Light"/>
                <w:b/>
                <w:szCs w:val="17"/>
                <w:lang w:val="en-US"/>
              </w:rPr>
              <w:t xml:space="preserve">Tier 1: </w:t>
            </w:r>
            <w:r w:rsidRPr="00B46012">
              <w:rPr>
                <w:rFonts w:cs="Frutiger LT Std 45 Light"/>
                <w:szCs w:val="17"/>
                <w:lang w:val="en-US"/>
              </w:rPr>
              <w:t>restricted (ring-fenced funds)/ unrestricted</w:t>
            </w:r>
          </w:p>
          <w:p w14:paraId="234DA647" w14:textId="77777777" w:rsidR="00192184" w:rsidRPr="00B46012" w:rsidRDefault="00192184" w:rsidP="00192184">
            <w:pPr>
              <w:spacing w:line="276" w:lineRule="auto"/>
              <w:jc w:val="left"/>
              <w:rPr>
                <w:rFonts w:cs="Frutiger LT Std 45 Light"/>
                <w:b/>
                <w:szCs w:val="17"/>
                <w:lang w:val="en-US"/>
              </w:rPr>
            </w:pPr>
          </w:p>
          <w:p w14:paraId="41E9E780" w14:textId="174A9548" w:rsidR="00192184" w:rsidRPr="00B46012" w:rsidRDefault="00192184" w:rsidP="00192184">
            <w:pPr>
              <w:spacing w:line="276" w:lineRule="auto"/>
              <w:jc w:val="left"/>
              <w:rPr>
                <w:rFonts w:eastAsiaTheme="minorHAnsi" w:cstheme="minorBidi"/>
                <w:szCs w:val="17"/>
                <w:lang w:val="en-US"/>
              </w:rPr>
            </w:pPr>
            <w:r w:rsidRPr="00B46012">
              <w:rPr>
                <w:rFonts w:cs="Frutiger LT Std 45 Light"/>
                <w:b/>
                <w:szCs w:val="17"/>
                <w:lang w:val="en-US"/>
              </w:rPr>
              <w:t xml:space="preserve">Tiers 2&amp;3: </w:t>
            </w:r>
            <w:r w:rsidRPr="00B46012">
              <w:rPr>
                <w:rFonts w:cs="Frutiger LT Std 45 Light"/>
                <w:szCs w:val="17"/>
                <w:lang w:val="en-US"/>
              </w:rPr>
              <w:t>Basic / Ancillary own-funds</w:t>
            </w:r>
          </w:p>
        </w:tc>
        <w:tc>
          <w:tcPr>
            <w:tcW w:w="2520" w:type="dxa"/>
          </w:tcPr>
          <w:p w14:paraId="45630087" w14:textId="77777777" w:rsidR="00192184" w:rsidRPr="00B46012" w:rsidRDefault="00192184" w:rsidP="00813618">
            <w:pPr>
              <w:spacing w:line="276" w:lineRule="auto"/>
              <w:jc w:val="left"/>
              <w:rPr>
                <w:rFonts w:eastAsiaTheme="minorHAnsi" w:cstheme="minorBidi"/>
                <w:szCs w:val="17"/>
                <w:lang w:val="en-US"/>
              </w:rPr>
            </w:pPr>
          </w:p>
        </w:tc>
      </w:tr>
      <w:tr w:rsidR="00192184" w:rsidRPr="00B46012" w14:paraId="4AF646B4" w14:textId="77777777" w:rsidTr="00B46012">
        <w:trPr>
          <w:trHeight w:val="4823"/>
        </w:trPr>
        <w:tc>
          <w:tcPr>
            <w:tcW w:w="3412" w:type="dxa"/>
          </w:tcPr>
          <w:p w14:paraId="2CCFDC84" w14:textId="68029782" w:rsidR="00192184" w:rsidRPr="00B46012" w:rsidRDefault="00192184" w:rsidP="00192184">
            <w:pPr>
              <w:autoSpaceDE w:val="0"/>
              <w:autoSpaceDN w:val="0"/>
              <w:adjustRightInd w:val="0"/>
              <w:rPr>
                <w:rFonts w:eastAsiaTheme="minorHAnsi" w:cstheme="minorBidi"/>
                <w:b/>
                <w:szCs w:val="17"/>
                <w:lang w:val="en-US"/>
              </w:rPr>
            </w:pPr>
            <w:r w:rsidRPr="00B46012">
              <w:rPr>
                <w:rFonts w:eastAsiaTheme="minorHAnsi" w:cstheme="minorBidi"/>
                <w:b/>
                <w:szCs w:val="17"/>
                <w:lang w:val="en-US"/>
              </w:rPr>
              <w:t xml:space="preserve">Composition limits – </w:t>
            </w:r>
            <w:r w:rsidRPr="00B46012">
              <w:rPr>
                <w:rFonts w:eastAsiaTheme="minorHAnsi" w:cstheme="minorBidi"/>
                <w:szCs w:val="17"/>
                <w:lang w:val="en-US"/>
              </w:rPr>
              <w:t>none in the ICS at this stage, to be developed later</w:t>
            </w:r>
          </w:p>
        </w:tc>
        <w:tc>
          <w:tcPr>
            <w:tcW w:w="1980" w:type="dxa"/>
          </w:tcPr>
          <w:p w14:paraId="3D4B8148" w14:textId="77777777" w:rsidR="00192184" w:rsidRPr="00B46012" w:rsidRDefault="00192184" w:rsidP="00813618">
            <w:pPr>
              <w:spacing w:line="276" w:lineRule="auto"/>
              <w:jc w:val="left"/>
              <w:rPr>
                <w:rFonts w:eastAsiaTheme="minorHAnsi" w:cstheme="minorBidi"/>
                <w:szCs w:val="17"/>
                <w:lang w:val="en-US"/>
              </w:rPr>
            </w:pPr>
          </w:p>
        </w:tc>
        <w:tc>
          <w:tcPr>
            <w:tcW w:w="1620" w:type="dxa"/>
          </w:tcPr>
          <w:p w14:paraId="0350A566" w14:textId="77777777" w:rsidR="00192184" w:rsidRPr="00B46012" w:rsidRDefault="00192184" w:rsidP="00192184">
            <w:pPr>
              <w:autoSpaceDE w:val="0"/>
              <w:autoSpaceDN w:val="0"/>
              <w:adjustRightInd w:val="0"/>
              <w:rPr>
                <w:rFonts w:cs="Frutiger LT Std 45 Light"/>
                <w:szCs w:val="17"/>
                <w:lang w:val="en-US"/>
              </w:rPr>
            </w:pPr>
            <w:r w:rsidRPr="00B46012">
              <w:rPr>
                <w:rFonts w:cs="Frutiger LT Std 45 Light"/>
                <w:szCs w:val="17"/>
                <w:lang w:val="en-US"/>
              </w:rPr>
              <w:t xml:space="preserve">SII has composition limites, ie </w:t>
            </w:r>
          </w:p>
          <w:p w14:paraId="5F4974CF" w14:textId="01F3DC22" w:rsidR="00192184" w:rsidRPr="00B46012" w:rsidRDefault="00192184" w:rsidP="00192184">
            <w:pPr>
              <w:autoSpaceDE w:val="0"/>
              <w:autoSpaceDN w:val="0"/>
              <w:adjustRightInd w:val="0"/>
              <w:rPr>
                <w:rFonts w:cs="Frutiger LT Std 45 Light"/>
                <w:szCs w:val="17"/>
                <w:lang w:val="en-US"/>
              </w:rPr>
            </w:pPr>
            <w:r w:rsidRPr="00B46012">
              <w:rPr>
                <w:rFonts w:cs="Frutiger LT Std 45 Light"/>
                <w:szCs w:val="17"/>
                <w:lang w:val="en-US"/>
              </w:rPr>
              <w:t>Tier 1 &gt; 50% of SCR</w:t>
            </w:r>
          </w:p>
          <w:p w14:paraId="201318B2" w14:textId="77777777" w:rsidR="00192184" w:rsidRPr="00B46012" w:rsidRDefault="00192184" w:rsidP="00192184">
            <w:pPr>
              <w:autoSpaceDE w:val="0"/>
              <w:autoSpaceDN w:val="0"/>
              <w:adjustRightInd w:val="0"/>
              <w:rPr>
                <w:rFonts w:cs="Frutiger LT Std 45 Light"/>
                <w:szCs w:val="17"/>
                <w:lang w:val="en-US"/>
              </w:rPr>
            </w:pPr>
            <w:r w:rsidRPr="00B46012">
              <w:rPr>
                <w:rFonts w:cs="Frutiger LT Std 45 Light"/>
                <w:szCs w:val="17"/>
                <w:lang w:val="en-US"/>
              </w:rPr>
              <w:t xml:space="preserve">Tier 2 + Tier 3 &lt; 50% of SCR </w:t>
            </w:r>
          </w:p>
          <w:p w14:paraId="14AB6C05" w14:textId="17A722EF" w:rsidR="00192184" w:rsidRPr="00B46012" w:rsidRDefault="00192184" w:rsidP="00192184">
            <w:pPr>
              <w:autoSpaceDE w:val="0"/>
              <w:autoSpaceDN w:val="0"/>
              <w:adjustRightInd w:val="0"/>
              <w:rPr>
                <w:rFonts w:cs="Frutiger LT Std 45 Light"/>
                <w:szCs w:val="17"/>
                <w:lang w:val="en-US"/>
              </w:rPr>
            </w:pPr>
            <w:r w:rsidRPr="00B46012">
              <w:rPr>
                <w:rFonts w:cs="Frutiger LT Std 45 Light"/>
                <w:szCs w:val="17"/>
                <w:lang w:val="en-US"/>
              </w:rPr>
              <w:t>Tier 3 &lt; 15% of SCR (see Art 82(1) DR)</w:t>
            </w:r>
          </w:p>
        </w:tc>
        <w:tc>
          <w:tcPr>
            <w:tcW w:w="2520" w:type="dxa"/>
          </w:tcPr>
          <w:p w14:paraId="0F5BAC86" w14:textId="77777777" w:rsidR="00192184" w:rsidRPr="00B46012" w:rsidRDefault="00192184" w:rsidP="00813618">
            <w:pPr>
              <w:spacing w:line="276" w:lineRule="auto"/>
              <w:jc w:val="left"/>
              <w:rPr>
                <w:rFonts w:eastAsiaTheme="minorHAnsi" w:cstheme="minorBidi"/>
                <w:szCs w:val="17"/>
                <w:lang w:val="en-US"/>
              </w:rPr>
            </w:pPr>
          </w:p>
        </w:tc>
      </w:tr>
      <w:tr w:rsidR="00445025" w:rsidRPr="00B46012" w14:paraId="2C776EF4" w14:textId="77777777" w:rsidTr="00B46012">
        <w:trPr>
          <w:trHeight w:val="4823"/>
        </w:trPr>
        <w:tc>
          <w:tcPr>
            <w:tcW w:w="3412" w:type="dxa"/>
          </w:tcPr>
          <w:p w14:paraId="38AB3256" w14:textId="63635720" w:rsidR="007E515B" w:rsidRPr="00B46012" w:rsidRDefault="007E515B" w:rsidP="007E515B">
            <w:pPr>
              <w:spacing w:line="276" w:lineRule="auto"/>
              <w:jc w:val="left"/>
              <w:rPr>
                <w:rFonts w:eastAsiaTheme="minorHAnsi" w:cstheme="minorBidi"/>
                <w:szCs w:val="17"/>
                <w:lang w:val="en-US"/>
              </w:rPr>
            </w:pPr>
            <w:r w:rsidRPr="00B46012">
              <w:rPr>
                <w:rFonts w:eastAsiaTheme="minorHAnsi" w:cstheme="minorBidi"/>
                <w:b/>
                <w:szCs w:val="17"/>
                <w:lang w:val="en-US"/>
              </w:rPr>
              <w:t xml:space="preserve"> Structural subordination</w:t>
            </w:r>
            <w:r w:rsidR="005320B1" w:rsidRPr="00B46012">
              <w:rPr>
                <w:rFonts w:eastAsiaTheme="minorHAnsi" w:cstheme="minorBidi"/>
                <w:szCs w:val="17"/>
                <w:lang w:val="en-US"/>
              </w:rPr>
              <w:t xml:space="preserve"> - </w:t>
            </w:r>
            <w:r w:rsidRPr="00B46012">
              <w:rPr>
                <w:rFonts w:eastAsiaTheme="minorHAnsi" w:cstheme="minorBidi"/>
                <w:szCs w:val="17"/>
                <w:lang w:val="en-US"/>
              </w:rPr>
              <w:t>recognition of structurally subordinated debt issued by holding companies and down-streamed into insurance subsidiaries within ICS capital resources. Based on conditions:</w:t>
            </w:r>
          </w:p>
          <w:p w14:paraId="1AB6E2BD" w14:textId="46B31E27" w:rsidR="007E515B" w:rsidRPr="00B46012" w:rsidRDefault="007E515B" w:rsidP="0021602E">
            <w:pPr>
              <w:pStyle w:val="Odsekzoznamu"/>
              <w:numPr>
                <w:ilvl w:val="0"/>
                <w:numId w:val="8"/>
              </w:numPr>
              <w:spacing w:line="276" w:lineRule="auto"/>
              <w:rPr>
                <w:szCs w:val="17"/>
                <w:lang w:val="en-US"/>
              </w:rPr>
            </w:pPr>
            <w:r w:rsidRPr="00B46012">
              <w:rPr>
                <w:szCs w:val="17"/>
                <w:lang w:val="en-US"/>
              </w:rPr>
              <w:t>instrument issued by a ‘clean’ hold co (no operational liabilities on balance sheet/clear subordination of regulatory capital to operating liabilities)</w:t>
            </w:r>
          </w:p>
          <w:p w14:paraId="75253543" w14:textId="0621648B" w:rsidR="007E515B" w:rsidRPr="00B46012" w:rsidRDefault="007E515B" w:rsidP="0021602E">
            <w:pPr>
              <w:pStyle w:val="Odsekzoznamu"/>
              <w:numPr>
                <w:ilvl w:val="0"/>
                <w:numId w:val="8"/>
              </w:numPr>
              <w:spacing w:line="276" w:lineRule="auto"/>
              <w:rPr>
                <w:szCs w:val="17"/>
                <w:lang w:val="en-US"/>
              </w:rPr>
            </w:pPr>
            <w:r w:rsidRPr="00B46012">
              <w:rPr>
                <w:szCs w:val="17"/>
                <w:lang w:val="en-US"/>
              </w:rPr>
              <w:t xml:space="preserve">proceeds of the instrument issuance have been down-streamed into an insurance subsidiary of the hold co – located in a jurisdiction whose regulatory regime proactively enforces structural subordination. Through a sufficiently high level of regulatory controls. </w:t>
            </w:r>
          </w:p>
          <w:p w14:paraId="627060F3" w14:textId="39BD81D6" w:rsidR="00445025" w:rsidRPr="00B46012" w:rsidRDefault="007E515B" w:rsidP="0021602E">
            <w:pPr>
              <w:pStyle w:val="Odsekzoznamu"/>
              <w:numPr>
                <w:ilvl w:val="0"/>
                <w:numId w:val="8"/>
              </w:numPr>
              <w:spacing w:line="276" w:lineRule="auto"/>
              <w:rPr>
                <w:szCs w:val="17"/>
                <w:lang w:val="en-US"/>
              </w:rPr>
            </w:pPr>
            <w:r w:rsidRPr="00B46012">
              <w:rPr>
                <w:szCs w:val="17"/>
                <w:lang w:val="en-US"/>
              </w:rPr>
              <w:t>the undertaking is able to accurately track and report the amount of the instrument issuance proceeds that have been down-streamed into insurance subsidiaries</w:t>
            </w:r>
          </w:p>
        </w:tc>
        <w:tc>
          <w:tcPr>
            <w:tcW w:w="1980" w:type="dxa"/>
          </w:tcPr>
          <w:p w14:paraId="0C443594" w14:textId="71411717" w:rsidR="00445025" w:rsidRPr="00B46012" w:rsidRDefault="00EF4298" w:rsidP="00813618">
            <w:pPr>
              <w:spacing w:line="276" w:lineRule="auto"/>
              <w:jc w:val="left"/>
              <w:rPr>
                <w:rFonts w:eastAsiaTheme="minorHAnsi" w:cstheme="minorBidi"/>
                <w:szCs w:val="17"/>
                <w:highlight w:val="yellow"/>
                <w:lang w:val="en-US"/>
              </w:rPr>
            </w:pPr>
            <w:r w:rsidRPr="00B46012">
              <w:rPr>
                <w:rFonts w:eastAsiaTheme="minorHAnsi" w:cstheme="minorBidi"/>
                <w:szCs w:val="17"/>
                <w:lang w:val="en-US"/>
              </w:rPr>
              <w:t>Concept does not exist in SII (TBC)</w:t>
            </w:r>
          </w:p>
        </w:tc>
        <w:tc>
          <w:tcPr>
            <w:tcW w:w="1620" w:type="dxa"/>
          </w:tcPr>
          <w:p w14:paraId="0D82D6A9" w14:textId="6D921C91" w:rsidR="00200AC2" w:rsidRPr="00B46012" w:rsidRDefault="00EF4298" w:rsidP="00813618">
            <w:pPr>
              <w:spacing w:line="276" w:lineRule="auto"/>
              <w:jc w:val="left"/>
              <w:rPr>
                <w:rFonts w:eastAsiaTheme="minorHAnsi" w:cstheme="minorBidi"/>
                <w:szCs w:val="17"/>
                <w:lang w:val="en-US"/>
              </w:rPr>
            </w:pPr>
            <w:r w:rsidRPr="00B46012">
              <w:rPr>
                <w:rFonts w:eastAsiaTheme="minorHAnsi" w:cstheme="minorBidi"/>
                <w:szCs w:val="17"/>
                <w:lang w:val="en-US"/>
              </w:rPr>
              <w:t>Concept does not exist in SII (TBC)</w:t>
            </w:r>
          </w:p>
        </w:tc>
        <w:tc>
          <w:tcPr>
            <w:tcW w:w="2520" w:type="dxa"/>
          </w:tcPr>
          <w:p w14:paraId="2FC82670" w14:textId="33ACED19" w:rsidR="00445025" w:rsidRPr="00B46012" w:rsidRDefault="005320B1" w:rsidP="00813618">
            <w:pPr>
              <w:spacing w:line="276" w:lineRule="auto"/>
              <w:jc w:val="left"/>
              <w:rPr>
                <w:rFonts w:eastAsiaTheme="minorHAnsi" w:cstheme="minorBidi"/>
                <w:szCs w:val="17"/>
                <w:highlight w:val="yellow"/>
                <w:lang w:val="en-US"/>
              </w:rPr>
            </w:pPr>
            <w:r w:rsidRPr="00B46012">
              <w:rPr>
                <w:rFonts w:eastAsiaTheme="minorHAnsi" w:cstheme="minorBidi"/>
                <w:szCs w:val="17"/>
                <w:lang w:val="en-US"/>
              </w:rPr>
              <w:t>This has proven over the past years to be an issue of key relevance to US companies</w:t>
            </w:r>
          </w:p>
        </w:tc>
      </w:tr>
      <w:tr w:rsidR="00445025" w:rsidRPr="00B46012" w14:paraId="6D4BD33C" w14:textId="77777777" w:rsidTr="00B46012">
        <w:trPr>
          <w:trHeight w:val="1655"/>
        </w:trPr>
        <w:tc>
          <w:tcPr>
            <w:tcW w:w="3412" w:type="dxa"/>
          </w:tcPr>
          <w:p w14:paraId="66C90FE4" w14:textId="58B00D52" w:rsidR="00792335" w:rsidRPr="00B46012" w:rsidRDefault="00792335" w:rsidP="00792335">
            <w:pPr>
              <w:spacing w:line="276" w:lineRule="auto"/>
              <w:rPr>
                <w:rFonts w:eastAsiaTheme="minorHAnsi"/>
                <w:szCs w:val="17"/>
                <w:lang w:val="en-US"/>
              </w:rPr>
            </w:pPr>
            <w:r w:rsidRPr="00B46012">
              <w:rPr>
                <w:rFonts w:eastAsiaTheme="minorHAnsi"/>
                <w:b/>
                <w:szCs w:val="17"/>
                <w:lang w:val="en-US"/>
              </w:rPr>
              <w:t>R</w:t>
            </w:r>
            <w:r w:rsidR="007E515B" w:rsidRPr="00B46012">
              <w:rPr>
                <w:rFonts w:eastAsiaTheme="minorHAnsi"/>
                <w:b/>
                <w:szCs w:val="17"/>
                <w:lang w:val="en-US"/>
              </w:rPr>
              <w:t>ecognition of Non-paid-up capital resources (NPC)</w:t>
            </w:r>
          </w:p>
          <w:p w14:paraId="46219715" w14:textId="77777777" w:rsidR="00DC1D01" w:rsidRPr="00B46012" w:rsidRDefault="00DC1D01" w:rsidP="00EF4298">
            <w:pPr>
              <w:spacing w:line="276" w:lineRule="auto"/>
              <w:rPr>
                <w:rFonts w:eastAsiaTheme="minorHAnsi"/>
                <w:szCs w:val="17"/>
                <w:lang w:val="en-US"/>
              </w:rPr>
            </w:pPr>
            <w:r w:rsidRPr="00B46012">
              <w:rPr>
                <w:rFonts w:eastAsiaTheme="minorHAnsi"/>
                <w:szCs w:val="17"/>
                <w:lang w:val="en-US"/>
              </w:rPr>
              <w:t>(eg</w:t>
            </w:r>
            <w:r w:rsidR="007E515B" w:rsidRPr="00B46012">
              <w:rPr>
                <w:rFonts w:eastAsiaTheme="minorHAnsi"/>
                <w:szCs w:val="17"/>
                <w:lang w:val="en-US"/>
              </w:rPr>
              <w:t xml:space="preserve"> unpaid preference shares, unpaid subordinated debt, letters of credit, guarantees and mutual member calls</w:t>
            </w:r>
            <w:r w:rsidRPr="00B46012">
              <w:rPr>
                <w:rFonts w:eastAsiaTheme="minorHAnsi"/>
                <w:szCs w:val="17"/>
                <w:lang w:val="en-US"/>
              </w:rPr>
              <w:t>)</w:t>
            </w:r>
            <w:r w:rsidR="00EF4298" w:rsidRPr="00B46012">
              <w:rPr>
                <w:rFonts w:eastAsiaTheme="minorHAnsi"/>
                <w:szCs w:val="17"/>
                <w:lang w:val="en-US"/>
              </w:rPr>
              <w:t xml:space="preserve">. </w:t>
            </w:r>
          </w:p>
          <w:p w14:paraId="7CE85F6D" w14:textId="64627B6C" w:rsidR="00445025" w:rsidRPr="00B46012" w:rsidRDefault="00DC1D01" w:rsidP="00792335">
            <w:pPr>
              <w:spacing w:line="276" w:lineRule="auto"/>
              <w:rPr>
                <w:rFonts w:eastAsiaTheme="minorHAnsi"/>
                <w:szCs w:val="17"/>
                <w:highlight w:val="yellow"/>
                <w:lang w:val="en-US"/>
              </w:rPr>
            </w:pPr>
            <w:r w:rsidRPr="00B46012">
              <w:rPr>
                <w:rFonts w:eastAsiaTheme="minorHAnsi"/>
                <w:szCs w:val="17"/>
                <w:lang w:val="en-US"/>
              </w:rPr>
              <w:t>IAIS is investigating whether</w:t>
            </w:r>
            <w:r w:rsidR="007E515B" w:rsidRPr="00B46012">
              <w:rPr>
                <w:rFonts w:eastAsiaTheme="minorHAnsi"/>
                <w:szCs w:val="17"/>
                <w:lang w:val="en-US"/>
              </w:rPr>
              <w:t xml:space="preserve"> the recognition of non-paid up capital resources should be limited to mutual IAIGs.</w:t>
            </w:r>
          </w:p>
        </w:tc>
        <w:tc>
          <w:tcPr>
            <w:tcW w:w="1980" w:type="dxa"/>
          </w:tcPr>
          <w:p w14:paraId="79A1E22A" w14:textId="64A3E9F3" w:rsidR="00445025" w:rsidRPr="00B46012" w:rsidRDefault="00A7736F" w:rsidP="00B61672">
            <w:pPr>
              <w:pStyle w:val="Textkomentra"/>
              <w:rPr>
                <w:sz w:val="17"/>
                <w:szCs w:val="17"/>
                <w:highlight w:val="yellow"/>
                <w:lang w:val="en-US"/>
              </w:rPr>
            </w:pPr>
            <w:r w:rsidRPr="00B46012">
              <w:rPr>
                <w:rFonts w:cs="Frutiger LT Std 45 Light"/>
                <w:sz w:val="17"/>
                <w:szCs w:val="17"/>
                <w:lang w:val="en-US"/>
              </w:rPr>
              <w:t>M</w:t>
            </w:r>
            <w:r w:rsidR="007E515B" w:rsidRPr="00B46012">
              <w:rPr>
                <w:rFonts w:cs="Frutiger LT Std 45 Light"/>
                <w:sz w:val="17"/>
                <w:szCs w:val="17"/>
                <w:lang w:val="en-US"/>
              </w:rPr>
              <w:t>ostly corresponds to the tier 2 ancillary own funds</w:t>
            </w:r>
            <w:r w:rsidR="00014B45" w:rsidRPr="00B46012">
              <w:rPr>
                <w:rFonts w:cs="Frutiger LT Std 45 Light"/>
                <w:sz w:val="17"/>
                <w:szCs w:val="17"/>
                <w:lang w:val="en-US"/>
              </w:rPr>
              <w:t xml:space="preserve"> (OF)</w:t>
            </w:r>
            <w:r w:rsidR="007E515B" w:rsidRPr="00B46012">
              <w:rPr>
                <w:rFonts w:cs="Frutiger LT Std 45 Light"/>
                <w:sz w:val="17"/>
                <w:szCs w:val="17"/>
                <w:lang w:val="en-US"/>
              </w:rPr>
              <w:t xml:space="preserve">, although the SII list is more elaborate (See Art 74 </w:t>
            </w:r>
            <w:r w:rsidR="00AC2E2F" w:rsidRPr="00B46012">
              <w:rPr>
                <w:rFonts w:cs="Frutiger LT Std 45 Light"/>
                <w:sz w:val="17"/>
                <w:szCs w:val="17"/>
                <w:lang w:val="en-US"/>
              </w:rPr>
              <w:t>D</w:t>
            </w:r>
            <w:r w:rsidR="00347D6F" w:rsidRPr="00B46012">
              <w:rPr>
                <w:rFonts w:cs="Frutiger LT Std 45 Light"/>
                <w:sz w:val="17"/>
                <w:szCs w:val="17"/>
                <w:lang w:val="en-US"/>
              </w:rPr>
              <w:t>R</w:t>
            </w:r>
            <w:r w:rsidR="00200AC2" w:rsidRPr="00B46012">
              <w:rPr>
                <w:rFonts w:cs="Frutiger LT Std 45 Light"/>
                <w:sz w:val="17"/>
                <w:szCs w:val="17"/>
                <w:lang w:val="en-US"/>
              </w:rPr>
              <w:t>).</w:t>
            </w:r>
            <w:r w:rsidR="007E515B" w:rsidRPr="00B46012">
              <w:rPr>
                <w:rFonts w:cs="Frutiger LT Std 45 Light"/>
                <w:sz w:val="17"/>
                <w:szCs w:val="17"/>
                <w:lang w:val="en-US"/>
              </w:rPr>
              <w:t xml:space="preserve"> </w:t>
            </w:r>
          </w:p>
        </w:tc>
        <w:tc>
          <w:tcPr>
            <w:tcW w:w="1620" w:type="dxa"/>
          </w:tcPr>
          <w:p w14:paraId="191A83AA" w14:textId="77777777" w:rsidR="00200AC2" w:rsidRPr="00B46012" w:rsidRDefault="00200AC2" w:rsidP="00813618">
            <w:pPr>
              <w:spacing w:line="276" w:lineRule="auto"/>
              <w:jc w:val="left"/>
              <w:rPr>
                <w:rFonts w:eastAsiaTheme="minorHAnsi" w:cstheme="minorBidi"/>
                <w:szCs w:val="17"/>
                <w:lang w:val="en-US"/>
              </w:rPr>
            </w:pPr>
          </w:p>
        </w:tc>
        <w:tc>
          <w:tcPr>
            <w:tcW w:w="2520" w:type="dxa"/>
          </w:tcPr>
          <w:p w14:paraId="526E51FA" w14:textId="023A2F9C" w:rsidR="00445025" w:rsidRPr="00B46012" w:rsidRDefault="00490C6C" w:rsidP="00813618">
            <w:pPr>
              <w:spacing w:line="276" w:lineRule="auto"/>
              <w:jc w:val="left"/>
              <w:rPr>
                <w:rFonts w:eastAsiaTheme="minorHAnsi" w:cstheme="minorBidi"/>
                <w:szCs w:val="17"/>
                <w:highlight w:val="yellow"/>
                <w:lang w:val="en-US"/>
              </w:rPr>
            </w:pPr>
            <w:r w:rsidRPr="00B46012">
              <w:rPr>
                <w:rFonts w:eastAsiaTheme="minorHAnsi" w:cstheme="minorBidi"/>
                <w:szCs w:val="17"/>
                <w:lang w:val="en-US"/>
              </w:rPr>
              <w:t>Insurance Europe supports the recognition of non-paid-up capital resources in ICS</w:t>
            </w:r>
            <w:r w:rsidR="005320B1" w:rsidRPr="00B46012">
              <w:rPr>
                <w:rFonts w:eastAsiaTheme="minorHAnsi" w:cstheme="minorBidi"/>
                <w:szCs w:val="17"/>
                <w:lang w:val="en-US"/>
              </w:rPr>
              <w:t xml:space="preserve"> (see Solvency II)</w:t>
            </w:r>
            <w:r w:rsidRPr="00B46012">
              <w:rPr>
                <w:rFonts w:eastAsiaTheme="minorHAnsi" w:cstheme="minorBidi"/>
                <w:szCs w:val="17"/>
                <w:lang w:val="en-US"/>
              </w:rPr>
              <w:t>.</w:t>
            </w:r>
            <w:r w:rsidR="00DC1D01" w:rsidRPr="00B46012">
              <w:rPr>
                <w:rFonts w:eastAsiaTheme="minorHAnsi" w:cstheme="minorBidi"/>
                <w:szCs w:val="17"/>
                <w:lang w:val="en-US"/>
              </w:rPr>
              <w:t xml:space="preserve"> And such recognition should not be limited to mutuals.</w:t>
            </w:r>
          </w:p>
        </w:tc>
      </w:tr>
      <w:tr w:rsidR="00445025" w:rsidRPr="00B46012" w14:paraId="079842E0" w14:textId="77777777" w:rsidTr="00B46012">
        <w:trPr>
          <w:trHeight w:val="1725"/>
        </w:trPr>
        <w:tc>
          <w:tcPr>
            <w:tcW w:w="3412" w:type="dxa"/>
          </w:tcPr>
          <w:p w14:paraId="10F3A8D3" w14:textId="5D11BDC8" w:rsidR="00445025" w:rsidRPr="00B46012" w:rsidRDefault="00B61672" w:rsidP="00813618">
            <w:pPr>
              <w:spacing w:line="276" w:lineRule="auto"/>
              <w:jc w:val="left"/>
              <w:rPr>
                <w:rFonts w:eastAsiaTheme="minorHAnsi" w:cstheme="minorBidi"/>
                <w:szCs w:val="17"/>
                <w:highlight w:val="yellow"/>
                <w:lang w:val="en-US"/>
              </w:rPr>
            </w:pPr>
            <w:r w:rsidRPr="00B46012">
              <w:rPr>
                <w:rFonts w:eastAsiaTheme="minorHAnsi" w:cstheme="minorBidi"/>
                <w:szCs w:val="17"/>
                <w:lang w:val="en-US"/>
              </w:rPr>
              <w:t>R</w:t>
            </w:r>
            <w:r w:rsidR="00792335" w:rsidRPr="00B46012">
              <w:rPr>
                <w:rFonts w:eastAsiaTheme="minorHAnsi" w:cstheme="minorBidi"/>
                <w:szCs w:val="17"/>
                <w:lang w:val="en-US"/>
              </w:rPr>
              <w:t xml:space="preserve">ecognition of </w:t>
            </w:r>
            <w:r w:rsidR="00792335" w:rsidRPr="00B46012">
              <w:rPr>
                <w:rFonts w:eastAsiaTheme="minorHAnsi" w:cstheme="minorBidi"/>
                <w:b/>
                <w:szCs w:val="17"/>
                <w:lang w:val="en-US"/>
              </w:rPr>
              <w:t>financial instruments issued by mutual IAIGs</w:t>
            </w:r>
            <w:r w:rsidR="00792335" w:rsidRPr="00B46012">
              <w:rPr>
                <w:rFonts w:eastAsiaTheme="minorHAnsi" w:cstheme="minorBidi"/>
                <w:szCs w:val="17"/>
                <w:lang w:val="en-US"/>
              </w:rPr>
              <w:t xml:space="preserve"> in Tier 1 capital resources.</w:t>
            </w:r>
          </w:p>
        </w:tc>
        <w:tc>
          <w:tcPr>
            <w:tcW w:w="1980" w:type="dxa"/>
          </w:tcPr>
          <w:p w14:paraId="6EA05C39" w14:textId="542114D0" w:rsidR="00445025" w:rsidRPr="00B46012" w:rsidRDefault="00B61672" w:rsidP="000233E2">
            <w:pPr>
              <w:autoSpaceDE w:val="0"/>
              <w:autoSpaceDN w:val="0"/>
              <w:adjustRightInd w:val="0"/>
              <w:rPr>
                <w:rFonts w:eastAsiaTheme="minorHAnsi" w:cstheme="minorBidi"/>
                <w:szCs w:val="17"/>
                <w:highlight w:val="yellow"/>
                <w:lang w:val="en-US"/>
              </w:rPr>
            </w:pPr>
            <w:r w:rsidRPr="00B46012">
              <w:rPr>
                <w:rFonts w:cs="Frutiger LT Std 45 Light"/>
                <w:szCs w:val="17"/>
                <w:lang w:val="en-US"/>
              </w:rPr>
              <w:t>Already recognised i</w:t>
            </w:r>
            <w:r w:rsidR="00792335" w:rsidRPr="00B46012">
              <w:rPr>
                <w:rFonts w:cs="Frutiger LT Std 45 Light"/>
                <w:szCs w:val="17"/>
                <w:lang w:val="en-US"/>
              </w:rPr>
              <w:t xml:space="preserve">n </w:t>
            </w:r>
            <w:r w:rsidR="00200AC2" w:rsidRPr="00B46012">
              <w:rPr>
                <w:rFonts w:cs="Frutiger LT Std 45 Light"/>
                <w:szCs w:val="17"/>
                <w:lang w:val="en-US"/>
              </w:rPr>
              <w:t>SII</w:t>
            </w:r>
            <w:r w:rsidR="00792335" w:rsidRPr="00B46012">
              <w:rPr>
                <w:rFonts w:cs="Frutiger LT Std 45 Light"/>
                <w:szCs w:val="17"/>
                <w:lang w:val="en-US"/>
              </w:rPr>
              <w:t>,</w:t>
            </w:r>
            <w:r w:rsidR="00792335" w:rsidRPr="00B46012">
              <w:rPr>
                <w:rFonts w:cs="Frutiger LT Std 45 Light"/>
                <w:b/>
                <w:szCs w:val="17"/>
                <w:lang w:val="en-US"/>
              </w:rPr>
              <w:t xml:space="preserve"> </w:t>
            </w:r>
            <w:r w:rsidR="00792335" w:rsidRPr="00B46012">
              <w:rPr>
                <w:rFonts w:cs="Frutiger LT Std 45 Light"/>
                <w:szCs w:val="17"/>
                <w:lang w:val="en-US"/>
              </w:rPr>
              <w:t>tier 1 capital</w:t>
            </w:r>
            <w:r w:rsidR="00792335" w:rsidRPr="00B46012">
              <w:rPr>
                <w:rFonts w:cs="Frutiger LT Std 45 Light"/>
                <w:b/>
                <w:szCs w:val="17"/>
                <w:lang w:val="en-US"/>
              </w:rPr>
              <w:t xml:space="preserve"> </w:t>
            </w:r>
            <w:r w:rsidR="00792335" w:rsidRPr="00B46012">
              <w:rPr>
                <w:rFonts w:cs="Frutiger LT Std 45 Light"/>
                <w:szCs w:val="17"/>
                <w:lang w:val="en-US"/>
              </w:rPr>
              <w:t>(see Art 69(a)(ii</w:t>
            </w:r>
            <w:r w:rsidR="00200AC2" w:rsidRPr="00B46012">
              <w:rPr>
                <w:rFonts w:cs="Frutiger LT Std 45 Light"/>
                <w:szCs w:val="17"/>
                <w:lang w:val="en-US"/>
              </w:rPr>
              <w:t>) D</w:t>
            </w:r>
            <w:r w:rsidR="00347D6F" w:rsidRPr="00B46012">
              <w:rPr>
                <w:rFonts w:cs="Frutiger LT Std 45 Light"/>
                <w:szCs w:val="17"/>
                <w:lang w:val="en-US"/>
              </w:rPr>
              <w:t>R</w:t>
            </w:r>
            <w:r w:rsidR="00200AC2" w:rsidRPr="00B46012">
              <w:rPr>
                <w:rFonts w:cs="Frutiger LT Std 45 Light"/>
                <w:szCs w:val="17"/>
                <w:lang w:val="en-US"/>
              </w:rPr>
              <w:t>),</w:t>
            </w:r>
            <w:r w:rsidR="00792335" w:rsidRPr="00B46012">
              <w:rPr>
                <w:rFonts w:cs="Frutiger LT Std 45 Light"/>
                <w:szCs w:val="17"/>
                <w:lang w:val="en-US"/>
              </w:rPr>
              <w:t xml:space="preserve"> with possibility to introduce a cap/restriction (see Art 71(</w:t>
            </w:r>
            <w:r w:rsidRPr="00B46012">
              <w:rPr>
                <w:rFonts w:cs="Frutiger LT Std 45 Light"/>
                <w:szCs w:val="17"/>
                <w:lang w:val="en-US"/>
              </w:rPr>
              <w:t>3</w:t>
            </w:r>
            <w:r w:rsidR="00792335" w:rsidRPr="00B46012">
              <w:rPr>
                <w:rFonts w:cs="Frutiger LT Std 45 Light"/>
                <w:szCs w:val="17"/>
                <w:lang w:val="en-US"/>
              </w:rPr>
              <w:t>)(d</w:t>
            </w:r>
            <w:r w:rsidR="00200AC2" w:rsidRPr="00B46012">
              <w:rPr>
                <w:rFonts w:cs="Frutiger LT Std 45 Light"/>
                <w:szCs w:val="17"/>
                <w:lang w:val="en-US"/>
              </w:rPr>
              <w:t>)</w:t>
            </w:r>
            <w:r w:rsidR="000233E2" w:rsidRPr="00B46012">
              <w:rPr>
                <w:rFonts w:cs="Frutiger LT Std 45 Light"/>
                <w:szCs w:val="17"/>
                <w:lang w:val="en-US"/>
              </w:rPr>
              <w:t xml:space="preserve"> </w:t>
            </w:r>
            <w:r w:rsidR="00200AC2" w:rsidRPr="00B46012">
              <w:rPr>
                <w:rFonts w:cs="Frutiger LT Std 45 Light"/>
                <w:szCs w:val="17"/>
                <w:lang w:val="en-US"/>
              </w:rPr>
              <w:t>D</w:t>
            </w:r>
            <w:r w:rsidR="00347D6F" w:rsidRPr="00B46012">
              <w:rPr>
                <w:rFonts w:cs="Frutiger LT Std 45 Light"/>
                <w:szCs w:val="17"/>
                <w:lang w:val="en-US"/>
              </w:rPr>
              <w:t>R</w:t>
            </w:r>
            <w:r w:rsidR="00200AC2" w:rsidRPr="00B46012">
              <w:rPr>
                <w:rFonts w:cs="Frutiger LT Std 45 Light"/>
                <w:szCs w:val="17"/>
                <w:lang w:val="en-US"/>
              </w:rPr>
              <w:t xml:space="preserve">). </w:t>
            </w:r>
          </w:p>
        </w:tc>
        <w:tc>
          <w:tcPr>
            <w:tcW w:w="1620" w:type="dxa"/>
          </w:tcPr>
          <w:p w14:paraId="1D807CF5" w14:textId="77777777" w:rsidR="00200AC2" w:rsidRPr="00B46012" w:rsidRDefault="00200AC2" w:rsidP="00813618">
            <w:pPr>
              <w:spacing w:line="276" w:lineRule="auto"/>
              <w:jc w:val="left"/>
              <w:rPr>
                <w:rFonts w:eastAsiaTheme="minorHAnsi" w:cstheme="minorBidi"/>
                <w:szCs w:val="17"/>
                <w:lang w:val="en-US"/>
              </w:rPr>
            </w:pPr>
          </w:p>
        </w:tc>
        <w:tc>
          <w:tcPr>
            <w:tcW w:w="2520" w:type="dxa"/>
          </w:tcPr>
          <w:p w14:paraId="18FEF20B" w14:textId="4F0F6AC9" w:rsidR="00445025" w:rsidRPr="00B46012" w:rsidRDefault="00B61672" w:rsidP="00813618">
            <w:pPr>
              <w:spacing w:line="276" w:lineRule="auto"/>
              <w:jc w:val="left"/>
              <w:rPr>
                <w:rFonts w:eastAsiaTheme="minorHAnsi" w:cstheme="minorBidi"/>
                <w:szCs w:val="17"/>
                <w:highlight w:val="yellow"/>
                <w:lang w:val="en-US"/>
              </w:rPr>
            </w:pPr>
            <w:r w:rsidRPr="00B46012">
              <w:rPr>
                <w:rFonts w:eastAsiaTheme="minorHAnsi" w:cstheme="minorBidi"/>
                <w:szCs w:val="17"/>
                <w:lang w:val="en-US"/>
              </w:rPr>
              <w:t>Insurance Europe supports the recognition of financial instruments issued by mutual IAIGs in Tier 1 capital resources.</w:t>
            </w:r>
          </w:p>
        </w:tc>
      </w:tr>
      <w:tr w:rsidR="00445025" w:rsidRPr="00B46012" w14:paraId="6565387A" w14:textId="77777777" w:rsidTr="00B46012">
        <w:trPr>
          <w:trHeight w:val="990"/>
        </w:trPr>
        <w:tc>
          <w:tcPr>
            <w:tcW w:w="3412" w:type="dxa"/>
          </w:tcPr>
          <w:p w14:paraId="03A3337D" w14:textId="3EABFAD9" w:rsidR="00792335" w:rsidRPr="00B46012" w:rsidRDefault="00792335" w:rsidP="00792335">
            <w:pPr>
              <w:autoSpaceDE w:val="0"/>
              <w:autoSpaceDN w:val="0"/>
              <w:adjustRightInd w:val="0"/>
              <w:rPr>
                <w:rFonts w:cs="Frutiger LT Std 45 Light"/>
                <w:szCs w:val="17"/>
                <w:lang w:val="en-US"/>
              </w:rPr>
            </w:pPr>
            <w:r w:rsidRPr="00B46012">
              <w:rPr>
                <w:rFonts w:cs="Frutiger LT Std 45 Light"/>
                <w:szCs w:val="17"/>
                <w:lang w:val="en-US"/>
              </w:rPr>
              <w:t xml:space="preserve">IAIS is considering whether prior supervisory approval </w:t>
            </w:r>
            <w:r w:rsidR="00CF45AF" w:rsidRPr="00B46012">
              <w:rPr>
                <w:rFonts w:cs="Frutiger LT Std 45 Light"/>
                <w:szCs w:val="17"/>
                <w:lang w:val="en-US"/>
              </w:rPr>
              <w:t xml:space="preserve">is needed </w:t>
            </w:r>
            <w:r w:rsidRPr="00B46012">
              <w:rPr>
                <w:rFonts w:cs="Frutiger LT Std 45 Light"/>
                <w:szCs w:val="17"/>
                <w:lang w:val="en-US"/>
              </w:rPr>
              <w:t xml:space="preserve">for </w:t>
            </w:r>
            <w:r w:rsidRPr="00B46012">
              <w:rPr>
                <w:rFonts w:cs="Frutiger LT Std 45 Light"/>
                <w:b/>
                <w:szCs w:val="17"/>
                <w:lang w:val="en-US"/>
              </w:rPr>
              <w:t>discretionary repurchase</w:t>
            </w:r>
            <w:r w:rsidR="00C8712D" w:rsidRPr="00B46012">
              <w:rPr>
                <w:rFonts w:cs="Frutiger LT Std 45 Light"/>
                <w:szCs w:val="17"/>
                <w:lang w:val="en-US"/>
              </w:rPr>
              <w:t xml:space="preserve"> for Tier </w:t>
            </w:r>
            <w:r w:rsidR="00EF4298" w:rsidRPr="00B46012">
              <w:rPr>
                <w:rFonts w:cs="Frutiger LT Std 45 Light"/>
                <w:szCs w:val="17"/>
                <w:lang w:val="en-US"/>
              </w:rPr>
              <w:t>1 unlimited</w:t>
            </w:r>
            <w:r w:rsidRPr="00B46012">
              <w:rPr>
                <w:rFonts w:cs="Frutiger LT Std 45 Light"/>
                <w:szCs w:val="17"/>
                <w:lang w:val="en-US"/>
              </w:rPr>
              <w:t xml:space="preserve">. </w:t>
            </w:r>
          </w:p>
          <w:p w14:paraId="774A4BA9" w14:textId="77777777" w:rsidR="00445025" w:rsidRPr="00B46012" w:rsidRDefault="00445025" w:rsidP="00813618">
            <w:pPr>
              <w:spacing w:line="276" w:lineRule="auto"/>
              <w:jc w:val="left"/>
              <w:rPr>
                <w:rFonts w:eastAsiaTheme="minorHAnsi" w:cstheme="minorBidi"/>
                <w:szCs w:val="17"/>
                <w:highlight w:val="yellow"/>
                <w:lang w:val="en-US"/>
              </w:rPr>
            </w:pPr>
          </w:p>
        </w:tc>
        <w:tc>
          <w:tcPr>
            <w:tcW w:w="1980" w:type="dxa"/>
          </w:tcPr>
          <w:p w14:paraId="78458CC0" w14:textId="77777777" w:rsidR="00445025" w:rsidRPr="00B46012" w:rsidRDefault="00445025" w:rsidP="00DA0161">
            <w:pPr>
              <w:autoSpaceDE w:val="0"/>
              <w:autoSpaceDN w:val="0"/>
              <w:adjustRightInd w:val="0"/>
              <w:rPr>
                <w:rFonts w:eastAsiaTheme="minorHAnsi" w:cstheme="minorBidi"/>
                <w:szCs w:val="17"/>
                <w:highlight w:val="yellow"/>
                <w:lang w:val="en-US"/>
              </w:rPr>
            </w:pPr>
          </w:p>
        </w:tc>
        <w:tc>
          <w:tcPr>
            <w:tcW w:w="1620" w:type="dxa"/>
          </w:tcPr>
          <w:p w14:paraId="53543352" w14:textId="77777777" w:rsidR="00DA0161" w:rsidRPr="00B46012" w:rsidRDefault="00DA0161" w:rsidP="00DA0161">
            <w:pPr>
              <w:autoSpaceDE w:val="0"/>
              <w:autoSpaceDN w:val="0"/>
              <w:adjustRightInd w:val="0"/>
              <w:rPr>
                <w:rFonts w:cs="Frutiger LT Std 45 Light"/>
                <w:szCs w:val="17"/>
                <w:lang w:val="en-US"/>
              </w:rPr>
            </w:pPr>
            <w:r w:rsidRPr="00B46012">
              <w:rPr>
                <w:rFonts w:cs="Frutiger LT Std 45 Light"/>
                <w:szCs w:val="17"/>
                <w:lang w:val="en-US"/>
              </w:rPr>
              <w:t xml:space="preserve">In Solvency II prior supervisory approval is always necessary.  </w:t>
            </w:r>
          </w:p>
          <w:p w14:paraId="0ABEAEA5" w14:textId="77777777" w:rsidR="00DA0161" w:rsidRPr="00B46012" w:rsidRDefault="00DA0161" w:rsidP="00DA0161">
            <w:pPr>
              <w:autoSpaceDE w:val="0"/>
              <w:autoSpaceDN w:val="0"/>
              <w:adjustRightInd w:val="0"/>
              <w:rPr>
                <w:rFonts w:eastAsiaTheme="minorHAnsi" w:cs="Frutiger LT Std 45 Light"/>
                <w:szCs w:val="17"/>
                <w:lang w:val="en-US"/>
              </w:rPr>
            </w:pPr>
          </w:p>
        </w:tc>
        <w:tc>
          <w:tcPr>
            <w:tcW w:w="2520" w:type="dxa"/>
          </w:tcPr>
          <w:p w14:paraId="1F35936B" w14:textId="2C8F2F6D" w:rsidR="00445025" w:rsidRPr="00B46012" w:rsidRDefault="00445025" w:rsidP="00813618">
            <w:pPr>
              <w:spacing w:line="276" w:lineRule="auto"/>
              <w:jc w:val="left"/>
              <w:rPr>
                <w:rFonts w:eastAsiaTheme="minorHAnsi" w:cstheme="minorBidi"/>
                <w:szCs w:val="17"/>
                <w:highlight w:val="yellow"/>
                <w:lang w:val="en-US"/>
              </w:rPr>
            </w:pPr>
          </w:p>
        </w:tc>
      </w:tr>
      <w:tr w:rsidR="00445025" w:rsidRPr="00B46012" w14:paraId="55EF1749" w14:textId="77777777" w:rsidTr="00B46012">
        <w:trPr>
          <w:trHeight w:val="1340"/>
        </w:trPr>
        <w:tc>
          <w:tcPr>
            <w:tcW w:w="3412" w:type="dxa"/>
          </w:tcPr>
          <w:p w14:paraId="77347A88" w14:textId="00B5B6D9" w:rsidR="00445025" w:rsidRPr="00B46012" w:rsidRDefault="00792335" w:rsidP="00C112FD">
            <w:pPr>
              <w:autoSpaceDE w:val="0"/>
              <w:autoSpaceDN w:val="0"/>
              <w:adjustRightInd w:val="0"/>
              <w:rPr>
                <w:rFonts w:eastAsiaTheme="minorHAnsi" w:cstheme="minorBidi"/>
                <w:szCs w:val="17"/>
                <w:highlight w:val="yellow"/>
                <w:lang w:val="en-US"/>
              </w:rPr>
            </w:pPr>
            <w:r w:rsidRPr="00B46012">
              <w:rPr>
                <w:szCs w:val="17"/>
                <w:lang w:val="en-US"/>
              </w:rPr>
              <w:t xml:space="preserve">IAIS is considering deducting specific items from Tier 1 (DTAs, computer software intangibles and net defined benefit pension fund surplus), and these items </w:t>
            </w:r>
            <w:r w:rsidRPr="00B46012">
              <w:rPr>
                <w:rFonts w:cs="Frutiger LT Std 45 Light"/>
                <w:szCs w:val="17"/>
                <w:lang w:val="en-US"/>
              </w:rPr>
              <w:t>w</w:t>
            </w:r>
            <w:r w:rsidR="00B22F42" w:rsidRPr="00B46012">
              <w:rPr>
                <w:rFonts w:cs="Frutiger LT Std 45 Light"/>
                <w:szCs w:val="17"/>
                <w:lang w:val="en-US"/>
              </w:rPr>
              <w:t>ould</w:t>
            </w:r>
            <w:r w:rsidRPr="00B46012">
              <w:rPr>
                <w:rFonts w:cs="Frutiger LT Std 45 Light"/>
                <w:szCs w:val="17"/>
                <w:lang w:val="en-US"/>
              </w:rPr>
              <w:t xml:space="preserve"> receive limited recognition in Tier 2 capital resources through the development of a tier 2 basket. </w:t>
            </w:r>
          </w:p>
        </w:tc>
        <w:tc>
          <w:tcPr>
            <w:tcW w:w="1980" w:type="dxa"/>
          </w:tcPr>
          <w:p w14:paraId="334DA7EC" w14:textId="565BD74E" w:rsidR="00445025" w:rsidRPr="00B46012" w:rsidRDefault="00200AC2" w:rsidP="00813618">
            <w:pPr>
              <w:spacing w:line="276" w:lineRule="auto"/>
              <w:jc w:val="left"/>
              <w:rPr>
                <w:rFonts w:eastAsiaTheme="minorHAnsi" w:cstheme="minorBidi"/>
                <w:szCs w:val="17"/>
                <w:lang w:val="en-US"/>
              </w:rPr>
            </w:pPr>
            <w:r w:rsidRPr="00B46012">
              <w:rPr>
                <w:rFonts w:eastAsiaTheme="minorHAnsi" w:cstheme="minorBidi"/>
                <w:szCs w:val="17"/>
                <w:lang w:val="en-US"/>
              </w:rPr>
              <w:t xml:space="preserve">In SII DTA is considered classified as Tier 3, however a net DTA cannot be taken into account </w:t>
            </w:r>
            <w:r w:rsidR="00DA0161" w:rsidRPr="00B46012">
              <w:rPr>
                <w:rFonts w:eastAsiaTheme="minorHAnsi" w:cstheme="minorBidi"/>
                <w:szCs w:val="17"/>
                <w:lang w:val="en-US"/>
              </w:rPr>
              <w:t>at</w:t>
            </w:r>
            <w:r w:rsidRPr="00B46012">
              <w:rPr>
                <w:rFonts w:eastAsiaTheme="minorHAnsi" w:cstheme="minorBidi"/>
                <w:szCs w:val="17"/>
                <w:lang w:val="en-US"/>
              </w:rPr>
              <w:t xml:space="preserve"> group level</w:t>
            </w:r>
            <w:r w:rsidR="00DA0161" w:rsidRPr="00B46012">
              <w:rPr>
                <w:rFonts w:eastAsiaTheme="minorHAnsi" w:cstheme="minorBidi"/>
                <w:szCs w:val="17"/>
                <w:lang w:val="en-US"/>
              </w:rPr>
              <w:t xml:space="preserve"> (see Art 330(3)(c)</w:t>
            </w:r>
            <w:r w:rsidR="00AC2E2F" w:rsidRPr="00B46012">
              <w:rPr>
                <w:rFonts w:eastAsiaTheme="minorHAnsi" w:cstheme="minorBidi"/>
                <w:szCs w:val="17"/>
                <w:lang w:val="en-US"/>
              </w:rPr>
              <w:t xml:space="preserve"> D</w:t>
            </w:r>
            <w:r w:rsidR="00347D6F" w:rsidRPr="00B46012">
              <w:rPr>
                <w:rFonts w:eastAsiaTheme="minorHAnsi" w:cstheme="minorBidi"/>
                <w:szCs w:val="17"/>
                <w:lang w:val="en-US"/>
              </w:rPr>
              <w:t>R</w:t>
            </w:r>
            <w:r w:rsidR="00DA0161" w:rsidRPr="00B46012">
              <w:rPr>
                <w:rFonts w:eastAsiaTheme="minorHAnsi" w:cstheme="minorBidi"/>
                <w:szCs w:val="17"/>
                <w:lang w:val="en-US"/>
              </w:rPr>
              <w:t>)</w:t>
            </w:r>
            <w:r w:rsidRPr="00B46012">
              <w:rPr>
                <w:rFonts w:eastAsiaTheme="minorHAnsi" w:cstheme="minorBidi"/>
                <w:szCs w:val="17"/>
                <w:lang w:val="en-US"/>
              </w:rPr>
              <w:t>.</w:t>
            </w:r>
          </w:p>
        </w:tc>
        <w:tc>
          <w:tcPr>
            <w:tcW w:w="1620" w:type="dxa"/>
          </w:tcPr>
          <w:p w14:paraId="6826CB1F" w14:textId="7B0EA864" w:rsidR="000233E2" w:rsidRPr="00B46012" w:rsidRDefault="000233E2" w:rsidP="00813618">
            <w:pPr>
              <w:spacing w:line="276" w:lineRule="auto"/>
              <w:jc w:val="left"/>
              <w:rPr>
                <w:rFonts w:eastAsiaTheme="minorHAnsi" w:cstheme="minorHAnsi"/>
                <w:szCs w:val="17"/>
              </w:rPr>
            </w:pPr>
            <w:r w:rsidRPr="00B46012">
              <w:rPr>
                <w:rFonts w:cstheme="minorHAnsi"/>
                <w:szCs w:val="17"/>
              </w:rPr>
              <w:t>proportional share of the undertakings' own funds calculated according to the relevant sectoral rules:</w:t>
            </w:r>
            <w:r w:rsidRPr="00B46012">
              <w:rPr>
                <w:rFonts w:cstheme="minorHAnsi"/>
                <w:szCs w:val="17"/>
                <w:lang w:val="en-US"/>
              </w:rPr>
              <w:t xml:space="preserve"> </w:t>
            </w:r>
            <w:r w:rsidR="00DA0161" w:rsidRPr="00B46012">
              <w:rPr>
                <w:rFonts w:cstheme="minorHAnsi"/>
                <w:szCs w:val="17"/>
                <w:lang w:val="en-US"/>
              </w:rPr>
              <w:t>institutions for occupational retirement provision</w:t>
            </w:r>
            <w:r w:rsidRPr="00B46012">
              <w:rPr>
                <w:rFonts w:cstheme="minorHAnsi"/>
                <w:szCs w:val="17"/>
                <w:lang w:val="en-US"/>
              </w:rPr>
              <w:t xml:space="preserve"> (see Art 335(1)(</w:t>
            </w:r>
            <w:r w:rsidR="00347D6F" w:rsidRPr="00B46012">
              <w:rPr>
                <w:rFonts w:cstheme="minorHAnsi"/>
                <w:szCs w:val="17"/>
                <w:lang w:val="en-US"/>
              </w:rPr>
              <w:t>e)(</w:t>
            </w:r>
            <w:r w:rsidRPr="00B46012">
              <w:rPr>
                <w:rFonts w:cstheme="minorHAnsi"/>
                <w:szCs w:val="17"/>
                <w:lang w:val="en-US"/>
              </w:rPr>
              <w:t>2)</w:t>
            </w:r>
            <w:r w:rsidR="00AC2E2F" w:rsidRPr="00B46012">
              <w:rPr>
                <w:rFonts w:cstheme="minorHAnsi"/>
                <w:szCs w:val="17"/>
                <w:lang w:val="en-US"/>
              </w:rPr>
              <w:t xml:space="preserve"> D</w:t>
            </w:r>
            <w:r w:rsidR="00347D6F" w:rsidRPr="00B46012">
              <w:rPr>
                <w:rFonts w:cstheme="minorHAnsi"/>
                <w:szCs w:val="17"/>
                <w:lang w:val="en-US"/>
              </w:rPr>
              <w:t>R</w:t>
            </w:r>
            <w:r w:rsidRPr="00B46012">
              <w:rPr>
                <w:rFonts w:cstheme="minorHAnsi"/>
                <w:szCs w:val="17"/>
                <w:lang w:val="en-US"/>
              </w:rPr>
              <w:t>)</w:t>
            </w:r>
          </w:p>
        </w:tc>
        <w:tc>
          <w:tcPr>
            <w:tcW w:w="2520" w:type="dxa"/>
          </w:tcPr>
          <w:p w14:paraId="452FCD98" w14:textId="782BD5D0" w:rsidR="00445025" w:rsidRPr="00B46012" w:rsidRDefault="00445025" w:rsidP="00813618">
            <w:pPr>
              <w:spacing w:line="276" w:lineRule="auto"/>
              <w:jc w:val="left"/>
              <w:rPr>
                <w:rFonts w:eastAsiaTheme="minorHAnsi" w:cstheme="minorBidi"/>
                <w:szCs w:val="17"/>
                <w:lang w:val="en-US"/>
              </w:rPr>
            </w:pPr>
          </w:p>
        </w:tc>
      </w:tr>
      <w:tr w:rsidR="00445025" w:rsidRPr="00B46012" w14:paraId="38257D4B" w14:textId="77777777" w:rsidTr="00B46012">
        <w:trPr>
          <w:trHeight w:val="1230"/>
        </w:trPr>
        <w:tc>
          <w:tcPr>
            <w:tcW w:w="3412" w:type="dxa"/>
          </w:tcPr>
          <w:p w14:paraId="505D27E8" w14:textId="7D848A5C" w:rsidR="00445025" w:rsidRPr="00B46012" w:rsidRDefault="00792335" w:rsidP="00C112FD">
            <w:pPr>
              <w:autoSpaceDE w:val="0"/>
              <w:autoSpaceDN w:val="0"/>
              <w:adjustRightInd w:val="0"/>
              <w:rPr>
                <w:rFonts w:eastAsiaTheme="minorHAnsi" w:cstheme="minorBidi"/>
                <w:szCs w:val="17"/>
                <w:highlight w:val="yellow"/>
                <w:lang w:val="en-US"/>
              </w:rPr>
            </w:pPr>
            <w:r w:rsidRPr="00B46012">
              <w:rPr>
                <w:rFonts w:cs="Frutiger LT Std 45 Light"/>
                <w:szCs w:val="17"/>
                <w:lang w:val="en-US"/>
              </w:rPr>
              <w:t xml:space="preserve">IAIS is considering </w:t>
            </w:r>
            <w:r w:rsidRPr="00B46012">
              <w:rPr>
                <w:rFonts w:cs="Frutiger LT Std 45 Light"/>
                <w:b/>
                <w:szCs w:val="17"/>
                <w:lang w:val="en-US"/>
              </w:rPr>
              <w:t>limiting the recognition of financial instruments issued by a consolidated subsidiary of the IAIS and attributable to third party investors</w:t>
            </w:r>
            <w:r w:rsidRPr="00B46012">
              <w:rPr>
                <w:rFonts w:cs="Frutiger LT Std 45 Light"/>
                <w:szCs w:val="17"/>
                <w:lang w:val="en-US"/>
              </w:rPr>
              <w:t xml:space="preserve"> (third party capital), in order to reflect the lack of availability of these items.  </w:t>
            </w:r>
          </w:p>
        </w:tc>
        <w:tc>
          <w:tcPr>
            <w:tcW w:w="1980" w:type="dxa"/>
          </w:tcPr>
          <w:p w14:paraId="20D0C7B3" w14:textId="30DBD29C" w:rsidR="00445025" w:rsidRPr="00B46012" w:rsidRDefault="004D745B" w:rsidP="00813618">
            <w:pPr>
              <w:spacing w:line="276" w:lineRule="auto"/>
              <w:jc w:val="left"/>
              <w:rPr>
                <w:rFonts w:eastAsiaTheme="minorHAnsi" w:cstheme="minorBidi"/>
                <w:szCs w:val="17"/>
                <w:highlight w:val="yellow"/>
                <w:lang w:val="en-US"/>
              </w:rPr>
            </w:pPr>
            <w:r w:rsidRPr="00B46012">
              <w:rPr>
                <w:rFonts w:eastAsiaTheme="minorHAnsi" w:cstheme="minorBidi"/>
                <w:szCs w:val="17"/>
                <w:lang w:val="en-US"/>
              </w:rPr>
              <w:t>Concept does not exist in SII (TBC)</w:t>
            </w:r>
          </w:p>
        </w:tc>
        <w:tc>
          <w:tcPr>
            <w:tcW w:w="1620" w:type="dxa"/>
          </w:tcPr>
          <w:p w14:paraId="007420F4" w14:textId="3431F23B" w:rsidR="00DA0161" w:rsidRPr="00B46012" w:rsidRDefault="004D745B" w:rsidP="00813618">
            <w:pPr>
              <w:spacing w:line="276" w:lineRule="auto"/>
              <w:jc w:val="left"/>
              <w:rPr>
                <w:rFonts w:eastAsiaTheme="minorHAnsi" w:cstheme="minorBidi"/>
                <w:szCs w:val="17"/>
                <w:lang w:val="en-US"/>
              </w:rPr>
            </w:pPr>
            <w:r w:rsidRPr="00B46012">
              <w:rPr>
                <w:rFonts w:eastAsiaTheme="minorHAnsi" w:cstheme="minorBidi"/>
                <w:szCs w:val="17"/>
                <w:lang w:val="en-US"/>
              </w:rPr>
              <w:t>Concept does not exist in SII (TBC)</w:t>
            </w:r>
          </w:p>
        </w:tc>
        <w:tc>
          <w:tcPr>
            <w:tcW w:w="2520" w:type="dxa"/>
          </w:tcPr>
          <w:p w14:paraId="0489DE65" w14:textId="01B10E09" w:rsidR="00445025" w:rsidRPr="00B46012" w:rsidRDefault="00445025" w:rsidP="00813618">
            <w:pPr>
              <w:spacing w:line="276" w:lineRule="auto"/>
              <w:jc w:val="left"/>
              <w:rPr>
                <w:rFonts w:eastAsiaTheme="minorHAnsi" w:cstheme="minorBidi"/>
                <w:szCs w:val="17"/>
                <w:highlight w:val="yellow"/>
                <w:lang w:val="en-US"/>
              </w:rPr>
            </w:pPr>
          </w:p>
        </w:tc>
      </w:tr>
      <w:tr w:rsidR="00445025" w:rsidRPr="00B46012" w14:paraId="12309957" w14:textId="77777777" w:rsidTr="00B46012">
        <w:trPr>
          <w:trHeight w:val="945"/>
        </w:trPr>
        <w:tc>
          <w:tcPr>
            <w:tcW w:w="3412" w:type="dxa"/>
          </w:tcPr>
          <w:p w14:paraId="6EE79B0B" w14:textId="77777777" w:rsidR="00792335" w:rsidRPr="00B46012" w:rsidRDefault="00792335" w:rsidP="00C112FD">
            <w:pPr>
              <w:autoSpaceDE w:val="0"/>
              <w:autoSpaceDN w:val="0"/>
              <w:adjustRightInd w:val="0"/>
              <w:rPr>
                <w:rFonts w:cs="Frutiger LT Std 45 Light"/>
                <w:szCs w:val="17"/>
                <w:lang w:val="en-US"/>
              </w:rPr>
            </w:pPr>
            <w:r w:rsidRPr="00B46012">
              <w:rPr>
                <w:rFonts w:cs="Frutiger LT Std 45 Light"/>
                <w:szCs w:val="17"/>
                <w:lang w:val="en-US"/>
              </w:rPr>
              <w:t>Principal Loss Absorbing Mechanism (PLAM) will be further developed in ICS 2.0</w:t>
            </w:r>
          </w:p>
          <w:p w14:paraId="11446D5B" w14:textId="77777777" w:rsidR="00445025" w:rsidRPr="00B46012" w:rsidRDefault="00445025" w:rsidP="00813618">
            <w:pPr>
              <w:spacing w:line="276" w:lineRule="auto"/>
              <w:jc w:val="left"/>
              <w:rPr>
                <w:rFonts w:eastAsiaTheme="minorHAnsi" w:cstheme="minorBidi"/>
                <w:szCs w:val="17"/>
                <w:highlight w:val="yellow"/>
                <w:lang w:val="en-US"/>
              </w:rPr>
            </w:pPr>
          </w:p>
        </w:tc>
        <w:tc>
          <w:tcPr>
            <w:tcW w:w="1980" w:type="dxa"/>
          </w:tcPr>
          <w:p w14:paraId="0923FE00" w14:textId="60AA2472" w:rsidR="00445025" w:rsidRPr="00B46012" w:rsidRDefault="00C112FD" w:rsidP="00813618">
            <w:pPr>
              <w:spacing w:line="276" w:lineRule="auto"/>
              <w:jc w:val="left"/>
              <w:rPr>
                <w:rFonts w:eastAsiaTheme="minorHAnsi" w:cstheme="minorBidi"/>
                <w:szCs w:val="17"/>
                <w:lang w:val="en-US"/>
              </w:rPr>
            </w:pPr>
            <w:r w:rsidRPr="00B46012">
              <w:rPr>
                <w:rFonts w:eastAsiaTheme="minorHAnsi" w:cstheme="minorBidi"/>
                <w:szCs w:val="17"/>
                <w:lang w:val="en-US"/>
              </w:rPr>
              <w:t>PLAM is foreseen in Tier 1 (</w:t>
            </w:r>
            <w:r w:rsidR="00347D6F" w:rsidRPr="00B46012">
              <w:rPr>
                <w:rFonts w:eastAsiaTheme="minorHAnsi" w:cstheme="minorBidi"/>
                <w:szCs w:val="17"/>
                <w:lang w:val="en-US"/>
              </w:rPr>
              <w:t>s</w:t>
            </w:r>
            <w:r w:rsidR="00200AC2" w:rsidRPr="00B46012">
              <w:rPr>
                <w:rFonts w:eastAsiaTheme="minorHAnsi" w:cstheme="minorBidi"/>
                <w:szCs w:val="17"/>
                <w:lang w:val="en-US"/>
              </w:rPr>
              <w:t>ee</w:t>
            </w:r>
            <w:r w:rsidRPr="00B46012">
              <w:rPr>
                <w:rFonts w:eastAsiaTheme="minorHAnsi" w:cstheme="minorBidi"/>
                <w:szCs w:val="17"/>
                <w:lang w:val="en-US"/>
              </w:rPr>
              <w:t xml:space="preserve"> Art 71(1)(e</w:t>
            </w:r>
            <w:r w:rsidR="00200AC2" w:rsidRPr="00B46012">
              <w:rPr>
                <w:rFonts w:eastAsiaTheme="minorHAnsi" w:cstheme="minorBidi"/>
                <w:szCs w:val="17"/>
                <w:lang w:val="en-US"/>
              </w:rPr>
              <w:t>)</w:t>
            </w:r>
            <w:r w:rsidR="00347D6F" w:rsidRPr="00B46012">
              <w:rPr>
                <w:rFonts w:eastAsiaTheme="minorHAnsi" w:cstheme="minorBidi"/>
                <w:szCs w:val="17"/>
                <w:lang w:val="en-US"/>
              </w:rPr>
              <w:t xml:space="preserve"> DR</w:t>
            </w:r>
            <w:r w:rsidR="00200AC2" w:rsidRPr="00B46012">
              <w:rPr>
                <w:rFonts w:eastAsiaTheme="minorHAnsi" w:cstheme="minorBidi"/>
                <w:szCs w:val="17"/>
                <w:lang w:val="en-US"/>
              </w:rPr>
              <w:t>).</w:t>
            </w:r>
          </w:p>
        </w:tc>
        <w:tc>
          <w:tcPr>
            <w:tcW w:w="1620" w:type="dxa"/>
          </w:tcPr>
          <w:p w14:paraId="6F3EF374" w14:textId="77777777" w:rsidR="00200AC2" w:rsidRPr="00B46012" w:rsidRDefault="00200AC2" w:rsidP="00A7736F">
            <w:pPr>
              <w:spacing w:line="276" w:lineRule="auto"/>
              <w:jc w:val="left"/>
              <w:rPr>
                <w:rFonts w:eastAsiaTheme="minorHAnsi" w:cstheme="minorBidi"/>
                <w:szCs w:val="17"/>
                <w:highlight w:val="yellow"/>
                <w:lang w:val="en-US"/>
              </w:rPr>
            </w:pPr>
          </w:p>
        </w:tc>
        <w:tc>
          <w:tcPr>
            <w:tcW w:w="2520" w:type="dxa"/>
          </w:tcPr>
          <w:p w14:paraId="44D3F37B" w14:textId="560CA9CD" w:rsidR="00445025" w:rsidRPr="00B46012" w:rsidRDefault="00C112FD" w:rsidP="00A7736F">
            <w:pPr>
              <w:spacing w:line="276" w:lineRule="auto"/>
              <w:jc w:val="left"/>
              <w:rPr>
                <w:rFonts w:eastAsiaTheme="minorHAnsi" w:cstheme="minorBidi"/>
                <w:szCs w:val="17"/>
                <w:highlight w:val="yellow"/>
                <w:lang w:val="en-US"/>
              </w:rPr>
            </w:pPr>
            <w:r w:rsidRPr="00B46012">
              <w:rPr>
                <w:rFonts w:eastAsiaTheme="minorHAnsi" w:cstheme="minorBidi"/>
                <w:szCs w:val="17"/>
                <w:lang w:val="en-US"/>
              </w:rPr>
              <w:t>In</w:t>
            </w:r>
            <w:r w:rsidR="00A7736F" w:rsidRPr="00B46012">
              <w:rPr>
                <w:rFonts w:eastAsiaTheme="minorHAnsi" w:cstheme="minorBidi"/>
                <w:szCs w:val="17"/>
                <w:lang w:val="en-US"/>
              </w:rPr>
              <w:t xml:space="preserve">surance Europe believes that </w:t>
            </w:r>
            <w:r w:rsidR="0099300E" w:rsidRPr="00B46012">
              <w:rPr>
                <w:rFonts w:eastAsiaTheme="minorHAnsi" w:cstheme="minorBidi"/>
                <w:szCs w:val="17"/>
                <w:lang w:val="en-US"/>
              </w:rPr>
              <w:t>a PLAM is not necessary</w:t>
            </w:r>
            <w:r w:rsidR="00242679" w:rsidRPr="00B46012">
              <w:rPr>
                <w:rFonts w:eastAsiaTheme="minorHAnsi" w:cstheme="minorBidi"/>
                <w:szCs w:val="17"/>
                <w:lang w:val="en-US"/>
              </w:rPr>
              <w:t xml:space="preserve"> (see recent position in SII review)</w:t>
            </w:r>
            <w:r w:rsidR="00A7736F" w:rsidRPr="00B46012">
              <w:rPr>
                <w:rFonts w:eastAsiaTheme="minorHAnsi" w:cstheme="minorBidi"/>
                <w:szCs w:val="17"/>
                <w:lang w:val="en-US"/>
              </w:rPr>
              <w:t>.</w:t>
            </w:r>
          </w:p>
        </w:tc>
      </w:tr>
    </w:tbl>
    <w:p w14:paraId="5E675EF7" w14:textId="77777777" w:rsidR="00813618" w:rsidRPr="00B46012" w:rsidRDefault="00813618" w:rsidP="00813618">
      <w:pPr>
        <w:spacing w:line="276" w:lineRule="auto"/>
        <w:jc w:val="left"/>
        <w:rPr>
          <w:rFonts w:eastAsiaTheme="minorHAnsi" w:cstheme="minorBidi"/>
          <w:szCs w:val="17"/>
          <w:highlight w:val="yellow"/>
          <w:lang w:val="en-US"/>
        </w:rPr>
      </w:pPr>
    </w:p>
    <w:p w14:paraId="4E430999" w14:textId="77777777" w:rsidR="005909BF" w:rsidRPr="00B46012" w:rsidRDefault="005909BF" w:rsidP="003C34BB">
      <w:pPr>
        <w:autoSpaceDE w:val="0"/>
        <w:autoSpaceDN w:val="0"/>
        <w:adjustRightInd w:val="0"/>
        <w:rPr>
          <w:rFonts w:cs="Frutiger LT Std 45 Light"/>
          <w:szCs w:val="17"/>
          <w:lang w:val="en-US"/>
        </w:rPr>
      </w:pPr>
    </w:p>
    <w:p w14:paraId="70685588" w14:textId="77777777" w:rsidR="005909BF" w:rsidRPr="00B46012" w:rsidRDefault="005909BF" w:rsidP="003C34BB">
      <w:pPr>
        <w:autoSpaceDE w:val="0"/>
        <w:autoSpaceDN w:val="0"/>
        <w:adjustRightInd w:val="0"/>
        <w:rPr>
          <w:rFonts w:cs="Frutiger LT Std 45 Light"/>
          <w:szCs w:val="17"/>
          <w:lang w:val="en-US"/>
        </w:rPr>
      </w:pPr>
    </w:p>
    <w:p w14:paraId="3D3246AC" w14:textId="56346332" w:rsidR="005909BF" w:rsidRPr="00B46012" w:rsidRDefault="00192184" w:rsidP="003C34BB">
      <w:pPr>
        <w:autoSpaceDE w:val="0"/>
        <w:autoSpaceDN w:val="0"/>
        <w:adjustRightInd w:val="0"/>
        <w:rPr>
          <w:rFonts w:eastAsiaTheme="minorHAnsi" w:cstheme="minorBidi"/>
          <w:b/>
          <w:color w:val="000000" w:themeColor="text1"/>
          <w:szCs w:val="17"/>
          <w:u w:val="single"/>
        </w:rPr>
      </w:pPr>
      <w:r w:rsidRPr="00B46012">
        <w:rPr>
          <w:rFonts w:eastAsiaTheme="minorHAnsi" w:cstheme="minorBidi"/>
          <w:b/>
          <w:color w:val="000000" w:themeColor="text1"/>
          <w:szCs w:val="17"/>
          <w:u w:val="single"/>
        </w:rPr>
        <w:t>Additional b</w:t>
      </w:r>
      <w:r w:rsidR="005909BF" w:rsidRPr="00B46012">
        <w:rPr>
          <w:rFonts w:eastAsiaTheme="minorHAnsi" w:cstheme="minorBidi"/>
          <w:b/>
          <w:color w:val="000000" w:themeColor="text1"/>
          <w:szCs w:val="17"/>
          <w:u w:val="single"/>
        </w:rPr>
        <w:t xml:space="preserve">ackground </w:t>
      </w:r>
      <w:r w:rsidRPr="00B46012">
        <w:rPr>
          <w:rFonts w:eastAsiaTheme="minorHAnsi" w:cstheme="minorBidi"/>
          <w:b/>
          <w:color w:val="000000" w:themeColor="text1"/>
          <w:szCs w:val="17"/>
          <w:u w:val="single"/>
        </w:rPr>
        <w:t xml:space="preserve">information </w:t>
      </w:r>
      <w:r w:rsidR="00CE093A" w:rsidRPr="00B46012">
        <w:rPr>
          <w:rFonts w:eastAsiaTheme="minorHAnsi" w:cstheme="minorBidi"/>
          <w:b/>
          <w:color w:val="000000" w:themeColor="text1"/>
          <w:szCs w:val="17"/>
          <w:u w:val="single"/>
        </w:rPr>
        <w:t>(Insurance Europe’s reading of the provisions)</w:t>
      </w:r>
    </w:p>
    <w:p w14:paraId="67B5713C" w14:textId="77777777" w:rsidR="00192184" w:rsidRPr="00B46012" w:rsidRDefault="00192184" w:rsidP="009F411C">
      <w:pPr>
        <w:autoSpaceDE w:val="0"/>
        <w:autoSpaceDN w:val="0"/>
        <w:adjustRightInd w:val="0"/>
        <w:rPr>
          <w:rFonts w:cs="Frutiger LT Std 45 Light"/>
          <w:szCs w:val="17"/>
          <w:lang w:val="en-US"/>
        </w:rPr>
      </w:pPr>
    </w:p>
    <w:p w14:paraId="5DEF1287" w14:textId="29F5DA98" w:rsidR="009F411C" w:rsidRPr="00B46012" w:rsidRDefault="00192184" w:rsidP="009F411C">
      <w:pPr>
        <w:autoSpaceDE w:val="0"/>
        <w:autoSpaceDN w:val="0"/>
        <w:adjustRightInd w:val="0"/>
        <w:rPr>
          <w:rFonts w:cs="Frutiger LT Std 45 Light"/>
          <w:szCs w:val="17"/>
          <w:highlight w:val="yellow"/>
          <w:lang w:val="en-US"/>
        </w:rPr>
      </w:pPr>
      <w:r w:rsidRPr="00B46012">
        <w:rPr>
          <w:rFonts w:cs="Frutiger LT Std 45 Light"/>
          <w:szCs w:val="17"/>
          <w:lang w:val="en-US"/>
        </w:rPr>
        <w:t>Additional elements of comparison between ICS and Solvency II capital resources can be found below:</w:t>
      </w:r>
    </w:p>
    <w:tbl>
      <w:tblPr>
        <w:tblStyle w:val="Mriekatabuky"/>
        <w:tblW w:w="10075" w:type="dxa"/>
        <w:tblLook w:val="04A0" w:firstRow="1" w:lastRow="0" w:firstColumn="1" w:lastColumn="0" w:noHBand="0" w:noVBand="1"/>
      </w:tblPr>
      <w:tblGrid>
        <w:gridCol w:w="1779"/>
        <w:gridCol w:w="3127"/>
        <w:gridCol w:w="2975"/>
        <w:gridCol w:w="2194"/>
      </w:tblGrid>
      <w:tr w:rsidR="009F411C" w:rsidRPr="00B46012" w14:paraId="030E536B" w14:textId="2F2D2C33" w:rsidTr="00192184">
        <w:tc>
          <w:tcPr>
            <w:tcW w:w="1812" w:type="dxa"/>
            <w:tcBorders>
              <w:top w:val="single" w:sz="4" w:space="0" w:color="auto"/>
              <w:left w:val="single" w:sz="4" w:space="0" w:color="auto"/>
              <w:bottom w:val="single" w:sz="4" w:space="0" w:color="auto"/>
              <w:right w:val="single" w:sz="4" w:space="0" w:color="auto"/>
            </w:tcBorders>
          </w:tcPr>
          <w:p w14:paraId="37A6A9BF" w14:textId="77777777" w:rsidR="009F411C" w:rsidRPr="00B46012" w:rsidRDefault="009F411C" w:rsidP="009F411C">
            <w:pPr>
              <w:autoSpaceDE w:val="0"/>
              <w:autoSpaceDN w:val="0"/>
              <w:adjustRightInd w:val="0"/>
              <w:rPr>
                <w:rFonts w:cs="Frutiger LT Std 45 Light"/>
                <w:szCs w:val="17"/>
                <w:lang w:val="en-US"/>
              </w:rPr>
            </w:pPr>
          </w:p>
        </w:tc>
        <w:tc>
          <w:tcPr>
            <w:tcW w:w="3223" w:type="dxa"/>
            <w:tcBorders>
              <w:top w:val="single" w:sz="4" w:space="0" w:color="auto"/>
              <w:left w:val="single" w:sz="4" w:space="0" w:color="auto"/>
              <w:bottom w:val="single" w:sz="4" w:space="0" w:color="auto"/>
              <w:right w:val="single" w:sz="4" w:space="0" w:color="auto"/>
            </w:tcBorders>
            <w:hideMark/>
          </w:tcPr>
          <w:p w14:paraId="0FCAE306" w14:textId="77777777" w:rsidR="009F411C" w:rsidRPr="00B46012" w:rsidRDefault="009F411C" w:rsidP="009F411C">
            <w:pPr>
              <w:autoSpaceDE w:val="0"/>
              <w:autoSpaceDN w:val="0"/>
              <w:adjustRightInd w:val="0"/>
              <w:rPr>
                <w:rFonts w:cs="Frutiger LT Std 45 Light"/>
                <w:szCs w:val="17"/>
                <w:lang w:val="en-US"/>
              </w:rPr>
            </w:pPr>
            <w:r w:rsidRPr="00B46012">
              <w:rPr>
                <w:rFonts w:cs="Frutiger LT Std 45 Light"/>
                <w:szCs w:val="17"/>
                <w:lang w:val="en-US"/>
              </w:rPr>
              <w:t>ICS Capital Resources</w:t>
            </w:r>
          </w:p>
        </w:tc>
        <w:tc>
          <w:tcPr>
            <w:tcW w:w="3049" w:type="dxa"/>
            <w:tcBorders>
              <w:top w:val="single" w:sz="4" w:space="0" w:color="auto"/>
              <w:left w:val="single" w:sz="4" w:space="0" w:color="auto"/>
              <w:bottom w:val="single" w:sz="4" w:space="0" w:color="auto"/>
              <w:right w:val="single" w:sz="4" w:space="0" w:color="auto"/>
            </w:tcBorders>
            <w:hideMark/>
          </w:tcPr>
          <w:p w14:paraId="75742076" w14:textId="77777777" w:rsidR="009F411C" w:rsidRPr="00B46012" w:rsidRDefault="009F411C" w:rsidP="009F411C">
            <w:pPr>
              <w:autoSpaceDE w:val="0"/>
              <w:autoSpaceDN w:val="0"/>
              <w:adjustRightInd w:val="0"/>
              <w:rPr>
                <w:rFonts w:cs="Frutiger LT Std 45 Light"/>
                <w:szCs w:val="17"/>
                <w:lang w:val="en-US"/>
              </w:rPr>
            </w:pPr>
            <w:r w:rsidRPr="00B46012">
              <w:rPr>
                <w:rFonts w:cs="Frutiger LT Std 45 Light"/>
                <w:szCs w:val="17"/>
                <w:lang w:val="en-US"/>
              </w:rPr>
              <w:t>Solvency II Own Funds</w:t>
            </w:r>
          </w:p>
        </w:tc>
        <w:tc>
          <w:tcPr>
            <w:tcW w:w="1991" w:type="dxa"/>
            <w:tcBorders>
              <w:top w:val="single" w:sz="4" w:space="0" w:color="auto"/>
              <w:left w:val="single" w:sz="4" w:space="0" w:color="auto"/>
              <w:bottom w:val="single" w:sz="4" w:space="0" w:color="auto"/>
              <w:right w:val="single" w:sz="4" w:space="0" w:color="auto"/>
            </w:tcBorders>
          </w:tcPr>
          <w:p w14:paraId="38B70A91" w14:textId="676CED8E" w:rsidR="00BA4588" w:rsidRPr="00B46012" w:rsidRDefault="00BA4588" w:rsidP="009F411C">
            <w:pPr>
              <w:autoSpaceDE w:val="0"/>
              <w:autoSpaceDN w:val="0"/>
              <w:adjustRightInd w:val="0"/>
              <w:rPr>
                <w:rFonts w:cs="Frutiger LT Std 45 Light"/>
                <w:szCs w:val="17"/>
                <w:lang w:val="en-US"/>
              </w:rPr>
            </w:pPr>
            <w:r w:rsidRPr="00B46012">
              <w:rPr>
                <w:rFonts w:cs="Frutiger LT Std 45 Light"/>
                <w:szCs w:val="17"/>
                <w:lang w:val="en-US"/>
              </w:rPr>
              <w:t>Overall observations</w:t>
            </w:r>
          </w:p>
        </w:tc>
      </w:tr>
      <w:tr w:rsidR="009F411C" w:rsidRPr="00B46012" w14:paraId="21EBE262" w14:textId="7CBA5690" w:rsidTr="00192184">
        <w:tc>
          <w:tcPr>
            <w:tcW w:w="1812" w:type="dxa"/>
            <w:tcBorders>
              <w:top w:val="single" w:sz="4" w:space="0" w:color="auto"/>
              <w:left w:val="single" w:sz="4" w:space="0" w:color="auto"/>
              <w:bottom w:val="single" w:sz="4" w:space="0" w:color="auto"/>
              <w:right w:val="single" w:sz="4" w:space="0" w:color="auto"/>
            </w:tcBorders>
            <w:hideMark/>
          </w:tcPr>
          <w:p w14:paraId="3E8B65A1" w14:textId="77777777" w:rsidR="009F411C" w:rsidRPr="00B46012" w:rsidRDefault="009F411C" w:rsidP="009F411C">
            <w:pPr>
              <w:autoSpaceDE w:val="0"/>
              <w:autoSpaceDN w:val="0"/>
              <w:adjustRightInd w:val="0"/>
              <w:rPr>
                <w:rFonts w:cs="Frutiger LT Std 45 Light"/>
                <w:szCs w:val="17"/>
                <w:lang w:val="en-US"/>
              </w:rPr>
            </w:pPr>
            <w:r w:rsidRPr="00B46012">
              <w:rPr>
                <w:rFonts w:cs="Frutiger LT Std 45 Light"/>
                <w:szCs w:val="17"/>
                <w:lang w:val="en-US"/>
              </w:rPr>
              <w:t>Level of subordination</w:t>
            </w:r>
          </w:p>
        </w:tc>
        <w:tc>
          <w:tcPr>
            <w:tcW w:w="3223" w:type="dxa"/>
            <w:tcBorders>
              <w:top w:val="single" w:sz="4" w:space="0" w:color="auto"/>
              <w:left w:val="single" w:sz="4" w:space="0" w:color="auto"/>
              <w:bottom w:val="single" w:sz="4" w:space="0" w:color="auto"/>
              <w:right w:val="single" w:sz="4" w:space="0" w:color="auto"/>
            </w:tcBorders>
            <w:hideMark/>
          </w:tcPr>
          <w:p w14:paraId="04C69A06" w14:textId="6D76350A" w:rsidR="009F411C"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most subordinated (ie to policyholders, other non-subordinated </w:t>
            </w:r>
            <w:r w:rsidR="00B139C8" w:rsidRPr="00B46012">
              <w:rPr>
                <w:rFonts w:cs="Frutiger LT Std 45 Light"/>
                <w:szCs w:val="17"/>
                <w:lang w:val="en-US"/>
              </w:rPr>
              <w:t>creditors and</w:t>
            </w:r>
            <w:r w:rsidRPr="00B46012">
              <w:rPr>
                <w:rFonts w:cs="Frutiger LT Std 45 Light"/>
                <w:szCs w:val="17"/>
                <w:lang w:val="en-US"/>
              </w:rPr>
              <w:t xml:space="preserve"> holders of tier 2 capital instruments). </w:t>
            </w:r>
          </w:p>
          <w:p w14:paraId="4C701285" w14:textId="77777777" w:rsidR="009F411C"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subordinated to policyholders, other non-subordinated creditors</w:t>
            </w:r>
            <w:r w:rsidR="0020549E" w:rsidRPr="00B46012">
              <w:rPr>
                <w:rFonts w:cs="Frutiger LT Std 45 Light"/>
                <w:szCs w:val="17"/>
                <w:lang w:val="en-US"/>
              </w:rPr>
              <w:t>.</w:t>
            </w:r>
          </w:p>
          <w:p w14:paraId="520F8510" w14:textId="52919184" w:rsidR="0020549E" w:rsidRPr="00B46012" w:rsidRDefault="0020549E" w:rsidP="009F411C">
            <w:pPr>
              <w:autoSpaceDE w:val="0"/>
              <w:autoSpaceDN w:val="0"/>
              <w:adjustRightInd w:val="0"/>
              <w:rPr>
                <w:rFonts w:cs="Frutiger LT Std 45 Light"/>
                <w:i/>
                <w:szCs w:val="17"/>
                <w:highlight w:val="yellow"/>
                <w:lang w:val="en-US"/>
              </w:rPr>
            </w:pPr>
          </w:p>
        </w:tc>
        <w:tc>
          <w:tcPr>
            <w:tcW w:w="3049" w:type="dxa"/>
            <w:tcBorders>
              <w:top w:val="single" w:sz="4" w:space="0" w:color="auto"/>
              <w:left w:val="single" w:sz="4" w:space="0" w:color="auto"/>
              <w:bottom w:val="single" w:sz="4" w:space="0" w:color="auto"/>
              <w:right w:val="single" w:sz="4" w:space="0" w:color="auto"/>
            </w:tcBorders>
            <w:hideMark/>
          </w:tcPr>
          <w:p w14:paraId="38708916" w14:textId="77777777" w:rsidR="009F411C"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ranks below tier 2 and tier 3</w:t>
            </w:r>
          </w:p>
          <w:p w14:paraId="5047D567" w14:textId="54512C81" w:rsidR="009F411C"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rank</w:t>
            </w:r>
            <w:r w:rsidR="007B3FCA" w:rsidRPr="00B46012">
              <w:rPr>
                <w:rFonts w:cs="Frutiger LT Std 45 Light"/>
                <w:szCs w:val="17"/>
                <w:lang w:val="en-US"/>
              </w:rPr>
              <w:t>s</w:t>
            </w:r>
            <w:r w:rsidRPr="00B46012">
              <w:rPr>
                <w:rFonts w:cs="Frutiger LT Std 45 Light"/>
                <w:szCs w:val="17"/>
                <w:lang w:val="en-US"/>
              </w:rPr>
              <w:t xml:space="preserve"> after the claims of policyholders and beneficiaries and non-subordinated liabilities</w:t>
            </w:r>
          </w:p>
          <w:p w14:paraId="6ED2A409" w14:textId="45B85820" w:rsidR="009F411C" w:rsidRPr="00B46012" w:rsidRDefault="009F411C" w:rsidP="009F411C">
            <w:pPr>
              <w:autoSpaceDE w:val="0"/>
              <w:autoSpaceDN w:val="0"/>
              <w:adjustRightInd w:val="0"/>
              <w:rPr>
                <w:rFonts w:cs="Frutiger LT Std 45 Light"/>
                <w:szCs w:val="17"/>
                <w:highlight w:val="yellow"/>
                <w:lang w:val="en-US"/>
              </w:rPr>
            </w:pPr>
          </w:p>
        </w:tc>
        <w:tc>
          <w:tcPr>
            <w:tcW w:w="1991" w:type="dxa"/>
            <w:tcBorders>
              <w:top w:val="single" w:sz="4" w:space="0" w:color="auto"/>
              <w:left w:val="single" w:sz="4" w:space="0" w:color="auto"/>
              <w:bottom w:val="single" w:sz="4" w:space="0" w:color="auto"/>
              <w:right w:val="single" w:sz="4" w:space="0" w:color="auto"/>
            </w:tcBorders>
          </w:tcPr>
          <w:p w14:paraId="30918C10" w14:textId="77777777" w:rsidR="00BA4588" w:rsidRPr="00B46012" w:rsidRDefault="00BA4588" w:rsidP="009F411C">
            <w:pPr>
              <w:autoSpaceDE w:val="0"/>
              <w:autoSpaceDN w:val="0"/>
              <w:adjustRightInd w:val="0"/>
              <w:rPr>
                <w:rFonts w:cs="Frutiger LT Std 45 Light"/>
                <w:szCs w:val="17"/>
                <w:lang w:val="en-US"/>
              </w:rPr>
            </w:pPr>
            <w:r w:rsidRPr="00B46012">
              <w:rPr>
                <w:rFonts w:cs="Frutiger LT Std 45 Light"/>
                <w:szCs w:val="17"/>
                <w:lang w:val="en-US"/>
              </w:rPr>
              <w:t>Largely similar</w:t>
            </w:r>
          </w:p>
          <w:p w14:paraId="3BF51BFC" w14:textId="39277206" w:rsidR="003C34BB" w:rsidRPr="00B46012" w:rsidRDefault="003C34BB" w:rsidP="009F411C">
            <w:pPr>
              <w:autoSpaceDE w:val="0"/>
              <w:autoSpaceDN w:val="0"/>
              <w:adjustRightInd w:val="0"/>
              <w:rPr>
                <w:rFonts w:cs="Frutiger LT Std 45 Light"/>
                <w:szCs w:val="17"/>
                <w:lang w:val="en-US"/>
              </w:rPr>
            </w:pPr>
            <w:r w:rsidRPr="00B46012">
              <w:rPr>
                <w:rFonts w:cs="Frutiger LT Std 45 Light"/>
                <w:i/>
                <w:szCs w:val="17"/>
                <w:lang w:val="en-US"/>
              </w:rPr>
              <w:t xml:space="preserve">NOTE: IAIS is collecting additional data on both contractual and structural </w:t>
            </w:r>
            <w:r w:rsidR="00036E1A" w:rsidRPr="00B46012">
              <w:rPr>
                <w:rFonts w:cs="Frutiger LT Std 45 Light"/>
                <w:i/>
                <w:szCs w:val="17"/>
                <w:lang w:val="en-US"/>
              </w:rPr>
              <w:t>subordination.</w:t>
            </w:r>
            <w:r w:rsidRPr="00B46012">
              <w:rPr>
                <w:rFonts w:cs="Frutiger LT Std 45 Light"/>
                <w:i/>
                <w:szCs w:val="17"/>
                <w:lang w:val="en-US"/>
              </w:rPr>
              <w:t xml:space="preserve"> Structural subordination does not exist in SII</w:t>
            </w:r>
          </w:p>
        </w:tc>
      </w:tr>
      <w:tr w:rsidR="009F411C" w:rsidRPr="00B46012" w14:paraId="307B86E5" w14:textId="4369BE75" w:rsidTr="00192184">
        <w:tc>
          <w:tcPr>
            <w:tcW w:w="1812" w:type="dxa"/>
            <w:tcBorders>
              <w:top w:val="single" w:sz="4" w:space="0" w:color="auto"/>
              <w:left w:val="single" w:sz="4" w:space="0" w:color="auto"/>
              <w:bottom w:val="single" w:sz="4" w:space="0" w:color="auto"/>
              <w:right w:val="single" w:sz="4" w:space="0" w:color="auto"/>
            </w:tcBorders>
            <w:hideMark/>
          </w:tcPr>
          <w:p w14:paraId="3DD96927" w14:textId="77777777" w:rsidR="00CA1F17" w:rsidRPr="00B46012" w:rsidRDefault="00CA1F17" w:rsidP="00CA1F17">
            <w:pPr>
              <w:autoSpaceDE w:val="0"/>
              <w:autoSpaceDN w:val="0"/>
              <w:adjustRightInd w:val="0"/>
              <w:rPr>
                <w:rFonts w:cs="Frutiger LT Std 45 Light"/>
                <w:szCs w:val="17"/>
                <w:lang w:val="en-US"/>
              </w:rPr>
            </w:pPr>
            <w:r w:rsidRPr="00B46012">
              <w:rPr>
                <w:rFonts w:cs="Frutiger LT Std 45 Light"/>
                <w:szCs w:val="17"/>
                <w:lang w:val="en-US"/>
              </w:rPr>
              <w:t>Absence of both</w:t>
            </w:r>
          </w:p>
          <w:p w14:paraId="58A3E372" w14:textId="77777777" w:rsidR="00CA1F17" w:rsidRPr="00B46012" w:rsidRDefault="00CA1F17" w:rsidP="00CA1F17">
            <w:pPr>
              <w:autoSpaceDE w:val="0"/>
              <w:autoSpaceDN w:val="0"/>
              <w:adjustRightInd w:val="0"/>
              <w:rPr>
                <w:rFonts w:cs="Frutiger LT Std 45 Light"/>
                <w:szCs w:val="17"/>
                <w:lang w:val="en-US"/>
              </w:rPr>
            </w:pPr>
            <w:r w:rsidRPr="00B46012">
              <w:rPr>
                <w:rFonts w:cs="Frutiger LT Std 45 Light"/>
                <w:szCs w:val="17"/>
                <w:lang w:val="en-US"/>
              </w:rPr>
              <w:t>encumbrances and</w:t>
            </w:r>
          </w:p>
          <w:p w14:paraId="225963EF" w14:textId="77777777" w:rsidR="00CA1F17" w:rsidRPr="00B46012" w:rsidRDefault="00CA1F17" w:rsidP="00CA1F17">
            <w:pPr>
              <w:autoSpaceDE w:val="0"/>
              <w:autoSpaceDN w:val="0"/>
              <w:adjustRightInd w:val="0"/>
              <w:rPr>
                <w:rFonts w:cs="Frutiger LT Std 45 Light"/>
                <w:szCs w:val="17"/>
                <w:lang w:val="en-US"/>
              </w:rPr>
            </w:pPr>
            <w:r w:rsidRPr="00B46012">
              <w:rPr>
                <w:rFonts w:cs="Frutiger LT Std 45 Light"/>
                <w:szCs w:val="17"/>
                <w:lang w:val="en-US"/>
              </w:rPr>
              <w:t>mandatory</w:t>
            </w:r>
          </w:p>
          <w:p w14:paraId="71589FD7" w14:textId="5A5B814B" w:rsidR="009F411C" w:rsidRPr="00B46012" w:rsidRDefault="00CA1F17" w:rsidP="00CA1F17">
            <w:pPr>
              <w:autoSpaceDE w:val="0"/>
              <w:autoSpaceDN w:val="0"/>
              <w:adjustRightInd w:val="0"/>
              <w:rPr>
                <w:rFonts w:cs="Frutiger LT Std 45 Light"/>
                <w:szCs w:val="17"/>
                <w:highlight w:val="yellow"/>
                <w:lang w:val="en-US"/>
              </w:rPr>
            </w:pPr>
            <w:r w:rsidRPr="00B46012">
              <w:rPr>
                <w:rFonts w:cs="Frutiger LT Std 45 Light"/>
                <w:szCs w:val="17"/>
                <w:lang w:val="en-US"/>
              </w:rPr>
              <w:t>servicing costs</w:t>
            </w:r>
          </w:p>
        </w:tc>
        <w:tc>
          <w:tcPr>
            <w:tcW w:w="3223" w:type="dxa"/>
            <w:tcBorders>
              <w:top w:val="single" w:sz="4" w:space="0" w:color="auto"/>
              <w:left w:val="single" w:sz="4" w:space="0" w:color="auto"/>
              <w:bottom w:val="single" w:sz="4" w:space="0" w:color="auto"/>
              <w:right w:val="single" w:sz="4" w:space="0" w:color="auto"/>
            </w:tcBorders>
            <w:hideMark/>
          </w:tcPr>
          <w:p w14:paraId="6224E2AE" w14:textId="4DBD11B0" w:rsidR="005660D6"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00DB67F8" w:rsidRPr="00B46012">
              <w:rPr>
                <w:rFonts w:cs="Frutiger LT Std 45 Light"/>
                <w:b/>
                <w:szCs w:val="17"/>
                <w:lang w:val="en-US"/>
              </w:rPr>
              <w:t xml:space="preserve"> unlimited</w:t>
            </w:r>
            <w:r w:rsidRPr="00B46012">
              <w:rPr>
                <w:rFonts w:cs="Frutiger LT Std 45 Light"/>
                <w:b/>
                <w:szCs w:val="17"/>
                <w:lang w:val="en-US"/>
              </w:rPr>
              <w:t>:</w:t>
            </w:r>
            <w:r w:rsidRPr="00B46012">
              <w:rPr>
                <w:rFonts w:cs="Frutiger LT Std 45 Light"/>
                <w:szCs w:val="17"/>
                <w:lang w:val="en-US"/>
              </w:rPr>
              <w:t xml:space="preserve"> </w:t>
            </w:r>
            <w:r w:rsidR="00DB67F8" w:rsidRPr="00B46012">
              <w:rPr>
                <w:rFonts w:cs="Frutiger LT Std 45 Light"/>
                <w:szCs w:val="17"/>
                <w:lang w:val="en-US"/>
              </w:rPr>
              <w:t>Undertaking has full discretion to cancel distributions. The instrument is neither undermined nor rendered ineffective by encumbrances.</w:t>
            </w:r>
          </w:p>
          <w:p w14:paraId="109DA975" w14:textId="67A219F2" w:rsidR="00DB67F8" w:rsidRPr="00B46012" w:rsidRDefault="005660D6" w:rsidP="00DB67F8">
            <w:pPr>
              <w:autoSpaceDE w:val="0"/>
              <w:autoSpaceDN w:val="0"/>
              <w:adjustRightInd w:val="0"/>
              <w:rPr>
                <w:rFonts w:cs="Frutiger LT Std 45 Light"/>
                <w:szCs w:val="17"/>
                <w:lang w:val="en-US"/>
              </w:rPr>
            </w:pPr>
            <w:r w:rsidRPr="00B46012">
              <w:rPr>
                <w:rFonts w:cs="Frutiger LT Std 45 Light"/>
                <w:b/>
                <w:szCs w:val="17"/>
                <w:lang w:val="en-US"/>
              </w:rPr>
              <w:t xml:space="preserve">Tier </w:t>
            </w:r>
            <w:r w:rsidR="00DB67F8" w:rsidRPr="00B46012">
              <w:rPr>
                <w:rFonts w:cs="Frutiger LT Std 45 Light"/>
                <w:b/>
                <w:szCs w:val="17"/>
                <w:lang w:val="en-US"/>
              </w:rPr>
              <w:t>1 limited</w:t>
            </w:r>
            <w:r w:rsidRPr="00B46012">
              <w:rPr>
                <w:rFonts w:cs="Frutiger LT Std 45 Light"/>
                <w:szCs w:val="17"/>
                <w:lang w:val="en-US"/>
              </w:rPr>
              <w:t xml:space="preserve">: </w:t>
            </w:r>
            <w:r w:rsidR="00DB67F8" w:rsidRPr="00B46012">
              <w:rPr>
                <w:rFonts w:cs="Frutiger LT Std 45 Light"/>
                <w:szCs w:val="17"/>
                <w:lang w:val="en-US"/>
              </w:rPr>
              <w:t>Undertaking has full discretion to cancel distributions. The instrument is neither undermined nor rendered ineffective by encumbrances.</w:t>
            </w:r>
          </w:p>
          <w:p w14:paraId="6FF8FDED" w14:textId="7F3997EF" w:rsidR="005660D6" w:rsidRPr="00B46012" w:rsidRDefault="00DB67F8" w:rsidP="009F411C">
            <w:pPr>
              <w:autoSpaceDE w:val="0"/>
              <w:autoSpaceDN w:val="0"/>
              <w:adjustRightInd w:val="0"/>
              <w:rPr>
                <w:rFonts w:cs="Frutiger LT Std 45 Light"/>
                <w:szCs w:val="17"/>
                <w:highlight w:val="yellow"/>
                <w:lang w:val="en-US"/>
              </w:rPr>
            </w:pPr>
            <w:r w:rsidRPr="00B46012">
              <w:rPr>
                <w:rFonts w:cs="Frutiger LT Std 45 Light"/>
                <w:b/>
                <w:szCs w:val="17"/>
                <w:lang w:val="en-US"/>
              </w:rPr>
              <w:t>Tier 2:</w:t>
            </w:r>
            <w:r w:rsidRPr="00B46012">
              <w:rPr>
                <w:rFonts w:cs="Frutiger LT Std 45 Light"/>
                <w:szCs w:val="17"/>
                <w:lang w:val="en-US"/>
              </w:rPr>
              <w:t xml:space="preserve"> The instrument is neither undermined nor rendered ineffective by encumbrances.</w:t>
            </w:r>
          </w:p>
        </w:tc>
        <w:tc>
          <w:tcPr>
            <w:tcW w:w="3049" w:type="dxa"/>
            <w:tcBorders>
              <w:top w:val="single" w:sz="4" w:space="0" w:color="auto"/>
              <w:left w:val="single" w:sz="4" w:space="0" w:color="auto"/>
              <w:bottom w:val="single" w:sz="4" w:space="0" w:color="auto"/>
              <w:right w:val="single" w:sz="4" w:space="0" w:color="auto"/>
            </w:tcBorders>
          </w:tcPr>
          <w:p w14:paraId="2812913C" w14:textId="77777777" w:rsidR="00CA1F17" w:rsidRPr="00B46012" w:rsidRDefault="00CA1F17" w:rsidP="009F411C">
            <w:pPr>
              <w:autoSpaceDE w:val="0"/>
              <w:autoSpaceDN w:val="0"/>
              <w:adjustRightInd w:val="0"/>
              <w:rPr>
                <w:rFonts w:cs="Frutiger LT Std 45 Light"/>
                <w:szCs w:val="17"/>
                <w:lang w:val="en-US"/>
              </w:rPr>
            </w:pPr>
            <w:r w:rsidRPr="00B46012">
              <w:rPr>
                <w:rFonts w:cs="Frutiger LT Std 45 Light"/>
                <w:szCs w:val="17"/>
                <w:lang w:val="en-US"/>
              </w:rPr>
              <w:t xml:space="preserve">Restrictions based on encumbrance, but assets may be eligible at lower tier. </w:t>
            </w:r>
          </w:p>
          <w:p w14:paraId="0D41A36E" w14:textId="01C97FA6" w:rsidR="009F411C" w:rsidRPr="00B46012" w:rsidRDefault="00CA1F17"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undertaking has full flexibility over the distributions. (</w:t>
            </w:r>
            <w:r w:rsidR="00AC2E2F" w:rsidRPr="00B46012">
              <w:rPr>
                <w:rFonts w:cs="Frutiger LT Std 45 Light"/>
                <w:szCs w:val="17"/>
                <w:lang w:val="en-US"/>
              </w:rPr>
              <w:t xml:space="preserve">see </w:t>
            </w:r>
            <w:r w:rsidRPr="00B46012">
              <w:rPr>
                <w:rFonts w:cs="Frutiger LT Std 45 Light"/>
                <w:szCs w:val="17"/>
                <w:lang w:val="en-US"/>
              </w:rPr>
              <w:t xml:space="preserve">Art 71(1)(b) </w:t>
            </w:r>
            <w:r w:rsidR="00AC2E2F" w:rsidRPr="00B46012">
              <w:rPr>
                <w:rFonts w:cs="Frutiger LT Std 45 Light"/>
                <w:szCs w:val="17"/>
                <w:lang w:val="en-US"/>
              </w:rPr>
              <w:t>D</w:t>
            </w:r>
            <w:r w:rsidR="00347D6F" w:rsidRPr="00B46012">
              <w:rPr>
                <w:rFonts w:cs="Frutiger LT Std 45 Light"/>
                <w:szCs w:val="17"/>
                <w:lang w:val="en-US"/>
              </w:rPr>
              <w:t>R</w:t>
            </w:r>
            <w:r w:rsidR="00AC2E2F" w:rsidRPr="00B46012">
              <w:rPr>
                <w:rFonts w:cs="Frutiger LT Std 45 Light"/>
                <w:szCs w:val="17"/>
                <w:lang w:val="en-US"/>
              </w:rPr>
              <w:t>)</w:t>
            </w:r>
            <w:r w:rsidRPr="00B46012">
              <w:rPr>
                <w:rFonts w:cs="Frutiger LT Std 45 Light"/>
                <w:szCs w:val="17"/>
                <w:lang w:val="en-US"/>
              </w:rPr>
              <w:t xml:space="preserve"> and the basic own-fund</w:t>
            </w:r>
            <w:r w:rsidR="00BA568B" w:rsidRPr="00B46012">
              <w:rPr>
                <w:rFonts w:cs="Frutiger LT Std 45 Light"/>
                <w:szCs w:val="17"/>
                <w:lang w:val="en-US"/>
              </w:rPr>
              <w:t xml:space="preserve"> item is free from encumbrances.</w:t>
            </w:r>
          </w:p>
          <w:p w14:paraId="4C830FCB" w14:textId="7D7B871E" w:rsidR="00DB67F8" w:rsidRPr="00B46012" w:rsidRDefault="00DB67F8"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basic OF item is free from encumbrances</w:t>
            </w:r>
          </w:p>
          <w:p w14:paraId="30726AE4" w14:textId="29B37354" w:rsidR="00DB67F8" w:rsidRPr="00B46012" w:rsidRDefault="00DB67F8" w:rsidP="009F411C">
            <w:pPr>
              <w:autoSpaceDE w:val="0"/>
              <w:autoSpaceDN w:val="0"/>
              <w:adjustRightInd w:val="0"/>
              <w:rPr>
                <w:rFonts w:cs="Frutiger LT Std 45 Light"/>
                <w:szCs w:val="17"/>
                <w:lang w:val="en-US"/>
              </w:rPr>
            </w:pPr>
            <w:r w:rsidRPr="00B46012">
              <w:rPr>
                <w:rFonts w:cs="Frutiger LT Std 45 Light"/>
                <w:b/>
                <w:szCs w:val="17"/>
                <w:lang w:val="en-US"/>
              </w:rPr>
              <w:t>Tier 3:</w:t>
            </w:r>
            <w:r w:rsidRPr="00B46012">
              <w:rPr>
                <w:rFonts w:cs="Frutiger LT Std 45 Light"/>
                <w:szCs w:val="17"/>
                <w:lang w:val="en-US"/>
              </w:rPr>
              <w:t xml:space="preserve"> basic OF item is free from encumbrances</w:t>
            </w:r>
          </w:p>
        </w:tc>
        <w:tc>
          <w:tcPr>
            <w:tcW w:w="1991" w:type="dxa"/>
            <w:tcBorders>
              <w:top w:val="single" w:sz="4" w:space="0" w:color="auto"/>
              <w:left w:val="single" w:sz="4" w:space="0" w:color="auto"/>
              <w:bottom w:val="single" w:sz="4" w:space="0" w:color="auto"/>
              <w:right w:val="single" w:sz="4" w:space="0" w:color="auto"/>
            </w:tcBorders>
          </w:tcPr>
          <w:p w14:paraId="01C075A1" w14:textId="77777777" w:rsidR="00BA4588" w:rsidRPr="00B46012" w:rsidRDefault="00BA4588" w:rsidP="009F411C">
            <w:pPr>
              <w:autoSpaceDE w:val="0"/>
              <w:autoSpaceDN w:val="0"/>
              <w:adjustRightInd w:val="0"/>
              <w:rPr>
                <w:rFonts w:cs="Frutiger LT Std 45 Light"/>
                <w:szCs w:val="17"/>
                <w:highlight w:val="yellow"/>
                <w:lang w:val="en-US"/>
              </w:rPr>
            </w:pPr>
          </w:p>
        </w:tc>
      </w:tr>
      <w:tr w:rsidR="009F411C" w:rsidRPr="00B46012" w14:paraId="18FB7C5A" w14:textId="3D027FA0" w:rsidTr="00192184">
        <w:tc>
          <w:tcPr>
            <w:tcW w:w="1812" w:type="dxa"/>
            <w:tcBorders>
              <w:top w:val="single" w:sz="4" w:space="0" w:color="auto"/>
              <w:left w:val="single" w:sz="4" w:space="0" w:color="auto"/>
              <w:bottom w:val="single" w:sz="4" w:space="0" w:color="auto"/>
              <w:right w:val="single" w:sz="4" w:space="0" w:color="auto"/>
            </w:tcBorders>
          </w:tcPr>
          <w:p w14:paraId="1241D547" w14:textId="2F23FE63" w:rsidR="009F411C" w:rsidRPr="00B46012" w:rsidRDefault="009F411C" w:rsidP="009F411C">
            <w:pPr>
              <w:autoSpaceDE w:val="0"/>
              <w:autoSpaceDN w:val="0"/>
              <w:adjustRightInd w:val="0"/>
              <w:rPr>
                <w:rFonts w:cs="Frutiger LT Std 45 Light"/>
                <w:szCs w:val="17"/>
                <w:highlight w:val="yellow"/>
                <w:lang w:val="en-US"/>
              </w:rPr>
            </w:pPr>
            <w:r w:rsidRPr="00B46012">
              <w:rPr>
                <w:rFonts w:cs="Frutiger LT Std 45 Light"/>
                <w:szCs w:val="17"/>
                <w:lang w:val="en-US"/>
              </w:rPr>
              <w:t>Permanence</w:t>
            </w:r>
          </w:p>
        </w:tc>
        <w:tc>
          <w:tcPr>
            <w:tcW w:w="3223" w:type="dxa"/>
            <w:tcBorders>
              <w:top w:val="single" w:sz="4" w:space="0" w:color="auto"/>
              <w:left w:val="single" w:sz="4" w:space="0" w:color="auto"/>
              <w:bottom w:val="single" w:sz="4" w:space="0" w:color="auto"/>
              <w:right w:val="single" w:sz="4" w:space="0" w:color="auto"/>
            </w:tcBorders>
          </w:tcPr>
          <w:p w14:paraId="4B960208" w14:textId="77777777" w:rsidR="009F411C"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1 unlimited:</w:t>
            </w:r>
            <w:r w:rsidRPr="00B46012">
              <w:rPr>
                <w:rFonts w:cs="Frutiger LT Std 45 Light"/>
                <w:szCs w:val="17"/>
                <w:lang w:val="en-US"/>
              </w:rPr>
              <w:t xml:space="preserve"> perpetual</w:t>
            </w:r>
          </w:p>
          <w:p w14:paraId="5395CA98" w14:textId="77777777" w:rsidR="00CC2CF1" w:rsidRPr="00B46012" w:rsidRDefault="00CC2CF1" w:rsidP="009F411C">
            <w:pPr>
              <w:autoSpaceDE w:val="0"/>
              <w:autoSpaceDN w:val="0"/>
              <w:adjustRightInd w:val="0"/>
              <w:rPr>
                <w:rFonts w:cs="Frutiger LT Std 45 Light"/>
                <w:szCs w:val="17"/>
                <w:lang w:val="en-US"/>
              </w:rPr>
            </w:pPr>
          </w:p>
          <w:p w14:paraId="7ED38BDA" w14:textId="77777777" w:rsidR="003400F9" w:rsidRPr="00B46012" w:rsidRDefault="00CC2CF1" w:rsidP="009F411C">
            <w:pPr>
              <w:autoSpaceDE w:val="0"/>
              <w:autoSpaceDN w:val="0"/>
              <w:adjustRightInd w:val="0"/>
              <w:rPr>
                <w:rFonts w:cs="Frutiger LT Std 45 Light"/>
                <w:szCs w:val="17"/>
                <w:lang w:val="en-US"/>
              </w:rPr>
            </w:pPr>
            <w:r w:rsidRPr="00B46012">
              <w:rPr>
                <w:rFonts w:cs="Frutiger LT Std 45 Light"/>
                <w:b/>
                <w:szCs w:val="17"/>
                <w:lang w:val="en-US"/>
              </w:rPr>
              <w:t>Tier 1 limited:</w:t>
            </w:r>
            <w:r w:rsidRPr="00B46012">
              <w:rPr>
                <w:rFonts w:cs="Frutiger LT Std 45 Light"/>
                <w:szCs w:val="17"/>
                <w:lang w:val="en-US"/>
              </w:rPr>
              <w:t xml:space="preserve"> perpetual</w:t>
            </w:r>
            <w:r w:rsidR="00801DD4" w:rsidRPr="00B46012">
              <w:rPr>
                <w:rFonts w:cs="Frutiger LT Std 45 Light"/>
                <w:szCs w:val="17"/>
                <w:lang w:val="en-US"/>
              </w:rPr>
              <w:t>, but i</w:t>
            </w:r>
            <w:r w:rsidR="00386337" w:rsidRPr="00B46012">
              <w:rPr>
                <w:rFonts w:cs="Frutiger LT Std 45 Light"/>
                <w:szCs w:val="17"/>
                <w:lang w:val="en-US"/>
              </w:rPr>
              <w:t xml:space="preserve">ssuer may redeem/call after 5 </w:t>
            </w:r>
            <w:r w:rsidR="001E34CD" w:rsidRPr="00B46012">
              <w:rPr>
                <w:rFonts w:cs="Frutiger LT Std 45 Light"/>
                <w:szCs w:val="17"/>
                <w:lang w:val="en-US"/>
              </w:rPr>
              <w:t>years or</w:t>
            </w:r>
            <w:r w:rsidR="00386337" w:rsidRPr="00B46012">
              <w:rPr>
                <w:rFonts w:cs="Frutiger LT Std 45 Light"/>
                <w:szCs w:val="17"/>
                <w:lang w:val="en-US"/>
              </w:rPr>
              <w:t xml:space="preserve"> repurchase at any time, subject to prior supervisory approval. </w:t>
            </w:r>
          </w:p>
          <w:p w14:paraId="04C434DD" w14:textId="77777777" w:rsidR="00015893" w:rsidRPr="00B46012" w:rsidRDefault="00801DD4" w:rsidP="009F411C">
            <w:pPr>
              <w:autoSpaceDE w:val="0"/>
              <w:autoSpaceDN w:val="0"/>
              <w:adjustRightInd w:val="0"/>
              <w:rPr>
                <w:rFonts w:cs="Frutiger LT Std 45 Light"/>
                <w:szCs w:val="17"/>
                <w:lang w:val="en-US"/>
              </w:rPr>
            </w:pPr>
            <w:r w:rsidRPr="00B46012">
              <w:rPr>
                <w:rFonts w:cs="Frutiger LT Std 45 Light"/>
                <w:szCs w:val="17"/>
                <w:lang w:val="en-US"/>
              </w:rPr>
              <w:t>No incentives to redeem (no step-up)</w:t>
            </w:r>
            <w:r w:rsidR="003400F9" w:rsidRPr="00B46012">
              <w:rPr>
                <w:rFonts w:cs="Frutiger LT Std 45 Light"/>
                <w:szCs w:val="17"/>
                <w:lang w:val="en-US"/>
              </w:rPr>
              <w:t>.</w:t>
            </w:r>
          </w:p>
          <w:p w14:paraId="54407332" w14:textId="1CBF1A33" w:rsidR="009D77F6" w:rsidRPr="00B46012" w:rsidRDefault="003702A5" w:rsidP="009F411C">
            <w:pPr>
              <w:autoSpaceDE w:val="0"/>
              <w:autoSpaceDN w:val="0"/>
              <w:adjustRightInd w:val="0"/>
              <w:rPr>
                <w:rFonts w:cs="Frutiger LT Std 45 Light"/>
                <w:szCs w:val="17"/>
                <w:lang w:val="en-US"/>
              </w:rPr>
            </w:pPr>
            <w:r w:rsidRPr="00B46012">
              <w:rPr>
                <w:rFonts w:cs="Frutiger LT Std 45 Light"/>
                <w:szCs w:val="17"/>
                <w:lang w:val="en-US"/>
              </w:rPr>
              <w:t>There is no expectation created at issuance that the instrument will be repurchased or canceled.</w:t>
            </w:r>
          </w:p>
          <w:p w14:paraId="3548BBDA" w14:textId="77777777" w:rsidR="00E80107" w:rsidRPr="00B46012" w:rsidRDefault="00E80107" w:rsidP="00E1248A">
            <w:pPr>
              <w:autoSpaceDE w:val="0"/>
              <w:autoSpaceDN w:val="0"/>
              <w:adjustRightInd w:val="0"/>
              <w:rPr>
                <w:rFonts w:cs="Frutiger LT Std 45 Light"/>
                <w:szCs w:val="17"/>
                <w:highlight w:val="yellow"/>
                <w:lang w:val="en-US"/>
              </w:rPr>
            </w:pPr>
          </w:p>
          <w:p w14:paraId="09A8051A" w14:textId="7E5C21D8" w:rsidR="008C75DE" w:rsidRPr="00B46012" w:rsidRDefault="009D77F6" w:rsidP="00E1248A">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Initial maturity of 5 years, </w:t>
            </w:r>
            <w:r w:rsidR="008C75DE" w:rsidRPr="00B46012">
              <w:rPr>
                <w:rFonts w:cs="Frutiger LT Std 45 Light"/>
                <w:szCs w:val="17"/>
                <w:lang w:val="en-US"/>
              </w:rPr>
              <w:t xml:space="preserve">and effective maturity is defined as the earlier of (1) the first occurrence of a call option together with a step-up or another incentive to redeem and (2) </w:t>
            </w:r>
            <w:r w:rsidR="001B3C4C" w:rsidRPr="00B46012">
              <w:rPr>
                <w:rFonts w:cs="Frutiger LT Std 45 Light"/>
                <w:szCs w:val="17"/>
                <w:lang w:val="en-US"/>
              </w:rPr>
              <w:t>contractual maturity date fixed in the terms and conditions</w:t>
            </w:r>
          </w:p>
          <w:p w14:paraId="2F8B5C0C" w14:textId="72E13C4E" w:rsidR="001B3C4C" w:rsidRPr="00B46012" w:rsidRDefault="001B3C4C" w:rsidP="00E1248A">
            <w:pPr>
              <w:autoSpaceDE w:val="0"/>
              <w:autoSpaceDN w:val="0"/>
              <w:adjustRightInd w:val="0"/>
              <w:rPr>
                <w:rFonts w:cs="Frutiger LT Std 45 Light"/>
                <w:szCs w:val="17"/>
                <w:lang w:val="en-US"/>
              </w:rPr>
            </w:pPr>
            <w:r w:rsidRPr="00B46012">
              <w:rPr>
                <w:rFonts w:cs="Frutiger LT Std 45 Light"/>
                <w:szCs w:val="17"/>
                <w:lang w:val="en-US"/>
              </w:rPr>
              <w:t>-Issuer may redeem/call after 5 years or repurchase at any time, subject to prior supervisory approval.</w:t>
            </w:r>
          </w:p>
          <w:p w14:paraId="2290587B" w14:textId="77777777" w:rsidR="001B3C4C" w:rsidRPr="00B46012" w:rsidRDefault="008C75DE" w:rsidP="00E1248A">
            <w:pPr>
              <w:autoSpaceDE w:val="0"/>
              <w:autoSpaceDN w:val="0"/>
              <w:adjustRightInd w:val="0"/>
              <w:rPr>
                <w:rFonts w:cs="Frutiger LT Std 45 Light"/>
                <w:szCs w:val="17"/>
                <w:lang w:val="en-US"/>
              </w:rPr>
            </w:pPr>
            <w:r w:rsidRPr="00B46012">
              <w:rPr>
                <w:rFonts w:cs="Frutiger LT Std 45 Light"/>
                <w:szCs w:val="17"/>
                <w:lang w:val="en-US"/>
              </w:rPr>
              <w:t>-</w:t>
            </w:r>
            <w:r w:rsidR="009D77F6" w:rsidRPr="00B46012">
              <w:rPr>
                <w:rFonts w:cs="Frutiger LT Std 45 Light"/>
                <w:szCs w:val="17"/>
                <w:lang w:val="en-US"/>
              </w:rPr>
              <w:t xml:space="preserve">may have incentives to redeem. </w:t>
            </w:r>
          </w:p>
          <w:p w14:paraId="5579DE92" w14:textId="0C07913A" w:rsidR="00E1248A" w:rsidRPr="00B46012" w:rsidRDefault="00E1248A" w:rsidP="00E1248A">
            <w:pPr>
              <w:autoSpaceDE w:val="0"/>
              <w:autoSpaceDN w:val="0"/>
              <w:adjustRightInd w:val="0"/>
              <w:rPr>
                <w:rFonts w:cs="Frutiger LT Std 45 Light"/>
                <w:szCs w:val="17"/>
              </w:rPr>
            </w:pPr>
            <w:r w:rsidRPr="00B46012">
              <w:rPr>
                <w:rFonts w:cs="Frutiger LT Std 45 Light"/>
                <w:szCs w:val="17"/>
              </w:rPr>
              <w:t xml:space="preserve">No prior supervisory approval is required for redemption of debt instruments at </w:t>
            </w:r>
            <w:r w:rsidRPr="00B46012">
              <w:rPr>
                <w:rFonts w:cs="Frutiger LT Std 45 Light"/>
                <w:szCs w:val="17"/>
                <w:u w:val="single"/>
              </w:rPr>
              <w:t xml:space="preserve">contractual </w:t>
            </w:r>
            <w:r w:rsidRPr="00B46012">
              <w:rPr>
                <w:rFonts w:cs="Frutiger LT Std 45 Light"/>
                <w:szCs w:val="17"/>
              </w:rPr>
              <w:t>maturity.</w:t>
            </w:r>
            <w:r w:rsidR="001F0B41" w:rsidRPr="00B46012">
              <w:rPr>
                <w:rFonts w:cs="Frutiger LT Std 45 Light"/>
                <w:szCs w:val="17"/>
              </w:rPr>
              <w:t xml:space="preserve"> (paragraph 393 in </w:t>
            </w:r>
            <w:r w:rsidR="006835D2" w:rsidRPr="00B46012">
              <w:rPr>
                <w:rFonts w:cs="Frutiger LT Std 45 Light"/>
                <w:szCs w:val="17"/>
              </w:rPr>
              <w:t>May</w:t>
            </w:r>
            <w:r w:rsidR="001F0B41" w:rsidRPr="00B46012">
              <w:rPr>
                <w:rFonts w:cs="Frutiger LT Std 45 Light"/>
                <w:szCs w:val="17"/>
              </w:rPr>
              <w:t xml:space="preserve"> FT specifications)</w:t>
            </w:r>
          </w:p>
          <w:p w14:paraId="029FB6B3" w14:textId="1F0717E9" w:rsidR="009D77F6" w:rsidRPr="00B46012" w:rsidRDefault="009D77F6" w:rsidP="009F411C">
            <w:pPr>
              <w:autoSpaceDE w:val="0"/>
              <w:autoSpaceDN w:val="0"/>
              <w:adjustRightInd w:val="0"/>
              <w:rPr>
                <w:rFonts w:cs="Frutiger LT Std 45 Light"/>
                <w:szCs w:val="17"/>
                <w:highlight w:val="yellow"/>
              </w:rPr>
            </w:pPr>
          </w:p>
        </w:tc>
        <w:tc>
          <w:tcPr>
            <w:tcW w:w="3049" w:type="dxa"/>
            <w:tcBorders>
              <w:top w:val="single" w:sz="4" w:space="0" w:color="auto"/>
              <w:left w:val="single" w:sz="4" w:space="0" w:color="auto"/>
              <w:bottom w:val="single" w:sz="4" w:space="0" w:color="auto"/>
              <w:right w:val="single" w:sz="4" w:space="0" w:color="auto"/>
            </w:tcBorders>
          </w:tcPr>
          <w:p w14:paraId="32D3B77D" w14:textId="01784E75" w:rsidR="009F411C" w:rsidRPr="00B46012" w:rsidRDefault="009F411C"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w:t>
            </w:r>
            <w:r w:rsidR="00014B45" w:rsidRPr="00B46012">
              <w:rPr>
                <w:rFonts w:cs="Frutiger LT Std 45 Light"/>
                <w:szCs w:val="17"/>
                <w:lang w:val="en-US"/>
              </w:rPr>
              <w:t>OF</w:t>
            </w:r>
            <w:r w:rsidR="00B474A0" w:rsidRPr="00B46012">
              <w:rPr>
                <w:rFonts w:cs="Frutiger LT Std 45 Light"/>
                <w:szCs w:val="17"/>
                <w:lang w:val="en-US"/>
              </w:rPr>
              <w:t xml:space="preserve"> item is </w:t>
            </w:r>
            <w:r w:rsidR="007A6BC3" w:rsidRPr="00B46012">
              <w:rPr>
                <w:rFonts w:cs="Frutiger LT Std 45 Light"/>
                <w:szCs w:val="17"/>
                <w:lang w:val="en-US"/>
              </w:rPr>
              <w:t>undated, but</w:t>
            </w:r>
            <w:r w:rsidRPr="00B46012">
              <w:rPr>
                <w:rFonts w:cs="Frutiger LT Std 45 Light"/>
                <w:szCs w:val="17"/>
                <w:lang w:val="en-US"/>
              </w:rPr>
              <w:t xml:space="preserve"> optional call/early redemption possible</w:t>
            </w:r>
            <w:r w:rsidR="00CC2CF1" w:rsidRPr="00B46012">
              <w:rPr>
                <w:rFonts w:cs="Frutiger LT Std 45 Light"/>
                <w:szCs w:val="17"/>
                <w:lang w:val="en-US"/>
              </w:rPr>
              <w:t xml:space="preserve"> (between 5-10 years after date of issuance)</w:t>
            </w:r>
            <w:r w:rsidR="00F2382D" w:rsidRPr="00B46012">
              <w:rPr>
                <w:rFonts w:cs="Frutiger LT Std 45 Light"/>
                <w:szCs w:val="17"/>
                <w:lang w:val="en-US"/>
              </w:rPr>
              <w:t>, subject to prior supervisory approval, at the option of the insurer, when the SCR is exceeded by an appropriate margin.</w:t>
            </w:r>
          </w:p>
          <w:p w14:paraId="16817EAB" w14:textId="4302B5BF" w:rsidR="00F2382D" w:rsidRPr="00B46012" w:rsidRDefault="00F2382D" w:rsidP="009F411C">
            <w:pPr>
              <w:autoSpaceDE w:val="0"/>
              <w:autoSpaceDN w:val="0"/>
              <w:adjustRightInd w:val="0"/>
              <w:rPr>
                <w:rFonts w:cs="Frutiger LT Std 45 Light"/>
                <w:szCs w:val="17"/>
                <w:lang w:val="en-US"/>
              </w:rPr>
            </w:pPr>
            <w:r w:rsidRPr="00B46012">
              <w:rPr>
                <w:rFonts w:cs="Frutiger LT Std 45 Light"/>
                <w:szCs w:val="17"/>
                <w:lang w:val="en-US"/>
              </w:rPr>
              <w:t xml:space="preserve">Item does not include incentives to repay/redeem. </w:t>
            </w:r>
          </w:p>
          <w:p w14:paraId="6830B67D" w14:textId="23122983" w:rsidR="00386337" w:rsidRPr="00B46012" w:rsidRDefault="00386337"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undated, with minimum 10-year maturity. Early redemption</w:t>
            </w:r>
            <w:r w:rsidR="00876383" w:rsidRPr="00B46012">
              <w:rPr>
                <w:rFonts w:cs="Frutiger LT Std 45 Light"/>
                <w:szCs w:val="17"/>
                <w:lang w:val="en-US"/>
              </w:rPr>
              <w:t>/call</w:t>
            </w:r>
            <w:r w:rsidRPr="00B46012">
              <w:rPr>
                <w:rFonts w:cs="Frutiger LT Std 45 Light"/>
                <w:szCs w:val="17"/>
                <w:lang w:val="en-US"/>
              </w:rPr>
              <w:t xml:space="preserve"> possible from 5 years from the date of issuance, and subject to prior supervisory approval</w:t>
            </w:r>
            <w:r w:rsidR="00BA568B" w:rsidRPr="00B46012">
              <w:rPr>
                <w:rFonts w:cs="Frutiger LT Std 45 Light"/>
                <w:szCs w:val="17"/>
                <w:lang w:val="en-US"/>
              </w:rPr>
              <w:t>, at the option of the insurer</w:t>
            </w:r>
            <w:r w:rsidRPr="00B46012">
              <w:rPr>
                <w:rFonts w:cs="Frutiger LT Std 45 Light"/>
                <w:szCs w:val="17"/>
                <w:lang w:val="en-US"/>
              </w:rPr>
              <w:t xml:space="preserve">. </w:t>
            </w:r>
          </w:p>
          <w:p w14:paraId="023286F2" w14:textId="697B95FF" w:rsidR="00C943AE" w:rsidRPr="00B46012" w:rsidRDefault="00BA568B" w:rsidP="009F411C">
            <w:pPr>
              <w:autoSpaceDE w:val="0"/>
              <w:autoSpaceDN w:val="0"/>
              <w:adjustRightInd w:val="0"/>
              <w:rPr>
                <w:rFonts w:cs="Frutiger LT Std 45 Light"/>
                <w:szCs w:val="17"/>
                <w:lang w:val="en-US"/>
              </w:rPr>
            </w:pPr>
            <w:r w:rsidRPr="00B46012">
              <w:rPr>
                <w:rFonts w:cs="Frutiger LT Std 45 Light"/>
                <w:szCs w:val="17"/>
                <w:lang w:val="en-US"/>
              </w:rPr>
              <w:t xml:space="preserve">Limited incentives to redeem, </w:t>
            </w:r>
            <w:r w:rsidR="00386337" w:rsidRPr="00B46012">
              <w:rPr>
                <w:rFonts w:cs="Frutiger LT Std 45 Light"/>
                <w:szCs w:val="17"/>
                <w:lang w:val="en-US"/>
              </w:rPr>
              <w:t>only as from 10 years of date of issuance</w:t>
            </w:r>
            <w:r w:rsidRPr="00B46012">
              <w:rPr>
                <w:rFonts w:cs="Frutiger LT Std 45 Light"/>
                <w:szCs w:val="17"/>
                <w:lang w:val="en-US"/>
              </w:rPr>
              <w:t>. (in the form of interest rate step-up).</w:t>
            </w:r>
          </w:p>
          <w:p w14:paraId="5AB5F7C9" w14:textId="77777777" w:rsidR="00BA568B" w:rsidRPr="00B46012" w:rsidRDefault="00386337" w:rsidP="00BA568B">
            <w:pPr>
              <w:autoSpaceDE w:val="0"/>
              <w:autoSpaceDN w:val="0"/>
              <w:adjustRightInd w:val="0"/>
              <w:rPr>
                <w:rFonts w:cs="Frutiger LT Std 45 Light"/>
                <w:szCs w:val="17"/>
                <w:lang w:val="en-US"/>
              </w:rPr>
            </w:pPr>
            <w:r w:rsidRPr="00B46012">
              <w:rPr>
                <w:rFonts w:cs="Frutiger LT Std 45 Light"/>
                <w:szCs w:val="17"/>
                <w:lang w:val="en-US"/>
              </w:rPr>
              <w:t xml:space="preserve"> </w:t>
            </w:r>
          </w:p>
          <w:p w14:paraId="4430A374" w14:textId="7A3A7694" w:rsidR="00097E40" w:rsidRPr="00B46012" w:rsidRDefault="00097E40" w:rsidP="00BA568B">
            <w:pPr>
              <w:autoSpaceDE w:val="0"/>
              <w:autoSpaceDN w:val="0"/>
              <w:adjustRightInd w:val="0"/>
              <w:rPr>
                <w:rFonts w:cs="Frutiger LT Std 45 Light"/>
                <w:szCs w:val="17"/>
                <w:highlight w:val="yellow"/>
                <w:lang w:val="en-US"/>
              </w:rPr>
            </w:pPr>
            <w:r w:rsidRPr="00B46012">
              <w:rPr>
                <w:rFonts w:cs="Frutiger LT Std 45 Light"/>
                <w:b/>
                <w:szCs w:val="17"/>
                <w:lang w:val="en-US"/>
              </w:rPr>
              <w:t>Tier 3:</w:t>
            </w:r>
            <w:r w:rsidRPr="00B46012">
              <w:rPr>
                <w:rFonts w:cs="Frutiger LT Std 45 Light"/>
                <w:szCs w:val="17"/>
                <w:lang w:val="en-US"/>
              </w:rPr>
              <w:t xml:space="preserve"> undated or initial maturity of 5 years, </w:t>
            </w:r>
            <w:r w:rsidR="004620B8" w:rsidRPr="00B46012">
              <w:rPr>
                <w:rFonts w:cs="Frutiger LT Std 45 Light"/>
                <w:szCs w:val="17"/>
                <w:lang w:val="en-US"/>
              </w:rPr>
              <w:t xml:space="preserve">repayable/redeemable </w:t>
            </w:r>
            <w:r w:rsidR="00BA568B" w:rsidRPr="00B46012">
              <w:rPr>
                <w:rFonts w:cs="Frutiger LT Std 45 Light"/>
                <w:szCs w:val="17"/>
                <w:lang w:val="en-US"/>
              </w:rPr>
              <w:t>at the option of the insurer, and subject to prior supervisory approval. M</w:t>
            </w:r>
            <w:r w:rsidRPr="00B46012">
              <w:rPr>
                <w:rFonts w:cs="Frutiger LT Std 45 Light"/>
                <w:szCs w:val="17"/>
                <w:lang w:val="en-US"/>
              </w:rPr>
              <w:t xml:space="preserve">ay have incentives to </w:t>
            </w:r>
            <w:r w:rsidR="00DB67F8" w:rsidRPr="00B46012">
              <w:rPr>
                <w:rFonts w:cs="Frutiger LT Std 45 Light"/>
                <w:szCs w:val="17"/>
                <w:lang w:val="en-US"/>
              </w:rPr>
              <w:t>redeem (</w:t>
            </w:r>
            <w:r w:rsidR="00BA568B" w:rsidRPr="00B46012">
              <w:rPr>
                <w:rFonts w:cs="Frutiger LT Std 45 Light"/>
                <w:szCs w:val="17"/>
                <w:lang w:val="en-US"/>
              </w:rPr>
              <w:t>in the form of interest rate step-up</w:t>
            </w:r>
            <w:r w:rsidR="006835D2" w:rsidRPr="00B46012">
              <w:rPr>
                <w:rFonts w:cs="Frutiger LT Std 45 Light"/>
                <w:szCs w:val="17"/>
                <w:lang w:val="en-US"/>
              </w:rPr>
              <w:t>).</w:t>
            </w:r>
          </w:p>
        </w:tc>
        <w:tc>
          <w:tcPr>
            <w:tcW w:w="1991" w:type="dxa"/>
            <w:tcBorders>
              <w:top w:val="single" w:sz="4" w:space="0" w:color="auto"/>
              <w:left w:val="single" w:sz="4" w:space="0" w:color="auto"/>
              <w:bottom w:val="single" w:sz="4" w:space="0" w:color="auto"/>
              <w:right w:val="single" w:sz="4" w:space="0" w:color="auto"/>
            </w:tcBorders>
          </w:tcPr>
          <w:p w14:paraId="73C450B1" w14:textId="7BD516E4" w:rsidR="00BA4588" w:rsidRPr="00B46012" w:rsidRDefault="00BD7D6C" w:rsidP="009F411C">
            <w:pPr>
              <w:autoSpaceDE w:val="0"/>
              <w:autoSpaceDN w:val="0"/>
              <w:adjustRightInd w:val="0"/>
              <w:rPr>
                <w:rFonts w:cs="Frutiger LT Std 45 Light"/>
                <w:szCs w:val="17"/>
                <w:highlight w:val="yellow"/>
                <w:lang w:val="en-US"/>
              </w:rPr>
            </w:pPr>
            <w:r w:rsidRPr="00B46012">
              <w:rPr>
                <w:rFonts w:cs="Frutiger LT Std 45 Light"/>
                <w:szCs w:val="17"/>
                <w:lang w:val="en-US"/>
              </w:rPr>
              <w:t xml:space="preserve">Tier 2 in solvency II may include incentives to redeem, Tier 1 limited in ICS does not allow for this. </w:t>
            </w:r>
            <w:r w:rsidR="006835D2" w:rsidRPr="00B46012">
              <w:rPr>
                <w:rFonts w:cs="Frutiger LT Std 45 Light"/>
                <w:szCs w:val="17"/>
                <w:lang w:val="en-US"/>
              </w:rPr>
              <w:t xml:space="preserve">(no step-up </w:t>
            </w:r>
            <w:r w:rsidR="002C2554" w:rsidRPr="00B46012">
              <w:rPr>
                <w:rFonts w:cs="Frutiger LT Std 45 Light"/>
                <w:szCs w:val="17"/>
                <w:lang w:val="en-US"/>
              </w:rPr>
              <w:t>or another incentive to redeem)</w:t>
            </w:r>
          </w:p>
        </w:tc>
      </w:tr>
      <w:tr w:rsidR="0092441B" w:rsidRPr="00B46012" w14:paraId="38D371BA" w14:textId="040A9E02" w:rsidTr="00192184">
        <w:tc>
          <w:tcPr>
            <w:tcW w:w="1812" w:type="dxa"/>
            <w:tcBorders>
              <w:top w:val="single" w:sz="4" w:space="0" w:color="auto"/>
              <w:left w:val="single" w:sz="4" w:space="0" w:color="auto"/>
              <w:bottom w:val="single" w:sz="4" w:space="0" w:color="auto"/>
              <w:right w:val="single" w:sz="4" w:space="0" w:color="auto"/>
            </w:tcBorders>
          </w:tcPr>
          <w:p w14:paraId="37A2235B" w14:textId="2C10005E" w:rsidR="0092441B" w:rsidRPr="00B46012" w:rsidRDefault="0092441B" w:rsidP="009F411C">
            <w:pPr>
              <w:autoSpaceDE w:val="0"/>
              <w:autoSpaceDN w:val="0"/>
              <w:adjustRightInd w:val="0"/>
              <w:rPr>
                <w:rFonts w:cs="Frutiger LT Std 45 Light"/>
                <w:szCs w:val="17"/>
              </w:rPr>
            </w:pPr>
            <w:r w:rsidRPr="00B46012">
              <w:rPr>
                <w:rFonts w:cs="Frutiger LT Std 45 Light"/>
                <w:szCs w:val="17"/>
              </w:rPr>
              <w:t>Loss absorbing capacity</w:t>
            </w:r>
          </w:p>
        </w:tc>
        <w:tc>
          <w:tcPr>
            <w:tcW w:w="3223" w:type="dxa"/>
            <w:tcBorders>
              <w:top w:val="single" w:sz="4" w:space="0" w:color="auto"/>
              <w:left w:val="single" w:sz="4" w:space="0" w:color="auto"/>
              <w:bottom w:val="single" w:sz="4" w:space="0" w:color="auto"/>
              <w:right w:val="single" w:sz="4" w:space="0" w:color="auto"/>
            </w:tcBorders>
          </w:tcPr>
          <w:p w14:paraId="63B3BAC7" w14:textId="77777777" w:rsidR="0092441B" w:rsidRPr="00B46012" w:rsidRDefault="008228D8"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absorb losses on both going concern and winding-up basis.</w:t>
            </w:r>
          </w:p>
          <w:p w14:paraId="62CFA7FE" w14:textId="77777777" w:rsidR="008228D8" w:rsidRPr="00B46012" w:rsidRDefault="008228D8"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absorb losses in winding-up</w:t>
            </w:r>
          </w:p>
          <w:p w14:paraId="55FE46C1" w14:textId="77777777" w:rsidR="00B474A0" w:rsidRPr="00B46012" w:rsidRDefault="00B474A0" w:rsidP="009F411C">
            <w:pPr>
              <w:autoSpaceDE w:val="0"/>
              <w:autoSpaceDN w:val="0"/>
              <w:adjustRightInd w:val="0"/>
              <w:rPr>
                <w:rFonts w:cs="Frutiger LT Std 45 Light"/>
                <w:szCs w:val="17"/>
                <w:lang w:val="en-US"/>
              </w:rPr>
            </w:pPr>
          </w:p>
          <w:p w14:paraId="65B48503" w14:textId="77777777" w:rsidR="00B474A0" w:rsidRPr="00B46012" w:rsidRDefault="00B474A0" w:rsidP="009F411C">
            <w:pPr>
              <w:autoSpaceDE w:val="0"/>
              <w:autoSpaceDN w:val="0"/>
              <w:adjustRightInd w:val="0"/>
              <w:rPr>
                <w:rFonts w:cs="Frutiger LT Std 45 Light"/>
                <w:szCs w:val="17"/>
                <w:lang w:val="en-US"/>
              </w:rPr>
            </w:pPr>
          </w:p>
          <w:p w14:paraId="58C1EA38" w14:textId="77777777" w:rsidR="00B474A0" w:rsidRPr="00B46012" w:rsidRDefault="00B474A0" w:rsidP="009F411C">
            <w:pPr>
              <w:autoSpaceDE w:val="0"/>
              <w:autoSpaceDN w:val="0"/>
              <w:adjustRightInd w:val="0"/>
              <w:rPr>
                <w:rFonts w:cs="Frutiger LT Std 45 Light"/>
                <w:b/>
                <w:szCs w:val="17"/>
                <w:lang w:val="en-US"/>
              </w:rPr>
            </w:pPr>
          </w:p>
          <w:p w14:paraId="59B20E74" w14:textId="77777777" w:rsidR="00F81DB9" w:rsidRPr="00B46012" w:rsidRDefault="00F81DB9" w:rsidP="009F411C">
            <w:pPr>
              <w:autoSpaceDE w:val="0"/>
              <w:autoSpaceDN w:val="0"/>
              <w:adjustRightInd w:val="0"/>
              <w:rPr>
                <w:rFonts w:cs="Frutiger LT Std 45 Light"/>
                <w:b/>
                <w:szCs w:val="17"/>
                <w:lang w:val="en-US"/>
              </w:rPr>
            </w:pPr>
          </w:p>
          <w:p w14:paraId="46C7FA3E" w14:textId="77777777" w:rsidR="00F81DB9" w:rsidRPr="00B46012" w:rsidRDefault="00F81DB9" w:rsidP="009F411C">
            <w:pPr>
              <w:autoSpaceDE w:val="0"/>
              <w:autoSpaceDN w:val="0"/>
              <w:adjustRightInd w:val="0"/>
              <w:rPr>
                <w:rFonts w:cs="Frutiger LT Std 45 Light"/>
                <w:b/>
                <w:szCs w:val="17"/>
                <w:lang w:val="en-US"/>
              </w:rPr>
            </w:pPr>
          </w:p>
          <w:p w14:paraId="2F998F5A" w14:textId="77777777" w:rsidR="00B474A0" w:rsidRPr="00B46012" w:rsidRDefault="00B474A0" w:rsidP="009F411C">
            <w:pPr>
              <w:autoSpaceDE w:val="0"/>
              <w:autoSpaceDN w:val="0"/>
              <w:adjustRightInd w:val="0"/>
              <w:rPr>
                <w:rFonts w:cs="Frutiger LT Std 45 Light"/>
                <w:b/>
                <w:szCs w:val="17"/>
                <w:lang w:val="en-US"/>
              </w:rPr>
            </w:pPr>
            <w:r w:rsidRPr="00B46012">
              <w:rPr>
                <w:rFonts w:cs="Frutiger LT Std 45 Light"/>
                <w:b/>
                <w:szCs w:val="17"/>
                <w:lang w:val="en-US"/>
              </w:rPr>
              <w:t>Tier 1</w:t>
            </w:r>
            <w:r w:rsidR="00C943AE" w:rsidRPr="00B46012">
              <w:rPr>
                <w:rFonts w:cs="Frutiger LT Std 45 Light"/>
                <w:b/>
                <w:szCs w:val="17"/>
                <w:lang w:val="en-US"/>
              </w:rPr>
              <w:t xml:space="preserve"> limited:</w:t>
            </w:r>
          </w:p>
          <w:p w14:paraId="1B88EBCF" w14:textId="77777777" w:rsidR="00C943AE" w:rsidRPr="00B46012" w:rsidRDefault="00C943AE" w:rsidP="009F411C">
            <w:pPr>
              <w:autoSpaceDE w:val="0"/>
              <w:autoSpaceDN w:val="0"/>
              <w:adjustRightInd w:val="0"/>
              <w:rPr>
                <w:rFonts w:cs="Frutiger LT Std 45 Light"/>
                <w:szCs w:val="17"/>
                <w:lang w:val="en-US"/>
              </w:rPr>
            </w:pPr>
            <w:r w:rsidRPr="00B46012">
              <w:rPr>
                <w:rFonts w:cs="Frutiger LT Std 45 Light"/>
                <w:szCs w:val="17"/>
                <w:lang w:val="en-US"/>
              </w:rPr>
              <w:t>No event under which a distribution is obligatory, and therefore non-payment is not an event of default</w:t>
            </w:r>
          </w:p>
          <w:p w14:paraId="533398C5" w14:textId="77777777" w:rsidR="0059736B" w:rsidRPr="00B46012" w:rsidRDefault="0059736B" w:rsidP="009F411C">
            <w:pPr>
              <w:autoSpaceDE w:val="0"/>
              <w:autoSpaceDN w:val="0"/>
              <w:adjustRightInd w:val="0"/>
              <w:rPr>
                <w:rFonts w:cs="Frutiger LT Std 45 Light"/>
                <w:b/>
                <w:szCs w:val="17"/>
                <w:lang w:val="en-US"/>
              </w:rPr>
            </w:pPr>
          </w:p>
          <w:p w14:paraId="57DFBE21" w14:textId="77777777" w:rsidR="0059736B" w:rsidRPr="00B46012" w:rsidRDefault="0059736B" w:rsidP="009F411C">
            <w:pPr>
              <w:autoSpaceDE w:val="0"/>
              <w:autoSpaceDN w:val="0"/>
              <w:adjustRightInd w:val="0"/>
              <w:rPr>
                <w:rFonts w:cs="Frutiger LT Std 45 Light"/>
                <w:b/>
                <w:szCs w:val="17"/>
                <w:lang w:val="en-US"/>
              </w:rPr>
            </w:pPr>
          </w:p>
          <w:p w14:paraId="716F7554" w14:textId="77777777" w:rsidR="0059736B" w:rsidRPr="00B46012" w:rsidRDefault="0059736B" w:rsidP="009F411C">
            <w:pPr>
              <w:autoSpaceDE w:val="0"/>
              <w:autoSpaceDN w:val="0"/>
              <w:adjustRightInd w:val="0"/>
              <w:rPr>
                <w:rFonts w:cs="Frutiger LT Std 45 Light"/>
                <w:b/>
                <w:szCs w:val="17"/>
                <w:lang w:val="en-US"/>
              </w:rPr>
            </w:pPr>
          </w:p>
          <w:p w14:paraId="6EA628A3" w14:textId="77777777" w:rsidR="0059736B" w:rsidRPr="00B46012" w:rsidRDefault="0059736B" w:rsidP="009F411C">
            <w:pPr>
              <w:autoSpaceDE w:val="0"/>
              <w:autoSpaceDN w:val="0"/>
              <w:adjustRightInd w:val="0"/>
              <w:rPr>
                <w:rFonts w:cs="Frutiger LT Std 45 Light"/>
                <w:b/>
                <w:szCs w:val="17"/>
                <w:lang w:val="en-US"/>
              </w:rPr>
            </w:pPr>
          </w:p>
          <w:p w14:paraId="67F477CD" w14:textId="77777777" w:rsidR="0059736B" w:rsidRPr="00B46012" w:rsidRDefault="0059736B" w:rsidP="009F411C">
            <w:pPr>
              <w:autoSpaceDE w:val="0"/>
              <w:autoSpaceDN w:val="0"/>
              <w:adjustRightInd w:val="0"/>
              <w:rPr>
                <w:rFonts w:cs="Frutiger LT Std 45 Light"/>
                <w:b/>
                <w:szCs w:val="17"/>
                <w:lang w:val="en-US"/>
              </w:rPr>
            </w:pPr>
          </w:p>
          <w:p w14:paraId="28E975F0" w14:textId="77777777" w:rsidR="0059736B" w:rsidRPr="00B46012" w:rsidRDefault="0059736B" w:rsidP="009F411C">
            <w:pPr>
              <w:autoSpaceDE w:val="0"/>
              <w:autoSpaceDN w:val="0"/>
              <w:adjustRightInd w:val="0"/>
              <w:rPr>
                <w:rFonts w:cs="Frutiger LT Std 45 Light"/>
                <w:b/>
                <w:szCs w:val="17"/>
                <w:lang w:val="en-US"/>
              </w:rPr>
            </w:pPr>
          </w:p>
          <w:p w14:paraId="5CB4C802" w14:textId="77777777" w:rsidR="0059736B" w:rsidRPr="00B46012" w:rsidRDefault="0059736B" w:rsidP="009F411C">
            <w:pPr>
              <w:autoSpaceDE w:val="0"/>
              <w:autoSpaceDN w:val="0"/>
              <w:adjustRightInd w:val="0"/>
              <w:rPr>
                <w:rFonts w:cs="Frutiger LT Std 45 Light"/>
                <w:b/>
                <w:szCs w:val="17"/>
                <w:lang w:val="en-US"/>
              </w:rPr>
            </w:pPr>
          </w:p>
          <w:p w14:paraId="41279911" w14:textId="77777777" w:rsidR="001B3C4C" w:rsidRPr="00B46012" w:rsidRDefault="001B3C4C"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w:t>
            </w:r>
          </w:p>
          <w:p w14:paraId="623335C5" w14:textId="0C46AA9D" w:rsidR="001B3C4C" w:rsidRPr="00B46012" w:rsidRDefault="001B3C4C" w:rsidP="009F411C">
            <w:pPr>
              <w:autoSpaceDE w:val="0"/>
              <w:autoSpaceDN w:val="0"/>
              <w:adjustRightInd w:val="0"/>
              <w:rPr>
                <w:rFonts w:cs="Frutiger LT Std 45 Light"/>
                <w:szCs w:val="17"/>
                <w:lang w:val="en-US"/>
              </w:rPr>
            </w:pPr>
            <w:r w:rsidRPr="00B46012">
              <w:rPr>
                <w:rFonts w:cs="Frutiger LT Std 45 Light"/>
                <w:szCs w:val="17"/>
                <w:lang w:val="en-US"/>
              </w:rPr>
              <w:t xml:space="preserve">Availability to absorb losses when instrument nears maturity is captured by either: (1) decreasing the qualifying amount of the instrument </w:t>
            </w:r>
            <w:r w:rsidR="005660D6" w:rsidRPr="00B46012">
              <w:rPr>
                <w:rFonts w:cs="Frutiger LT Std 45 Light"/>
                <w:szCs w:val="17"/>
                <w:lang w:val="en-US"/>
              </w:rPr>
              <w:t>from 100% to 0% on a straight-line basis in the final 5 years to maturity or (2</w:t>
            </w:r>
            <w:r w:rsidR="00117E79" w:rsidRPr="00B46012">
              <w:rPr>
                <w:rFonts w:cs="Frutiger LT Std 45 Light"/>
                <w:szCs w:val="17"/>
                <w:lang w:val="en-US"/>
              </w:rPr>
              <w:t>) the</w:t>
            </w:r>
            <w:r w:rsidR="005660D6" w:rsidRPr="00B46012">
              <w:rPr>
                <w:rFonts w:cs="Frutiger LT Std 45 Light"/>
                <w:szCs w:val="17"/>
                <w:lang w:val="en-US"/>
              </w:rPr>
              <w:t xml:space="preserve"> </w:t>
            </w:r>
            <w:r w:rsidRPr="00B46012">
              <w:rPr>
                <w:rFonts w:cs="Frutiger LT Std 45 Light"/>
                <w:szCs w:val="17"/>
                <w:lang w:val="en-US"/>
              </w:rPr>
              <w:t xml:space="preserve">existence of a lock in clause (this is a requirement to suspend repayment/redemption if there is a breach of the regulatory capital requirement)  </w:t>
            </w:r>
          </w:p>
        </w:tc>
        <w:tc>
          <w:tcPr>
            <w:tcW w:w="3049" w:type="dxa"/>
            <w:tcBorders>
              <w:top w:val="single" w:sz="4" w:space="0" w:color="auto"/>
              <w:left w:val="single" w:sz="4" w:space="0" w:color="auto"/>
              <w:bottom w:val="single" w:sz="4" w:space="0" w:color="auto"/>
              <w:right w:val="single" w:sz="4" w:space="0" w:color="auto"/>
            </w:tcBorders>
          </w:tcPr>
          <w:p w14:paraId="3EFB4328" w14:textId="5821CB68" w:rsidR="00A3431D" w:rsidRPr="00B46012" w:rsidRDefault="00A3431D" w:rsidP="008228D8">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absorb losses on going concern</w:t>
            </w:r>
            <w:r w:rsidR="00DE7515" w:rsidRPr="00B46012">
              <w:rPr>
                <w:rFonts w:cs="Frutiger LT Std 45 Light"/>
                <w:szCs w:val="17"/>
                <w:lang w:val="en-US"/>
              </w:rPr>
              <w:t xml:space="preserve"> basis</w:t>
            </w:r>
          </w:p>
          <w:p w14:paraId="35079EE6" w14:textId="522C8E83" w:rsidR="0092441B" w:rsidRPr="00B46012" w:rsidRDefault="008228D8" w:rsidP="00DE7515">
            <w:pPr>
              <w:autoSpaceDE w:val="0"/>
              <w:autoSpaceDN w:val="0"/>
              <w:adjustRightInd w:val="0"/>
              <w:rPr>
                <w:rFonts w:cs="Frutiger LT Std 45 Light"/>
                <w:szCs w:val="17"/>
                <w:lang w:val="en-US"/>
              </w:rPr>
            </w:pPr>
            <w:r w:rsidRPr="00B46012">
              <w:rPr>
                <w:rFonts w:cs="Frutiger LT Std 45 Light"/>
                <w:b/>
                <w:szCs w:val="17"/>
                <w:lang w:val="en-US"/>
              </w:rPr>
              <w:t xml:space="preserve">Tier 2 </w:t>
            </w:r>
            <w:r w:rsidR="00014B45" w:rsidRPr="00B46012">
              <w:rPr>
                <w:rFonts w:cs="Frutiger LT Std 45 Light"/>
                <w:b/>
                <w:szCs w:val="17"/>
                <w:lang w:val="en-US"/>
              </w:rPr>
              <w:t>OF</w:t>
            </w:r>
            <w:r w:rsidRPr="00B46012">
              <w:rPr>
                <w:rFonts w:cs="Frutiger LT Std 45 Light"/>
                <w:b/>
                <w:szCs w:val="17"/>
                <w:lang w:val="en-US"/>
              </w:rPr>
              <w:t>:</w:t>
            </w:r>
            <w:r w:rsidRPr="00B46012">
              <w:rPr>
                <w:rFonts w:cs="Frutiger LT Std 45 Light"/>
                <w:szCs w:val="17"/>
                <w:lang w:val="en-US"/>
              </w:rPr>
              <w:t xml:space="preserve"> absorb losses </w:t>
            </w:r>
            <w:r w:rsidR="00DE7515" w:rsidRPr="00B46012">
              <w:rPr>
                <w:rFonts w:cs="Frutiger LT Std 45 Light"/>
                <w:szCs w:val="17"/>
                <w:lang w:val="en-US"/>
              </w:rPr>
              <w:t>on</w:t>
            </w:r>
            <w:r w:rsidRPr="00B46012">
              <w:rPr>
                <w:rFonts w:cs="Frutiger LT Std 45 Light"/>
                <w:szCs w:val="17"/>
                <w:lang w:val="en-US"/>
              </w:rPr>
              <w:t xml:space="preserve"> winding-up basis.</w:t>
            </w:r>
          </w:p>
          <w:p w14:paraId="1221EE61" w14:textId="77777777" w:rsidR="00DE7515" w:rsidRPr="00B46012" w:rsidRDefault="00DE7515" w:rsidP="00DE7515">
            <w:pPr>
              <w:autoSpaceDE w:val="0"/>
              <w:autoSpaceDN w:val="0"/>
              <w:adjustRightInd w:val="0"/>
              <w:rPr>
                <w:rFonts w:cs="Frutiger LT Std 45 Light"/>
                <w:szCs w:val="17"/>
                <w:lang w:val="en-US"/>
              </w:rPr>
            </w:pPr>
            <w:r w:rsidRPr="00B46012">
              <w:rPr>
                <w:rFonts w:cs="Frutiger LT Std 45 Light"/>
                <w:b/>
                <w:szCs w:val="17"/>
                <w:lang w:val="en-US"/>
              </w:rPr>
              <w:t xml:space="preserve">Tier 2 ancillary own-fund: </w:t>
            </w:r>
            <w:r w:rsidRPr="00B46012">
              <w:rPr>
                <w:rFonts w:cs="Frutiger LT Std 45 Light"/>
                <w:szCs w:val="17"/>
                <w:lang w:val="en-US"/>
              </w:rPr>
              <w:t xml:space="preserve">absorb losses on going concern basis and on winding-up basis. </w:t>
            </w:r>
          </w:p>
          <w:p w14:paraId="0A14E286" w14:textId="77777777" w:rsidR="00F81DB9" w:rsidRPr="00B46012" w:rsidRDefault="00F81DB9" w:rsidP="00DE7515">
            <w:pPr>
              <w:autoSpaceDE w:val="0"/>
              <w:autoSpaceDN w:val="0"/>
              <w:adjustRightInd w:val="0"/>
              <w:rPr>
                <w:rFonts w:cs="Frutiger LT Std 45 Light"/>
                <w:b/>
                <w:szCs w:val="17"/>
                <w:lang w:val="en-US"/>
              </w:rPr>
            </w:pPr>
          </w:p>
          <w:p w14:paraId="255E63D3" w14:textId="77777777" w:rsidR="00C943AE" w:rsidRPr="00B46012" w:rsidRDefault="00B474A0" w:rsidP="00DE7515">
            <w:pPr>
              <w:autoSpaceDE w:val="0"/>
              <w:autoSpaceDN w:val="0"/>
              <w:adjustRightInd w:val="0"/>
              <w:rPr>
                <w:rFonts w:cs="Frutiger LT Std 45 Light"/>
                <w:szCs w:val="17"/>
                <w:lang w:val="en-US"/>
              </w:rPr>
            </w:pPr>
            <w:r w:rsidRPr="00B46012">
              <w:rPr>
                <w:rFonts w:cs="Frutiger LT Std 45 Light"/>
                <w:b/>
                <w:szCs w:val="17"/>
                <w:lang w:val="en-US"/>
              </w:rPr>
              <w:t>Tier 1</w:t>
            </w:r>
            <w:r w:rsidR="007A6BC3" w:rsidRPr="00B46012">
              <w:rPr>
                <w:rFonts w:cs="Frutiger LT Std 45 Light"/>
                <w:b/>
                <w:szCs w:val="17"/>
                <w:lang w:val="en-US"/>
              </w:rPr>
              <w:t>:</w:t>
            </w:r>
            <w:r w:rsidR="007A6BC3" w:rsidRPr="00B46012">
              <w:rPr>
                <w:rFonts w:cs="Frutiger LT Std 45 Light"/>
                <w:szCs w:val="17"/>
                <w:lang w:val="en-US"/>
              </w:rPr>
              <w:t xml:space="preserve"> </w:t>
            </w:r>
          </w:p>
          <w:p w14:paraId="6C33B1A3" w14:textId="303D5985" w:rsidR="00C943AE" w:rsidRPr="00B46012" w:rsidRDefault="007472F9" w:rsidP="00C943AE">
            <w:pPr>
              <w:autoSpaceDE w:val="0"/>
              <w:autoSpaceDN w:val="0"/>
              <w:adjustRightInd w:val="0"/>
              <w:rPr>
                <w:rFonts w:cs="Frutiger LT Std 45 Light"/>
                <w:szCs w:val="17"/>
                <w:lang w:val="en-US"/>
              </w:rPr>
            </w:pPr>
            <w:r w:rsidRPr="00B46012">
              <w:rPr>
                <w:rFonts w:cs="Frutiger LT Std 45 Light"/>
                <w:szCs w:val="17"/>
                <w:lang w:val="en-US"/>
              </w:rPr>
              <w:t>-there is no obligation to make distributions, and n</w:t>
            </w:r>
            <w:r w:rsidR="00C943AE" w:rsidRPr="00B46012">
              <w:rPr>
                <w:rFonts w:cs="Frutiger LT Std 45 Light"/>
                <w:szCs w:val="17"/>
                <w:lang w:val="en-US"/>
              </w:rPr>
              <w:t>on-payment of distributions does not cause an event of default</w:t>
            </w:r>
            <w:r w:rsidRPr="00B46012">
              <w:rPr>
                <w:rFonts w:cs="Frutiger LT Std 45 Light"/>
                <w:szCs w:val="17"/>
                <w:lang w:val="en-US"/>
              </w:rPr>
              <w:t xml:space="preserve"> (</w:t>
            </w:r>
            <w:r w:rsidR="00347D6F" w:rsidRPr="00B46012">
              <w:rPr>
                <w:rFonts w:cs="Frutiger LT Std 45 Light"/>
                <w:szCs w:val="17"/>
                <w:lang w:val="en-US"/>
              </w:rPr>
              <w:t xml:space="preserve">see </w:t>
            </w:r>
            <w:r w:rsidRPr="00B46012">
              <w:rPr>
                <w:rFonts w:cs="Frutiger LT Std 45 Light"/>
                <w:szCs w:val="17"/>
                <w:lang w:val="en-US"/>
              </w:rPr>
              <w:t>Art 71(3)(e)(f)</w:t>
            </w:r>
            <w:r w:rsidR="00347D6F" w:rsidRPr="00B46012">
              <w:rPr>
                <w:rFonts w:cs="Frutiger LT Std 45 Light"/>
                <w:szCs w:val="17"/>
                <w:lang w:val="en-US"/>
              </w:rPr>
              <w:t xml:space="preserve"> DR)</w:t>
            </w:r>
          </w:p>
          <w:p w14:paraId="0AE73C3E" w14:textId="252DDD88" w:rsidR="00B474A0" w:rsidRPr="00B46012" w:rsidRDefault="00C943AE" w:rsidP="00DE7515">
            <w:pPr>
              <w:autoSpaceDE w:val="0"/>
              <w:autoSpaceDN w:val="0"/>
              <w:adjustRightInd w:val="0"/>
              <w:rPr>
                <w:rFonts w:cs="Frutiger LT Std 45 Light"/>
                <w:szCs w:val="17"/>
                <w:lang w:val="en-US"/>
              </w:rPr>
            </w:pPr>
            <w:r w:rsidRPr="00B46012">
              <w:rPr>
                <w:rFonts w:cs="Frutiger LT Std 45 Light"/>
                <w:szCs w:val="17"/>
                <w:lang w:val="en-US"/>
              </w:rPr>
              <w:t>-</w:t>
            </w:r>
            <w:r w:rsidR="007A6BC3" w:rsidRPr="00B46012">
              <w:rPr>
                <w:rFonts w:cs="Frutiger LT Std 45 Light"/>
                <w:szCs w:val="17"/>
                <w:lang w:val="en-US"/>
              </w:rPr>
              <w:t>basic OF item provides for suspension of repayment or redemption when there is non-compliance with SCR.</w:t>
            </w:r>
          </w:p>
          <w:p w14:paraId="6BA5D0E0" w14:textId="5F251695" w:rsidR="00C95535" w:rsidRPr="00B46012" w:rsidRDefault="00C95535" w:rsidP="00C95535">
            <w:pPr>
              <w:autoSpaceDE w:val="0"/>
              <w:autoSpaceDN w:val="0"/>
              <w:adjustRightInd w:val="0"/>
              <w:rPr>
                <w:rFonts w:cs="Frutiger LT Std 45 Light"/>
                <w:szCs w:val="17"/>
                <w:lang w:val="en-US"/>
              </w:rPr>
            </w:pPr>
            <w:r w:rsidRPr="00B46012">
              <w:rPr>
                <w:rFonts w:cs="Frutiger LT Std 45 Light"/>
                <w:szCs w:val="17"/>
                <w:lang w:val="en-US"/>
              </w:rPr>
              <w:t xml:space="preserve">-the basic OF item may allow for a </w:t>
            </w:r>
            <w:r w:rsidRPr="00B46012">
              <w:rPr>
                <w:rFonts w:cs="Frutiger LT Std 45 Light"/>
                <w:i/>
                <w:szCs w:val="17"/>
                <w:lang w:val="en-US"/>
              </w:rPr>
              <w:t xml:space="preserve">cancellation </w:t>
            </w:r>
            <w:r w:rsidRPr="00B46012">
              <w:rPr>
                <w:rFonts w:cs="Frutiger LT Std 45 Light"/>
                <w:szCs w:val="17"/>
                <w:lang w:val="en-US"/>
              </w:rPr>
              <w:t>of distributions in relation to the item, in case there is noncompliance with the SCR.</w:t>
            </w:r>
          </w:p>
          <w:p w14:paraId="3A5BBD3A" w14:textId="5321565C" w:rsidR="007A6BC3" w:rsidRPr="00B46012" w:rsidRDefault="0059736B" w:rsidP="00DE7515">
            <w:pPr>
              <w:autoSpaceDE w:val="0"/>
              <w:autoSpaceDN w:val="0"/>
              <w:adjustRightInd w:val="0"/>
              <w:rPr>
                <w:rFonts w:cs="Frutiger LT Std 45 Light"/>
                <w:szCs w:val="17"/>
                <w:lang w:val="en-US"/>
              </w:rPr>
            </w:pPr>
            <w:r w:rsidRPr="00B46012">
              <w:rPr>
                <w:rFonts w:cs="Frutiger LT Std 45 Light"/>
                <w:szCs w:val="17"/>
                <w:lang w:val="en-US"/>
              </w:rPr>
              <w:t>-</w:t>
            </w:r>
            <w:r w:rsidR="007A6BC3" w:rsidRPr="00B46012">
              <w:rPr>
                <w:rFonts w:cs="Frutiger LT Std 45 Light"/>
                <w:szCs w:val="17"/>
                <w:lang w:val="en-US"/>
              </w:rPr>
              <w:t xml:space="preserve">certain own-fund items should possess a </w:t>
            </w:r>
            <w:r w:rsidR="00C95535" w:rsidRPr="00B46012">
              <w:rPr>
                <w:rFonts w:cs="Frutiger LT Std 45 Light"/>
                <w:szCs w:val="17"/>
                <w:lang w:val="en-US"/>
              </w:rPr>
              <w:t>p</w:t>
            </w:r>
            <w:r w:rsidR="007A6BC3" w:rsidRPr="00B46012">
              <w:rPr>
                <w:rFonts w:cs="Frutiger LT Std 45 Light"/>
                <w:szCs w:val="17"/>
                <w:lang w:val="en-US"/>
              </w:rPr>
              <w:t>rincipal loss absorbency mechanism (</w:t>
            </w:r>
            <w:r w:rsidR="00C95535" w:rsidRPr="00B46012">
              <w:rPr>
                <w:rFonts w:cs="Frutiger LT Std 45 Light"/>
                <w:szCs w:val="17"/>
                <w:lang w:val="en-US"/>
              </w:rPr>
              <w:t>PLAM</w:t>
            </w:r>
            <w:r w:rsidR="007A6BC3" w:rsidRPr="00B46012">
              <w:rPr>
                <w:rFonts w:cs="Frutiger LT Std 45 Light"/>
                <w:szCs w:val="17"/>
                <w:lang w:val="en-US"/>
              </w:rPr>
              <w:t>)</w:t>
            </w:r>
          </w:p>
          <w:p w14:paraId="616A7D9F" w14:textId="77777777" w:rsidR="007472F9" w:rsidRPr="00B46012" w:rsidRDefault="007472F9" w:rsidP="00DE7515">
            <w:pPr>
              <w:autoSpaceDE w:val="0"/>
              <w:autoSpaceDN w:val="0"/>
              <w:adjustRightInd w:val="0"/>
              <w:rPr>
                <w:rFonts w:cs="Frutiger LT Std 45 Light"/>
                <w:b/>
                <w:szCs w:val="17"/>
                <w:lang w:val="en-US"/>
              </w:rPr>
            </w:pPr>
            <w:r w:rsidRPr="00B46012">
              <w:rPr>
                <w:rFonts w:cs="Frutiger LT Std 45 Light"/>
                <w:b/>
                <w:szCs w:val="17"/>
                <w:lang w:val="en-US"/>
              </w:rPr>
              <w:t>Tier 2:</w:t>
            </w:r>
          </w:p>
          <w:p w14:paraId="2DA610BC" w14:textId="787BCB71" w:rsidR="007472F9" w:rsidRPr="00B46012" w:rsidRDefault="0059736B" w:rsidP="00DE7515">
            <w:pPr>
              <w:autoSpaceDE w:val="0"/>
              <w:autoSpaceDN w:val="0"/>
              <w:adjustRightInd w:val="0"/>
              <w:rPr>
                <w:rFonts w:cs="Frutiger LT Std 45 Light"/>
                <w:szCs w:val="17"/>
                <w:lang w:val="en-US"/>
              </w:rPr>
            </w:pPr>
            <w:r w:rsidRPr="00B46012">
              <w:rPr>
                <w:rFonts w:cs="Frutiger LT Std 45 Light"/>
                <w:szCs w:val="17"/>
                <w:lang w:val="en-US"/>
              </w:rPr>
              <w:t>-b</w:t>
            </w:r>
            <w:r w:rsidR="007472F9" w:rsidRPr="00B46012">
              <w:rPr>
                <w:rFonts w:cs="Frutiger LT Std 45 Light"/>
                <w:szCs w:val="17"/>
                <w:lang w:val="en-US"/>
              </w:rPr>
              <w:t xml:space="preserve">asic OF item does not include features which may cause the insolvency of the insurer or may accelerate the process of the undertaking of becoming insolvent. </w:t>
            </w:r>
          </w:p>
          <w:p w14:paraId="721ADBCF" w14:textId="77777777" w:rsidR="00643AC6" w:rsidRPr="00B46012" w:rsidRDefault="00643AC6" w:rsidP="00643AC6">
            <w:pPr>
              <w:autoSpaceDE w:val="0"/>
              <w:autoSpaceDN w:val="0"/>
              <w:adjustRightInd w:val="0"/>
              <w:rPr>
                <w:rFonts w:cs="Frutiger LT Std 45 Light"/>
                <w:szCs w:val="17"/>
                <w:lang w:val="en-US"/>
              </w:rPr>
            </w:pPr>
            <w:r w:rsidRPr="00B46012">
              <w:rPr>
                <w:rFonts w:cs="Frutiger LT Std 45 Light"/>
                <w:szCs w:val="17"/>
                <w:lang w:val="en-US"/>
              </w:rPr>
              <w:t>-basic OF item provides for suspension of repayment or redemption when there is non-compliance with SCR.</w:t>
            </w:r>
          </w:p>
          <w:p w14:paraId="5398A3D9" w14:textId="0E179DDE" w:rsidR="00D05B2C" w:rsidRPr="00B46012" w:rsidRDefault="00643AC6" w:rsidP="00DE7515">
            <w:pPr>
              <w:autoSpaceDE w:val="0"/>
              <w:autoSpaceDN w:val="0"/>
              <w:adjustRightInd w:val="0"/>
              <w:rPr>
                <w:rFonts w:cs="Frutiger LT Std 45 Light"/>
                <w:szCs w:val="17"/>
                <w:lang w:val="en-US"/>
              </w:rPr>
            </w:pPr>
            <w:r w:rsidRPr="00B46012">
              <w:rPr>
                <w:rFonts w:cs="Frutiger LT Std 45 Light"/>
                <w:szCs w:val="17"/>
                <w:lang w:val="en-US"/>
              </w:rPr>
              <w:t>-</w:t>
            </w:r>
            <w:r w:rsidR="0059736B" w:rsidRPr="00B46012">
              <w:rPr>
                <w:rFonts w:cs="Frutiger LT Std 45 Light"/>
                <w:szCs w:val="17"/>
                <w:lang w:val="en-US"/>
              </w:rPr>
              <w:t>t</w:t>
            </w:r>
            <w:r w:rsidR="00D05B2C" w:rsidRPr="00B46012">
              <w:rPr>
                <w:rFonts w:cs="Frutiger LT Std 45 Light"/>
                <w:szCs w:val="17"/>
                <w:lang w:val="en-US"/>
              </w:rPr>
              <w:t xml:space="preserve">he basic OF item may allow for a </w:t>
            </w:r>
            <w:r w:rsidR="00D05B2C" w:rsidRPr="00B46012">
              <w:rPr>
                <w:rFonts w:cs="Frutiger LT Std 45 Light"/>
                <w:i/>
                <w:szCs w:val="17"/>
                <w:lang w:val="en-US"/>
              </w:rPr>
              <w:t>deferral</w:t>
            </w:r>
            <w:r w:rsidR="00D05B2C" w:rsidRPr="00B46012">
              <w:rPr>
                <w:rFonts w:cs="Frutiger LT Std 45 Light"/>
                <w:szCs w:val="17"/>
                <w:lang w:val="en-US"/>
              </w:rPr>
              <w:t xml:space="preserve"> of distributions in relation to the item</w:t>
            </w:r>
            <w:r w:rsidR="005D3758" w:rsidRPr="00B46012">
              <w:rPr>
                <w:rFonts w:cs="Frutiger LT Std 45 Light"/>
                <w:szCs w:val="17"/>
                <w:lang w:val="en-US"/>
              </w:rPr>
              <w:t>, in case there is noncompliance with the SCR.</w:t>
            </w:r>
          </w:p>
          <w:p w14:paraId="5662E5D9" w14:textId="77777777" w:rsidR="00643AC6" w:rsidRPr="00B46012" w:rsidRDefault="00643AC6" w:rsidP="00DE7515">
            <w:pPr>
              <w:autoSpaceDE w:val="0"/>
              <w:autoSpaceDN w:val="0"/>
              <w:adjustRightInd w:val="0"/>
              <w:rPr>
                <w:rFonts w:cs="Frutiger LT Std 45 Light"/>
                <w:b/>
                <w:szCs w:val="17"/>
                <w:lang w:val="en-US"/>
              </w:rPr>
            </w:pPr>
            <w:r w:rsidRPr="00B46012">
              <w:rPr>
                <w:rFonts w:cs="Frutiger LT Std 45 Light"/>
                <w:b/>
                <w:szCs w:val="17"/>
                <w:lang w:val="en-US"/>
              </w:rPr>
              <w:t>Tier 3:</w:t>
            </w:r>
          </w:p>
          <w:p w14:paraId="45B43156" w14:textId="77777777" w:rsidR="005D3758" w:rsidRPr="00B46012" w:rsidRDefault="005D3758" w:rsidP="005D3758">
            <w:pPr>
              <w:autoSpaceDE w:val="0"/>
              <w:autoSpaceDN w:val="0"/>
              <w:adjustRightInd w:val="0"/>
              <w:rPr>
                <w:rFonts w:cs="Frutiger LT Std 45 Light"/>
                <w:szCs w:val="17"/>
                <w:lang w:val="en-US"/>
              </w:rPr>
            </w:pPr>
            <w:r w:rsidRPr="00B46012">
              <w:rPr>
                <w:rFonts w:cs="Frutiger LT Std 45 Light"/>
                <w:szCs w:val="17"/>
                <w:lang w:val="en-US"/>
              </w:rPr>
              <w:t xml:space="preserve">- Basic OF item does not include features which may cause the insolvency of the insurer or may accelerate the process of the undertaking of becoming insolvent. </w:t>
            </w:r>
          </w:p>
          <w:p w14:paraId="07722BE7" w14:textId="77777777" w:rsidR="00643AC6" w:rsidRPr="00B46012" w:rsidRDefault="00643AC6" w:rsidP="00643AC6">
            <w:pPr>
              <w:autoSpaceDE w:val="0"/>
              <w:autoSpaceDN w:val="0"/>
              <w:adjustRightInd w:val="0"/>
              <w:rPr>
                <w:rFonts w:cs="Frutiger LT Std 45 Light"/>
                <w:szCs w:val="17"/>
                <w:lang w:val="en-US"/>
              </w:rPr>
            </w:pPr>
            <w:r w:rsidRPr="00B46012">
              <w:rPr>
                <w:rFonts w:cs="Frutiger LT Std 45 Light"/>
                <w:szCs w:val="17"/>
                <w:lang w:val="en-US"/>
              </w:rPr>
              <w:t>-basic OF item provides for suspension of repayment or redemption when there is non-compliance with SCR.</w:t>
            </w:r>
          </w:p>
          <w:p w14:paraId="61A2ACFE" w14:textId="697D070B" w:rsidR="00643AC6" w:rsidRPr="00B46012" w:rsidRDefault="00643AC6" w:rsidP="00DE7515">
            <w:pPr>
              <w:autoSpaceDE w:val="0"/>
              <w:autoSpaceDN w:val="0"/>
              <w:adjustRightInd w:val="0"/>
              <w:rPr>
                <w:rFonts w:cs="Frutiger LT Std 45 Light"/>
                <w:szCs w:val="17"/>
                <w:lang w:val="en-US"/>
              </w:rPr>
            </w:pPr>
            <w:r w:rsidRPr="00B46012">
              <w:rPr>
                <w:rFonts w:cs="Frutiger LT Std 45 Light"/>
                <w:szCs w:val="17"/>
                <w:lang w:val="en-US"/>
              </w:rPr>
              <w:t xml:space="preserve">The basic OF item may </w:t>
            </w:r>
            <w:r w:rsidR="005D3758" w:rsidRPr="00B46012">
              <w:rPr>
                <w:rFonts w:cs="Frutiger LT Std 45 Light"/>
                <w:szCs w:val="17"/>
                <w:lang w:val="en-US"/>
              </w:rPr>
              <w:t>allow</w:t>
            </w:r>
            <w:r w:rsidRPr="00B46012">
              <w:rPr>
                <w:rFonts w:cs="Frutiger LT Std 45 Light"/>
                <w:szCs w:val="17"/>
                <w:lang w:val="en-US"/>
              </w:rPr>
              <w:t xml:space="preserve"> for a </w:t>
            </w:r>
            <w:r w:rsidRPr="00B46012">
              <w:rPr>
                <w:rFonts w:cs="Frutiger LT Std 45 Light"/>
                <w:i/>
                <w:szCs w:val="17"/>
                <w:lang w:val="en-US"/>
              </w:rPr>
              <w:t>deferral</w:t>
            </w:r>
            <w:r w:rsidRPr="00B46012">
              <w:rPr>
                <w:rFonts w:cs="Frutiger LT Std 45 Light"/>
                <w:szCs w:val="17"/>
                <w:lang w:val="en-US"/>
              </w:rPr>
              <w:t xml:space="preserve"> of distributions in relation to the item</w:t>
            </w:r>
            <w:r w:rsidR="005D3758" w:rsidRPr="00B46012">
              <w:rPr>
                <w:rFonts w:cs="Frutiger LT Std 45 Light"/>
                <w:szCs w:val="17"/>
                <w:lang w:val="en-US"/>
              </w:rPr>
              <w:t>, in case there is noncompliance with the MCR.</w:t>
            </w:r>
          </w:p>
        </w:tc>
        <w:tc>
          <w:tcPr>
            <w:tcW w:w="1991" w:type="dxa"/>
            <w:tcBorders>
              <w:top w:val="single" w:sz="4" w:space="0" w:color="auto"/>
              <w:left w:val="single" w:sz="4" w:space="0" w:color="auto"/>
              <w:bottom w:val="single" w:sz="4" w:space="0" w:color="auto"/>
              <w:right w:val="single" w:sz="4" w:space="0" w:color="auto"/>
            </w:tcBorders>
          </w:tcPr>
          <w:p w14:paraId="07B6B4A4" w14:textId="77777777" w:rsidR="00BA4588" w:rsidRPr="00B46012" w:rsidRDefault="00D05B2C" w:rsidP="008228D8">
            <w:pPr>
              <w:autoSpaceDE w:val="0"/>
              <w:autoSpaceDN w:val="0"/>
              <w:adjustRightInd w:val="0"/>
              <w:rPr>
                <w:rFonts w:cs="Frutiger LT Std 45 Light"/>
                <w:szCs w:val="17"/>
                <w:lang w:val="en-US"/>
              </w:rPr>
            </w:pPr>
            <w:r w:rsidRPr="00B46012">
              <w:rPr>
                <w:rFonts w:cs="Frutiger LT Std 45 Light"/>
                <w:szCs w:val="17"/>
                <w:lang w:val="en-US"/>
              </w:rPr>
              <w:t xml:space="preserve">ICS states there is no obligation for distributions. In SII for Tier 1 obligations may be cancelled whereas Tier 2 distributions may be deferred. </w:t>
            </w:r>
          </w:p>
          <w:p w14:paraId="49C9F4AD" w14:textId="77777777" w:rsidR="005660D6" w:rsidRPr="00B46012" w:rsidRDefault="005660D6" w:rsidP="008228D8">
            <w:pPr>
              <w:autoSpaceDE w:val="0"/>
              <w:autoSpaceDN w:val="0"/>
              <w:adjustRightInd w:val="0"/>
              <w:rPr>
                <w:rFonts w:cs="Frutiger LT Std 45 Light"/>
                <w:szCs w:val="17"/>
                <w:lang w:val="en-US"/>
              </w:rPr>
            </w:pPr>
          </w:p>
          <w:p w14:paraId="2F656321" w14:textId="14D50A9D" w:rsidR="000233E2" w:rsidRPr="00B46012" w:rsidRDefault="005660D6" w:rsidP="008228D8">
            <w:pPr>
              <w:autoSpaceDE w:val="0"/>
              <w:autoSpaceDN w:val="0"/>
              <w:adjustRightInd w:val="0"/>
              <w:rPr>
                <w:rFonts w:cs="Frutiger LT Std 45 Light"/>
                <w:szCs w:val="17"/>
                <w:lang w:val="en-US"/>
              </w:rPr>
            </w:pPr>
            <w:r w:rsidRPr="00B46012">
              <w:rPr>
                <w:rFonts w:cs="Frutiger LT Std 45 Light"/>
                <w:szCs w:val="17"/>
                <w:lang w:val="en-US"/>
              </w:rPr>
              <w:t>In ICS there is a provision in tier 2 defining the availability to absorb losses of an OF item</w:t>
            </w:r>
            <w:r w:rsidR="000233E2" w:rsidRPr="00B46012">
              <w:rPr>
                <w:rFonts w:cs="Frutiger LT Std 45 Light"/>
                <w:szCs w:val="17"/>
                <w:lang w:val="en-US"/>
              </w:rPr>
              <w:t>:</w:t>
            </w:r>
          </w:p>
          <w:p w14:paraId="1BDEA1CD" w14:textId="3EEC9559" w:rsidR="005660D6" w:rsidRPr="00B46012" w:rsidRDefault="000233E2" w:rsidP="008228D8">
            <w:pPr>
              <w:autoSpaceDE w:val="0"/>
              <w:autoSpaceDN w:val="0"/>
              <w:adjustRightInd w:val="0"/>
              <w:rPr>
                <w:rFonts w:cs="Frutiger LT Std 45 Light"/>
                <w:szCs w:val="17"/>
                <w:highlight w:val="yellow"/>
                <w:lang w:val="en-US"/>
              </w:rPr>
            </w:pPr>
            <w:r w:rsidRPr="00B46012">
              <w:rPr>
                <w:rFonts w:cs="Frutiger LT Std 45 Light"/>
                <w:szCs w:val="17"/>
                <w:lang w:val="en-US"/>
              </w:rPr>
              <w:t>Availability to absorb losses when instrument nears maturity is captured by either: (1) decreasing the qualifying amount of the instrument from 100% to 0% on a straight-line basis in the final 5 years to maturity or (2) the existence of a lock in clause (this is a requirement to suspend repayment/redemption if there is a breach of the regulatory capital requirement)</w:t>
            </w:r>
            <w:r w:rsidR="005660D6" w:rsidRPr="00B46012">
              <w:rPr>
                <w:rFonts w:cs="Frutiger LT Std 45 Light"/>
                <w:szCs w:val="17"/>
                <w:lang w:val="en-US"/>
              </w:rPr>
              <w:t xml:space="preserve">, no such provision exists in SII. </w:t>
            </w:r>
          </w:p>
        </w:tc>
      </w:tr>
      <w:tr w:rsidR="008228D8" w:rsidRPr="00B46012" w14:paraId="0C49A5ED" w14:textId="5F113210" w:rsidTr="00192184">
        <w:tc>
          <w:tcPr>
            <w:tcW w:w="1812" w:type="dxa"/>
            <w:tcBorders>
              <w:top w:val="single" w:sz="4" w:space="0" w:color="auto"/>
              <w:left w:val="single" w:sz="4" w:space="0" w:color="auto"/>
              <w:bottom w:val="single" w:sz="4" w:space="0" w:color="auto"/>
              <w:right w:val="single" w:sz="4" w:space="0" w:color="auto"/>
            </w:tcBorders>
          </w:tcPr>
          <w:p w14:paraId="061C3BFC" w14:textId="2C21D703" w:rsidR="008228D8" w:rsidRPr="00B46012" w:rsidRDefault="008228D8" w:rsidP="009F411C">
            <w:pPr>
              <w:autoSpaceDE w:val="0"/>
              <w:autoSpaceDN w:val="0"/>
              <w:adjustRightInd w:val="0"/>
              <w:rPr>
                <w:rFonts w:cs="Frutiger LT Std 45 Light"/>
                <w:szCs w:val="17"/>
              </w:rPr>
            </w:pPr>
            <w:r w:rsidRPr="00B46012">
              <w:rPr>
                <w:rFonts w:cs="Frutiger LT Std 45 Light"/>
                <w:szCs w:val="17"/>
              </w:rPr>
              <w:t>Availability to absorb losses</w:t>
            </w:r>
          </w:p>
        </w:tc>
        <w:tc>
          <w:tcPr>
            <w:tcW w:w="3223" w:type="dxa"/>
            <w:tcBorders>
              <w:top w:val="single" w:sz="4" w:space="0" w:color="auto"/>
              <w:left w:val="single" w:sz="4" w:space="0" w:color="auto"/>
              <w:bottom w:val="single" w:sz="4" w:space="0" w:color="auto"/>
              <w:right w:val="single" w:sz="4" w:space="0" w:color="auto"/>
            </w:tcBorders>
          </w:tcPr>
          <w:p w14:paraId="34CF72A4" w14:textId="77777777" w:rsidR="008228D8" w:rsidRPr="00B46012" w:rsidRDefault="008228D8" w:rsidP="009F411C">
            <w:pPr>
              <w:autoSpaceDE w:val="0"/>
              <w:autoSpaceDN w:val="0"/>
              <w:adjustRightInd w:val="0"/>
              <w:rPr>
                <w:rFonts w:cs="Frutiger LT Std 45 Light"/>
                <w:szCs w:val="17"/>
                <w:lang w:val="en-US"/>
              </w:rPr>
            </w:pPr>
            <w:r w:rsidRPr="00B46012">
              <w:rPr>
                <w:rFonts w:cs="Frutiger LT Std 45 Light"/>
                <w:b/>
                <w:szCs w:val="17"/>
                <w:lang w:val="en-US"/>
              </w:rPr>
              <w:t>Tier 1/2:</w:t>
            </w:r>
            <w:r w:rsidRPr="00B46012">
              <w:rPr>
                <w:rFonts w:cs="Frutiger LT Std 45 Light"/>
                <w:szCs w:val="17"/>
                <w:lang w:val="en-US"/>
              </w:rPr>
              <w:t xml:space="preserve"> Fully paid up </w:t>
            </w:r>
          </w:p>
          <w:p w14:paraId="0435D817" w14:textId="48A54F9C" w:rsidR="00193D47" w:rsidRPr="00B46012" w:rsidRDefault="006D3DAB" w:rsidP="009F411C">
            <w:pPr>
              <w:autoSpaceDE w:val="0"/>
              <w:autoSpaceDN w:val="0"/>
              <w:adjustRightInd w:val="0"/>
              <w:rPr>
                <w:rFonts w:cs="Frutiger LT Std 45 Light"/>
                <w:szCs w:val="17"/>
                <w:lang w:val="en-US"/>
              </w:rPr>
            </w:pPr>
            <w:r w:rsidRPr="00B46012">
              <w:rPr>
                <w:rFonts w:cs="Frutiger LT Std 45 Light"/>
                <w:b/>
                <w:szCs w:val="17"/>
                <w:lang w:val="en-US"/>
              </w:rPr>
              <w:t xml:space="preserve">Except for </w:t>
            </w:r>
            <w:r w:rsidR="00193D47" w:rsidRPr="00B46012">
              <w:rPr>
                <w:rFonts w:cs="Frutiger LT Std 45 Light"/>
                <w:b/>
                <w:szCs w:val="17"/>
                <w:lang w:val="en-US"/>
              </w:rPr>
              <w:t>Tier</w:t>
            </w:r>
            <w:r w:rsidR="008C75DE" w:rsidRPr="00B46012">
              <w:rPr>
                <w:rFonts w:cs="Frutiger LT Std 45 Light"/>
                <w:b/>
                <w:szCs w:val="17"/>
                <w:lang w:val="en-US"/>
              </w:rPr>
              <w:t xml:space="preserve"> 2</w:t>
            </w:r>
            <w:r w:rsidRPr="00B46012">
              <w:rPr>
                <w:rFonts w:cs="Frutiger LT Std 45 Light"/>
                <w:b/>
                <w:szCs w:val="17"/>
                <w:lang w:val="en-US"/>
              </w:rPr>
              <w:t xml:space="preserve"> not paid-in</w:t>
            </w:r>
          </w:p>
        </w:tc>
        <w:tc>
          <w:tcPr>
            <w:tcW w:w="3049" w:type="dxa"/>
            <w:tcBorders>
              <w:top w:val="single" w:sz="4" w:space="0" w:color="auto"/>
              <w:left w:val="single" w:sz="4" w:space="0" w:color="auto"/>
              <w:bottom w:val="single" w:sz="4" w:space="0" w:color="auto"/>
              <w:right w:val="single" w:sz="4" w:space="0" w:color="auto"/>
            </w:tcBorders>
          </w:tcPr>
          <w:p w14:paraId="57E020E6" w14:textId="76C09351" w:rsidR="008228D8" w:rsidRPr="00B46012" w:rsidRDefault="008228D8" w:rsidP="009F411C">
            <w:pPr>
              <w:autoSpaceDE w:val="0"/>
              <w:autoSpaceDN w:val="0"/>
              <w:adjustRightInd w:val="0"/>
              <w:rPr>
                <w:rFonts w:cs="Frutiger LT Std 45 Light"/>
                <w:szCs w:val="17"/>
                <w:lang w:val="en-US"/>
              </w:rPr>
            </w:pPr>
            <w:r w:rsidRPr="00B46012">
              <w:rPr>
                <w:rFonts w:cs="Frutiger LT Std 45 Light"/>
                <w:b/>
                <w:szCs w:val="17"/>
                <w:lang w:val="en-US"/>
              </w:rPr>
              <w:t xml:space="preserve">Tier 1/2/3 </w:t>
            </w:r>
            <w:r w:rsidR="00014B45" w:rsidRPr="00B46012">
              <w:rPr>
                <w:rFonts w:cs="Frutiger LT Std 45 Light"/>
                <w:b/>
                <w:szCs w:val="17"/>
                <w:lang w:val="en-US"/>
              </w:rPr>
              <w:t>OF</w:t>
            </w:r>
            <w:r w:rsidRPr="00B46012">
              <w:rPr>
                <w:rFonts w:cs="Frutiger LT Std 45 Light"/>
                <w:szCs w:val="17"/>
                <w:lang w:val="en-US"/>
              </w:rPr>
              <w:t>: paid up</w:t>
            </w:r>
          </w:p>
          <w:p w14:paraId="20AF9DE9" w14:textId="69EECB23" w:rsidR="008228D8" w:rsidRPr="00B46012" w:rsidRDefault="008228D8" w:rsidP="009F411C">
            <w:pPr>
              <w:autoSpaceDE w:val="0"/>
              <w:autoSpaceDN w:val="0"/>
              <w:adjustRightInd w:val="0"/>
              <w:rPr>
                <w:rFonts w:cs="Frutiger LT Std 45 Light"/>
                <w:szCs w:val="17"/>
                <w:lang w:val="en-US"/>
              </w:rPr>
            </w:pPr>
            <w:r w:rsidRPr="00B46012">
              <w:rPr>
                <w:rFonts w:cs="Frutiger LT Std 45 Light"/>
                <w:b/>
                <w:szCs w:val="17"/>
                <w:lang w:val="en-US"/>
              </w:rPr>
              <w:t xml:space="preserve">Tier 2/3 ancillary </w:t>
            </w:r>
            <w:r w:rsidR="00014B45" w:rsidRPr="00B46012">
              <w:rPr>
                <w:rFonts w:cs="Frutiger LT Std 45 Light"/>
                <w:b/>
                <w:szCs w:val="17"/>
                <w:lang w:val="en-US"/>
              </w:rPr>
              <w:t>OF</w:t>
            </w:r>
            <w:r w:rsidR="0006216F" w:rsidRPr="00B46012">
              <w:rPr>
                <w:rFonts w:cs="Frutiger LT Std 45 Light"/>
                <w:szCs w:val="17"/>
                <w:lang w:val="en-US"/>
              </w:rPr>
              <w:t>:</w:t>
            </w:r>
            <w:r w:rsidRPr="00B46012">
              <w:rPr>
                <w:rFonts w:cs="Frutiger LT Std 45 Light"/>
                <w:szCs w:val="17"/>
                <w:lang w:val="en-US"/>
              </w:rPr>
              <w:t xml:space="preserve"> not paid up </w:t>
            </w:r>
          </w:p>
        </w:tc>
        <w:tc>
          <w:tcPr>
            <w:tcW w:w="1991" w:type="dxa"/>
            <w:tcBorders>
              <w:top w:val="single" w:sz="4" w:space="0" w:color="auto"/>
              <w:left w:val="single" w:sz="4" w:space="0" w:color="auto"/>
              <w:bottom w:val="single" w:sz="4" w:space="0" w:color="auto"/>
              <w:right w:val="single" w:sz="4" w:space="0" w:color="auto"/>
            </w:tcBorders>
          </w:tcPr>
          <w:p w14:paraId="72A334AD" w14:textId="77777777" w:rsidR="00BA4588" w:rsidRPr="00B46012" w:rsidRDefault="00BA4588" w:rsidP="009F411C">
            <w:pPr>
              <w:autoSpaceDE w:val="0"/>
              <w:autoSpaceDN w:val="0"/>
              <w:adjustRightInd w:val="0"/>
              <w:rPr>
                <w:rFonts w:cs="Frutiger LT Std 45 Light"/>
                <w:szCs w:val="17"/>
                <w:highlight w:val="yellow"/>
                <w:lang w:val="en-US"/>
              </w:rPr>
            </w:pPr>
          </w:p>
        </w:tc>
      </w:tr>
      <w:tr w:rsidR="003702A5" w:rsidRPr="00B46012" w14:paraId="0F34E21C" w14:textId="4CCF830D" w:rsidTr="00192184">
        <w:tc>
          <w:tcPr>
            <w:tcW w:w="1812" w:type="dxa"/>
            <w:tcBorders>
              <w:top w:val="single" w:sz="4" w:space="0" w:color="auto"/>
              <w:left w:val="single" w:sz="4" w:space="0" w:color="auto"/>
              <w:bottom w:val="single" w:sz="4" w:space="0" w:color="auto"/>
              <w:right w:val="single" w:sz="4" w:space="0" w:color="auto"/>
            </w:tcBorders>
          </w:tcPr>
          <w:p w14:paraId="4A93B341" w14:textId="3816944C" w:rsidR="003702A5" w:rsidRPr="00B46012" w:rsidRDefault="003702A5" w:rsidP="009F411C">
            <w:pPr>
              <w:autoSpaceDE w:val="0"/>
              <w:autoSpaceDN w:val="0"/>
              <w:adjustRightInd w:val="0"/>
              <w:rPr>
                <w:rFonts w:cs="Frutiger LT Std 45 Light"/>
                <w:szCs w:val="17"/>
                <w:highlight w:val="yellow"/>
              </w:rPr>
            </w:pPr>
            <w:r w:rsidRPr="00B46012">
              <w:rPr>
                <w:rFonts w:cs="Frutiger LT Std 45 Light"/>
                <w:szCs w:val="17"/>
              </w:rPr>
              <w:t>Other</w:t>
            </w:r>
          </w:p>
        </w:tc>
        <w:tc>
          <w:tcPr>
            <w:tcW w:w="3223" w:type="dxa"/>
            <w:tcBorders>
              <w:top w:val="single" w:sz="4" w:space="0" w:color="auto"/>
              <w:left w:val="single" w:sz="4" w:space="0" w:color="auto"/>
              <w:bottom w:val="single" w:sz="4" w:space="0" w:color="auto"/>
              <w:right w:val="single" w:sz="4" w:space="0" w:color="auto"/>
            </w:tcBorders>
          </w:tcPr>
          <w:p w14:paraId="171AA639" w14:textId="77777777" w:rsidR="003702A5" w:rsidRPr="00B46012" w:rsidRDefault="003702A5" w:rsidP="009F411C">
            <w:pPr>
              <w:autoSpaceDE w:val="0"/>
              <w:autoSpaceDN w:val="0"/>
              <w:adjustRightInd w:val="0"/>
              <w:rPr>
                <w:rFonts w:cs="Frutiger LT Std 45 Light"/>
                <w:b/>
                <w:szCs w:val="17"/>
                <w:lang w:val="en-US"/>
              </w:rPr>
            </w:pPr>
            <w:r w:rsidRPr="00B46012">
              <w:rPr>
                <w:rFonts w:cs="Frutiger LT Std 45 Light"/>
                <w:b/>
                <w:szCs w:val="17"/>
                <w:lang w:val="en-US"/>
              </w:rPr>
              <w:t xml:space="preserve">Tier 1 unlimited: </w:t>
            </w:r>
          </w:p>
          <w:p w14:paraId="0B15174E" w14:textId="77777777" w:rsidR="003702A5" w:rsidRPr="00B46012" w:rsidRDefault="003702A5" w:rsidP="009F411C">
            <w:pPr>
              <w:autoSpaceDE w:val="0"/>
              <w:autoSpaceDN w:val="0"/>
              <w:adjustRightInd w:val="0"/>
              <w:rPr>
                <w:rFonts w:cs="Frutiger LT Std 45 Light"/>
                <w:szCs w:val="17"/>
                <w:lang w:val="en-US"/>
              </w:rPr>
            </w:pPr>
            <w:r w:rsidRPr="00B46012">
              <w:rPr>
                <w:rFonts w:cs="Frutiger LT Std 45 Light"/>
                <w:szCs w:val="17"/>
                <w:lang w:val="en-US"/>
              </w:rPr>
              <w:t>-principal amount is not repaid outside winding-up, except by means of a discretionary repurchase permitted under national law.</w:t>
            </w:r>
          </w:p>
          <w:p w14:paraId="4121D23B" w14:textId="77777777" w:rsidR="003702A5" w:rsidRPr="00B46012" w:rsidRDefault="003702A5" w:rsidP="009F411C">
            <w:pPr>
              <w:autoSpaceDE w:val="0"/>
              <w:autoSpaceDN w:val="0"/>
              <w:adjustRightInd w:val="0"/>
              <w:rPr>
                <w:rFonts w:cs="Frutiger LT Std 45 Light"/>
                <w:szCs w:val="17"/>
                <w:lang w:val="en-US"/>
              </w:rPr>
            </w:pPr>
            <w:r w:rsidRPr="00B46012">
              <w:rPr>
                <w:rFonts w:cs="Frutiger LT Std 45 Light"/>
                <w:szCs w:val="17"/>
                <w:lang w:val="en-US"/>
              </w:rPr>
              <w:t>-distributions are paid out of distributable items, incl retained earnings.</w:t>
            </w:r>
          </w:p>
          <w:p w14:paraId="63DAF47C" w14:textId="77777777" w:rsidR="003702A5" w:rsidRPr="00B46012" w:rsidRDefault="003702A5" w:rsidP="009F411C">
            <w:pPr>
              <w:autoSpaceDE w:val="0"/>
              <w:autoSpaceDN w:val="0"/>
              <w:adjustRightInd w:val="0"/>
              <w:rPr>
                <w:rFonts w:cs="Frutiger LT Std 45 Light"/>
                <w:szCs w:val="17"/>
                <w:lang w:val="en-US"/>
              </w:rPr>
            </w:pPr>
            <w:r w:rsidRPr="00B46012">
              <w:rPr>
                <w:rFonts w:cs="Frutiger LT Std 45 Light"/>
                <w:szCs w:val="17"/>
                <w:lang w:val="en-US"/>
              </w:rPr>
              <w:t xml:space="preserve">-The IAIG/related party </w:t>
            </w:r>
            <w:r w:rsidR="00684F38" w:rsidRPr="00B46012">
              <w:rPr>
                <w:rFonts w:cs="Frutiger LT Std 45 Light"/>
                <w:szCs w:val="17"/>
                <w:lang w:val="en-US"/>
              </w:rPr>
              <w:t>over which the IAIG exercises control has not purchased the instrument, nor has the IAIG or the related party funded the purchase of the instrument.</w:t>
            </w:r>
          </w:p>
          <w:p w14:paraId="42D2EA45" w14:textId="77777777" w:rsidR="00684F38" w:rsidRPr="00B46012" w:rsidRDefault="00684F38" w:rsidP="009F411C">
            <w:pPr>
              <w:autoSpaceDE w:val="0"/>
              <w:autoSpaceDN w:val="0"/>
              <w:adjustRightInd w:val="0"/>
              <w:rPr>
                <w:rFonts w:cs="Frutiger LT Std 45 Light"/>
                <w:szCs w:val="17"/>
                <w:lang w:val="en-US"/>
              </w:rPr>
            </w:pPr>
            <w:r w:rsidRPr="00B46012">
              <w:rPr>
                <w:rFonts w:cs="Frutiger LT Std 45 Light"/>
                <w:szCs w:val="17"/>
                <w:lang w:val="en-US"/>
              </w:rPr>
              <w:t xml:space="preserve">-the paid in amount is recognised as equity capital. </w:t>
            </w:r>
          </w:p>
          <w:p w14:paraId="35950728" w14:textId="77777777" w:rsidR="00E20DA0" w:rsidRPr="00B46012" w:rsidRDefault="00E20DA0" w:rsidP="009F411C">
            <w:pPr>
              <w:autoSpaceDE w:val="0"/>
              <w:autoSpaceDN w:val="0"/>
              <w:adjustRightInd w:val="0"/>
              <w:rPr>
                <w:rFonts w:cs="Frutiger LT Std 45 Light"/>
                <w:b/>
                <w:szCs w:val="17"/>
                <w:lang w:val="en-US"/>
              </w:rPr>
            </w:pPr>
            <w:r w:rsidRPr="00B46012">
              <w:rPr>
                <w:rFonts w:cs="Frutiger LT Std 45 Light"/>
                <w:b/>
                <w:szCs w:val="17"/>
                <w:lang w:val="en-US"/>
              </w:rPr>
              <w:t xml:space="preserve">Tier 1 limited: </w:t>
            </w:r>
          </w:p>
          <w:p w14:paraId="38E2B9BB" w14:textId="77777777" w:rsidR="00E20DA0" w:rsidRPr="00B46012" w:rsidRDefault="00E20DA0" w:rsidP="00E20DA0">
            <w:pPr>
              <w:autoSpaceDE w:val="0"/>
              <w:autoSpaceDN w:val="0"/>
              <w:adjustRightInd w:val="0"/>
              <w:rPr>
                <w:rFonts w:cs="Frutiger LT Std 45 Light"/>
                <w:szCs w:val="17"/>
                <w:lang w:val="en-US"/>
              </w:rPr>
            </w:pPr>
            <w:r w:rsidRPr="00B46012">
              <w:rPr>
                <w:rFonts w:cs="Frutiger LT Std 45 Light"/>
                <w:szCs w:val="17"/>
                <w:lang w:val="en-US"/>
              </w:rPr>
              <w:t>-distributions are paid out of distributable items, incl retained earnings.</w:t>
            </w:r>
          </w:p>
          <w:p w14:paraId="3F5BA539" w14:textId="77777777" w:rsidR="00E20DA0" w:rsidRPr="00B46012" w:rsidRDefault="00E20DA0" w:rsidP="009F411C">
            <w:pPr>
              <w:autoSpaceDE w:val="0"/>
              <w:autoSpaceDN w:val="0"/>
              <w:adjustRightInd w:val="0"/>
              <w:rPr>
                <w:rFonts w:cs="Frutiger LT Std 45 Light"/>
                <w:szCs w:val="17"/>
                <w:lang w:val="en-US"/>
              </w:rPr>
            </w:pPr>
            <w:r w:rsidRPr="00B46012">
              <w:rPr>
                <w:rFonts w:cs="Frutiger LT Std 45 Light"/>
                <w:szCs w:val="17"/>
                <w:lang w:val="en-US"/>
              </w:rPr>
              <w:t>-instrument does not have distributions tied/linked to the credit standing or financial condition of the company or another related entity, such that those distributions may accelerate winding-up</w:t>
            </w:r>
          </w:p>
          <w:p w14:paraId="1D5CABA7" w14:textId="088EC03D" w:rsidR="00E20DA0" w:rsidRPr="00B46012" w:rsidRDefault="00E20DA0" w:rsidP="00E20DA0">
            <w:pPr>
              <w:autoSpaceDE w:val="0"/>
              <w:autoSpaceDN w:val="0"/>
              <w:adjustRightInd w:val="0"/>
              <w:rPr>
                <w:rFonts w:cs="Frutiger LT Std 45 Light"/>
                <w:szCs w:val="17"/>
                <w:lang w:val="en-US"/>
              </w:rPr>
            </w:pPr>
            <w:r w:rsidRPr="00B46012">
              <w:rPr>
                <w:rFonts w:cs="Frutiger LT Std 45 Light"/>
                <w:szCs w:val="17"/>
                <w:lang w:val="en-US"/>
              </w:rPr>
              <w:t>-The IAIG/related party over which the IAIG exercises control has not purchased the instrument, nor has the IAIG or the related party funded the purchase of the instrument.</w:t>
            </w:r>
          </w:p>
          <w:p w14:paraId="67718EDE" w14:textId="58E848F5" w:rsidR="00E20DA0" w:rsidRPr="00B46012" w:rsidRDefault="00E20DA0" w:rsidP="00E20DA0">
            <w:pPr>
              <w:autoSpaceDE w:val="0"/>
              <w:autoSpaceDN w:val="0"/>
              <w:adjustRightInd w:val="0"/>
              <w:rPr>
                <w:rFonts w:cs="Frutiger LT Std 45 Light"/>
                <w:szCs w:val="17"/>
                <w:lang w:val="en-US"/>
              </w:rPr>
            </w:pPr>
            <w:r w:rsidRPr="00B46012">
              <w:rPr>
                <w:rFonts w:cs="Frutiger LT Std 45 Light"/>
                <w:szCs w:val="17"/>
                <w:lang w:val="en-US"/>
              </w:rPr>
              <w:t xml:space="preserve">-if jurisdictional insolvency law includes a test of whether liabilities exceed assets, the instrument is not treated as a liability for the purpose of the test. </w:t>
            </w:r>
          </w:p>
          <w:p w14:paraId="6243BCF6" w14:textId="7C05753F" w:rsidR="00E20DA0" w:rsidRPr="00B46012" w:rsidRDefault="00E20DA0" w:rsidP="00E20DA0">
            <w:pPr>
              <w:autoSpaceDE w:val="0"/>
              <w:autoSpaceDN w:val="0"/>
              <w:adjustRightInd w:val="0"/>
              <w:rPr>
                <w:rFonts w:cs="Frutiger LT Std 45 Light"/>
                <w:szCs w:val="17"/>
                <w:lang w:val="en-US"/>
              </w:rPr>
            </w:pPr>
            <w:r w:rsidRPr="00B46012">
              <w:rPr>
                <w:rFonts w:cs="Frutiger LT Std 45 Light"/>
                <w:szCs w:val="17"/>
                <w:lang w:val="en-US"/>
              </w:rPr>
              <w:t xml:space="preserve">-instrument cannot possess features that hinder recapitalization. </w:t>
            </w:r>
          </w:p>
          <w:p w14:paraId="786FF648" w14:textId="2EE87507" w:rsidR="00B24117" w:rsidRPr="00B46012" w:rsidRDefault="00B24117" w:rsidP="00E20DA0">
            <w:pPr>
              <w:autoSpaceDE w:val="0"/>
              <w:autoSpaceDN w:val="0"/>
              <w:adjustRightInd w:val="0"/>
              <w:rPr>
                <w:rFonts w:cs="Frutiger LT Std 45 Light"/>
                <w:szCs w:val="17"/>
                <w:lang w:val="en-US"/>
              </w:rPr>
            </w:pPr>
            <w:r w:rsidRPr="00B46012">
              <w:rPr>
                <w:rFonts w:cs="Frutiger LT Std 45 Light"/>
                <w:szCs w:val="17"/>
                <w:lang w:val="en-US"/>
              </w:rPr>
              <w:t>-if instrument is</w:t>
            </w:r>
            <w:r w:rsidR="005660D6" w:rsidRPr="00B46012">
              <w:rPr>
                <w:rFonts w:cs="Frutiger LT Std 45 Light"/>
                <w:szCs w:val="17"/>
                <w:lang w:val="en-US"/>
              </w:rPr>
              <w:t xml:space="preserve"> not</w:t>
            </w:r>
            <w:r w:rsidRPr="00B46012">
              <w:rPr>
                <w:rFonts w:cs="Frutiger LT Std 45 Light"/>
                <w:szCs w:val="17"/>
                <w:lang w:val="en-US"/>
              </w:rPr>
              <w:t xml:space="preserve"> issued out of an operating entity or Hold Co of the IAIG proceeds must be immediately available without limitation in a form that meets/exceeds all criteria for tier 1 </w:t>
            </w:r>
          </w:p>
          <w:p w14:paraId="19C01928" w14:textId="77777777" w:rsidR="00E20DA0" w:rsidRPr="00B46012" w:rsidRDefault="005660D6" w:rsidP="009F411C">
            <w:pPr>
              <w:autoSpaceDE w:val="0"/>
              <w:autoSpaceDN w:val="0"/>
              <w:adjustRightInd w:val="0"/>
              <w:rPr>
                <w:rFonts w:cs="Frutiger LT Std 45 Light"/>
                <w:b/>
                <w:szCs w:val="17"/>
                <w:lang w:val="en-US"/>
              </w:rPr>
            </w:pPr>
            <w:r w:rsidRPr="00B46012">
              <w:rPr>
                <w:rFonts w:cs="Frutiger LT Std 45 Light"/>
                <w:b/>
                <w:szCs w:val="17"/>
                <w:lang w:val="en-US"/>
              </w:rPr>
              <w:t>Tier 2</w:t>
            </w:r>
          </w:p>
          <w:p w14:paraId="7E00F4E6" w14:textId="2062C3D9" w:rsidR="005660D6" w:rsidRPr="00B46012" w:rsidRDefault="005660D6" w:rsidP="005660D6">
            <w:pPr>
              <w:autoSpaceDE w:val="0"/>
              <w:autoSpaceDN w:val="0"/>
              <w:adjustRightInd w:val="0"/>
              <w:rPr>
                <w:rFonts w:cs="Frutiger LT Std 45 Light"/>
                <w:szCs w:val="17"/>
                <w:lang w:val="en-US"/>
              </w:rPr>
            </w:pPr>
            <w:r w:rsidRPr="00B46012">
              <w:rPr>
                <w:rFonts w:cs="Frutiger LT Std 45 Light"/>
                <w:szCs w:val="17"/>
                <w:lang w:val="en-US"/>
              </w:rPr>
              <w:t>-instrument does not have distributions tied/linked to the credit standing or financial condition of the company or another related entity, such that those distributions may accelerate winding-up</w:t>
            </w:r>
          </w:p>
          <w:p w14:paraId="08002DCF" w14:textId="11A6BC4B" w:rsidR="005660D6" w:rsidRPr="00B46012" w:rsidRDefault="005660D6" w:rsidP="005660D6">
            <w:pPr>
              <w:autoSpaceDE w:val="0"/>
              <w:autoSpaceDN w:val="0"/>
              <w:adjustRightInd w:val="0"/>
              <w:rPr>
                <w:rFonts w:cs="Frutiger LT Std 45 Light"/>
                <w:szCs w:val="17"/>
                <w:lang w:val="en-US"/>
              </w:rPr>
            </w:pPr>
            <w:r w:rsidRPr="00B46012">
              <w:rPr>
                <w:rFonts w:cs="Frutiger LT Std 45 Light"/>
                <w:szCs w:val="17"/>
                <w:lang w:val="en-US"/>
              </w:rPr>
              <w:t>-instrument does not give holders the right to accelerate the repayment of future scheduled principal or coupon payments, except in winding-up.</w:t>
            </w:r>
          </w:p>
          <w:p w14:paraId="74665491" w14:textId="4895971A" w:rsidR="005660D6" w:rsidRPr="00B46012" w:rsidRDefault="005660D6" w:rsidP="005660D6">
            <w:pPr>
              <w:autoSpaceDE w:val="0"/>
              <w:autoSpaceDN w:val="0"/>
              <w:adjustRightInd w:val="0"/>
              <w:rPr>
                <w:rFonts w:cs="Frutiger LT Std 45 Light"/>
                <w:szCs w:val="17"/>
                <w:lang w:val="en-US"/>
              </w:rPr>
            </w:pPr>
            <w:r w:rsidRPr="00B46012">
              <w:rPr>
                <w:rFonts w:cs="Frutiger LT Std 45 Light"/>
                <w:szCs w:val="17"/>
                <w:lang w:val="en-US"/>
              </w:rPr>
              <w:t>-The IAIG/related party over which the IAIG exercises control has not purchased the instrument, nor has the IAIG or the related party funded the purchase of the instrument.</w:t>
            </w:r>
          </w:p>
          <w:p w14:paraId="428B54B7" w14:textId="0469A8EC" w:rsidR="005660D6" w:rsidRPr="00B46012" w:rsidRDefault="005660D6" w:rsidP="005660D6">
            <w:pPr>
              <w:autoSpaceDE w:val="0"/>
              <w:autoSpaceDN w:val="0"/>
              <w:adjustRightInd w:val="0"/>
              <w:rPr>
                <w:rFonts w:cs="Frutiger LT Std 45 Light"/>
                <w:szCs w:val="17"/>
                <w:lang w:val="en-US"/>
              </w:rPr>
            </w:pPr>
            <w:r w:rsidRPr="00B46012">
              <w:rPr>
                <w:rFonts w:cs="Frutiger LT Std 45 Light"/>
                <w:szCs w:val="17"/>
                <w:lang w:val="en-US"/>
              </w:rPr>
              <w:t xml:space="preserve">-if instrument is </w:t>
            </w:r>
            <w:r w:rsidR="006835D2" w:rsidRPr="00B46012">
              <w:rPr>
                <w:rFonts w:cs="Frutiger LT Std 45 Light"/>
                <w:szCs w:val="17"/>
                <w:lang w:val="en-US"/>
              </w:rPr>
              <w:t xml:space="preserve">not </w:t>
            </w:r>
            <w:r w:rsidRPr="00B46012">
              <w:rPr>
                <w:rFonts w:cs="Frutiger LT Std 45 Light"/>
                <w:szCs w:val="17"/>
                <w:lang w:val="en-US"/>
              </w:rPr>
              <w:t xml:space="preserve">issued out of an operating entity or Hold Co of the IAIG proceeds must be immediately available without limitation in a form that meets/exceeds all criteria for tier 1 </w:t>
            </w:r>
          </w:p>
          <w:p w14:paraId="2DD2A7FF" w14:textId="77777777" w:rsidR="005660D6" w:rsidRPr="00B46012" w:rsidRDefault="005660D6" w:rsidP="005660D6">
            <w:pPr>
              <w:autoSpaceDE w:val="0"/>
              <w:autoSpaceDN w:val="0"/>
              <w:adjustRightInd w:val="0"/>
              <w:rPr>
                <w:rFonts w:cs="Frutiger LT Std 45 Light"/>
                <w:szCs w:val="17"/>
                <w:lang w:val="en-US"/>
              </w:rPr>
            </w:pPr>
          </w:p>
          <w:p w14:paraId="1F509B9B" w14:textId="27B0A94D" w:rsidR="005660D6" w:rsidRPr="00B46012" w:rsidRDefault="005660D6" w:rsidP="009F411C">
            <w:pPr>
              <w:autoSpaceDE w:val="0"/>
              <w:autoSpaceDN w:val="0"/>
              <w:adjustRightInd w:val="0"/>
              <w:rPr>
                <w:rFonts w:cs="Frutiger LT Std 45 Light"/>
                <w:szCs w:val="17"/>
                <w:highlight w:val="yellow"/>
                <w:lang w:val="en-US"/>
              </w:rPr>
            </w:pPr>
          </w:p>
        </w:tc>
        <w:tc>
          <w:tcPr>
            <w:tcW w:w="3049" w:type="dxa"/>
            <w:tcBorders>
              <w:top w:val="single" w:sz="4" w:space="0" w:color="auto"/>
              <w:left w:val="single" w:sz="4" w:space="0" w:color="auto"/>
              <w:bottom w:val="single" w:sz="4" w:space="0" w:color="auto"/>
              <w:right w:val="single" w:sz="4" w:space="0" w:color="auto"/>
            </w:tcBorders>
          </w:tcPr>
          <w:p w14:paraId="3438820E" w14:textId="62DF4BCF" w:rsidR="00A525B5" w:rsidRPr="00B46012" w:rsidRDefault="00C060D6" w:rsidP="009F411C">
            <w:pPr>
              <w:autoSpaceDE w:val="0"/>
              <w:autoSpaceDN w:val="0"/>
              <w:adjustRightInd w:val="0"/>
              <w:rPr>
                <w:rFonts w:cstheme="minorHAnsi"/>
                <w:b/>
                <w:szCs w:val="17"/>
                <w:lang w:val="en-US"/>
              </w:rPr>
            </w:pPr>
            <w:r w:rsidRPr="00B46012">
              <w:rPr>
                <w:rFonts w:cstheme="minorHAnsi"/>
                <w:b/>
                <w:szCs w:val="17"/>
                <w:lang w:val="en-US"/>
              </w:rPr>
              <w:t>-</w:t>
            </w:r>
            <w:r w:rsidRPr="00B46012">
              <w:rPr>
                <w:rFonts w:cstheme="minorHAnsi"/>
                <w:szCs w:val="17"/>
                <w:lang w:val="en-US"/>
              </w:rPr>
              <w:t>An</w:t>
            </w:r>
            <w:r w:rsidR="00A525B5" w:rsidRPr="00B46012">
              <w:rPr>
                <w:rFonts w:cstheme="minorHAnsi"/>
                <w:szCs w:val="17"/>
              </w:rPr>
              <w:t xml:space="preserve"> </w:t>
            </w:r>
            <w:r w:rsidRPr="00B46012">
              <w:rPr>
                <w:rFonts w:cstheme="minorHAnsi"/>
                <w:szCs w:val="17"/>
              </w:rPr>
              <w:t>OF</w:t>
            </w:r>
            <w:r w:rsidR="00A525B5" w:rsidRPr="00B46012">
              <w:rPr>
                <w:rFonts w:cstheme="minorHAnsi"/>
                <w:szCs w:val="17"/>
              </w:rPr>
              <w:t xml:space="preserve"> item, regardless of the </w:t>
            </w:r>
            <w:r w:rsidRPr="00B46012">
              <w:rPr>
                <w:rFonts w:cstheme="minorHAnsi"/>
                <w:szCs w:val="17"/>
              </w:rPr>
              <w:t xml:space="preserve">tier, cannot have arrangements intended to stop or require payments on other items because these undermine full flexibility. And as such </w:t>
            </w:r>
            <w:r w:rsidR="00A525B5" w:rsidRPr="00B46012">
              <w:rPr>
                <w:rFonts w:cstheme="minorHAnsi"/>
                <w:szCs w:val="17"/>
              </w:rPr>
              <w:t>would prevent payment on Tier 1 items</w:t>
            </w:r>
            <w:r w:rsidRPr="00B46012">
              <w:rPr>
                <w:rFonts w:cstheme="minorHAnsi"/>
                <w:szCs w:val="17"/>
              </w:rPr>
              <w:t>. T</w:t>
            </w:r>
            <w:r w:rsidR="00A525B5" w:rsidRPr="00B46012">
              <w:rPr>
                <w:rFonts w:cstheme="minorHAnsi"/>
                <w:szCs w:val="17"/>
              </w:rPr>
              <w:t>hey could discourage new providers of own funds and thus represent a hindrance to recapitalisation.</w:t>
            </w:r>
            <w:r w:rsidRPr="00B46012">
              <w:rPr>
                <w:rFonts w:cstheme="minorHAnsi"/>
                <w:szCs w:val="17"/>
              </w:rPr>
              <w:t xml:space="preserve"> </w:t>
            </w:r>
          </w:p>
          <w:p w14:paraId="4EB977B4" w14:textId="0D75F9B0" w:rsidR="00A525B5" w:rsidRPr="00B46012" w:rsidRDefault="00C060D6" w:rsidP="009F411C">
            <w:pPr>
              <w:autoSpaceDE w:val="0"/>
              <w:autoSpaceDN w:val="0"/>
              <w:adjustRightInd w:val="0"/>
              <w:rPr>
                <w:rFonts w:cs="Frutiger LT Std 45 Light"/>
                <w:b/>
                <w:szCs w:val="17"/>
                <w:lang w:val="en-US"/>
              </w:rPr>
            </w:pPr>
            <w:r w:rsidRPr="00B46012">
              <w:rPr>
                <w:rFonts w:cstheme="minorHAnsi"/>
                <w:szCs w:val="17"/>
              </w:rPr>
              <w:t xml:space="preserve">(See </w:t>
            </w:r>
            <w:hyperlink r:id="rId13" w:history="1">
              <w:r w:rsidRPr="00B46012">
                <w:rPr>
                  <w:rStyle w:val="Hypertextovprepojenie"/>
                  <w:rFonts w:cs="Frutiger LT Std 45 Light"/>
                  <w:szCs w:val="17"/>
                  <w:lang w:val="en-US"/>
                </w:rPr>
                <w:t>Guideline</w:t>
              </w:r>
            </w:hyperlink>
            <w:r w:rsidRPr="00B46012">
              <w:rPr>
                <w:rFonts w:cs="Frutiger LT Std 45 Light"/>
                <w:szCs w:val="17"/>
                <w:lang w:val="en-US"/>
              </w:rPr>
              <w:t xml:space="preserve"> 1.13)</w:t>
            </w:r>
          </w:p>
          <w:p w14:paraId="1A7E5C8C" w14:textId="77777777" w:rsidR="0059736B" w:rsidRPr="00B46012" w:rsidRDefault="0059736B" w:rsidP="009F411C">
            <w:pPr>
              <w:autoSpaceDE w:val="0"/>
              <w:autoSpaceDN w:val="0"/>
              <w:adjustRightInd w:val="0"/>
              <w:rPr>
                <w:rFonts w:cs="Frutiger LT Std 45 Light"/>
                <w:b/>
                <w:szCs w:val="17"/>
                <w:lang w:val="en-US"/>
              </w:rPr>
            </w:pPr>
          </w:p>
          <w:p w14:paraId="1B778328" w14:textId="77777777" w:rsidR="003702A5" w:rsidRPr="00B46012" w:rsidRDefault="0009093E" w:rsidP="009F411C">
            <w:pPr>
              <w:autoSpaceDE w:val="0"/>
              <w:autoSpaceDN w:val="0"/>
              <w:adjustRightInd w:val="0"/>
              <w:rPr>
                <w:rFonts w:cs="Frutiger LT Std 45 Light"/>
                <w:szCs w:val="17"/>
                <w:lang w:val="en-US"/>
              </w:rPr>
            </w:pPr>
            <w:r w:rsidRPr="00B46012">
              <w:rPr>
                <w:rFonts w:cs="Frutiger LT Std 45 Light"/>
                <w:b/>
                <w:szCs w:val="17"/>
                <w:lang w:val="en-US"/>
              </w:rPr>
              <w:t>Tier 1:</w:t>
            </w:r>
          </w:p>
          <w:p w14:paraId="68A47E07" w14:textId="6C6BC3D5" w:rsidR="0009093E" w:rsidRPr="00B46012" w:rsidRDefault="0009093E" w:rsidP="009F411C">
            <w:pPr>
              <w:autoSpaceDE w:val="0"/>
              <w:autoSpaceDN w:val="0"/>
              <w:adjustRightInd w:val="0"/>
              <w:rPr>
                <w:rFonts w:cs="Frutiger LT Std 45 Light"/>
                <w:szCs w:val="17"/>
                <w:lang w:val="en-US"/>
              </w:rPr>
            </w:pPr>
            <w:r w:rsidRPr="00B46012">
              <w:rPr>
                <w:rFonts w:cs="Frutiger LT Std 45 Light"/>
                <w:szCs w:val="17"/>
                <w:lang w:val="en-US"/>
              </w:rPr>
              <w:t>-exchange/conversion of a basic OF item into another tier 1 basic OF item or the repayment/redemption of a tier 1 OF item out of the proceeds of a new basic OF item of at least the same quality shall not be deemed to be a repayment/redemption, if there was a prior supervisory approval. (</w:t>
            </w:r>
            <w:r w:rsidR="00347D6F" w:rsidRPr="00B46012">
              <w:rPr>
                <w:rFonts w:cs="Frutiger LT Std 45 Light"/>
                <w:szCs w:val="17"/>
                <w:lang w:val="en-US"/>
              </w:rPr>
              <w:t xml:space="preserve">see </w:t>
            </w:r>
            <w:r w:rsidRPr="00B46012">
              <w:rPr>
                <w:rFonts w:cs="Frutiger LT Std 45 Light"/>
                <w:szCs w:val="17"/>
                <w:lang w:val="en-US"/>
              </w:rPr>
              <w:t>Art 71(2)</w:t>
            </w:r>
            <w:r w:rsidR="00B27DEC" w:rsidRPr="00B46012">
              <w:rPr>
                <w:rFonts w:cs="Frutiger LT Std 45 Light"/>
                <w:szCs w:val="17"/>
                <w:lang w:val="en-US"/>
              </w:rPr>
              <w:t xml:space="preserve"> D</w:t>
            </w:r>
            <w:r w:rsidR="00347D6F" w:rsidRPr="00B46012">
              <w:rPr>
                <w:rFonts w:cs="Frutiger LT Std 45 Light"/>
                <w:szCs w:val="17"/>
                <w:lang w:val="en-US"/>
              </w:rPr>
              <w:t>R</w:t>
            </w:r>
            <w:r w:rsidRPr="00B46012">
              <w:rPr>
                <w:rFonts w:cs="Frutiger LT Std 45 Light"/>
                <w:szCs w:val="17"/>
                <w:lang w:val="en-US"/>
              </w:rPr>
              <w:t>)</w:t>
            </w:r>
          </w:p>
          <w:p w14:paraId="66A96D0C" w14:textId="77777777" w:rsidR="00C943AE" w:rsidRPr="00B46012" w:rsidRDefault="00C943AE" w:rsidP="009F411C">
            <w:pPr>
              <w:autoSpaceDE w:val="0"/>
              <w:autoSpaceDN w:val="0"/>
              <w:adjustRightInd w:val="0"/>
              <w:rPr>
                <w:rFonts w:cs="Frutiger LT Std 45 Light"/>
                <w:szCs w:val="17"/>
                <w:lang w:val="en-US"/>
              </w:rPr>
            </w:pPr>
            <w:r w:rsidRPr="00B46012">
              <w:rPr>
                <w:rFonts w:cs="Frutiger LT Std 45 Light"/>
                <w:szCs w:val="17"/>
                <w:lang w:val="en-US"/>
              </w:rPr>
              <w:t>-Distributions are paid out of distributable items</w:t>
            </w:r>
          </w:p>
          <w:p w14:paraId="2F558223" w14:textId="77777777" w:rsidR="002077CC" w:rsidRPr="00B46012" w:rsidRDefault="00BF523D" w:rsidP="002077CC">
            <w:pPr>
              <w:autoSpaceDE w:val="0"/>
              <w:autoSpaceDN w:val="0"/>
              <w:adjustRightInd w:val="0"/>
              <w:rPr>
                <w:rFonts w:cs="Frutiger LT Std 45 Light"/>
                <w:szCs w:val="17"/>
                <w:lang w:val="en-US"/>
              </w:rPr>
            </w:pPr>
            <w:r w:rsidRPr="00B46012">
              <w:rPr>
                <w:rFonts w:cs="Frutiger LT Std 45 Light"/>
                <w:szCs w:val="17"/>
                <w:lang w:val="en-US"/>
              </w:rPr>
              <w:t xml:space="preserve">-the basic OF item does not include features which may cause the insolvency of the insurer </w:t>
            </w:r>
            <w:r w:rsidR="002077CC" w:rsidRPr="00B46012">
              <w:rPr>
                <w:rFonts w:cs="Frutiger LT Std 45 Light"/>
                <w:szCs w:val="17"/>
                <w:lang w:val="en-US"/>
              </w:rPr>
              <w:t xml:space="preserve">or may accelerate the process of the insurer becoming insolvent. </w:t>
            </w:r>
          </w:p>
          <w:p w14:paraId="791F255B" w14:textId="77777777" w:rsidR="002077CC" w:rsidRPr="00B46012" w:rsidRDefault="002077CC" w:rsidP="002077CC">
            <w:pPr>
              <w:autoSpaceDE w:val="0"/>
              <w:autoSpaceDN w:val="0"/>
              <w:adjustRightInd w:val="0"/>
              <w:rPr>
                <w:rFonts w:cs="Frutiger LT Std 45 Light"/>
                <w:szCs w:val="17"/>
                <w:lang w:val="en-US"/>
              </w:rPr>
            </w:pPr>
          </w:p>
          <w:p w14:paraId="75F2DD7F" w14:textId="691776AE" w:rsidR="002077CC" w:rsidRPr="00B46012" w:rsidRDefault="002077CC" w:rsidP="002077CC">
            <w:pPr>
              <w:autoSpaceDE w:val="0"/>
              <w:autoSpaceDN w:val="0"/>
              <w:adjustRightInd w:val="0"/>
              <w:rPr>
                <w:rFonts w:cs="Frutiger LT Std 45 Light"/>
                <w:szCs w:val="17"/>
                <w:lang w:val="en-US"/>
              </w:rPr>
            </w:pPr>
            <w:r w:rsidRPr="00B46012">
              <w:rPr>
                <w:rFonts w:cs="Frutiger LT Std 45 Light"/>
                <w:b/>
                <w:szCs w:val="17"/>
                <w:lang w:val="en-US"/>
              </w:rPr>
              <w:t>Tier 2:</w:t>
            </w:r>
          </w:p>
          <w:p w14:paraId="00D292B3" w14:textId="77777777" w:rsidR="002077CC" w:rsidRPr="00B46012" w:rsidRDefault="002077CC" w:rsidP="002077CC">
            <w:pPr>
              <w:autoSpaceDE w:val="0"/>
              <w:autoSpaceDN w:val="0"/>
              <w:adjustRightInd w:val="0"/>
              <w:rPr>
                <w:rFonts w:cs="Frutiger LT Std 45 Light"/>
                <w:szCs w:val="17"/>
                <w:lang w:val="en-US"/>
              </w:rPr>
            </w:pPr>
            <w:r w:rsidRPr="00B46012">
              <w:rPr>
                <w:rFonts w:cs="Frutiger LT Std 45 Light"/>
                <w:szCs w:val="17"/>
                <w:lang w:val="en-US"/>
              </w:rPr>
              <w:t xml:space="preserve">-the basic OF item does not include features which may cause the insolvency of the insurer or may accelerate the process of the insurer becoming insolvent. </w:t>
            </w:r>
          </w:p>
          <w:p w14:paraId="726E5EB9" w14:textId="0029B12C" w:rsidR="00C943AE" w:rsidRPr="00B46012" w:rsidRDefault="00C943AE" w:rsidP="009F411C">
            <w:pPr>
              <w:autoSpaceDE w:val="0"/>
              <w:autoSpaceDN w:val="0"/>
              <w:adjustRightInd w:val="0"/>
              <w:rPr>
                <w:rFonts w:cs="Frutiger LT Std 45 Light"/>
                <w:szCs w:val="17"/>
                <w:highlight w:val="yellow"/>
                <w:lang w:val="en-US"/>
              </w:rPr>
            </w:pPr>
          </w:p>
        </w:tc>
        <w:tc>
          <w:tcPr>
            <w:tcW w:w="1991" w:type="dxa"/>
            <w:tcBorders>
              <w:top w:val="single" w:sz="4" w:space="0" w:color="auto"/>
              <w:left w:val="single" w:sz="4" w:space="0" w:color="auto"/>
              <w:bottom w:val="single" w:sz="4" w:space="0" w:color="auto"/>
              <w:right w:val="single" w:sz="4" w:space="0" w:color="auto"/>
            </w:tcBorders>
          </w:tcPr>
          <w:p w14:paraId="3E844F41" w14:textId="075158D2" w:rsidR="00C060D6" w:rsidRPr="00B46012" w:rsidRDefault="00C060D6" w:rsidP="00C060D6">
            <w:pPr>
              <w:autoSpaceDE w:val="0"/>
              <w:autoSpaceDN w:val="0"/>
              <w:adjustRightInd w:val="0"/>
              <w:rPr>
                <w:rFonts w:cs="Frutiger LT Std 45 Light"/>
                <w:szCs w:val="17"/>
                <w:lang w:val="en-US"/>
              </w:rPr>
            </w:pPr>
            <w:r w:rsidRPr="00B46012">
              <w:rPr>
                <w:rFonts w:cs="Frutiger LT Std 45 Light"/>
                <w:szCs w:val="17"/>
                <w:lang w:val="en-US"/>
              </w:rPr>
              <w:t>Both in ICS and SII -instruments cannot possess features that hinder recapitali</w:t>
            </w:r>
            <w:r w:rsidR="0002118F" w:rsidRPr="00B46012">
              <w:rPr>
                <w:rFonts w:cs="Frutiger LT Std 45 Light"/>
                <w:szCs w:val="17"/>
                <w:lang w:val="en-US"/>
              </w:rPr>
              <w:t>s</w:t>
            </w:r>
            <w:r w:rsidRPr="00B46012">
              <w:rPr>
                <w:rFonts w:cs="Frutiger LT Std 45 Light"/>
                <w:szCs w:val="17"/>
                <w:lang w:val="en-US"/>
              </w:rPr>
              <w:t xml:space="preserve">ation. </w:t>
            </w:r>
          </w:p>
          <w:p w14:paraId="06D0C94D" w14:textId="77777777" w:rsidR="00BA4588" w:rsidRPr="00B46012" w:rsidRDefault="00BA4588" w:rsidP="009F411C">
            <w:pPr>
              <w:autoSpaceDE w:val="0"/>
              <w:autoSpaceDN w:val="0"/>
              <w:adjustRightInd w:val="0"/>
              <w:rPr>
                <w:rFonts w:cs="Frutiger LT Std 45 Light"/>
                <w:szCs w:val="17"/>
                <w:highlight w:val="yellow"/>
                <w:lang w:val="en-US"/>
              </w:rPr>
            </w:pPr>
          </w:p>
        </w:tc>
      </w:tr>
      <w:tr w:rsidR="00B712B6" w:rsidRPr="00B46012" w14:paraId="61CB0C5D" w14:textId="77777777" w:rsidTr="00192184">
        <w:tc>
          <w:tcPr>
            <w:tcW w:w="1812" w:type="dxa"/>
            <w:tcBorders>
              <w:top w:val="single" w:sz="4" w:space="0" w:color="auto"/>
              <w:left w:val="single" w:sz="4" w:space="0" w:color="auto"/>
              <w:bottom w:val="single" w:sz="4" w:space="0" w:color="auto"/>
              <w:right w:val="single" w:sz="4" w:space="0" w:color="auto"/>
            </w:tcBorders>
            <w:shd w:val="clear" w:color="auto" w:fill="auto"/>
          </w:tcPr>
          <w:p w14:paraId="7FD9AC82" w14:textId="37E78301" w:rsidR="00B712B6" w:rsidRPr="00B46012" w:rsidRDefault="00B712B6" w:rsidP="007A138E">
            <w:pPr>
              <w:autoSpaceDE w:val="0"/>
              <w:autoSpaceDN w:val="0"/>
              <w:adjustRightInd w:val="0"/>
              <w:rPr>
                <w:rFonts w:cs="Frutiger LT Std 45 Light"/>
                <w:szCs w:val="17"/>
                <w:lang w:val="en-US"/>
              </w:rPr>
            </w:pPr>
            <w:r w:rsidRPr="00B46012">
              <w:rPr>
                <w:rFonts w:cs="Frutiger LT Std 45 Light"/>
                <w:szCs w:val="17"/>
                <w:lang w:val="en-US"/>
              </w:rPr>
              <w:t>Deductions from Tier 1/Tier 2 capital resources</w:t>
            </w:r>
          </w:p>
        </w:tc>
        <w:tc>
          <w:tcPr>
            <w:tcW w:w="3223" w:type="dxa"/>
            <w:tcBorders>
              <w:top w:val="single" w:sz="4" w:space="0" w:color="auto"/>
              <w:left w:val="single" w:sz="4" w:space="0" w:color="auto"/>
              <w:bottom w:val="single" w:sz="4" w:space="0" w:color="auto"/>
              <w:right w:val="single" w:sz="4" w:space="0" w:color="auto"/>
            </w:tcBorders>
          </w:tcPr>
          <w:p w14:paraId="30F103C3" w14:textId="17EF3E46" w:rsidR="00B712B6" w:rsidRPr="00B46012" w:rsidRDefault="00B712B6" w:rsidP="007A138E">
            <w:pPr>
              <w:autoSpaceDE w:val="0"/>
              <w:autoSpaceDN w:val="0"/>
              <w:adjustRightInd w:val="0"/>
              <w:rPr>
                <w:rFonts w:cs="Frutiger LT Std 45 Light"/>
                <w:b/>
                <w:szCs w:val="17"/>
              </w:rPr>
            </w:pPr>
            <w:r w:rsidRPr="00B46012">
              <w:rPr>
                <w:rFonts w:cs="Frutiger LT Std 45 Light"/>
                <w:b/>
                <w:szCs w:val="17"/>
              </w:rPr>
              <w:t>Tier 1:</w:t>
            </w:r>
          </w:p>
          <w:p w14:paraId="5034BBA0" w14:textId="413E23F8" w:rsidR="00B712B6" w:rsidRPr="00B46012" w:rsidRDefault="00D74A52" w:rsidP="007A138E">
            <w:pPr>
              <w:autoSpaceDE w:val="0"/>
              <w:autoSpaceDN w:val="0"/>
              <w:adjustRightInd w:val="0"/>
              <w:rPr>
                <w:rFonts w:cs="Frutiger LT Std 45 Light"/>
                <w:szCs w:val="17"/>
              </w:rPr>
            </w:pPr>
            <w:r w:rsidRPr="00B46012">
              <w:rPr>
                <w:rFonts w:cs="Frutiger LT Std 45 Light"/>
                <w:szCs w:val="17"/>
              </w:rPr>
              <w:t xml:space="preserve">(1) </w:t>
            </w:r>
            <w:r w:rsidR="00B712B6" w:rsidRPr="00B46012">
              <w:rPr>
                <w:rFonts w:cs="Frutiger LT Std 45 Light"/>
                <w:szCs w:val="17"/>
              </w:rPr>
              <w:t xml:space="preserve">Goodwill, </w:t>
            </w:r>
            <w:r w:rsidR="00B95C08" w:rsidRPr="00B46012">
              <w:rPr>
                <w:rFonts w:cs="Frutiger LT Std 45 Light"/>
                <w:szCs w:val="17"/>
              </w:rPr>
              <w:t xml:space="preserve">(2) </w:t>
            </w:r>
            <w:r w:rsidR="00B712B6" w:rsidRPr="00B46012">
              <w:rPr>
                <w:rFonts w:cs="Frutiger LT Std 45 Light"/>
                <w:szCs w:val="17"/>
              </w:rPr>
              <w:t xml:space="preserve">intangible assets, </w:t>
            </w:r>
            <w:r w:rsidR="00B95C08" w:rsidRPr="00B46012">
              <w:rPr>
                <w:rFonts w:cs="Frutiger LT Std 45 Light"/>
                <w:szCs w:val="17"/>
              </w:rPr>
              <w:t xml:space="preserve">(3) </w:t>
            </w:r>
            <w:r w:rsidR="00B712B6" w:rsidRPr="00B46012">
              <w:rPr>
                <w:rFonts w:cs="Frutiger LT Std 45 Light"/>
                <w:szCs w:val="17"/>
              </w:rPr>
              <w:t xml:space="preserve">assets recognised that relate to a defined benefit pension fund, </w:t>
            </w:r>
            <w:r w:rsidR="00B95C08" w:rsidRPr="00B46012">
              <w:rPr>
                <w:rFonts w:cs="Frutiger LT Std 45 Light"/>
                <w:szCs w:val="17"/>
              </w:rPr>
              <w:t>(4)</w:t>
            </w:r>
            <w:r w:rsidR="00B712B6" w:rsidRPr="00B46012">
              <w:rPr>
                <w:rFonts w:cs="Frutiger LT Std 45 Light"/>
                <w:szCs w:val="17"/>
              </w:rPr>
              <w:t>DTA</w:t>
            </w:r>
            <w:r w:rsidR="00275D34" w:rsidRPr="00B46012">
              <w:rPr>
                <w:rFonts w:cs="Frutiger LT Std 45 Light"/>
                <w:szCs w:val="17"/>
              </w:rPr>
              <w:t>s</w:t>
            </w:r>
            <w:r w:rsidR="00B712B6" w:rsidRPr="00B46012">
              <w:rPr>
                <w:rFonts w:cs="Frutiger LT Std 45 Light"/>
                <w:szCs w:val="17"/>
              </w:rPr>
              <w:t xml:space="preserve"> that rely on future profitability, </w:t>
            </w:r>
            <w:r w:rsidR="00B95C08" w:rsidRPr="00B46012">
              <w:rPr>
                <w:rFonts w:cs="Frutiger LT Std 45 Light"/>
                <w:szCs w:val="17"/>
              </w:rPr>
              <w:t>(4)</w:t>
            </w:r>
            <w:r w:rsidR="00B712B6" w:rsidRPr="00B46012">
              <w:rPr>
                <w:rFonts w:cs="Frutiger LT Std 45 Light"/>
                <w:szCs w:val="17"/>
              </w:rPr>
              <w:t xml:space="preserve">reciprocal cross holdings, </w:t>
            </w:r>
            <w:r w:rsidR="00B95C08" w:rsidRPr="00B46012">
              <w:rPr>
                <w:rFonts w:cs="Frutiger LT Std 45 Light"/>
                <w:szCs w:val="17"/>
              </w:rPr>
              <w:t>(5)</w:t>
            </w:r>
            <w:r w:rsidR="00B712B6" w:rsidRPr="00B46012">
              <w:rPr>
                <w:rFonts w:cs="Frutiger LT Std 45 Light"/>
                <w:szCs w:val="17"/>
              </w:rPr>
              <w:t xml:space="preserve">direct investments in own T1 capital instruments, </w:t>
            </w:r>
            <w:r w:rsidR="00B95C08" w:rsidRPr="00B46012">
              <w:rPr>
                <w:rFonts w:cs="Frutiger LT Std 45 Light"/>
                <w:szCs w:val="17"/>
              </w:rPr>
              <w:t>(6)</w:t>
            </w:r>
            <w:r w:rsidR="00B712B6" w:rsidRPr="00B46012">
              <w:rPr>
                <w:rFonts w:cs="Frutiger LT Std 45 Light"/>
                <w:szCs w:val="17"/>
              </w:rPr>
              <w:t xml:space="preserve">reinsurance assets arising from arrangements deemed to constitute non-qualifying reinsurance or arrangements, </w:t>
            </w:r>
            <w:r w:rsidR="00B95C08" w:rsidRPr="00B46012">
              <w:rPr>
                <w:rFonts w:cs="Frutiger LT Std 45 Light"/>
                <w:szCs w:val="17"/>
              </w:rPr>
              <w:t>(6)</w:t>
            </w:r>
            <w:r w:rsidR="00B712B6" w:rsidRPr="00B46012">
              <w:rPr>
                <w:rFonts w:cs="Frutiger LT Std 45 Light"/>
                <w:szCs w:val="17"/>
              </w:rPr>
              <w:t>encumbered assets in excess of the on-balance sheet liabilities secured by the encumbered assets and incremental ICS capital requirements in respect of those assets and liabilities,</w:t>
            </w:r>
            <w:r w:rsidR="00B95C08" w:rsidRPr="00B46012">
              <w:rPr>
                <w:rFonts w:cs="Frutiger LT Std 45 Light"/>
                <w:szCs w:val="17"/>
              </w:rPr>
              <w:t>(7)</w:t>
            </w:r>
            <w:r w:rsidR="00B712B6" w:rsidRPr="00B46012">
              <w:rPr>
                <w:rFonts w:cs="Frutiger LT Std 45 Light"/>
                <w:szCs w:val="17"/>
              </w:rPr>
              <w:t xml:space="preserve"> the value of equity and debt owned by the group in entities that are excluded from the scope of the group.</w:t>
            </w:r>
          </w:p>
          <w:p w14:paraId="490E2641" w14:textId="1968E0D6" w:rsidR="00275D34" w:rsidRPr="00B46012" w:rsidRDefault="00275D34" w:rsidP="007A138E">
            <w:pPr>
              <w:autoSpaceDE w:val="0"/>
              <w:autoSpaceDN w:val="0"/>
              <w:adjustRightInd w:val="0"/>
              <w:rPr>
                <w:rFonts w:cs="Frutiger LT Std 45 Light"/>
                <w:szCs w:val="17"/>
              </w:rPr>
            </w:pPr>
          </w:p>
          <w:p w14:paraId="723E9C84" w14:textId="77777777" w:rsidR="00B712B6" w:rsidRPr="00B46012" w:rsidRDefault="00B712B6" w:rsidP="007A138E">
            <w:pPr>
              <w:autoSpaceDE w:val="0"/>
              <w:autoSpaceDN w:val="0"/>
              <w:adjustRightInd w:val="0"/>
              <w:rPr>
                <w:rFonts w:cs="Frutiger LT Std 45 Light"/>
                <w:b/>
                <w:szCs w:val="17"/>
              </w:rPr>
            </w:pPr>
            <w:r w:rsidRPr="00B46012">
              <w:rPr>
                <w:rFonts w:cs="Frutiger LT Std 45 Light"/>
                <w:b/>
                <w:szCs w:val="17"/>
              </w:rPr>
              <w:t>Tier 2:</w:t>
            </w:r>
          </w:p>
          <w:p w14:paraId="67E1956E" w14:textId="25614201" w:rsidR="00275D34" w:rsidRPr="00B46012" w:rsidRDefault="00B95C08" w:rsidP="00275D34">
            <w:pPr>
              <w:autoSpaceDE w:val="0"/>
              <w:autoSpaceDN w:val="0"/>
              <w:adjustRightInd w:val="0"/>
              <w:rPr>
                <w:rFonts w:cs="Frutiger LT Std 45 Light"/>
                <w:szCs w:val="17"/>
              </w:rPr>
            </w:pPr>
            <w:r w:rsidRPr="00B46012">
              <w:rPr>
                <w:rFonts w:cs="Frutiger LT Std 45 Light"/>
                <w:szCs w:val="17"/>
              </w:rPr>
              <w:t xml:space="preserve">(1) </w:t>
            </w:r>
            <w:r w:rsidR="00275D34" w:rsidRPr="00B46012">
              <w:rPr>
                <w:rFonts w:cs="Frutiger LT Std 45 Light"/>
                <w:szCs w:val="17"/>
              </w:rPr>
              <w:t xml:space="preserve">reciprocal cross holdings, </w:t>
            </w:r>
            <w:r w:rsidRPr="00B46012">
              <w:rPr>
                <w:rFonts w:cs="Frutiger LT Std 45 Light"/>
                <w:szCs w:val="17"/>
              </w:rPr>
              <w:t>(2)</w:t>
            </w:r>
            <w:r w:rsidR="00472EB4" w:rsidRPr="00B46012">
              <w:rPr>
                <w:rFonts w:cs="Frutiger LT Std 45 Light"/>
                <w:szCs w:val="17"/>
              </w:rPr>
              <w:t xml:space="preserve"> </w:t>
            </w:r>
            <w:r w:rsidR="00275D34" w:rsidRPr="00B46012">
              <w:rPr>
                <w:rFonts w:cs="Frutiger LT Std 45 Light"/>
                <w:szCs w:val="17"/>
              </w:rPr>
              <w:t xml:space="preserve">direct investments in own T2 capital instruments. </w:t>
            </w:r>
          </w:p>
          <w:p w14:paraId="5CBBE2AC" w14:textId="2BCCFE25" w:rsidR="00275D34" w:rsidRPr="00B46012" w:rsidRDefault="00275D34" w:rsidP="007A138E">
            <w:pPr>
              <w:autoSpaceDE w:val="0"/>
              <w:autoSpaceDN w:val="0"/>
              <w:adjustRightInd w:val="0"/>
              <w:rPr>
                <w:rFonts w:cs="Frutiger LT Std 45 Light"/>
                <w:b/>
                <w:szCs w:val="17"/>
                <w:highlight w:val="yellow"/>
              </w:rPr>
            </w:pPr>
          </w:p>
        </w:tc>
        <w:tc>
          <w:tcPr>
            <w:tcW w:w="3049" w:type="dxa"/>
            <w:tcBorders>
              <w:top w:val="single" w:sz="4" w:space="0" w:color="auto"/>
              <w:left w:val="single" w:sz="4" w:space="0" w:color="auto"/>
              <w:bottom w:val="single" w:sz="4" w:space="0" w:color="auto"/>
              <w:right w:val="single" w:sz="4" w:space="0" w:color="auto"/>
            </w:tcBorders>
          </w:tcPr>
          <w:p w14:paraId="378F70B2" w14:textId="22307D54" w:rsidR="00B712B6" w:rsidRPr="00B46012" w:rsidRDefault="005D18B5" w:rsidP="009F411C">
            <w:pPr>
              <w:autoSpaceDE w:val="0"/>
              <w:autoSpaceDN w:val="0"/>
              <w:adjustRightInd w:val="0"/>
              <w:rPr>
                <w:rFonts w:cs="Frutiger LT Std 45 Light"/>
                <w:szCs w:val="17"/>
              </w:rPr>
            </w:pPr>
            <w:r w:rsidRPr="00B46012">
              <w:rPr>
                <w:rFonts w:cs="Frutiger LT Std 45 Light"/>
                <w:szCs w:val="17"/>
              </w:rPr>
              <w:t>-</w:t>
            </w:r>
            <w:r w:rsidR="00B95C08" w:rsidRPr="00B46012">
              <w:rPr>
                <w:rFonts w:cs="Frutiger LT Std 45 Light"/>
                <w:szCs w:val="17"/>
              </w:rPr>
              <w:t xml:space="preserve">Value for goodwill </w:t>
            </w:r>
            <w:r w:rsidR="00E906AC" w:rsidRPr="00B46012">
              <w:rPr>
                <w:rFonts w:cs="Frutiger LT Std 45 Light"/>
                <w:szCs w:val="17"/>
              </w:rPr>
              <w:t xml:space="preserve">equals O, and value of </w:t>
            </w:r>
            <w:r w:rsidR="00B95C08" w:rsidRPr="00B46012">
              <w:rPr>
                <w:rFonts w:cs="Frutiger LT Std 45 Light"/>
                <w:szCs w:val="17"/>
              </w:rPr>
              <w:t xml:space="preserve"> intangible </w:t>
            </w:r>
            <w:r w:rsidRPr="00B46012">
              <w:rPr>
                <w:rFonts w:cs="Frutiger LT Std 45 Light"/>
                <w:szCs w:val="17"/>
              </w:rPr>
              <w:t>equals</w:t>
            </w:r>
            <w:r w:rsidR="00B95C08" w:rsidRPr="00B46012">
              <w:rPr>
                <w:rFonts w:cs="Frutiger LT Std 45 Light"/>
                <w:szCs w:val="17"/>
              </w:rPr>
              <w:t xml:space="preserve"> 0</w:t>
            </w:r>
            <w:r w:rsidR="00E906AC" w:rsidRPr="00B46012">
              <w:rPr>
                <w:rFonts w:cs="Frutiger LT Std 45 Light"/>
                <w:szCs w:val="17"/>
              </w:rPr>
              <w:t xml:space="preserve">, </w:t>
            </w:r>
            <w:r w:rsidR="00E906AC" w:rsidRPr="00B46012">
              <w:rPr>
                <w:rFonts w:cstheme="minorHAnsi"/>
                <w:szCs w:val="17"/>
              </w:rPr>
              <w:t xml:space="preserve">unless the intangible asset can be sold separately and the insurer can demonstrate that there is a value for the same or similar assets that has been derived in accordance with Article 10(2), in which case the asset shall be valued in accordance with Article 10. </w:t>
            </w:r>
            <w:r w:rsidR="00B95C08" w:rsidRPr="00B46012">
              <w:rPr>
                <w:rFonts w:cstheme="minorHAnsi"/>
                <w:szCs w:val="17"/>
              </w:rPr>
              <w:t xml:space="preserve"> (</w:t>
            </w:r>
            <w:r w:rsidRPr="00B46012">
              <w:rPr>
                <w:rFonts w:cstheme="minorHAnsi"/>
                <w:szCs w:val="17"/>
              </w:rPr>
              <w:t xml:space="preserve">see </w:t>
            </w:r>
            <w:r w:rsidR="00B95C08" w:rsidRPr="00B46012">
              <w:rPr>
                <w:rFonts w:cstheme="minorHAnsi"/>
                <w:szCs w:val="17"/>
              </w:rPr>
              <w:t>Art 12</w:t>
            </w:r>
            <w:r w:rsidRPr="00B46012">
              <w:rPr>
                <w:rFonts w:cstheme="minorHAnsi"/>
                <w:szCs w:val="17"/>
              </w:rPr>
              <w:t xml:space="preserve"> D</w:t>
            </w:r>
            <w:r w:rsidR="00347D6F" w:rsidRPr="00B46012">
              <w:rPr>
                <w:rFonts w:cstheme="minorHAnsi"/>
                <w:szCs w:val="17"/>
              </w:rPr>
              <w:t>R</w:t>
            </w:r>
            <w:r w:rsidR="00B95C08" w:rsidRPr="00B46012">
              <w:rPr>
                <w:rFonts w:cstheme="minorHAnsi"/>
                <w:szCs w:val="17"/>
              </w:rPr>
              <w:t xml:space="preserve">). </w:t>
            </w:r>
          </w:p>
          <w:p w14:paraId="13069287" w14:textId="2AD382FB" w:rsidR="00C1298F" w:rsidRPr="00B46012" w:rsidRDefault="00F238C1" w:rsidP="00A91183">
            <w:pPr>
              <w:autoSpaceDE w:val="0"/>
              <w:autoSpaceDN w:val="0"/>
              <w:adjustRightInd w:val="0"/>
              <w:rPr>
                <w:rFonts w:cs="Frutiger LT Std 45 Light"/>
                <w:szCs w:val="17"/>
              </w:rPr>
            </w:pPr>
            <w:r w:rsidRPr="00B46012">
              <w:rPr>
                <w:rFonts w:cs="Frutiger LT Std 45 Light"/>
                <w:szCs w:val="17"/>
              </w:rPr>
              <w:t>-</w:t>
            </w:r>
            <w:r w:rsidR="00A91183" w:rsidRPr="00B46012">
              <w:rPr>
                <w:rFonts w:cs="Frutiger LT Std 45 Light"/>
                <w:szCs w:val="17"/>
              </w:rPr>
              <w:t>Basic OF consist of excess of assets over liabilities reduced by the amount of own shares held by the undertaking (</w:t>
            </w:r>
            <w:r w:rsidR="00AC2E2F" w:rsidRPr="00B46012">
              <w:rPr>
                <w:rFonts w:cs="Frutiger LT Std 45 Light"/>
                <w:szCs w:val="17"/>
              </w:rPr>
              <w:t>s</w:t>
            </w:r>
            <w:r w:rsidR="00A91183" w:rsidRPr="00B46012">
              <w:rPr>
                <w:rFonts w:cs="Frutiger LT Std 45 Light"/>
                <w:szCs w:val="17"/>
              </w:rPr>
              <w:t>ee Art 88 (1</w:t>
            </w:r>
            <w:r w:rsidR="005D18B5" w:rsidRPr="00B46012">
              <w:rPr>
                <w:rFonts w:cs="Frutiger LT Std 45 Light"/>
                <w:szCs w:val="17"/>
              </w:rPr>
              <w:t>) Directive</w:t>
            </w:r>
            <w:r w:rsidR="00A91183" w:rsidRPr="00B46012">
              <w:rPr>
                <w:rFonts w:cs="Frutiger LT Std 45 Light"/>
                <w:szCs w:val="17"/>
              </w:rPr>
              <w:t>)</w:t>
            </w:r>
            <w:r w:rsidR="005D18B5" w:rsidRPr="00B46012">
              <w:rPr>
                <w:rFonts w:cs="Frutiger LT Std 45 Light"/>
                <w:szCs w:val="17"/>
              </w:rPr>
              <w:t>.</w:t>
            </w:r>
          </w:p>
          <w:p w14:paraId="16010A69" w14:textId="614A7228" w:rsidR="00F238C1" w:rsidRPr="00B46012" w:rsidRDefault="00F238C1" w:rsidP="00A91183">
            <w:pPr>
              <w:autoSpaceDE w:val="0"/>
              <w:autoSpaceDN w:val="0"/>
              <w:adjustRightInd w:val="0"/>
              <w:rPr>
                <w:rFonts w:cstheme="minorHAnsi"/>
                <w:szCs w:val="17"/>
              </w:rPr>
            </w:pPr>
            <w:r w:rsidRPr="00B46012">
              <w:rPr>
                <w:rFonts w:cstheme="minorHAnsi"/>
                <w:szCs w:val="17"/>
              </w:rPr>
              <w:t xml:space="preserve">-participations in financial and credit institutions in excess of 10 % of the Tier 1 OF items which are not subject to any limit should be deducted from the amount of basic </w:t>
            </w:r>
            <w:r w:rsidR="00EF5BCC" w:rsidRPr="00B46012">
              <w:rPr>
                <w:rFonts w:cstheme="minorHAnsi"/>
                <w:szCs w:val="17"/>
              </w:rPr>
              <w:t>OF</w:t>
            </w:r>
            <w:r w:rsidRPr="00B46012">
              <w:rPr>
                <w:rFonts w:cstheme="minorHAnsi"/>
                <w:szCs w:val="17"/>
              </w:rPr>
              <w:t xml:space="preserve"> </w:t>
            </w:r>
            <w:r w:rsidR="005D18B5" w:rsidRPr="00B46012">
              <w:rPr>
                <w:rFonts w:cstheme="minorHAnsi"/>
                <w:szCs w:val="17"/>
              </w:rPr>
              <w:t>(see recital (40) DA)</w:t>
            </w:r>
          </w:p>
          <w:p w14:paraId="3E555A27" w14:textId="77777777" w:rsidR="00C1298F" w:rsidRPr="00B46012" w:rsidRDefault="00C1298F" w:rsidP="009F411C">
            <w:pPr>
              <w:autoSpaceDE w:val="0"/>
              <w:autoSpaceDN w:val="0"/>
              <w:adjustRightInd w:val="0"/>
              <w:rPr>
                <w:rFonts w:cs="Frutiger LT Std 45 Light"/>
                <w:szCs w:val="17"/>
              </w:rPr>
            </w:pPr>
          </w:p>
          <w:p w14:paraId="617A5868" w14:textId="77777777" w:rsidR="00A67C30" w:rsidRPr="00B46012" w:rsidRDefault="00A67C30" w:rsidP="009F411C">
            <w:pPr>
              <w:autoSpaceDE w:val="0"/>
              <w:autoSpaceDN w:val="0"/>
              <w:adjustRightInd w:val="0"/>
              <w:rPr>
                <w:rFonts w:cs="Frutiger LT Std 45 Light"/>
                <w:b/>
                <w:szCs w:val="17"/>
              </w:rPr>
            </w:pPr>
            <w:r w:rsidRPr="00B46012">
              <w:rPr>
                <w:rFonts w:cs="Frutiger LT Std 45 Light"/>
                <w:b/>
                <w:szCs w:val="17"/>
              </w:rPr>
              <w:t xml:space="preserve">Tier 1: </w:t>
            </w:r>
          </w:p>
          <w:p w14:paraId="2EF3CC9B" w14:textId="1E130CF4" w:rsidR="00A67C30" w:rsidRPr="00B46012" w:rsidRDefault="00A67C30" w:rsidP="009F411C">
            <w:pPr>
              <w:autoSpaceDE w:val="0"/>
              <w:autoSpaceDN w:val="0"/>
              <w:adjustRightInd w:val="0"/>
              <w:rPr>
                <w:rFonts w:cs="Frutiger LT Std 45 Light"/>
                <w:szCs w:val="17"/>
              </w:rPr>
            </w:pPr>
            <w:r w:rsidRPr="00B46012">
              <w:rPr>
                <w:rFonts w:cs="Frutiger LT Std 45 Light"/>
                <w:szCs w:val="17"/>
              </w:rPr>
              <w:t>Reconciliation reserve (T1 item) is reduced by: (1)</w:t>
            </w:r>
            <w:r w:rsidR="00472EB4" w:rsidRPr="00B46012">
              <w:rPr>
                <w:rFonts w:cs="Frutiger LT Std 45 Light"/>
                <w:szCs w:val="17"/>
              </w:rPr>
              <w:t xml:space="preserve"> </w:t>
            </w:r>
            <w:r w:rsidRPr="00B46012">
              <w:rPr>
                <w:rFonts w:cs="Frutiger LT Std 45 Light"/>
                <w:szCs w:val="17"/>
              </w:rPr>
              <w:t>amount of own shares, (2)</w:t>
            </w:r>
            <w:r w:rsidR="00472EB4" w:rsidRPr="00B46012">
              <w:rPr>
                <w:rFonts w:cs="Frutiger LT Std 45 Light"/>
                <w:szCs w:val="17"/>
              </w:rPr>
              <w:t xml:space="preserve"> </w:t>
            </w:r>
            <w:r w:rsidRPr="00B46012">
              <w:rPr>
                <w:rFonts w:cs="Frutiger LT Std 45 Light"/>
                <w:szCs w:val="17"/>
              </w:rPr>
              <w:t>forseeable dividends</w:t>
            </w:r>
            <w:r w:rsidR="00472EB4" w:rsidRPr="00B46012">
              <w:rPr>
                <w:rFonts w:cs="Frutiger LT Std 45 Light"/>
                <w:szCs w:val="17"/>
              </w:rPr>
              <w:t>, distributions and charges)</w:t>
            </w:r>
          </w:p>
        </w:tc>
        <w:tc>
          <w:tcPr>
            <w:tcW w:w="1991" w:type="dxa"/>
            <w:tcBorders>
              <w:top w:val="single" w:sz="4" w:space="0" w:color="auto"/>
              <w:left w:val="single" w:sz="4" w:space="0" w:color="auto"/>
              <w:bottom w:val="single" w:sz="4" w:space="0" w:color="auto"/>
              <w:right w:val="single" w:sz="4" w:space="0" w:color="auto"/>
            </w:tcBorders>
          </w:tcPr>
          <w:p w14:paraId="0FD92735" w14:textId="4B41C1F4" w:rsidR="00EF5BCC" w:rsidRPr="00B46012" w:rsidRDefault="00EF5BCC" w:rsidP="009F411C">
            <w:pPr>
              <w:autoSpaceDE w:val="0"/>
              <w:autoSpaceDN w:val="0"/>
              <w:adjustRightInd w:val="0"/>
              <w:rPr>
                <w:rFonts w:cs="Frutiger LT Std 45 Light"/>
                <w:szCs w:val="17"/>
                <w:lang w:val="en-US"/>
              </w:rPr>
            </w:pPr>
            <w:r w:rsidRPr="00B46012">
              <w:rPr>
                <w:rFonts w:cs="Frutiger LT Std 45 Light"/>
                <w:szCs w:val="17"/>
                <w:lang w:val="en-US"/>
              </w:rPr>
              <w:t>-</w:t>
            </w:r>
            <w:r w:rsidR="00472EB4" w:rsidRPr="00B46012">
              <w:rPr>
                <w:rFonts w:cs="Frutiger LT Std 45 Light"/>
                <w:szCs w:val="17"/>
                <w:lang w:val="en-US"/>
              </w:rPr>
              <w:t>Both in ICS and SII own shares should be removed from tier 1.</w:t>
            </w:r>
          </w:p>
          <w:p w14:paraId="3A263B9D" w14:textId="77777777" w:rsidR="00B712B6" w:rsidRPr="00B46012" w:rsidRDefault="00EF5BCC" w:rsidP="009F411C">
            <w:pPr>
              <w:autoSpaceDE w:val="0"/>
              <w:autoSpaceDN w:val="0"/>
              <w:adjustRightInd w:val="0"/>
              <w:rPr>
                <w:rFonts w:cs="Frutiger LT Std 45 Light"/>
                <w:szCs w:val="17"/>
                <w:lang w:val="en-US"/>
              </w:rPr>
            </w:pPr>
            <w:r w:rsidRPr="00B46012">
              <w:rPr>
                <w:rFonts w:cs="Frutiger LT Std 45 Light"/>
                <w:szCs w:val="17"/>
                <w:lang w:val="en-US"/>
              </w:rPr>
              <w:t>-Goodwill and intangible assets are treated equally in SII and ICS</w:t>
            </w:r>
            <w:r w:rsidR="00472EB4" w:rsidRPr="00B46012">
              <w:rPr>
                <w:rFonts w:cs="Frutiger LT Std 45 Light"/>
                <w:szCs w:val="17"/>
                <w:lang w:val="en-US"/>
              </w:rPr>
              <w:t xml:space="preserve"> </w:t>
            </w:r>
          </w:p>
          <w:p w14:paraId="59FD3444" w14:textId="763256DD" w:rsidR="00B712B6" w:rsidRPr="00B46012" w:rsidRDefault="00EF5BCC" w:rsidP="009F411C">
            <w:pPr>
              <w:autoSpaceDE w:val="0"/>
              <w:autoSpaceDN w:val="0"/>
              <w:adjustRightInd w:val="0"/>
              <w:rPr>
                <w:rFonts w:cs="Frutiger LT Std 45 Light"/>
                <w:szCs w:val="17"/>
                <w:highlight w:val="yellow"/>
                <w:lang w:val="en-US"/>
              </w:rPr>
            </w:pPr>
            <w:r w:rsidRPr="00B46012">
              <w:rPr>
                <w:rFonts w:cs="Frutiger LT Std 45 Light"/>
                <w:szCs w:val="17"/>
                <w:lang w:val="en-US"/>
              </w:rPr>
              <w:t>-in SII participations in financial and credit institutions in excess of 10% of T1 OF should be deducted from the basic OF</w:t>
            </w:r>
          </w:p>
        </w:tc>
      </w:tr>
      <w:tr w:rsidR="00275D34" w:rsidRPr="00B46012" w14:paraId="626726D9" w14:textId="77777777" w:rsidTr="00192184">
        <w:tc>
          <w:tcPr>
            <w:tcW w:w="1812" w:type="dxa"/>
            <w:tcBorders>
              <w:top w:val="single" w:sz="4" w:space="0" w:color="auto"/>
              <w:left w:val="single" w:sz="4" w:space="0" w:color="auto"/>
              <w:bottom w:val="single" w:sz="4" w:space="0" w:color="auto"/>
              <w:right w:val="single" w:sz="4" w:space="0" w:color="auto"/>
            </w:tcBorders>
            <w:shd w:val="clear" w:color="auto" w:fill="auto"/>
          </w:tcPr>
          <w:p w14:paraId="51370FBD" w14:textId="79BD6095" w:rsidR="00275D34" w:rsidRPr="00B46012" w:rsidRDefault="00275D34" w:rsidP="007A138E">
            <w:pPr>
              <w:autoSpaceDE w:val="0"/>
              <w:autoSpaceDN w:val="0"/>
              <w:adjustRightInd w:val="0"/>
              <w:rPr>
                <w:rFonts w:cs="Frutiger LT Std 45 Light"/>
                <w:szCs w:val="17"/>
                <w:lang w:val="en-US"/>
              </w:rPr>
            </w:pPr>
            <w:r w:rsidRPr="00B46012">
              <w:rPr>
                <w:rFonts w:cs="Frutiger LT Std 45 Light"/>
                <w:szCs w:val="17"/>
                <w:lang w:val="en-US"/>
              </w:rPr>
              <w:t>Treatment of encumbered assets</w:t>
            </w:r>
          </w:p>
        </w:tc>
        <w:tc>
          <w:tcPr>
            <w:tcW w:w="3223" w:type="dxa"/>
            <w:tcBorders>
              <w:top w:val="single" w:sz="4" w:space="0" w:color="auto"/>
              <w:left w:val="single" w:sz="4" w:space="0" w:color="auto"/>
              <w:bottom w:val="single" w:sz="4" w:space="0" w:color="auto"/>
              <w:right w:val="single" w:sz="4" w:space="0" w:color="auto"/>
            </w:tcBorders>
          </w:tcPr>
          <w:p w14:paraId="197E2DB0" w14:textId="3AD72264" w:rsidR="00275D34" w:rsidRPr="00B46012" w:rsidRDefault="00C55EA0" w:rsidP="00275D34">
            <w:pPr>
              <w:autoSpaceDE w:val="0"/>
              <w:autoSpaceDN w:val="0"/>
              <w:adjustRightInd w:val="0"/>
              <w:rPr>
                <w:rFonts w:cs="Frutiger LT Std 45 Light"/>
                <w:szCs w:val="17"/>
              </w:rPr>
            </w:pPr>
            <w:r w:rsidRPr="00B46012">
              <w:rPr>
                <w:rFonts w:cs="Frutiger LT Std 45 Light"/>
                <w:szCs w:val="17"/>
              </w:rPr>
              <w:t>For 2017 FT, a</w:t>
            </w:r>
            <w:r w:rsidR="00275D34" w:rsidRPr="00B46012">
              <w:rPr>
                <w:rFonts w:cs="Frutiger LT Std 45 Light"/>
                <w:szCs w:val="17"/>
              </w:rPr>
              <w:t xml:space="preserve">n encumbered asset is an asset that a group pledges as collateral to a counterparty in order to participate in certain activities (eg centrally cleared derivatives, OTC derivatives, mortgage borrowing, reinsurance). </w:t>
            </w:r>
          </w:p>
          <w:p w14:paraId="1B1CA72D" w14:textId="60E260AF" w:rsidR="00275D34" w:rsidRPr="00B46012" w:rsidRDefault="00275D34" w:rsidP="00275D34">
            <w:pPr>
              <w:autoSpaceDE w:val="0"/>
              <w:autoSpaceDN w:val="0"/>
              <w:adjustRightInd w:val="0"/>
              <w:rPr>
                <w:rFonts w:cs="Frutiger LT Std 45 Light"/>
                <w:szCs w:val="17"/>
              </w:rPr>
            </w:pPr>
            <w:r w:rsidRPr="00B46012">
              <w:rPr>
                <w:rFonts w:cs="Frutiger LT Std 45 Light"/>
                <w:szCs w:val="17"/>
              </w:rPr>
              <w:t xml:space="preserve">Amount deducted from T1 will be eligible for inclusion in T2 capital </w:t>
            </w:r>
            <w:r w:rsidR="00A264A3" w:rsidRPr="00B46012">
              <w:rPr>
                <w:rFonts w:cs="Frutiger LT Std 45 Light"/>
                <w:szCs w:val="17"/>
              </w:rPr>
              <w:t>resources,</w:t>
            </w:r>
            <w:r w:rsidRPr="00B46012">
              <w:rPr>
                <w:rFonts w:cs="Frutiger LT Std 45 Light"/>
                <w:szCs w:val="17"/>
              </w:rPr>
              <w:t xml:space="preserve"> subject to any limit that will apply on Tier 2. </w:t>
            </w:r>
          </w:p>
          <w:p w14:paraId="486398C1" w14:textId="77777777" w:rsidR="00275D34" w:rsidRPr="00B46012" w:rsidRDefault="00275D34" w:rsidP="007A138E">
            <w:pPr>
              <w:autoSpaceDE w:val="0"/>
              <w:autoSpaceDN w:val="0"/>
              <w:adjustRightInd w:val="0"/>
              <w:rPr>
                <w:rFonts w:cs="Frutiger LT Std 45 Light"/>
                <w:b/>
                <w:szCs w:val="17"/>
                <w:highlight w:val="yellow"/>
              </w:rPr>
            </w:pPr>
          </w:p>
        </w:tc>
        <w:tc>
          <w:tcPr>
            <w:tcW w:w="3049" w:type="dxa"/>
            <w:tcBorders>
              <w:top w:val="single" w:sz="4" w:space="0" w:color="auto"/>
              <w:left w:val="single" w:sz="4" w:space="0" w:color="auto"/>
              <w:bottom w:val="single" w:sz="4" w:space="0" w:color="auto"/>
              <w:right w:val="single" w:sz="4" w:space="0" w:color="auto"/>
            </w:tcBorders>
          </w:tcPr>
          <w:p w14:paraId="1ACDD7C4" w14:textId="607EDC90" w:rsidR="00275D34" w:rsidRPr="00B46012" w:rsidRDefault="00B73C6B" w:rsidP="009F411C">
            <w:pPr>
              <w:autoSpaceDE w:val="0"/>
              <w:autoSpaceDN w:val="0"/>
              <w:adjustRightInd w:val="0"/>
              <w:rPr>
                <w:rFonts w:cs="Frutiger LT Std 45 Light"/>
                <w:szCs w:val="17"/>
                <w:lang w:val="en-US"/>
              </w:rPr>
            </w:pPr>
            <w:r w:rsidRPr="00B46012">
              <w:rPr>
                <w:rFonts w:cstheme="minorHAnsi"/>
                <w:szCs w:val="17"/>
              </w:rPr>
              <w:t>-C</w:t>
            </w:r>
            <w:r w:rsidR="00BE1E7A" w:rsidRPr="00B46012">
              <w:rPr>
                <w:rFonts w:cstheme="minorHAnsi"/>
                <w:szCs w:val="17"/>
              </w:rPr>
              <w:t>onsider encumbrances as including, but not limited to: (i) rights of set off; (ii) restrictions; (iii) charges or guarantees; (iv) holding of own-fund items of the undertaking; (v) the effect of a transaction or a group of connected transactions which have the same effect as any of points (i) to (iv); (vi) the effect of a transaction or a group of connected transactions which otherwise undermine an item’s ability to meet the features determining classification as an own-fund item;</w:t>
            </w:r>
            <w:r w:rsidR="00BE1E7A" w:rsidRPr="0071678E">
              <w:rPr>
                <w:szCs w:val="17"/>
              </w:rPr>
              <w:t xml:space="preserve"> </w:t>
            </w:r>
            <w:r w:rsidR="00BE1E7A" w:rsidRPr="00B46012">
              <w:rPr>
                <w:rFonts w:cstheme="minorHAnsi"/>
                <w:szCs w:val="17"/>
              </w:rPr>
              <w:t>(</w:t>
            </w:r>
            <w:r w:rsidR="00AC2E2F" w:rsidRPr="00B46012">
              <w:rPr>
                <w:rFonts w:cstheme="minorHAnsi"/>
                <w:szCs w:val="17"/>
              </w:rPr>
              <w:t>s</w:t>
            </w:r>
            <w:r w:rsidR="00BE1E7A" w:rsidRPr="00B46012">
              <w:rPr>
                <w:rFonts w:cstheme="minorHAnsi"/>
                <w:szCs w:val="17"/>
              </w:rPr>
              <w:t xml:space="preserve">ee </w:t>
            </w:r>
            <w:hyperlink r:id="rId14" w:history="1">
              <w:r w:rsidR="00C55EA0" w:rsidRPr="00B46012">
                <w:rPr>
                  <w:rStyle w:val="Hypertextovprepojenie"/>
                  <w:rFonts w:cs="Frutiger LT Std 45 Light"/>
                  <w:szCs w:val="17"/>
                  <w:lang w:val="en-US"/>
                </w:rPr>
                <w:t>Guideline</w:t>
              </w:r>
            </w:hyperlink>
            <w:r w:rsidR="00C55EA0" w:rsidRPr="00B46012">
              <w:rPr>
                <w:rFonts w:cs="Frutiger LT Std 45 Light"/>
                <w:szCs w:val="17"/>
                <w:lang w:val="en-US"/>
              </w:rPr>
              <w:t xml:space="preserve"> 13</w:t>
            </w:r>
            <w:r w:rsidR="00FB06D5" w:rsidRPr="00B46012">
              <w:rPr>
                <w:rFonts w:cs="Frutiger LT Std 45 Light"/>
                <w:szCs w:val="17"/>
                <w:lang w:val="en-US"/>
              </w:rPr>
              <w:t>-</w:t>
            </w:r>
            <w:r w:rsidR="00BE1E7A" w:rsidRPr="00B46012">
              <w:rPr>
                <w:rFonts w:cs="Frutiger LT Std 45 Light"/>
                <w:szCs w:val="17"/>
                <w:lang w:val="en-US"/>
              </w:rPr>
              <w:t xml:space="preserve"> 1.59(b))</w:t>
            </w:r>
          </w:p>
          <w:p w14:paraId="2FE80ED0" w14:textId="0D38A2CE" w:rsidR="00275D34" w:rsidRPr="00B46012" w:rsidRDefault="00B73C6B" w:rsidP="009F411C">
            <w:pPr>
              <w:autoSpaceDE w:val="0"/>
              <w:autoSpaceDN w:val="0"/>
              <w:adjustRightInd w:val="0"/>
              <w:rPr>
                <w:rFonts w:cs="Frutiger LT Std 45 Light"/>
                <w:szCs w:val="17"/>
                <w:lang w:val="en-US"/>
              </w:rPr>
            </w:pPr>
            <w:r w:rsidRPr="00B46012">
              <w:rPr>
                <w:rFonts w:cs="Frutiger LT Std 45 Light"/>
                <w:szCs w:val="17"/>
                <w:lang w:val="en-US"/>
              </w:rPr>
              <w:t xml:space="preserve">- When the item together with the encumbrance displays the features required for a lower tier, and fulfills the requirements, it can be classified as a lower tier. </w:t>
            </w:r>
            <w:r w:rsidRPr="00B46012">
              <w:rPr>
                <w:rFonts w:cstheme="minorHAnsi"/>
                <w:szCs w:val="17"/>
              </w:rPr>
              <w:t>(</w:t>
            </w:r>
            <w:r w:rsidR="00AC2E2F" w:rsidRPr="00B46012">
              <w:rPr>
                <w:rFonts w:cstheme="minorHAnsi"/>
                <w:szCs w:val="17"/>
              </w:rPr>
              <w:t>s</w:t>
            </w:r>
            <w:r w:rsidRPr="00B46012">
              <w:rPr>
                <w:rFonts w:cstheme="minorHAnsi"/>
                <w:szCs w:val="17"/>
              </w:rPr>
              <w:t xml:space="preserve">ee </w:t>
            </w:r>
            <w:hyperlink r:id="rId15" w:history="1">
              <w:r w:rsidRPr="00B46012">
                <w:rPr>
                  <w:rStyle w:val="Hypertextovprepojenie"/>
                  <w:rFonts w:cs="Frutiger LT Std 45 Light"/>
                  <w:szCs w:val="17"/>
                  <w:lang w:val="en-US"/>
                </w:rPr>
                <w:t>Guideline</w:t>
              </w:r>
            </w:hyperlink>
            <w:r w:rsidRPr="00B46012">
              <w:rPr>
                <w:rFonts w:cs="Frutiger LT Std 45 Light"/>
                <w:szCs w:val="17"/>
                <w:lang w:val="en-US"/>
              </w:rPr>
              <w:t xml:space="preserve"> 13</w:t>
            </w:r>
            <w:r w:rsidR="00FB06D5" w:rsidRPr="00B46012">
              <w:rPr>
                <w:rFonts w:cs="Frutiger LT Std 45 Light"/>
                <w:szCs w:val="17"/>
                <w:lang w:val="en-US"/>
              </w:rPr>
              <w:t>-</w:t>
            </w:r>
            <w:r w:rsidRPr="00B46012">
              <w:rPr>
                <w:rFonts w:cs="Frutiger LT Std 45 Light"/>
                <w:szCs w:val="17"/>
                <w:lang w:val="en-US"/>
              </w:rPr>
              <w:t xml:space="preserve"> 1.61)</w:t>
            </w:r>
          </w:p>
        </w:tc>
        <w:tc>
          <w:tcPr>
            <w:tcW w:w="1991" w:type="dxa"/>
            <w:tcBorders>
              <w:top w:val="single" w:sz="4" w:space="0" w:color="auto"/>
              <w:left w:val="single" w:sz="4" w:space="0" w:color="auto"/>
              <w:bottom w:val="single" w:sz="4" w:space="0" w:color="auto"/>
              <w:right w:val="single" w:sz="4" w:space="0" w:color="auto"/>
            </w:tcBorders>
          </w:tcPr>
          <w:p w14:paraId="748D0E36" w14:textId="3954DCDC" w:rsidR="00275D34" w:rsidRPr="00B46012" w:rsidRDefault="00275D34" w:rsidP="009F411C">
            <w:pPr>
              <w:autoSpaceDE w:val="0"/>
              <w:autoSpaceDN w:val="0"/>
              <w:adjustRightInd w:val="0"/>
              <w:rPr>
                <w:rFonts w:cs="Frutiger LT Std 45 Light"/>
                <w:szCs w:val="17"/>
                <w:highlight w:val="yellow"/>
                <w:lang w:val="en-US"/>
              </w:rPr>
            </w:pPr>
          </w:p>
        </w:tc>
      </w:tr>
      <w:tr w:rsidR="007A138E" w:rsidRPr="00B46012" w14:paraId="629B9FAC" w14:textId="77777777" w:rsidTr="00192184">
        <w:tc>
          <w:tcPr>
            <w:tcW w:w="1812" w:type="dxa"/>
            <w:tcBorders>
              <w:top w:val="single" w:sz="4" w:space="0" w:color="auto"/>
              <w:left w:val="single" w:sz="4" w:space="0" w:color="auto"/>
              <w:bottom w:val="single" w:sz="4" w:space="0" w:color="auto"/>
              <w:right w:val="single" w:sz="4" w:space="0" w:color="auto"/>
            </w:tcBorders>
            <w:shd w:val="clear" w:color="auto" w:fill="auto"/>
          </w:tcPr>
          <w:p w14:paraId="1BF7FE75" w14:textId="77777777" w:rsidR="007A138E" w:rsidRPr="00B46012" w:rsidRDefault="007A138E" w:rsidP="007A138E">
            <w:pPr>
              <w:autoSpaceDE w:val="0"/>
              <w:autoSpaceDN w:val="0"/>
              <w:adjustRightInd w:val="0"/>
              <w:rPr>
                <w:rFonts w:cs="Frutiger LT Std 45 Light"/>
                <w:szCs w:val="17"/>
                <w:lang w:val="en-US"/>
              </w:rPr>
            </w:pPr>
            <w:r w:rsidRPr="00B46012">
              <w:rPr>
                <w:rFonts w:cs="Frutiger LT Std 45 Light"/>
                <w:szCs w:val="17"/>
                <w:lang w:val="en-US"/>
              </w:rPr>
              <w:t xml:space="preserve">Capital elements other than financial instruments </w:t>
            </w:r>
          </w:p>
          <w:p w14:paraId="4E3CB7B4" w14:textId="77777777" w:rsidR="007A138E" w:rsidRPr="00B46012" w:rsidRDefault="007A138E" w:rsidP="009F411C">
            <w:pPr>
              <w:autoSpaceDE w:val="0"/>
              <w:autoSpaceDN w:val="0"/>
              <w:adjustRightInd w:val="0"/>
              <w:rPr>
                <w:rFonts w:cs="Frutiger LT Std 45 Light"/>
                <w:szCs w:val="17"/>
                <w:lang w:val="en-US"/>
              </w:rPr>
            </w:pPr>
          </w:p>
        </w:tc>
        <w:tc>
          <w:tcPr>
            <w:tcW w:w="3223" w:type="dxa"/>
            <w:tcBorders>
              <w:top w:val="single" w:sz="4" w:space="0" w:color="auto"/>
              <w:left w:val="single" w:sz="4" w:space="0" w:color="auto"/>
              <w:bottom w:val="single" w:sz="4" w:space="0" w:color="auto"/>
              <w:right w:val="single" w:sz="4" w:space="0" w:color="auto"/>
            </w:tcBorders>
          </w:tcPr>
          <w:p w14:paraId="7231C2E1" w14:textId="4F3F7563" w:rsidR="007A138E" w:rsidRPr="00B46012" w:rsidRDefault="007A138E" w:rsidP="007A138E">
            <w:pPr>
              <w:autoSpaceDE w:val="0"/>
              <w:autoSpaceDN w:val="0"/>
              <w:adjustRightInd w:val="0"/>
              <w:rPr>
                <w:rFonts w:cs="Frutiger LT Std 45 Light"/>
                <w:szCs w:val="17"/>
              </w:rPr>
            </w:pPr>
            <w:r w:rsidRPr="00B46012">
              <w:rPr>
                <w:rFonts w:cs="Frutiger LT Std 45 Light"/>
                <w:b/>
                <w:szCs w:val="17"/>
              </w:rPr>
              <w:t>Tier 1 include</w:t>
            </w:r>
            <w:r w:rsidR="00A13D1F" w:rsidRPr="00B46012">
              <w:rPr>
                <w:rFonts w:cs="Frutiger LT Std 45 Light"/>
                <w:b/>
                <w:szCs w:val="17"/>
              </w:rPr>
              <w:t>s</w:t>
            </w:r>
            <w:r w:rsidRPr="00B46012">
              <w:rPr>
                <w:rFonts w:cs="Frutiger LT Std 45 Light"/>
                <w:szCs w:val="17"/>
              </w:rPr>
              <w:t xml:space="preserve">: </w:t>
            </w:r>
            <w:r w:rsidR="00A13D1F" w:rsidRPr="00B46012">
              <w:rPr>
                <w:rFonts w:cs="Frutiger LT Std 45 Light"/>
                <w:szCs w:val="17"/>
              </w:rPr>
              <w:t xml:space="preserve">(1) </w:t>
            </w:r>
            <w:r w:rsidRPr="00B46012">
              <w:rPr>
                <w:rFonts w:cs="Frutiger LT Std 45 Light"/>
                <w:szCs w:val="17"/>
              </w:rPr>
              <w:t xml:space="preserve">retained earnings; </w:t>
            </w:r>
            <w:r w:rsidR="00A13D1F" w:rsidRPr="00B46012">
              <w:rPr>
                <w:rFonts w:cs="Frutiger LT Std 45 Light"/>
                <w:szCs w:val="17"/>
              </w:rPr>
              <w:t xml:space="preserve">(2) </w:t>
            </w:r>
            <w:r w:rsidRPr="00B46012">
              <w:rPr>
                <w:rFonts w:cs="Frutiger LT Std 45 Light"/>
                <w:szCs w:val="17"/>
              </w:rPr>
              <w:t>share premium resulting from issuance of instruments included in T1</w:t>
            </w:r>
            <w:r w:rsidRPr="00B46012">
              <w:rPr>
                <w:rFonts w:cs="Frutiger LT Std 45 Light"/>
                <w:b/>
                <w:szCs w:val="17"/>
              </w:rPr>
              <w:t xml:space="preserve"> </w:t>
            </w:r>
            <w:r w:rsidRPr="00B46012">
              <w:rPr>
                <w:rFonts w:cs="Frutiger LT Std 45 Light"/>
                <w:szCs w:val="17"/>
              </w:rPr>
              <w:t xml:space="preserve">and other forms of contributed surplus earned from sources other than profits; </w:t>
            </w:r>
            <w:r w:rsidR="00A13D1F" w:rsidRPr="00B46012">
              <w:rPr>
                <w:rFonts w:cs="Frutiger LT Std 45 Light"/>
                <w:szCs w:val="17"/>
              </w:rPr>
              <w:t xml:space="preserve">(3) </w:t>
            </w:r>
            <w:r w:rsidRPr="00B46012">
              <w:rPr>
                <w:rFonts w:cs="Frutiger LT Std 45 Light"/>
                <w:szCs w:val="17"/>
              </w:rPr>
              <w:t>accumul</w:t>
            </w:r>
            <w:r w:rsidR="00A264A3" w:rsidRPr="00B46012">
              <w:rPr>
                <w:rFonts w:cs="Frutiger LT Std 45 Light"/>
                <w:szCs w:val="17"/>
              </w:rPr>
              <w:t xml:space="preserve">ated other comprehensive income </w:t>
            </w:r>
            <w:r w:rsidRPr="00B46012">
              <w:rPr>
                <w:rFonts w:cs="Frutiger LT Std 45 Light"/>
                <w:szCs w:val="17"/>
              </w:rPr>
              <w:t xml:space="preserve">(AOCI); </w:t>
            </w:r>
            <w:r w:rsidR="00A13D1F" w:rsidRPr="00B46012">
              <w:rPr>
                <w:rFonts w:cs="Frutiger LT Std 45 Light"/>
                <w:szCs w:val="17"/>
              </w:rPr>
              <w:t xml:space="preserve">(4) </w:t>
            </w:r>
            <w:r w:rsidRPr="00B46012">
              <w:rPr>
                <w:rFonts w:cs="Frutiger LT Std 45 Light"/>
                <w:szCs w:val="17"/>
              </w:rPr>
              <w:t xml:space="preserve">unrestricted reserves (*); </w:t>
            </w:r>
            <w:r w:rsidR="00A13D1F" w:rsidRPr="00B46012">
              <w:rPr>
                <w:rFonts w:cs="Frutiger LT Std 45 Light"/>
                <w:szCs w:val="17"/>
              </w:rPr>
              <w:t xml:space="preserve">(5) </w:t>
            </w:r>
            <w:r w:rsidRPr="00B46012">
              <w:rPr>
                <w:rFonts w:cs="Frutiger LT Std 45 Light"/>
                <w:szCs w:val="17"/>
              </w:rPr>
              <w:t xml:space="preserve">fair market value of equity-settled employee stock options; </w:t>
            </w:r>
            <w:r w:rsidR="00A13D1F" w:rsidRPr="00B46012">
              <w:rPr>
                <w:rFonts w:cs="Frutiger LT Std 45 Light"/>
                <w:szCs w:val="17"/>
              </w:rPr>
              <w:t xml:space="preserve">(6) </w:t>
            </w:r>
            <w:r w:rsidRPr="00B46012">
              <w:rPr>
                <w:rFonts w:cs="Frutiger LT Std 45 Light"/>
                <w:szCs w:val="17"/>
              </w:rPr>
              <w:t xml:space="preserve">non-controlling interests (NCI). </w:t>
            </w:r>
          </w:p>
          <w:p w14:paraId="4A4CEBC9" w14:textId="77777777" w:rsidR="007A138E" w:rsidRPr="00B46012" w:rsidRDefault="007A138E" w:rsidP="007A138E">
            <w:pPr>
              <w:autoSpaceDE w:val="0"/>
              <w:autoSpaceDN w:val="0"/>
              <w:adjustRightInd w:val="0"/>
              <w:rPr>
                <w:rFonts w:cs="Frutiger LT Std 45 Light"/>
                <w:szCs w:val="17"/>
              </w:rPr>
            </w:pPr>
          </w:p>
          <w:p w14:paraId="156D991E" w14:textId="351C9D26" w:rsidR="007A138E" w:rsidRPr="00B46012" w:rsidRDefault="007A138E" w:rsidP="007A138E">
            <w:pPr>
              <w:autoSpaceDE w:val="0"/>
              <w:autoSpaceDN w:val="0"/>
              <w:adjustRightInd w:val="0"/>
              <w:rPr>
                <w:rFonts w:cs="Frutiger LT Std 45 Light"/>
                <w:szCs w:val="17"/>
              </w:rPr>
            </w:pPr>
            <w:r w:rsidRPr="00B46012">
              <w:rPr>
                <w:rFonts w:cs="Frutiger LT Std 45 Light"/>
                <w:b/>
                <w:szCs w:val="17"/>
              </w:rPr>
              <w:t>Tier 2 include</w:t>
            </w:r>
            <w:r w:rsidR="00A13D1F" w:rsidRPr="00B46012">
              <w:rPr>
                <w:rFonts w:cs="Frutiger LT Std 45 Light"/>
                <w:b/>
                <w:szCs w:val="17"/>
              </w:rPr>
              <w:t>s</w:t>
            </w:r>
            <w:r w:rsidRPr="00B46012">
              <w:rPr>
                <w:rFonts w:cs="Frutiger LT Std 45 Light"/>
                <w:b/>
                <w:szCs w:val="17"/>
              </w:rPr>
              <w:t xml:space="preserve">:  </w:t>
            </w:r>
            <w:r w:rsidR="00A13D1F" w:rsidRPr="00B46012">
              <w:rPr>
                <w:rFonts w:cs="Frutiger LT Std 45 Light"/>
                <w:szCs w:val="17"/>
              </w:rPr>
              <w:t xml:space="preserve">(1) </w:t>
            </w:r>
            <w:r w:rsidRPr="00B46012">
              <w:rPr>
                <w:rFonts w:cs="Frutiger LT Std 45 Light"/>
                <w:szCs w:val="17"/>
              </w:rPr>
              <w:t xml:space="preserve">share premium resulting from issuance of instruments included in T2; </w:t>
            </w:r>
            <w:r w:rsidR="003208FB" w:rsidRPr="00B46012">
              <w:rPr>
                <w:rFonts w:cs="Frutiger LT Std 45 Light"/>
                <w:szCs w:val="17"/>
              </w:rPr>
              <w:t xml:space="preserve">(2) </w:t>
            </w:r>
            <w:r w:rsidRPr="00B46012">
              <w:rPr>
                <w:rFonts w:cs="Frutiger LT Std 45 Light"/>
                <w:szCs w:val="17"/>
              </w:rPr>
              <w:t>restricted reserves</w:t>
            </w:r>
            <w:r w:rsidR="0083328E" w:rsidRPr="00B46012">
              <w:rPr>
                <w:rFonts w:cs="Frutiger LT Std 45 Light"/>
                <w:szCs w:val="17"/>
              </w:rPr>
              <w:t xml:space="preserve"> (**)</w:t>
            </w:r>
            <w:r w:rsidRPr="00B46012">
              <w:rPr>
                <w:rFonts w:cs="Frutiger LT Std 45 Light"/>
                <w:szCs w:val="17"/>
              </w:rPr>
              <w:t xml:space="preserve">; </w:t>
            </w:r>
            <w:r w:rsidR="003208FB" w:rsidRPr="00B46012">
              <w:rPr>
                <w:rFonts w:cs="Frutiger LT Std 45 Light"/>
                <w:szCs w:val="17"/>
              </w:rPr>
              <w:t xml:space="preserve">(3) </w:t>
            </w:r>
            <w:r w:rsidRPr="00B46012">
              <w:rPr>
                <w:rFonts w:cs="Frutiger LT Std 45 Light"/>
                <w:szCs w:val="17"/>
              </w:rPr>
              <w:t xml:space="preserve">value of encumbered assets in excess of the on-balance sheet liabilities secured by the encumbered assets and incremental ICS capital requirements and incremental ICS capital requirements in respect of those assets and liabilities; </w:t>
            </w:r>
          </w:p>
          <w:p w14:paraId="0A6061CA" w14:textId="77777777" w:rsidR="007A138E" w:rsidRPr="00B46012" w:rsidRDefault="007A138E" w:rsidP="009F411C">
            <w:pPr>
              <w:autoSpaceDE w:val="0"/>
              <w:autoSpaceDN w:val="0"/>
              <w:adjustRightInd w:val="0"/>
              <w:rPr>
                <w:rFonts w:cs="Frutiger LT Std 45 Light"/>
                <w:b/>
                <w:szCs w:val="17"/>
              </w:rPr>
            </w:pPr>
          </w:p>
        </w:tc>
        <w:tc>
          <w:tcPr>
            <w:tcW w:w="3049" w:type="dxa"/>
            <w:tcBorders>
              <w:top w:val="single" w:sz="4" w:space="0" w:color="auto"/>
              <w:left w:val="single" w:sz="4" w:space="0" w:color="auto"/>
              <w:bottom w:val="single" w:sz="4" w:space="0" w:color="auto"/>
              <w:right w:val="single" w:sz="4" w:space="0" w:color="auto"/>
            </w:tcBorders>
          </w:tcPr>
          <w:p w14:paraId="0156945F" w14:textId="3447CD65" w:rsidR="007A138E" w:rsidRPr="00B46012" w:rsidRDefault="00A13D1F" w:rsidP="009F411C">
            <w:pPr>
              <w:autoSpaceDE w:val="0"/>
              <w:autoSpaceDN w:val="0"/>
              <w:adjustRightInd w:val="0"/>
              <w:rPr>
                <w:rFonts w:cs="Frutiger LT Std 45 Light"/>
                <w:szCs w:val="17"/>
                <w:lang w:val="en-US"/>
              </w:rPr>
            </w:pPr>
            <w:r w:rsidRPr="00B46012">
              <w:rPr>
                <w:rFonts w:cs="Frutiger LT Std 45 Light"/>
                <w:b/>
                <w:szCs w:val="17"/>
                <w:lang w:val="en-US"/>
              </w:rPr>
              <w:t>Tier 1</w:t>
            </w:r>
            <w:r w:rsidRPr="00B46012">
              <w:rPr>
                <w:rFonts w:cs="Frutiger LT Std 45 Light"/>
                <w:szCs w:val="17"/>
                <w:lang w:val="en-US"/>
              </w:rPr>
              <w:t xml:space="preserve">: (1) </w:t>
            </w:r>
            <w:r w:rsidR="001349EE" w:rsidRPr="00B46012">
              <w:rPr>
                <w:rFonts w:cs="Frutiger LT Std 45 Light"/>
                <w:szCs w:val="17"/>
                <w:lang w:val="en-US"/>
              </w:rPr>
              <w:t>Surplus funds (ie accumulated profits not made available for distribution to policyholders) (</w:t>
            </w:r>
            <w:r w:rsidR="004D5672" w:rsidRPr="00B46012">
              <w:rPr>
                <w:rFonts w:cs="Frutiger LT Std 45 Light"/>
                <w:szCs w:val="17"/>
                <w:lang w:val="en-US"/>
              </w:rPr>
              <w:t xml:space="preserve">see </w:t>
            </w:r>
            <w:r w:rsidR="001349EE" w:rsidRPr="00B46012">
              <w:rPr>
                <w:rFonts w:cs="Frutiger LT Std 45 Light"/>
                <w:szCs w:val="17"/>
                <w:lang w:val="en-US"/>
              </w:rPr>
              <w:t xml:space="preserve">Art 91 directive/Art 96(1) directive) </w:t>
            </w:r>
          </w:p>
          <w:p w14:paraId="585F9AD2" w14:textId="06CD865A" w:rsidR="00A13D1F" w:rsidRPr="00B46012" w:rsidRDefault="00A13D1F" w:rsidP="009F411C">
            <w:pPr>
              <w:autoSpaceDE w:val="0"/>
              <w:autoSpaceDN w:val="0"/>
              <w:adjustRightInd w:val="0"/>
              <w:rPr>
                <w:rFonts w:cs="Frutiger LT Std 45 Light"/>
                <w:szCs w:val="17"/>
                <w:lang w:val="en-US"/>
              </w:rPr>
            </w:pPr>
            <w:r w:rsidRPr="00B46012">
              <w:rPr>
                <w:rFonts w:cs="Frutiger LT Std 45 Light"/>
                <w:szCs w:val="17"/>
                <w:lang w:val="en-US"/>
              </w:rPr>
              <w:t>(2) share premium</w:t>
            </w:r>
            <w:r w:rsidR="003208FB" w:rsidRPr="00B46012">
              <w:rPr>
                <w:rFonts w:cs="Frutiger LT Std 45 Light"/>
                <w:szCs w:val="17"/>
                <w:lang w:val="en-US"/>
              </w:rPr>
              <w:t xml:space="preserve"> account</w:t>
            </w:r>
            <w:r w:rsidRPr="00B46012">
              <w:rPr>
                <w:rFonts w:cs="Frutiger LT Std 45 Light"/>
                <w:szCs w:val="17"/>
                <w:lang w:val="en-US"/>
              </w:rPr>
              <w:t xml:space="preserve"> for paid-in ordinary shares and preference shares</w:t>
            </w:r>
          </w:p>
          <w:p w14:paraId="57B3D6EC" w14:textId="739344FE" w:rsidR="003208FB" w:rsidRPr="00B46012" w:rsidRDefault="004D5672" w:rsidP="009F411C">
            <w:pPr>
              <w:autoSpaceDE w:val="0"/>
              <w:autoSpaceDN w:val="0"/>
              <w:adjustRightInd w:val="0"/>
              <w:rPr>
                <w:rFonts w:cstheme="minorHAnsi"/>
                <w:szCs w:val="17"/>
                <w:lang w:val="en-US"/>
              </w:rPr>
            </w:pPr>
            <w:r w:rsidRPr="00B46012">
              <w:rPr>
                <w:rFonts w:cs="Frutiger LT Std 45 Light"/>
                <w:szCs w:val="17"/>
                <w:lang w:val="en-US"/>
              </w:rPr>
              <w:t>(6) Minority interest in SII (see Art 330(4)</w:t>
            </w:r>
            <w:r w:rsidR="00B27DEC" w:rsidRPr="00B46012">
              <w:rPr>
                <w:rFonts w:cs="Frutiger LT Std 45 Light"/>
                <w:szCs w:val="17"/>
                <w:lang w:val="en-US"/>
              </w:rPr>
              <w:t xml:space="preserve">  D</w:t>
            </w:r>
            <w:r w:rsidR="00347D6F" w:rsidRPr="00B46012">
              <w:rPr>
                <w:rFonts w:cs="Frutiger LT Std 45 Light"/>
                <w:szCs w:val="17"/>
                <w:lang w:val="en-US"/>
              </w:rPr>
              <w:t>R</w:t>
            </w:r>
            <w:r w:rsidRPr="00B46012">
              <w:rPr>
                <w:rFonts w:cs="Frutiger LT Std 45 Light"/>
                <w:szCs w:val="17"/>
                <w:lang w:val="en-US"/>
              </w:rPr>
              <w:t>) except for</w:t>
            </w:r>
            <w:r w:rsidRPr="00B46012">
              <w:rPr>
                <w:rFonts w:cstheme="minorHAnsi"/>
                <w:szCs w:val="17"/>
                <w:lang w:val="en-US"/>
              </w:rPr>
              <w:t xml:space="preserve"> </w:t>
            </w:r>
            <w:r w:rsidRPr="00B46012">
              <w:rPr>
                <w:rFonts w:cstheme="minorHAnsi"/>
                <w:szCs w:val="17"/>
              </w:rPr>
              <w:t xml:space="preserve">minority interest in a (insurance/insurance holding company/financial holding company) </w:t>
            </w:r>
            <w:r w:rsidR="00F238C1" w:rsidRPr="00B46012">
              <w:rPr>
                <w:rFonts w:cstheme="minorHAnsi"/>
                <w:szCs w:val="17"/>
              </w:rPr>
              <w:t>subsidiary exceeding</w:t>
            </w:r>
            <w:r w:rsidRPr="00B46012">
              <w:rPr>
                <w:rFonts w:cstheme="minorHAnsi"/>
                <w:szCs w:val="17"/>
              </w:rPr>
              <w:t xml:space="preserve"> the contribution of that subsidiary to the group SCR</w:t>
            </w:r>
            <w:r w:rsidR="00DF690E" w:rsidRPr="00B46012">
              <w:rPr>
                <w:rFonts w:cstheme="minorHAnsi"/>
                <w:szCs w:val="17"/>
              </w:rPr>
              <w:t xml:space="preserve"> and  </w:t>
            </w:r>
            <w:r w:rsidR="00F238C1" w:rsidRPr="00B46012">
              <w:rPr>
                <w:rFonts w:cstheme="minorHAnsi"/>
                <w:szCs w:val="17"/>
              </w:rPr>
              <w:t>any minority interest in a subsidiary ancillary services undertaking.</w:t>
            </w:r>
          </w:p>
          <w:p w14:paraId="2E943D5A" w14:textId="438FE6B3" w:rsidR="003208FB" w:rsidRPr="00B46012" w:rsidRDefault="003208FB" w:rsidP="009F411C">
            <w:pPr>
              <w:autoSpaceDE w:val="0"/>
              <w:autoSpaceDN w:val="0"/>
              <w:adjustRightInd w:val="0"/>
              <w:rPr>
                <w:rFonts w:cs="Frutiger LT Std 45 Light"/>
                <w:szCs w:val="17"/>
                <w:lang w:val="en-US"/>
              </w:rPr>
            </w:pPr>
            <w:r w:rsidRPr="00B46012">
              <w:rPr>
                <w:rFonts w:cs="Frutiger LT Std 45 Light"/>
                <w:b/>
                <w:szCs w:val="17"/>
                <w:lang w:val="en-US"/>
              </w:rPr>
              <w:t>Tier 2:</w:t>
            </w:r>
            <w:r w:rsidRPr="00B46012">
              <w:rPr>
                <w:rFonts w:cs="Frutiger LT Std 45 Light"/>
                <w:szCs w:val="17"/>
                <w:lang w:val="en-US"/>
              </w:rPr>
              <w:t xml:space="preserve"> (1) share premium account for ordinary share capital and preference shares</w:t>
            </w:r>
          </w:p>
        </w:tc>
        <w:tc>
          <w:tcPr>
            <w:tcW w:w="1991" w:type="dxa"/>
            <w:tcBorders>
              <w:top w:val="single" w:sz="4" w:space="0" w:color="auto"/>
              <w:left w:val="single" w:sz="4" w:space="0" w:color="auto"/>
              <w:bottom w:val="single" w:sz="4" w:space="0" w:color="auto"/>
              <w:right w:val="single" w:sz="4" w:space="0" w:color="auto"/>
            </w:tcBorders>
          </w:tcPr>
          <w:p w14:paraId="496855BB" w14:textId="4DAEEE24" w:rsidR="007A138E" w:rsidRPr="00B46012" w:rsidRDefault="00AD09BA" w:rsidP="009F411C">
            <w:pPr>
              <w:autoSpaceDE w:val="0"/>
              <w:autoSpaceDN w:val="0"/>
              <w:adjustRightInd w:val="0"/>
              <w:rPr>
                <w:rFonts w:cs="Frutiger LT Std 45 Light"/>
                <w:szCs w:val="17"/>
                <w:lang w:val="en-US"/>
              </w:rPr>
            </w:pPr>
            <w:r w:rsidRPr="00B46012">
              <w:rPr>
                <w:rFonts w:cs="Frutiger LT Std 45 Light"/>
                <w:szCs w:val="17"/>
                <w:lang w:val="en-US"/>
              </w:rPr>
              <w:t xml:space="preserve">For </w:t>
            </w:r>
            <w:r w:rsidR="00E906AC" w:rsidRPr="00B46012">
              <w:rPr>
                <w:rFonts w:cs="Frutiger LT Std 45 Light"/>
                <w:szCs w:val="17"/>
                <w:lang w:val="en-US"/>
              </w:rPr>
              <w:t>T</w:t>
            </w:r>
            <w:r w:rsidRPr="00B46012">
              <w:rPr>
                <w:rFonts w:cs="Frutiger LT Std 45 Light"/>
                <w:szCs w:val="17"/>
                <w:lang w:val="en-US"/>
              </w:rPr>
              <w:t>ier 1, i</w:t>
            </w:r>
            <w:r w:rsidR="00004907" w:rsidRPr="00B46012">
              <w:rPr>
                <w:rFonts w:cs="Frutiger LT Std 45 Light"/>
                <w:szCs w:val="17"/>
                <w:lang w:val="en-US"/>
              </w:rPr>
              <w:t xml:space="preserve">tems (1) and (2) seem to be aligned in SII and ICS. </w:t>
            </w:r>
          </w:p>
          <w:p w14:paraId="4C590B95" w14:textId="77777777" w:rsidR="00004907" w:rsidRPr="00B46012" w:rsidRDefault="00004907" w:rsidP="009F411C">
            <w:pPr>
              <w:autoSpaceDE w:val="0"/>
              <w:autoSpaceDN w:val="0"/>
              <w:adjustRightInd w:val="0"/>
              <w:rPr>
                <w:rFonts w:cs="Frutiger LT Std 45 Light"/>
                <w:szCs w:val="17"/>
                <w:lang w:val="en-US"/>
              </w:rPr>
            </w:pPr>
          </w:p>
          <w:p w14:paraId="3604979D" w14:textId="6B20FDBD" w:rsidR="00004907" w:rsidRPr="00B46012" w:rsidRDefault="00004907" w:rsidP="009F411C">
            <w:pPr>
              <w:autoSpaceDE w:val="0"/>
              <w:autoSpaceDN w:val="0"/>
              <w:adjustRightInd w:val="0"/>
              <w:rPr>
                <w:rFonts w:cs="Frutiger LT Std 45 Light"/>
                <w:szCs w:val="17"/>
                <w:lang w:val="en-US"/>
              </w:rPr>
            </w:pPr>
            <w:r w:rsidRPr="00B46012">
              <w:rPr>
                <w:rFonts w:cs="Frutiger LT Std 45 Light"/>
                <w:szCs w:val="17"/>
                <w:lang w:val="en-US"/>
              </w:rPr>
              <w:t>For Tier 1 items (3)-(</w:t>
            </w:r>
            <w:r w:rsidR="004D5672" w:rsidRPr="00B46012">
              <w:rPr>
                <w:rFonts w:cs="Frutiger LT Std 45 Light"/>
                <w:szCs w:val="17"/>
                <w:lang w:val="en-US"/>
              </w:rPr>
              <w:t>5</w:t>
            </w:r>
            <w:r w:rsidRPr="00B46012">
              <w:rPr>
                <w:rFonts w:cs="Frutiger LT Std 45 Light"/>
                <w:szCs w:val="17"/>
                <w:lang w:val="en-US"/>
              </w:rPr>
              <w:t>) in ICS there does not seem to be an equivalent in SII</w:t>
            </w:r>
          </w:p>
          <w:p w14:paraId="3C3502FB" w14:textId="77777777" w:rsidR="00004907" w:rsidRPr="00B46012" w:rsidRDefault="00004907" w:rsidP="009F411C">
            <w:pPr>
              <w:autoSpaceDE w:val="0"/>
              <w:autoSpaceDN w:val="0"/>
              <w:adjustRightInd w:val="0"/>
              <w:rPr>
                <w:rFonts w:cs="Frutiger LT Std 45 Light"/>
                <w:szCs w:val="17"/>
                <w:lang w:val="en-US"/>
              </w:rPr>
            </w:pPr>
          </w:p>
          <w:p w14:paraId="08027DAA" w14:textId="52648185" w:rsidR="00004907" w:rsidRPr="00B46012" w:rsidRDefault="00004907" w:rsidP="009F411C">
            <w:pPr>
              <w:autoSpaceDE w:val="0"/>
              <w:autoSpaceDN w:val="0"/>
              <w:adjustRightInd w:val="0"/>
              <w:rPr>
                <w:rFonts w:cs="Frutiger LT Std 45 Light"/>
                <w:szCs w:val="17"/>
                <w:highlight w:val="yellow"/>
                <w:lang w:val="en-US"/>
              </w:rPr>
            </w:pPr>
          </w:p>
        </w:tc>
      </w:tr>
    </w:tbl>
    <w:p w14:paraId="116C5038" w14:textId="77777777" w:rsidR="00070FC3" w:rsidRPr="00B46012" w:rsidRDefault="00070FC3" w:rsidP="009F411C">
      <w:pPr>
        <w:autoSpaceDE w:val="0"/>
        <w:autoSpaceDN w:val="0"/>
        <w:adjustRightInd w:val="0"/>
        <w:rPr>
          <w:rFonts w:cs="Frutiger LT Std 45 Light"/>
          <w:szCs w:val="17"/>
          <w:highlight w:val="yellow"/>
        </w:rPr>
      </w:pPr>
    </w:p>
    <w:p w14:paraId="5BD536EB" w14:textId="77777777" w:rsidR="003B4673" w:rsidRPr="00B46012" w:rsidRDefault="003B4673" w:rsidP="0083328E">
      <w:pPr>
        <w:autoSpaceDE w:val="0"/>
        <w:autoSpaceDN w:val="0"/>
        <w:adjustRightInd w:val="0"/>
        <w:rPr>
          <w:rFonts w:cs="Frutiger LT Std 45 Light"/>
          <w:b/>
          <w:szCs w:val="17"/>
          <w:lang w:val="en-US"/>
        </w:rPr>
      </w:pPr>
    </w:p>
    <w:p w14:paraId="31ADB816" w14:textId="5198FE35" w:rsidR="0083328E" w:rsidRPr="00B46012" w:rsidRDefault="0083328E" w:rsidP="0083328E">
      <w:pPr>
        <w:autoSpaceDE w:val="0"/>
        <w:autoSpaceDN w:val="0"/>
        <w:adjustRightInd w:val="0"/>
        <w:rPr>
          <w:rFonts w:cs="Frutiger LT Std 45 Light"/>
          <w:szCs w:val="17"/>
          <w:lang w:val="en-US"/>
        </w:rPr>
      </w:pPr>
      <w:r w:rsidRPr="00B46012">
        <w:rPr>
          <w:rFonts w:cs="Frutiger LT Std 45 Light"/>
          <w:szCs w:val="17"/>
          <w:lang w:val="en-US"/>
        </w:rPr>
        <w:t xml:space="preserve">(*) unrestricted reserves </w:t>
      </w:r>
    </w:p>
    <w:p w14:paraId="0155C099" w14:textId="1F00DD32" w:rsidR="0083328E" w:rsidRPr="00B46012" w:rsidRDefault="0083328E" w:rsidP="0083328E">
      <w:pPr>
        <w:autoSpaceDE w:val="0"/>
        <w:autoSpaceDN w:val="0"/>
        <w:adjustRightInd w:val="0"/>
        <w:rPr>
          <w:rFonts w:cs="Frutiger LT Std 45 Light"/>
          <w:szCs w:val="17"/>
          <w:lang w:val="en-US"/>
        </w:rPr>
      </w:pPr>
      <w:r w:rsidRPr="00B46012">
        <w:rPr>
          <w:rFonts w:cs="Frutiger LT Std 45 Light"/>
          <w:szCs w:val="17"/>
          <w:lang w:val="en-US"/>
        </w:rPr>
        <w:t xml:space="preserve">Reserves or profits accumulated by the Volunteer Group that are unappropriated and available to absorb losses from any source in the same way as other Tier 1 capital instruments or elements. </w:t>
      </w:r>
    </w:p>
    <w:p w14:paraId="755D1716" w14:textId="0EFBB052" w:rsidR="0083328E" w:rsidRPr="00B46012" w:rsidRDefault="0083328E" w:rsidP="0083328E">
      <w:pPr>
        <w:autoSpaceDE w:val="0"/>
        <w:autoSpaceDN w:val="0"/>
        <w:adjustRightInd w:val="0"/>
        <w:rPr>
          <w:rFonts w:cs="Frutiger LT Std 45 Light"/>
          <w:szCs w:val="17"/>
          <w:lang w:val="en-US"/>
        </w:rPr>
      </w:pPr>
      <w:r w:rsidRPr="00B46012">
        <w:rPr>
          <w:rFonts w:cs="Frutiger LT Std 45 Light"/>
          <w:szCs w:val="17"/>
          <w:lang w:val="en-US"/>
        </w:rPr>
        <w:t>Further, reserves that have been appropriated or specifically allocated under legislative or supervisory authority for a particular risk or subset of risks and that may become unrestricted may be classified as unrestricted reserves, subject to the conditions.</w:t>
      </w:r>
    </w:p>
    <w:p w14:paraId="7F1D9678" w14:textId="71FAB303" w:rsidR="0083328E" w:rsidRPr="00B46012" w:rsidRDefault="0083328E" w:rsidP="0083328E">
      <w:pPr>
        <w:autoSpaceDE w:val="0"/>
        <w:autoSpaceDN w:val="0"/>
        <w:adjustRightInd w:val="0"/>
        <w:rPr>
          <w:rFonts w:cs="Frutiger LT Std 45 Light"/>
          <w:szCs w:val="17"/>
          <w:lang w:val="en-US"/>
        </w:rPr>
      </w:pPr>
      <w:r w:rsidRPr="00B46012">
        <w:rPr>
          <w:rFonts w:cs="Frutiger LT Std 45 Light"/>
          <w:szCs w:val="17"/>
          <w:lang w:val="en-US"/>
        </w:rPr>
        <w:t>(*</w:t>
      </w:r>
      <w:r w:rsidR="00CB07B9" w:rsidRPr="00B46012">
        <w:rPr>
          <w:rFonts w:cs="Frutiger LT Std 45 Light"/>
          <w:szCs w:val="17"/>
          <w:lang w:val="en-US"/>
        </w:rPr>
        <w:t xml:space="preserve">*) </w:t>
      </w:r>
      <w:r w:rsidR="000434AD" w:rsidRPr="00B46012">
        <w:rPr>
          <w:rFonts w:cs="Frutiger LT Std 45 Light"/>
          <w:szCs w:val="17"/>
          <w:lang w:val="en-US"/>
        </w:rPr>
        <w:t>r</w:t>
      </w:r>
      <w:r w:rsidR="00CB07B9" w:rsidRPr="00B46012">
        <w:rPr>
          <w:rFonts w:cs="Frutiger LT Std 45 Light"/>
          <w:szCs w:val="17"/>
          <w:lang w:val="en-US"/>
        </w:rPr>
        <w:t>estricted</w:t>
      </w:r>
      <w:r w:rsidRPr="00B46012">
        <w:rPr>
          <w:rFonts w:cs="Frutiger LT Std 45 Light"/>
          <w:szCs w:val="17"/>
          <w:lang w:val="en-US"/>
        </w:rPr>
        <w:t xml:space="preserve"> reserves </w:t>
      </w:r>
    </w:p>
    <w:p w14:paraId="77FECEE7" w14:textId="75C1BD32" w:rsidR="0083328E" w:rsidRPr="00B46012" w:rsidRDefault="0083328E" w:rsidP="0083328E">
      <w:pPr>
        <w:autoSpaceDE w:val="0"/>
        <w:autoSpaceDN w:val="0"/>
        <w:adjustRightInd w:val="0"/>
        <w:rPr>
          <w:rFonts w:cs="Frutiger LT Std 45 Light"/>
          <w:szCs w:val="17"/>
          <w:lang w:val="en-US"/>
        </w:rPr>
      </w:pPr>
      <w:r w:rsidRPr="00B46012">
        <w:rPr>
          <w:rFonts w:cs="Frutiger LT Std 45 Light"/>
          <w:szCs w:val="17"/>
          <w:lang w:val="en-US"/>
        </w:rPr>
        <w:t>Reserves or profits accumulated by the Volunteer Group that are appropriated and set aside for a specific subset or class of risks and that would only be released and available to absorb losses relating to a specific subset or class of risks upon a specific event or set of circumstances. In winding-up, restricted reserves would be available to absorb losses related to all policyholder claims.</w:t>
      </w:r>
    </w:p>
    <w:p w14:paraId="4A89DC81" w14:textId="1ACE66E7" w:rsidR="00237898" w:rsidRPr="00B46012" w:rsidRDefault="00237898" w:rsidP="003A15BD">
      <w:pPr>
        <w:autoSpaceDE w:val="0"/>
        <w:autoSpaceDN w:val="0"/>
        <w:adjustRightInd w:val="0"/>
        <w:rPr>
          <w:rFonts w:cs="Frutiger LT Std 45 Light"/>
          <w:szCs w:val="17"/>
          <w:highlight w:val="yellow"/>
        </w:rPr>
      </w:pPr>
    </w:p>
    <w:p w14:paraId="6FB8A98E" w14:textId="126F741A" w:rsidR="00295CED" w:rsidRDefault="00295CED">
      <w:pPr>
        <w:spacing w:after="200" w:line="276" w:lineRule="auto"/>
        <w:jc w:val="left"/>
        <w:rPr>
          <w:rFonts w:cs="Frutiger LT Std 45 Light"/>
          <w:szCs w:val="17"/>
          <w:highlight w:val="yellow"/>
        </w:rPr>
      </w:pPr>
      <w:r>
        <w:rPr>
          <w:rFonts w:cs="Frutiger LT Std 45 Light"/>
          <w:szCs w:val="17"/>
          <w:highlight w:val="yellow"/>
        </w:rPr>
        <w:br w:type="page"/>
      </w:r>
    </w:p>
    <w:p w14:paraId="58C5D665" w14:textId="77777777" w:rsidR="00B712B6" w:rsidRPr="00B46012" w:rsidRDefault="00B712B6" w:rsidP="003A15BD">
      <w:pPr>
        <w:autoSpaceDE w:val="0"/>
        <w:autoSpaceDN w:val="0"/>
        <w:adjustRightInd w:val="0"/>
        <w:rPr>
          <w:rFonts w:cs="Frutiger LT Std 45 Light"/>
          <w:szCs w:val="17"/>
          <w:highlight w:val="yellow"/>
        </w:rPr>
      </w:pPr>
    </w:p>
    <w:p w14:paraId="06458037" w14:textId="40DD87A7" w:rsidR="00813618" w:rsidRPr="00B46012" w:rsidRDefault="00F30C06" w:rsidP="0021602E">
      <w:pPr>
        <w:pStyle w:val="Nadpis1"/>
        <w:numPr>
          <w:ilvl w:val="0"/>
          <w:numId w:val="16"/>
        </w:numPr>
      </w:pPr>
      <w:bookmarkStart w:id="7" w:name="_Toc493855439"/>
      <w:r w:rsidRPr="00B46012">
        <w:t>The ICS risk charges</w:t>
      </w:r>
      <w:bookmarkEnd w:id="7"/>
    </w:p>
    <w:p w14:paraId="7016C3C5" w14:textId="5A6B903F" w:rsidR="00A04427" w:rsidRPr="00B46012" w:rsidRDefault="00813618" w:rsidP="00295CED">
      <w:pPr>
        <w:spacing w:after="200" w:line="276" w:lineRule="auto"/>
        <w:rPr>
          <w:rFonts w:eastAsiaTheme="minorHAnsi" w:cstheme="minorBidi"/>
          <w:szCs w:val="17"/>
        </w:rPr>
      </w:pPr>
      <w:r w:rsidRPr="00B46012">
        <w:rPr>
          <w:rFonts w:eastAsiaTheme="minorHAnsi" w:cstheme="minorBidi"/>
          <w:szCs w:val="17"/>
        </w:rPr>
        <w:t xml:space="preserve">This chapter summarises the </w:t>
      </w:r>
      <w:r w:rsidR="00C47E75" w:rsidRPr="00B46012">
        <w:rPr>
          <w:rFonts w:eastAsiaTheme="minorHAnsi" w:cstheme="minorBidi"/>
          <w:szCs w:val="17"/>
        </w:rPr>
        <w:t xml:space="preserve">similarities and differences between ICS 1.0 and SII, including the </w:t>
      </w:r>
      <w:r w:rsidRPr="00B46012">
        <w:rPr>
          <w:rFonts w:eastAsiaTheme="minorHAnsi" w:cstheme="minorBidi"/>
          <w:szCs w:val="17"/>
        </w:rPr>
        <w:t>calibrations of the ICS standard method set out in</w:t>
      </w:r>
      <w:r w:rsidR="00A04427" w:rsidRPr="00B46012">
        <w:rPr>
          <w:rFonts w:eastAsiaTheme="minorHAnsi" w:cstheme="minorBidi"/>
          <w:szCs w:val="17"/>
        </w:rPr>
        <w:t xml:space="preserve"> ICS 1.0</w:t>
      </w:r>
      <w:r w:rsidRPr="00B46012">
        <w:rPr>
          <w:rFonts w:eastAsiaTheme="minorHAnsi" w:cstheme="minorBidi"/>
          <w:szCs w:val="17"/>
        </w:rPr>
        <w:t xml:space="preserve">. </w:t>
      </w:r>
    </w:p>
    <w:p w14:paraId="6CCCFB6F" w14:textId="4BA1875C" w:rsidR="00813618" w:rsidRPr="00B46012" w:rsidRDefault="0021602E" w:rsidP="00B46012">
      <w:pPr>
        <w:pStyle w:val="Nadpis2"/>
        <w:rPr>
          <w:rFonts w:eastAsiaTheme="minorHAnsi"/>
        </w:rPr>
      </w:pPr>
      <w:bookmarkStart w:id="8" w:name="_Toc493855440"/>
      <w:r>
        <w:rPr>
          <w:rFonts w:eastAsiaTheme="minorHAnsi"/>
        </w:rPr>
        <w:t xml:space="preserve">4.1 </w:t>
      </w:r>
      <w:r w:rsidR="002649B8" w:rsidRPr="00B46012">
        <w:rPr>
          <w:rFonts w:eastAsiaTheme="minorHAnsi"/>
        </w:rPr>
        <w:t>Risk taxonomy</w:t>
      </w:r>
      <w:bookmarkEnd w:id="8"/>
    </w:p>
    <w:p w14:paraId="45E2FDDC" w14:textId="4AFD78DB" w:rsidR="002649B8" w:rsidRPr="00B46012" w:rsidRDefault="00A42DF2" w:rsidP="00295CED">
      <w:pPr>
        <w:spacing w:after="200" w:line="276" w:lineRule="auto"/>
        <w:rPr>
          <w:rFonts w:eastAsiaTheme="minorHAnsi" w:cstheme="minorBidi"/>
          <w:szCs w:val="17"/>
        </w:rPr>
      </w:pPr>
      <w:r w:rsidRPr="00B46012">
        <w:rPr>
          <w:rFonts w:eastAsiaTheme="minorHAnsi" w:cstheme="minorBidi"/>
          <w:szCs w:val="17"/>
        </w:rPr>
        <w:t>The following modules are considered within the ICS standard method</w:t>
      </w:r>
      <w:r w:rsidR="002649B8" w:rsidRPr="00B46012">
        <w:rPr>
          <w:rFonts w:eastAsiaTheme="minorHAnsi" w:cstheme="minorBidi"/>
          <w:szCs w:val="17"/>
        </w:rPr>
        <w:t xml:space="preserve"> (note: </w:t>
      </w:r>
      <w:r w:rsidR="002649B8" w:rsidRPr="00B46012">
        <w:rPr>
          <w:rFonts w:eastAsiaTheme="minorHAnsi" w:cstheme="minorBidi"/>
          <w:b/>
          <w:color w:val="00B050"/>
          <w:szCs w:val="17"/>
        </w:rPr>
        <w:t>g</w:t>
      </w:r>
      <w:r w:rsidR="002649B8" w:rsidRPr="00B46012">
        <w:rPr>
          <w:b/>
          <w:color w:val="00B050"/>
          <w:szCs w:val="17"/>
        </w:rPr>
        <w:t>reen boxes</w:t>
      </w:r>
      <w:r w:rsidR="002649B8" w:rsidRPr="00B46012">
        <w:rPr>
          <w:szCs w:val="17"/>
        </w:rPr>
        <w:t xml:space="preserve"> indicate that an ICS risk category has a similar counterpart within the modules of the Solvency II standard formula, without necessarily meaning that the scenarios are the same; </w:t>
      </w:r>
      <w:r w:rsidR="002649B8" w:rsidRPr="00B46012">
        <w:rPr>
          <w:b/>
          <w:color w:val="FF0000"/>
          <w:szCs w:val="17"/>
        </w:rPr>
        <w:t>red boxes</w:t>
      </w:r>
      <w:r w:rsidR="002649B8" w:rsidRPr="00B46012">
        <w:rPr>
          <w:color w:val="FF0000"/>
          <w:szCs w:val="17"/>
        </w:rPr>
        <w:t xml:space="preserve"> </w:t>
      </w:r>
      <w:r w:rsidR="002649B8" w:rsidRPr="00B46012">
        <w:rPr>
          <w:szCs w:val="17"/>
        </w:rPr>
        <w:t xml:space="preserve">are used where for an ICS component there is no obvious counterpart in Solvency II; </w:t>
      </w:r>
      <w:r w:rsidR="002649B8" w:rsidRPr="00B46012">
        <w:rPr>
          <w:b/>
          <w:color w:val="7F7F7F" w:themeColor="text1" w:themeTint="80"/>
          <w:szCs w:val="17"/>
        </w:rPr>
        <w:t>grey boxes</w:t>
      </w:r>
      <w:r w:rsidR="002649B8" w:rsidRPr="00B46012">
        <w:rPr>
          <w:szCs w:val="17"/>
        </w:rPr>
        <w:t xml:space="preserve"> indicate where there is no ICS component for a Solvency II module)</w:t>
      </w:r>
    </w:p>
    <w:p w14:paraId="0A129E35" w14:textId="78D43A9C" w:rsidR="002649B8" w:rsidRPr="00B46012" w:rsidRDefault="002649B8" w:rsidP="00E403F4">
      <w:pPr>
        <w:spacing w:after="200" w:line="276" w:lineRule="auto"/>
        <w:ind w:left="270"/>
        <w:jc w:val="left"/>
        <w:rPr>
          <w:rFonts w:eastAsiaTheme="minorHAnsi" w:cstheme="minorBidi"/>
          <w:szCs w:val="17"/>
        </w:rPr>
      </w:pPr>
    </w:p>
    <w:p w14:paraId="671FE943" w14:textId="77777777" w:rsidR="00A42DF2" w:rsidRPr="00B46012" w:rsidRDefault="00A42DF2" w:rsidP="00E403F4">
      <w:pPr>
        <w:spacing w:after="200" w:line="276" w:lineRule="auto"/>
        <w:ind w:left="270"/>
        <w:jc w:val="left"/>
        <w:rPr>
          <w:rFonts w:eastAsiaTheme="minorHAnsi" w:cstheme="minorBidi"/>
          <w:szCs w:val="17"/>
        </w:rPr>
      </w:pPr>
      <w:r w:rsidRPr="00B46012">
        <w:rPr>
          <w:rFonts w:eastAsiaTheme="minorHAnsi" w:cstheme="minorBidi"/>
          <w:noProof/>
          <w:szCs w:val="17"/>
          <w:shd w:val="clear" w:color="auto" w:fill="F2F2F2" w:themeFill="background1" w:themeFillShade="F2"/>
          <w:lang w:val="sk-SK" w:eastAsia="sk-SK"/>
        </w:rPr>
        <w:drawing>
          <wp:inline distT="0" distB="0" distL="0" distR="0" wp14:anchorId="3D2E66F5" wp14:editId="45EB5F4F">
            <wp:extent cx="5732145" cy="3821430"/>
            <wp:effectExtent l="19050" t="0" r="78105" b="76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3C2AA88" w14:textId="1F64E320" w:rsidR="00473F13" w:rsidRPr="00B46012" w:rsidRDefault="00473F13" w:rsidP="00473F13">
      <w:pPr>
        <w:spacing w:line="276" w:lineRule="auto"/>
        <w:jc w:val="left"/>
        <w:rPr>
          <w:rFonts w:eastAsiaTheme="minorHAnsi" w:cstheme="minorBidi"/>
          <w:i/>
          <w:color w:val="000000" w:themeColor="text1"/>
          <w:szCs w:val="17"/>
        </w:rPr>
      </w:pPr>
    </w:p>
    <w:p w14:paraId="290BB030" w14:textId="0FE9CDF8" w:rsidR="00E403F4" w:rsidRPr="00B46012" w:rsidRDefault="00A42DF2" w:rsidP="00B46012">
      <w:pPr>
        <w:jc w:val="left"/>
        <w:rPr>
          <w:rFonts w:eastAsiaTheme="minorHAnsi" w:cstheme="minorBidi"/>
          <w:szCs w:val="17"/>
        </w:rPr>
      </w:pPr>
      <w:r w:rsidRPr="00B46012">
        <w:rPr>
          <w:rFonts w:eastAsiaTheme="minorHAnsi" w:cstheme="minorBidi"/>
          <w:szCs w:val="17"/>
        </w:rPr>
        <w:t xml:space="preserve">Number of risk </w:t>
      </w:r>
      <w:r w:rsidR="00B82492" w:rsidRPr="00B46012">
        <w:rPr>
          <w:rFonts w:eastAsiaTheme="minorHAnsi" w:cstheme="minorBidi"/>
          <w:szCs w:val="17"/>
        </w:rPr>
        <w:t>cat</w:t>
      </w:r>
      <w:r w:rsidR="0062118A" w:rsidRPr="00B46012">
        <w:rPr>
          <w:rFonts w:eastAsiaTheme="minorHAnsi" w:cstheme="minorBidi"/>
          <w:szCs w:val="17"/>
        </w:rPr>
        <w:t>e</w:t>
      </w:r>
      <w:r w:rsidR="00B82492" w:rsidRPr="00B46012">
        <w:rPr>
          <w:rFonts w:eastAsiaTheme="minorHAnsi" w:cstheme="minorBidi"/>
          <w:szCs w:val="17"/>
        </w:rPr>
        <w:t>gories/</w:t>
      </w:r>
      <w:r w:rsidRPr="00B46012">
        <w:rPr>
          <w:rFonts w:eastAsiaTheme="minorHAnsi" w:cstheme="minorBidi"/>
          <w:szCs w:val="17"/>
        </w:rPr>
        <w:t>sub-module</w:t>
      </w:r>
      <w:r w:rsidR="00E403F4" w:rsidRPr="00B46012">
        <w:rPr>
          <w:rFonts w:eastAsiaTheme="minorHAnsi" w:cstheme="minorBidi"/>
          <w:szCs w:val="17"/>
        </w:rPr>
        <w:t>s</w:t>
      </w:r>
      <w:r w:rsidR="00B82492" w:rsidRPr="00B46012">
        <w:rPr>
          <w:rFonts w:eastAsiaTheme="minorHAnsi" w:cstheme="minorBidi"/>
          <w:szCs w:val="17"/>
        </w:rPr>
        <w:t>:</w:t>
      </w:r>
    </w:p>
    <w:p w14:paraId="7FB18D47" w14:textId="77777777" w:rsidR="00630841" w:rsidRDefault="00A42DF2" w:rsidP="00630841">
      <w:pPr>
        <w:pStyle w:val="CEABullet-Level1"/>
        <w:numPr>
          <w:ilvl w:val="0"/>
          <w:numId w:val="10"/>
        </w:numPr>
        <w:jc w:val="left"/>
        <w:rPr>
          <w:rFonts w:eastAsiaTheme="minorHAnsi" w:cstheme="minorBidi"/>
          <w:szCs w:val="17"/>
        </w:rPr>
      </w:pPr>
      <w:r w:rsidRPr="00B46012">
        <w:rPr>
          <w:rFonts w:eastAsiaTheme="minorHAnsi" w:cstheme="minorBidi"/>
          <w:szCs w:val="17"/>
        </w:rPr>
        <w:t xml:space="preserve">ICS: 15/16 (depending </w:t>
      </w:r>
      <w:r w:rsidR="0062118A" w:rsidRPr="00B46012">
        <w:rPr>
          <w:rFonts w:eastAsiaTheme="minorHAnsi" w:cstheme="minorBidi"/>
          <w:szCs w:val="17"/>
        </w:rPr>
        <w:t xml:space="preserve">on </w:t>
      </w:r>
      <w:r w:rsidRPr="00B46012">
        <w:rPr>
          <w:rFonts w:eastAsiaTheme="minorHAnsi" w:cstheme="minorBidi"/>
          <w:szCs w:val="17"/>
        </w:rPr>
        <w:t>whether premium and reserve risk are counted separately or not)</w:t>
      </w:r>
    </w:p>
    <w:p w14:paraId="01BC6DF8" w14:textId="47AE2AEC" w:rsidR="00025C7D" w:rsidRPr="00630841" w:rsidRDefault="00A42DF2" w:rsidP="00630841">
      <w:pPr>
        <w:pStyle w:val="CEABullet-Level1"/>
        <w:numPr>
          <w:ilvl w:val="0"/>
          <w:numId w:val="10"/>
        </w:numPr>
        <w:jc w:val="left"/>
        <w:rPr>
          <w:rFonts w:eastAsiaTheme="minorHAnsi" w:cstheme="minorBidi"/>
          <w:szCs w:val="17"/>
        </w:rPr>
      </w:pPr>
      <w:r w:rsidRPr="00630841">
        <w:rPr>
          <w:rFonts w:eastAsiaTheme="minorHAnsi" w:cstheme="minorBidi"/>
          <w:szCs w:val="17"/>
        </w:rPr>
        <w:t xml:space="preserve">SII: </w:t>
      </w:r>
      <w:r w:rsidR="0046015A" w:rsidRPr="00630841">
        <w:rPr>
          <w:rFonts w:eastAsiaTheme="minorHAnsi" w:cstheme="minorBidi"/>
          <w:szCs w:val="17"/>
        </w:rPr>
        <w:t xml:space="preserve">28 </w:t>
      </w:r>
    </w:p>
    <w:p w14:paraId="177953E8" w14:textId="18CCBAD1" w:rsidR="0062118A" w:rsidRPr="00B46012" w:rsidRDefault="00A42DF2" w:rsidP="00B46012">
      <w:pPr>
        <w:jc w:val="left"/>
        <w:rPr>
          <w:rFonts w:eastAsiaTheme="minorHAnsi" w:cstheme="minorBidi"/>
          <w:szCs w:val="17"/>
        </w:rPr>
      </w:pPr>
      <w:r w:rsidRPr="00B46012">
        <w:rPr>
          <w:rFonts w:eastAsiaTheme="minorHAnsi" w:cstheme="minorBidi"/>
          <w:b/>
          <w:szCs w:val="17"/>
        </w:rPr>
        <w:t xml:space="preserve">Correlation matrix </w:t>
      </w:r>
      <w:r w:rsidR="0062118A" w:rsidRPr="00B46012">
        <w:rPr>
          <w:rFonts w:eastAsiaTheme="minorHAnsi" w:cstheme="minorBidi"/>
          <w:b/>
          <w:szCs w:val="17"/>
        </w:rPr>
        <w:t>between</w:t>
      </w:r>
      <w:r w:rsidRPr="00B46012">
        <w:rPr>
          <w:rFonts w:eastAsiaTheme="minorHAnsi" w:cstheme="minorBidi"/>
          <w:b/>
          <w:szCs w:val="17"/>
        </w:rPr>
        <w:t xml:space="preserve"> risks</w:t>
      </w:r>
      <w:r w:rsidR="0062118A" w:rsidRPr="00B46012">
        <w:rPr>
          <w:rFonts w:eastAsiaTheme="minorHAnsi" w:cstheme="minorBidi"/>
          <w:b/>
          <w:szCs w:val="17"/>
        </w:rPr>
        <w:t xml:space="preserve">: </w:t>
      </w:r>
      <w:r w:rsidR="0062118A" w:rsidRPr="00B46012">
        <w:rPr>
          <w:rFonts w:eastAsiaTheme="minorHAnsi" w:cstheme="minorBidi"/>
          <w:szCs w:val="17"/>
        </w:rPr>
        <w:t>the correlation factors of 25% are identical to those of Solvency II (for the risks market, default, life, health, non-life)</w:t>
      </w:r>
    </w:p>
    <w:p w14:paraId="788323D5" w14:textId="68102EC4" w:rsidR="00E403F4" w:rsidRPr="00B46012" w:rsidRDefault="00E403F4" w:rsidP="00A42DF2">
      <w:pPr>
        <w:ind w:left="360" w:hanging="90"/>
        <w:jc w:val="left"/>
        <w:rPr>
          <w:rFonts w:eastAsiaTheme="minorHAnsi" w:cstheme="minorBidi"/>
          <w:szCs w:val="17"/>
        </w:rPr>
      </w:pPr>
    </w:p>
    <w:tbl>
      <w:tblPr>
        <w:tblStyle w:val="Tabukasmriekou5tmavzvraznenie1"/>
        <w:tblW w:w="9017" w:type="dxa"/>
        <w:tblInd w:w="265" w:type="dxa"/>
        <w:shd w:val="clear" w:color="auto" w:fill="BFBFBF" w:themeFill="background1" w:themeFillShade="BF"/>
        <w:tblLook w:val="04A0" w:firstRow="1" w:lastRow="0" w:firstColumn="1" w:lastColumn="0" w:noHBand="0" w:noVBand="1"/>
      </w:tblPr>
      <w:tblGrid>
        <w:gridCol w:w="1502"/>
        <w:gridCol w:w="1503"/>
        <w:gridCol w:w="1503"/>
        <w:gridCol w:w="1503"/>
        <w:gridCol w:w="1503"/>
        <w:gridCol w:w="1503"/>
      </w:tblGrid>
      <w:tr w:rsidR="00E403F4" w:rsidRPr="00B46012" w14:paraId="0173935C" w14:textId="77777777" w:rsidTr="00E40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tcPr>
          <w:p w14:paraId="3662E241" w14:textId="77777777" w:rsidR="00E403F4" w:rsidRPr="00B46012" w:rsidRDefault="00E403F4" w:rsidP="00473F13">
            <w:pPr>
              <w:spacing w:line="276" w:lineRule="auto"/>
              <w:jc w:val="left"/>
              <w:rPr>
                <w:rFonts w:eastAsiaTheme="minorHAnsi" w:cstheme="minorBidi"/>
                <w:i/>
                <w:color w:val="000000" w:themeColor="text1"/>
                <w:szCs w:val="17"/>
              </w:rPr>
            </w:pPr>
          </w:p>
        </w:tc>
        <w:tc>
          <w:tcPr>
            <w:tcW w:w="1503" w:type="dxa"/>
            <w:shd w:val="clear" w:color="auto" w:fill="BFBFBF" w:themeFill="background1" w:themeFillShade="BF"/>
          </w:tcPr>
          <w:p w14:paraId="0A8EAD7C" w14:textId="66849546" w:rsidR="00E403F4" w:rsidRPr="00B46012" w:rsidRDefault="00E403F4" w:rsidP="00473F13">
            <w:pPr>
              <w:spacing w:line="276" w:lineRule="auto"/>
              <w:jc w:val="left"/>
              <w:cnfStyle w:val="100000000000" w:firstRow="1"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Life</w:t>
            </w:r>
          </w:p>
        </w:tc>
        <w:tc>
          <w:tcPr>
            <w:tcW w:w="1503" w:type="dxa"/>
            <w:shd w:val="clear" w:color="auto" w:fill="BFBFBF" w:themeFill="background1" w:themeFillShade="BF"/>
          </w:tcPr>
          <w:p w14:paraId="1EA227AB" w14:textId="38069F2E" w:rsidR="00E403F4" w:rsidRPr="00B46012" w:rsidRDefault="00E403F4" w:rsidP="00473F13">
            <w:pPr>
              <w:spacing w:line="276" w:lineRule="auto"/>
              <w:jc w:val="left"/>
              <w:cnfStyle w:val="100000000000" w:firstRow="1"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Non-Life</w:t>
            </w:r>
          </w:p>
        </w:tc>
        <w:tc>
          <w:tcPr>
            <w:tcW w:w="1503" w:type="dxa"/>
            <w:shd w:val="clear" w:color="auto" w:fill="BFBFBF" w:themeFill="background1" w:themeFillShade="BF"/>
          </w:tcPr>
          <w:p w14:paraId="4DD898BF" w14:textId="5FCE580B" w:rsidR="00E403F4" w:rsidRPr="00B46012" w:rsidRDefault="00E403F4" w:rsidP="00473F13">
            <w:pPr>
              <w:spacing w:line="276" w:lineRule="auto"/>
              <w:jc w:val="left"/>
              <w:cnfStyle w:val="100000000000" w:firstRow="1"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Catastrophe</w:t>
            </w:r>
          </w:p>
        </w:tc>
        <w:tc>
          <w:tcPr>
            <w:tcW w:w="1503" w:type="dxa"/>
            <w:shd w:val="clear" w:color="auto" w:fill="BFBFBF" w:themeFill="background1" w:themeFillShade="BF"/>
          </w:tcPr>
          <w:p w14:paraId="0968B81F" w14:textId="12165564" w:rsidR="00E403F4" w:rsidRPr="00B46012" w:rsidRDefault="00E403F4" w:rsidP="00473F13">
            <w:pPr>
              <w:spacing w:line="276" w:lineRule="auto"/>
              <w:jc w:val="left"/>
              <w:cnfStyle w:val="100000000000" w:firstRow="1"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Market</w:t>
            </w:r>
          </w:p>
        </w:tc>
        <w:tc>
          <w:tcPr>
            <w:tcW w:w="1503" w:type="dxa"/>
            <w:shd w:val="clear" w:color="auto" w:fill="BFBFBF" w:themeFill="background1" w:themeFillShade="BF"/>
          </w:tcPr>
          <w:p w14:paraId="116C43D9" w14:textId="02CCD332" w:rsidR="00E403F4" w:rsidRPr="00B46012" w:rsidRDefault="00E403F4" w:rsidP="00473F13">
            <w:pPr>
              <w:spacing w:line="276" w:lineRule="auto"/>
              <w:jc w:val="left"/>
              <w:cnfStyle w:val="100000000000" w:firstRow="1"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Credit</w:t>
            </w:r>
          </w:p>
        </w:tc>
      </w:tr>
      <w:tr w:rsidR="00E403F4" w:rsidRPr="00B46012" w14:paraId="3B938131" w14:textId="77777777" w:rsidTr="00E40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tcPr>
          <w:p w14:paraId="49E8D463" w14:textId="3216D38A" w:rsidR="00E403F4" w:rsidRPr="00B46012" w:rsidRDefault="00E403F4" w:rsidP="00473F13">
            <w:pPr>
              <w:spacing w:line="276" w:lineRule="auto"/>
              <w:jc w:val="left"/>
              <w:rPr>
                <w:rFonts w:eastAsiaTheme="minorHAnsi" w:cstheme="minorBidi"/>
                <w:i/>
                <w:color w:val="000000" w:themeColor="text1"/>
                <w:szCs w:val="17"/>
              </w:rPr>
            </w:pPr>
            <w:r w:rsidRPr="00B46012">
              <w:rPr>
                <w:rFonts w:eastAsiaTheme="minorHAnsi" w:cstheme="minorBidi"/>
                <w:i/>
                <w:color w:val="000000" w:themeColor="text1"/>
                <w:szCs w:val="17"/>
              </w:rPr>
              <w:t>Life</w:t>
            </w:r>
          </w:p>
        </w:tc>
        <w:tc>
          <w:tcPr>
            <w:tcW w:w="1503" w:type="dxa"/>
            <w:shd w:val="clear" w:color="auto" w:fill="BFBFBF" w:themeFill="background1" w:themeFillShade="BF"/>
          </w:tcPr>
          <w:p w14:paraId="0428BB01" w14:textId="7C210F36" w:rsidR="00E403F4" w:rsidRPr="00B46012" w:rsidRDefault="00E403F4" w:rsidP="00473F13">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100%</w:t>
            </w:r>
          </w:p>
        </w:tc>
        <w:tc>
          <w:tcPr>
            <w:tcW w:w="1503" w:type="dxa"/>
            <w:shd w:val="clear" w:color="auto" w:fill="BFBFBF" w:themeFill="background1" w:themeFillShade="BF"/>
          </w:tcPr>
          <w:p w14:paraId="299AB68F" w14:textId="4A68CD28" w:rsidR="00E403F4" w:rsidRPr="00B46012" w:rsidRDefault="00E403F4" w:rsidP="00473F13">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2F5A5156" w14:textId="4F6C49B1" w:rsidR="00E403F4" w:rsidRPr="00B46012" w:rsidRDefault="00E403F4" w:rsidP="00473F13">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36EF0B5D" w14:textId="322FFA1D" w:rsidR="00E403F4" w:rsidRPr="00B46012" w:rsidRDefault="00E403F4" w:rsidP="00473F13">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0B93AE54" w14:textId="3E7DE6C9" w:rsidR="00E403F4" w:rsidRPr="00B46012" w:rsidRDefault="00E403F4" w:rsidP="00473F13">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r>
      <w:tr w:rsidR="00E403F4" w:rsidRPr="00B46012" w14:paraId="1F83DE04" w14:textId="77777777" w:rsidTr="00E403F4">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tcPr>
          <w:p w14:paraId="24D002E1" w14:textId="547F202C" w:rsidR="00E403F4" w:rsidRPr="00B46012" w:rsidRDefault="00E403F4" w:rsidP="00473F13">
            <w:pPr>
              <w:spacing w:line="276" w:lineRule="auto"/>
              <w:jc w:val="left"/>
              <w:rPr>
                <w:rFonts w:eastAsiaTheme="minorHAnsi" w:cstheme="minorBidi"/>
                <w:i/>
                <w:color w:val="000000" w:themeColor="text1"/>
                <w:szCs w:val="17"/>
              </w:rPr>
            </w:pPr>
            <w:r w:rsidRPr="00B46012">
              <w:rPr>
                <w:rFonts w:eastAsiaTheme="minorHAnsi" w:cstheme="minorBidi"/>
                <w:i/>
                <w:color w:val="000000" w:themeColor="text1"/>
                <w:szCs w:val="17"/>
              </w:rPr>
              <w:t>Non-Life</w:t>
            </w:r>
          </w:p>
        </w:tc>
        <w:tc>
          <w:tcPr>
            <w:tcW w:w="1503" w:type="dxa"/>
            <w:shd w:val="clear" w:color="auto" w:fill="BFBFBF" w:themeFill="background1" w:themeFillShade="BF"/>
          </w:tcPr>
          <w:p w14:paraId="5B0B2F8E" w14:textId="47279665" w:rsidR="00E403F4" w:rsidRPr="00B46012" w:rsidRDefault="00E403F4" w:rsidP="00473F13">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572C2ECE" w14:textId="3D91B0C6" w:rsidR="00E403F4" w:rsidRPr="00B46012" w:rsidRDefault="00E403F4" w:rsidP="00473F13">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100%</w:t>
            </w:r>
          </w:p>
        </w:tc>
        <w:tc>
          <w:tcPr>
            <w:tcW w:w="1503" w:type="dxa"/>
            <w:shd w:val="clear" w:color="auto" w:fill="BFBFBF" w:themeFill="background1" w:themeFillShade="BF"/>
          </w:tcPr>
          <w:p w14:paraId="550C74F8" w14:textId="674FDCFE" w:rsidR="00E403F4" w:rsidRPr="00B46012" w:rsidRDefault="00E403F4" w:rsidP="00473F13">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59F029A8" w14:textId="39A43BC6" w:rsidR="00E403F4" w:rsidRPr="00B46012" w:rsidRDefault="00E403F4" w:rsidP="00473F13">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6D7AEA85" w14:textId="5578713A" w:rsidR="00E403F4" w:rsidRPr="00B46012" w:rsidRDefault="00E403F4" w:rsidP="00473F13">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r>
      <w:tr w:rsidR="00E403F4" w:rsidRPr="00B46012" w14:paraId="4A5C1B4F" w14:textId="77777777" w:rsidTr="00E40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tcPr>
          <w:p w14:paraId="20E8EFEF" w14:textId="3F20D05F" w:rsidR="00E403F4" w:rsidRPr="00B46012" w:rsidRDefault="00E403F4" w:rsidP="00E403F4">
            <w:pPr>
              <w:spacing w:line="276" w:lineRule="auto"/>
              <w:jc w:val="left"/>
              <w:rPr>
                <w:rFonts w:eastAsiaTheme="minorHAnsi" w:cstheme="minorBidi"/>
                <w:i/>
                <w:color w:val="000000" w:themeColor="text1"/>
                <w:szCs w:val="17"/>
              </w:rPr>
            </w:pPr>
            <w:r w:rsidRPr="00B46012">
              <w:rPr>
                <w:rFonts w:eastAsiaTheme="minorHAnsi" w:cstheme="minorBidi"/>
                <w:i/>
                <w:color w:val="000000" w:themeColor="text1"/>
                <w:szCs w:val="17"/>
              </w:rPr>
              <w:t>Catastrophe</w:t>
            </w:r>
          </w:p>
        </w:tc>
        <w:tc>
          <w:tcPr>
            <w:tcW w:w="1503" w:type="dxa"/>
            <w:shd w:val="clear" w:color="auto" w:fill="BFBFBF" w:themeFill="background1" w:themeFillShade="BF"/>
          </w:tcPr>
          <w:p w14:paraId="23496B4F" w14:textId="5891A559"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52A6741D" w14:textId="5DCBBF04"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56C16223" w14:textId="2CEAE2EA"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100%</w:t>
            </w:r>
          </w:p>
        </w:tc>
        <w:tc>
          <w:tcPr>
            <w:tcW w:w="1503" w:type="dxa"/>
            <w:shd w:val="clear" w:color="auto" w:fill="BFBFBF" w:themeFill="background1" w:themeFillShade="BF"/>
          </w:tcPr>
          <w:p w14:paraId="53DEBE3E" w14:textId="0BCA009A"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23352F16" w14:textId="5F85CC37"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r>
      <w:tr w:rsidR="00E403F4" w:rsidRPr="00B46012" w14:paraId="6A6A6E2C" w14:textId="77777777" w:rsidTr="00E403F4">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tcPr>
          <w:p w14:paraId="4A908801" w14:textId="79E5F48B" w:rsidR="00E403F4" w:rsidRPr="00B46012" w:rsidRDefault="00E403F4" w:rsidP="00E403F4">
            <w:pPr>
              <w:spacing w:line="276" w:lineRule="auto"/>
              <w:jc w:val="left"/>
              <w:rPr>
                <w:rFonts w:eastAsiaTheme="minorHAnsi" w:cstheme="minorBidi"/>
                <w:i/>
                <w:color w:val="000000" w:themeColor="text1"/>
                <w:szCs w:val="17"/>
              </w:rPr>
            </w:pPr>
            <w:r w:rsidRPr="00B46012">
              <w:rPr>
                <w:rFonts w:eastAsiaTheme="minorHAnsi" w:cstheme="minorBidi"/>
                <w:i/>
                <w:color w:val="000000" w:themeColor="text1"/>
                <w:szCs w:val="17"/>
              </w:rPr>
              <w:t>Market</w:t>
            </w:r>
          </w:p>
        </w:tc>
        <w:tc>
          <w:tcPr>
            <w:tcW w:w="1503" w:type="dxa"/>
            <w:shd w:val="clear" w:color="auto" w:fill="BFBFBF" w:themeFill="background1" w:themeFillShade="BF"/>
          </w:tcPr>
          <w:p w14:paraId="25BE7431" w14:textId="3BED7D3C" w:rsidR="00E403F4" w:rsidRPr="00B46012" w:rsidRDefault="00E403F4" w:rsidP="00E403F4">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167C4FE0" w14:textId="20EA4462" w:rsidR="00E403F4" w:rsidRPr="00B46012" w:rsidRDefault="00E403F4" w:rsidP="00E403F4">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3A10F035" w14:textId="564E386B" w:rsidR="00E403F4" w:rsidRPr="00B46012" w:rsidRDefault="00E403F4" w:rsidP="00E403F4">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36DC050F" w14:textId="5C1BC70A" w:rsidR="00E403F4" w:rsidRPr="00B46012" w:rsidRDefault="00E403F4" w:rsidP="00E403F4">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100%</w:t>
            </w:r>
          </w:p>
        </w:tc>
        <w:tc>
          <w:tcPr>
            <w:tcW w:w="1503" w:type="dxa"/>
            <w:shd w:val="clear" w:color="auto" w:fill="BFBFBF" w:themeFill="background1" w:themeFillShade="BF"/>
          </w:tcPr>
          <w:p w14:paraId="31BAE831" w14:textId="1977B80F" w:rsidR="00E403F4" w:rsidRPr="00B46012" w:rsidRDefault="00E403F4" w:rsidP="00E403F4">
            <w:pPr>
              <w:spacing w:line="276" w:lineRule="auto"/>
              <w:jc w:val="left"/>
              <w:cnfStyle w:val="000000000000" w:firstRow="0" w:lastRow="0" w:firstColumn="0" w:lastColumn="0" w:oddVBand="0" w:evenVBand="0" w:oddHBand="0"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r>
      <w:tr w:rsidR="00E403F4" w:rsidRPr="00B46012" w14:paraId="29D76AA0" w14:textId="77777777" w:rsidTr="00E40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tcPr>
          <w:p w14:paraId="10118E0A" w14:textId="2C0DF419" w:rsidR="00E403F4" w:rsidRPr="00B46012" w:rsidRDefault="00E403F4" w:rsidP="00E403F4">
            <w:pPr>
              <w:spacing w:line="276" w:lineRule="auto"/>
              <w:jc w:val="left"/>
              <w:rPr>
                <w:rFonts w:eastAsiaTheme="minorHAnsi" w:cstheme="minorBidi"/>
                <w:i/>
                <w:color w:val="000000" w:themeColor="text1"/>
                <w:szCs w:val="17"/>
              </w:rPr>
            </w:pPr>
            <w:r w:rsidRPr="00B46012">
              <w:rPr>
                <w:rFonts w:eastAsiaTheme="minorHAnsi" w:cstheme="minorBidi"/>
                <w:i/>
                <w:color w:val="000000" w:themeColor="text1"/>
                <w:szCs w:val="17"/>
              </w:rPr>
              <w:t>Credit</w:t>
            </w:r>
          </w:p>
        </w:tc>
        <w:tc>
          <w:tcPr>
            <w:tcW w:w="1503" w:type="dxa"/>
            <w:shd w:val="clear" w:color="auto" w:fill="BFBFBF" w:themeFill="background1" w:themeFillShade="BF"/>
          </w:tcPr>
          <w:p w14:paraId="0C82D95F" w14:textId="59FD3FF6"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12D9CCC8" w14:textId="638BA285"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4891E222" w14:textId="7EE6C691"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1F9D0526" w14:textId="765CAB59"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25%</w:t>
            </w:r>
          </w:p>
        </w:tc>
        <w:tc>
          <w:tcPr>
            <w:tcW w:w="1503" w:type="dxa"/>
            <w:shd w:val="clear" w:color="auto" w:fill="BFBFBF" w:themeFill="background1" w:themeFillShade="BF"/>
          </w:tcPr>
          <w:p w14:paraId="65DB51A1" w14:textId="0031D2F1" w:rsidR="00E403F4" w:rsidRPr="00B46012" w:rsidRDefault="00E403F4" w:rsidP="00E403F4">
            <w:pPr>
              <w:spacing w:line="276" w:lineRule="auto"/>
              <w:jc w:val="left"/>
              <w:cnfStyle w:val="000000100000" w:firstRow="0" w:lastRow="0" w:firstColumn="0" w:lastColumn="0" w:oddVBand="0" w:evenVBand="0" w:oddHBand="1" w:evenHBand="0" w:firstRowFirstColumn="0" w:firstRowLastColumn="0" w:lastRowFirstColumn="0" w:lastRowLastColumn="0"/>
              <w:rPr>
                <w:rFonts w:eastAsiaTheme="minorHAnsi" w:cstheme="minorBidi"/>
                <w:i/>
                <w:color w:val="000000" w:themeColor="text1"/>
                <w:szCs w:val="17"/>
              </w:rPr>
            </w:pPr>
            <w:r w:rsidRPr="00B46012">
              <w:rPr>
                <w:rFonts w:eastAsiaTheme="minorHAnsi" w:cstheme="minorBidi"/>
                <w:i/>
                <w:color w:val="000000" w:themeColor="text1"/>
                <w:szCs w:val="17"/>
              </w:rPr>
              <w:t>100%</w:t>
            </w:r>
          </w:p>
        </w:tc>
      </w:tr>
    </w:tbl>
    <w:p w14:paraId="7C69FB6B" w14:textId="77777777" w:rsidR="00473F13" w:rsidRPr="00B46012" w:rsidRDefault="00473F13" w:rsidP="00473F13">
      <w:pPr>
        <w:spacing w:line="276" w:lineRule="auto"/>
        <w:jc w:val="left"/>
        <w:rPr>
          <w:rFonts w:eastAsiaTheme="minorHAnsi" w:cstheme="minorBidi"/>
          <w:i/>
          <w:color w:val="000000" w:themeColor="text1"/>
          <w:szCs w:val="17"/>
        </w:rPr>
      </w:pPr>
    </w:p>
    <w:p w14:paraId="573A06EE" w14:textId="09979538" w:rsidR="00630841" w:rsidRPr="0071678E" w:rsidRDefault="00630841" w:rsidP="00630841">
      <w:pPr>
        <w:pStyle w:val="Nadpis2"/>
        <w:rPr>
          <w:rFonts w:eastAsiaTheme="minorHAnsi"/>
        </w:rPr>
      </w:pPr>
      <w:bookmarkStart w:id="9" w:name="_Toc493855441"/>
      <w:r>
        <w:rPr>
          <w:rFonts w:eastAsiaTheme="minorHAnsi"/>
        </w:rPr>
        <w:t>4.2 High-level principles reflected in the capital charges</w:t>
      </w:r>
      <w:bookmarkEnd w:id="9"/>
    </w:p>
    <w:p w14:paraId="5B92E94A" w14:textId="7FE6E05B" w:rsidR="00630841" w:rsidRPr="00630841" w:rsidRDefault="00630841" w:rsidP="00630841"/>
    <w:tbl>
      <w:tblPr>
        <w:tblStyle w:val="Mriekatabuky"/>
        <w:tblW w:w="9360" w:type="dxa"/>
        <w:tblInd w:w="-5" w:type="dxa"/>
        <w:tblLook w:val="04A0" w:firstRow="1" w:lastRow="0" w:firstColumn="1" w:lastColumn="0" w:noHBand="0" w:noVBand="1"/>
      </w:tblPr>
      <w:tblGrid>
        <w:gridCol w:w="1577"/>
        <w:gridCol w:w="2858"/>
        <w:gridCol w:w="3220"/>
        <w:gridCol w:w="1705"/>
      </w:tblGrid>
      <w:tr w:rsidR="00AD1AD2" w:rsidRPr="00B46012" w14:paraId="51D9796A" w14:textId="77777777" w:rsidTr="00B46012">
        <w:tc>
          <w:tcPr>
            <w:tcW w:w="1530" w:type="dxa"/>
            <w:shd w:val="clear" w:color="auto" w:fill="D9D9D9" w:themeFill="background1" w:themeFillShade="D9"/>
          </w:tcPr>
          <w:p w14:paraId="0F60376D" w14:textId="23DFD529" w:rsidR="00AD1AD2" w:rsidRPr="00B46012" w:rsidRDefault="00AD1AD2" w:rsidP="007B07C8">
            <w:pPr>
              <w:jc w:val="left"/>
              <w:rPr>
                <w:rFonts w:eastAsiaTheme="minorHAnsi" w:cstheme="minorBidi"/>
                <w:szCs w:val="17"/>
              </w:rPr>
            </w:pPr>
          </w:p>
        </w:tc>
        <w:tc>
          <w:tcPr>
            <w:tcW w:w="2877" w:type="dxa"/>
            <w:shd w:val="clear" w:color="auto" w:fill="D9D9D9" w:themeFill="background1" w:themeFillShade="D9"/>
            <w:vAlign w:val="center"/>
          </w:tcPr>
          <w:p w14:paraId="793B1D2C" w14:textId="3E179624" w:rsidR="00AD1AD2" w:rsidRPr="00B46012" w:rsidRDefault="00AD1AD2" w:rsidP="007B07C8">
            <w:pPr>
              <w:ind w:left="360" w:hanging="90"/>
              <w:jc w:val="center"/>
              <w:rPr>
                <w:rFonts w:eastAsiaTheme="minorHAnsi" w:cstheme="minorBidi"/>
                <w:b/>
                <w:szCs w:val="17"/>
              </w:rPr>
            </w:pPr>
            <w:r w:rsidRPr="00B46012">
              <w:rPr>
                <w:rFonts w:eastAsiaTheme="minorHAnsi" w:cstheme="minorBidi"/>
                <w:b/>
                <w:szCs w:val="17"/>
              </w:rPr>
              <w:t>Similarities</w:t>
            </w:r>
            <w:r w:rsidR="00747DA9" w:rsidRPr="00B46012">
              <w:rPr>
                <w:rFonts w:eastAsiaTheme="minorHAnsi" w:cstheme="minorBidi"/>
                <w:b/>
                <w:szCs w:val="17"/>
              </w:rPr>
              <w:t xml:space="preserve"> ICS vs SII</w:t>
            </w:r>
          </w:p>
        </w:tc>
        <w:tc>
          <w:tcPr>
            <w:tcW w:w="3243" w:type="dxa"/>
            <w:shd w:val="clear" w:color="auto" w:fill="D9D9D9" w:themeFill="background1" w:themeFillShade="D9"/>
            <w:vAlign w:val="center"/>
          </w:tcPr>
          <w:p w14:paraId="6BDB133F" w14:textId="0D84EFFB" w:rsidR="00AD1AD2" w:rsidRPr="00B46012" w:rsidRDefault="00AD1AD2" w:rsidP="007B07C8">
            <w:pPr>
              <w:ind w:left="360" w:hanging="90"/>
              <w:jc w:val="center"/>
              <w:rPr>
                <w:rFonts w:eastAsiaTheme="minorHAnsi" w:cstheme="minorBidi"/>
                <w:b/>
                <w:szCs w:val="17"/>
              </w:rPr>
            </w:pPr>
            <w:r w:rsidRPr="00B46012">
              <w:rPr>
                <w:rFonts w:eastAsiaTheme="minorHAnsi" w:cstheme="minorBidi"/>
                <w:b/>
                <w:szCs w:val="17"/>
              </w:rPr>
              <w:t>Difference</w:t>
            </w:r>
            <w:r w:rsidR="00601DC1" w:rsidRPr="00B46012">
              <w:rPr>
                <w:rFonts w:eastAsiaTheme="minorHAnsi" w:cstheme="minorBidi"/>
                <w:b/>
                <w:szCs w:val="17"/>
              </w:rPr>
              <w:t>s</w:t>
            </w:r>
            <w:r w:rsidR="00747DA9" w:rsidRPr="00B46012">
              <w:rPr>
                <w:rFonts w:eastAsiaTheme="minorHAnsi" w:cstheme="minorBidi"/>
                <w:b/>
                <w:szCs w:val="17"/>
              </w:rPr>
              <w:t xml:space="preserve"> ICS vs SII</w:t>
            </w:r>
          </w:p>
        </w:tc>
        <w:tc>
          <w:tcPr>
            <w:tcW w:w="1710" w:type="dxa"/>
            <w:shd w:val="clear" w:color="auto" w:fill="D9D9D9" w:themeFill="background1" w:themeFillShade="D9"/>
            <w:vAlign w:val="center"/>
          </w:tcPr>
          <w:p w14:paraId="4E7E583D" w14:textId="5D0146B5" w:rsidR="00AD1AD2" w:rsidRPr="00B46012" w:rsidRDefault="00601DC1" w:rsidP="007B07C8">
            <w:pPr>
              <w:jc w:val="center"/>
              <w:rPr>
                <w:rFonts w:eastAsiaTheme="minorHAnsi" w:cstheme="minorBidi"/>
                <w:szCs w:val="17"/>
              </w:rPr>
            </w:pPr>
            <w:r w:rsidRPr="00B46012">
              <w:rPr>
                <w:rFonts w:eastAsiaTheme="minorHAnsi" w:cstheme="minorBidi"/>
                <w:b/>
                <w:szCs w:val="17"/>
              </w:rPr>
              <w:t>Comments</w:t>
            </w:r>
          </w:p>
        </w:tc>
      </w:tr>
      <w:tr w:rsidR="00AA1E81" w:rsidRPr="00B46012" w14:paraId="6463102E" w14:textId="77777777" w:rsidTr="00B46012">
        <w:tc>
          <w:tcPr>
            <w:tcW w:w="1530" w:type="dxa"/>
            <w:shd w:val="clear" w:color="auto" w:fill="D9D9D9" w:themeFill="background1" w:themeFillShade="D9"/>
          </w:tcPr>
          <w:p w14:paraId="1F13C37B" w14:textId="04FF87E1" w:rsidR="00AA1E81" w:rsidRPr="00B46012" w:rsidRDefault="00AA1E81" w:rsidP="00AA1E81">
            <w:pPr>
              <w:jc w:val="left"/>
              <w:rPr>
                <w:rFonts w:eastAsiaTheme="minorHAnsi" w:cstheme="minorBidi"/>
                <w:szCs w:val="17"/>
              </w:rPr>
            </w:pPr>
            <w:r w:rsidRPr="00B46012">
              <w:rPr>
                <w:rFonts w:eastAsiaTheme="minorHAnsi" w:cstheme="minorBidi"/>
                <w:b/>
                <w:szCs w:val="17"/>
              </w:rPr>
              <w:t>Look-through</w:t>
            </w:r>
          </w:p>
        </w:tc>
        <w:tc>
          <w:tcPr>
            <w:tcW w:w="2877" w:type="dxa"/>
          </w:tcPr>
          <w:p w14:paraId="44357F42" w14:textId="77777777" w:rsidR="00AA1E81" w:rsidRPr="00B46012" w:rsidRDefault="00AA1E81" w:rsidP="00B46012">
            <w:pPr>
              <w:rPr>
                <w:szCs w:val="17"/>
                <w:lang w:val="en-US"/>
              </w:rPr>
            </w:pPr>
            <w:r w:rsidRPr="0071678E">
              <w:rPr>
                <w:szCs w:val="17"/>
                <w:lang w:val="en-US"/>
              </w:rPr>
              <w:t>The look through</w:t>
            </w:r>
            <w:r w:rsidRPr="00B46012">
              <w:rPr>
                <w:szCs w:val="17"/>
                <w:lang w:val="en-US"/>
              </w:rPr>
              <w:t xml:space="preserve"> is applicable to collective investments and to investments packaged as funds, </w:t>
            </w:r>
          </w:p>
          <w:p w14:paraId="048638BC" w14:textId="15026C2B" w:rsidR="003A44D7" w:rsidRPr="0071678E" w:rsidRDefault="00AA1E81" w:rsidP="00B46012">
            <w:pPr>
              <w:ind w:left="-105"/>
              <w:rPr>
                <w:szCs w:val="17"/>
                <w:lang w:val="en-US"/>
              </w:rPr>
            </w:pPr>
            <w:r w:rsidRPr="00B46012">
              <w:rPr>
                <w:szCs w:val="17"/>
                <w:lang w:val="en-US"/>
              </w:rPr>
              <w:t>“</w:t>
            </w:r>
            <w:r w:rsidR="00747DA9" w:rsidRPr="00B46012">
              <w:rPr>
                <w:szCs w:val="17"/>
                <w:lang w:val="en-US"/>
              </w:rPr>
              <w:t>p</w:t>
            </w:r>
            <w:r w:rsidRPr="00B46012">
              <w:rPr>
                <w:szCs w:val="17"/>
                <w:lang w:val="en-US"/>
              </w:rPr>
              <w:t>artial” look-through is recognised</w:t>
            </w:r>
            <w:r w:rsidR="003A44D7" w:rsidRPr="00B46012">
              <w:rPr>
                <w:szCs w:val="17"/>
                <w:lang w:val="en-US"/>
              </w:rPr>
              <w:t xml:space="preserve"> by both systems</w:t>
            </w:r>
            <w:r w:rsidR="00747DA9" w:rsidRPr="00B46012">
              <w:rPr>
                <w:szCs w:val="17"/>
                <w:lang w:val="en-US"/>
              </w:rPr>
              <w:t>.</w:t>
            </w:r>
          </w:p>
          <w:p w14:paraId="13309A4C" w14:textId="4FA156D7" w:rsidR="00AA1E81" w:rsidRPr="0071678E" w:rsidRDefault="007B07C8" w:rsidP="00B46012">
            <w:pPr>
              <w:ind w:left="-105"/>
              <w:rPr>
                <w:szCs w:val="17"/>
                <w:lang w:val="en-US"/>
              </w:rPr>
            </w:pPr>
            <w:r w:rsidRPr="00B46012">
              <w:rPr>
                <w:szCs w:val="17"/>
                <w:lang w:val="en-US"/>
              </w:rPr>
              <w:t>Capital charge when look-through is not possible is the highest equity shock</w:t>
            </w:r>
            <w:r w:rsidR="00747DA9" w:rsidRPr="00B46012">
              <w:rPr>
                <w:szCs w:val="17"/>
                <w:lang w:val="en-US"/>
              </w:rPr>
              <w:t>.</w:t>
            </w:r>
          </w:p>
        </w:tc>
        <w:tc>
          <w:tcPr>
            <w:tcW w:w="3243" w:type="dxa"/>
          </w:tcPr>
          <w:p w14:paraId="311B7C83" w14:textId="7B8D636C" w:rsidR="00AA1E81" w:rsidRPr="0071678E" w:rsidRDefault="00AA1E81" w:rsidP="00B46012">
            <w:pPr>
              <w:ind w:left="-105"/>
              <w:rPr>
                <w:szCs w:val="17"/>
                <w:lang w:val="en-US"/>
              </w:rPr>
            </w:pPr>
            <w:r w:rsidRPr="00B46012">
              <w:rPr>
                <w:szCs w:val="17"/>
                <w:lang w:val="en-US"/>
              </w:rPr>
              <w:t>Solvency II extends the look-through to indirect underwriting risk and indirect counterparty risk</w:t>
            </w:r>
            <w:r w:rsidR="00747DA9" w:rsidRPr="00B46012">
              <w:rPr>
                <w:szCs w:val="17"/>
                <w:lang w:val="en-US"/>
              </w:rPr>
              <w:t>.</w:t>
            </w:r>
          </w:p>
          <w:p w14:paraId="5F6E7EA7" w14:textId="6F04B29C" w:rsidR="00AA1E81" w:rsidRPr="00B46012" w:rsidRDefault="00AA1E81" w:rsidP="007B07C8">
            <w:pPr>
              <w:pStyle w:val="Odsekzoznamu"/>
              <w:ind w:left="146"/>
              <w:jc w:val="both"/>
              <w:rPr>
                <w:szCs w:val="17"/>
                <w:lang w:val="en-US"/>
              </w:rPr>
            </w:pPr>
          </w:p>
        </w:tc>
        <w:tc>
          <w:tcPr>
            <w:tcW w:w="1710" w:type="dxa"/>
          </w:tcPr>
          <w:p w14:paraId="2CFDBFC2" w14:textId="18FC5C01" w:rsidR="00AA1E81" w:rsidRPr="00B46012" w:rsidRDefault="00AA1E81" w:rsidP="00AA1E81">
            <w:pPr>
              <w:jc w:val="left"/>
              <w:rPr>
                <w:rFonts w:eastAsiaTheme="minorHAnsi" w:cstheme="minorBidi"/>
                <w:szCs w:val="17"/>
              </w:rPr>
            </w:pPr>
          </w:p>
        </w:tc>
      </w:tr>
      <w:tr w:rsidR="00AA1E81" w:rsidRPr="00B46012" w14:paraId="2DE90305" w14:textId="77777777" w:rsidTr="00B46012">
        <w:tc>
          <w:tcPr>
            <w:tcW w:w="1530" w:type="dxa"/>
            <w:shd w:val="clear" w:color="auto" w:fill="D9D9D9" w:themeFill="background1" w:themeFillShade="D9"/>
          </w:tcPr>
          <w:p w14:paraId="4770A6D4" w14:textId="3D032630" w:rsidR="00AA1E81" w:rsidRPr="00B46012" w:rsidRDefault="00AA1E81" w:rsidP="00AA1E81">
            <w:pPr>
              <w:jc w:val="left"/>
              <w:rPr>
                <w:rFonts w:eastAsiaTheme="minorHAnsi" w:cstheme="minorBidi"/>
                <w:szCs w:val="17"/>
              </w:rPr>
            </w:pPr>
            <w:r w:rsidRPr="00B46012">
              <w:rPr>
                <w:rFonts w:eastAsiaTheme="minorHAnsi" w:cstheme="minorBidi"/>
                <w:b/>
                <w:szCs w:val="17"/>
              </w:rPr>
              <w:t>Risk mitigation</w:t>
            </w:r>
          </w:p>
        </w:tc>
        <w:tc>
          <w:tcPr>
            <w:tcW w:w="2877" w:type="dxa"/>
          </w:tcPr>
          <w:p w14:paraId="68637D90" w14:textId="30360C53" w:rsidR="00AA1E81" w:rsidRPr="0071678E" w:rsidRDefault="00AA1E81" w:rsidP="00B46012">
            <w:pPr>
              <w:rPr>
                <w:szCs w:val="17"/>
                <w:lang w:val="en-US"/>
              </w:rPr>
            </w:pPr>
            <w:r w:rsidRPr="0071678E">
              <w:rPr>
                <w:szCs w:val="17"/>
                <w:lang w:val="en-US"/>
              </w:rPr>
              <w:t>Risk-mitigation techniques and renewal thereof are recognized by both systems</w:t>
            </w:r>
          </w:p>
          <w:p w14:paraId="33C39728" w14:textId="2462568D" w:rsidR="00AA1E81" w:rsidRPr="00B46012" w:rsidRDefault="003A44D7" w:rsidP="00B46012">
            <w:pPr>
              <w:ind w:left="-105"/>
              <w:rPr>
                <w:szCs w:val="17"/>
                <w:lang w:val="en-US"/>
              </w:rPr>
            </w:pPr>
            <w:r w:rsidRPr="00B46012">
              <w:rPr>
                <w:szCs w:val="17"/>
                <w:lang w:val="en-US"/>
              </w:rPr>
              <w:t>The a</w:t>
            </w:r>
            <w:r w:rsidR="00AA1E81" w:rsidRPr="00B46012">
              <w:rPr>
                <w:szCs w:val="17"/>
                <w:lang w:val="en-US"/>
              </w:rPr>
              <w:t>ssessment of basis risk as “non-material” is a prerequisite for the recognition in both systems</w:t>
            </w:r>
          </w:p>
        </w:tc>
        <w:tc>
          <w:tcPr>
            <w:tcW w:w="3243" w:type="dxa"/>
          </w:tcPr>
          <w:p w14:paraId="45E92176" w14:textId="10056BC7" w:rsidR="00AA1E81" w:rsidRPr="00B46012" w:rsidRDefault="00AA1E81" w:rsidP="00B46012">
            <w:pPr>
              <w:ind w:left="-105"/>
              <w:rPr>
                <w:szCs w:val="17"/>
                <w:lang w:val="en-US"/>
              </w:rPr>
            </w:pPr>
            <w:r w:rsidRPr="00B46012">
              <w:rPr>
                <w:szCs w:val="17"/>
                <w:lang w:val="en-US"/>
              </w:rPr>
              <w:t>Finite reinsurance is not singled out in ICS 1.0</w:t>
            </w:r>
          </w:p>
          <w:p w14:paraId="3B046465" w14:textId="77777777" w:rsidR="00747DA9" w:rsidRPr="0071678E" w:rsidRDefault="00747DA9" w:rsidP="00B46012">
            <w:pPr>
              <w:ind w:left="-105"/>
              <w:rPr>
                <w:szCs w:val="17"/>
                <w:lang w:val="en-US"/>
              </w:rPr>
            </w:pPr>
          </w:p>
          <w:p w14:paraId="7043FE5D" w14:textId="3DA09FEC" w:rsidR="00AA1E81" w:rsidRPr="00B46012" w:rsidRDefault="00AA1E81" w:rsidP="00B46012">
            <w:pPr>
              <w:rPr>
                <w:szCs w:val="17"/>
                <w:lang w:val="en-US"/>
              </w:rPr>
            </w:pPr>
            <w:r w:rsidRPr="00B46012">
              <w:rPr>
                <w:szCs w:val="17"/>
                <w:lang w:val="en-US"/>
              </w:rPr>
              <w:t xml:space="preserve">ICS 1.0 </w:t>
            </w:r>
            <w:r w:rsidR="003A44D7" w:rsidRPr="00B46012">
              <w:rPr>
                <w:szCs w:val="17"/>
                <w:lang w:val="en-US"/>
              </w:rPr>
              <w:t>applies a</w:t>
            </w:r>
            <w:r w:rsidRPr="00B46012">
              <w:rPr>
                <w:szCs w:val="17"/>
                <w:lang w:val="en-US"/>
              </w:rPr>
              <w:t xml:space="preserve"> haircut to </w:t>
            </w:r>
            <w:r w:rsidR="003A44D7" w:rsidRPr="00B46012">
              <w:rPr>
                <w:szCs w:val="17"/>
                <w:lang w:val="en-US"/>
              </w:rPr>
              <w:t xml:space="preserve">the </w:t>
            </w:r>
            <w:r w:rsidRPr="00B46012">
              <w:rPr>
                <w:szCs w:val="17"/>
                <w:lang w:val="en-US"/>
              </w:rPr>
              <w:t>value of the risk mitigating arrangement upon renewal</w:t>
            </w:r>
          </w:p>
        </w:tc>
        <w:tc>
          <w:tcPr>
            <w:tcW w:w="1710" w:type="dxa"/>
          </w:tcPr>
          <w:p w14:paraId="7B82274C" w14:textId="06927E47" w:rsidR="00AA1E81" w:rsidRPr="00B46012" w:rsidRDefault="00AA1E81" w:rsidP="00AA1E81">
            <w:pPr>
              <w:jc w:val="left"/>
              <w:rPr>
                <w:rFonts w:eastAsiaTheme="minorHAnsi" w:cstheme="minorBidi"/>
                <w:szCs w:val="17"/>
              </w:rPr>
            </w:pPr>
          </w:p>
        </w:tc>
      </w:tr>
      <w:tr w:rsidR="00AA1E81" w:rsidRPr="00B46012" w14:paraId="74CA78F8" w14:textId="77777777" w:rsidTr="00B46012">
        <w:tc>
          <w:tcPr>
            <w:tcW w:w="1530" w:type="dxa"/>
            <w:shd w:val="clear" w:color="auto" w:fill="D9D9D9" w:themeFill="background1" w:themeFillShade="D9"/>
          </w:tcPr>
          <w:p w14:paraId="5F25AA23" w14:textId="19C3C613" w:rsidR="00AA1E81" w:rsidRPr="00B46012" w:rsidRDefault="00AA1E81" w:rsidP="00AA1E81">
            <w:pPr>
              <w:jc w:val="left"/>
              <w:rPr>
                <w:rFonts w:eastAsiaTheme="minorHAnsi" w:cstheme="minorBidi"/>
                <w:szCs w:val="17"/>
              </w:rPr>
            </w:pPr>
            <w:r w:rsidRPr="00B46012">
              <w:rPr>
                <w:rFonts w:eastAsiaTheme="minorHAnsi" w:cstheme="minorBidi"/>
                <w:b/>
                <w:szCs w:val="17"/>
              </w:rPr>
              <w:t>Future management actions</w:t>
            </w:r>
          </w:p>
        </w:tc>
        <w:tc>
          <w:tcPr>
            <w:tcW w:w="2877" w:type="dxa"/>
          </w:tcPr>
          <w:p w14:paraId="374E420A" w14:textId="77777777" w:rsidR="003A44D7" w:rsidRPr="00B46012" w:rsidRDefault="00AA1E81" w:rsidP="00B46012">
            <w:pPr>
              <w:rPr>
                <w:szCs w:val="17"/>
                <w:lang w:val="en-US"/>
              </w:rPr>
            </w:pPr>
            <w:r w:rsidRPr="0071678E">
              <w:rPr>
                <w:szCs w:val="17"/>
              </w:rPr>
              <w:t xml:space="preserve">Recognised </w:t>
            </w:r>
            <w:r w:rsidR="003A44D7" w:rsidRPr="00B46012">
              <w:rPr>
                <w:szCs w:val="17"/>
                <w:lang w:val="en-US"/>
              </w:rPr>
              <w:t>by both systems</w:t>
            </w:r>
          </w:p>
          <w:p w14:paraId="42FCD9F4" w14:textId="3A21A1F0" w:rsidR="00AA1E81" w:rsidRPr="00B46012" w:rsidRDefault="00AA1E81" w:rsidP="00AA1E81">
            <w:pPr>
              <w:pStyle w:val="Odsekzoznamu"/>
              <w:spacing w:after="0"/>
              <w:ind w:left="270"/>
              <w:rPr>
                <w:szCs w:val="17"/>
                <w:lang w:val="en-US"/>
              </w:rPr>
            </w:pPr>
          </w:p>
        </w:tc>
        <w:tc>
          <w:tcPr>
            <w:tcW w:w="3243" w:type="dxa"/>
          </w:tcPr>
          <w:p w14:paraId="79424C4A" w14:textId="361D0DB2" w:rsidR="00AA1E81" w:rsidRPr="00B46012" w:rsidRDefault="00AA1E81" w:rsidP="00B46012">
            <w:pPr>
              <w:rPr>
                <w:szCs w:val="17"/>
                <w:lang w:val="en-US"/>
              </w:rPr>
            </w:pPr>
            <w:r w:rsidRPr="0071678E">
              <w:rPr>
                <w:szCs w:val="17"/>
                <w:lang w:val="en-US"/>
              </w:rPr>
              <w:t>In ICS limited to reduction in liabilities for future</w:t>
            </w:r>
            <w:r w:rsidRPr="00B46012">
              <w:rPr>
                <w:szCs w:val="17"/>
                <w:lang w:val="en-US"/>
              </w:rPr>
              <w:t xml:space="preserve"> discretionary benefits</w:t>
            </w:r>
          </w:p>
        </w:tc>
        <w:tc>
          <w:tcPr>
            <w:tcW w:w="1710" w:type="dxa"/>
          </w:tcPr>
          <w:p w14:paraId="7F75AD3D" w14:textId="64C40EAE" w:rsidR="00AA1E81" w:rsidRPr="00B46012" w:rsidRDefault="00AA1E81" w:rsidP="00AA1E81">
            <w:pPr>
              <w:jc w:val="left"/>
              <w:rPr>
                <w:szCs w:val="17"/>
              </w:rPr>
            </w:pPr>
            <w:r w:rsidRPr="00B46012">
              <w:rPr>
                <w:szCs w:val="17"/>
              </w:rPr>
              <w:t>ICS recognition of management action should be extended, in line with SII</w:t>
            </w:r>
          </w:p>
        </w:tc>
      </w:tr>
      <w:tr w:rsidR="00AA1E81" w:rsidRPr="00B46012" w14:paraId="2E0ACDD2" w14:textId="77777777" w:rsidTr="00B46012">
        <w:tc>
          <w:tcPr>
            <w:tcW w:w="1530" w:type="dxa"/>
            <w:shd w:val="clear" w:color="auto" w:fill="D9D9D9" w:themeFill="background1" w:themeFillShade="D9"/>
          </w:tcPr>
          <w:p w14:paraId="7A8CE365" w14:textId="0A5F833E" w:rsidR="00AA1E81" w:rsidRPr="00B46012" w:rsidRDefault="00AA1E81" w:rsidP="00AA1E81">
            <w:pPr>
              <w:jc w:val="left"/>
              <w:rPr>
                <w:rFonts w:eastAsiaTheme="minorHAnsi" w:cstheme="minorBidi"/>
                <w:szCs w:val="17"/>
              </w:rPr>
            </w:pPr>
            <w:r w:rsidRPr="00B46012">
              <w:rPr>
                <w:rFonts w:eastAsiaTheme="minorHAnsi" w:cstheme="minorBidi"/>
                <w:b/>
                <w:szCs w:val="17"/>
              </w:rPr>
              <w:t>Geographical diversification</w:t>
            </w:r>
          </w:p>
        </w:tc>
        <w:tc>
          <w:tcPr>
            <w:tcW w:w="2877" w:type="dxa"/>
          </w:tcPr>
          <w:p w14:paraId="2D63E30F" w14:textId="77777777" w:rsidR="003A44D7" w:rsidRPr="00B46012" w:rsidRDefault="00AA1E81" w:rsidP="00B46012">
            <w:pPr>
              <w:rPr>
                <w:szCs w:val="17"/>
                <w:lang w:val="en-US"/>
              </w:rPr>
            </w:pPr>
            <w:r w:rsidRPr="0071678E">
              <w:rPr>
                <w:szCs w:val="17"/>
              </w:rPr>
              <w:t xml:space="preserve">Recognised </w:t>
            </w:r>
            <w:r w:rsidR="003A44D7" w:rsidRPr="00B46012">
              <w:rPr>
                <w:szCs w:val="17"/>
                <w:lang w:val="en-US"/>
              </w:rPr>
              <w:t>by both systems</w:t>
            </w:r>
          </w:p>
          <w:p w14:paraId="09FC8FDB" w14:textId="19FA2B82" w:rsidR="00AA1E81" w:rsidRPr="00B46012" w:rsidRDefault="00AA1E81" w:rsidP="00AA1E81">
            <w:pPr>
              <w:pStyle w:val="Odsekzoznamu"/>
              <w:spacing w:after="0"/>
              <w:ind w:left="270"/>
              <w:rPr>
                <w:szCs w:val="17"/>
                <w:lang w:val="en-US"/>
              </w:rPr>
            </w:pPr>
          </w:p>
        </w:tc>
        <w:tc>
          <w:tcPr>
            <w:tcW w:w="3243" w:type="dxa"/>
          </w:tcPr>
          <w:p w14:paraId="39278945" w14:textId="6E15910E" w:rsidR="00AA1E81" w:rsidRPr="0071678E" w:rsidRDefault="00AA1E81" w:rsidP="00B46012">
            <w:pPr>
              <w:rPr>
                <w:szCs w:val="17"/>
                <w:lang w:val="en-US"/>
              </w:rPr>
            </w:pPr>
            <w:r w:rsidRPr="0071678E">
              <w:rPr>
                <w:szCs w:val="17"/>
                <w:lang w:val="en-US"/>
              </w:rPr>
              <w:t>ICS 1.0 encompasses obviously more than EAA</w:t>
            </w:r>
          </w:p>
        </w:tc>
        <w:tc>
          <w:tcPr>
            <w:tcW w:w="1710" w:type="dxa"/>
          </w:tcPr>
          <w:p w14:paraId="3CC9E532" w14:textId="6B9F1DEF" w:rsidR="00AA1E81" w:rsidRPr="00B46012" w:rsidRDefault="00AA1E81" w:rsidP="00AA1E81">
            <w:pPr>
              <w:jc w:val="left"/>
              <w:rPr>
                <w:szCs w:val="17"/>
              </w:rPr>
            </w:pPr>
          </w:p>
        </w:tc>
      </w:tr>
      <w:tr w:rsidR="00AA1E81" w:rsidRPr="00B46012" w14:paraId="26F5CA4B" w14:textId="77777777" w:rsidTr="00B46012">
        <w:tc>
          <w:tcPr>
            <w:tcW w:w="1530" w:type="dxa"/>
            <w:shd w:val="clear" w:color="auto" w:fill="D9D9D9" w:themeFill="background1" w:themeFillShade="D9"/>
          </w:tcPr>
          <w:p w14:paraId="74F4C143" w14:textId="3B2FF144" w:rsidR="00AA1E81" w:rsidRPr="00B46012" w:rsidRDefault="00AA1E81" w:rsidP="00AA1E81">
            <w:pPr>
              <w:jc w:val="left"/>
              <w:rPr>
                <w:rFonts w:eastAsiaTheme="minorHAnsi" w:cstheme="minorBidi"/>
                <w:szCs w:val="17"/>
              </w:rPr>
            </w:pPr>
            <w:r w:rsidRPr="00B46012">
              <w:rPr>
                <w:rFonts w:eastAsiaTheme="minorHAnsi" w:cstheme="minorBidi"/>
                <w:b/>
                <w:szCs w:val="17"/>
              </w:rPr>
              <w:t>Correlation matrix between risks</w:t>
            </w:r>
          </w:p>
        </w:tc>
        <w:tc>
          <w:tcPr>
            <w:tcW w:w="2877" w:type="dxa"/>
          </w:tcPr>
          <w:p w14:paraId="6CA72B23" w14:textId="736C49D0" w:rsidR="00AA1E81" w:rsidRPr="00B46012" w:rsidRDefault="00AA1E81" w:rsidP="00B46012">
            <w:pPr>
              <w:rPr>
                <w:szCs w:val="17"/>
                <w:lang w:val="en-US"/>
              </w:rPr>
            </w:pPr>
            <w:r w:rsidRPr="0071678E">
              <w:rPr>
                <w:szCs w:val="17"/>
                <w:lang w:val="en-US"/>
              </w:rPr>
              <w:t>Recognised</w:t>
            </w:r>
            <w:r w:rsidRPr="00B46012">
              <w:rPr>
                <w:szCs w:val="17"/>
                <w:lang w:val="en-US"/>
              </w:rPr>
              <w:t xml:space="preserve"> by both with the same correlation factors</w:t>
            </w:r>
          </w:p>
        </w:tc>
        <w:tc>
          <w:tcPr>
            <w:tcW w:w="3243" w:type="dxa"/>
          </w:tcPr>
          <w:p w14:paraId="642ECB09" w14:textId="524C5B4D" w:rsidR="00AA1E81" w:rsidRPr="00B46012" w:rsidRDefault="00AA1E81" w:rsidP="00AA1E81">
            <w:pPr>
              <w:pStyle w:val="Odsekzoznamu"/>
              <w:ind w:left="270"/>
              <w:rPr>
                <w:szCs w:val="17"/>
                <w:lang w:val="en-US"/>
              </w:rPr>
            </w:pPr>
          </w:p>
        </w:tc>
        <w:tc>
          <w:tcPr>
            <w:tcW w:w="1710" w:type="dxa"/>
          </w:tcPr>
          <w:p w14:paraId="722FF2B5" w14:textId="56576E04" w:rsidR="00AA1E81" w:rsidRPr="00B46012" w:rsidRDefault="00AA1E81" w:rsidP="00AA1E81">
            <w:pPr>
              <w:jc w:val="left"/>
              <w:rPr>
                <w:szCs w:val="17"/>
              </w:rPr>
            </w:pPr>
          </w:p>
        </w:tc>
      </w:tr>
      <w:tr w:rsidR="00AA1E81" w:rsidRPr="00B46012" w14:paraId="04C75725" w14:textId="77777777" w:rsidTr="00B46012">
        <w:tc>
          <w:tcPr>
            <w:tcW w:w="1530" w:type="dxa"/>
            <w:shd w:val="clear" w:color="auto" w:fill="D9D9D9" w:themeFill="background1" w:themeFillShade="D9"/>
          </w:tcPr>
          <w:p w14:paraId="42B9D019" w14:textId="242D578B" w:rsidR="00AA1E81" w:rsidRPr="00B46012" w:rsidRDefault="00AA1E81" w:rsidP="00AA1E81">
            <w:pPr>
              <w:jc w:val="left"/>
              <w:rPr>
                <w:rFonts w:eastAsiaTheme="minorHAnsi" w:cstheme="minorBidi"/>
                <w:szCs w:val="17"/>
              </w:rPr>
            </w:pPr>
            <w:r w:rsidRPr="00B46012">
              <w:rPr>
                <w:rFonts w:eastAsiaTheme="minorHAnsi" w:cstheme="minorBidi"/>
                <w:b/>
                <w:szCs w:val="17"/>
              </w:rPr>
              <w:t>Loss absorbing capacity of deferred tax</w:t>
            </w:r>
          </w:p>
        </w:tc>
        <w:tc>
          <w:tcPr>
            <w:tcW w:w="2877" w:type="dxa"/>
          </w:tcPr>
          <w:p w14:paraId="6D7119EF" w14:textId="73246F82" w:rsidR="00AA1E81" w:rsidRPr="00B46012" w:rsidRDefault="00AA1E81" w:rsidP="00B46012">
            <w:pPr>
              <w:rPr>
                <w:szCs w:val="17"/>
                <w:lang w:val="en-US"/>
              </w:rPr>
            </w:pPr>
          </w:p>
        </w:tc>
        <w:tc>
          <w:tcPr>
            <w:tcW w:w="3243" w:type="dxa"/>
          </w:tcPr>
          <w:p w14:paraId="26FCD146" w14:textId="1FFFD9D5" w:rsidR="00AA1E81" w:rsidRPr="00B46012" w:rsidRDefault="00AA1E81" w:rsidP="00B46012">
            <w:pPr>
              <w:rPr>
                <w:szCs w:val="17"/>
                <w:lang w:val="en-US"/>
              </w:rPr>
            </w:pPr>
            <w:r w:rsidRPr="00B46012">
              <w:rPr>
                <w:szCs w:val="17"/>
                <w:lang w:val="en-US"/>
              </w:rPr>
              <w:t>ICS 1.0 seems to not integrate this concept in the calculation of the solvency capital</w:t>
            </w:r>
          </w:p>
        </w:tc>
        <w:tc>
          <w:tcPr>
            <w:tcW w:w="1710" w:type="dxa"/>
          </w:tcPr>
          <w:p w14:paraId="4BF53030" w14:textId="7AF3E163" w:rsidR="00AA1E81" w:rsidRPr="00B46012" w:rsidRDefault="00AA1E81" w:rsidP="00AA1E81">
            <w:pPr>
              <w:jc w:val="left"/>
              <w:rPr>
                <w:szCs w:val="17"/>
              </w:rPr>
            </w:pPr>
            <w:r w:rsidRPr="00B46012">
              <w:rPr>
                <w:szCs w:val="17"/>
              </w:rPr>
              <w:t>ICS should recognise LAC DT</w:t>
            </w:r>
          </w:p>
        </w:tc>
      </w:tr>
    </w:tbl>
    <w:p w14:paraId="772BF49B" w14:textId="77777777" w:rsidR="004E2CDA" w:rsidRPr="00B46012" w:rsidRDefault="004E2CDA" w:rsidP="00813618">
      <w:pPr>
        <w:spacing w:line="276" w:lineRule="auto"/>
        <w:jc w:val="left"/>
        <w:rPr>
          <w:rFonts w:eastAsiaTheme="minorHAnsi" w:cstheme="minorBidi"/>
          <w:i/>
          <w:color w:val="000000" w:themeColor="text1"/>
          <w:szCs w:val="17"/>
        </w:rPr>
      </w:pPr>
    </w:p>
    <w:p w14:paraId="5F0FF2A8" w14:textId="77777777" w:rsidR="00F227FA" w:rsidRPr="00B46012" w:rsidRDefault="00F227FA" w:rsidP="00F26639">
      <w:pPr>
        <w:ind w:left="360" w:hanging="90"/>
        <w:jc w:val="left"/>
        <w:rPr>
          <w:rFonts w:eastAsiaTheme="minorHAnsi" w:cstheme="minorBidi"/>
          <w:b/>
          <w:szCs w:val="17"/>
        </w:rPr>
      </w:pPr>
    </w:p>
    <w:p w14:paraId="07AC19F3" w14:textId="1FB0EB85" w:rsidR="00813618" w:rsidRPr="00B46012" w:rsidRDefault="00813618" w:rsidP="00813618">
      <w:pPr>
        <w:spacing w:after="200" w:line="276" w:lineRule="auto"/>
        <w:jc w:val="left"/>
        <w:rPr>
          <w:rFonts w:eastAsiaTheme="minorHAnsi" w:cstheme="minorBidi"/>
          <w:b/>
          <w:szCs w:val="17"/>
          <w:highlight w:val="yellow"/>
        </w:rPr>
      </w:pPr>
    </w:p>
    <w:p w14:paraId="342596B3" w14:textId="04302567" w:rsidR="00813618" w:rsidRPr="0071678E" w:rsidRDefault="0021602E" w:rsidP="00B46012">
      <w:pPr>
        <w:pStyle w:val="Nadpis2"/>
        <w:rPr>
          <w:rFonts w:eastAsiaTheme="minorHAnsi"/>
        </w:rPr>
      </w:pPr>
      <w:bookmarkStart w:id="10" w:name="_Toc493855442"/>
      <w:r>
        <w:rPr>
          <w:rFonts w:eastAsiaTheme="minorHAnsi"/>
        </w:rPr>
        <w:t>4</w:t>
      </w:r>
      <w:r w:rsidR="00630841">
        <w:rPr>
          <w:rFonts w:eastAsiaTheme="minorHAnsi"/>
        </w:rPr>
        <w:t>.3</w:t>
      </w:r>
      <w:r>
        <w:rPr>
          <w:rFonts w:eastAsiaTheme="minorHAnsi"/>
        </w:rPr>
        <w:t xml:space="preserve"> </w:t>
      </w:r>
      <w:r w:rsidR="00813618" w:rsidRPr="0071678E">
        <w:rPr>
          <w:rFonts w:eastAsiaTheme="minorHAnsi"/>
        </w:rPr>
        <w:t>Life insurance risk</w:t>
      </w:r>
      <w:bookmarkEnd w:id="10"/>
    </w:p>
    <w:p w14:paraId="670EEEEF" w14:textId="22C65F9C" w:rsidR="007E7520" w:rsidRPr="00B46012" w:rsidRDefault="00747DA9" w:rsidP="00D30D97">
      <w:pPr>
        <w:spacing w:after="200" w:line="276" w:lineRule="auto"/>
        <w:jc w:val="left"/>
        <w:rPr>
          <w:szCs w:val="17"/>
          <w:highlight w:val="yellow"/>
        </w:rPr>
      </w:pPr>
      <w:r w:rsidRPr="00B46012">
        <w:rPr>
          <w:rFonts w:eastAsiaTheme="minorHAnsi" w:cstheme="minorBidi"/>
          <w:szCs w:val="17"/>
        </w:rPr>
        <w:t>L</w:t>
      </w:r>
      <w:r w:rsidR="004627EB" w:rsidRPr="00B46012">
        <w:rPr>
          <w:rFonts w:eastAsiaTheme="minorHAnsi" w:cstheme="minorBidi"/>
          <w:szCs w:val="17"/>
        </w:rPr>
        <w:t>ife insurance risk</w:t>
      </w:r>
      <w:r w:rsidRPr="00B46012">
        <w:rPr>
          <w:rFonts w:eastAsiaTheme="minorHAnsi" w:cstheme="minorBidi"/>
          <w:szCs w:val="17"/>
        </w:rPr>
        <w:t xml:space="preserve"> includes</w:t>
      </w:r>
      <w:r w:rsidR="004627EB" w:rsidRPr="00B46012">
        <w:rPr>
          <w:rFonts w:eastAsiaTheme="minorHAnsi" w:cstheme="minorBidi"/>
          <w:szCs w:val="17"/>
        </w:rPr>
        <w:t xml:space="preserve"> the same risk sub-modules </w:t>
      </w:r>
      <w:r w:rsidRPr="00B46012">
        <w:rPr>
          <w:rFonts w:eastAsiaTheme="minorHAnsi" w:cstheme="minorBidi"/>
          <w:szCs w:val="17"/>
        </w:rPr>
        <w:t>as</w:t>
      </w:r>
      <w:r w:rsidR="004627EB" w:rsidRPr="00B46012">
        <w:rPr>
          <w:rFonts w:eastAsiaTheme="minorHAnsi" w:cstheme="minorBidi"/>
          <w:szCs w:val="17"/>
        </w:rPr>
        <w:t xml:space="preserve"> Solvency II, except for revision risk and catastrophe risk which are </w:t>
      </w:r>
      <w:r w:rsidRPr="00B46012">
        <w:rPr>
          <w:rFonts w:eastAsiaTheme="minorHAnsi" w:cstheme="minorBidi"/>
          <w:szCs w:val="17"/>
        </w:rPr>
        <w:t>not present in SII in this form</w:t>
      </w:r>
      <w:r w:rsidR="004627EB" w:rsidRPr="00B46012">
        <w:rPr>
          <w:rFonts w:eastAsiaTheme="minorHAnsi" w:cstheme="minorBidi"/>
          <w:szCs w:val="17"/>
        </w:rPr>
        <w:t xml:space="preserve">. </w:t>
      </w:r>
      <w:r w:rsidR="00614626" w:rsidRPr="00B46012">
        <w:rPr>
          <w:rFonts w:eastAsiaTheme="minorHAnsi" w:cstheme="minorBidi"/>
          <w:szCs w:val="17"/>
        </w:rPr>
        <w:t xml:space="preserve">For </w:t>
      </w:r>
      <w:r w:rsidR="004627EB" w:rsidRPr="00B46012">
        <w:rPr>
          <w:rFonts w:eastAsiaTheme="minorHAnsi" w:cstheme="minorBidi"/>
          <w:szCs w:val="17"/>
        </w:rPr>
        <w:t>Life insurance risks</w:t>
      </w:r>
      <w:r w:rsidR="00614626" w:rsidRPr="00B46012">
        <w:rPr>
          <w:rFonts w:eastAsiaTheme="minorHAnsi" w:cstheme="minorBidi"/>
          <w:szCs w:val="17"/>
        </w:rPr>
        <w:t xml:space="preserve">, grouping of life insurance policies is admissible (similar homogeneous groups of risk under Solvency II). </w:t>
      </w:r>
    </w:p>
    <w:p w14:paraId="3B5EEB09" w14:textId="5F7DFCAB" w:rsidR="00BF40B7" w:rsidRPr="00B46012" w:rsidRDefault="00BF40B7" w:rsidP="00BF40B7">
      <w:pPr>
        <w:spacing w:after="200" w:line="276" w:lineRule="auto"/>
        <w:jc w:val="left"/>
        <w:rPr>
          <w:rFonts w:eastAsiaTheme="minorHAnsi" w:cstheme="minorBidi"/>
          <w:szCs w:val="17"/>
        </w:rPr>
      </w:pPr>
      <w:r w:rsidRPr="00B46012">
        <w:rPr>
          <w:rFonts w:eastAsiaTheme="minorHAnsi" w:cstheme="minorBidi"/>
          <w:szCs w:val="17"/>
        </w:rPr>
        <w:t>The following table summarises the Life risk component:</w:t>
      </w:r>
    </w:p>
    <w:tbl>
      <w:tblPr>
        <w:tblStyle w:val="Mriekatabuky"/>
        <w:tblW w:w="9642" w:type="dxa"/>
        <w:tblInd w:w="-5" w:type="dxa"/>
        <w:tblLayout w:type="fixed"/>
        <w:tblLook w:val="04A0" w:firstRow="1" w:lastRow="0" w:firstColumn="1" w:lastColumn="0" w:noHBand="0" w:noVBand="1"/>
      </w:tblPr>
      <w:tblGrid>
        <w:gridCol w:w="1617"/>
        <w:gridCol w:w="1432"/>
        <w:gridCol w:w="1131"/>
        <w:gridCol w:w="2127"/>
        <w:gridCol w:w="2106"/>
        <w:gridCol w:w="1229"/>
      </w:tblGrid>
      <w:tr w:rsidR="00BF40B7" w:rsidRPr="00B46012" w14:paraId="1BD370E2" w14:textId="5D28059F" w:rsidTr="00B46012">
        <w:tc>
          <w:tcPr>
            <w:tcW w:w="1617" w:type="dxa"/>
            <w:shd w:val="clear" w:color="auto" w:fill="D9D9D9" w:themeFill="background1" w:themeFillShade="D9"/>
          </w:tcPr>
          <w:p w14:paraId="436B7E7A" w14:textId="30003341" w:rsidR="00BF40B7" w:rsidRPr="00B46012" w:rsidRDefault="00BF40B7" w:rsidP="00B46012">
            <w:pPr>
              <w:jc w:val="center"/>
              <w:rPr>
                <w:rFonts w:eastAsiaTheme="minorHAnsi" w:cstheme="minorBidi"/>
                <w:b/>
                <w:szCs w:val="17"/>
              </w:rPr>
            </w:pPr>
            <w:r w:rsidRPr="00B46012">
              <w:rPr>
                <w:rFonts w:eastAsiaTheme="minorHAnsi" w:cstheme="minorBidi"/>
                <w:b/>
                <w:szCs w:val="17"/>
              </w:rPr>
              <w:t>Component</w:t>
            </w:r>
          </w:p>
        </w:tc>
        <w:tc>
          <w:tcPr>
            <w:tcW w:w="1432" w:type="dxa"/>
            <w:shd w:val="clear" w:color="auto" w:fill="D9D9D9" w:themeFill="background1" w:themeFillShade="D9"/>
          </w:tcPr>
          <w:p w14:paraId="0DDFEFBB" w14:textId="01AB09A7" w:rsidR="00BF40B7" w:rsidRPr="00B46012" w:rsidRDefault="00CD2F9E" w:rsidP="00B46012">
            <w:pPr>
              <w:jc w:val="center"/>
              <w:rPr>
                <w:rFonts w:eastAsiaTheme="minorHAnsi" w:cstheme="minorBidi"/>
                <w:b/>
                <w:szCs w:val="17"/>
              </w:rPr>
            </w:pPr>
            <w:r w:rsidRPr="00B46012">
              <w:rPr>
                <w:rFonts w:eastAsiaTheme="minorHAnsi" w:cstheme="minorBidi"/>
                <w:b/>
                <w:szCs w:val="17"/>
              </w:rPr>
              <w:t>ICS 1.0</w:t>
            </w:r>
            <w:r w:rsidR="00BF40B7" w:rsidRPr="00B46012">
              <w:rPr>
                <w:rFonts w:eastAsiaTheme="minorHAnsi" w:cstheme="minorBidi"/>
                <w:b/>
                <w:szCs w:val="17"/>
              </w:rPr>
              <w:t xml:space="preserve"> factor for EEA</w:t>
            </w:r>
          </w:p>
        </w:tc>
        <w:tc>
          <w:tcPr>
            <w:tcW w:w="1131" w:type="dxa"/>
            <w:shd w:val="clear" w:color="auto" w:fill="D9D9D9" w:themeFill="background1" w:themeFillShade="D9"/>
          </w:tcPr>
          <w:p w14:paraId="62FC9181" w14:textId="77777777" w:rsidR="00BF40B7" w:rsidRPr="00B46012" w:rsidRDefault="00BF40B7" w:rsidP="00B46012">
            <w:pPr>
              <w:jc w:val="center"/>
              <w:rPr>
                <w:rFonts w:eastAsiaTheme="minorHAnsi" w:cstheme="minorBidi"/>
                <w:b/>
                <w:szCs w:val="17"/>
              </w:rPr>
            </w:pPr>
            <w:r w:rsidRPr="00B46012">
              <w:rPr>
                <w:rFonts w:eastAsiaTheme="minorHAnsi" w:cstheme="minorBidi"/>
                <w:b/>
                <w:szCs w:val="17"/>
              </w:rPr>
              <w:t>Solvency II factor</w:t>
            </w:r>
          </w:p>
        </w:tc>
        <w:tc>
          <w:tcPr>
            <w:tcW w:w="2127" w:type="dxa"/>
            <w:shd w:val="clear" w:color="auto" w:fill="D9D9D9" w:themeFill="background1" w:themeFillShade="D9"/>
          </w:tcPr>
          <w:p w14:paraId="48C47393" w14:textId="71C2893F" w:rsidR="00CD2F9E" w:rsidRPr="00B46012" w:rsidRDefault="00CD2F9E" w:rsidP="00B46012">
            <w:pPr>
              <w:jc w:val="center"/>
              <w:rPr>
                <w:rFonts w:eastAsiaTheme="minorHAnsi" w:cstheme="minorBidi"/>
                <w:b/>
                <w:szCs w:val="17"/>
              </w:rPr>
            </w:pPr>
            <w:r w:rsidRPr="00B46012">
              <w:rPr>
                <w:rFonts w:eastAsiaTheme="minorHAnsi" w:cstheme="minorBidi"/>
                <w:b/>
                <w:szCs w:val="17"/>
              </w:rPr>
              <w:t>Similarities</w:t>
            </w:r>
          </w:p>
        </w:tc>
        <w:tc>
          <w:tcPr>
            <w:tcW w:w="2106" w:type="dxa"/>
            <w:shd w:val="clear" w:color="auto" w:fill="D9D9D9" w:themeFill="background1" w:themeFillShade="D9"/>
          </w:tcPr>
          <w:p w14:paraId="0E66E107" w14:textId="0A54EF21" w:rsidR="00BF40B7" w:rsidRPr="00B46012" w:rsidRDefault="0046015A" w:rsidP="00B46012">
            <w:pPr>
              <w:jc w:val="center"/>
              <w:rPr>
                <w:rFonts w:eastAsiaTheme="minorHAnsi" w:cstheme="minorBidi"/>
                <w:b/>
                <w:szCs w:val="17"/>
              </w:rPr>
            </w:pPr>
            <w:r w:rsidRPr="00B46012">
              <w:rPr>
                <w:rFonts w:eastAsiaTheme="minorHAnsi" w:cstheme="minorBidi"/>
                <w:b/>
                <w:szCs w:val="17"/>
              </w:rPr>
              <w:t>Differences</w:t>
            </w:r>
          </w:p>
        </w:tc>
        <w:tc>
          <w:tcPr>
            <w:tcW w:w="1229" w:type="dxa"/>
            <w:shd w:val="clear" w:color="auto" w:fill="D9D9D9" w:themeFill="background1" w:themeFillShade="D9"/>
          </w:tcPr>
          <w:p w14:paraId="2F4A76BF" w14:textId="78C0B051" w:rsidR="00CD2F9E" w:rsidRPr="00B46012" w:rsidRDefault="00747DA9" w:rsidP="00B46012">
            <w:pPr>
              <w:jc w:val="center"/>
              <w:rPr>
                <w:rFonts w:eastAsiaTheme="minorHAnsi" w:cstheme="minorBidi"/>
                <w:b/>
                <w:szCs w:val="17"/>
              </w:rPr>
            </w:pPr>
            <w:r w:rsidRPr="00B46012">
              <w:rPr>
                <w:rFonts w:eastAsiaTheme="minorHAnsi" w:cstheme="minorBidi"/>
                <w:b/>
                <w:szCs w:val="17"/>
              </w:rPr>
              <w:t>Comments</w:t>
            </w:r>
          </w:p>
        </w:tc>
      </w:tr>
      <w:tr w:rsidR="00BF40B7" w:rsidRPr="00B46012" w14:paraId="5DA607CA" w14:textId="14E3AEAB" w:rsidTr="00B46012">
        <w:trPr>
          <w:trHeight w:val="1817"/>
        </w:trPr>
        <w:tc>
          <w:tcPr>
            <w:tcW w:w="1617" w:type="dxa"/>
            <w:shd w:val="clear" w:color="auto" w:fill="D9D9D9" w:themeFill="background1" w:themeFillShade="D9"/>
          </w:tcPr>
          <w:p w14:paraId="199E4F71"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Mortality</w:t>
            </w:r>
          </w:p>
        </w:tc>
        <w:tc>
          <w:tcPr>
            <w:tcW w:w="1432" w:type="dxa"/>
            <w:vAlign w:val="center"/>
          </w:tcPr>
          <w:p w14:paraId="695A6483"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+12.5%</w:t>
            </w:r>
          </w:p>
        </w:tc>
        <w:tc>
          <w:tcPr>
            <w:tcW w:w="1131" w:type="dxa"/>
            <w:vAlign w:val="center"/>
          </w:tcPr>
          <w:p w14:paraId="4BCED3D9" w14:textId="77777777" w:rsidR="00BF40B7" w:rsidRPr="00B46012" w:rsidRDefault="00BF40B7" w:rsidP="00BB7D91">
            <w:pPr>
              <w:jc w:val="center"/>
              <w:rPr>
                <w:rFonts w:eastAsiaTheme="minorHAnsi" w:cstheme="minorBidi"/>
                <w:szCs w:val="17"/>
                <w:highlight w:val="yellow"/>
              </w:rPr>
            </w:pPr>
            <w:r w:rsidRPr="00B46012">
              <w:rPr>
                <w:rFonts w:eastAsiaTheme="minorHAnsi" w:cstheme="minorBidi"/>
                <w:szCs w:val="17"/>
              </w:rPr>
              <w:t>+15%</w:t>
            </w:r>
          </w:p>
        </w:tc>
        <w:tc>
          <w:tcPr>
            <w:tcW w:w="2127" w:type="dxa"/>
          </w:tcPr>
          <w:p w14:paraId="2F0B176A" w14:textId="4BA4217C" w:rsidR="0046015A" w:rsidRPr="00B46012" w:rsidRDefault="0046015A" w:rsidP="0021602E">
            <w:pPr>
              <w:pStyle w:val="Odsekzoznamu"/>
              <w:numPr>
                <w:ilvl w:val="0"/>
                <w:numId w:val="9"/>
              </w:numPr>
              <w:ind w:left="146" w:hanging="251"/>
              <w:jc w:val="both"/>
              <w:rPr>
                <w:szCs w:val="17"/>
                <w:lang w:val="en-US"/>
              </w:rPr>
            </w:pPr>
            <w:r w:rsidRPr="00B46012">
              <w:rPr>
                <w:szCs w:val="17"/>
                <w:lang w:val="en-US"/>
              </w:rPr>
              <w:t>Mortality risk module applies to policies that are contingent to mortality risk.</w:t>
            </w:r>
          </w:p>
          <w:p w14:paraId="77FC5467" w14:textId="07C29765" w:rsidR="00CD2F9E" w:rsidRPr="00B46012" w:rsidRDefault="0046015A" w:rsidP="0021602E">
            <w:pPr>
              <w:pStyle w:val="Odsekzoznamu"/>
              <w:numPr>
                <w:ilvl w:val="0"/>
                <w:numId w:val="9"/>
              </w:numPr>
              <w:ind w:left="146" w:hanging="251"/>
              <w:jc w:val="both"/>
              <w:rPr>
                <w:szCs w:val="17"/>
                <w:lang w:val="en-US"/>
              </w:rPr>
            </w:pPr>
            <w:r w:rsidRPr="00B46012">
              <w:rPr>
                <w:szCs w:val="17"/>
                <w:lang w:val="en-US"/>
              </w:rPr>
              <w:t xml:space="preserve">The calculation is a scenario based stress, the level of which does not differentiate across geographical regions. </w:t>
            </w:r>
          </w:p>
        </w:tc>
        <w:tc>
          <w:tcPr>
            <w:tcW w:w="2106" w:type="dxa"/>
          </w:tcPr>
          <w:p w14:paraId="58A21900" w14:textId="4274DC4F" w:rsidR="00BF40B7" w:rsidRPr="00B46012" w:rsidRDefault="0046015A" w:rsidP="00BB7D91">
            <w:pPr>
              <w:jc w:val="left"/>
              <w:rPr>
                <w:rFonts w:eastAsiaTheme="minorHAnsi" w:cstheme="minorBidi"/>
                <w:szCs w:val="17"/>
              </w:rPr>
            </w:pPr>
            <w:r w:rsidRPr="00B46012">
              <w:rPr>
                <w:rFonts w:eastAsiaTheme="minorHAnsi" w:cstheme="minorBidi"/>
                <w:szCs w:val="17"/>
              </w:rPr>
              <w:t>stress is applied to one of the following component: 1) the volatility of mortality rates, 2) the trend that mortality is expected to follow, and 3) the level of mortality. Solvency II stresses only apply to the latter.</w:t>
            </w:r>
          </w:p>
        </w:tc>
        <w:tc>
          <w:tcPr>
            <w:tcW w:w="1229" w:type="dxa"/>
          </w:tcPr>
          <w:p w14:paraId="3F8818CD" w14:textId="13391EB8" w:rsidR="00CD2F9E" w:rsidRPr="00B46012" w:rsidRDefault="00CD2F9E" w:rsidP="00BB7D91">
            <w:pPr>
              <w:jc w:val="left"/>
              <w:rPr>
                <w:rFonts w:eastAsiaTheme="minorHAnsi" w:cstheme="minorBidi"/>
                <w:szCs w:val="17"/>
              </w:rPr>
            </w:pPr>
          </w:p>
        </w:tc>
      </w:tr>
      <w:tr w:rsidR="00BF40B7" w:rsidRPr="00B46012" w14:paraId="0586FDE5" w14:textId="2EB2C3A1" w:rsidTr="00B46012">
        <w:tc>
          <w:tcPr>
            <w:tcW w:w="1617" w:type="dxa"/>
            <w:shd w:val="clear" w:color="auto" w:fill="D9D9D9" w:themeFill="background1" w:themeFillShade="D9"/>
          </w:tcPr>
          <w:p w14:paraId="4585B4B6"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Longevity</w:t>
            </w:r>
          </w:p>
        </w:tc>
        <w:tc>
          <w:tcPr>
            <w:tcW w:w="1432" w:type="dxa"/>
            <w:vAlign w:val="center"/>
          </w:tcPr>
          <w:p w14:paraId="35728C46"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-17.5%</w:t>
            </w:r>
          </w:p>
        </w:tc>
        <w:tc>
          <w:tcPr>
            <w:tcW w:w="1131" w:type="dxa"/>
            <w:vAlign w:val="center"/>
          </w:tcPr>
          <w:p w14:paraId="067C3153"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-20%</w:t>
            </w:r>
          </w:p>
        </w:tc>
        <w:tc>
          <w:tcPr>
            <w:tcW w:w="2127" w:type="dxa"/>
          </w:tcPr>
          <w:p w14:paraId="766FDA40" w14:textId="6AAD8FE2" w:rsidR="00080709" w:rsidRPr="00B46012" w:rsidRDefault="00080709" w:rsidP="0021602E">
            <w:pPr>
              <w:pStyle w:val="Odsekzoznamu"/>
              <w:numPr>
                <w:ilvl w:val="0"/>
                <w:numId w:val="9"/>
              </w:numPr>
              <w:ind w:left="146" w:hanging="251"/>
              <w:jc w:val="both"/>
              <w:rPr>
                <w:szCs w:val="17"/>
                <w:lang w:val="en-US"/>
              </w:rPr>
            </w:pPr>
            <w:r w:rsidRPr="00B46012">
              <w:rPr>
                <w:szCs w:val="17"/>
                <w:lang w:val="en-US"/>
              </w:rPr>
              <w:t>Longevity risk module applies to policies that are contingent to Longevity risk.</w:t>
            </w:r>
          </w:p>
          <w:p w14:paraId="42A2CCF1" w14:textId="5A5FCED1" w:rsidR="00CD2F9E" w:rsidRPr="00B46012" w:rsidRDefault="00080709" w:rsidP="0021602E">
            <w:pPr>
              <w:pStyle w:val="Odsekzoznamu"/>
              <w:numPr>
                <w:ilvl w:val="0"/>
                <w:numId w:val="9"/>
              </w:numPr>
              <w:ind w:left="146" w:hanging="251"/>
              <w:jc w:val="both"/>
              <w:rPr>
                <w:szCs w:val="17"/>
                <w:lang w:val="en-US"/>
              </w:rPr>
            </w:pPr>
            <w:r w:rsidRPr="00B46012">
              <w:rPr>
                <w:szCs w:val="17"/>
                <w:lang w:val="en-US"/>
              </w:rPr>
              <w:t xml:space="preserve">The calculation is a scenario based stress, the level of which does not differentiate across geographical regions. </w:t>
            </w:r>
          </w:p>
        </w:tc>
        <w:tc>
          <w:tcPr>
            <w:tcW w:w="2106" w:type="dxa"/>
          </w:tcPr>
          <w:p w14:paraId="26EC7BDA" w14:textId="351EE004" w:rsidR="00080709" w:rsidRPr="00B46012" w:rsidRDefault="00080709" w:rsidP="00080709">
            <w:pPr>
              <w:jc w:val="left"/>
              <w:rPr>
                <w:rFonts w:eastAsiaTheme="minorHAnsi" w:cstheme="minorBidi"/>
                <w:szCs w:val="17"/>
              </w:rPr>
            </w:pPr>
            <w:r w:rsidRPr="00B46012">
              <w:rPr>
                <w:rFonts w:eastAsiaTheme="minorHAnsi" w:cstheme="minorBidi"/>
                <w:szCs w:val="17"/>
              </w:rPr>
              <w:t xml:space="preserve">stress is applied to one of the following component: 1) the volatility of </w:t>
            </w:r>
            <w:r w:rsidR="003A44D7" w:rsidRPr="00B46012">
              <w:rPr>
                <w:rFonts w:eastAsiaTheme="minorHAnsi" w:cstheme="minorBidi"/>
                <w:szCs w:val="17"/>
              </w:rPr>
              <w:t>longevity</w:t>
            </w:r>
            <w:r w:rsidRPr="00B46012">
              <w:rPr>
                <w:rFonts w:eastAsiaTheme="minorHAnsi" w:cstheme="minorBidi"/>
                <w:szCs w:val="17"/>
              </w:rPr>
              <w:t xml:space="preserve"> rates, 2) the trend that </w:t>
            </w:r>
            <w:r w:rsidR="003A44D7" w:rsidRPr="00B46012">
              <w:rPr>
                <w:rFonts w:eastAsiaTheme="minorHAnsi" w:cstheme="minorBidi"/>
                <w:szCs w:val="17"/>
              </w:rPr>
              <w:t>longev</w:t>
            </w:r>
            <w:r w:rsidRPr="00B46012">
              <w:rPr>
                <w:rFonts w:eastAsiaTheme="minorHAnsi" w:cstheme="minorBidi"/>
                <w:szCs w:val="17"/>
              </w:rPr>
              <w:t xml:space="preserve">ity is expected to follow, and 3) the level of </w:t>
            </w:r>
            <w:r w:rsidR="003A44D7" w:rsidRPr="00B46012">
              <w:rPr>
                <w:rFonts w:eastAsiaTheme="minorHAnsi" w:cstheme="minorBidi"/>
                <w:szCs w:val="17"/>
              </w:rPr>
              <w:t>longev</w:t>
            </w:r>
            <w:r w:rsidRPr="00B46012">
              <w:rPr>
                <w:rFonts w:eastAsiaTheme="minorHAnsi" w:cstheme="minorBidi"/>
                <w:szCs w:val="17"/>
              </w:rPr>
              <w:t>ity. Solvency II stresses only apply to the latter.</w:t>
            </w:r>
          </w:p>
          <w:p w14:paraId="657CF319" w14:textId="2404C0B7" w:rsidR="00BF40B7" w:rsidRPr="00B46012" w:rsidRDefault="00BF40B7" w:rsidP="00BB7D91">
            <w:pPr>
              <w:jc w:val="left"/>
              <w:rPr>
                <w:rFonts w:eastAsiaTheme="minorHAnsi" w:cstheme="minorBidi"/>
                <w:szCs w:val="17"/>
              </w:rPr>
            </w:pPr>
          </w:p>
        </w:tc>
        <w:tc>
          <w:tcPr>
            <w:tcW w:w="1229" w:type="dxa"/>
          </w:tcPr>
          <w:p w14:paraId="51D3865C" w14:textId="115C4619" w:rsidR="00CD2F9E" w:rsidRPr="00B46012" w:rsidRDefault="00CD2F9E" w:rsidP="00BB7D91">
            <w:pPr>
              <w:jc w:val="left"/>
              <w:rPr>
                <w:rFonts w:eastAsiaTheme="minorHAnsi" w:cstheme="minorBidi"/>
                <w:szCs w:val="17"/>
              </w:rPr>
            </w:pPr>
          </w:p>
        </w:tc>
      </w:tr>
      <w:tr w:rsidR="00BF40B7" w:rsidRPr="00B46012" w14:paraId="30DC0F6C" w14:textId="58E3B5AB" w:rsidTr="00B46012">
        <w:trPr>
          <w:trHeight w:val="1430"/>
        </w:trPr>
        <w:tc>
          <w:tcPr>
            <w:tcW w:w="1617" w:type="dxa"/>
            <w:shd w:val="clear" w:color="auto" w:fill="D9D9D9" w:themeFill="background1" w:themeFillShade="D9"/>
          </w:tcPr>
          <w:p w14:paraId="26C6FEAD"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Morbidity/disability:</w:t>
            </w:r>
          </w:p>
          <w:p w14:paraId="3B250D70"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-Inception rates</w:t>
            </w:r>
          </w:p>
          <w:p w14:paraId="17814C52"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-Recovery rates</w:t>
            </w:r>
          </w:p>
          <w:p w14:paraId="565995F8"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-Claims payments</w:t>
            </w:r>
          </w:p>
          <w:p w14:paraId="45DB1D11" w14:textId="77777777" w:rsidR="00BF40B7" w:rsidRPr="00B46012" w:rsidRDefault="00BF40B7" w:rsidP="00BB7D91">
            <w:pPr>
              <w:jc w:val="left"/>
              <w:rPr>
                <w:rFonts w:eastAsiaTheme="minorHAnsi" w:cstheme="minorBidi"/>
                <w:szCs w:val="17"/>
                <w:highlight w:val="yellow"/>
              </w:rPr>
            </w:pPr>
            <w:r w:rsidRPr="00B46012">
              <w:rPr>
                <w:rFonts w:eastAsiaTheme="minorHAnsi" w:cstheme="minorBidi"/>
                <w:szCs w:val="17"/>
              </w:rPr>
              <w:t>-Inflation</w:t>
            </w:r>
          </w:p>
        </w:tc>
        <w:tc>
          <w:tcPr>
            <w:tcW w:w="1432" w:type="dxa"/>
          </w:tcPr>
          <w:p w14:paraId="01F6E414" w14:textId="0DEDBE48" w:rsidR="00BF40B7" w:rsidRPr="00B46012" w:rsidRDefault="00BF40B7" w:rsidP="00BB7D91">
            <w:pPr>
              <w:rPr>
                <w:rFonts w:eastAsiaTheme="minorHAnsi" w:cstheme="minorBidi"/>
                <w:szCs w:val="17"/>
              </w:rPr>
            </w:pPr>
            <w:r w:rsidRPr="00B46012">
              <w:rPr>
                <w:rFonts w:eastAsiaTheme="minorHAnsi" w:cstheme="minorBidi"/>
                <w:szCs w:val="17"/>
              </w:rPr>
              <w:t>Up to +25% depending on category</w:t>
            </w:r>
          </w:p>
          <w:p w14:paraId="77989101" w14:textId="44FCFA9F" w:rsidR="00BF40B7" w:rsidRPr="00B46012" w:rsidRDefault="00BF40B7" w:rsidP="00BB7D91">
            <w:pPr>
              <w:rPr>
                <w:rFonts w:eastAsiaTheme="minorHAnsi" w:cstheme="minorBidi"/>
                <w:szCs w:val="17"/>
              </w:rPr>
            </w:pPr>
            <w:r w:rsidRPr="00B46012">
              <w:rPr>
                <w:rFonts w:eastAsiaTheme="minorHAnsi" w:cstheme="minorBidi"/>
                <w:szCs w:val="17"/>
              </w:rPr>
              <w:t xml:space="preserve"> -20% (only applicable to cat</w:t>
            </w:r>
            <w:r w:rsidR="00461345" w:rsidRPr="00B46012">
              <w:rPr>
                <w:rFonts w:eastAsiaTheme="minorHAnsi" w:cstheme="minorBidi"/>
                <w:szCs w:val="17"/>
              </w:rPr>
              <w:t>egory</w:t>
            </w:r>
            <w:r w:rsidRPr="00B46012">
              <w:rPr>
                <w:rFonts w:eastAsiaTheme="minorHAnsi" w:cstheme="minorBidi"/>
                <w:szCs w:val="17"/>
              </w:rPr>
              <w:t xml:space="preserve"> 4)</w:t>
            </w:r>
          </w:p>
          <w:p w14:paraId="32FFC6FB" w14:textId="77777777" w:rsidR="00BF40B7" w:rsidRPr="00B46012" w:rsidRDefault="00BF40B7" w:rsidP="00BB7D91">
            <w:pPr>
              <w:jc w:val="center"/>
              <w:rPr>
                <w:rFonts w:eastAsiaTheme="minorHAnsi" w:cstheme="minorBidi"/>
                <w:szCs w:val="17"/>
                <w:highlight w:val="yellow"/>
              </w:rPr>
            </w:pPr>
          </w:p>
        </w:tc>
        <w:tc>
          <w:tcPr>
            <w:tcW w:w="1131" w:type="dxa"/>
          </w:tcPr>
          <w:p w14:paraId="134FB164" w14:textId="77777777" w:rsidR="00BF40B7" w:rsidRPr="00B46012" w:rsidRDefault="00BF40B7" w:rsidP="00BB7D91">
            <w:pPr>
              <w:shd w:val="clear" w:color="auto" w:fill="FFFFFF" w:themeFill="background1"/>
              <w:jc w:val="center"/>
              <w:rPr>
                <w:rFonts w:eastAsiaTheme="minorHAnsi" w:cstheme="minorBidi"/>
                <w:szCs w:val="17"/>
              </w:rPr>
            </w:pPr>
            <w:r w:rsidRPr="00B46012">
              <w:rPr>
                <w:rFonts w:eastAsiaTheme="minorHAnsi" w:cstheme="minorBidi"/>
                <w:szCs w:val="17"/>
              </w:rPr>
              <w:t>+35%</w:t>
            </w:r>
            <w:r w:rsidRPr="00B46012">
              <w:rPr>
                <w:rFonts w:eastAsiaTheme="minorHAnsi" w:cstheme="minorBidi"/>
                <w:color w:val="000000" w:themeColor="text1"/>
                <w:szCs w:val="17"/>
              </w:rPr>
              <w:t>/</w:t>
            </w:r>
            <w:r w:rsidRPr="00B46012">
              <w:rPr>
                <w:rFonts w:eastAsiaTheme="minorHAnsi" w:cstheme="minorBidi"/>
                <w:szCs w:val="17"/>
              </w:rPr>
              <w:t>-20%</w:t>
            </w:r>
            <w:r w:rsidRPr="00B46012">
              <w:rPr>
                <w:rFonts w:eastAsiaTheme="minorHAnsi" w:cstheme="minorBidi"/>
                <w:color w:val="000000" w:themeColor="text1"/>
                <w:szCs w:val="17"/>
              </w:rPr>
              <w:t>+</w:t>
            </w:r>
          </w:p>
          <w:p w14:paraId="7354FFCC" w14:textId="77777777" w:rsidR="00BF40B7" w:rsidRPr="00B46012" w:rsidRDefault="00BF40B7" w:rsidP="00BB7D91">
            <w:pPr>
              <w:jc w:val="center"/>
              <w:rPr>
                <w:rFonts w:eastAsiaTheme="minorHAnsi" w:cstheme="minorBidi"/>
                <w:szCs w:val="17"/>
              </w:rPr>
            </w:pPr>
            <w:r w:rsidRPr="00B46012">
              <w:rPr>
                <w:rFonts w:eastAsiaTheme="minorHAnsi" w:cstheme="minorBidi"/>
                <w:color w:val="000000" w:themeColor="text1"/>
                <w:szCs w:val="17"/>
              </w:rPr>
              <w:t>25%</w:t>
            </w:r>
            <w:r w:rsidRPr="00B46012">
              <w:rPr>
                <w:rFonts w:eastAsiaTheme="minorHAnsi" w:cstheme="minorBidi"/>
                <w:color w:val="000000" w:themeColor="text1"/>
                <w:szCs w:val="17"/>
                <w:vertAlign w:val="superscript"/>
              </w:rPr>
              <w:footnoteReference w:id="2"/>
            </w:r>
            <w:r w:rsidRPr="00B46012">
              <w:rPr>
                <w:rFonts w:eastAsiaTheme="minorHAnsi" w:cstheme="minorBidi"/>
                <w:color w:val="000000" w:themeColor="text1"/>
                <w:szCs w:val="17"/>
              </w:rPr>
              <w:t>/</w:t>
            </w:r>
            <w:r w:rsidRPr="00B46012">
              <w:rPr>
                <w:rFonts w:eastAsiaTheme="minorHAnsi" w:cstheme="minorBidi"/>
                <w:szCs w:val="17"/>
              </w:rPr>
              <w:t>-20%</w:t>
            </w:r>
          </w:p>
          <w:p w14:paraId="1EE63756"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(+/-5%)</w:t>
            </w:r>
            <w:r w:rsidRPr="00B46012">
              <w:rPr>
                <w:rFonts w:eastAsiaTheme="minorHAnsi" w:cstheme="minorBidi"/>
                <w:szCs w:val="17"/>
                <w:vertAlign w:val="superscript"/>
              </w:rPr>
              <w:footnoteReference w:id="3"/>
            </w:r>
          </w:p>
          <w:p w14:paraId="00E5AC66" w14:textId="77777777" w:rsidR="00BF40B7" w:rsidRPr="00B46012" w:rsidRDefault="00BF40B7" w:rsidP="00BB7D91">
            <w:pPr>
              <w:jc w:val="center"/>
              <w:rPr>
                <w:rFonts w:eastAsiaTheme="minorHAnsi" w:cstheme="minorBidi"/>
                <w:szCs w:val="17"/>
                <w:highlight w:val="yellow"/>
              </w:rPr>
            </w:pPr>
            <w:r w:rsidRPr="00B46012">
              <w:rPr>
                <w:rFonts w:eastAsiaTheme="minorHAnsi" w:cstheme="minorBidi"/>
                <w:szCs w:val="17"/>
              </w:rPr>
              <w:t>(+/-1%)</w:t>
            </w:r>
          </w:p>
        </w:tc>
        <w:tc>
          <w:tcPr>
            <w:tcW w:w="2127" w:type="dxa"/>
          </w:tcPr>
          <w:p w14:paraId="72E449AE" w14:textId="2F6E9488" w:rsidR="00080709" w:rsidRPr="00B46012" w:rsidRDefault="00080709" w:rsidP="0021602E">
            <w:pPr>
              <w:pStyle w:val="Odsekzoznamu"/>
              <w:numPr>
                <w:ilvl w:val="0"/>
                <w:numId w:val="9"/>
              </w:numPr>
              <w:ind w:left="146" w:hanging="251"/>
              <w:jc w:val="both"/>
              <w:rPr>
                <w:szCs w:val="17"/>
                <w:lang w:val="en-US"/>
              </w:rPr>
            </w:pPr>
            <w:r w:rsidRPr="00B46012">
              <w:rPr>
                <w:szCs w:val="17"/>
                <w:lang w:val="en-GB"/>
              </w:rPr>
              <w:t>Morbidity/Disability</w:t>
            </w:r>
            <w:r w:rsidRPr="00B46012">
              <w:rPr>
                <w:szCs w:val="17"/>
                <w:lang w:val="en-US"/>
              </w:rPr>
              <w:t xml:space="preserve"> risk module applies to policies that are contingent to </w:t>
            </w:r>
            <w:r w:rsidRPr="00B46012">
              <w:rPr>
                <w:szCs w:val="17"/>
                <w:lang w:val="en-GB"/>
              </w:rPr>
              <w:t>Morbidity/Disability</w:t>
            </w:r>
            <w:r w:rsidRPr="00B46012">
              <w:rPr>
                <w:szCs w:val="17"/>
                <w:lang w:val="en-US"/>
              </w:rPr>
              <w:t>.</w:t>
            </w:r>
          </w:p>
          <w:p w14:paraId="3AEB9890" w14:textId="77777777" w:rsidR="00080709" w:rsidRPr="00B46012" w:rsidRDefault="00080709" w:rsidP="0021602E">
            <w:pPr>
              <w:pStyle w:val="Odsekzoznamu"/>
              <w:numPr>
                <w:ilvl w:val="0"/>
                <w:numId w:val="9"/>
              </w:numPr>
              <w:ind w:left="146" w:hanging="251"/>
              <w:jc w:val="both"/>
              <w:rPr>
                <w:szCs w:val="17"/>
                <w:lang w:val="en-US"/>
              </w:rPr>
            </w:pPr>
            <w:r w:rsidRPr="00B46012">
              <w:rPr>
                <w:szCs w:val="17"/>
                <w:lang w:val="en-US"/>
              </w:rPr>
              <w:t xml:space="preserve">The calculation is a scenario based stress, the level of which does not differentiate across geographical regions. </w:t>
            </w:r>
          </w:p>
          <w:p w14:paraId="323DB5A0" w14:textId="77777777" w:rsidR="00CD2F9E" w:rsidRPr="00B46012" w:rsidRDefault="00CD2F9E" w:rsidP="00BB7D91">
            <w:pPr>
              <w:jc w:val="left"/>
              <w:rPr>
                <w:rFonts w:eastAsiaTheme="minorHAnsi" w:cstheme="minorBidi"/>
                <w:szCs w:val="17"/>
                <w:lang w:val="en-US"/>
              </w:rPr>
            </w:pPr>
          </w:p>
        </w:tc>
        <w:tc>
          <w:tcPr>
            <w:tcW w:w="2106" w:type="dxa"/>
          </w:tcPr>
          <w:p w14:paraId="23665162" w14:textId="77777777" w:rsidR="00080709" w:rsidRPr="00B46012" w:rsidRDefault="00080709" w:rsidP="0021602E">
            <w:pPr>
              <w:pStyle w:val="Odsekzoznamu"/>
              <w:numPr>
                <w:ilvl w:val="0"/>
                <w:numId w:val="9"/>
              </w:numPr>
              <w:ind w:left="146" w:hanging="251"/>
              <w:jc w:val="both"/>
              <w:rPr>
                <w:szCs w:val="17"/>
                <w:lang w:val="en-US"/>
              </w:rPr>
            </w:pPr>
            <w:r w:rsidRPr="00B46012">
              <w:rPr>
                <w:szCs w:val="17"/>
                <w:lang w:val="en-US"/>
              </w:rPr>
              <w:t xml:space="preserve">ICS 1.0 is designed as 4 benefit categories, each divided in 3 segments by initial contract term: Short-term, medium-term, and long-term. </w:t>
            </w:r>
          </w:p>
          <w:p w14:paraId="274CE4FC" w14:textId="77777777" w:rsidR="00080709" w:rsidRPr="00B46012" w:rsidRDefault="00080709" w:rsidP="0021602E">
            <w:pPr>
              <w:pStyle w:val="Odsekzoznamu"/>
              <w:numPr>
                <w:ilvl w:val="1"/>
                <w:numId w:val="12"/>
              </w:numPr>
              <w:ind w:left="526"/>
              <w:jc w:val="both"/>
              <w:rPr>
                <w:szCs w:val="17"/>
                <w:lang w:val="en-US"/>
              </w:rPr>
            </w:pPr>
            <w:r w:rsidRPr="00B46012">
              <w:rPr>
                <w:szCs w:val="17"/>
                <w:lang w:val="en-US"/>
              </w:rPr>
              <w:t xml:space="preserve">The risk charge for the 3 first categories only applies to the inception rates when claims cost are modelled using inception rates and/or recovery rates. </w:t>
            </w:r>
          </w:p>
          <w:p w14:paraId="4BF95CDB" w14:textId="77777777" w:rsidR="00080709" w:rsidRPr="00B46012" w:rsidRDefault="00080709" w:rsidP="0021602E">
            <w:pPr>
              <w:pStyle w:val="Odsekzoznamu"/>
              <w:numPr>
                <w:ilvl w:val="1"/>
                <w:numId w:val="12"/>
              </w:numPr>
              <w:ind w:left="526"/>
              <w:jc w:val="both"/>
              <w:rPr>
                <w:szCs w:val="17"/>
                <w:lang w:val="en-US"/>
              </w:rPr>
            </w:pPr>
            <w:r w:rsidRPr="00B46012">
              <w:rPr>
                <w:szCs w:val="17"/>
                <w:lang w:val="en-US"/>
              </w:rPr>
              <w:t>If there are no inception rates, recovery rates are to be used. For the 4th category, the risk charge is determined as the maximum of the inception rate risk charge and the recovery rate risk charge.</w:t>
            </w:r>
          </w:p>
          <w:p w14:paraId="0613637B" w14:textId="091D3F39" w:rsidR="00BF40B7" w:rsidRPr="00B46012" w:rsidRDefault="00080709" w:rsidP="0021602E">
            <w:pPr>
              <w:pStyle w:val="Odsekzoznamu"/>
              <w:numPr>
                <w:ilvl w:val="0"/>
                <w:numId w:val="9"/>
              </w:numPr>
              <w:ind w:left="146" w:hanging="251"/>
              <w:jc w:val="both"/>
              <w:rPr>
                <w:szCs w:val="17"/>
                <w:lang w:val="en-US"/>
              </w:rPr>
            </w:pPr>
            <w:r w:rsidRPr="00B46012">
              <w:rPr>
                <w:szCs w:val="17"/>
                <w:lang w:val="en-US"/>
              </w:rPr>
              <w:t>Solvency II does not have such categories distinctions and always apply for the risk charge the inception rate and the recovery rates.</w:t>
            </w:r>
          </w:p>
        </w:tc>
        <w:tc>
          <w:tcPr>
            <w:tcW w:w="1229" w:type="dxa"/>
          </w:tcPr>
          <w:p w14:paraId="6D788F3C" w14:textId="1247BE3D" w:rsidR="00CD2F9E" w:rsidRPr="00B46012" w:rsidRDefault="00CE4C65" w:rsidP="00BB7D91">
            <w:pPr>
              <w:jc w:val="left"/>
              <w:rPr>
                <w:rFonts w:eastAsiaTheme="minorHAnsi" w:cstheme="minorBidi"/>
                <w:szCs w:val="17"/>
              </w:rPr>
            </w:pPr>
            <w:r w:rsidRPr="00B46012">
              <w:rPr>
                <w:szCs w:val="17"/>
              </w:rPr>
              <w:t>The additional granularity within the ICS approach can result into complexity</w:t>
            </w:r>
          </w:p>
        </w:tc>
      </w:tr>
      <w:tr w:rsidR="00BF40B7" w:rsidRPr="00B46012" w14:paraId="40DF45F4" w14:textId="246486D3" w:rsidTr="00B46012">
        <w:tc>
          <w:tcPr>
            <w:tcW w:w="1617" w:type="dxa"/>
            <w:shd w:val="clear" w:color="auto" w:fill="D9D9D9" w:themeFill="background1" w:themeFillShade="D9"/>
          </w:tcPr>
          <w:p w14:paraId="054867E1"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Lapse:</w:t>
            </w:r>
          </w:p>
          <w:p w14:paraId="45C5DB6C"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-lapse up</w:t>
            </w:r>
          </w:p>
          <w:p w14:paraId="527F94AA"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-lapse down</w:t>
            </w:r>
          </w:p>
          <w:p w14:paraId="0377186D" w14:textId="77777777" w:rsidR="00BF40B7" w:rsidRPr="00B46012" w:rsidRDefault="00BF40B7" w:rsidP="00BB7D91">
            <w:pPr>
              <w:jc w:val="left"/>
              <w:rPr>
                <w:rFonts w:eastAsiaTheme="minorHAnsi" w:cstheme="minorBidi"/>
                <w:szCs w:val="17"/>
              </w:rPr>
            </w:pPr>
            <w:r w:rsidRPr="00B46012">
              <w:rPr>
                <w:rFonts w:eastAsiaTheme="minorHAnsi" w:cstheme="minorBidi"/>
                <w:szCs w:val="17"/>
              </w:rPr>
              <w:t>-mass lapse</w:t>
            </w:r>
          </w:p>
        </w:tc>
        <w:tc>
          <w:tcPr>
            <w:tcW w:w="1432" w:type="dxa"/>
          </w:tcPr>
          <w:p w14:paraId="0AF0B8D6" w14:textId="77777777" w:rsidR="00BF40B7" w:rsidRPr="00B46012" w:rsidRDefault="00BF40B7" w:rsidP="00BB7D91">
            <w:pPr>
              <w:jc w:val="center"/>
              <w:rPr>
                <w:rFonts w:eastAsiaTheme="minorHAnsi" w:cstheme="minorBidi"/>
                <w:szCs w:val="17"/>
              </w:rPr>
            </w:pPr>
          </w:p>
          <w:p w14:paraId="4FEF95CD"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+40%</w:t>
            </w:r>
          </w:p>
          <w:p w14:paraId="3552ABD2"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-40%</w:t>
            </w:r>
          </w:p>
          <w:p w14:paraId="3F9662AB"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 xml:space="preserve">+30% (retail) /+50% (other) </w:t>
            </w:r>
          </w:p>
        </w:tc>
        <w:tc>
          <w:tcPr>
            <w:tcW w:w="1131" w:type="dxa"/>
          </w:tcPr>
          <w:p w14:paraId="075409A0" w14:textId="77777777" w:rsidR="00BF40B7" w:rsidRPr="00B46012" w:rsidRDefault="00BF40B7" w:rsidP="00BB7D91">
            <w:pPr>
              <w:jc w:val="center"/>
              <w:rPr>
                <w:rFonts w:eastAsiaTheme="minorHAnsi" w:cstheme="minorBidi"/>
                <w:szCs w:val="17"/>
              </w:rPr>
            </w:pPr>
          </w:p>
          <w:p w14:paraId="3E01E7E3"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+50%</w:t>
            </w:r>
          </w:p>
          <w:p w14:paraId="6A29C21C"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-50%</w:t>
            </w:r>
          </w:p>
          <w:p w14:paraId="5F08936C"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+40% (retail)</w:t>
            </w:r>
          </w:p>
          <w:p w14:paraId="670C7B9C" w14:textId="77777777" w:rsidR="00BF40B7" w:rsidRPr="00B46012" w:rsidRDefault="00BF40B7" w:rsidP="00BB7D91">
            <w:pPr>
              <w:jc w:val="center"/>
              <w:rPr>
                <w:rFonts w:eastAsiaTheme="minorHAnsi" w:cstheme="minorBidi"/>
                <w:szCs w:val="17"/>
              </w:rPr>
            </w:pPr>
            <w:r w:rsidRPr="00B46012">
              <w:rPr>
                <w:rFonts w:eastAsiaTheme="minorHAnsi" w:cstheme="minorBidi"/>
                <w:szCs w:val="17"/>
              </w:rPr>
              <w:t>/+70% (other)</w:t>
            </w:r>
          </w:p>
        </w:tc>
        <w:tc>
          <w:tcPr>
            <w:tcW w:w="2127" w:type="dxa"/>
          </w:tcPr>
          <w:p w14:paraId="31727E86" w14:textId="7E3707C7" w:rsidR="00017748" w:rsidRPr="00B46012" w:rsidRDefault="00017748" w:rsidP="0021602E">
            <w:pPr>
              <w:pStyle w:val="Odsekzoznamu"/>
              <w:numPr>
                <w:ilvl w:val="0"/>
                <w:numId w:val="9"/>
              </w:numPr>
              <w:ind w:left="146" w:hanging="251"/>
              <w:jc w:val="both"/>
              <w:rPr>
                <w:szCs w:val="17"/>
                <w:lang w:val="en-US"/>
              </w:rPr>
            </w:pPr>
            <w:r w:rsidRPr="00B46012">
              <w:rPr>
                <w:szCs w:val="17"/>
                <w:lang w:val="en-GB"/>
              </w:rPr>
              <w:t>Lapse</w:t>
            </w:r>
            <w:r w:rsidRPr="00B46012">
              <w:rPr>
                <w:szCs w:val="17"/>
                <w:lang w:val="en-US"/>
              </w:rPr>
              <w:t xml:space="preserve"> risk module applies to life and health similar-to-life policies.</w:t>
            </w:r>
          </w:p>
          <w:p w14:paraId="106CA024" w14:textId="77777777" w:rsidR="00017748" w:rsidRPr="00B46012" w:rsidRDefault="00017748" w:rsidP="0021602E">
            <w:pPr>
              <w:pStyle w:val="Odsekzoznamu"/>
              <w:numPr>
                <w:ilvl w:val="0"/>
                <w:numId w:val="9"/>
              </w:numPr>
              <w:ind w:left="146" w:hanging="251"/>
              <w:jc w:val="both"/>
              <w:rPr>
                <w:szCs w:val="17"/>
                <w:lang w:val="en-US"/>
              </w:rPr>
            </w:pPr>
            <w:r w:rsidRPr="00B46012">
              <w:rPr>
                <w:szCs w:val="17"/>
                <w:lang w:val="en-US"/>
              </w:rPr>
              <w:t xml:space="preserve">The calculation is a scenario based stress, the level of which does not differentiate across geographical regions. </w:t>
            </w:r>
          </w:p>
          <w:p w14:paraId="1897206D" w14:textId="77777777" w:rsidR="00CD2F9E" w:rsidRPr="00B46012" w:rsidRDefault="00CD2F9E" w:rsidP="00BB7D91">
            <w:pPr>
              <w:jc w:val="left"/>
              <w:rPr>
                <w:rFonts w:eastAsiaTheme="minorHAnsi" w:cstheme="minorBidi"/>
                <w:szCs w:val="17"/>
                <w:lang w:val="en-US"/>
              </w:rPr>
            </w:pPr>
          </w:p>
        </w:tc>
        <w:tc>
          <w:tcPr>
            <w:tcW w:w="2106" w:type="dxa"/>
          </w:tcPr>
          <w:p w14:paraId="411399EE" w14:textId="77777777" w:rsidR="00017748" w:rsidRPr="00B46012" w:rsidRDefault="00017748" w:rsidP="0021602E">
            <w:pPr>
              <w:pStyle w:val="Odsekzoznamu"/>
              <w:numPr>
                <w:ilvl w:val="0"/>
                <w:numId w:val="9"/>
              </w:numPr>
              <w:ind w:left="146" w:hanging="251"/>
              <w:jc w:val="both"/>
              <w:rPr>
                <w:szCs w:val="17"/>
                <w:lang w:val="en-US"/>
              </w:rPr>
            </w:pPr>
            <w:r w:rsidRPr="00B46012">
              <w:rPr>
                <w:szCs w:val="17"/>
                <w:lang w:val="en-US"/>
              </w:rPr>
              <w:t xml:space="preserve">ICS 1.0 is designed as 3 components: the level, the trend, and the mass lapse. </w:t>
            </w:r>
          </w:p>
          <w:p w14:paraId="280524EA" w14:textId="77777777" w:rsidR="00017748" w:rsidRPr="00B46012" w:rsidRDefault="00017748" w:rsidP="0021602E">
            <w:pPr>
              <w:pStyle w:val="Odsekzoznamu"/>
              <w:numPr>
                <w:ilvl w:val="1"/>
                <w:numId w:val="12"/>
              </w:numPr>
              <w:ind w:left="526"/>
              <w:jc w:val="both"/>
              <w:rPr>
                <w:szCs w:val="17"/>
                <w:lang w:val="en-US"/>
              </w:rPr>
            </w:pPr>
            <w:r w:rsidRPr="00B46012">
              <w:rPr>
                <w:szCs w:val="17"/>
                <w:lang w:val="en-US"/>
              </w:rPr>
              <w:t xml:space="preserve">However, the level and the trend are combined into one item (which can go down and up). </w:t>
            </w:r>
          </w:p>
          <w:p w14:paraId="6865FC99" w14:textId="77777777" w:rsidR="00017748" w:rsidRPr="00B46012" w:rsidRDefault="00017748" w:rsidP="0021602E">
            <w:pPr>
              <w:pStyle w:val="Odsekzoznamu"/>
              <w:numPr>
                <w:ilvl w:val="1"/>
                <w:numId w:val="12"/>
              </w:numPr>
              <w:ind w:left="526"/>
              <w:jc w:val="both"/>
              <w:rPr>
                <w:szCs w:val="17"/>
                <w:lang w:val="en-US"/>
              </w:rPr>
            </w:pPr>
            <w:r w:rsidRPr="00B46012">
              <w:rPr>
                <w:szCs w:val="17"/>
                <w:lang w:val="en-US"/>
              </w:rPr>
              <w:t>Solvency II only has 2 components: the level (which can go down and up), and the mass lapse.</w:t>
            </w:r>
          </w:p>
          <w:p w14:paraId="2B986063" w14:textId="7A391438" w:rsidR="00017748" w:rsidRPr="00B46012" w:rsidRDefault="00017748" w:rsidP="0021602E">
            <w:pPr>
              <w:pStyle w:val="Odsekzoznamu"/>
              <w:numPr>
                <w:ilvl w:val="0"/>
                <w:numId w:val="9"/>
              </w:numPr>
              <w:ind w:left="146" w:hanging="251"/>
              <w:jc w:val="both"/>
              <w:rPr>
                <w:szCs w:val="17"/>
                <w:lang w:val="en-US"/>
              </w:rPr>
            </w:pPr>
            <w:r w:rsidRPr="00B46012">
              <w:rPr>
                <w:szCs w:val="17"/>
                <w:lang w:val="en-US"/>
              </w:rPr>
              <w:t xml:space="preserve">ICS 1.0 is designed as the maximum of the level down and level up of the combined level and trend component, and the mass lapse component. </w:t>
            </w:r>
          </w:p>
          <w:p w14:paraId="0FB67189" w14:textId="77777777" w:rsidR="00017748" w:rsidRPr="00B46012" w:rsidRDefault="00017748" w:rsidP="0021602E">
            <w:pPr>
              <w:pStyle w:val="Odsekzoznamu"/>
              <w:numPr>
                <w:ilvl w:val="1"/>
                <w:numId w:val="12"/>
              </w:numPr>
              <w:ind w:left="526"/>
              <w:jc w:val="both"/>
              <w:rPr>
                <w:szCs w:val="17"/>
                <w:lang w:val="en-US"/>
              </w:rPr>
            </w:pPr>
            <w:r w:rsidRPr="00B46012">
              <w:rPr>
                <w:szCs w:val="17"/>
                <w:lang w:val="en-US"/>
              </w:rPr>
              <w:t xml:space="preserve">The solvency II design is the maximum of the level down, the level up, and the mass lapse. </w:t>
            </w:r>
          </w:p>
          <w:p w14:paraId="64EF06A8" w14:textId="71F1BDED" w:rsidR="00BF40B7" w:rsidRPr="00B46012" w:rsidRDefault="00017748" w:rsidP="0021602E">
            <w:pPr>
              <w:pStyle w:val="Odsekzoznamu"/>
              <w:numPr>
                <w:ilvl w:val="0"/>
                <w:numId w:val="9"/>
              </w:numPr>
              <w:ind w:left="146" w:hanging="251"/>
              <w:jc w:val="both"/>
              <w:rPr>
                <w:szCs w:val="17"/>
                <w:lang w:val="en-US"/>
              </w:rPr>
            </w:pPr>
            <w:r w:rsidRPr="00B46012">
              <w:rPr>
                <w:szCs w:val="17"/>
                <w:lang w:val="en-US"/>
              </w:rPr>
              <w:t xml:space="preserve">The ICS 1.0 mass lapse risk is applicable to homogeneous risk groups, whereas under solvency II, </w:t>
            </w:r>
            <w:r w:rsidR="00904F04" w:rsidRPr="00B46012">
              <w:rPr>
                <w:szCs w:val="17"/>
                <w:lang w:val="en-US"/>
              </w:rPr>
              <w:t>mass lapse</w:t>
            </w:r>
            <w:r w:rsidRPr="00B46012">
              <w:rPr>
                <w:szCs w:val="17"/>
                <w:lang w:val="en-US"/>
              </w:rPr>
              <w:t xml:space="preserve"> is applicable only to policies with a positive surrender strain.</w:t>
            </w:r>
          </w:p>
        </w:tc>
        <w:tc>
          <w:tcPr>
            <w:tcW w:w="1229" w:type="dxa"/>
          </w:tcPr>
          <w:p w14:paraId="3BC5E5C6" w14:textId="1BF9EAFA" w:rsidR="00CD2F9E" w:rsidRPr="00B46012" w:rsidRDefault="00CD2F9E" w:rsidP="00017748">
            <w:pPr>
              <w:jc w:val="center"/>
              <w:rPr>
                <w:rFonts w:eastAsiaTheme="minorHAnsi" w:cstheme="minorBidi"/>
                <w:szCs w:val="17"/>
              </w:rPr>
            </w:pPr>
          </w:p>
        </w:tc>
      </w:tr>
      <w:tr w:rsidR="00957C55" w:rsidRPr="00B46012" w14:paraId="715792F2" w14:textId="77777777" w:rsidTr="00B46012">
        <w:tc>
          <w:tcPr>
            <w:tcW w:w="1617" w:type="dxa"/>
            <w:shd w:val="clear" w:color="auto" w:fill="D9D9D9" w:themeFill="background1" w:themeFillShade="D9"/>
          </w:tcPr>
          <w:p w14:paraId="591952CC" w14:textId="77777777" w:rsidR="00957C55" w:rsidRPr="00B46012" w:rsidRDefault="00957C55" w:rsidP="00957C55">
            <w:pPr>
              <w:jc w:val="left"/>
              <w:rPr>
                <w:rFonts w:eastAsiaTheme="minorHAnsi" w:cstheme="minorBidi"/>
                <w:szCs w:val="17"/>
              </w:rPr>
            </w:pPr>
            <w:r w:rsidRPr="00B46012">
              <w:rPr>
                <w:rFonts w:eastAsiaTheme="minorHAnsi" w:cstheme="minorBidi"/>
                <w:szCs w:val="17"/>
              </w:rPr>
              <w:t>Expense Risk:</w:t>
            </w:r>
          </w:p>
          <w:p w14:paraId="3B8A3892" w14:textId="77777777" w:rsidR="00957C55" w:rsidRPr="00B46012" w:rsidRDefault="00957C55" w:rsidP="00957C55">
            <w:pPr>
              <w:jc w:val="left"/>
              <w:rPr>
                <w:rFonts w:eastAsiaTheme="minorHAnsi" w:cstheme="minorBidi"/>
                <w:szCs w:val="17"/>
              </w:rPr>
            </w:pPr>
            <w:r w:rsidRPr="00B46012">
              <w:rPr>
                <w:rFonts w:eastAsiaTheme="minorHAnsi" w:cstheme="minorBidi"/>
                <w:szCs w:val="17"/>
              </w:rPr>
              <w:t>-unit expense assumptions</w:t>
            </w:r>
          </w:p>
          <w:p w14:paraId="136E8F5B" w14:textId="40A9186C" w:rsidR="00957C55" w:rsidRPr="00B46012" w:rsidRDefault="00957C55" w:rsidP="00957C55">
            <w:pPr>
              <w:jc w:val="left"/>
              <w:rPr>
                <w:rFonts w:eastAsiaTheme="minorHAnsi" w:cstheme="minorBidi"/>
                <w:szCs w:val="17"/>
              </w:rPr>
            </w:pPr>
            <w:r w:rsidRPr="00B46012">
              <w:rPr>
                <w:rFonts w:eastAsiaTheme="minorHAnsi" w:cstheme="minorBidi"/>
                <w:szCs w:val="17"/>
              </w:rPr>
              <w:t>-inflation</w:t>
            </w:r>
          </w:p>
        </w:tc>
        <w:tc>
          <w:tcPr>
            <w:tcW w:w="1432" w:type="dxa"/>
          </w:tcPr>
          <w:p w14:paraId="137E5227" w14:textId="77777777" w:rsidR="00957C55" w:rsidRPr="00B46012" w:rsidRDefault="00957C55" w:rsidP="00BB7D91">
            <w:pPr>
              <w:jc w:val="center"/>
              <w:rPr>
                <w:rFonts w:eastAsiaTheme="minorHAnsi" w:cstheme="minorBidi"/>
                <w:szCs w:val="17"/>
              </w:rPr>
            </w:pPr>
          </w:p>
        </w:tc>
        <w:tc>
          <w:tcPr>
            <w:tcW w:w="1131" w:type="dxa"/>
          </w:tcPr>
          <w:p w14:paraId="70226F91" w14:textId="77777777" w:rsidR="00957C55" w:rsidRPr="00B46012" w:rsidRDefault="00957C55" w:rsidP="00BB7D91">
            <w:pPr>
              <w:jc w:val="center"/>
              <w:rPr>
                <w:rFonts w:eastAsiaTheme="minorHAnsi" w:cstheme="minorBidi"/>
                <w:szCs w:val="17"/>
              </w:rPr>
            </w:pPr>
          </w:p>
        </w:tc>
        <w:tc>
          <w:tcPr>
            <w:tcW w:w="2127" w:type="dxa"/>
          </w:tcPr>
          <w:p w14:paraId="2C2B6C2E" w14:textId="77777777" w:rsidR="00957C55" w:rsidRPr="00B46012" w:rsidRDefault="00957C55" w:rsidP="0021602E">
            <w:pPr>
              <w:pStyle w:val="Odsekzoznamu"/>
              <w:numPr>
                <w:ilvl w:val="0"/>
                <w:numId w:val="9"/>
              </w:numPr>
              <w:ind w:left="146" w:hanging="251"/>
              <w:jc w:val="both"/>
              <w:rPr>
                <w:szCs w:val="17"/>
                <w:lang w:val="en-GB"/>
              </w:rPr>
            </w:pPr>
            <w:r w:rsidRPr="00B46012">
              <w:rPr>
                <w:szCs w:val="17"/>
                <w:lang w:val="en-GB"/>
              </w:rPr>
              <w:t>The design includes both a unit expense component and an inflation component.</w:t>
            </w:r>
          </w:p>
          <w:p w14:paraId="18E1E499" w14:textId="67A21DE6" w:rsidR="00957C55" w:rsidRPr="00B46012" w:rsidRDefault="00957C55" w:rsidP="0021602E">
            <w:pPr>
              <w:pStyle w:val="Odsekzoznamu"/>
              <w:numPr>
                <w:ilvl w:val="0"/>
                <w:numId w:val="9"/>
              </w:numPr>
              <w:ind w:left="146" w:hanging="251"/>
              <w:jc w:val="both"/>
              <w:rPr>
                <w:szCs w:val="17"/>
                <w:lang w:val="en-US"/>
              </w:rPr>
            </w:pPr>
            <w:r w:rsidRPr="00B46012">
              <w:rPr>
                <w:szCs w:val="17"/>
                <w:lang w:val="en-US"/>
              </w:rPr>
              <w:t>The correlation factor between the unit expense component and the inflation component is 100%</w:t>
            </w:r>
            <w:r w:rsidR="00461345" w:rsidRPr="00B46012">
              <w:rPr>
                <w:szCs w:val="17"/>
                <w:lang w:val="en-US"/>
              </w:rPr>
              <w:t>.</w:t>
            </w:r>
          </w:p>
          <w:p w14:paraId="741EFFDD" w14:textId="2128F800" w:rsidR="00957C55" w:rsidRPr="00B46012" w:rsidRDefault="00957C55" w:rsidP="0021602E">
            <w:pPr>
              <w:pStyle w:val="Odsekzoznamu"/>
              <w:numPr>
                <w:ilvl w:val="0"/>
                <w:numId w:val="9"/>
              </w:numPr>
              <w:ind w:left="146" w:hanging="251"/>
              <w:jc w:val="both"/>
              <w:rPr>
                <w:szCs w:val="17"/>
                <w:lang w:val="en-US"/>
              </w:rPr>
            </w:pPr>
            <w:r w:rsidRPr="00B46012">
              <w:rPr>
                <w:szCs w:val="17"/>
                <w:lang w:val="en-GB"/>
              </w:rPr>
              <w:t>For the EEA and Switzerland (but also USA and Canada, and Japan), the stress level for the ICS 1.0 is calibrated at 1% for the inflation component, on a par with that of Solvency II</w:t>
            </w:r>
            <w:r w:rsidR="00461345" w:rsidRPr="00B46012">
              <w:rPr>
                <w:szCs w:val="17"/>
                <w:lang w:val="en-GB"/>
              </w:rPr>
              <w:t>.</w:t>
            </w:r>
          </w:p>
        </w:tc>
        <w:tc>
          <w:tcPr>
            <w:tcW w:w="2106" w:type="dxa"/>
          </w:tcPr>
          <w:p w14:paraId="5A213EC8" w14:textId="77777777" w:rsidR="00957C55" w:rsidRPr="00B46012" w:rsidRDefault="00957C55" w:rsidP="0021602E">
            <w:pPr>
              <w:pStyle w:val="Odsekzoznamu"/>
              <w:numPr>
                <w:ilvl w:val="0"/>
                <w:numId w:val="9"/>
              </w:numPr>
              <w:ind w:left="146" w:hanging="251"/>
              <w:jc w:val="both"/>
              <w:rPr>
                <w:szCs w:val="17"/>
                <w:lang w:val="en-US"/>
              </w:rPr>
            </w:pPr>
            <w:r w:rsidRPr="00B46012">
              <w:rPr>
                <w:szCs w:val="17"/>
                <w:lang w:val="en-US"/>
              </w:rPr>
              <w:t>For the unit expense component, the stress level for the ICS 1.0 is calibrated at 6% or 8%, depending on the market, which is lower than that of Solvency II (ie 10%).</w:t>
            </w:r>
          </w:p>
          <w:p w14:paraId="644ABA98" w14:textId="77777777" w:rsidR="00957C55" w:rsidRPr="00B46012" w:rsidRDefault="00957C55" w:rsidP="00957C55">
            <w:pPr>
              <w:pStyle w:val="Odsekzoznamu"/>
              <w:ind w:left="146"/>
              <w:jc w:val="both"/>
              <w:rPr>
                <w:szCs w:val="17"/>
                <w:lang w:val="en-US"/>
              </w:rPr>
            </w:pPr>
          </w:p>
        </w:tc>
        <w:tc>
          <w:tcPr>
            <w:tcW w:w="1229" w:type="dxa"/>
          </w:tcPr>
          <w:p w14:paraId="21E5360F" w14:textId="5DB82DA5" w:rsidR="00957C55" w:rsidRPr="00B46012" w:rsidRDefault="00957C55" w:rsidP="00017748">
            <w:pPr>
              <w:jc w:val="center"/>
              <w:rPr>
                <w:szCs w:val="17"/>
              </w:rPr>
            </w:pPr>
          </w:p>
        </w:tc>
      </w:tr>
      <w:tr w:rsidR="00BF40B7" w:rsidRPr="00B46012" w14:paraId="4AD44139" w14:textId="7D3F403F" w:rsidTr="00B46012">
        <w:trPr>
          <w:trHeight w:val="5525"/>
        </w:trPr>
        <w:tc>
          <w:tcPr>
            <w:tcW w:w="1617" w:type="dxa"/>
            <w:shd w:val="clear" w:color="auto" w:fill="D9D9D9" w:themeFill="background1" w:themeFillShade="D9"/>
          </w:tcPr>
          <w:p w14:paraId="739BEA2F" w14:textId="40C4828F" w:rsidR="00BF40B7" w:rsidRPr="00B46012" w:rsidRDefault="0093223F" w:rsidP="00BB7D91">
            <w:pPr>
              <w:jc w:val="left"/>
              <w:rPr>
                <w:rFonts w:eastAsiaTheme="minorHAnsi" w:cstheme="minorBidi"/>
                <w:szCs w:val="17"/>
              </w:rPr>
            </w:pPr>
            <w:r w:rsidRPr="00B46012">
              <w:rPr>
                <w:rFonts w:eastAsiaTheme="minorHAnsi" w:cstheme="minorBidi"/>
                <w:szCs w:val="17"/>
              </w:rPr>
              <w:t>Correlation factors within life risks</w:t>
            </w:r>
          </w:p>
        </w:tc>
        <w:tc>
          <w:tcPr>
            <w:tcW w:w="1432" w:type="dxa"/>
          </w:tcPr>
          <w:p w14:paraId="26ED651D" w14:textId="3E47723A" w:rsidR="00BF40B7" w:rsidRPr="00B46012" w:rsidRDefault="00F6508B" w:rsidP="00957C55">
            <w:pPr>
              <w:jc w:val="left"/>
              <w:rPr>
                <w:rFonts w:eastAsiaTheme="minorHAnsi" w:cstheme="minorBidi"/>
                <w:szCs w:val="17"/>
              </w:rPr>
            </w:pPr>
            <w:r w:rsidRPr="00B46012">
              <w:rPr>
                <w:rFonts w:eastAsiaTheme="minorHAnsi" w:cstheme="minorBidi"/>
                <w:szCs w:val="17"/>
              </w:rPr>
              <w:t>All the correlation</w:t>
            </w:r>
            <w:r w:rsidR="00E57B49" w:rsidRPr="00B46012">
              <w:rPr>
                <w:rFonts w:eastAsiaTheme="minorHAnsi" w:cstheme="minorBidi"/>
                <w:szCs w:val="17"/>
              </w:rPr>
              <w:t xml:space="preserve"> factor</w:t>
            </w:r>
            <w:r w:rsidRPr="00B46012">
              <w:rPr>
                <w:rFonts w:eastAsiaTheme="minorHAnsi" w:cstheme="minorBidi"/>
                <w:szCs w:val="17"/>
              </w:rPr>
              <w:t>s</w:t>
            </w:r>
            <w:r w:rsidR="00E57B49" w:rsidRPr="00B46012">
              <w:rPr>
                <w:rFonts w:eastAsiaTheme="minorHAnsi" w:cstheme="minorBidi"/>
                <w:szCs w:val="17"/>
              </w:rPr>
              <w:t xml:space="preserve"> are</w:t>
            </w:r>
            <w:r w:rsidRPr="00B46012">
              <w:rPr>
                <w:rFonts w:eastAsiaTheme="minorHAnsi" w:cstheme="minorBidi"/>
                <w:szCs w:val="17"/>
              </w:rPr>
              <w:t xml:space="preserve"> similar</w:t>
            </w:r>
          </w:p>
        </w:tc>
        <w:tc>
          <w:tcPr>
            <w:tcW w:w="1131" w:type="dxa"/>
          </w:tcPr>
          <w:p w14:paraId="6CB78153" w14:textId="7DBBEEF3" w:rsidR="00BF40B7" w:rsidRPr="00B46012" w:rsidRDefault="00BF40B7" w:rsidP="00957C55">
            <w:pPr>
              <w:jc w:val="left"/>
              <w:rPr>
                <w:rFonts w:eastAsiaTheme="minorHAnsi" w:cstheme="minorBidi"/>
                <w:szCs w:val="17"/>
              </w:rPr>
            </w:pPr>
          </w:p>
        </w:tc>
        <w:tc>
          <w:tcPr>
            <w:tcW w:w="2127" w:type="dxa"/>
          </w:tcPr>
          <w:p w14:paraId="2AF6280B" w14:textId="77777777" w:rsidR="0093223F" w:rsidRPr="00B46012" w:rsidRDefault="0093223F" w:rsidP="0021602E">
            <w:pPr>
              <w:pStyle w:val="Odsekzoznamu"/>
              <w:numPr>
                <w:ilvl w:val="0"/>
                <w:numId w:val="9"/>
              </w:numPr>
              <w:ind w:left="146" w:hanging="251"/>
              <w:jc w:val="both"/>
              <w:rPr>
                <w:szCs w:val="17"/>
                <w:lang w:val="en-GB"/>
              </w:rPr>
            </w:pPr>
            <w:r w:rsidRPr="00B46012">
              <w:rPr>
                <w:szCs w:val="17"/>
                <w:lang w:val="en-GB"/>
              </w:rPr>
              <w:t>The design includes both a unit expense component and an inflation component.</w:t>
            </w:r>
          </w:p>
          <w:p w14:paraId="75923274" w14:textId="790D1808" w:rsidR="0093223F" w:rsidRPr="00B46012" w:rsidRDefault="0093223F" w:rsidP="0021602E">
            <w:pPr>
              <w:pStyle w:val="Odsekzoznamu"/>
              <w:numPr>
                <w:ilvl w:val="0"/>
                <w:numId w:val="9"/>
              </w:numPr>
              <w:ind w:left="146" w:hanging="251"/>
              <w:jc w:val="both"/>
              <w:rPr>
                <w:szCs w:val="17"/>
                <w:lang w:val="en-US"/>
              </w:rPr>
            </w:pPr>
            <w:r w:rsidRPr="00B46012">
              <w:rPr>
                <w:szCs w:val="17"/>
                <w:lang w:val="en-US"/>
              </w:rPr>
              <w:t>The correlation factor between the unit expense component and the inflation component is 100%</w:t>
            </w:r>
            <w:r w:rsidR="00461345" w:rsidRPr="00B46012">
              <w:rPr>
                <w:szCs w:val="17"/>
                <w:lang w:val="en-US"/>
              </w:rPr>
              <w:t>.</w:t>
            </w:r>
          </w:p>
          <w:p w14:paraId="28BF01DF" w14:textId="7974F547" w:rsidR="0093223F" w:rsidRPr="00B46012" w:rsidRDefault="0093223F" w:rsidP="0021602E">
            <w:pPr>
              <w:pStyle w:val="Odsekzoznamu"/>
              <w:numPr>
                <w:ilvl w:val="0"/>
                <w:numId w:val="9"/>
              </w:numPr>
              <w:ind w:left="146" w:hanging="251"/>
              <w:jc w:val="both"/>
              <w:rPr>
                <w:szCs w:val="17"/>
                <w:lang w:val="en-US"/>
              </w:rPr>
            </w:pPr>
            <w:r w:rsidRPr="00B46012">
              <w:rPr>
                <w:szCs w:val="17"/>
                <w:lang w:val="en-GB"/>
              </w:rPr>
              <w:t>For the EEA and Switzerland (but also USA and Canada, and Japan), the stress level for the ICS 1.0 is calibrated at 1% for the inflation component, on a par with that of Solvency II</w:t>
            </w:r>
            <w:r w:rsidR="00461345" w:rsidRPr="00B46012">
              <w:rPr>
                <w:szCs w:val="17"/>
                <w:lang w:val="en-GB"/>
              </w:rPr>
              <w:t>.</w:t>
            </w:r>
          </w:p>
          <w:p w14:paraId="721EEA39" w14:textId="77777777" w:rsidR="00CD2F9E" w:rsidRPr="00B46012" w:rsidRDefault="00CD2F9E" w:rsidP="0093223F">
            <w:pPr>
              <w:pStyle w:val="Odsekzoznamu"/>
              <w:ind w:left="146"/>
              <w:jc w:val="both"/>
              <w:rPr>
                <w:szCs w:val="17"/>
                <w:lang w:val="en-US"/>
              </w:rPr>
            </w:pPr>
          </w:p>
        </w:tc>
        <w:tc>
          <w:tcPr>
            <w:tcW w:w="2106" w:type="dxa"/>
          </w:tcPr>
          <w:p w14:paraId="56E92F9B" w14:textId="52208214" w:rsidR="00BF40B7" w:rsidRPr="00B46012" w:rsidRDefault="00BF40B7" w:rsidP="0093223F">
            <w:pPr>
              <w:pStyle w:val="Odsekzoznamu"/>
              <w:ind w:left="146"/>
              <w:jc w:val="both"/>
              <w:rPr>
                <w:szCs w:val="17"/>
                <w:lang w:val="en-US"/>
              </w:rPr>
            </w:pPr>
          </w:p>
        </w:tc>
        <w:tc>
          <w:tcPr>
            <w:tcW w:w="1229" w:type="dxa"/>
          </w:tcPr>
          <w:p w14:paraId="63C3128D" w14:textId="2DCAE294" w:rsidR="00CD2F9E" w:rsidRPr="00B46012" w:rsidRDefault="00CD2F9E" w:rsidP="00BB7D91">
            <w:pPr>
              <w:jc w:val="left"/>
              <w:rPr>
                <w:rFonts w:eastAsiaTheme="minorHAnsi" w:cstheme="minorBidi"/>
                <w:szCs w:val="17"/>
              </w:rPr>
            </w:pPr>
          </w:p>
        </w:tc>
      </w:tr>
    </w:tbl>
    <w:p w14:paraId="11E87176" w14:textId="77777777" w:rsidR="00BF40B7" w:rsidRPr="00B46012" w:rsidRDefault="00BF40B7" w:rsidP="00813618">
      <w:pPr>
        <w:jc w:val="left"/>
        <w:rPr>
          <w:rFonts w:eastAsiaTheme="minorHAnsi" w:cstheme="minorBidi"/>
          <w:i/>
          <w:szCs w:val="17"/>
          <w:highlight w:val="yellow"/>
        </w:rPr>
      </w:pPr>
    </w:p>
    <w:p w14:paraId="3B3DE498" w14:textId="77777777" w:rsidR="000A081A" w:rsidRPr="00B46012" w:rsidRDefault="000A081A" w:rsidP="00331386">
      <w:pPr>
        <w:spacing w:after="200" w:line="276" w:lineRule="auto"/>
        <w:jc w:val="left"/>
        <w:rPr>
          <w:rFonts w:eastAsiaTheme="minorHAnsi" w:cstheme="minorBidi"/>
          <w:szCs w:val="17"/>
        </w:rPr>
      </w:pPr>
    </w:p>
    <w:p w14:paraId="1CA04358" w14:textId="6F25D008" w:rsidR="00BF40B7" w:rsidRPr="00B46012" w:rsidRDefault="00331386" w:rsidP="0093223F">
      <w:pPr>
        <w:jc w:val="left"/>
        <w:rPr>
          <w:rFonts w:eastAsiaTheme="minorHAnsi" w:cstheme="minorBidi"/>
          <w:i/>
          <w:szCs w:val="17"/>
        </w:rPr>
      </w:pPr>
      <w:r w:rsidRPr="00B46012">
        <w:rPr>
          <w:rFonts w:eastAsiaTheme="minorHAnsi" w:cstheme="minorBidi"/>
          <w:i/>
          <w:szCs w:val="17"/>
        </w:rPr>
        <w:t>The following table provides the correlation factors within the life risks</w:t>
      </w:r>
      <w:r w:rsidR="000A081A" w:rsidRPr="00B46012">
        <w:rPr>
          <w:rFonts w:eastAsiaTheme="minorHAnsi" w:cstheme="minorBidi"/>
          <w:i/>
          <w:szCs w:val="17"/>
        </w:rPr>
        <w:t xml:space="preserve"> which are similar to Solvency II</w:t>
      </w:r>
      <w:r w:rsidR="00AC0D9C" w:rsidRPr="00B46012">
        <w:rPr>
          <w:rFonts w:eastAsiaTheme="minorHAnsi" w:cstheme="minorBidi"/>
          <w:i/>
          <w:szCs w:val="17"/>
        </w:rPr>
        <w:t xml:space="preserve"> </w:t>
      </w:r>
      <w:r w:rsidR="00AC0D9C" w:rsidRPr="00B46012">
        <w:rPr>
          <w:rFonts w:eastAsiaTheme="minorHAnsi" w:cstheme="minorBidi"/>
          <w:i/>
          <w:szCs w:val="17"/>
        </w:rPr>
        <w:sym w:font="Wingdings" w:char="F0E8"/>
      </w:r>
      <w:r w:rsidR="00AC0D9C" w:rsidRPr="00B46012">
        <w:rPr>
          <w:rFonts w:eastAsiaTheme="minorHAnsi" w:cstheme="minorBidi"/>
          <w:i/>
          <w:szCs w:val="17"/>
        </w:rPr>
        <w:t>no comments</w:t>
      </w:r>
    </w:p>
    <w:tbl>
      <w:tblPr>
        <w:tblStyle w:val="Mriekatabuky"/>
        <w:tblW w:w="8977" w:type="dxa"/>
        <w:jc w:val="center"/>
        <w:tblLook w:val="04A0" w:firstRow="1" w:lastRow="0" w:firstColumn="1" w:lastColumn="0" w:noHBand="0" w:noVBand="1"/>
      </w:tblPr>
      <w:tblGrid>
        <w:gridCol w:w="2137"/>
        <w:gridCol w:w="1158"/>
        <w:gridCol w:w="1434"/>
        <w:gridCol w:w="1842"/>
        <w:gridCol w:w="1226"/>
        <w:gridCol w:w="1180"/>
      </w:tblGrid>
      <w:tr w:rsidR="000A081A" w:rsidRPr="00B46012" w14:paraId="27CD6904" w14:textId="77777777" w:rsidTr="00747DA9">
        <w:trPr>
          <w:jc w:val="center"/>
        </w:trPr>
        <w:tc>
          <w:tcPr>
            <w:tcW w:w="2209" w:type="dxa"/>
            <w:shd w:val="clear" w:color="auto" w:fill="D9D9D9" w:themeFill="background1" w:themeFillShade="D9"/>
          </w:tcPr>
          <w:p w14:paraId="701506B0" w14:textId="77777777" w:rsidR="000A081A" w:rsidRPr="00B46012" w:rsidRDefault="000A081A" w:rsidP="00C6011E">
            <w:pPr>
              <w:jc w:val="left"/>
              <w:rPr>
                <w:rFonts w:eastAsiaTheme="minorHAnsi" w:cstheme="minorBidi"/>
                <w:szCs w:val="17"/>
              </w:rPr>
            </w:pPr>
            <w:r w:rsidRPr="00B46012">
              <w:rPr>
                <w:rFonts w:eastAsiaTheme="minorHAnsi" w:cstheme="minorBidi"/>
                <w:szCs w:val="17"/>
              </w:rPr>
              <w:t>Component</w:t>
            </w:r>
          </w:p>
        </w:tc>
        <w:tc>
          <w:tcPr>
            <w:tcW w:w="1206" w:type="dxa"/>
            <w:shd w:val="clear" w:color="auto" w:fill="D9D9D9" w:themeFill="background1" w:themeFillShade="D9"/>
          </w:tcPr>
          <w:p w14:paraId="71AE7EED" w14:textId="3D67948C" w:rsidR="000A081A" w:rsidRPr="00B46012" w:rsidRDefault="000A081A" w:rsidP="00C6011E">
            <w:pPr>
              <w:jc w:val="left"/>
              <w:rPr>
                <w:rFonts w:eastAsiaTheme="minorHAnsi" w:cstheme="minorBidi"/>
                <w:szCs w:val="17"/>
              </w:rPr>
            </w:pPr>
            <w:r w:rsidRPr="00B46012">
              <w:rPr>
                <w:rFonts w:eastAsiaTheme="minorHAnsi" w:cstheme="minorBidi"/>
                <w:szCs w:val="17"/>
              </w:rPr>
              <w:t>Mortality</w:t>
            </w:r>
          </w:p>
        </w:tc>
        <w:tc>
          <w:tcPr>
            <w:tcW w:w="1530" w:type="dxa"/>
            <w:shd w:val="clear" w:color="auto" w:fill="D9D9D9" w:themeFill="background1" w:themeFillShade="D9"/>
          </w:tcPr>
          <w:p w14:paraId="4E484701" w14:textId="1F8BD199" w:rsidR="000A081A" w:rsidRPr="00B46012" w:rsidRDefault="000A081A" w:rsidP="00C6011E">
            <w:pPr>
              <w:jc w:val="left"/>
              <w:rPr>
                <w:rFonts w:eastAsiaTheme="minorHAnsi" w:cstheme="minorBidi"/>
                <w:szCs w:val="17"/>
              </w:rPr>
            </w:pPr>
            <w:r w:rsidRPr="00B46012">
              <w:rPr>
                <w:rFonts w:eastAsiaTheme="minorHAnsi" w:cstheme="minorBidi"/>
                <w:szCs w:val="17"/>
              </w:rPr>
              <w:t>Longevity</w:t>
            </w:r>
          </w:p>
        </w:tc>
        <w:tc>
          <w:tcPr>
            <w:tcW w:w="1440" w:type="dxa"/>
            <w:shd w:val="clear" w:color="auto" w:fill="D9D9D9" w:themeFill="background1" w:themeFillShade="D9"/>
          </w:tcPr>
          <w:p w14:paraId="3DA3DE33" w14:textId="79596A12" w:rsidR="000A081A" w:rsidRPr="00B46012" w:rsidRDefault="000A081A" w:rsidP="00C6011E">
            <w:pPr>
              <w:jc w:val="left"/>
              <w:rPr>
                <w:rFonts w:eastAsiaTheme="minorHAnsi" w:cstheme="minorBidi"/>
                <w:szCs w:val="17"/>
              </w:rPr>
            </w:pPr>
            <w:r w:rsidRPr="00B46012">
              <w:rPr>
                <w:rFonts w:eastAsiaTheme="minorHAnsi" w:cstheme="minorBidi"/>
                <w:szCs w:val="17"/>
              </w:rPr>
              <w:t>Morbidity/disability</w:t>
            </w:r>
          </w:p>
        </w:tc>
        <w:tc>
          <w:tcPr>
            <w:tcW w:w="1350" w:type="dxa"/>
            <w:shd w:val="clear" w:color="auto" w:fill="D9D9D9" w:themeFill="background1" w:themeFillShade="D9"/>
          </w:tcPr>
          <w:p w14:paraId="39CD43BE" w14:textId="4CD65051" w:rsidR="000A081A" w:rsidRPr="00B46012" w:rsidRDefault="000A081A" w:rsidP="00C6011E">
            <w:pPr>
              <w:jc w:val="left"/>
              <w:rPr>
                <w:rFonts w:eastAsiaTheme="minorHAnsi" w:cstheme="minorBidi"/>
                <w:szCs w:val="17"/>
              </w:rPr>
            </w:pPr>
            <w:r w:rsidRPr="00B46012">
              <w:rPr>
                <w:rFonts w:eastAsiaTheme="minorHAnsi" w:cstheme="minorBidi"/>
                <w:szCs w:val="17"/>
              </w:rPr>
              <w:t>Lapse</w:t>
            </w:r>
          </w:p>
        </w:tc>
        <w:tc>
          <w:tcPr>
            <w:tcW w:w="1242" w:type="dxa"/>
            <w:shd w:val="clear" w:color="auto" w:fill="D9D9D9" w:themeFill="background1" w:themeFillShade="D9"/>
          </w:tcPr>
          <w:p w14:paraId="45D8C369" w14:textId="338F7DFB" w:rsidR="000A081A" w:rsidRPr="00B46012" w:rsidRDefault="000A081A" w:rsidP="00C6011E">
            <w:pPr>
              <w:jc w:val="left"/>
              <w:rPr>
                <w:rFonts w:eastAsiaTheme="minorHAnsi" w:cstheme="minorBidi"/>
                <w:szCs w:val="17"/>
              </w:rPr>
            </w:pPr>
            <w:r w:rsidRPr="00B46012">
              <w:rPr>
                <w:rFonts w:eastAsiaTheme="minorHAnsi" w:cstheme="minorBidi"/>
                <w:szCs w:val="17"/>
              </w:rPr>
              <w:t>Expense Risk</w:t>
            </w:r>
          </w:p>
        </w:tc>
      </w:tr>
      <w:tr w:rsidR="000A081A" w:rsidRPr="00B46012" w14:paraId="24AF1043" w14:textId="77777777" w:rsidTr="00747DA9">
        <w:trPr>
          <w:jc w:val="center"/>
        </w:trPr>
        <w:tc>
          <w:tcPr>
            <w:tcW w:w="2209" w:type="dxa"/>
            <w:shd w:val="clear" w:color="auto" w:fill="D9D9D9" w:themeFill="background1" w:themeFillShade="D9"/>
          </w:tcPr>
          <w:p w14:paraId="0E427814" w14:textId="77777777" w:rsidR="000A081A" w:rsidRPr="00B46012" w:rsidRDefault="000A081A" w:rsidP="00C6011E">
            <w:pPr>
              <w:jc w:val="left"/>
              <w:rPr>
                <w:rFonts w:eastAsiaTheme="minorHAnsi" w:cstheme="minorBidi"/>
                <w:szCs w:val="17"/>
              </w:rPr>
            </w:pPr>
            <w:r w:rsidRPr="00B46012">
              <w:rPr>
                <w:rFonts w:eastAsiaTheme="minorHAnsi" w:cstheme="minorBidi"/>
                <w:szCs w:val="17"/>
              </w:rPr>
              <w:t>Mortality</w:t>
            </w:r>
          </w:p>
        </w:tc>
        <w:tc>
          <w:tcPr>
            <w:tcW w:w="1206" w:type="dxa"/>
            <w:vAlign w:val="center"/>
          </w:tcPr>
          <w:p w14:paraId="27053E88" w14:textId="1438A02C" w:rsidR="000A081A" w:rsidRPr="00B46012" w:rsidRDefault="000A081A" w:rsidP="000A081A">
            <w:pPr>
              <w:jc w:val="center"/>
              <w:rPr>
                <w:rFonts w:eastAsiaTheme="minorHAnsi" w:cstheme="minorBidi"/>
                <w:szCs w:val="17"/>
              </w:rPr>
            </w:pPr>
            <w:r w:rsidRPr="00B46012">
              <w:rPr>
                <w:rFonts w:eastAsiaTheme="minorHAnsi" w:cstheme="minorBidi"/>
                <w:szCs w:val="17"/>
              </w:rPr>
              <w:t>+100%</w:t>
            </w:r>
          </w:p>
        </w:tc>
        <w:tc>
          <w:tcPr>
            <w:tcW w:w="1530" w:type="dxa"/>
            <w:vAlign w:val="center"/>
          </w:tcPr>
          <w:p w14:paraId="0F3CA1C7" w14:textId="7F8582EF" w:rsidR="000A081A" w:rsidRPr="00B46012" w:rsidRDefault="000A081A" w:rsidP="00C6011E">
            <w:pPr>
              <w:jc w:val="center"/>
              <w:rPr>
                <w:rFonts w:eastAsiaTheme="minorHAnsi" w:cstheme="minorBidi"/>
                <w:szCs w:val="17"/>
                <w:highlight w:val="yellow"/>
              </w:rPr>
            </w:pPr>
            <w:r w:rsidRPr="00B46012">
              <w:rPr>
                <w:rFonts w:eastAsiaTheme="minorHAnsi" w:cstheme="minorBidi"/>
                <w:szCs w:val="17"/>
              </w:rPr>
              <w:t>-25%</w:t>
            </w:r>
          </w:p>
        </w:tc>
        <w:tc>
          <w:tcPr>
            <w:tcW w:w="1440" w:type="dxa"/>
          </w:tcPr>
          <w:p w14:paraId="7E90BEA9" w14:textId="246C71FA" w:rsidR="000A081A" w:rsidRPr="00B46012" w:rsidRDefault="00F6508B" w:rsidP="00C6011E">
            <w:pPr>
              <w:jc w:val="left"/>
              <w:rPr>
                <w:rFonts w:eastAsiaTheme="minorHAnsi" w:cstheme="minorBidi"/>
                <w:szCs w:val="17"/>
              </w:rPr>
            </w:pPr>
            <w:r w:rsidRPr="00B46012">
              <w:rPr>
                <w:rFonts w:eastAsiaTheme="minorHAnsi" w:cstheme="minorBidi"/>
                <w:szCs w:val="17"/>
              </w:rPr>
              <w:t>25%</w:t>
            </w:r>
          </w:p>
        </w:tc>
        <w:tc>
          <w:tcPr>
            <w:tcW w:w="1350" w:type="dxa"/>
          </w:tcPr>
          <w:p w14:paraId="01208173" w14:textId="7B1EA9A0" w:rsidR="000A081A" w:rsidRPr="00B46012" w:rsidRDefault="000A081A" w:rsidP="00C6011E">
            <w:pPr>
              <w:jc w:val="left"/>
              <w:rPr>
                <w:rFonts w:eastAsiaTheme="minorHAnsi" w:cstheme="minorBidi"/>
                <w:szCs w:val="17"/>
              </w:rPr>
            </w:pPr>
            <w:r w:rsidRPr="00B46012">
              <w:rPr>
                <w:rFonts w:eastAsiaTheme="minorHAnsi" w:cstheme="minorBidi"/>
                <w:szCs w:val="17"/>
              </w:rPr>
              <w:t>0%</w:t>
            </w:r>
          </w:p>
        </w:tc>
        <w:tc>
          <w:tcPr>
            <w:tcW w:w="1242" w:type="dxa"/>
          </w:tcPr>
          <w:p w14:paraId="241715E1" w14:textId="02434F91" w:rsidR="000A081A" w:rsidRPr="00B46012" w:rsidRDefault="000A081A" w:rsidP="00C6011E">
            <w:pPr>
              <w:jc w:val="left"/>
              <w:rPr>
                <w:rFonts w:eastAsiaTheme="minorHAnsi" w:cstheme="minorBidi"/>
                <w:szCs w:val="17"/>
              </w:rPr>
            </w:pPr>
            <w:r w:rsidRPr="00B46012">
              <w:rPr>
                <w:rFonts w:eastAsiaTheme="minorHAnsi" w:cstheme="minorBidi"/>
                <w:szCs w:val="17"/>
              </w:rPr>
              <w:t>25%</w:t>
            </w:r>
          </w:p>
        </w:tc>
      </w:tr>
      <w:tr w:rsidR="000A081A" w:rsidRPr="00B46012" w14:paraId="589D2EC3" w14:textId="77777777" w:rsidTr="00747DA9">
        <w:trPr>
          <w:jc w:val="center"/>
        </w:trPr>
        <w:tc>
          <w:tcPr>
            <w:tcW w:w="2209" w:type="dxa"/>
            <w:shd w:val="clear" w:color="auto" w:fill="D9D9D9" w:themeFill="background1" w:themeFillShade="D9"/>
          </w:tcPr>
          <w:p w14:paraId="6B0FA4AB" w14:textId="77777777" w:rsidR="000A081A" w:rsidRPr="00B46012" w:rsidRDefault="000A081A" w:rsidP="00C6011E">
            <w:pPr>
              <w:jc w:val="left"/>
              <w:rPr>
                <w:rFonts w:eastAsiaTheme="minorHAnsi" w:cstheme="minorBidi"/>
                <w:szCs w:val="17"/>
              </w:rPr>
            </w:pPr>
            <w:r w:rsidRPr="00B46012">
              <w:rPr>
                <w:rFonts w:eastAsiaTheme="minorHAnsi" w:cstheme="minorBidi"/>
                <w:szCs w:val="17"/>
              </w:rPr>
              <w:t>Longevity</w:t>
            </w:r>
          </w:p>
        </w:tc>
        <w:tc>
          <w:tcPr>
            <w:tcW w:w="1206" w:type="dxa"/>
            <w:vAlign w:val="center"/>
          </w:tcPr>
          <w:p w14:paraId="522D1527" w14:textId="44775EAD" w:rsidR="000A081A" w:rsidRPr="00B46012" w:rsidRDefault="000A081A" w:rsidP="000A081A">
            <w:pPr>
              <w:jc w:val="center"/>
              <w:rPr>
                <w:rFonts w:eastAsiaTheme="minorHAnsi" w:cstheme="minorBidi"/>
                <w:szCs w:val="17"/>
              </w:rPr>
            </w:pPr>
            <w:r w:rsidRPr="00B46012">
              <w:rPr>
                <w:rFonts w:eastAsiaTheme="minorHAnsi" w:cstheme="minorBidi"/>
                <w:szCs w:val="17"/>
              </w:rPr>
              <w:t>-25%</w:t>
            </w:r>
          </w:p>
        </w:tc>
        <w:tc>
          <w:tcPr>
            <w:tcW w:w="1530" w:type="dxa"/>
            <w:vAlign w:val="center"/>
          </w:tcPr>
          <w:p w14:paraId="26915BB3" w14:textId="0D9C8459" w:rsidR="000A081A" w:rsidRPr="00B46012" w:rsidRDefault="000A081A" w:rsidP="00C6011E">
            <w:pPr>
              <w:jc w:val="center"/>
              <w:rPr>
                <w:rFonts w:eastAsiaTheme="minorHAnsi" w:cstheme="minorBidi"/>
                <w:szCs w:val="17"/>
              </w:rPr>
            </w:pPr>
            <w:r w:rsidRPr="00B46012">
              <w:rPr>
                <w:rFonts w:eastAsiaTheme="minorHAnsi" w:cstheme="minorBidi"/>
                <w:szCs w:val="17"/>
              </w:rPr>
              <w:t>100</w:t>
            </w:r>
            <w:r w:rsidR="00F6508B" w:rsidRPr="00B46012">
              <w:rPr>
                <w:rFonts w:eastAsiaTheme="minorHAnsi" w:cstheme="minorBidi"/>
                <w:szCs w:val="17"/>
              </w:rPr>
              <w:t>%</w:t>
            </w:r>
          </w:p>
        </w:tc>
        <w:tc>
          <w:tcPr>
            <w:tcW w:w="1440" w:type="dxa"/>
          </w:tcPr>
          <w:p w14:paraId="28527D0D" w14:textId="09D67934" w:rsidR="000A081A" w:rsidRPr="00B46012" w:rsidRDefault="00F6508B" w:rsidP="00C6011E">
            <w:pPr>
              <w:jc w:val="left"/>
              <w:rPr>
                <w:rFonts w:eastAsiaTheme="minorHAnsi" w:cstheme="minorBidi"/>
                <w:szCs w:val="17"/>
              </w:rPr>
            </w:pPr>
            <w:r w:rsidRPr="00B46012">
              <w:rPr>
                <w:rFonts w:eastAsiaTheme="minorHAnsi" w:cstheme="minorBidi"/>
                <w:szCs w:val="17"/>
              </w:rPr>
              <w:t>25%</w:t>
            </w:r>
          </w:p>
        </w:tc>
        <w:tc>
          <w:tcPr>
            <w:tcW w:w="1350" w:type="dxa"/>
          </w:tcPr>
          <w:p w14:paraId="06DC6F2B" w14:textId="0EB2F20D" w:rsidR="000A081A" w:rsidRPr="00B46012" w:rsidRDefault="000A081A" w:rsidP="00C6011E">
            <w:pPr>
              <w:jc w:val="left"/>
              <w:rPr>
                <w:rFonts w:eastAsiaTheme="minorHAnsi" w:cstheme="minorBidi"/>
                <w:szCs w:val="17"/>
              </w:rPr>
            </w:pPr>
            <w:r w:rsidRPr="00B46012">
              <w:rPr>
                <w:rFonts w:eastAsiaTheme="minorHAnsi" w:cstheme="minorBidi"/>
                <w:szCs w:val="17"/>
              </w:rPr>
              <w:t>25%</w:t>
            </w:r>
          </w:p>
        </w:tc>
        <w:tc>
          <w:tcPr>
            <w:tcW w:w="1242" w:type="dxa"/>
          </w:tcPr>
          <w:p w14:paraId="3177B666" w14:textId="14FBB258" w:rsidR="000A081A" w:rsidRPr="00B46012" w:rsidRDefault="000A081A" w:rsidP="00C6011E">
            <w:pPr>
              <w:jc w:val="left"/>
              <w:rPr>
                <w:rFonts w:eastAsiaTheme="minorHAnsi" w:cstheme="minorBidi"/>
                <w:szCs w:val="17"/>
              </w:rPr>
            </w:pPr>
            <w:r w:rsidRPr="00B46012">
              <w:rPr>
                <w:rFonts w:eastAsiaTheme="minorHAnsi" w:cstheme="minorBidi"/>
                <w:szCs w:val="17"/>
              </w:rPr>
              <w:t>25%</w:t>
            </w:r>
          </w:p>
        </w:tc>
      </w:tr>
      <w:tr w:rsidR="000A081A" w:rsidRPr="00B46012" w14:paraId="1234FA5B" w14:textId="77777777" w:rsidTr="00747DA9">
        <w:trPr>
          <w:jc w:val="center"/>
        </w:trPr>
        <w:tc>
          <w:tcPr>
            <w:tcW w:w="2209" w:type="dxa"/>
            <w:shd w:val="clear" w:color="auto" w:fill="D9D9D9" w:themeFill="background1" w:themeFillShade="D9"/>
          </w:tcPr>
          <w:p w14:paraId="3293F5A7" w14:textId="5F7881A2" w:rsidR="000A081A" w:rsidRPr="00B46012" w:rsidRDefault="000A081A" w:rsidP="00C6011E">
            <w:pPr>
              <w:jc w:val="left"/>
              <w:rPr>
                <w:rFonts w:eastAsiaTheme="minorHAnsi" w:cstheme="minorBidi"/>
                <w:szCs w:val="17"/>
              </w:rPr>
            </w:pPr>
            <w:r w:rsidRPr="00B46012">
              <w:rPr>
                <w:rFonts w:eastAsiaTheme="minorHAnsi" w:cstheme="minorBidi"/>
                <w:szCs w:val="17"/>
              </w:rPr>
              <w:t>Morbidity/disability</w:t>
            </w:r>
          </w:p>
        </w:tc>
        <w:tc>
          <w:tcPr>
            <w:tcW w:w="1206" w:type="dxa"/>
          </w:tcPr>
          <w:p w14:paraId="7D789F97" w14:textId="487C4967" w:rsidR="000A081A" w:rsidRPr="00B46012" w:rsidRDefault="00F6508B" w:rsidP="000A081A">
            <w:pPr>
              <w:jc w:val="center"/>
              <w:rPr>
                <w:rFonts w:eastAsiaTheme="minorHAnsi" w:cstheme="minorBidi"/>
                <w:szCs w:val="17"/>
                <w:highlight w:val="yellow"/>
              </w:rPr>
            </w:pPr>
            <w:r w:rsidRPr="00B46012">
              <w:rPr>
                <w:rFonts w:eastAsiaTheme="minorHAnsi" w:cstheme="minorBidi"/>
                <w:szCs w:val="17"/>
              </w:rPr>
              <w:t>25%</w:t>
            </w:r>
          </w:p>
        </w:tc>
        <w:tc>
          <w:tcPr>
            <w:tcW w:w="1530" w:type="dxa"/>
          </w:tcPr>
          <w:p w14:paraId="41631067" w14:textId="5D394133" w:rsidR="000A081A" w:rsidRPr="00B46012" w:rsidRDefault="00F6508B" w:rsidP="00C6011E">
            <w:pPr>
              <w:jc w:val="center"/>
              <w:rPr>
                <w:rFonts w:eastAsiaTheme="minorHAnsi" w:cstheme="minorBidi"/>
                <w:szCs w:val="17"/>
                <w:highlight w:val="yellow"/>
              </w:rPr>
            </w:pPr>
            <w:r w:rsidRPr="00B46012">
              <w:rPr>
                <w:rFonts w:eastAsiaTheme="minorHAnsi" w:cstheme="minorBidi"/>
                <w:szCs w:val="17"/>
              </w:rPr>
              <w:t>0%</w:t>
            </w:r>
          </w:p>
        </w:tc>
        <w:tc>
          <w:tcPr>
            <w:tcW w:w="1440" w:type="dxa"/>
          </w:tcPr>
          <w:p w14:paraId="72E351F9" w14:textId="1EA8158A" w:rsidR="000A081A" w:rsidRPr="00B46012" w:rsidRDefault="000A081A" w:rsidP="00C6011E">
            <w:pPr>
              <w:jc w:val="left"/>
              <w:rPr>
                <w:rFonts w:eastAsiaTheme="minorHAnsi" w:cstheme="minorBidi"/>
                <w:szCs w:val="17"/>
              </w:rPr>
            </w:pPr>
            <w:r w:rsidRPr="00B46012">
              <w:rPr>
                <w:rFonts w:eastAsiaTheme="minorHAnsi" w:cstheme="minorBidi"/>
                <w:szCs w:val="17"/>
              </w:rPr>
              <w:t>100</w:t>
            </w:r>
            <w:r w:rsidR="00F6508B" w:rsidRPr="00B46012">
              <w:rPr>
                <w:rFonts w:eastAsiaTheme="minorHAnsi" w:cstheme="minorBidi"/>
                <w:szCs w:val="17"/>
              </w:rPr>
              <w:t>%</w:t>
            </w:r>
          </w:p>
        </w:tc>
        <w:tc>
          <w:tcPr>
            <w:tcW w:w="1350" w:type="dxa"/>
          </w:tcPr>
          <w:p w14:paraId="3D776700" w14:textId="11BF8D66" w:rsidR="000A081A" w:rsidRPr="00B46012" w:rsidRDefault="00F6508B" w:rsidP="00C6011E">
            <w:pPr>
              <w:jc w:val="left"/>
              <w:rPr>
                <w:rFonts w:eastAsiaTheme="minorHAnsi" w:cstheme="minorBidi"/>
                <w:szCs w:val="17"/>
              </w:rPr>
            </w:pPr>
            <w:r w:rsidRPr="00B46012">
              <w:rPr>
                <w:rFonts w:eastAsiaTheme="minorHAnsi" w:cstheme="minorBidi"/>
                <w:szCs w:val="17"/>
              </w:rPr>
              <w:t>0%</w:t>
            </w:r>
          </w:p>
        </w:tc>
        <w:tc>
          <w:tcPr>
            <w:tcW w:w="1242" w:type="dxa"/>
          </w:tcPr>
          <w:p w14:paraId="107922B4" w14:textId="1128E1EF" w:rsidR="000A081A" w:rsidRPr="00B46012" w:rsidRDefault="00F6508B" w:rsidP="00C6011E">
            <w:pPr>
              <w:jc w:val="left"/>
              <w:rPr>
                <w:rFonts w:eastAsiaTheme="minorHAnsi" w:cstheme="minorBidi"/>
                <w:szCs w:val="17"/>
              </w:rPr>
            </w:pPr>
            <w:r w:rsidRPr="00B46012">
              <w:rPr>
                <w:rFonts w:eastAsiaTheme="minorHAnsi" w:cstheme="minorBidi"/>
                <w:szCs w:val="17"/>
              </w:rPr>
              <w:t>50%</w:t>
            </w:r>
          </w:p>
        </w:tc>
      </w:tr>
      <w:tr w:rsidR="000A081A" w:rsidRPr="00B46012" w14:paraId="668C4E2D" w14:textId="77777777" w:rsidTr="00747DA9">
        <w:trPr>
          <w:jc w:val="center"/>
        </w:trPr>
        <w:tc>
          <w:tcPr>
            <w:tcW w:w="2209" w:type="dxa"/>
            <w:shd w:val="clear" w:color="auto" w:fill="D9D9D9" w:themeFill="background1" w:themeFillShade="D9"/>
          </w:tcPr>
          <w:p w14:paraId="1B35BD52" w14:textId="38ED635D" w:rsidR="000A081A" w:rsidRPr="00B46012" w:rsidRDefault="000A081A" w:rsidP="000A081A">
            <w:pPr>
              <w:jc w:val="left"/>
              <w:rPr>
                <w:rFonts w:eastAsiaTheme="minorHAnsi" w:cstheme="minorBidi"/>
                <w:szCs w:val="17"/>
              </w:rPr>
            </w:pPr>
            <w:r w:rsidRPr="00B46012">
              <w:rPr>
                <w:rFonts w:eastAsiaTheme="minorHAnsi" w:cstheme="minorBidi"/>
                <w:szCs w:val="17"/>
              </w:rPr>
              <w:t>Lapse</w:t>
            </w:r>
          </w:p>
        </w:tc>
        <w:tc>
          <w:tcPr>
            <w:tcW w:w="1206" w:type="dxa"/>
          </w:tcPr>
          <w:p w14:paraId="7FC93D8B" w14:textId="2B3D4B6F" w:rsidR="000A081A" w:rsidRPr="00B46012" w:rsidRDefault="000A081A" w:rsidP="000A081A">
            <w:pPr>
              <w:jc w:val="center"/>
              <w:rPr>
                <w:rFonts w:eastAsiaTheme="minorHAnsi" w:cstheme="minorBidi"/>
                <w:szCs w:val="17"/>
              </w:rPr>
            </w:pPr>
            <w:r w:rsidRPr="00B46012">
              <w:rPr>
                <w:rFonts w:eastAsiaTheme="minorHAnsi" w:cstheme="minorBidi"/>
                <w:szCs w:val="17"/>
              </w:rPr>
              <w:t>0%</w:t>
            </w:r>
          </w:p>
        </w:tc>
        <w:tc>
          <w:tcPr>
            <w:tcW w:w="1530" w:type="dxa"/>
          </w:tcPr>
          <w:p w14:paraId="3F6CEB01" w14:textId="77E21A16" w:rsidR="000A081A" w:rsidRPr="00B46012" w:rsidRDefault="000A081A" w:rsidP="00C6011E">
            <w:pPr>
              <w:jc w:val="center"/>
              <w:rPr>
                <w:rFonts w:eastAsiaTheme="minorHAnsi" w:cstheme="minorBidi"/>
                <w:szCs w:val="17"/>
              </w:rPr>
            </w:pPr>
            <w:r w:rsidRPr="00B46012">
              <w:rPr>
                <w:rFonts w:eastAsiaTheme="minorHAnsi" w:cstheme="minorBidi"/>
                <w:szCs w:val="17"/>
              </w:rPr>
              <w:t>25%</w:t>
            </w:r>
          </w:p>
        </w:tc>
        <w:tc>
          <w:tcPr>
            <w:tcW w:w="1440" w:type="dxa"/>
          </w:tcPr>
          <w:p w14:paraId="6B47061F" w14:textId="1FE1CF54" w:rsidR="000A081A" w:rsidRPr="00B46012" w:rsidRDefault="00F6508B" w:rsidP="00C6011E">
            <w:pPr>
              <w:jc w:val="left"/>
              <w:rPr>
                <w:rFonts w:eastAsiaTheme="minorHAnsi" w:cstheme="minorBidi"/>
                <w:szCs w:val="17"/>
              </w:rPr>
            </w:pPr>
            <w:r w:rsidRPr="00B46012">
              <w:rPr>
                <w:rFonts w:eastAsiaTheme="minorHAnsi" w:cstheme="minorBidi"/>
                <w:szCs w:val="17"/>
              </w:rPr>
              <w:t>0%</w:t>
            </w:r>
          </w:p>
        </w:tc>
        <w:tc>
          <w:tcPr>
            <w:tcW w:w="1350" w:type="dxa"/>
          </w:tcPr>
          <w:p w14:paraId="1990E103" w14:textId="647D464B" w:rsidR="000A081A" w:rsidRPr="00B46012" w:rsidRDefault="000A081A" w:rsidP="00C6011E">
            <w:pPr>
              <w:jc w:val="left"/>
              <w:rPr>
                <w:rFonts w:eastAsiaTheme="minorHAnsi" w:cstheme="minorBidi"/>
                <w:szCs w:val="17"/>
              </w:rPr>
            </w:pPr>
            <w:r w:rsidRPr="00B46012">
              <w:rPr>
                <w:rFonts w:eastAsiaTheme="minorHAnsi" w:cstheme="minorBidi"/>
                <w:szCs w:val="17"/>
              </w:rPr>
              <w:t>100</w:t>
            </w:r>
            <w:r w:rsidR="00F6508B" w:rsidRPr="00B46012">
              <w:rPr>
                <w:rFonts w:eastAsiaTheme="minorHAnsi" w:cstheme="minorBidi"/>
                <w:szCs w:val="17"/>
              </w:rPr>
              <w:t>%</w:t>
            </w:r>
          </w:p>
        </w:tc>
        <w:tc>
          <w:tcPr>
            <w:tcW w:w="1242" w:type="dxa"/>
          </w:tcPr>
          <w:p w14:paraId="508056BC" w14:textId="6546D32A" w:rsidR="000A081A" w:rsidRPr="00B46012" w:rsidRDefault="000A081A" w:rsidP="00C6011E">
            <w:pPr>
              <w:jc w:val="left"/>
              <w:rPr>
                <w:rFonts w:eastAsiaTheme="minorHAnsi" w:cstheme="minorBidi"/>
                <w:szCs w:val="17"/>
              </w:rPr>
            </w:pPr>
            <w:r w:rsidRPr="00B46012">
              <w:rPr>
                <w:rFonts w:eastAsiaTheme="minorHAnsi" w:cstheme="minorBidi"/>
                <w:szCs w:val="17"/>
              </w:rPr>
              <w:t>50%</w:t>
            </w:r>
          </w:p>
        </w:tc>
      </w:tr>
      <w:tr w:rsidR="000A081A" w:rsidRPr="00B46012" w14:paraId="3C8199BB" w14:textId="77777777" w:rsidTr="00747DA9">
        <w:trPr>
          <w:jc w:val="center"/>
        </w:trPr>
        <w:tc>
          <w:tcPr>
            <w:tcW w:w="2209" w:type="dxa"/>
            <w:shd w:val="clear" w:color="auto" w:fill="D9D9D9" w:themeFill="background1" w:themeFillShade="D9"/>
          </w:tcPr>
          <w:p w14:paraId="72F0E374" w14:textId="2957D9FA" w:rsidR="000A081A" w:rsidRPr="00B46012" w:rsidRDefault="000A081A" w:rsidP="00C6011E">
            <w:pPr>
              <w:jc w:val="left"/>
              <w:rPr>
                <w:rFonts w:eastAsiaTheme="minorHAnsi" w:cstheme="minorBidi"/>
                <w:szCs w:val="17"/>
              </w:rPr>
            </w:pPr>
            <w:r w:rsidRPr="00B46012">
              <w:rPr>
                <w:rFonts w:eastAsiaTheme="minorHAnsi" w:cstheme="minorBidi"/>
                <w:szCs w:val="17"/>
              </w:rPr>
              <w:t>Expense Risk</w:t>
            </w:r>
          </w:p>
        </w:tc>
        <w:tc>
          <w:tcPr>
            <w:tcW w:w="1206" w:type="dxa"/>
          </w:tcPr>
          <w:p w14:paraId="5DF0943B" w14:textId="08902259" w:rsidR="000A081A" w:rsidRPr="00B46012" w:rsidRDefault="000A081A" w:rsidP="000A081A">
            <w:pPr>
              <w:jc w:val="center"/>
              <w:rPr>
                <w:rFonts w:eastAsiaTheme="minorHAnsi" w:cstheme="minorBidi"/>
                <w:szCs w:val="17"/>
              </w:rPr>
            </w:pPr>
            <w:r w:rsidRPr="00B46012">
              <w:rPr>
                <w:rFonts w:eastAsiaTheme="minorHAnsi" w:cstheme="minorBidi"/>
                <w:szCs w:val="17"/>
              </w:rPr>
              <w:t>25%</w:t>
            </w:r>
          </w:p>
        </w:tc>
        <w:tc>
          <w:tcPr>
            <w:tcW w:w="1530" w:type="dxa"/>
          </w:tcPr>
          <w:p w14:paraId="277F40FE" w14:textId="2C89E959" w:rsidR="000A081A" w:rsidRPr="00B46012" w:rsidRDefault="000A081A" w:rsidP="00C6011E">
            <w:pPr>
              <w:jc w:val="center"/>
              <w:rPr>
                <w:rFonts w:eastAsiaTheme="minorHAnsi" w:cstheme="minorBidi"/>
                <w:szCs w:val="17"/>
              </w:rPr>
            </w:pPr>
            <w:r w:rsidRPr="00B46012">
              <w:rPr>
                <w:rFonts w:eastAsiaTheme="minorHAnsi" w:cstheme="minorBidi"/>
                <w:szCs w:val="17"/>
              </w:rPr>
              <w:t>25%</w:t>
            </w:r>
          </w:p>
        </w:tc>
        <w:tc>
          <w:tcPr>
            <w:tcW w:w="1440" w:type="dxa"/>
          </w:tcPr>
          <w:p w14:paraId="3065CE5D" w14:textId="3A4F1B61" w:rsidR="000A081A" w:rsidRPr="00B46012" w:rsidRDefault="00F6508B" w:rsidP="00C6011E">
            <w:pPr>
              <w:jc w:val="left"/>
              <w:rPr>
                <w:rFonts w:eastAsiaTheme="minorHAnsi" w:cstheme="minorBidi"/>
                <w:szCs w:val="17"/>
              </w:rPr>
            </w:pPr>
            <w:r w:rsidRPr="00B46012">
              <w:rPr>
                <w:rFonts w:eastAsiaTheme="minorHAnsi" w:cstheme="minorBidi"/>
                <w:szCs w:val="17"/>
              </w:rPr>
              <w:t>50%</w:t>
            </w:r>
          </w:p>
        </w:tc>
        <w:tc>
          <w:tcPr>
            <w:tcW w:w="1350" w:type="dxa"/>
          </w:tcPr>
          <w:p w14:paraId="4E4AB6BB" w14:textId="635259F3" w:rsidR="000A081A" w:rsidRPr="00B46012" w:rsidRDefault="000A081A" w:rsidP="00C6011E">
            <w:pPr>
              <w:jc w:val="left"/>
              <w:rPr>
                <w:rFonts w:eastAsiaTheme="minorHAnsi" w:cstheme="minorBidi"/>
                <w:szCs w:val="17"/>
              </w:rPr>
            </w:pPr>
            <w:r w:rsidRPr="00B46012">
              <w:rPr>
                <w:rFonts w:eastAsiaTheme="minorHAnsi" w:cstheme="minorBidi"/>
                <w:szCs w:val="17"/>
              </w:rPr>
              <w:t>50%</w:t>
            </w:r>
          </w:p>
        </w:tc>
        <w:tc>
          <w:tcPr>
            <w:tcW w:w="1242" w:type="dxa"/>
          </w:tcPr>
          <w:p w14:paraId="57ED0FBD" w14:textId="7EE8FE04" w:rsidR="000A081A" w:rsidRPr="00B46012" w:rsidRDefault="000A081A" w:rsidP="00C6011E">
            <w:pPr>
              <w:jc w:val="left"/>
              <w:rPr>
                <w:rFonts w:eastAsiaTheme="minorHAnsi" w:cstheme="minorBidi"/>
                <w:szCs w:val="17"/>
              </w:rPr>
            </w:pPr>
            <w:r w:rsidRPr="00B46012">
              <w:rPr>
                <w:rFonts w:eastAsiaTheme="minorHAnsi" w:cstheme="minorBidi"/>
                <w:szCs w:val="17"/>
              </w:rPr>
              <w:t>100</w:t>
            </w:r>
            <w:r w:rsidR="00F6508B" w:rsidRPr="00B46012">
              <w:rPr>
                <w:rFonts w:eastAsiaTheme="minorHAnsi" w:cstheme="minorBidi"/>
                <w:szCs w:val="17"/>
              </w:rPr>
              <w:t>%</w:t>
            </w:r>
          </w:p>
        </w:tc>
      </w:tr>
    </w:tbl>
    <w:p w14:paraId="3F1E3D61" w14:textId="77777777" w:rsidR="00331386" w:rsidRPr="00B46012" w:rsidRDefault="00331386" w:rsidP="00BF40B7">
      <w:pPr>
        <w:jc w:val="left"/>
        <w:rPr>
          <w:rFonts w:eastAsiaTheme="minorHAnsi" w:cstheme="minorBidi"/>
          <w:i/>
          <w:szCs w:val="17"/>
        </w:rPr>
      </w:pPr>
    </w:p>
    <w:p w14:paraId="69F91846" w14:textId="7B2BBC2F" w:rsidR="003430FE" w:rsidRPr="00B46012" w:rsidRDefault="003430FE" w:rsidP="00813618">
      <w:pPr>
        <w:spacing w:after="200" w:line="276" w:lineRule="auto"/>
        <w:jc w:val="left"/>
        <w:rPr>
          <w:rFonts w:eastAsiaTheme="minorHAnsi" w:cstheme="minorBidi"/>
          <w:szCs w:val="17"/>
          <w:highlight w:val="yellow"/>
        </w:rPr>
      </w:pPr>
    </w:p>
    <w:p w14:paraId="6085BE0B" w14:textId="6CD6E6FC" w:rsidR="00813618" w:rsidRPr="0071678E" w:rsidRDefault="0021602E" w:rsidP="00B46012">
      <w:pPr>
        <w:pStyle w:val="Nadpis2"/>
        <w:rPr>
          <w:rFonts w:eastAsiaTheme="minorHAnsi"/>
        </w:rPr>
      </w:pPr>
      <w:bookmarkStart w:id="11" w:name="_Toc493855443"/>
      <w:r>
        <w:rPr>
          <w:rFonts w:eastAsiaTheme="minorHAnsi"/>
        </w:rPr>
        <w:t>4</w:t>
      </w:r>
      <w:r w:rsidR="00630841">
        <w:rPr>
          <w:rFonts w:eastAsiaTheme="minorHAnsi"/>
        </w:rPr>
        <w:t>.4</w:t>
      </w:r>
      <w:r>
        <w:rPr>
          <w:rFonts w:eastAsiaTheme="minorHAnsi"/>
        </w:rPr>
        <w:t xml:space="preserve"> </w:t>
      </w:r>
      <w:r w:rsidR="00813618" w:rsidRPr="0071678E">
        <w:rPr>
          <w:rFonts w:eastAsiaTheme="minorHAnsi"/>
        </w:rPr>
        <w:t>Non-life insurance risk:</w:t>
      </w:r>
      <w:bookmarkEnd w:id="11"/>
    </w:p>
    <w:p w14:paraId="328C4219" w14:textId="705D152B" w:rsidR="00E57B49" w:rsidRPr="00B46012" w:rsidRDefault="00E57B49" w:rsidP="00E57B49">
      <w:pPr>
        <w:spacing w:after="200" w:line="276" w:lineRule="auto"/>
        <w:jc w:val="left"/>
        <w:rPr>
          <w:szCs w:val="17"/>
          <w:highlight w:val="yellow"/>
        </w:rPr>
      </w:pPr>
      <w:r w:rsidRPr="00B46012">
        <w:rPr>
          <w:rFonts w:eastAsiaTheme="minorHAnsi" w:cstheme="minorBidi"/>
          <w:szCs w:val="17"/>
        </w:rPr>
        <w:t xml:space="preserve">ICS for the non-life insurance risks </w:t>
      </w:r>
      <w:r w:rsidR="00747DA9" w:rsidRPr="00B46012">
        <w:rPr>
          <w:rFonts w:eastAsiaTheme="minorHAnsi" w:cstheme="minorBidi"/>
          <w:szCs w:val="17"/>
        </w:rPr>
        <w:t>in</w:t>
      </w:r>
      <w:r w:rsidRPr="00B46012">
        <w:rPr>
          <w:rFonts w:eastAsiaTheme="minorHAnsi" w:cstheme="minorBidi"/>
          <w:szCs w:val="17"/>
        </w:rPr>
        <w:t xml:space="preserve"> ICS 1.0 </w:t>
      </w:r>
      <w:r w:rsidR="00747DA9" w:rsidRPr="00B46012">
        <w:rPr>
          <w:rFonts w:eastAsiaTheme="minorHAnsi" w:cstheme="minorBidi"/>
          <w:szCs w:val="17"/>
        </w:rPr>
        <w:t>has</w:t>
      </w:r>
      <w:r w:rsidRPr="00B46012">
        <w:rPr>
          <w:rFonts w:eastAsiaTheme="minorHAnsi" w:cstheme="minorBidi"/>
          <w:szCs w:val="17"/>
        </w:rPr>
        <w:t xml:space="preserve"> a factor-based approach. The non-life insurance risks within ICS 1.0 are made up of </w:t>
      </w:r>
      <w:r w:rsidR="00B833FF" w:rsidRPr="00B46012">
        <w:rPr>
          <w:rFonts w:eastAsiaTheme="minorHAnsi" w:cstheme="minorBidi"/>
          <w:szCs w:val="17"/>
        </w:rPr>
        <w:t>premium and reserve</w:t>
      </w:r>
      <w:r w:rsidRPr="00B46012">
        <w:rPr>
          <w:rFonts w:eastAsiaTheme="minorHAnsi" w:cstheme="minorBidi"/>
          <w:szCs w:val="17"/>
        </w:rPr>
        <w:t xml:space="preserve"> risk</w:t>
      </w:r>
      <w:r w:rsidR="00B833FF" w:rsidRPr="00B46012">
        <w:rPr>
          <w:rFonts w:eastAsiaTheme="minorHAnsi" w:cstheme="minorBidi"/>
          <w:szCs w:val="17"/>
        </w:rPr>
        <w:t>. Unlike Non-life in</w:t>
      </w:r>
      <w:r w:rsidRPr="00B46012">
        <w:rPr>
          <w:rFonts w:eastAsiaTheme="minorHAnsi" w:cstheme="minorBidi"/>
          <w:szCs w:val="17"/>
        </w:rPr>
        <w:t xml:space="preserve"> Solvency II</w:t>
      </w:r>
      <w:r w:rsidR="00747DA9" w:rsidRPr="00B46012">
        <w:rPr>
          <w:rFonts w:eastAsiaTheme="minorHAnsi" w:cstheme="minorBidi"/>
          <w:szCs w:val="17"/>
        </w:rPr>
        <w:t>,</w:t>
      </w:r>
      <w:r w:rsidR="00292C1B" w:rsidRPr="00B46012">
        <w:rPr>
          <w:rFonts w:eastAsiaTheme="minorHAnsi" w:cstheme="minorBidi"/>
          <w:szCs w:val="17"/>
        </w:rPr>
        <w:t xml:space="preserve"> which subsumes also lapse and catastrophe</w:t>
      </w:r>
      <w:r w:rsidRPr="00B46012">
        <w:rPr>
          <w:rFonts w:eastAsiaTheme="minorHAnsi" w:cstheme="minorBidi"/>
          <w:szCs w:val="17"/>
        </w:rPr>
        <w:t xml:space="preserve">, </w:t>
      </w:r>
      <w:r w:rsidR="00B833FF" w:rsidRPr="00B46012">
        <w:rPr>
          <w:rFonts w:eastAsiaTheme="minorHAnsi" w:cstheme="minorBidi"/>
          <w:szCs w:val="17"/>
        </w:rPr>
        <w:t>lapse risk is non</w:t>
      </w:r>
      <w:r w:rsidR="00292C1B" w:rsidRPr="00B46012">
        <w:rPr>
          <w:rFonts w:eastAsiaTheme="minorHAnsi" w:cstheme="minorBidi"/>
          <w:szCs w:val="17"/>
        </w:rPr>
        <w:t>-</w:t>
      </w:r>
      <w:r w:rsidR="00B833FF" w:rsidRPr="00B46012">
        <w:rPr>
          <w:rFonts w:eastAsiaTheme="minorHAnsi" w:cstheme="minorBidi"/>
          <w:szCs w:val="17"/>
        </w:rPr>
        <w:t>existing, and</w:t>
      </w:r>
      <w:r w:rsidRPr="00B46012">
        <w:rPr>
          <w:rFonts w:eastAsiaTheme="minorHAnsi" w:cstheme="minorBidi"/>
          <w:szCs w:val="17"/>
        </w:rPr>
        <w:t xml:space="preserve"> catastrophe risk is designed as a major risk module in its own right (as opposed to being spread into sub-risk modules in Solvency II). </w:t>
      </w:r>
    </w:p>
    <w:p w14:paraId="49D08D4D" w14:textId="42860DE3" w:rsidR="00E57B49" w:rsidRPr="00B46012" w:rsidRDefault="00E57B49" w:rsidP="00E57B49">
      <w:pPr>
        <w:spacing w:after="200" w:line="276" w:lineRule="auto"/>
        <w:jc w:val="left"/>
        <w:rPr>
          <w:rFonts w:eastAsiaTheme="minorHAnsi" w:cstheme="minorBidi"/>
          <w:szCs w:val="17"/>
        </w:rPr>
      </w:pPr>
      <w:r w:rsidRPr="00B46012">
        <w:rPr>
          <w:rFonts w:eastAsiaTheme="minorHAnsi" w:cstheme="minorBidi"/>
          <w:szCs w:val="17"/>
        </w:rPr>
        <w:t xml:space="preserve">The following table summarises the </w:t>
      </w:r>
      <w:r w:rsidR="00292C1B" w:rsidRPr="00B46012">
        <w:rPr>
          <w:rFonts w:eastAsiaTheme="minorHAnsi" w:cstheme="minorBidi"/>
          <w:szCs w:val="17"/>
        </w:rPr>
        <w:t>non-l</w:t>
      </w:r>
      <w:r w:rsidRPr="00B46012">
        <w:rPr>
          <w:rFonts w:eastAsiaTheme="minorHAnsi" w:cstheme="minorBidi"/>
          <w:szCs w:val="17"/>
        </w:rPr>
        <w:t>ife risk component:</w:t>
      </w:r>
    </w:p>
    <w:tbl>
      <w:tblPr>
        <w:tblStyle w:val="Mriekatabuky"/>
        <w:tblW w:w="9987" w:type="dxa"/>
        <w:tblInd w:w="-5" w:type="dxa"/>
        <w:tblLayout w:type="fixed"/>
        <w:tblLook w:val="04A0" w:firstRow="1" w:lastRow="0" w:firstColumn="1" w:lastColumn="0" w:noHBand="0" w:noVBand="1"/>
      </w:tblPr>
      <w:tblGrid>
        <w:gridCol w:w="1077"/>
        <w:gridCol w:w="2610"/>
        <w:gridCol w:w="3960"/>
        <w:gridCol w:w="2340"/>
      </w:tblGrid>
      <w:tr w:rsidR="00747DA9" w:rsidRPr="00B46012" w14:paraId="09CB65B0" w14:textId="77777777" w:rsidTr="00B46012">
        <w:tc>
          <w:tcPr>
            <w:tcW w:w="1077" w:type="dxa"/>
            <w:shd w:val="clear" w:color="auto" w:fill="D9D9D9" w:themeFill="background1" w:themeFillShade="D9"/>
          </w:tcPr>
          <w:p w14:paraId="60C9A31B" w14:textId="77777777" w:rsidR="00747DA9" w:rsidRPr="00B46012" w:rsidRDefault="00747DA9" w:rsidP="00B46012">
            <w:pPr>
              <w:jc w:val="center"/>
              <w:rPr>
                <w:rFonts w:eastAsiaTheme="minorHAnsi" w:cstheme="minorBidi"/>
                <w:b/>
                <w:szCs w:val="17"/>
              </w:rPr>
            </w:pPr>
            <w:r w:rsidRPr="00B46012">
              <w:rPr>
                <w:rFonts w:eastAsiaTheme="minorHAnsi" w:cstheme="minorBidi"/>
                <w:b/>
                <w:szCs w:val="17"/>
              </w:rPr>
              <w:t>Component</w:t>
            </w:r>
          </w:p>
        </w:tc>
        <w:tc>
          <w:tcPr>
            <w:tcW w:w="2610" w:type="dxa"/>
            <w:shd w:val="clear" w:color="auto" w:fill="D9D9D9" w:themeFill="background1" w:themeFillShade="D9"/>
          </w:tcPr>
          <w:p w14:paraId="511A1CB2" w14:textId="033D4CE8" w:rsidR="00747DA9" w:rsidRPr="00B46012" w:rsidRDefault="00747DA9" w:rsidP="00B46012">
            <w:pPr>
              <w:jc w:val="center"/>
              <w:rPr>
                <w:rFonts w:eastAsiaTheme="minorHAnsi" w:cstheme="minorBidi"/>
                <w:b/>
                <w:szCs w:val="17"/>
              </w:rPr>
            </w:pPr>
            <w:r w:rsidRPr="00B46012">
              <w:rPr>
                <w:rFonts w:eastAsiaTheme="minorHAnsi" w:cstheme="minorBidi"/>
                <w:b/>
                <w:szCs w:val="17"/>
              </w:rPr>
              <w:t>Similarities ICS vs SII</w:t>
            </w:r>
          </w:p>
        </w:tc>
        <w:tc>
          <w:tcPr>
            <w:tcW w:w="3960" w:type="dxa"/>
            <w:shd w:val="clear" w:color="auto" w:fill="D9D9D9" w:themeFill="background1" w:themeFillShade="D9"/>
          </w:tcPr>
          <w:p w14:paraId="71CBAF81" w14:textId="20A8C8C4" w:rsidR="00747DA9" w:rsidRPr="00B46012" w:rsidRDefault="00747DA9" w:rsidP="00B46012">
            <w:pPr>
              <w:jc w:val="center"/>
              <w:rPr>
                <w:rFonts w:eastAsiaTheme="minorHAnsi" w:cstheme="minorBidi"/>
                <w:b/>
                <w:szCs w:val="17"/>
              </w:rPr>
            </w:pPr>
            <w:r w:rsidRPr="00B46012">
              <w:rPr>
                <w:rFonts w:eastAsiaTheme="minorHAnsi" w:cstheme="minorBidi"/>
                <w:b/>
                <w:szCs w:val="17"/>
              </w:rPr>
              <w:t>Differences ICS vs SII</w:t>
            </w:r>
          </w:p>
        </w:tc>
        <w:tc>
          <w:tcPr>
            <w:tcW w:w="2340" w:type="dxa"/>
            <w:shd w:val="clear" w:color="auto" w:fill="D9D9D9" w:themeFill="background1" w:themeFillShade="D9"/>
          </w:tcPr>
          <w:p w14:paraId="2E18D5B6" w14:textId="3E020915" w:rsidR="00747DA9" w:rsidRPr="00B46012" w:rsidRDefault="00747DA9" w:rsidP="00B46012">
            <w:pPr>
              <w:jc w:val="center"/>
              <w:rPr>
                <w:rFonts w:eastAsiaTheme="minorHAnsi" w:cstheme="minorBidi"/>
                <w:b/>
                <w:szCs w:val="17"/>
              </w:rPr>
            </w:pPr>
            <w:r w:rsidRPr="00B46012">
              <w:rPr>
                <w:rFonts w:eastAsiaTheme="minorHAnsi" w:cstheme="minorBidi"/>
                <w:b/>
                <w:szCs w:val="17"/>
              </w:rPr>
              <w:t>Comments</w:t>
            </w:r>
          </w:p>
        </w:tc>
      </w:tr>
      <w:tr w:rsidR="00747DA9" w:rsidRPr="00B46012" w14:paraId="27EBD819" w14:textId="77777777" w:rsidTr="00B46012">
        <w:trPr>
          <w:trHeight w:val="1817"/>
        </w:trPr>
        <w:tc>
          <w:tcPr>
            <w:tcW w:w="1077" w:type="dxa"/>
            <w:shd w:val="clear" w:color="auto" w:fill="D9D9D9" w:themeFill="background1" w:themeFillShade="D9"/>
          </w:tcPr>
          <w:p w14:paraId="5B08B7C0" w14:textId="5C0A3B0E" w:rsidR="00747DA9" w:rsidRPr="00B46012" w:rsidRDefault="00747DA9" w:rsidP="009C600F">
            <w:pPr>
              <w:jc w:val="left"/>
              <w:rPr>
                <w:rFonts w:eastAsiaTheme="minorHAnsi" w:cstheme="minorBidi"/>
                <w:szCs w:val="17"/>
              </w:rPr>
            </w:pPr>
            <w:r w:rsidRPr="00B46012">
              <w:rPr>
                <w:rFonts w:eastAsiaTheme="minorHAnsi" w:cstheme="minorBidi"/>
                <w:szCs w:val="17"/>
              </w:rPr>
              <w:t>Premium &amp; reserve risk</w:t>
            </w:r>
          </w:p>
        </w:tc>
        <w:tc>
          <w:tcPr>
            <w:tcW w:w="2610" w:type="dxa"/>
          </w:tcPr>
          <w:p w14:paraId="51A32296" w14:textId="641203A6" w:rsidR="00747DA9" w:rsidRPr="00B46012" w:rsidRDefault="00747DA9" w:rsidP="0021602E">
            <w:pPr>
              <w:pStyle w:val="Odsekzoznamu"/>
              <w:numPr>
                <w:ilvl w:val="0"/>
                <w:numId w:val="9"/>
              </w:numPr>
              <w:ind w:left="146" w:hanging="251"/>
              <w:jc w:val="both"/>
              <w:rPr>
                <w:szCs w:val="17"/>
                <w:lang w:val="en-US"/>
              </w:rPr>
            </w:pPr>
            <w:r w:rsidRPr="00B46012">
              <w:rPr>
                <w:szCs w:val="17"/>
                <w:lang w:val="en-US"/>
              </w:rPr>
              <w:t>The volume measure for reserve risk is the net current estimate as under Solvency II.</w:t>
            </w:r>
          </w:p>
          <w:p w14:paraId="4B9521E0" w14:textId="443F6F15" w:rsidR="00747DA9" w:rsidRPr="00B46012" w:rsidRDefault="00747DA9" w:rsidP="0021602E">
            <w:pPr>
              <w:pStyle w:val="Odsekzoznamu"/>
              <w:numPr>
                <w:ilvl w:val="0"/>
                <w:numId w:val="9"/>
              </w:numPr>
              <w:ind w:left="146" w:hanging="251"/>
              <w:jc w:val="both"/>
              <w:rPr>
                <w:szCs w:val="17"/>
                <w:lang w:val="en-US"/>
              </w:rPr>
            </w:pPr>
            <w:r w:rsidRPr="00B46012">
              <w:rPr>
                <w:szCs w:val="17"/>
                <w:lang w:val="en-US"/>
              </w:rPr>
              <w:t>Geographical diversification is taken into account on a par with Solvency II via a 25% aggregation factor.</w:t>
            </w:r>
          </w:p>
        </w:tc>
        <w:tc>
          <w:tcPr>
            <w:tcW w:w="3960" w:type="dxa"/>
          </w:tcPr>
          <w:p w14:paraId="305E90D9" w14:textId="67DC17E3" w:rsidR="00747DA9" w:rsidRPr="00B46012" w:rsidRDefault="00747DA9" w:rsidP="0021602E">
            <w:pPr>
              <w:pStyle w:val="Odsekzoznamu"/>
              <w:numPr>
                <w:ilvl w:val="0"/>
                <w:numId w:val="9"/>
              </w:numPr>
              <w:ind w:left="146" w:hanging="251"/>
              <w:jc w:val="both"/>
              <w:rPr>
                <w:szCs w:val="17"/>
                <w:lang w:val="en-US"/>
              </w:rPr>
            </w:pPr>
            <w:r w:rsidRPr="00B46012">
              <w:rPr>
                <w:szCs w:val="17"/>
                <w:lang w:val="en-US"/>
              </w:rPr>
              <w:t>Lapse risk for non-life does not exist in ICS.</w:t>
            </w:r>
          </w:p>
          <w:p w14:paraId="739AC0F1" w14:textId="0AD6F3AE" w:rsidR="00747DA9" w:rsidRPr="00B46012" w:rsidRDefault="00747DA9" w:rsidP="0021602E">
            <w:pPr>
              <w:pStyle w:val="Odsekzoznamu"/>
              <w:numPr>
                <w:ilvl w:val="0"/>
                <w:numId w:val="9"/>
              </w:numPr>
              <w:ind w:left="146" w:hanging="251"/>
              <w:jc w:val="both"/>
              <w:rPr>
                <w:szCs w:val="17"/>
                <w:lang w:val="en-US"/>
              </w:rPr>
            </w:pPr>
            <w:r w:rsidRPr="00B46012">
              <w:rPr>
                <w:szCs w:val="17"/>
                <w:lang w:val="en-US"/>
              </w:rPr>
              <w:t>The volume measure for premium risk in the ICS 1.0 is based on the net premiums earned (Solvency II combines written and earned premiums).</w:t>
            </w:r>
          </w:p>
          <w:p w14:paraId="6FC3AB65" w14:textId="16D8AA9B" w:rsidR="00747DA9" w:rsidRPr="00B46012" w:rsidRDefault="00747DA9" w:rsidP="0021602E">
            <w:pPr>
              <w:pStyle w:val="Odsekzoznamu"/>
              <w:numPr>
                <w:ilvl w:val="0"/>
                <w:numId w:val="9"/>
              </w:numPr>
              <w:ind w:left="146" w:hanging="251"/>
              <w:jc w:val="both"/>
              <w:rPr>
                <w:szCs w:val="17"/>
                <w:lang w:val="en-US"/>
              </w:rPr>
            </w:pPr>
            <w:r w:rsidRPr="00B46012">
              <w:rPr>
                <w:szCs w:val="17"/>
                <w:lang w:val="en-US"/>
              </w:rPr>
              <w:t>The aggregation steps for ICS introduce the notion of aggregation by categories by applying a correlation factor depending on the following categories: Property like, Liability like, Motor like, other (This is unlike Solvency II which relies on aggregation per lines of business).</w:t>
            </w:r>
          </w:p>
          <w:p w14:paraId="334177F3" w14:textId="02D69884" w:rsidR="00747DA9" w:rsidRPr="00B46012" w:rsidRDefault="00747DA9" w:rsidP="0021602E">
            <w:pPr>
              <w:pStyle w:val="Odsekzoznamu"/>
              <w:numPr>
                <w:ilvl w:val="0"/>
                <w:numId w:val="9"/>
              </w:numPr>
              <w:ind w:left="146" w:hanging="251"/>
              <w:jc w:val="both"/>
              <w:rPr>
                <w:szCs w:val="17"/>
                <w:lang w:val="en-US"/>
              </w:rPr>
            </w:pPr>
            <w:r w:rsidRPr="00B46012">
              <w:rPr>
                <w:szCs w:val="17"/>
                <w:lang w:val="en-US"/>
              </w:rPr>
              <w:t>ICS aggregates premium and reserve risk by applying 25% correlation (Under Solvency II the correlation between premium and reserve risk is for all segments 50%.</w:t>
            </w:r>
          </w:p>
        </w:tc>
        <w:tc>
          <w:tcPr>
            <w:tcW w:w="2340" w:type="dxa"/>
          </w:tcPr>
          <w:p w14:paraId="71A37C7E" w14:textId="121FDB03" w:rsidR="00747DA9" w:rsidRPr="00B46012" w:rsidRDefault="00747DA9" w:rsidP="009C600F">
            <w:pPr>
              <w:jc w:val="left"/>
              <w:rPr>
                <w:rFonts w:eastAsiaTheme="minorHAnsi" w:cstheme="minorBidi"/>
                <w:szCs w:val="17"/>
              </w:rPr>
            </w:pPr>
            <w:r w:rsidRPr="00B46012">
              <w:rPr>
                <w:rFonts w:eastAsiaTheme="minorHAnsi" w:cstheme="minorBidi"/>
                <w:szCs w:val="17"/>
              </w:rPr>
              <w:t xml:space="preserve">No comment </w:t>
            </w:r>
          </w:p>
        </w:tc>
      </w:tr>
    </w:tbl>
    <w:p w14:paraId="6CE64DD8" w14:textId="77777777" w:rsidR="00E57B49" w:rsidRPr="00B46012" w:rsidRDefault="00E57B49" w:rsidP="00813618">
      <w:pPr>
        <w:autoSpaceDE w:val="0"/>
        <w:autoSpaceDN w:val="0"/>
        <w:adjustRightInd w:val="0"/>
        <w:rPr>
          <w:rFonts w:cs="Frutiger LT Std 45 Light"/>
          <w:i/>
          <w:color w:val="000000"/>
          <w:szCs w:val="17"/>
        </w:rPr>
      </w:pPr>
    </w:p>
    <w:p w14:paraId="1327BEB3" w14:textId="016BE610" w:rsidR="008A210D" w:rsidRPr="00B46012" w:rsidRDefault="00443B3A" w:rsidP="00B46012">
      <w:pPr>
        <w:spacing w:line="276" w:lineRule="auto"/>
        <w:jc w:val="left"/>
        <w:rPr>
          <w:rFonts w:cs="Frutiger LT Std 45 Light"/>
          <w:color w:val="000000"/>
          <w:szCs w:val="17"/>
        </w:rPr>
      </w:pPr>
      <w:r w:rsidRPr="00B46012">
        <w:rPr>
          <w:rFonts w:cs="Frutiger LT Std 45 Light"/>
          <w:b/>
          <w:color w:val="000000"/>
          <w:szCs w:val="17"/>
          <w:u w:val="single"/>
        </w:rPr>
        <w:t>Premium risk</w:t>
      </w:r>
      <w:r w:rsidRPr="00B46012">
        <w:rPr>
          <w:rFonts w:cs="Frutiger LT Std 45 Light"/>
          <w:color w:val="000000"/>
          <w:szCs w:val="17"/>
        </w:rPr>
        <w:t xml:space="preserve"> - the f</w:t>
      </w:r>
      <w:r w:rsidR="008A210D" w:rsidRPr="00B46012">
        <w:rPr>
          <w:rFonts w:cs="Frutiger LT Std 45 Light"/>
          <w:color w:val="000000"/>
          <w:szCs w:val="17"/>
        </w:rPr>
        <w:t>ollowing charges apply to premium risk (red text colour indicates where I</w:t>
      </w:r>
      <w:r w:rsidRPr="00B46012">
        <w:rPr>
          <w:rFonts w:cs="Frutiger LT Std 45 Light"/>
          <w:color w:val="000000"/>
          <w:szCs w:val="17"/>
        </w:rPr>
        <w:t>C</w:t>
      </w:r>
      <w:r w:rsidR="008A210D" w:rsidRPr="00B46012">
        <w:rPr>
          <w:rFonts w:cs="Frutiger LT Std 45 Light"/>
          <w:color w:val="000000"/>
          <w:szCs w:val="17"/>
        </w:rPr>
        <w:t>S charges are more severe)</w:t>
      </w:r>
      <w:r w:rsidRPr="00B46012">
        <w:rPr>
          <w:rFonts w:cs="Frutiger LT Std 45 Light"/>
          <w:color w:val="000000"/>
          <w:szCs w:val="17"/>
        </w:rPr>
        <w:t>:</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1136"/>
        <w:gridCol w:w="993"/>
      </w:tblGrid>
      <w:tr w:rsidR="00D36E94" w:rsidRPr="00B46012" w14:paraId="600FE08E" w14:textId="77777777" w:rsidTr="00E73F17">
        <w:trPr>
          <w:gridAfter w:val="2"/>
          <w:wAfter w:w="2129" w:type="dxa"/>
          <w:trHeight w:val="285"/>
          <w:jc w:val="center"/>
        </w:trPr>
        <w:tc>
          <w:tcPr>
            <w:tcW w:w="3405" w:type="dxa"/>
            <w:shd w:val="clear" w:color="auto" w:fill="D9D9D9" w:themeFill="background1" w:themeFillShade="D9"/>
            <w:noWrap/>
            <w:vAlign w:val="bottom"/>
            <w:hideMark/>
          </w:tcPr>
          <w:p w14:paraId="76CBA66D" w14:textId="77777777" w:rsidR="00D36E94" w:rsidRPr="00B46012" w:rsidRDefault="00D36E94" w:rsidP="00BB7D91">
            <w:pPr>
              <w:spacing w:line="240" w:lineRule="auto"/>
              <w:jc w:val="center"/>
              <w:rPr>
                <w:rFonts w:cs="Arial"/>
                <w:color w:val="000000"/>
                <w:szCs w:val="17"/>
                <w:highlight w:val="yellow"/>
                <w:lang w:eastAsia="en-GB"/>
              </w:rPr>
            </w:pPr>
          </w:p>
        </w:tc>
      </w:tr>
      <w:tr w:rsidR="00D36E94" w:rsidRPr="00B46012" w14:paraId="5855E6F9" w14:textId="77777777" w:rsidTr="00E73F17">
        <w:trPr>
          <w:trHeight w:val="300"/>
          <w:jc w:val="center"/>
        </w:trPr>
        <w:tc>
          <w:tcPr>
            <w:tcW w:w="3405" w:type="dxa"/>
            <w:shd w:val="clear" w:color="auto" w:fill="D9D9D9" w:themeFill="background1" w:themeFillShade="D9"/>
            <w:noWrap/>
            <w:vAlign w:val="bottom"/>
            <w:hideMark/>
          </w:tcPr>
          <w:p w14:paraId="5C269C19" w14:textId="0AB63741" w:rsidR="00D36E94" w:rsidRPr="00B46012" w:rsidRDefault="00D36E94" w:rsidP="00BB7D91">
            <w:pPr>
              <w:spacing w:line="240" w:lineRule="auto"/>
              <w:jc w:val="center"/>
              <w:rPr>
                <w:rFonts w:cs="Arial"/>
                <w:bCs/>
                <w:color w:val="000000"/>
                <w:szCs w:val="17"/>
                <w:lang w:eastAsia="en-GB"/>
              </w:rPr>
            </w:pPr>
            <w:r w:rsidRPr="00B46012">
              <w:rPr>
                <w:rFonts w:cs="Arial"/>
                <w:bCs/>
                <w:color w:val="000000"/>
                <w:szCs w:val="17"/>
                <w:lang w:eastAsia="en-GB"/>
              </w:rPr>
              <w:t>LoB under S</w:t>
            </w:r>
            <w:r w:rsidR="00443B3A" w:rsidRPr="00B46012">
              <w:rPr>
                <w:rFonts w:cs="Arial"/>
                <w:bCs/>
                <w:color w:val="000000"/>
                <w:szCs w:val="17"/>
                <w:lang w:eastAsia="en-GB"/>
              </w:rPr>
              <w:t>olvency II</w:t>
            </w:r>
          </w:p>
        </w:tc>
        <w:tc>
          <w:tcPr>
            <w:tcW w:w="1136" w:type="dxa"/>
            <w:shd w:val="clear" w:color="auto" w:fill="D9D9D9" w:themeFill="background1" w:themeFillShade="D9"/>
            <w:noWrap/>
            <w:vAlign w:val="bottom"/>
            <w:hideMark/>
          </w:tcPr>
          <w:p w14:paraId="28DBE58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Premium</w:t>
            </w:r>
          </w:p>
          <w:p w14:paraId="170172EB"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IAIS</w:t>
            </w:r>
          </w:p>
        </w:tc>
        <w:tc>
          <w:tcPr>
            <w:tcW w:w="993" w:type="dxa"/>
            <w:shd w:val="clear" w:color="auto" w:fill="D9D9D9" w:themeFill="background1" w:themeFillShade="D9"/>
          </w:tcPr>
          <w:p w14:paraId="373A72E1" w14:textId="03355A7D"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Solvency II</w:t>
            </w:r>
            <w:r w:rsidRPr="00B46012">
              <w:rPr>
                <w:rFonts w:cs="Arial"/>
                <w:color w:val="000000"/>
                <w:szCs w:val="17"/>
                <w:vertAlign w:val="superscript"/>
                <w:lang w:eastAsia="en-GB"/>
              </w:rPr>
              <w:footnoteReference w:id="4"/>
            </w:r>
          </w:p>
        </w:tc>
      </w:tr>
      <w:tr w:rsidR="00D36E94" w:rsidRPr="00B46012" w14:paraId="1BD8CF5F" w14:textId="77777777" w:rsidTr="00E73F17">
        <w:trPr>
          <w:trHeight w:val="285"/>
          <w:jc w:val="center"/>
        </w:trPr>
        <w:tc>
          <w:tcPr>
            <w:tcW w:w="3405" w:type="dxa"/>
            <w:shd w:val="clear" w:color="auto" w:fill="D9D9D9" w:themeFill="background1" w:themeFillShade="D9"/>
            <w:noWrap/>
            <w:vAlign w:val="bottom"/>
            <w:hideMark/>
          </w:tcPr>
          <w:p w14:paraId="728AB200"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Medical expense insurance</w:t>
            </w:r>
          </w:p>
        </w:tc>
        <w:tc>
          <w:tcPr>
            <w:tcW w:w="1136" w:type="dxa"/>
            <w:shd w:val="clear" w:color="auto" w:fill="auto"/>
            <w:noWrap/>
            <w:vAlign w:val="center"/>
            <w:hideMark/>
          </w:tcPr>
          <w:p w14:paraId="7C689DE0" w14:textId="77777777" w:rsidR="00D36E94" w:rsidRPr="00B46012" w:rsidRDefault="00D36E94" w:rsidP="00BB7D91">
            <w:pPr>
              <w:spacing w:line="240" w:lineRule="auto"/>
              <w:jc w:val="center"/>
              <w:rPr>
                <w:rFonts w:cs="Arial"/>
                <w:bCs/>
                <w:i/>
                <w:iCs/>
                <w:szCs w:val="17"/>
                <w:lang w:eastAsia="en-GB"/>
              </w:rPr>
            </w:pPr>
            <w:r w:rsidRPr="00B46012">
              <w:rPr>
                <w:rFonts w:cs="Arial"/>
                <w:color w:val="000000"/>
                <w:szCs w:val="17"/>
                <w:lang w:eastAsia="en-GB"/>
              </w:rPr>
              <w:t>15%</w:t>
            </w:r>
          </w:p>
        </w:tc>
        <w:tc>
          <w:tcPr>
            <w:tcW w:w="993" w:type="dxa"/>
            <w:shd w:val="clear" w:color="auto" w:fill="auto"/>
            <w:vAlign w:val="center"/>
          </w:tcPr>
          <w:p w14:paraId="730181AD"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15%</w:t>
            </w:r>
          </w:p>
        </w:tc>
      </w:tr>
      <w:tr w:rsidR="00D36E94" w:rsidRPr="00B46012" w14:paraId="1078245F" w14:textId="77777777" w:rsidTr="00E73F17">
        <w:trPr>
          <w:trHeight w:val="285"/>
          <w:jc w:val="center"/>
        </w:trPr>
        <w:tc>
          <w:tcPr>
            <w:tcW w:w="3405" w:type="dxa"/>
            <w:shd w:val="clear" w:color="auto" w:fill="D9D9D9" w:themeFill="background1" w:themeFillShade="D9"/>
            <w:noWrap/>
            <w:vAlign w:val="bottom"/>
            <w:hideMark/>
          </w:tcPr>
          <w:p w14:paraId="67983D5C"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Income protection</w:t>
            </w:r>
          </w:p>
        </w:tc>
        <w:tc>
          <w:tcPr>
            <w:tcW w:w="1136" w:type="dxa"/>
            <w:shd w:val="clear" w:color="auto" w:fill="auto"/>
            <w:noWrap/>
            <w:vAlign w:val="center"/>
            <w:hideMark/>
          </w:tcPr>
          <w:p w14:paraId="2AB1680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25%</w:t>
            </w:r>
          </w:p>
        </w:tc>
        <w:tc>
          <w:tcPr>
            <w:tcW w:w="993" w:type="dxa"/>
            <w:shd w:val="clear" w:color="auto" w:fill="auto"/>
            <w:vAlign w:val="center"/>
          </w:tcPr>
          <w:p w14:paraId="1CE4CC23"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25.5%</w:t>
            </w:r>
          </w:p>
        </w:tc>
      </w:tr>
      <w:tr w:rsidR="00D36E94" w:rsidRPr="00B46012" w14:paraId="001A22D9" w14:textId="77777777" w:rsidTr="00E73F17">
        <w:trPr>
          <w:trHeight w:val="285"/>
          <w:jc w:val="center"/>
        </w:trPr>
        <w:tc>
          <w:tcPr>
            <w:tcW w:w="3405" w:type="dxa"/>
            <w:shd w:val="clear" w:color="auto" w:fill="D9D9D9" w:themeFill="background1" w:themeFillShade="D9"/>
            <w:noWrap/>
            <w:vAlign w:val="bottom"/>
            <w:hideMark/>
          </w:tcPr>
          <w:p w14:paraId="6C181931" w14:textId="77777777" w:rsidR="00D36E94" w:rsidRPr="00B46012" w:rsidRDefault="00D36E94" w:rsidP="00BB7D91">
            <w:pPr>
              <w:spacing w:line="240" w:lineRule="auto"/>
              <w:jc w:val="left"/>
              <w:rPr>
                <w:rFonts w:cs="Arial"/>
                <w:color w:val="000000"/>
                <w:szCs w:val="17"/>
                <w:lang w:eastAsia="en-GB"/>
              </w:rPr>
            </w:pPr>
            <w:r w:rsidRPr="00B46012">
              <w:rPr>
                <w:rFonts w:cs="Arial"/>
                <w:color w:val="FF0000"/>
                <w:szCs w:val="17"/>
                <w:lang w:eastAsia="en-GB"/>
              </w:rPr>
              <w:t>Workers' Compensation</w:t>
            </w:r>
          </w:p>
        </w:tc>
        <w:tc>
          <w:tcPr>
            <w:tcW w:w="1136" w:type="dxa"/>
            <w:shd w:val="clear" w:color="auto" w:fill="auto"/>
            <w:noWrap/>
            <w:vAlign w:val="center"/>
            <w:hideMark/>
          </w:tcPr>
          <w:p w14:paraId="423B86A7" w14:textId="77777777" w:rsidR="00D36E94" w:rsidRPr="00B46012" w:rsidRDefault="00D36E94" w:rsidP="00BB7D91">
            <w:pPr>
              <w:spacing w:line="240" w:lineRule="auto"/>
              <w:jc w:val="center"/>
              <w:rPr>
                <w:rFonts w:cs="Arial"/>
                <w:color w:val="000000"/>
                <w:szCs w:val="17"/>
                <w:lang w:eastAsia="en-GB"/>
              </w:rPr>
            </w:pPr>
            <w:r w:rsidRPr="00B46012">
              <w:rPr>
                <w:rFonts w:cs="Arial"/>
                <w:color w:val="FF0000"/>
                <w:szCs w:val="17"/>
                <w:lang w:eastAsia="en-GB"/>
              </w:rPr>
              <w:t>25%</w:t>
            </w:r>
          </w:p>
        </w:tc>
        <w:tc>
          <w:tcPr>
            <w:tcW w:w="993" w:type="dxa"/>
            <w:shd w:val="clear" w:color="auto" w:fill="auto"/>
            <w:vAlign w:val="center"/>
          </w:tcPr>
          <w:p w14:paraId="01C1BA71" w14:textId="77777777" w:rsidR="00D36E94" w:rsidRPr="00B46012" w:rsidRDefault="00D36E94" w:rsidP="00BB7D91">
            <w:pPr>
              <w:spacing w:line="240" w:lineRule="auto"/>
              <w:jc w:val="center"/>
              <w:rPr>
                <w:rFonts w:cs="Arial"/>
                <w:color w:val="000000"/>
                <w:szCs w:val="17"/>
                <w:lang w:eastAsia="en-GB"/>
              </w:rPr>
            </w:pPr>
            <w:r w:rsidRPr="00B46012">
              <w:rPr>
                <w:rFonts w:cs="Arial"/>
                <w:color w:val="FF0000"/>
                <w:szCs w:val="17"/>
                <w:lang w:eastAsia="en-GB"/>
              </w:rPr>
              <w:t>24%</w:t>
            </w:r>
          </w:p>
        </w:tc>
      </w:tr>
      <w:tr w:rsidR="00D36E94" w:rsidRPr="00B46012" w14:paraId="56CB84AC" w14:textId="77777777" w:rsidTr="00E73F17">
        <w:trPr>
          <w:trHeight w:val="285"/>
          <w:jc w:val="center"/>
        </w:trPr>
        <w:tc>
          <w:tcPr>
            <w:tcW w:w="3405" w:type="dxa"/>
            <w:shd w:val="clear" w:color="auto" w:fill="D9D9D9" w:themeFill="background1" w:themeFillShade="D9"/>
            <w:noWrap/>
            <w:vAlign w:val="bottom"/>
            <w:hideMark/>
          </w:tcPr>
          <w:p w14:paraId="05B79ABD"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Motor vehicle liability - Motor third party liability</w:t>
            </w:r>
          </w:p>
        </w:tc>
        <w:tc>
          <w:tcPr>
            <w:tcW w:w="1136" w:type="dxa"/>
            <w:shd w:val="clear" w:color="auto" w:fill="auto"/>
            <w:noWrap/>
            <w:vAlign w:val="center"/>
            <w:hideMark/>
          </w:tcPr>
          <w:p w14:paraId="006B23AC"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20%</w:t>
            </w:r>
          </w:p>
        </w:tc>
        <w:tc>
          <w:tcPr>
            <w:tcW w:w="993" w:type="dxa"/>
            <w:shd w:val="clear" w:color="auto" w:fill="auto"/>
            <w:vAlign w:val="center"/>
          </w:tcPr>
          <w:p w14:paraId="3581FCC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24%</w:t>
            </w:r>
          </w:p>
        </w:tc>
      </w:tr>
      <w:tr w:rsidR="00D36E94" w:rsidRPr="00B46012" w14:paraId="487102CC" w14:textId="77777777" w:rsidTr="00E73F17">
        <w:trPr>
          <w:trHeight w:val="285"/>
          <w:jc w:val="center"/>
        </w:trPr>
        <w:tc>
          <w:tcPr>
            <w:tcW w:w="3405" w:type="dxa"/>
            <w:shd w:val="clear" w:color="auto" w:fill="D9D9D9" w:themeFill="background1" w:themeFillShade="D9"/>
            <w:noWrap/>
            <w:vAlign w:val="bottom"/>
            <w:hideMark/>
          </w:tcPr>
          <w:p w14:paraId="58AD8DF4" w14:textId="77777777" w:rsidR="00D36E94" w:rsidRPr="00B46012" w:rsidRDefault="00D36E94" w:rsidP="00BB7D91">
            <w:pPr>
              <w:spacing w:line="240" w:lineRule="auto"/>
              <w:jc w:val="left"/>
              <w:rPr>
                <w:rFonts w:cs="Arial"/>
                <w:szCs w:val="17"/>
                <w:lang w:eastAsia="en-GB"/>
              </w:rPr>
            </w:pPr>
            <w:r w:rsidRPr="00B46012">
              <w:rPr>
                <w:rFonts w:cs="Arial"/>
                <w:szCs w:val="17"/>
                <w:lang w:eastAsia="en-GB"/>
              </w:rPr>
              <w:t>Motor, other classes</w:t>
            </w:r>
          </w:p>
        </w:tc>
        <w:tc>
          <w:tcPr>
            <w:tcW w:w="1136" w:type="dxa"/>
            <w:shd w:val="clear" w:color="auto" w:fill="auto"/>
            <w:noWrap/>
            <w:vAlign w:val="center"/>
            <w:hideMark/>
          </w:tcPr>
          <w:p w14:paraId="482B2056" w14:textId="77777777" w:rsidR="00D36E94" w:rsidRPr="00B46012" w:rsidRDefault="00D36E94" w:rsidP="00BB7D91">
            <w:pPr>
              <w:spacing w:line="240" w:lineRule="auto"/>
              <w:jc w:val="center"/>
              <w:rPr>
                <w:rFonts w:cs="Arial"/>
                <w:szCs w:val="17"/>
                <w:lang w:eastAsia="en-GB"/>
              </w:rPr>
            </w:pPr>
            <w:r w:rsidRPr="00B46012">
              <w:rPr>
                <w:rFonts w:cs="Arial"/>
                <w:szCs w:val="17"/>
                <w:lang w:eastAsia="en-GB"/>
              </w:rPr>
              <w:t>20%</w:t>
            </w:r>
          </w:p>
        </w:tc>
        <w:tc>
          <w:tcPr>
            <w:tcW w:w="993" w:type="dxa"/>
            <w:shd w:val="clear" w:color="auto" w:fill="auto"/>
            <w:vAlign w:val="center"/>
          </w:tcPr>
          <w:p w14:paraId="25304919" w14:textId="77777777" w:rsidR="00D36E94" w:rsidRPr="00B46012" w:rsidRDefault="00D36E94" w:rsidP="00BB7D91">
            <w:pPr>
              <w:spacing w:line="240" w:lineRule="auto"/>
              <w:jc w:val="center"/>
              <w:rPr>
                <w:rFonts w:cs="Arial"/>
                <w:szCs w:val="17"/>
                <w:lang w:eastAsia="en-GB"/>
              </w:rPr>
            </w:pPr>
            <w:r w:rsidRPr="00B46012">
              <w:rPr>
                <w:rFonts w:cs="Arial"/>
                <w:szCs w:val="17"/>
                <w:lang w:eastAsia="en-GB"/>
              </w:rPr>
              <w:t>24%</w:t>
            </w:r>
          </w:p>
        </w:tc>
      </w:tr>
      <w:tr w:rsidR="00D36E94" w:rsidRPr="00B46012" w14:paraId="3772FC61" w14:textId="77777777" w:rsidTr="00E73F17">
        <w:trPr>
          <w:trHeight w:val="285"/>
          <w:jc w:val="center"/>
        </w:trPr>
        <w:tc>
          <w:tcPr>
            <w:tcW w:w="3405" w:type="dxa"/>
            <w:shd w:val="clear" w:color="auto" w:fill="D9D9D9" w:themeFill="background1" w:themeFillShade="D9"/>
            <w:noWrap/>
            <w:vAlign w:val="bottom"/>
            <w:hideMark/>
          </w:tcPr>
          <w:p w14:paraId="32852739"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Marine, aviation and transport</w:t>
            </w:r>
          </w:p>
        </w:tc>
        <w:tc>
          <w:tcPr>
            <w:tcW w:w="1136" w:type="dxa"/>
            <w:shd w:val="clear" w:color="auto" w:fill="auto"/>
            <w:noWrap/>
            <w:vAlign w:val="center"/>
            <w:hideMark/>
          </w:tcPr>
          <w:p w14:paraId="2F5DC7CF"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35%</w:t>
            </w:r>
          </w:p>
        </w:tc>
        <w:tc>
          <w:tcPr>
            <w:tcW w:w="993" w:type="dxa"/>
            <w:shd w:val="clear" w:color="auto" w:fill="auto"/>
            <w:vAlign w:val="center"/>
          </w:tcPr>
          <w:p w14:paraId="61DB5C5B"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45%</w:t>
            </w:r>
          </w:p>
        </w:tc>
      </w:tr>
      <w:tr w:rsidR="00D36E94" w:rsidRPr="00B46012" w14:paraId="3BD7CF04" w14:textId="77777777" w:rsidTr="00E73F17">
        <w:trPr>
          <w:trHeight w:val="285"/>
          <w:jc w:val="center"/>
        </w:trPr>
        <w:tc>
          <w:tcPr>
            <w:tcW w:w="3405" w:type="dxa"/>
            <w:shd w:val="clear" w:color="auto" w:fill="D9D9D9" w:themeFill="background1" w:themeFillShade="D9"/>
            <w:noWrap/>
            <w:vAlign w:val="bottom"/>
            <w:hideMark/>
          </w:tcPr>
          <w:p w14:paraId="5148EF9A" w14:textId="77777777" w:rsidR="00D36E94" w:rsidRPr="00B46012" w:rsidRDefault="00D36E94" w:rsidP="00BB7D91">
            <w:pPr>
              <w:spacing w:line="240" w:lineRule="auto"/>
              <w:jc w:val="left"/>
              <w:rPr>
                <w:rFonts w:cs="Arial"/>
                <w:color w:val="FF0000"/>
                <w:szCs w:val="17"/>
                <w:lang w:eastAsia="en-GB"/>
              </w:rPr>
            </w:pPr>
            <w:r w:rsidRPr="00B46012">
              <w:rPr>
                <w:rFonts w:cs="Arial"/>
                <w:szCs w:val="17"/>
                <w:lang w:eastAsia="en-GB"/>
              </w:rPr>
              <w:t>Fire and other damage</w:t>
            </w:r>
          </w:p>
        </w:tc>
        <w:tc>
          <w:tcPr>
            <w:tcW w:w="1136" w:type="dxa"/>
            <w:shd w:val="clear" w:color="auto" w:fill="auto"/>
            <w:noWrap/>
            <w:vAlign w:val="center"/>
            <w:hideMark/>
          </w:tcPr>
          <w:p w14:paraId="4872ECD0" w14:textId="77777777" w:rsidR="00D36E94" w:rsidRPr="00B46012" w:rsidRDefault="00D36E94" w:rsidP="00BB7D91">
            <w:pPr>
              <w:spacing w:line="240" w:lineRule="auto"/>
              <w:jc w:val="center"/>
              <w:rPr>
                <w:rFonts w:cs="Arial"/>
                <w:szCs w:val="17"/>
                <w:lang w:eastAsia="en-GB"/>
              </w:rPr>
            </w:pPr>
            <w:r w:rsidRPr="00B46012">
              <w:rPr>
                <w:rFonts w:cs="Arial"/>
                <w:szCs w:val="17"/>
                <w:lang w:eastAsia="en-GB"/>
              </w:rPr>
              <w:t>17.5%</w:t>
            </w:r>
          </w:p>
        </w:tc>
        <w:tc>
          <w:tcPr>
            <w:tcW w:w="993" w:type="dxa"/>
            <w:shd w:val="clear" w:color="auto" w:fill="auto"/>
            <w:vAlign w:val="center"/>
          </w:tcPr>
          <w:p w14:paraId="4FF66D9C" w14:textId="77777777" w:rsidR="00D36E94" w:rsidRPr="00B46012" w:rsidRDefault="00D36E94" w:rsidP="00BB7D91">
            <w:pPr>
              <w:spacing w:line="240" w:lineRule="auto"/>
              <w:jc w:val="center"/>
              <w:rPr>
                <w:rFonts w:cs="Arial"/>
                <w:szCs w:val="17"/>
                <w:lang w:eastAsia="en-GB"/>
              </w:rPr>
            </w:pPr>
            <w:r w:rsidRPr="00B46012">
              <w:rPr>
                <w:rFonts w:cs="Arial"/>
                <w:szCs w:val="17"/>
                <w:lang w:eastAsia="en-GB"/>
              </w:rPr>
              <w:t>24%</w:t>
            </w:r>
          </w:p>
        </w:tc>
      </w:tr>
      <w:tr w:rsidR="00D36E94" w:rsidRPr="00B46012" w14:paraId="4DF316C5" w14:textId="77777777" w:rsidTr="00E73F17">
        <w:trPr>
          <w:trHeight w:val="285"/>
          <w:jc w:val="center"/>
        </w:trPr>
        <w:tc>
          <w:tcPr>
            <w:tcW w:w="3405" w:type="dxa"/>
            <w:shd w:val="clear" w:color="auto" w:fill="D9D9D9" w:themeFill="background1" w:themeFillShade="D9"/>
            <w:noWrap/>
            <w:vAlign w:val="bottom"/>
            <w:hideMark/>
          </w:tcPr>
          <w:p w14:paraId="612DA205" w14:textId="77777777" w:rsidR="00D36E94" w:rsidRPr="00B46012" w:rsidRDefault="00D36E94" w:rsidP="00BB7D91">
            <w:pPr>
              <w:spacing w:line="240" w:lineRule="auto"/>
              <w:jc w:val="left"/>
              <w:rPr>
                <w:rFonts w:cs="Arial"/>
                <w:color w:val="FF0000"/>
                <w:szCs w:val="17"/>
                <w:lang w:eastAsia="en-GB"/>
              </w:rPr>
            </w:pPr>
            <w:r w:rsidRPr="00B46012">
              <w:rPr>
                <w:rFonts w:cs="Arial"/>
                <w:color w:val="FF0000"/>
                <w:szCs w:val="17"/>
                <w:lang w:eastAsia="en-GB"/>
              </w:rPr>
              <w:t>General liability - third party liability</w:t>
            </w:r>
          </w:p>
        </w:tc>
        <w:tc>
          <w:tcPr>
            <w:tcW w:w="1136" w:type="dxa"/>
            <w:shd w:val="clear" w:color="auto" w:fill="auto"/>
            <w:noWrap/>
            <w:vAlign w:val="center"/>
            <w:hideMark/>
          </w:tcPr>
          <w:p w14:paraId="51B8E8FE" w14:textId="77777777" w:rsidR="00D36E94" w:rsidRPr="00B46012" w:rsidRDefault="00D36E94" w:rsidP="00BB7D91">
            <w:pPr>
              <w:spacing w:line="240" w:lineRule="auto"/>
              <w:jc w:val="center"/>
              <w:rPr>
                <w:rFonts w:cs="Arial"/>
                <w:color w:val="FF0000"/>
                <w:szCs w:val="17"/>
                <w:lang w:eastAsia="en-GB"/>
              </w:rPr>
            </w:pPr>
            <w:r w:rsidRPr="00B46012">
              <w:rPr>
                <w:rFonts w:cs="Arial"/>
                <w:color w:val="FF0000"/>
                <w:szCs w:val="17"/>
                <w:lang w:eastAsia="en-GB"/>
              </w:rPr>
              <w:t>35%</w:t>
            </w:r>
          </w:p>
        </w:tc>
        <w:tc>
          <w:tcPr>
            <w:tcW w:w="993" w:type="dxa"/>
            <w:shd w:val="clear" w:color="auto" w:fill="auto"/>
            <w:vAlign w:val="center"/>
          </w:tcPr>
          <w:p w14:paraId="51914AE5" w14:textId="77777777" w:rsidR="00D36E94" w:rsidRPr="00B46012" w:rsidRDefault="00D36E94" w:rsidP="00BB7D91">
            <w:pPr>
              <w:spacing w:line="240" w:lineRule="auto"/>
              <w:jc w:val="center"/>
              <w:rPr>
                <w:rFonts w:cs="Arial"/>
                <w:color w:val="FF0000"/>
                <w:szCs w:val="17"/>
                <w:lang w:eastAsia="en-GB"/>
              </w:rPr>
            </w:pPr>
            <w:r w:rsidRPr="00B46012">
              <w:rPr>
                <w:rFonts w:cs="Arial"/>
                <w:color w:val="FF0000"/>
                <w:szCs w:val="17"/>
                <w:lang w:eastAsia="en-GB"/>
              </w:rPr>
              <w:t>33.6%</w:t>
            </w:r>
          </w:p>
        </w:tc>
      </w:tr>
      <w:tr w:rsidR="00D36E94" w:rsidRPr="00B46012" w14:paraId="27485E8B" w14:textId="77777777" w:rsidTr="00E73F17">
        <w:trPr>
          <w:trHeight w:val="285"/>
          <w:jc w:val="center"/>
        </w:trPr>
        <w:tc>
          <w:tcPr>
            <w:tcW w:w="3405" w:type="dxa"/>
            <w:shd w:val="clear" w:color="auto" w:fill="D9D9D9" w:themeFill="background1" w:themeFillShade="D9"/>
            <w:noWrap/>
            <w:vAlign w:val="bottom"/>
            <w:hideMark/>
          </w:tcPr>
          <w:p w14:paraId="01BD6CC5" w14:textId="77777777" w:rsidR="00D36E94" w:rsidRPr="00B46012" w:rsidRDefault="00D36E94" w:rsidP="00BB7D91">
            <w:pPr>
              <w:spacing w:line="240" w:lineRule="auto"/>
              <w:jc w:val="left"/>
              <w:rPr>
                <w:rFonts w:cs="Arial"/>
                <w:color w:val="FF0000"/>
                <w:szCs w:val="17"/>
                <w:lang w:eastAsia="en-GB"/>
              </w:rPr>
            </w:pPr>
            <w:r w:rsidRPr="00B46012">
              <w:rPr>
                <w:rFonts w:cs="Arial"/>
                <w:color w:val="FF0000"/>
                <w:szCs w:val="17"/>
                <w:lang w:eastAsia="en-GB"/>
              </w:rPr>
              <w:t>Credit and suretyship</w:t>
            </w:r>
          </w:p>
        </w:tc>
        <w:tc>
          <w:tcPr>
            <w:tcW w:w="1136" w:type="dxa"/>
            <w:shd w:val="clear" w:color="auto" w:fill="auto"/>
            <w:noWrap/>
            <w:vAlign w:val="center"/>
            <w:hideMark/>
          </w:tcPr>
          <w:p w14:paraId="0873771F" w14:textId="77777777" w:rsidR="00D36E94" w:rsidRPr="00B46012" w:rsidRDefault="00D36E94" w:rsidP="00BB7D91">
            <w:pPr>
              <w:spacing w:line="240" w:lineRule="auto"/>
              <w:jc w:val="center"/>
              <w:rPr>
                <w:rFonts w:cs="Arial"/>
                <w:color w:val="FF0000"/>
                <w:szCs w:val="17"/>
                <w:lang w:eastAsia="en-GB"/>
              </w:rPr>
            </w:pPr>
            <w:r w:rsidRPr="00B46012">
              <w:rPr>
                <w:rFonts w:cs="Arial"/>
                <w:color w:val="FF0000"/>
                <w:szCs w:val="17"/>
                <w:lang w:eastAsia="en-GB"/>
              </w:rPr>
              <w:t>35%</w:t>
            </w:r>
          </w:p>
        </w:tc>
        <w:tc>
          <w:tcPr>
            <w:tcW w:w="993" w:type="dxa"/>
            <w:shd w:val="clear" w:color="auto" w:fill="auto"/>
            <w:vAlign w:val="center"/>
          </w:tcPr>
          <w:p w14:paraId="2FC1578C" w14:textId="77777777" w:rsidR="00D36E94" w:rsidRPr="00B46012" w:rsidRDefault="00D36E94" w:rsidP="00BB7D91">
            <w:pPr>
              <w:spacing w:line="240" w:lineRule="auto"/>
              <w:jc w:val="center"/>
              <w:rPr>
                <w:rFonts w:cs="Arial"/>
                <w:color w:val="FF0000"/>
                <w:szCs w:val="17"/>
                <w:lang w:eastAsia="en-GB"/>
              </w:rPr>
            </w:pPr>
            <w:r w:rsidRPr="00B46012">
              <w:rPr>
                <w:rFonts w:cs="Arial"/>
                <w:color w:val="FF0000"/>
                <w:szCs w:val="17"/>
                <w:lang w:eastAsia="en-GB"/>
              </w:rPr>
              <w:t>28.8%</w:t>
            </w:r>
          </w:p>
        </w:tc>
      </w:tr>
      <w:tr w:rsidR="00D36E94" w:rsidRPr="00B46012" w14:paraId="6F167D5B" w14:textId="77777777" w:rsidTr="00E73F17">
        <w:trPr>
          <w:trHeight w:val="285"/>
          <w:jc w:val="center"/>
        </w:trPr>
        <w:tc>
          <w:tcPr>
            <w:tcW w:w="3405" w:type="dxa"/>
            <w:shd w:val="clear" w:color="auto" w:fill="D9D9D9" w:themeFill="background1" w:themeFillShade="D9"/>
            <w:noWrap/>
            <w:vAlign w:val="bottom"/>
            <w:hideMark/>
          </w:tcPr>
          <w:p w14:paraId="1E5FB551"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Legal expenses</w:t>
            </w:r>
          </w:p>
        </w:tc>
        <w:tc>
          <w:tcPr>
            <w:tcW w:w="1136" w:type="dxa"/>
            <w:shd w:val="clear" w:color="auto" w:fill="auto"/>
            <w:noWrap/>
            <w:vAlign w:val="center"/>
            <w:hideMark/>
          </w:tcPr>
          <w:p w14:paraId="332083AA"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15%</w:t>
            </w:r>
          </w:p>
        </w:tc>
        <w:tc>
          <w:tcPr>
            <w:tcW w:w="993" w:type="dxa"/>
            <w:shd w:val="clear" w:color="auto" w:fill="auto"/>
            <w:vAlign w:val="center"/>
          </w:tcPr>
          <w:p w14:paraId="08A2F826"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21%</w:t>
            </w:r>
          </w:p>
        </w:tc>
      </w:tr>
      <w:tr w:rsidR="00D36E94" w:rsidRPr="00B46012" w14:paraId="0C1BB969" w14:textId="77777777" w:rsidTr="00E73F17">
        <w:trPr>
          <w:trHeight w:val="285"/>
          <w:jc w:val="center"/>
        </w:trPr>
        <w:tc>
          <w:tcPr>
            <w:tcW w:w="3405" w:type="dxa"/>
            <w:shd w:val="clear" w:color="auto" w:fill="D9D9D9" w:themeFill="background1" w:themeFillShade="D9"/>
            <w:noWrap/>
            <w:vAlign w:val="bottom"/>
            <w:hideMark/>
          </w:tcPr>
          <w:p w14:paraId="4CD3F033"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Assistance</w:t>
            </w:r>
          </w:p>
        </w:tc>
        <w:tc>
          <w:tcPr>
            <w:tcW w:w="1136" w:type="dxa"/>
            <w:shd w:val="clear" w:color="auto" w:fill="auto"/>
            <w:noWrap/>
            <w:vAlign w:val="center"/>
            <w:hideMark/>
          </w:tcPr>
          <w:p w14:paraId="585F0C3B"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15%</w:t>
            </w:r>
          </w:p>
        </w:tc>
        <w:tc>
          <w:tcPr>
            <w:tcW w:w="993" w:type="dxa"/>
            <w:shd w:val="clear" w:color="auto" w:fill="auto"/>
            <w:vAlign w:val="center"/>
          </w:tcPr>
          <w:p w14:paraId="2EEE6EC1"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27%</w:t>
            </w:r>
          </w:p>
        </w:tc>
      </w:tr>
      <w:tr w:rsidR="00D36E94" w:rsidRPr="00B46012" w14:paraId="20411DD3" w14:textId="77777777" w:rsidTr="00E73F17">
        <w:trPr>
          <w:trHeight w:val="285"/>
          <w:jc w:val="center"/>
        </w:trPr>
        <w:tc>
          <w:tcPr>
            <w:tcW w:w="3405" w:type="dxa"/>
            <w:shd w:val="clear" w:color="auto" w:fill="D9D9D9" w:themeFill="background1" w:themeFillShade="D9"/>
            <w:noWrap/>
            <w:vAlign w:val="bottom"/>
            <w:hideMark/>
          </w:tcPr>
          <w:p w14:paraId="1EA495B6"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Miscellaneous financial loss</w:t>
            </w:r>
          </w:p>
        </w:tc>
        <w:tc>
          <w:tcPr>
            <w:tcW w:w="1136" w:type="dxa"/>
            <w:shd w:val="clear" w:color="auto" w:fill="auto"/>
            <w:noWrap/>
            <w:vAlign w:val="center"/>
            <w:hideMark/>
          </w:tcPr>
          <w:p w14:paraId="2787E07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30%</w:t>
            </w:r>
          </w:p>
        </w:tc>
        <w:tc>
          <w:tcPr>
            <w:tcW w:w="993" w:type="dxa"/>
            <w:shd w:val="clear" w:color="auto" w:fill="auto"/>
            <w:vAlign w:val="center"/>
          </w:tcPr>
          <w:p w14:paraId="07534314"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39%</w:t>
            </w:r>
          </w:p>
        </w:tc>
      </w:tr>
      <w:tr w:rsidR="00D36E94" w:rsidRPr="00B46012" w14:paraId="7ED2D578" w14:textId="77777777" w:rsidTr="00E73F17">
        <w:trPr>
          <w:trHeight w:val="285"/>
          <w:jc w:val="center"/>
        </w:trPr>
        <w:tc>
          <w:tcPr>
            <w:tcW w:w="3405" w:type="dxa"/>
            <w:shd w:val="clear" w:color="auto" w:fill="D9D9D9" w:themeFill="background1" w:themeFillShade="D9"/>
            <w:noWrap/>
            <w:vAlign w:val="bottom"/>
            <w:hideMark/>
          </w:tcPr>
          <w:p w14:paraId="7D21ED08"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Non-proportional health reinsurance</w:t>
            </w:r>
          </w:p>
        </w:tc>
        <w:tc>
          <w:tcPr>
            <w:tcW w:w="1136" w:type="dxa"/>
            <w:shd w:val="clear" w:color="auto" w:fill="auto"/>
            <w:noWrap/>
            <w:vAlign w:val="center"/>
            <w:hideMark/>
          </w:tcPr>
          <w:p w14:paraId="2A8CD2BB"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50%</w:t>
            </w:r>
          </w:p>
        </w:tc>
        <w:tc>
          <w:tcPr>
            <w:tcW w:w="993" w:type="dxa"/>
            <w:shd w:val="clear" w:color="auto" w:fill="auto"/>
            <w:vAlign w:val="center"/>
          </w:tcPr>
          <w:p w14:paraId="1331F6B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51%</w:t>
            </w:r>
          </w:p>
        </w:tc>
      </w:tr>
      <w:tr w:rsidR="00D36E94" w:rsidRPr="00B46012" w14:paraId="603C1884" w14:textId="77777777" w:rsidTr="00E73F17">
        <w:trPr>
          <w:trHeight w:val="285"/>
          <w:jc w:val="center"/>
        </w:trPr>
        <w:tc>
          <w:tcPr>
            <w:tcW w:w="3405" w:type="dxa"/>
            <w:shd w:val="clear" w:color="auto" w:fill="D9D9D9" w:themeFill="background1" w:themeFillShade="D9"/>
            <w:noWrap/>
            <w:vAlign w:val="bottom"/>
            <w:hideMark/>
          </w:tcPr>
          <w:p w14:paraId="79545A9F"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Non-Proportional Casualty reinsurance</w:t>
            </w:r>
          </w:p>
        </w:tc>
        <w:tc>
          <w:tcPr>
            <w:tcW w:w="1136" w:type="dxa"/>
            <w:shd w:val="clear" w:color="auto" w:fill="auto"/>
            <w:noWrap/>
            <w:vAlign w:val="center"/>
            <w:hideMark/>
          </w:tcPr>
          <w:p w14:paraId="1BD3C60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55%</w:t>
            </w:r>
          </w:p>
        </w:tc>
        <w:tc>
          <w:tcPr>
            <w:tcW w:w="993" w:type="dxa"/>
            <w:shd w:val="clear" w:color="auto" w:fill="auto"/>
            <w:vAlign w:val="center"/>
          </w:tcPr>
          <w:p w14:paraId="73B0C9D6"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51%</w:t>
            </w:r>
          </w:p>
        </w:tc>
      </w:tr>
      <w:tr w:rsidR="00D36E94" w:rsidRPr="00B46012" w14:paraId="475C499A" w14:textId="77777777" w:rsidTr="00E73F17">
        <w:trPr>
          <w:trHeight w:val="285"/>
          <w:jc w:val="center"/>
        </w:trPr>
        <w:tc>
          <w:tcPr>
            <w:tcW w:w="3405" w:type="dxa"/>
            <w:shd w:val="clear" w:color="auto" w:fill="D9D9D9" w:themeFill="background1" w:themeFillShade="D9"/>
            <w:noWrap/>
            <w:vAlign w:val="bottom"/>
            <w:hideMark/>
          </w:tcPr>
          <w:p w14:paraId="7C8570DE" w14:textId="77777777" w:rsidR="00D36E94" w:rsidRPr="00B46012" w:rsidRDefault="00D36E94" w:rsidP="00BB7D91">
            <w:pPr>
              <w:spacing w:line="240" w:lineRule="auto"/>
              <w:jc w:val="left"/>
              <w:rPr>
                <w:rFonts w:cs="Arial"/>
                <w:color w:val="000000"/>
                <w:szCs w:val="17"/>
                <w:lang w:val="fr-BE" w:eastAsia="en-GB"/>
              </w:rPr>
            </w:pPr>
            <w:r w:rsidRPr="00B46012">
              <w:rPr>
                <w:rFonts w:cs="Arial"/>
                <w:color w:val="000000"/>
                <w:szCs w:val="17"/>
                <w:lang w:val="fr-BE" w:eastAsia="en-GB"/>
              </w:rPr>
              <w:t>Non-proportional marine, aviation and transport reinsurance</w:t>
            </w:r>
          </w:p>
        </w:tc>
        <w:tc>
          <w:tcPr>
            <w:tcW w:w="1136" w:type="dxa"/>
            <w:shd w:val="clear" w:color="auto" w:fill="auto"/>
            <w:noWrap/>
            <w:vAlign w:val="center"/>
            <w:hideMark/>
          </w:tcPr>
          <w:p w14:paraId="2FFF52BC"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55%</w:t>
            </w:r>
          </w:p>
        </w:tc>
        <w:tc>
          <w:tcPr>
            <w:tcW w:w="993" w:type="dxa"/>
            <w:shd w:val="clear" w:color="auto" w:fill="auto"/>
            <w:vAlign w:val="center"/>
          </w:tcPr>
          <w:p w14:paraId="6D433BDC"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51%</w:t>
            </w:r>
          </w:p>
        </w:tc>
      </w:tr>
      <w:tr w:rsidR="00D36E94" w:rsidRPr="00B46012" w14:paraId="14000A51" w14:textId="77777777" w:rsidTr="00E73F17">
        <w:trPr>
          <w:trHeight w:val="285"/>
          <w:jc w:val="center"/>
        </w:trPr>
        <w:tc>
          <w:tcPr>
            <w:tcW w:w="3405" w:type="dxa"/>
            <w:shd w:val="clear" w:color="auto" w:fill="D9D9D9" w:themeFill="background1" w:themeFillShade="D9"/>
            <w:noWrap/>
            <w:vAlign w:val="bottom"/>
            <w:hideMark/>
          </w:tcPr>
          <w:p w14:paraId="3A807B54"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Non-Proportional property reinsurance</w:t>
            </w:r>
          </w:p>
        </w:tc>
        <w:tc>
          <w:tcPr>
            <w:tcW w:w="1136" w:type="dxa"/>
            <w:shd w:val="clear" w:color="auto" w:fill="auto"/>
            <w:noWrap/>
            <w:vAlign w:val="center"/>
            <w:hideMark/>
          </w:tcPr>
          <w:p w14:paraId="45BF393A"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45%</w:t>
            </w:r>
          </w:p>
        </w:tc>
        <w:tc>
          <w:tcPr>
            <w:tcW w:w="993" w:type="dxa"/>
            <w:shd w:val="clear" w:color="auto" w:fill="auto"/>
            <w:vAlign w:val="center"/>
          </w:tcPr>
          <w:p w14:paraId="1AA3ABBC"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51%</w:t>
            </w:r>
          </w:p>
        </w:tc>
      </w:tr>
    </w:tbl>
    <w:p w14:paraId="65E64DFB" w14:textId="77777777" w:rsidR="00D36E94" w:rsidRPr="00B46012" w:rsidRDefault="00D36E94" w:rsidP="00364596">
      <w:pPr>
        <w:pStyle w:val="CEABullet-Level1"/>
        <w:rPr>
          <w:szCs w:val="17"/>
        </w:rPr>
      </w:pPr>
    </w:p>
    <w:p w14:paraId="2574B21C" w14:textId="5F4BE971" w:rsidR="008A210D" w:rsidRPr="00B46012" w:rsidRDefault="006141BF" w:rsidP="00B46012">
      <w:pPr>
        <w:pStyle w:val="CEABullet-Level1"/>
        <w:ind w:left="0" w:firstLine="0"/>
        <w:rPr>
          <w:szCs w:val="17"/>
        </w:rPr>
      </w:pPr>
      <w:r w:rsidRPr="00B46012">
        <w:rPr>
          <w:b/>
          <w:szCs w:val="17"/>
          <w:u w:val="single"/>
        </w:rPr>
        <w:t>Reserve risk</w:t>
      </w:r>
      <w:r w:rsidRPr="00B46012">
        <w:rPr>
          <w:szCs w:val="17"/>
        </w:rPr>
        <w:t xml:space="preserve"> </w:t>
      </w:r>
      <w:r w:rsidR="00443B3A" w:rsidRPr="00B46012">
        <w:rPr>
          <w:szCs w:val="17"/>
        </w:rPr>
        <w:t>–</w:t>
      </w:r>
      <w:r w:rsidR="00443B3A" w:rsidRPr="00B46012">
        <w:rPr>
          <w:i/>
          <w:szCs w:val="17"/>
        </w:rPr>
        <w:t xml:space="preserve"> </w:t>
      </w:r>
      <w:r w:rsidR="00443B3A" w:rsidRPr="00B46012">
        <w:rPr>
          <w:szCs w:val="17"/>
        </w:rPr>
        <w:t>the f</w:t>
      </w:r>
      <w:r w:rsidR="008A210D" w:rsidRPr="00B46012">
        <w:rPr>
          <w:szCs w:val="17"/>
        </w:rPr>
        <w:t>ollowing charges apply to reserve risk (red text colour indicates where I</w:t>
      </w:r>
      <w:r w:rsidR="00443B3A" w:rsidRPr="00B46012">
        <w:rPr>
          <w:szCs w:val="17"/>
        </w:rPr>
        <w:t>CS</w:t>
      </w:r>
      <w:r w:rsidR="008A210D" w:rsidRPr="00B46012">
        <w:rPr>
          <w:szCs w:val="17"/>
        </w:rPr>
        <w:t xml:space="preserve"> charges are more severe)</w:t>
      </w:r>
      <w:r w:rsidR="00443B3A" w:rsidRPr="00B46012">
        <w:rPr>
          <w:szCs w:val="17"/>
        </w:rPr>
        <w:t>:</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1136"/>
        <w:gridCol w:w="993"/>
      </w:tblGrid>
      <w:tr w:rsidR="00D36E94" w:rsidRPr="00B46012" w14:paraId="29ED1232" w14:textId="77777777" w:rsidTr="00E73F17">
        <w:trPr>
          <w:gridAfter w:val="2"/>
          <w:wAfter w:w="2129" w:type="dxa"/>
          <w:trHeight w:val="285"/>
          <w:jc w:val="center"/>
        </w:trPr>
        <w:tc>
          <w:tcPr>
            <w:tcW w:w="3405" w:type="dxa"/>
            <w:shd w:val="clear" w:color="auto" w:fill="D9D9D9" w:themeFill="background1" w:themeFillShade="D9"/>
            <w:noWrap/>
            <w:vAlign w:val="bottom"/>
            <w:hideMark/>
          </w:tcPr>
          <w:p w14:paraId="08E19319" w14:textId="77777777" w:rsidR="00D36E94" w:rsidRPr="00B46012" w:rsidRDefault="00D36E94" w:rsidP="00BB7D91">
            <w:pPr>
              <w:spacing w:line="240" w:lineRule="auto"/>
              <w:jc w:val="center"/>
              <w:rPr>
                <w:rFonts w:cs="Arial"/>
                <w:color w:val="000000"/>
                <w:szCs w:val="17"/>
                <w:lang w:eastAsia="en-GB"/>
              </w:rPr>
            </w:pPr>
          </w:p>
        </w:tc>
      </w:tr>
      <w:tr w:rsidR="00D36E94" w:rsidRPr="00B46012" w14:paraId="36F77FD6" w14:textId="77777777" w:rsidTr="00E73F17">
        <w:trPr>
          <w:trHeight w:val="300"/>
          <w:jc w:val="center"/>
        </w:trPr>
        <w:tc>
          <w:tcPr>
            <w:tcW w:w="3405" w:type="dxa"/>
            <w:shd w:val="clear" w:color="auto" w:fill="D9D9D9" w:themeFill="background1" w:themeFillShade="D9"/>
            <w:noWrap/>
            <w:vAlign w:val="bottom"/>
            <w:hideMark/>
          </w:tcPr>
          <w:p w14:paraId="06DFDF63" w14:textId="77777777" w:rsidR="00D36E94" w:rsidRPr="00B46012" w:rsidRDefault="00D36E94" w:rsidP="00BB7D91">
            <w:pPr>
              <w:spacing w:line="240" w:lineRule="auto"/>
              <w:jc w:val="center"/>
              <w:rPr>
                <w:rFonts w:cs="Arial"/>
                <w:bCs/>
                <w:color w:val="000000"/>
                <w:szCs w:val="17"/>
                <w:lang w:eastAsia="en-GB"/>
              </w:rPr>
            </w:pPr>
            <w:r w:rsidRPr="00B46012">
              <w:rPr>
                <w:rFonts w:cs="Arial"/>
                <w:bCs/>
                <w:color w:val="000000"/>
                <w:szCs w:val="17"/>
                <w:lang w:eastAsia="en-GB"/>
              </w:rPr>
              <w:t>LoB under Solvency II</w:t>
            </w:r>
          </w:p>
        </w:tc>
        <w:tc>
          <w:tcPr>
            <w:tcW w:w="1136" w:type="dxa"/>
            <w:shd w:val="clear" w:color="auto" w:fill="D9D9D9" w:themeFill="background1" w:themeFillShade="D9"/>
            <w:noWrap/>
            <w:vAlign w:val="bottom"/>
            <w:hideMark/>
          </w:tcPr>
          <w:p w14:paraId="17BE29A8"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Reserve</w:t>
            </w:r>
          </w:p>
          <w:p w14:paraId="7550E187"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IAIS</w:t>
            </w:r>
          </w:p>
        </w:tc>
        <w:tc>
          <w:tcPr>
            <w:tcW w:w="993" w:type="dxa"/>
            <w:shd w:val="clear" w:color="auto" w:fill="D9D9D9" w:themeFill="background1" w:themeFillShade="D9"/>
          </w:tcPr>
          <w:p w14:paraId="6EB1D2F9"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Final Solvency II</w:t>
            </w:r>
          </w:p>
        </w:tc>
      </w:tr>
      <w:tr w:rsidR="00D36E94" w:rsidRPr="00B46012" w14:paraId="66D8FE5C" w14:textId="77777777" w:rsidTr="00E73F17">
        <w:trPr>
          <w:trHeight w:val="285"/>
          <w:jc w:val="center"/>
        </w:trPr>
        <w:tc>
          <w:tcPr>
            <w:tcW w:w="3405" w:type="dxa"/>
            <w:shd w:val="clear" w:color="auto" w:fill="D9D9D9" w:themeFill="background1" w:themeFillShade="D9"/>
            <w:noWrap/>
            <w:vAlign w:val="bottom"/>
            <w:hideMark/>
          </w:tcPr>
          <w:p w14:paraId="4FF00570"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Medical expense insurance</w:t>
            </w:r>
          </w:p>
        </w:tc>
        <w:tc>
          <w:tcPr>
            <w:tcW w:w="1136" w:type="dxa"/>
            <w:shd w:val="clear" w:color="auto" w:fill="auto"/>
            <w:noWrap/>
            <w:vAlign w:val="center"/>
            <w:hideMark/>
          </w:tcPr>
          <w:p w14:paraId="10B08A34" w14:textId="77777777" w:rsidR="00D36E94" w:rsidRPr="00B46012" w:rsidRDefault="00D36E94" w:rsidP="00BB7D91">
            <w:pPr>
              <w:spacing w:line="240" w:lineRule="auto"/>
              <w:jc w:val="center"/>
              <w:rPr>
                <w:rFonts w:cs="Arial"/>
                <w:bCs/>
                <w:i/>
                <w:iCs/>
                <w:szCs w:val="17"/>
                <w:lang w:eastAsia="en-GB"/>
              </w:rPr>
            </w:pPr>
            <w:r w:rsidRPr="00B46012">
              <w:rPr>
                <w:rFonts w:cs="Arial"/>
                <w:color w:val="000000"/>
                <w:szCs w:val="17"/>
                <w:lang w:eastAsia="en-GB"/>
              </w:rPr>
              <w:t>10%</w:t>
            </w:r>
          </w:p>
        </w:tc>
        <w:tc>
          <w:tcPr>
            <w:tcW w:w="993" w:type="dxa"/>
            <w:shd w:val="clear" w:color="auto" w:fill="auto"/>
            <w:vAlign w:val="center"/>
          </w:tcPr>
          <w:p w14:paraId="65A78653"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15%</w:t>
            </w:r>
          </w:p>
        </w:tc>
      </w:tr>
      <w:tr w:rsidR="00D36E94" w:rsidRPr="00B46012" w14:paraId="1D5B6D2E" w14:textId="77777777" w:rsidTr="00E73F17">
        <w:trPr>
          <w:trHeight w:val="285"/>
          <w:jc w:val="center"/>
        </w:trPr>
        <w:tc>
          <w:tcPr>
            <w:tcW w:w="3405" w:type="dxa"/>
            <w:shd w:val="clear" w:color="auto" w:fill="D9D9D9" w:themeFill="background1" w:themeFillShade="D9"/>
            <w:noWrap/>
            <w:vAlign w:val="bottom"/>
            <w:hideMark/>
          </w:tcPr>
          <w:p w14:paraId="2DA2F1F4"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Income protection</w:t>
            </w:r>
          </w:p>
        </w:tc>
        <w:tc>
          <w:tcPr>
            <w:tcW w:w="1136" w:type="dxa"/>
            <w:shd w:val="clear" w:color="auto" w:fill="auto"/>
            <w:noWrap/>
            <w:vAlign w:val="center"/>
            <w:hideMark/>
          </w:tcPr>
          <w:p w14:paraId="40D924CC"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35%</w:t>
            </w:r>
          </w:p>
        </w:tc>
        <w:tc>
          <w:tcPr>
            <w:tcW w:w="993" w:type="dxa"/>
            <w:shd w:val="clear" w:color="auto" w:fill="auto"/>
            <w:vAlign w:val="center"/>
          </w:tcPr>
          <w:p w14:paraId="00F04A34"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42%</w:t>
            </w:r>
          </w:p>
        </w:tc>
      </w:tr>
      <w:tr w:rsidR="00D36E94" w:rsidRPr="00B46012" w14:paraId="2F8926E1" w14:textId="77777777" w:rsidTr="00E73F17">
        <w:trPr>
          <w:trHeight w:val="285"/>
          <w:jc w:val="center"/>
        </w:trPr>
        <w:tc>
          <w:tcPr>
            <w:tcW w:w="3405" w:type="dxa"/>
            <w:shd w:val="clear" w:color="auto" w:fill="D9D9D9" w:themeFill="background1" w:themeFillShade="D9"/>
            <w:noWrap/>
            <w:vAlign w:val="bottom"/>
            <w:hideMark/>
          </w:tcPr>
          <w:p w14:paraId="577851B5"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Workers' Compensation</w:t>
            </w:r>
          </w:p>
        </w:tc>
        <w:tc>
          <w:tcPr>
            <w:tcW w:w="1136" w:type="dxa"/>
            <w:shd w:val="clear" w:color="auto" w:fill="auto"/>
            <w:noWrap/>
            <w:vAlign w:val="center"/>
            <w:hideMark/>
          </w:tcPr>
          <w:p w14:paraId="576C5C38"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25%</w:t>
            </w:r>
          </w:p>
        </w:tc>
        <w:tc>
          <w:tcPr>
            <w:tcW w:w="993" w:type="dxa"/>
            <w:shd w:val="clear" w:color="auto" w:fill="auto"/>
            <w:vAlign w:val="center"/>
          </w:tcPr>
          <w:p w14:paraId="630AC735"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33%</w:t>
            </w:r>
          </w:p>
        </w:tc>
      </w:tr>
      <w:tr w:rsidR="00D36E94" w:rsidRPr="00B46012" w14:paraId="7EC9D356" w14:textId="77777777" w:rsidTr="00E73F17">
        <w:trPr>
          <w:trHeight w:val="285"/>
          <w:jc w:val="center"/>
        </w:trPr>
        <w:tc>
          <w:tcPr>
            <w:tcW w:w="3405" w:type="dxa"/>
            <w:shd w:val="clear" w:color="auto" w:fill="D9D9D9" w:themeFill="background1" w:themeFillShade="D9"/>
            <w:noWrap/>
            <w:vAlign w:val="bottom"/>
            <w:hideMark/>
          </w:tcPr>
          <w:p w14:paraId="3BA54B6C"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Motor vehicle liability - Motor third party liability</w:t>
            </w:r>
          </w:p>
        </w:tc>
        <w:tc>
          <w:tcPr>
            <w:tcW w:w="1136" w:type="dxa"/>
            <w:shd w:val="clear" w:color="auto" w:fill="auto"/>
            <w:noWrap/>
            <w:vAlign w:val="center"/>
            <w:hideMark/>
          </w:tcPr>
          <w:p w14:paraId="15AB977E"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15%</w:t>
            </w:r>
          </w:p>
        </w:tc>
        <w:tc>
          <w:tcPr>
            <w:tcW w:w="993" w:type="dxa"/>
            <w:shd w:val="clear" w:color="auto" w:fill="auto"/>
            <w:vAlign w:val="center"/>
          </w:tcPr>
          <w:p w14:paraId="01499445"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27%</w:t>
            </w:r>
          </w:p>
        </w:tc>
      </w:tr>
      <w:tr w:rsidR="00D36E94" w:rsidRPr="00B46012" w14:paraId="5981BC87" w14:textId="77777777" w:rsidTr="00E73F17">
        <w:trPr>
          <w:trHeight w:val="285"/>
          <w:jc w:val="center"/>
        </w:trPr>
        <w:tc>
          <w:tcPr>
            <w:tcW w:w="3405" w:type="dxa"/>
            <w:shd w:val="clear" w:color="auto" w:fill="D9D9D9" w:themeFill="background1" w:themeFillShade="D9"/>
            <w:noWrap/>
            <w:vAlign w:val="bottom"/>
            <w:hideMark/>
          </w:tcPr>
          <w:p w14:paraId="1FBD73E5"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Motor, other classes</w:t>
            </w:r>
          </w:p>
        </w:tc>
        <w:tc>
          <w:tcPr>
            <w:tcW w:w="1136" w:type="dxa"/>
            <w:shd w:val="clear" w:color="auto" w:fill="auto"/>
            <w:noWrap/>
            <w:vAlign w:val="center"/>
            <w:hideMark/>
          </w:tcPr>
          <w:p w14:paraId="0EDA9561"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15%</w:t>
            </w:r>
          </w:p>
        </w:tc>
        <w:tc>
          <w:tcPr>
            <w:tcW w:w="993" w:type="dxa"/>
            <w:shd w:val="clear" w:color="auto" w:fill="auto"/>
            <w:vAlign w:val="center"/>
          </w:tcPr>
          <w:p w14:paraId="34D138ED"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24%</w:t>
            </w:r>
          </w:p>
        </w:tc>
      </w:tr>
      <w:tr w:rsidR="00D36E94" w:rsidRPr="00B46012" w14:paraId="6222DA46" w14:textId="77777777" w:rsidTr="00E73F17">
        <w:trPr>
          <w:trHeight w:val="285"/>
          <w:jc w:val="center"/>
        </w:trPr>
        <w:tc>
          <w:tcPr>
            <w:tcW w:w="3405" w:type="dxa"/>
            <w:shd w:val="clear" w:color="auto" w:fill="D9D9D9" w:themeFill="background1" w:themeFillShade="D9"/>
            <w:noWrap/>
            <w:vAlign w:val="bottom"/>
            <w:hideMark/>
          </w:tcPr>
          <w:p w14:paraId="612A7E7A"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Marine, aviation and transport</w:t>
            </w:r>
          </w:p>
        </w:tc>
        <w:tc>
          <w:tcPr>
            <w:tcW w:w="1136" w:type="dxa"/>
            <w:shd w:val="clear" w:color="auto" w:fill="auto"/>
            <w:noWrap/>
            <w:vAlign w:val="center"/>
            <w:hideMark/>
          </w:tcPr>
          <w:p w14:paraId="42E4DB22"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25%</w:t>
            </w:r>
          </w:p>
        </w:tc>
        <w:tc>
          <w:tcPr>
            <w:tcW w:w="993" w:type="dxa"/>
            <w:shd w:val="clear" w:color="auto" w:fill="auto"/>
            <w:vAlign w:val="center"/>
          </w:tcPr>
          <w:p w14:paraId="7854A3F5"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33%</w:t>
            </w:r>
          </w:p>
        </w:tc>
      </w:tr>
      <w:tr w:rsidR="00D36E94" w:rsidRPr="00B46012" w14:paraId="0526F53F" w14:textId="77777777" w:rsidTr="00E73F17">
        <w:trPr>
          <w:trHeight w:val="285"/>
          <w:jc w:val="center"/>
        </w:trPr>
        <w:tc>
          <w:tcPr>
            <w:tcW w:w="3405" w:type="dxa"/>
            <w:shd w:val="clear" w:color="auto" w:fill="D9D9D9" w:themeFill="background1" w:themeFillShade="D9"/>
            <w:noWrap/>
            <w:vAlign w:val="bottom"/>
            <w:hideMark/>
          </w:tcPr>
          <w:p w14:paraId="6E1C9B66"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Fire and other damage</w:t>
            </w:r>
          </w:p>
        </w:tc>
        <w:tc>
          <w:tcPr>
            <w:tcW w:w="1136" w:type="dxa"/>
            <w:shd w:val="clear" w:color="auto" w:fill="auto"/>
            <w:noWrap/>
            <w:vAlign w:val="center"/>
            <w:hideMark/>
          </w:tcPr>
          <w:p w14:paraId="5D9F5E97"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17.5%</w:t>
            </w:r>
          </w:p>
        </w:tc>
        <w:tc>
          <w:tcPr>
            <w:tcW w:w="993" w:type="dxa"/>
            <w:shd w:val="clear" w:color="auto" w:fill="auto"/>
            <w:vAlign w:val="center"/>
          </w:tcPr>
          <w:p w14:paraId="0806BA55"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30%</w:t>
            </w:r>
          </w:p>
        </w:tc>
      </w:tr>
      <w:tr w:rsidR="00D36E94" w:rsidRPr="00B46012" w14:paraId="78A3D81A" w14:textId="77777777" w:rsidTr="00E73F17">
        <w:trPr>
          <w:trHeight w:val="285"/>
          <w:jc w:val="center"/>
        </w:trPr>
        <w:tc>
          <w:tcPr>
            <w:tcW w:w="3405" w:type="dxa"/>
            <w:shd w:val="clear" w:color="auto" w:fill="D9D9D9" w:themeFill="background1" w:themeFillShade="D9"/>
            <w:noWrap/>
            <w:vAlign w:val="bottom"/>
            <w:hideMark/>
          </w:tcPr>
          <w:p w14:paraId="429B255D"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General liability - third party liability</w:t>
            </w:r>
          </w:p>
        </w:tc>
        <w:tc>
          <w:tcPr>
            <w:tcW w:w="1136" w:type="dxa"/>
            <w:shd w:val="clear" w:color="auto" w:fill="auto"/>
            <w:noWrap/>
            <w:vAlign w:val="center"/>
            <w:hideMark/>
          </w:tcPr>
          <w:p w14:paraId="5D9D8BE4"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25%</w:t>
            </w:r>
          </w:p>
        </w:tc>
        <w:tc>
          <w:tcPr>
            <w:tcW w:w="993" w:type="dxa"/>
            <w:shd w:val="clear" w:color="auto" w:fill="auto"/>
            <w:vAlign w:val="center"/>
          </w:tcPr>
          <w:p w14:paraId="7F263A9F"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33%</w:t>
            </w:r>
          </w:p>
        </w:tc>
      </w:tr>
      <w:tr w:rsidR="00D36E94" w:rsidRPr="00B46012" w14:paraId="0A223F1A" w14:textId="77777777" w:rsidTr="00E73F17">
        <w:trPr>
          <w:trHeight w:val="285"/>
          <w:jc w:val="center"/>
        </w:trPr>
        <w:tc>
          <w:tcPr>
            <w:tcW w:w="3405" w:type="dxa"/>
            <w:shd w:val="clear" w:color="auto" w:fill="D9D9D9" w:themeFill="background1" w:themeFillShade="D9"/>
            <w:noWrap/>
            <w:vAlign w:val="bottom"/>
            <w:hideMark/>
          </w:tcPr>
          <w:p w14:paraId="40A64C1D"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Credit and suretyship</w:t>
            </w:r>
          </w:p>
        </w:tc>
        <w:tc>
          <w:tcPr>
            <w:tcW w:w="1136" w:type="dxa"/>
            <w:shd w:val="clear" w:color="auto" w:fill="auto"/>
            <w:noWrap/>
            <w:vAlign w:val="center"/>
            <w:hideMark/>
          </w:tcPr>
          <w:p w14:paraId="3C17B7AA"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50%</w:t>
            </w:r>
          </w:p>
        </w:tc>
        <w:tc>
          <w:tcPr>
            <w:tcW w:w="993" w:type="dxa"/>
            <w:shd w:val="clear" w:color="auto" w:fill="auto"/>
            <w:vAlign w:val="center"/>
          </w:tcPr>
          <w:p w14:paraId="63DC0114"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57%</w:t>
            </w:r>
          </w:p>
        </w:tc>
      </w:tr>
      <w:tr w:rsidR="00D36E94" w:rsidRPr="00B46012" w14:paraId="46E1536B" w14:textId="77777777" w:rsidTr="00E73F17">
        <w:trPr>
          <w:trHeight w:val="285"/>
          <w:jc w:val="center"/>
        </w:trPr>
        <w:tc>
          <w:tcPr>
            <w:tcW w:w="3405" w:type="dxa"/>
            <w:shd w:val="clear" w:color="auto" w:fill="D9D9D9" w:themeFill="background1" w:themeFillShade="D9"/>
            <w:noWrap/>
            <w:vAlign w:val="bottom"/>
            <w:hideMark/>
          </w:tcPr>
          <w:p w14:paraId="5EDB6BF6" w14:textId="77777777" w:rsidR="00D36E94" w:rsidRPr="00B46012" w:rsidRDefault="00D36E94" w:rsidP="00BB7D91">
            <w:pPr>
              <w:spacing w:line="240" w:lineRule="auto"/>
              <w:jc w:val="left"/>
              <w:rPr>
                <w:rFonts w:cs="Arial"/>
                <w:color w:val="FF0000"/>
                <w:szCs w:val="17"/>
                <w:lang w:eastAsia="en-GB"/>
              </w:rPr>
            </w:pPr>
            <w:r w:rsidRPr="00B46012">
              <w:rPr>
                <w:rFonts w:cs="Arial"/>
                <w:color w:val="FF0000"/>
                <w:szCs w:val="17"/>
                <w:lang w:eastAsia="en-GB"/>
              </w:rPr>
              <w:t>Legal expenses</w:t>
            </w:r>
          </w:p>
        </w:tc>
        <w:tc>
          <w:tcPr>
            <w:tcW w:w="1136" w:type="dxa"/>
            <w:shd w:val="clear" w:color="auto" w:fill="auto"/>
            <w:noWrap/>
            <w:vAlign w:val="center"/>
            <w:hideMark/>
          </w:tcPr>
          <w:p w14:paraId="2B23FA76" w14:textId="77777777" w:rsidR="00D36E94" w:rsidRPr="00B46012" w:rsidRDefault="00D36E94" w:rsidP="00BB7D91">
            <w:pPr>
              <w:spacing w:line="240" w:lineRule="auto"/>
              <w:jc w:val="center"/>
              <w:rPr>
                <w:rFonts w:cs="Arial"/>
                <w:color w:val="FF0000"/>
                <w:szCs w:val="17"/>
                <w:lang w:eastAsia="en-GB"/>
              </w:rPr>
            </w:pPr>
            <w:r w:rsidRPr="00B46012">
              <w:rPr>
                <w:rFonts w:cs="Arial"/>
                <w:color w:val="FF0000"/>
                <w:szCs w:val="17"/>
                <w:lang w:eastAsia="en-GB"/>
              </w:rPr>
              <w:t>40%</w:t>
            </w:r>
          </w:p>
        </w:tc>
        <w:tc>
          <w:tcPr>
            <w:tcW w:w="993" w:type="dxa"/>
            <w:shd w:val="clear" w:color="auto" w:fill="auto"/>
            <w:vAlign w:val="center"/>
          </w:tcPr>
          <w:p w14:paraId="700D3CC5" w14:textId="77777777" w:rsidR="00D36E94" w:rsidRPr="00B46012" w:rsidRDefault="00D36E94" w:rsidP="00BB7D91">
            <w:pPr>
              <w:spacing w:line="240" w:lineRule="auto"/>
              <w:jc w:val="center"/>
              <w:rPr>
                <w:rFonts w:cs="Arial"/>
                <w:color w:val="FF0000"/>
                <w:szCs w:val="17"/>
                <w:lang w:eastAsia="en-GB"/>
              </w:rPr>
            </w:pPr>
            <w:r w:rsidRPr="00B46012">
              <w:rPr>
                <w:rFonts w:cs="Arial"/>
                <w:color w:val="FF0000"/>
                <w:szCs w:val="17"/>
                <w:lang w:eastAsia="en-GB"/>
              </w:rPr>
              <w:t>36%</w:t>
            </w:r>
          </w:p>
        </w:tc>
      </w:tr>
      <w:tr w:rsidR="00D36E94" w:rsidRPr="00B46012" w14:paraId="7DCBDAC9" w14:textId="77777777" w:rsidTr="00E73F17">
        <w:trPr>
          <w:trHeight w:val="285"/>
          <w:jc w:val="center"/>
        </w:trPr>
        <w:tc>
          <w:tcPr>
            <w:tcW w:w="3405" w:type="dxa"/>
            <w:shd w:val="clear" w:color="auto" w:fill="D9D9D9" w:themeFill="background1" w:themeFillShade="D9"/>
            <w:noWrap/>
            <w:vAlign w:val="bottom"/>
            <w:hideMark/>
          </w:tcPr>
          <w:p w14:paraId="4D4A0178"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Assistance</w:t>
            </w:r>
          </w:p>
        </w:tc>
        <w:tc>
          <w:tcPr>
            <w:tcW w:w="1136" w:type="dxa"/>
            <w:shd w:val="clear" w:color="auto" w:fill="auto"/>
            <w:noWrap/>
            <w:vAlign w:val="center"/>
            <w:hideMark/>
          </w:tcPr>
          <w:p w14:paraId="18AA0ACD"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50%</w:t>
            </w:r>
          </w:p>
        </w:tc>
        <w:tc>
          <w:tcPr>
            <w:tcW w:w="993" w:type="dxa"/>
            <w:shd w:val="clear" w:color="auto" w:fill="auto"/>
            <w:vAlign w:val="center"/>
          </w:tcPr>
          <w:p w14:paraId="4C51EBB2"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60%</w:t>
            </w:r>
          </w:p>
        </w:tc>
      </w:tr>
      <w:tr w:rsidR="00D36E94" w:rsidRPr="00B46012" w14:paraId="6D46A2FE" w14:textId="77777777" w:rsidTr="00E73F17">
        <w:trPr>
          <w:trHeight w:val="285"/>
          <w:jc w:val="center"/>
        </w:trPr>
        <w:tc>
          <w:tcPr>
            <w:tcW w:w="3405" w:type="dxa"/>
            <w:shd w:val="clear" w:color="auto" w:fill="D9D9D9" w:themeFill="background1" w:themeFillShade="D9"/>
            <w:noWrap/>
            <w:vAlign w:val="bottom"/>
            <w:hideMark/>
          </w:tcPr>
          <w:p w14:paraId="10954A08"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Miscellaneous financial loss</w:t>
            </w:r>
          </w:p>
        </w:tc>
        <w:tc>
          <w:tcPr>
            <w:tcW w:w="1136" w:type="dxa"/>
            <w:shd w:val="clear" w:color="auto" w:fill="auto"/>
            <w:noWrap/>
            <w:vAlign w:val="center"/>
            <w:hideMark/>
          </w:tcPr>
          <w:p w14:paraId="742A91FE"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35%</w:t>
            </w:r>
          </w:p>
        </w:tc>
        <w:tc>
          <w:tcPr>
            <w:tcW w:w="993" w:type="dxa"/>
            <w:shd w:val="clear" w:color="auto" w:fill="auto"/>
            <w:vAlign w:val="center"/>
          </w:tcPr>
          <w:p w14:paraId="60851A16"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60%</w:t>
            </w:r>
          </w:p>
        </w:tc>
      </w:tr>
      <w:tr w:rsidR="00D36E94" w:rsidRPr="00B46012" w14:paraId="7A729A6D" w14:textId="77777777" w:rsidTr="00E73F17">
        <w:trPr>
          <w:trHeight w:val="285"/>
          <w:jc w:val="center"/>
        </w:trPr>
        <w:tc>
          <w:tcPr>
            <w:tcW w:w="3405" w:type="dxa"/>
            <w:shd w:val="clear" w:color="auto" w:fill="D9D9D9" w:themeFill="background1" w:themeFillShade="D9"/>
            <w:noWrap/>
            <w:vAlign w:val="bottom"/>
            <w:hideMark/>
          </w:tcPr>
          <w:p w14:paraId="49E7E4C8"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Non-proportional health reinsurance</w:t>
            </w:r>
          </w:p>
        </w:tc>
        <w:tc>
          <w:tcPr>
            <w:tcW w:w="1136" w:type="dxa"/>
            <w:shd w:val="clear" w:color="auto" w:fill="auto"/>
            <w:noWrap/>
            <w:vAlign w:val="center"/>
            <w:hideMark/>
          </w:tcPr>
          <w:p w14:paraId="2B2928D8"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45%</w:t>
            </w:r>
          </w:p>
        </w:tc>
        <w:tc>
          <w:tcPr>
            <w:tcW w:w="993" w:type="dxa"/>
            <w:shd w:val="clear" w:color="auto" w:fill="auto"/>
            <w:vAlign w:val="center"/>
          </w:tcPr>
          <w:p w14:paraId="4DCE3275"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60%</w:t>
            </w:r>
          </w:p>
        </w:tc>
      </w:tr>
      <w:tr w:rsidR="00D36E94" w:rsidRPr="00B46012" w14:paraId="09D0BC45" w14:textId="77777777" w:rsidTr="00E73F17">
        <w:trPr>
          <w:trHeight w:val="285"/>
          <w:jc w:val="center"/>
        </w:trPr>
        <w:tc>
          <w:tcPr>
            <w:tcW w:w="3405" w:type="dxa"/>
            <w:shd w:val="clear" w:color="auto" w:fill="D9D9D9" w:themeFill="background1" w:themeFillShade="D9"/>
            <w:noWrap/>
            <w:vAlign w:val="bottom"/>
            <w:hideMark/>
          </w:tcPr>
          <w:p w14:paraId="199B4554"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Non-Proportional Casualty reinsurance</w:t>
            </w:r>
          </w:p>
        </w:tc>
        <w:tc>
          <w:tcPr>
            <w:tcW w:w="1136" w:type="dxa"/>
            <w:shd w:val="clear" w:color="auto" w:fill="auto"/>
            <w:noWrap/>
            <w:vAlign w:val="center"/>
            <w:hideMark/>
          </w:tcPr>
          <w:p w14:paraId="70A75F2D"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40%</w:t>
            </w:r>
          </w:p>
        </w:tc>
        <w:tc>
          <w:tcPr>
            <w:tcW w:w="993" w:type="dxa"/>
            <w:shd w:val="clear" w:color="auto" w:fill="auto"/>
            <w:vAlign w:val="center"/>
          </w:tcPr>
          <w:p w14:paraId="4600051B"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60%</w:t>
            </w:r>
          </w:p>
        </w:tc>
      </w:tr>
      <w:tr w:rsidR="00D36E94" w:rsidRPr="00B46012" w14:paraId="5F3473EE" w14:textId="77777777" w:rsidTr="00E73F17">
        <w:trPr>
          <w:trHeight w:val="285"/>
          <w:jc w:val="center"/>
        </w:trPr>
        <w:tc>
          <w:tcPr>
            <w:tcW w:w="3405" w:type="dxa"/>
            <w:shd w:val="clear" w:color="auto" w:fill="D9D9D9" w:themeFill="background1" w:themeFillShade="D9"/>
            <w:noWrap/>
            <w:vAlign w:val="bottom"/>
            <w:hideMark/>
          </w:tcPr>
          <w:p w14:paraId="27D36647" w14:textId="77777777" w:rsidR="00D36E94" w:rsidRPr="00B46012" w:rsidRDefault="00D36E94" w:rsidP="00BB7D91">
            <w:pPr>
              <w:spacing w:line="240" w:lineRule="auto"/>
              <w:jc w:val="left"/>
              <w:rPr>
                <w:rFonts w:cs="Arial"/>
                <w:color w:val="000000"/>
                <w:szCs w:val="17"/>
                <w:lang w:val="fr-BE" w:eastAsia="en-GB"/>
              </w:rPr>
            </w:pPr>
            <w:r w:rsidRPr="00B46012">
              <w:rPr>
                <w:rFonts w:cs="Arial"/>
                <w:color w:val="000000"/>
                <w:szCs w:val="17"/>
                <w:lang w:val="fr-BE" w:eastAsia="en-GB"/>
              </w:rPr>
              <w:t>Non-proportional marine, aviation and transport reinsurance</w:t>
            </w:r>
          </w:p>
        </w:tc>
        <w:tc>
          <w:tcPr>
            <w:tcW w:w="1136" w:type="dxa"/>
            <w:shd w:val="clear" w:color="auto" w:fill="auto"/>
            <w:noWrap/>
            <w:vAlign w:val="center"/>
            <w:hideMark/>
          </w:tcPr>
          <w:p w14:paraId="601FFC0C"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40%</w:t>
            </w:r>
          </w:p>
        </w:tc>
        <w:tc>
          <w:tcPr>
            <w:tcW w:w="993" w:type="dxa"/>
            <w:shd w:val="clear" w:color="auto" w:fill="auto"/>
            <w:vAlign w:val="center"/>
          </w:tcPr>
          <w:p w14:paraId="3A836E8A"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60%</w:t>
            </w:r>
          </w:p>
        </w:tc>
      </w:tr>
      <w:tr w:rsidR="00D36E94" w:rsidRPr="00B46012" w14:paraId="0163AAD5" w14:textId="77777777" w:rsidTr="00E73F17">
        <w:trPr>
          <w:trHeight w:val="285"/>
          <w:jc w:val="center"/>
        </w:trPr>
        <w:tc>
          <w:tcPr>
            <w:tcW w:w="3405" w:type="dxa"/>
            <w:shd w:val="clear" w:color="auto" w:fill="D9D9D9" w:themeFill="background1" w:themeFillShade="D9"/>
            <w:noWrap/>
            <w:vAlign w:val="bottom"/>
            <w:hideMark/>
          </w:tcPr>
          <w:p w14:paraId="7A505C75" w14:textId="77777777" w:rsidR="00D36E94" w:rsidRPr="00B46012" w:rsidRDefault="00D36E94" w:rsidP="00BB7D91">
            <w:pPr>
              <w:spacing w:line="240" w:lineRule="auto"/>
              <w:jc w:val="left"/>
              <w:rPr>
                <w:rFonts w:cs="Arial"/>
                <w:color w:val="000000"/>
                <w:szCs w:val="17"/>
                <w:lang w:eastAsia="en-GB"/>
              </w:rPr>
            </w:pPr>
            <w:r w:rsidRPr="00B46012">
              <w:rPr>
                <w:rFonts w:cs="Arial"/>
                <w:color w:val="000000"/>
                <w:szCs w:val="17"/>
                <w:lang w:eastAsia="en-GB"/>
              </w:rPr>
              <w:t>Non-Proportional property reinsurance</w:t>
            </w:r>
          </w:p>
        </w:tc>
        <w:tc>
          <w:tcPr>
            <w:tcW w:w="1136" w:type="dxa"/>
            <w:shd w:val="clear" w:color="auto" w:fill="auto"/>
            <w:noWrap/>
            <w:vAlign w:val="center"/>
            <w:hideMark/>
          </w:tcPr>
          <w:p w14:paraId="7AE73E5D"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40%</w:t>
            </w:r>
          </w:p>
        </w:tc>
        <w:tc>
          <w:tcPr>
            <w:tcW w:w="993" w:type="dxa"/>
            <w:shd w:val="clear" w:color="auto" w:fill="auto"/>
            <w:vAlign w:val="center"/>
          </w:tcPr>
          <w:p w14:paraId="6E77B4E5" w14:textId="77777777" w:rsidR="00D36E94" w:rsidRPr="00B46012" w:rsidRDefault="00D36E94" w:rsidP="00BB7D91">
            <w:pPr>
              <w:spacing w:line="240" w:lineRule="auto"/>
              <w:jc w:val="center"/>
              <w:rPr>
                <w:rFonts w:cs="Arial"/>
                <w:color w:val="000000"/>
                <w:szCs w:val="17"/>
                <w:lang w:eastAsia="en-GB"/>
              </w:rPr>
            </w:pPr>
            <w:r w:rsidRPr="00B46012">
              <w:rPr>
                <w:rFonts w:cs="Arial"/>
                <w:color w:val="000000"/>
                <w:szCs w:val="17"/>
                <w:lang w:eastAsia="en-GB"/>
              </w:rPr>
              <w:t>60%</w:t>
            </w:r>
          </w:p>
        </w:tc>
      </w:tr>
    </w:tbl>
    <w:p w14:paraId="526A01BD" w14:textId="77777777" w:rsidR="00C46188" w:rsidRPr="00B46012" w:rsidRDefault="00C46188" w:rsidP="00813618">
      <w:pPr>
        <w:jc w:val="left"/>
        <w:rPr>
          <w:rFonts w:eastAsiaTheme="minorHAnsi" w:cstheme="minorBidi"/>
          <w:szCs w:val="17"/>
          <w:highlight w:val="yellow"/>
        </w:rPr>
      </w:pPr>
    </w:p>
    <w:p w14:paraId="7E357D55" w14:textId="4501C56A" w:rsidR="00813618" w:rsidRPr="00B46012" w:rsidRDefault="00813618" w:rsidP="00813618">
      <w:pPr>
        <w:jc w:val="left"/>
        <w:rPr>
          <w:rFonts w:eastAsiaTheme="minorHAnsi" w:cstheme="minorBidi"/>
          <w:szCs w:val="17"/>
          <w:highlight w:val="yellow"/>
        </w:rPr>
      </w:pPr>
    </w:p>
    <w:p w14:paraId="65162D6C" w14:textId="6E86EDBE" w:rsidR="00813618" w:rsidRPr="0071678E" w:rsidRDefault="0021602E" w:rsidP="00B46012">
      <w:pPr>
        <w:pStyle w:val="Nadpis2"/>
        <w:rPr>
          <w:rFonts w:eastAsiaTheme="minorHAnsi"/>
        </w:rPr>
      </w:pPr>
      <w:bookmarkStart w:id="12" w:name="_Toc493855444"/>
      <w:r>
        <w:rPr>
          <w:rFonts w:eastAsiaTheme="minorHAnsi"/>
        </w:rPr>
        <w:t xml:space="preserve">4.4 </w:t>
      </w:r>
      <w:r w:rsidR="00813618" w:rsidRPr="0071678E">
        <w:rPr>
          <w:rFonts w:eastAsiaTheme="minorHAnsi"/>
        </w:rPr>
        <w:t>Catastrophe Risk</w:t>
      </w:r>
      <w:bookmarkEnd w:id="12"/>
    </w:p>
    <w:p w14:paraId="7C2033E7" w14:textId="08D76BB2" w:rsidR="00AC5308" w:rsidRPr="00B46012" w:rsidRDefault="001A3DDA" w:rsidP="00B46012">
      <w:pPr>
        <w:pStyle w:val="CEABullet-Level1"/>
        <w:ind w:left="0" w:firstLine="0"/>
        <w:rPr>
          <w:szCs w:val="17"/>
        </w:rPr>
      </w:pPr>
      <w:r w:rsidRPr="00B46012">
        <w:rPr>
          <w:szCs w:val="17"/>
        </w:rPr>
        <w:t>The IAIS promotes the use of stochastic models (</w:t>
      </w:r>
      <w:r w:rsidR="007B07C8" w:rsidRPr="00B46012">
        <w:rPr>
          <w:szCs w:val="17"/>
        </w:rPr>
        <w:t>eg</w:t>
      </w:r>
      <w:r w:rsidRPr="00B46012">
        <w:rPr>
          <w:szCs w:val="17"/>
        </w:rPr>
        <w:t xml:space="preserve"> internal models or models provided by vendors) and no standard method</w:t>
      </w:r>
      <w:r w:rsidR="00443B3A" w:rsidRPr="00B46012">
        <w:rPr>
          <w:szCs w:val="17"/>
        </w:rPr>
        <w:t xml:space="preserve"> </w:t>
      </w:r>
      <w:r w:rsidRPr="00B46012">
        <w:rPr>
          <w:szCs w:val="17"/>
        </w:rPr>
        <w:t>is prescribed. A comparison with the Solvency II standard formula is therefore not possible.</w:t>
      </w:r>
    </w:p>
    <w:p w14:paraId="6A6B7F88" w14:textId="77777777" w:rsidR="001A3DDA" w:rsidRPr="00B46012" w:rsidRDefault="001A3DDA" w:rsidP="00FB0C25">
      <w:pPr>
        <w:pStyle w:val="CEABullet-Level1"/>
        <w:rPr>
          <w:szCs w:val="17"/>
        </w:rPr>
      </w:pPr>
    </w:p>
    <w:p w14:paraId="1ED978B4" w14:textId="0FEBC857" w:rsidR="00813618" w:rsidRPr="00B46012" w:rsidRDefault="00BC3F7F" w:rsidP="00B46012">
      <w:pPr>
        <w:pStyle w:val="CEABullet-Level1"/>
        <w:ind w:left="0" w:firstLine="0"/>
        <w:rPr>
          <w:szCs w:val="17"/>
        </w:rPr>
      </w:pPr>
      <w:r w:rsidRPr="00B46012">
        <w:rPr>
          <w:szCs w:val="17"/>
        </w:rPr>
        <w:t>ICS 1.0 includes perils beyond the ones considered for Solvency II as evidenced by the table below</w:t>
      </w:r>
      <w:r w:rsidR="00AC5308" w:rsidRPr="00B46012">
        <w:rPr>
          <w:szCs w:val="17"/>
        </w:rPr>
        <w:t xml:space="preserve"> </w:t>
      </w:r>
    </w:p>
    <w:p w14:paraId="1916BAC0" w14:textId="37C43199" w:rsidR="00813618" w:rsidRPr="00B46012" w:rsidRDefault="00813618" w:rsidP="00BC3F7F">
      <w:pPr>
        <w:pStyle w:val="CEABullet-Level1"/>
        <w:ind w:left="0" w:firstLine="0"/>
        <w:rPr>
          <w:szCs w:val="17"/>
          <w:highlight w:val="yellow"/>
        </w:rPr>
      </w:pPr>
    </w:p>
    <w:tbl>
      <w:tblPr>
        <w:tblStyle w:val="Mriekatabuky"/>
        <w:tblW w:w="0" w:type="auto"/>
        <w:tblLook w:val="04A0" w:firstRow="1" w:lastRow="0" w:firstColumn="1" w:lastColumn="0" w:noHBand="0" w:noVBand="1"/>
      </w:tblPr>
      <w:tblGrid>
        <w:gridCol w:w="1205"/>
        <w:gridCol w:w="2391"/>
        <w:gridCol w:w="1808"/>
        <w:gridCol w:w="1218"/>
        <w:gridCol w:w="1241"/>
        <w:gridCol w:w="1154"/>
      </w:tblGrid>
      <w:tr w:rsidR="007B2EFC" w:rsidRPr="00B46012" w14:paraId="58447E48" w14:textId="32B1B5C7" w:rsidTr="00B46012">
        <w:tc>
          <w:tcPr>
            <w:tcW w:w="1123" w:type="dxa"/>
            <w:shd w:val="clear" w:color="auto" w:fill="D9D9D9" w:themeFill="background1" w:themeFillShade="D9"/>
          </w:tcPr>
          <w:p w14:paraId="180714D2" w14:textId="77777777" w:rsidR="007B2EFC" w:rsidRPr="00B46012" w:rsidRDefault="007B2EFC" w:rsidP="00813618">
            <w:pPr>
              <w:jc w:val="left"/>
              <w:rPr>
                <w:rFonts w:eastAsiaTheme="minorHAnsi" w:cstheme="minorBidi"/>
                <w:szCs w:val="17"/>
              </w:rPr>
            </w:pPr>
          </w:p>
        </w:tc>
        <w:tc>
          <w:tcPr>
            <w:tcW w:w="2472" w:type="dxa"/>
            <w:shd w:val="clear" w:color="auto" w:fill="D9D9D9" w:themeFill="background1" w:themeFillShade="D9"/>
          </w:tcPr>
          <w:p w14:paraId="62B67130" w14:textId="4B4B4835" w:rsidR="007B2EFC" w:rsidRPr="00B46012" w:rsidRDefault="007B2EFC" w:rsidP="00B46012">
            <w:pPr>
              <w:jc w:val="center"/>
              <w:rPr>
                <w:rFonts w:eastAsiaTheme="minorHAnsi" w:cstheme="minorBidi"/>
                <w:b/>
                <w:szCs w:val="17"/>
              </w:rPr>
            </w:pPr>
            <w:r w:rsidRPr="00B46012">
              <w:rPr>
                <w:rFonts w:eastAsiaTheme="minorHAnsi" w:cstheme="minorBidi"/>
                <w:b/>
                <w:szCs w:val="17"/>
              </w:rPr>
              <w:t>I</w:t>
            </w:r>
            <w:r w:rsidR="00443B3A" w:rsidRPr="00B46012">
              <w:rPr>
                <w:rFonts w:eastAsiaTheme="minorHAnsi" w:cstheme="minorBidi"/>
                <w:b/>
                <w:szCs w:val="17"/>
              </w:rPr>
              <w:t>CS</w:t>
            </w:r>
          </w:p>
        </w:tc>
        <w:tc>
          <w:tcPr>
            <w:tcW w:w="1995" w:type="dxa"/>
            <w:shd w:val="clear" w:color="auto" w:fill="D9D9D9" w:themeFill="background1" w:themeFillShade="D9"/>
          </w:tcPr>
          <w:p w14:paraId="0C21216C" w14:textId="77777777" w:rsidR="007B2EFC" w:rsidRPr="00B46012" w:rsidRDefault="007B2EFC" w:rsidP="00B46012">
            <w:pPr>
              <w:jc w:val="center"/>
              <w:rPr>
                <w:rFonts w:eastAsiaTheme="minorHAnsi" w:cstheme="minorBidi"/>
                <w:b/>
                <w:szCs w:val="17"/>
              </w:rPr>
            </w:pPr>
            <w:r w:rsidRPr="00B46012">
              <w:rPr>
                <w:rFonts w:eastAsiaTheme="minorHAnsi" w:cstheme="minorBidi"/>
                <w:b/>
                <w:szCs w:val="17"/>
              </w:rPr>
              <w:t>Solvency II</w:t>
            </w:r>
          </w:p>
        </w:tc>
        <w:tc>
          <w:tcPr>
            <w:tcW w:w="1602" w:type="dxa"/>
            <w:shd w:val="clear" w:color="auto" w:fill="D9D9D9" w:themeFill="background1" w:themeFillShade="D9"/>
          </w:tcPr>
          <w:p w14:paraId="0DE4206B" w14:textId="3DD9B893" w:rsidR="00C871DC" w:rsidRPr="00B46012" w:rsidRDefault="00C871DC" w:rsidP="00B46012">
            <w:pPr>
              <w:jc w:val="center"/>
              <w:rPr>
                <w:rFonts w:eastAsiaTheme="minorHAnsi" w:cstheme="minorBidi"/>
                <w:b/>
                <w:szCs w:val="17"/>
              </w:rPr>
            </w:pPr>
            <w:r w:rsidRPr="00B46012">
              <w:rPr>
                <w:rFonts w:eastAsiaTheme="minorHAnsi" w:cstheme="minorBidi"/>
                <w:b/>
                <w:szCs w:val="17"/>
              </w:rPr>
              <w:t>Similarities</w:t>
            </w:r>
          </w:p>
        </w:tc>
        <w:tc>
          <w:tcPr>
            <w:tcW w:w="1170" w:type="dxa"/>
            <w:shd w:val="clear" w:color="auto" w:fill="D9D9D9" w:themeFill="background1" w:themeFillShade="D9"/>
          </w:tcPr>
          <w:p w14:paraId="53639A2A" w14:textId="284DEBEF" w:rsidR="00C871DC" w:rsidRPr="00B46012" w:rsidRDefault="00C871DC" w:rsidP="00B46012">
            <w:pPr>
              <w:jc w:val="center"/>
              <w:rPr>
                <w:rFonts w:eastAsiaTheme="minorHAnsi" w:cstheme="minorBidi"/>
                <w:b/>
                <w:szCs w:val="17"/>
              </w:rPr>
            </w:pPr>
            <w:r w:rsidRPr="00B46012">
              <w:rPr>
                <w:rFonts w:eastAsiaTheme="minorHAnsi" w:cstheme="minorBidi"/>
                <w:b/>
                <w:szCs w:val="17"/>
              </w:rPr>
              <w:t>Difference</w:t>
            </w:r>
            <w:r w:rsidR="00443B3A" w:rsidRPr="00B46012">
              <w:rPr>
                <w:rFonts w:eastAsiaTheme="minorHAnsi" w:cstheme="minorBidi"/>
                <w:b/>
                <w:szCs w:val="17"/>
              </w:rPr>
              <w:t>d</w:t>
            </w:r>
          </w:p>
        </w:tc>
        <w:tc>
          <w:tcPr>
            <w:tcW w:w="2250" w:type="dxa"/>
            <w:shd w:val="clear" w:color="auto" w:fill="D9D9D9" w:themeFill="background1" w:themeFillShade="D9"/>
          </w:tcPr>
          <w:p w14:paraId="39B424A1" w14:textId="221DEA1B" w:rsidR="00C871DC" w:rsidRPr="00B46012" w:rsidRDefault="00443B3A" w:rsidP="00B46012">
            <w:pPr>
              <w:jc w:val="center"/>
              <w:rPr>
                <w:rFonts w:eastAsiaTheme="minorHAnsi" w:cstheme="minorBidi"/>
                <w:b/>
                <w:szCs w:val="17"/>
              </w:rPr>
            </w:pPr>
            <w:r w:rsidRPr="00B46012">
              <w:rPr>
                <w:rFonts w:eastAsiaTheme="minorHAnsi" w:cstheme="minorBidi"/>
                <w:b/>
                <w:szCs w:val="17"/>
              </w:rPr>
              <w:t>Comments</w:t>
            </w:r>
          </w:p>
        </w:tc>
      </w:tr>
      <w:tr w:rsidR="007B2EFC" w:rsidRPr="00B46012" w14:paraId="78161469" w14:textId="6C6A7686" w:rsidTr="00B46012">
        <w:tc>
          <w:tcPr>
            <w:tcW w:w="1123" w:type="dxa"/>
            <w:shd w:val="clear" w:color="auto" w:fill="D9D9D9" w:themeFill="background1" w:themeFillShade="D9"/>
          </w:tcPr>
          <w:p w14:paraId="56AD65CC" w14:textId="77777777" w:rsidR="007B2EFC" w:rsidRPr="00B46012" w:rsidRDefault="007B2EFC" w:rsidP="00813618">
            <w:pPr>
              <w:jc w:val="left"/>
              <w:rPr>
                <w:rFonts w:eastAsiaTheme="minorHAnsi" w:cstheme="minorBidi"/>
                <w:szCs w:val="17"/>
              </w:rPr>
            </w:pPr>
            <w:r w:rsidRPr="00B46012">
              <w:rPr>
                <w:rFonts w:eastAsiaTheme="minorHAnsi" w:cstheme="minorBidi"/>
                <w:szCs w:val="17"/>
              </w:rPr>
              <w:t>Natural</w:t>
            </w:r>
          </w:p>
          <w:p w14:paraId="5527348D" w14:textId="77777777" w:rsidR="007B2EFC" w:rsidRPr="00B46012" w:rsidRDefault="007B2EFC" w:rsidP="00813618">
            <w:pPr>
              <w:jc w:val="left"/>
              <w:rPr>
                <w:rFonts w:eastAsiaTheme="minorHAnsi" w:cstheme="minorBidi"/>
                <w:szCs w:val="17"/>
              </w:rPr>
            </w:pPr>
            <w:r w:rsidRPr="00B46012">
              <w:rPr>
                <w:rFonts w:eastAsiaTheme="minorHAnsi" w:cstheme="minorBidi"/>
                <w:szCs w:val="17"/>
              </w:rPr>
              <w:t>Catastrophe</w:t>
            </w:r>
          </w:p>
        </w:tc>
        <w:tc>
          <w:tcPr>
            <w:tcW w:w="2472" w:type="dxa"/>
          </w:tcPr>
          <w:p w14:paraId="5C17DF36" w14:textId="77777777" w:rsidR="007B2EFC" w:rsidRPr="00B46012" w:rsidRDefault="007B2EFC" w:rsidP="00C46188">
            <w:pPr>
              <w:pStyle w:val="CEABullet-Level1"/>
              <w:rPr>
                <w:szCs w:val="17"/>
              </w:rPr>
            </w:pPr>
            <w:r w:rsidRPr="00B46012">
              <w:rPr>
                <w:szCs w:val="17"/>
              </w:rPr>
              <w:t>Tropical cyclone, hurricane, typhoon</w:t>
            </w:r>
          </w:p>
          <w:p w14:paraId="1ADAFA3A" w14:textId="77777777" w:rsidR="007B2EFC" w:rsidRPr="00B46012" w:rsidRDefault="007B2EFC" w:rsidP="00C46188">
            <w:pPr>
              <w:pStyle w:val="CEABullet-Level1"/>
              <w:rPr>
                <w:szCs w:val="17"/>
              </w:rPr>
            </w:pPr>
            <w:r w:rsidRPr="00B46012">
              <w:rPr>
                <w:szCs w:val="17"/>
              </w:rPr>
              <w:t>Extra-tropical windstorm / winter-storm</w:t>
            </w:r>
          </w:p>
          <w:p w14:paraId="5DBE5437" w14:textId="77777777" w:rsidR="007B2EFC" w:rsidRPr="00B46012" w:rsidRDefault="007B2EFC" w:rsidP="00C46188">
            <w:pPr>
              <w:pStyle w:val="CEABullet-Level1"/>
              <w:rPr>
                <w:szCs w:val="17"/>
              </w:rPr>
            </w:pPr>
            <w:r w:rsidRPr="00B46012">
              <w:rPr>
                <w:szCs w:val="17"/>
              </w:rPr>
              <w:t>Earthquake</w:t>
            </w:r>
          </w:p>
          <w:p w14:paraId="69B1B751" w14:textId="77777777" w:rsidR="007B2EFC" w:rsidRPr="00B46012" w:rsidRDefault="007B2EFC" w:rsidP="00C46188">
            <w:pPr>
              <w:pStyle w:val="CEABullet-Level1"/>
              <w:rPr>
                <w:szCs w:val="17"/>
              </w:rPr>
            </w:pPr>
            <w:r w:rsidRPr="00B46012">
              <w:rPr>
                <w:szCs w:val="17"/>
              </w:rPr>
              <w:t>Other material natural perils such as</w:t>
            </w:r>
          </w:p>
          <w:p w14:paraId="61D2897F" w14:textId="77777777" w:rsidR="007B2EFC" w:rsidRPr="00B46012" w:rsidRDefault="007B2EFC" w:rsidP="003A45EA">
            <w:pPr>
              <w:pStyle w:val="CEABullet-Level1"/>
              <w:numPr>
                <w:ilvl w:val="1"/>
                <w:numId w:val="1"/>
              </w:numPr>
              <w:rPr>
                <w:szCs w:val="17"/>
              </w:rPr>
            </w:pPr>
            <w:r w:rsidRPr="00B46012">
              <w:rPr>
                <w:szCs w:val="17"/>
              </w:rPr>
              <w:t>Flood</w:t>
            </w:r>
          </w:p>
          <w:p w14:paraId="64F1BCA1" w14:textId="77777777" w:rsidR="007B2EFC" w:rsidRPr="00B46012" w:rsidRDefault="007B2EFC" w:rsidP="003A45EA">
            <w:pPr>
              <w:pStyle w:val="CEABullet-Level1"/>
              <w:numPr>
                <w:ilvl w:val="1"/>
                <w:numId w:val="1"/>
              </w:numPr>
              <w:rPr>
                <w:szCs w:val="17"/>
              </w:rPr>
            </w:pPr>
            <w:r w:rsidRPr="00B46012">
              <w:rPr>
                <w:szCs w:val="17"/>
              </w:rPr>
              <w:t>Tornado, hail, convective storms</w:t>
            </w:r>
          </w:p>
          <w:p w14:paraId="28DE511E" w14:textId="77777777" w:rsidR="007B2EFC" w:rsidRPr="00B46012" w:rsidRDefault="007B2EFC" w:rsidP="003A45EA">
            <w:pPr>
              <w:pStyle w:val="CEABullet-Level1"/>
              <w:numPr>
                <w:ilvl w:val="1"/>
                <w:numId w:val="1"/>
              </w:numPr>
              <w:rPr>
                <w:szCs w:val="17"/>
              </w:rPr>
            </w:pPr>
            <w:r w:rsidRPr="00B46012">
              <w:rPr>
                <w:szCs w:val="17"/>
              </w:rPr>
              <w:t>Other risks</w:t>
            </w:r>
          </w:p>
        </w:tc>
        <w:tc>
          <w:tcPr>
            <w:tcW w:w="1995" w:type="dxa"/>
          </w:tcPr>
          <w:p w14:paraId="73DAC390" w14:textId="77777777" w:rsidR="007B2EFC" w:rsidRPr="00B46012" w:rsidRDefault="007B2EFC" w:rsidP="00813618">
            <w:pPr>
              <w:ind w:left="720"/>
              <w:contextualSpacing/>
              <w:jc w:val="left"/>
              <w:rPr>
                <w:rFonts w:eastAsiaTheme="minorHAnsi" w:cstheme="minorBidi"/>
                <w:szCs w:val="17"/>
              </w:rPr>
            </w:pPr>
          </w:p>
          <w:p w14:paraId="2A8D5916" w14:textId="77777777" w:rsidR="007B2EFC" w:rsidRPr="00B46012" w:rsidRDefault="007B2EFC" w:rsidP="00813618">
            <w:pPr>
              <w:ind w:left="720"/>
              <w:contextualSpacing/>
              <w:jc w:val="left"/>
              <w:rPr>
                <w:rFonts w:eastAsiaTheme="minorHAnsi" w:cstheme="minorBidi"/>
                <w:szCs w:val="17"/>
              </w:rPr>
            </w:pPr>
          </w:p>
          <w:p w14:paraId="0B9F5885" w14:textId="77777777" w:rsidR="007B2EFC" w:rsidRPr="00B46012" w:rsidRDefault="007B2EFC" w:rsidP="00C46188">
            <w:pPr>
              <w:pStyle w:val="CEABullet-Level1"/>
              <w:rPr>
                <w:szCs w:val="17"/>
              </w:rPr>
            </w:pPr>
            <w:r w:rsidRPr="00B46012">
              <w:rPr>
                <w:szCs w:val="17"/>
              </w:rPr>
              <w:t>Windstorm</w:t>
            </w:r>
          </w:p>
          <w:p w14:paraId="7B138A47" w14:textId="77777777" w:rsidR="007B2EFC" w:rsidRPr="00B46012" w:rsidRDefault="007B2EFC" w:rsidP="00813618">
            <w:pPr>
              <w:ind w:left="720"/>
              <w:contextualSpacing/>
              <w:jc w:val="left"/>
              <w:rPr>
                <w:rFonts w:eastAsiaTheme="minorHAnsi" w:cstheme="minorBidi"/>
                <w:szCs w:val="17"/>
              </w:rPr>
            </w:pPr>
          </w:p>
          <w:p w14:paraId="7B488CF7" w14:textId="77777777" w:rsidR="007B2EFC" w:rsidRPr="00B46012" w:rsidRDefault="007B2EFC" w:rsidP="00C46188">
            <w:pPr>
              <w:pStyle w:val="CEABullet-Level1"/>
              <w:rPr>
                <w:szCs w:val="17"/>
              </w:rPr>
            </w:pPr>
            <w:r w:rsidRPr="00B46012">
              <w:rPr>
                <w:szCs w:val="17"/>
              </w:rPr>
              <w:t>Earthquake</w:t>
            </w:r>
          </w:p>
          <w:p w14:paraId="2954DA77" w14:textId="77777777" w:rsidR="007B2EFC" w:rsidRPr="00B46012" w:rsidRDefault="007B2EFC" w:rsidP="00813618">
            <w:pPr>
              <w:jc w:val="left"/>
              <w:rPr>
                <w:rFonts w:eastAsiaTheme="minorHAnsi" w:cstheme="minorBidi"/>
                <w:szCs w:val="17"/>
              </w:rPr>
            </w:pPr>
          </w:p>
          <w:p w14:paraId="374DCF16" w14:textId="77777777" w:rsidR="007B2EFC" w:rsidRPr="00B46012" w:rsidRDefault="007B2EFC" w:rsidP="00813618">
            <w:pPr>
              <w:jc w:val="left"/>
              <w:rPr>
                <w:rFonts w:eastAsiaTheme="minorHAnsi" w:cstheme="minorBidi"/>
                <w:szCs w:val="17"/>
              </w:rPr>
            </w:pPr>
          </w:p>
          <w:p w14:paraId="3F0E6040" w14:textId="77777777" w:rsidR="007B2EFC" w:rsidRPr="00B46012" w:rsidRDefault="007B2EFC" w:rsidP="00C46188">
            <w:pPr>
              <w:pStyle w:val="CEABullet-Level1"/>
              <w:rPr>
                <w:szCs w:val="17"/>
              </w:rPr>
            </w:pPr>
            <w:r w:rsidRPr="00B46012">
              <w:rPr>
                <w:szCs w:val="17"/>
              </w:rPr>
              <w:t>Flood</w:t>
            </w:r>
          </w:p>
          <w:p w14:paraId="258F4840" w14:textId="77777777" w:rsidR="007B2EFC" w:rsidRPr="00B46012" w:rsidRDefault="007B2EFC" w:rsidP="00C46188">
            <w:pPr>
              <w:pStyle w:val="CEABullet-Level1"/>
              <w:rPr>
                <w:szCs w:val="17"/>
              </w:rPr>
            </w:pPr>
            <w:r w:rsidRPr="00B46012">
              <w:rPr>
                <w:szCs w:val="17"/>
              </w:rPr>
              <w:t>Hail</w:t>
            </w:r>
          </w:p>
          <w:p w14:paraId="04D3804B" w14:textId="77777777" w:rsidR="007B2EFC" w:rsidRPr="00B46012" w:rsidRDefault="007B2EFC" w:rsidP="00813618">
            <w:pPr>
              <w:jc w:val="left"/>
              <w:rPr>
                <w:rFonts w:eastAsiaTheme="minorHAnsi" w:cstheme="minorBidi"/>
                <w:szCs w:val="17"/>
              </w:rPr>
            </w:pPr>
          </w:p>
          <w:p w14:paraId="40ED63D6" w14:textId="77777777" w:rsidR="007B2EFC" w:rsidRPr="00B46012" w:rsidRDefault="007B2EFC" w:rsidP="00813618">
            <w:pPr>
              <w:jc w:val="left"/>
              <w:rPr>
                <w:rFonts w:eastAsiaTheme="minorHAnsi" w:cstheme="minorBidi"/>
                <w:szCs w:val="17"/>
              </w:rPr>
            </w:pPr>
          </w:p>
          <w:p w14:paraId="6E1BD11F" w14:textId="77777777" w:rsidR="007B2EFC" w:rsidRPr="00B46012" w:rsidRDefault="007B2EFC" w:rsidP="00C46188">
            <w:pPr>
              <w:pStyle w:val="CEABullet-Level1"/>
              <w:rPr>
                <w:szCs w:val="17"/>
              </w:rPr>
            </w:pPr>
            <w:r w:rsidRPr="00B46012">
              <w:rPr>
                <w:szCs w:val="17"/>
              </w:rPr>
              <w:t>Subsidence (only FR)</w:t>
            </w:r>
          </w:p>
        </w:tc>
        <w:tc>
          <w:tcPr>
            <w:tcW w:w="1602" w:type="dxa"/>
          </w:tcPr>
          <w:p w14:paraId="2A984D6F" w14:textId="32C31285" w:rsidR="003A6415" w:rsidRPr="00B46012" w:rsidRDefault="003A6415" w:rsidP="00693551">
            <w:pPr>
              <w:jc w:val="left"/>
              <w:rPr>
                <w:rFonts w:eastAsiaTheme="minorHAnsi" w:cstheme="minorBidi"/>
                <w:szCs w:val="17"/>
              </w:rPr>
            </w:pPr>
            <w:r w:rsidRPr="00B46012">
              <w:rPr>
                <w:rFonts w:eastAsiaTheme="minorHAnsi" w:cstheme="minorBidi"/>
                <w:szCs w:val="17"/>
              </w:rPr>
              <w:t xml:space="preserve">Catastrophe risk affect life and </w:t>
            </w:r>
            <w:r w:rsidR="0009057B" w:rsidRPr="00B46012">
              <w:rPr>
                <w:rFonts w:eastAsiaTheme="minorHAnsi" w:cstheme="minorBidi"/>
                <w:szCs w:val="17"/>
              </w:rPr>
              <w:t>non-life business</w:t>
            </w:r>
          </w:p>
        </w:tc>
        <w:tc>
          <w:tcPr>
            <w:tcW w:w="1170" w:type="dxa"/>
          </w:tcPr>
          <w:p w14:paraId="713AB58A" w14:textId="77777777" w:rsidR="00C871DC" w:rsidRPr="00B46012" w:rsidRDefault="00C871DC" w:rsidP="00693551">
            <w:pPr>
              <w:jc w:val="left"/>
              <w:rPr>
                <w:rFonts w:eastAsiaTheme="minorHAnsi" w:cstheme="minorBidi"/>
                <w:szCs w:val="17"/>
              </w:rPr>
            </w:pPr>
          </w:p>
        </w:tc>
        <w:tc>
          <w:tcPr>
            <w:tcW w:w="2250" w:type="dxa"/>
          </w:tcPr>
          <w:p w14:paraId="21D9C3A6" w14:textId="77777777" w:rsidR="00C871DC" w:rsidRPr="00B46012" w:rsidRDefault="00C871DC" w:rsidP="00693551">
            <w:pPr>
              <w:jc w:val="left"/>
              <w:rPr>
                <w:rFonts w:eastAsiaTheme="minorHAnsi" w:cstheme="minorBidi"/>
                <w:szCs w:val="17"/>
              </w:rPr>
            </w:pPr>
          </w:p>
        </w:tc>
      </w:tr>
      <w:tr w:rsidR="007B2EFC" w:rsidRPr="00B46012" w14:paraId="57D888C4" w14:textId="6C98545F" w:rsidTr="00B46012">
        <w:tc>
          <w:tcPr>
            <w:tcW w:w="1123" w:type="dxa"/>
            <w:shd w:val="clear" w:color="auto" w:fill="D9D9D9" w:themeFill="background1" w:themeFillShade="D9"/>
          </w:tcPr>
          <w:p w14:paraId="0219F124" w14:textId="77777777" w:rsidR="007B2EFC" w:rsidRPr="00B46012" w:rsidRDefault="007B2EFC" w:rsidP="00813618">
            <w:pPr>
              <w:jc w:val="left"/>
              <w:rPr>
                <w:rFonts w:eastAsiaTheme="minorHAnsi" w:cstheme="minorBidi"/>
                <w:szCs w:val="17"/>
              </w:rPr>
            </w:pPr>
            <w:r w:rsidRPr="00B46012">
              <w:rPr>
                <w:rFonts w:eastAsiaTheme="minorHAnsi" w:cstheme="minorBidi"/>
                <w:szCs w:val="17"/>
              </w:rPr>
              <w:t>Other catastrophe scenarios</w:t>
            </w:r>
          </w:p>
        </w:tc>
        <w:tc>
          <w:tcPr>
            <w:tcW w:w="2472" w:type="dxa"/>
          </w:tcPr>
          <w:p w14:paraId="3844A242" w14:textId="77777777" w:rsidR="007B2EFC" w:rsidRPr="00B46012" w:rsidRDefault="007B2EFC" w:rsidP="00C46188">
            <w:pPr>
              <w:pStyle w:val="CEABullet-Level1"/>
              <w:rPr>
                <w:szCs w:val="17"/>
              </w:rPr>
            </w:pPr>
            <w:r w:rsidRPr="00B46012">
              <w:rPr>
                <w:szCs w:val="17"/>
              </w:rPr>
              <w:t>Terrorist attack</w:t>
            </w:r>
          </w:p>
          <w:p w14:paraId="3C118FF3" w14:textId="1D6FE5AD" w:rsidR="007B2EFC" w:rsidRPr="00B46012" w:rsidRDefault="007B2EFC" w:rsidP="00C46188">
            <w:pPr>
              <w:pStyle w:val="CEABullet-Level1"/>
              <w:rPr>
                <w:szCs w:val="17"/>
              </w:rPr>
            </w:pPr>
            <w:r w:rsidRPr="00B46012">
              <w:rPr>
                <w:szCs w:val="17"/>
              </w:rPr>
              <w:t>L</w:t>
            </w:r>
            <w:r w:rsidR="003A45EA" w:rsidRPr="00B46012">
              <w:rPr>
                <w:szCs w:val="17"/>
              </w:rPr>
              <w:t>atent l</w:t>
            </w:r>
            <w:r w:rsidRPr="00B46012">
              <w:rPr>
                <w:szCs w:val="17"/>
              </w:rPr>
              <w:t>iability</w:t>
            </w:r>
          </w:p>
          <w:p w14:paraId="08CC432F" w14:textId="77777777" w:rsidR="007B2EFC" w:rsidRPr="00B46012" w:rsidRDefault="007B2EFC" w:rsidP="00C46188">
            <w:pPr>
              <w:pStyle w:val="CEABullet-Level1"/>
              <w:rPr>
                <w:szCs w:val="17"/>
              </w:rPr>
            </w:pPr>
            <w:r w:rsidRPr="00B46012">
              <w:rPr>
                <w:szCs w:val="17"/>
              </w:rPr>
              <w:t>Pandemic</w:t>
            </w:r>
          </w:p>
          <w:p w14:paraId="75F22FD4" w14:textId="77777777" w:rsidR="007B2EFC" w:rsidRPr="00B46012" w:rsidRDefault="007B2EFC" w:rsidP="00C46188">
            <w:pPr>
              <w:pStyle w:val="CEABullet-Level1"/>
              <w:rPr>
                <w:szCs w:val="17"/>
              </w:rPr>
            </w:pPr>
            <w:r w:rsidRPr="00B46012">
              <w:rPr>
                <w:szCs w:val="17"/>
              </w:rPr>
              <w:t>Credit and surety</w:t>
            </w:r>
          </w:p>
        </w:tc>
        <w:tc>
          <w:tcPr>
            <w:tcW w:w="1995" w:type="dxa"/>
          </w:tcPr>
          <w:p w14:paraId="6721D299" w14:textId="77777777" w:rsidR="007B2EFC" w:rsidRPr="00B46012" w:rsidRDefault="007B2EFC" w:rsidP="00C46188">
            <w:pPr>
              <w:pStyle w:val="CEABullet-Level1"/>
              <w:rPr>
                <w:szCs w:val="17"/>
              </w:rPr>
            </w:pPr>
            <w:r w:rsidRPr="00B46012">
              <w:rPr>
                <w:szCs w:val="17"/>
              </w:rPr>
              <w:t>Fire</w:t>
            </w:r>
          </w:p>
          <w:p w14:paraId="179917B8" w14:textId="77777777" w:rsidR="007B2EFC" w:rsidRPr="00B46012" w:rsidRDefault="007B2EFC" w:rsidP="00C46188">
            <w:pPr>
              <w:pStyle w:val="CEABullet-Level1"/>
              <w:rPr>
                <w:szCs w:val="17"/>
              </w:rPr>
            </w:pPr>
            <w:r w:rsidRPr="00B46012">
              <w:rPr>
                <w:szCs w:val="17"/>
              </w:rPr>
              <w:t>Liability</w:t>
            </w:r>
          </w:p>
          <w:p w14:paraId="672FA30A" w14:textId="77777777" w:rsidR="007B2EFC" w:rsidRPr="00B46012" w:rsidRDefault="007B2EFC" w:rsidP="00C46188">
            <w:pPr>
              <w:pStyle w:val="CEABullet-Level1"/>
              <w:rPr>
                <w:szCs w:val="17"/>
              </w:rPr>
            </w:pPr>
            <w:r w:rsidRPr="00B46012">
              <w:rPr>
                <w:szCs w:val="17"/>
              </w:rPr>
              <w:t>Pandemic</w:t>
            </w:r>
          </w:p>
          <w:p w14:paraId="298EB57D" w14:textId="77777777" w:rsidR="007B2EFC" w:rsidRPr="00B46012" w:rsidRDefault="007B2EFC" w:rsidP="00C46188">
            <w:pPr>
              <w:pStyle w:val="CEABullet-Level1"/>
              <w:rPr>
                <w:szCs w:val="17"/>
              </w:rPr>
            </w:pPr>
            <w:r w:rsidRPr="00B46012">
              <w:rPr>
                <w:szCs w:val="17"/>
              </w:rPr>
              <w:t>Marine</w:t>
            </w:r>
          </w:p>
          <w:p w14:paraId="62D543BD" w14:textId="77777777" w:rsidR="007B2EFC" w:rsidRPr="00B46012" w:rsidRDefault="007B2EFC" w:rsidP="00C46188">
            <w:pPr>
              <w:pStyle w:val="CEABullet-Level1"/>
              <w:rPr>
                <w:szCs w:val="17"/>
              </w:rPr>
            </w:pPr>
            <w:r w:rsidRPr="00B46012">
              <w:rPr>
                <w:szCs w:val="17"/>
              </w:rPr>
              <w:t>Aviation</w:t>
            </w:r>
          </w:p>
          <w:p w14:paraId="2A94A6DE" w14:textId="77777777" w:rsidR="007B2EFC" w:rsidRPr="00B46012" w:rsidRDefault="007B2EFC" w:rsidP="00C46188">
            <w:pPr>
              <w:pStyle w:val="CEABullet-Level1"/>
              <w:rPr>
                <w:szCs w:val="17"/>
              </w:rPr>
            </w:pPr>
            <w:r w:rsidRPr="00B46012">
              <w:rPr>
                <w:szCs w:val="17"/>
              </w:rPr>
              <w:t>Credit and suretyship</w:t>
            </w:r>
          </w:p>
        </w:tc>
        <w:tc>
          <w:tcPr>
            <w:tcW w:w="1602" w:type="dxa"/>
          </w:tcPr>
          <w:p w14:paraId="0A705085" w14:textId="77777777" w:rsidR="00C871DC" w:rsidRPr="00B46012" w:rsidRDefault="00C871DC" w:rsidP="00FB0C25">
            <w:pPr>
              <w:jc w:val="left"/>
              <w:rPr>
                <w:szCs w:val="17"/>
              </w:rPr>
            </w:pPr>
          </w:p>
        </w:tc>
        <w:tc>
          <w:tcPr>
            <w:tcW w:w="1170" w:type="dxa"/>
          </w:tcPr>
          <w:p w14:paraId="4B2E1F89" w14:textId="7015A5E2" w:rsidR="00C871DC" w:rsidRPr="00B46012" w:rsidRDefault="00C871DC" w:rsidP="00FB0C25">
            <w:pPr>
              <w:jc w:val="left"/>
              <w:rPr>
                <w:szCs w:val="17"/>
              </w:rPr>
            </w:pPr>
            <w:r w:rsidRPr="00B46012">
              <w:rPr>
                <w:szCs w:val="17"/>
              </w:rPr>
              <w:t xml:space="preserve">ICS limits the scope of Life and similar-to-life risk to to pandemic and terrorism. </w:t>
            </w:r>
          </w:p>
        </w:tc>
        <w:tc>
          <w:tcPr>
            <w:tcW w:w="2250" w:type="dxa"/>
          </w:tcPr>
          <w:p w14:paraId="7E02A024" w14:textId="452B9885" w:rsidR="00C871DC" w:rsidRPr="00B46012" w:rsidRDefault="00C871DC" w:rsidP="00FB0C25">
            <w:pPr>
              <w:jc w:val="left"/>
              <w:rPr>
                <w:rFonts w:eastAsiaTheme="minorHAnsi" w:cstheme="minorBidi"/>
                <w:szCs w:val="17"/>
              </w:rPr>
            </w:pPr>
          </w:p>
        </w:tc>
      </w:tr>
      <w:tr w:rsidR="007B2EFC" w:rsidRPr="00B46012" w14:paraId="519A4A9C" w14:textId="3C6E0A6C" w:rsidTr="00B46012">
        <w:tc>
          <w:tcPr>
            <w:tcW w:w="1123" w:type="dxa"/>
            <w:shd w:val="clear" w:color="auto" w:fill="D9D9D9" w:themeFill="background1" w:themeFillShade="D9"/>
          </w:tcPr>
          <w:p w14:paraId="2903ACCF" w14:textId="77777777" w:rsidR="007B2EFC" w:rsidRPr="00B46012" w:rsidRDefault="007B2EFC" w:rsidP="00813618">
            <w:pPr>
              <w:jc w:val="left"/>
              <w:rPr>
                <w:rFonts w:eastAsiaTheme="minorHAnsi" w:cstheme="minorBidi"/>
                <w:szCs w:val="17"/>
              </w:rPr>
            </w:pPr>
            <w:r w:rsidRPr="00B46012">
              <w:rPr>
                <w:rFonts w:eastAsiaTheme="minorHAnsi" w:cstheme="minorBidi"/>
                <w:szCs w:val="17"/>
              </w:rPr>
              <w:t>NP-property reinsurance</w:t>
            </w:r>
            <w:r w:rsidRPr="00B46012">
              <w:rPr>
                <w:rFonts w:eastAsiaTheme="minorHAnsi" w:cstheme="minorBidi"/>
                <w:szCs w:val="17"/>
                <w:vertAlign w:val="superscript"/>
              </w:rPr>
              <w:footnoteReference w:id="5"/>
            </w:r>
          </w:p>
        </w:tc>
        <w:tc>
          <w:tcPr>
            <w:tcW w:w="2472" w:type="dxa"/>
          </w:tcPr>
          <w:p w14:paraId="0D09405E" w14:textId="77777777" w:rsidR="007B2EFC" w:rsidRPr="00B46012" w:rsidRDefault="007B2EFC" w:rsidP="00813618">
            <w:pPr>
              <w:jc w:val="center"/>
              <w:rPr>
                <w:rFonts w:eastAsiaTheme="minorHAnsi" w:cstheme="minorBidi"/>
                <w:szCs w:val="17"/>
              </w:rPr>
            </w:pPr>
            <w:r w:rsidRPr="00B46012">
              <w:rPr>
                <w:rFonts w:eastAsiaTheme="minorHAnsi" w:cstheme="minorBidi"/>
                <w:szCs w:val="17"/>
              </w:rPr>
              <w:t>N/A</w:t>
            </w:r>
          </w:p>
        </w:tc>
        <w:tc>
          <w:tcPr>
            <w:tcW w:w="1995" w:type="dxa"/>
          </w:tcPr>
          <w:p w14:paraId="36F70E58" w14:textId="77777777" w:rsidR="007B2EFC" w:rsidRPr="00B46012" w:rsidRDefault="007B2EFC" w:rsidP="00813618">
            <w:pPr>
              <w:jc w:val="left"/>
              <w:rPr>
                <w:rFonts w:eastAsiaTheme="minorHAnsi" w:cstheme="minorBidi"/>
                <w:szCs w:val="17"/>
                <w:highlight w:val="yellow"/>
              </w:rPr>
            </w:pPr>
          </w:p>
        </w:tc>
        <w:tc>
          <w:tcPr>
            <w:tcW w:w="1602" w:type="dxa"/>
          </w:tcPr>
          <w:p w14:paraId="2E47CFD9" w14:textId="77777777" w:rsidR="00C871DC" w:rsidRPr="00B46012" w:rsidRDefault="00C871DC" w:rsidP="00813618">
            <w:pPr>
              <w:jc w:val="left"/>
              <w:rPr>
                <w:rFonts w:eastAsiaTheme="minorHAnsi" w:cstheme="minorBidi"/>
                <w:szCs w:val="17"/>
                <w:highlight w:val="yellow"/>
              </w:rPr>
            </w:pPr>
          </w:p>
        </w:tc>
        <w:tc>
          <w:tcPr>
            <w:tcW w:w="1170" w:type="dxa"/>
          </w:tcPr>
          <w:p w14:paraId="2C894DBF" w14:textId="77777777" w:rsidR="00C871DC" w:rsidRPr="00B46012" w:rsidRDefault="00C871DC" w:rsidP="00813618">
            <w:pPr>
              <w:jc w:val="left"/>
              <w:rPr>
                <w:rFonts w:eastAsiaTheme="minorHAnsi" w:cstheme="minorBidi"/>
                <w:szCs w:val="17"/>
                <w:highlight w:val="yellow"/>
              </w:rPr>
            </w:pPr>
          </w:p>
        </w:tc>
        <w:tc>
          <w:tcPr>
            <w:tcW w:w="2250" w:type="dxa"/>
          </w:tcPr>
          <w:p w14:paraId="48776E04" w14:textId="4E8DAF42" w:rsidR="00C871DC" w:rsidRPr="00B46012" w:rsidRDefault="00C871DC" w:rsidP="00813618">
            <w:pPr>
              <w:jc w:val="left"/>
              <w:rPr>
                <w:rFonts w:eastAsiaTheme="minorHAnsi" w:cstheme="minorBidi"/>
                <w:szCs w:val="17"/>
                <w:highlight w:val="yellow"/>
              </w:rPr>
            </w:pPr>
          </w:p>
        </w:tc>
      </w:tr>
      <w:tr w:rsidR="007B2EFC" w:rsidRPr="00B46012" w14:paraId="476C59C1" w14:textId="35792EEA" w:rsidTr="00B46012">
        <w:tc>
          <w:tcPr>
            <w:tcW w:w="1123" w:type="dxa"/>
            <w:shd w:val="clear" w:color="auto" w:fill="D9D9D9" w:themeFill="background1" w:themeFillShade="D9"/>
          </w:tcPr>
          <w:p w14:paraId="272D2880" w14:textId="77777777" w:rsidR="007B2EFC" w:rsidRPr="00B46012" w:rsidRDefault="007B2EFC" w:rsidP="00813618">
            <w:pPr>
              <w:jc w:val="left"/>
              <w:rPr>
                <w:rFonts w:eastAsiaTheme="minorHAnsi" w:cstheme="minorBidi"/>
                <w:szCs w:val="17"/>
              </w:rPr>
            </w:pPr>
            <w:r w:rsidRPr="00B46012">
              <w:rPr>
                <w:rFonts w:eastAsiaTheme="minorHAnsi" w:cstheme="minorBidi"/>
                <w:szCs w:val="17"/>
              </w:rPr>
              <w:t>other</w:t>
            </w:r>
            <w:r w:rsidRPr="00B46012">
              <w:rPr>
                <w:rFonts w:eastAsiaTheme="minorHAnsi" w:cstheme="minorBidi"/>
                <w:szCs w:val="17"/>
                <w:vertAlign w:val="superscript"/>
              </w:rPr>
              <w:footnoteReference w:id="6"/>
            </w:r>
          </w:p>
        </w:tc>
        <w:tc>
          <w:tcPr>
            <w:tcW w:w="2472" w:type="dxa"/>
          </w:tcPr>
          <w:p w14:paraId="0A778A93" w14:textId="77777777" w:rsidR="007B2EFC" w:rsidRPr="00B46012" w:rsidRDefault="007B2EFC" w:rsidP="00813618">
            <w:pPr>
              <w:jc w:val="center"/>
              <w:rPr>
                <w:rFonts w:eastAsiaTheme="minorHAnsi" w:cstheme="minorBidi"/>
                <w:szCs w:val="17"/>
              </w:rPr>
            </w:pPr>
            <w:r w:rsidRPr="00B46012">
              <w:rPr>
                <w:rFonts w:eastAsiaTheme="minorHAnsi" w:cstheme="minorBidi"/>
                <w:szCs w:val="17"/>
              </w:rPr>
              <w:t>N/A</w:t>
            </w:r>
          </w:p>
        </w:tc>
        <w:tc>
          <w:tcPr>
            <w:tcW w:w="1995" w:type="dxa"/>
          </w:tcPr>
          <w:p w14:paraId="270BD53D" w14:textId="77777777" w:rsidR="007B2EFC" w:rsidRPr="00B46012" w:rsidRDefault="007B2EFC" w:rsidP="007B2EFC">
            <w:pPr>
              <w:pStyle w:val="CEABullet-Level1"/>
              <w:rPr>
                <w:szCs w:val="17"/>
              </w:rPr>
            </w:pPr>
            <w:r w:rsidRPr="00B46012">
              <w:rPr>
                <w:szCs w:val="17"/>
              </w:rPr>
              <w:t>Transport</w:t>
            </w:r>
          </w:p>
          <w:p w14:paraId="0C00429B" w14:textId="77777777" w:rsidR="007B2EFC" w:rsidRPr="00B46012" w:rsidRDefault="007B2EFC" w:rsidP="007B2EFC">
            <w:pPr>
              <w:pStyle w:val="CEABullet-Level1"/>
              <w:rPr>
                <w:szCs w:val="17"/>
              </w:rPr>
            </w:pPr>
            <w:r w:rsidRPr="00B46012">
              <w:rPr>
                <w:szCs w:val="17"/>
              </w:rPr>
              <w:t>Transport reinsurance</w:t>
            </w:r>
          </w:p>
          <w:p w14:paraId="0107E5B1" w14:textId="77777777" w:rsidR="007B2EFC" w:rsidRPr="00B46012" w:rsidRDefault="007B2EFC" w:rsidP="007B2EFC">
            <w:pPr>
              <w:pStyle w:val="CEABullet-Level1"/>
              <w:rPr>
                <w:szCs w:val="17"/>
              </w:rPr>
            </w:pPr>
            <w:r w:rsidRPr="00B46012">
              <w:rPr>
                <w:szCs w:val="17"/>
              </w:rPr>
              <w:t>Miscellaneous financial loss</w:t>
            </w:r>
          </w:p>
        </w:tc>
        <w:tc>
          <w:tcPr>
            <w:tcW w:w="1602" w:type="dxa"/>
          </w:tcPr>
          <w:p w14:paraId="36D4F0C1" w14:textId="77777777" w:rsidR="00C871DC" w:rsidRPr="00B46012" w:rsidRDefault="00C871DC" w:rsidP="007B2EFC">
            <w:pPr>
              <w:pStyle w:val="CEABullet-Level1"/>
              <w:rPr>
                <w:szCs w:val="17"/>
              </w:rPr>
            </w:pPr>
          </w:p>
        </w:tc>
        <w:tc>
          <w:tcPr>
            <w:tcW w:w="1170" w:type="dxa"/>
          </w:tcPr>
          <w:p w14:paraId="46D0E233" w14:textId="77777777" w:rsidR="00C871DC" w:rsidRPr="00B46012" w:rsidRDefault="00C871DC" w:rsidP="007B2EFC">
            <w:pPr>
              <w:pStyle w:val="CEABullet-Level1"/>
              <w:rPr>
                <w:szCs w:val="17"/>
              </w:rPr>
            </w:pPr>
          </w:p>
        </w:tc>
        <w:tc>
          <w:tcPr>
            <w:tcW w:w="2250" w:type="dxa"/>
          </w:tcPr>
          <w:p w14:paraId="5C5EE962" w14:textId="5D093F5E" w:rsidR="00C871DC" w:rsidRPr="00B46012" w:rsidRDefault="00C871DC" w:rsidP="007B2EFC">
            <w:pPr>
              <w:pStyle w:val="CEABullet-Level1"/>
              <w:rPr>
                <w:szCs w:val="17"/>
              </w:rPr>
            </w:pPr>
          </w:p>
        </w:tc>
      </w:tr>
    </w:tbl>
    <w:p w14:paraId="238A26B8" w14:textId="77777777" w:rsidR="007B2EFC" w:rsidRPr="00B46012" w:rsidRDefault="007B2EFC" w:rsidP="00813618">
      <w:pPr>
        <w:autoSpaceDE w:val="0"/>
        <w:autoSpaceDN w:val="0"/>
        <w:adjustRightInd w:val="0"/>
        <w:rPr>
          <w:rFonts w:cs="Frutiger LT Std 45 Light"/>
          <w:color w:val="000000"/>
          <w:szCs w:val="17"/>
          <w:highlight w:val="yellow"/>
        </w:rPr>
      </w:pPr>
    </w:p>
    <w:p w14:paraId="23CC1694" w14:textId="7BC44EE9" w:rsidR="00813618" w:rsidRPr="00B46012" w:rsidRDefault="0021602E" w:rsidP="00B46012">
      <w:pPr>
        <w:pStyle w:val="Nadpis2"/>
      </w:pPr>
      <w:bookmarkStart w:id="13" w:name="_Toc493855445"/>
      <w:r>
        <w:t xml:space="preserve">4.5 </w:t>
      </w:r>
      <w:r w:rsidR="00813618" w:rsidRPr="00B46012">
        <w:t>Market Risk</w:t>
      </w:r>
      <w:bookmarkEnd w:id="13"/>
    </w:p>
    <w:p w14:paraId="678AE2FC" w14:textId="57383408" w:rsidR="00813618" w:rsidRPr="00B46012" w:rsidRDefault="00813618" w:rsidP="007B2EFC">
      <w:pPr>
        <w:jc w:val="left"/>
        <w:rPr>
          <w:rFonts w:eastAsiaTheme="minorHAnsi" w:cstheme="minorBidi"/>
          <w:szCs w:val="17"/>
        </w:rPr>
      </w:pPr>
      <w:r w:rsidRPr="00B46012">
        <w:rPr>
          <w:rFonts w:eastAsiaTheme="minorHAnsi" w:cstheme="minorBidi"/>
          <w:szCs w:val="17"/>
        </w:rPr>
        <w:t>The ma</w:t>
      </w:r>
      <w:r w:rsidR="007B2EFC" w:rsidRPr="00B46012">
        <w:rPr>
          <w:rFonts w:eastAsiaTheme="minorHAnsi" w:cstheme="minorBidi"/>
          <w:szCs w:val="17"/>
        </w:rPr>
        <w:t>rket risk component consist</w:t>
      </w:r>
      <w:r w:rsidR="00513166" w:rsidRPr="00B46012">
        <w:rPr>
          <w:rFonts w:eastAsiaTheme="minorHAnsi" w:cstheme="minorBidi"/>
          <w:szCs w:val="17"/>
        </w:rPr>
        <w:t>s</w:t>
      </w:r>
      <w:r w:rsidR="007B2EFC" w:rsidRPr="00B46012">
        <w:rPr>
          <w:rFonts w:eastAsiaTheme="minorHAnsi" w:cstheme="minorBidi"/>
          <w:szCs w:val="17"/>
        </w:rPr>
        <w:t xml:space="preserve"> of five</w:t>
      </w:r>
      <w:r w:rsidRPr="00B46012">
        <w:rPr>
          <w:rFonts w:eastAsiaTheme="minorHAnsi" w:cstheme="minorBidi"/>
          <w:szCs w:val="17"/>
        </w:rPr>
        <w:t xml:space="preserve"> sub-components:</w:t>
      </w:r>
    </w:p>
    <w:p w14:paraId="5632D8BA" w14:textId="77777777" w:rsidR="00813618" w:rsidRPr="00B46012" w:rsidRDefault="00813618" w:rsidP="0021602E">
      <w:pPr>
        <w:pStyle w:val="CEABullet-Level1"/>
        <w:numPr>
          <w:ilvl w:val="1"/>
          <w:numId w:val="17"/>
        </w:numPr>
        <w:rPr>
          <w:szCs w:val="17"/>
        </w:rPr>
      </w:pPr>
      <w:r w:rsidRPr="00B46012">
        <w:rPr>
          <w:szCs w:val="17"/>
        </w:rPr>
        <w:t>Interest rate risk</w:t>
      </w:r>
    </w:p>
    <w:p w14:paraId="77B14915" w14:textId="77777777" w:rsidR="00813618" w:rsidRPr="00B46012" w:rsidRDefault="00813618" w:rsidP="0021602E">
      <w:pPr>
        <w:pStyle w:val="CEABullet-Level1"/>
        <w:numPr>
          <w:ilvl w:val="1"/>
          <w:numId w:val="17"/>
        </w:numPr>
        <w:rPr>
          <w:szCs w:val="17"/>
        </w:rPr>
      </w:pPr>
      <w:r w:rsidRPr="00B46012">
        <w:rPr>
          <w:szCs w:val="17"/>
        </w:rPr>
        <w:t>Equity risk</w:t>
      </w:r>
    </w:p>
    <w:p w14:paraId="674DB1F3" w14:textId="71251487" w:rsidR="00813618" w:rsidRPr="00B46012" w:rsidRDefault="000F7378" w:rsidP="0021602E">
      <w:pPr>
        <w:pStyle w:val="CEABullet-Level1"/>
        <w:numPr>
          <w:ilvl w:val="1"/>
          <w:numId w:val="17"/>
        </w:numPr>
        <w:rPr>
          <w:szCs w:val="17"/>
        </w:rPr>
      </w:pPr>
      <w:r w:rsidRPr="00B46012">
        <w:rPr>
          <w:szCs w:val="17"/>
        </w:rPr>
        <w:t>Real estate</w:t>
      </w:r>
      <w:r w:rsidR="00813618" w:rsidRPr="00B46012">
        <w:rPr>
          <w:szCs w:val="17"/>
        </w:rPr>
        <w:t xml:space="preserve"> Risk</w:t>
      </w:r>
    </w:p>
    <w:p w14:paraId="2AB092EB" w14:textId="77777777" w:rsidR="00813618" w:rsidRPr="00B46012" w:rsidRDefault="00813618" w:rsidP="0021602E">
      <w:pPr>
        <w:pStyle w:val="CEABullet-Level1"/>
        <w:numPr>
          <w:ilvl w:val="1"/>
          <w:numId w:val="17"/>
        </w:numPr>
        <w:rPr>
          <w:szCs w:val="17"/>
        </w:rPr>
      </w:pPr>
      <w:r w:rsidRPr="00B46012">
        <w:rPr>
          <w:szCs w:val="17"/>
        </w:rPr>
        <w:t>Currency Risk</w:t>
      </w:r>
    </w:p>
    <w:p w14:paraId="5300FA77" w14:textId="77777777" w:rsidR="00813618" w:rsidRPr="00B46012" w:rsidRDefault="00813618" w:rsidP="0021602E">
      <w:pPr>
        <w:pStyle w:val="CEABullet-Level1"/>
        <w:numPr>
          <w:ilvl w:val="1"/>
          <w:numId w:val="17"/>
        </w:numPr>
        <w:rPr>
          <w:szCs w:val="17"/>
        </w:rPr>
      </w:pPr>
      <w:r w:rsidRPr="00B46012">
        <w:rPr>
          <w:szCs w:val="17"/>
        </w:rPr>
        <w:t>Concentration Risk</w:t>
      </w:r>
    </w:p>
    <w:p w14:paraId="5AF5F363" w14:textId="77777777" w:rsidR="00443B3A" w:rsidRPr="00B46012" w:rsidRDefault="00443B3A" w:rsidP="007B2EFC">
      <w:pPr>
        <w:autoSpaceDE w:val="0"/>
        <w:autoSpaceDN w:val="0"/>
        <w:adjustRightInd w:val="0"/>
        <w:rPr>
          <w:rFonts w:cs="Frutiger LT Std 45 Light"/>
          <w:color w:val="000000"/>
          <w:szCs w:val="17"/>
          <w:highlight w:val="yellow"/>
        </w:rPr>
      </w:pPr>
    </w:p>
    <w:tbl>
      <w:tblPr>
        <w:tblStyle w:val="Mriekatabuky"/>
        <w:tblpPr w:leftFromText="180" w:rightFromText="180" w:horzAnchor="margin" w:tblpXSpec="center" w:tblpY="-15382"/>
        <w:tblW w:w="0" w:type="auto"/>
        <w:jc w:val="center"/>
        <w:tblLook w:val="04A0" w:firstRow="1" w:lastRow="0" w:firstColumn="1" w:lastColumn="0" w:noHBand="0" w:noVBand="1"/>
      </w:tblPr>
      <w:tblGrid>
        <w:gridCol w:w="1380"/>
        <w:gridCol w:w="1730"/>
        <w:gridCol w:w="1771"/>
        <w:gridCol w:w="1541"/>
        <w:gridCol w:w="1242"/>
        <w:gridCol w:w="1353"/>
      </w:tblGrid>
      <w:tr w:rsidR="00443B3A" w:rsidRPr="00B46012" w14:paraId="0F3E8ED8" w14:textId="77777777" w:rsidTr="00B46012">
        <w:trPr>
          <w:jc w:val="center"/>
        </w:trPr>
        <w:tc>
          <w:tcPr>
            <w:tcW w:w="1561" w:type="dxa"/>
          </w:tcPr>
          <w:p w14:paraId="3AC18F93" w14:textId="6E25229C" w:rsidR="00443B3A" w:rsidRPr="00B46012" w:rsidRDefault="00443B3A" w:rsidP="007A2AC5">
            <w:pPr>
              <w:jc w:val="left"/>
              <w:rPr>
                <w:rFonts w:cs="Frutiger LT Std 45 Light"/>
                <w:color w:val="000000"/>
                <w:szCs w:val="17"/>
              </w:rPr>
            </w:pPr>
            <w:r w:rsidRPr="00B46012">
              <w:rPr>
                <w:rFonts w:cs="Frutiger LT Std 45 Light"/>
                <w:color w:val="000000"/>
                <w:szCs w:val="17"/>
              </w:rPr>
              <w:t>Risk categories</w:t>
            </w:r>
          </w:p>
        </w:tc>
        <w:tc>
          <w:tcPr>
            <w:tcW w:w="1966" w:type="dxa"/>
          </w:tcPr>
          <w:p w14:paraId="2EADCACD" w14:textId="128F1362" w:rsidR="00443B3A" w:rsidRPr="00B46012" w:rsidRDefault="00443B3A" w:rsidP="007A2AC5">
            <w:pPr>
              <w:jc w:val="center"/>
              <w:rPr>
                <w:rFonts w:cs="Frutiger LT Std 45 Light"/>
                <w:b/>
                <w:color w:val="000000"/>
                <w:szCs w:val="17"/>
              </w:rPr>
            </w:pPr>
            <w:r w:rsidRPr="00B46012">
              <w:rPr>
                <w:rFonts w:cs="Frutiger LT Std 45 Light"/>
                <w:b/>
                <w:color w:val="000000"/>
                <w:szCs w:val="17"/>
              </w:rPr>
              <w:t>ICS 1.0</w:t>
            </w:r>
          </w:p>
        </w:tc>
        <w:tc>
          <w:tcPr>
            <w:tcW w:w="1950" w:type="dxa"/>
          </w:tcPr>
          <w:p w14:paraId="5C49F07D" w14:textId="1439EEDB" w:rsidR="00443B3A" w:rsidRPr="00B46012" w:rsidRDefault="00443B3A" w:rsidP="007A2AC5">
            <w:pPr>
              <w:jc w:val="center"/>
              <w:rPr>
                <w:rFonts w:cs="Frutiger LT Std 45 Light"/>
                <w:b/>
                <w:color w:val="000000"/>
                <w:szCs w:val="17"/>
              </w:rPr>
            </w:pPr>
            <w:r w:rsidRPr="00B46012">
              <w:rPr>
                <w:rFonts w:cs="Frutiger LT Std 45 Light"/>
                <w:b/>
                <w:color w:val="000000"/>
                <w:szCs w:val="17"/>
              </w:rPr>
              <w:t>Solvency II</w:t>
            </w:r>
          </w:p>
        </w:tc>
        <w:tc>
          <w:tcPr>
            <w:tcW w:w="1746" w:type="dxa"/>
          </w:tcPr>
          <w:p w14:paraId="1B9BD955" w14:textId="6DC34282" w:rsidR="00443B3A" w:rsidRPr="00B46012" w:rsidRDefault="00443B3A" w:rsidP="007A2AC5">
            <w:pPr>
              <w:jc w:val="center"/>
              <w:rPr>
                <w:rFonts w:cs="Frutiger LT Std 45 Light"/>
                <w:b/>
                <w:color w:val="000000"/>
                <w:szCs w:val="17"/>
              </w:rPr>
            </w:pPr>
            <w:r w:rsidRPr="00B46012">
              <w:rPr>
                <w:rFonts w:cs="Frutiger LT Std 45 Light"/>
                <w:b/>
                <w:color w:val="000000"/>
                <w:szCs w:val="17"/>
              </w:rPr>
              <w:t>Similarities</w:t>
            </w:r>
          </w:p>
        </w:tc>
        <w:tc>
          <w:tcPr>
            <w:tcW w:w="1589" w:type="dxa"/>
          </w:tcPr>
          <w:p w14:paraId="44ED5743" w14:textId="594EC964" w:rsidR="00443B3A" w:rsidRPr="00B46012" w:rsidRDefault="00443B3A" w:rsidP="007A2AC5">
            <w:pPr>
              <w:jc w:val="center"/>
              <w:rPr>
                <w:rFonts w:cs="Frutiger LT Std 45 Light"/>
                <w:b/>
                <w:color w:val="000000"/>
                <w:szCs w:val="17"/>
              </w:rPr>
            </w:pPr>
            <w:r w:rsidRPr="00B46012">
              <w:rPr>
                <w:rFonts w:cs="Frutiger LT Std 45 Light"/>
                <w:b/>
                <w:color w:val="000000"/>
                <w:szCs w:val="17"/>
              </w:rPr>
              <w:t>Differences</w:t>
            </w:r>
          </w:p>
        </w:tc>
        <w:tc>
          <w:tcPr>
            <w:tcW w:w="1620" w:type="dxa"/>
          </w:tcPr>
          <w:p w14:paraId="603986D2" w14:textId="13661076" w:rsidR="00443B3A" w:rsidRPr="00B46012" w:rsidRDefault="00443B3A" w:rsidP="007A2AC5">
            <w:pPr>
              <w:jc w:val="center"/>
              <w:rPr>
                <w:rFonts w:cs="Frutiger LT Std 45 Light"/>
                <w:b/>
                <w:color w:val="000000"/>
                <w:szCs w:val="17"/>
              </w:rPr>
            </w:pPr>
            <w:r w:rsidRPr="00B46012">
              <w:rPr>
                <w:rFonts w:cs="Frutiger LT Std 45 Light"/>
                <w:b/>
                <w:color w:val="000000"/>
                <w:szCs w:val="17"/>
              </w:rPr>
              <w:t>Comments</w:t>
            </w:r>
          </w:p>
        </w:tc>
      </w:tr>
      <w:tr w:rsidR="00443B3A" w:rsidRPr="00B46012" w14:paraId="341CD850" w14:textId="77777777" w:rsidTr="00B46012">
        <w:trPr>
          <w:jc w:val="center"/>
        </w:trPr>
        <w:tc>
          <w:tcPr>
            <w:tcW w:w="1561" w:type="dxa"/>
            <w:vAlign w:val="center"/>
          </w:tcPr>
          <w:p w14:paraId="6DFA9C2E" w14:textId="10D38B59" w:rsidR="00443B3A" w:rsidRPr="00B46012" w:rsidRDefault="00443B3A" w:rsidP="007A2AC5">
            <w:pPr>
              <w:jc w:val="left"/>
              <w:rPr>
                <w:rFonts w:cs="Frutiger LT Std 45 Light"/>
                <w:b/>
                <w:color w:val="000000"/>
                <w:szCs w:val="17"/>
              </w:rPr>
            </w:pPr>
            <w:r w:rsidRPr="00B46012">
              <w:rPr>
                <w:rFonts w:cs="Frutiger LT Std 45 Light"/>
                <w:b/>
                <w:color w:val="000000"/>
                <w:szCs w:val="17"/>
              </w:rPr>
              <w:t xml:space="preserve">Interest rate </w:t>
            </w:r>
          </w:p>
        </w:tc>
        <w:tc>
          <w:tcPr>
            <w:tcW w:w="1966" w:type="dxa"/>
          </w:tcPr>
          <w:p w14:paraId="5284BA62" w14:textId="32DAEDF2" w:rsidR="00443B3A" w:rsidRPr="00B46012" w:rsidRDefault="00443B3A" w:rsidP="007A2AC5">
            <w:pPr>
              <w:jc w:val="left"/>
              <w:rPr>
                <w:rFonts w:cs="Frutiger LT Std 45 Light"/>
                <w:color w:val="000000"/>
                <w:szCs w:val="17"/>
              </w:rPr>
            </w:pPr>
            <w:r w:rsidRPr="00B46012">
              <w:rPr>
                <w:rFonts w:cs="Frutiger LT Std 45 Light"/>
                <w:color w:val="000000"/>
                <w:szCs w:val="17"/>
              </w:rPr>
              <w:t>Defined to be the aggregate losses from a series of stress scenarios, calibrated to the 99.5% confidence level.</w:t>
            </w:r>
          </w:p>
          <w:p w14:paraId="4BAB1461" w14:textId="1863D8B8" w:rsidR="00443B3A" w:rsidRPr="00B46012" w:rsidRDefault="00443B3A" w:rsidP="007A2AC5">
            <w:pPr>
              <w:jc w:val="left"/>
              <w:rPr>
                <w:rFonts w:cs="Frutiger LT Std 45 Light"/>
                <w:color w:val="000000"/>
                <w:szCs w:val="17"/>
              </w:rPr>
            </w:pPr>
          </w:p>
          <w:p w14:paraId="497DC2AA" w14:textId="607207BB" w:rsidR="00443B3A" w:rsidRPr="00B46012" w:rsidRDefault="00443B3A" w:rsidP="007A2AC5">
            <w:pPr>
              <w:jc w:val="left"/>
              <w:rPr>
                <w:rFonts w:cs="Frutiger LT Std 45 Light"/>
                <w:color w:val="000000"/>
                <w:szCs w:val="17"/>
              </w:rPr>
            </w:pPr>
            <w:r w:rsidRPr="00B46012">
              <w:rPr>
                <w:rFonts w:cs="Frutiger LT Std 45 Light"/>
                <w:color w:val="000000"/>
                <w:szCs w:val="17"/>
              </w:rPr>
              <w:t>These are designed to capture first and second order interest rate risk as well as optionality and other non-linearity.</w:t>
            </w:r>
          </w:p>
          <w:p w14:paraId="2ACC50BC" w14:textId="77777777" w:rsidR="00443B3A" w:rsidRPr="00B46012" w:rsidRDefault="00443B3A" w:rsidP="007A2AC5">
            <w:pPr>
              <w:jc w:val="left"/>
              <w:rPr>
                <w:rFonts w:cs="Frutiger LT Std 45 Light"/>
                <w:color w:val="000000"/>
                <w:szCs w:val="17"/>
              </w:rPr>
            </w:pPr>
          </w:p>
          <w:p w14:paraId="0DF2A595" w14:textId="008C6829" w:rsidR="00443B3A" w:rsidRPr="00B46012" w:rsidRDefault="00443B3A" w:rsidP="007A2AC5">
            <w:pPr>
              <w:jc w:val="left"/>
              <w:rPr>
                <w:rFonts w:cs="Frutiger LT Std 45 Light"/>
                <w:color w:val="000000"/>
                <w:szCs w:val="17"/>
              </w:rPr>
            </w:pPr>
            <w:r w:rsidRPr="00B46012">
              <w:rPr>
                <w:rFonts w:cs="Frutiger LT Std 45 Light"/>
                <w:color w:val="000000"/>
                <w:szCs w:val="17"/>
              </w:rPr>
              <w:t>The scenarios are</w:t>
            </w:r>
          </w:p>
          <w:p w14:paraId="223C7A5C" w14:textId="0E188F53" w:rsidR="00443B3A" w:rsidRPr="00B46012" w:rsidRDefault="00443B3A" w:rsidP="0021602E">
            <w:pPr>
              <w:pStyle w:val="Odsekzoznamu"/>
              <w:numPr>
                <w:ilvl w:val="0"/>
                <w:numId w:val="29"/>
              </w:numPr>
              <w:rPr>
                <w:rFonts w:cs="Frutiger LT Std 45 Light"/>
                <w:color w:val="000000"/>
                <w:szCs w:val="17"/>
                <w:lang w:val="en-GB"/>
              </w:rPr>
            </w:pPr>
            <w:r w:rsidRPr="00B46012">
              <w:rPr>
                <w:rFonts w:cs="Frutiger LT Std 45 Light"/>
                <w:color w:val="000000"/>
                <w:szCs w:val="17"/>
                <w:lang w:val="en-GB"/>
              </w:rPr>
              <w:t>Mean reversion</w:t>
            </w:r>
          </w:p>
          <w:p w14:paraId="5F3F0CA9" w14:textId="17831720" w:rsidR="00443B3A" w:rsidRPr="00B46012" w:rsidRDefault="00443B3A" w:rsidP="0021602E">
            <w:pPr>
              <w:pStyle w:val="Odsekzoznamu"/>
              <w:numPr>
                <w:ilvl w:val="0"/>
                <w:numId w:val="29"/>
              </w:numPr>
              <w:rPr>
                <w:rFonts w:cs="Frutiger LT Std 45 Light"/>
                <w:color w:val="000000"/>
                <w:szCs w:val="17"/>
                <w:lang w:val="en-GB"/>
              </w:rPr>
            </w:pPr>
            <w:r w:rsidRPr="00B46012">
              <w:rPr>
                <w:rFonts w:cs="Frutiger LT Std 45 Light"/>
                <w:color w:val="000000"/>
                <w:szCs w:val="17"/>
                <w:lang w:val="en-GB"/>
              </w:rPr>
              <w:t>Level upward stress</w:t>
            </w:r>
          </w:p>
          <w:p w14:paraId="1B1AE4BE" w14:textId="7C38700D" w:rsidR="00443B3A" w:rsidRPr="00B46012" w:rsidRDefault="00443B3A" w:rsidP="0021602E">
            <w:pPr>
              <w:pStyle w:val="Odsekzoznamu"/>
              <w:numPr>
                <w:ilvl w:val="0"/>
                <w:numId w:val="29"/>
              </w:numPr>
              <w:rPr>
                <w:rFonts w:cs="Frutiger LT Std 45 Light"/>
                <w:color w:val="000000"/>
                <w:szCs w:val="17"/>
                <w:lang w:val="en-GB"/>
              </w:rPr>
            </w:pPr>
            <w:r w:rsidRPr="00B46012">
              <w:rPr>
                <w:rFonts w:cs="Frutiger LT Std 45 Light"/>
                <w:color w:val="000000"/>
                <w:szCs w:val="17"/>
                <w:lang w:val="en-GB"/>
              </w:rPr>
              <w:t>Level downward stress</w:t>
            </w:r>
          </w:p>
          <w:p w14:paraId="1C2FA8D9" w14:textId="36CF199F" w:rsidR="00443B3A" w:rsidRPr="00B46012" w:rsidRDefault="00443B3A" w:rsidP="0021602E">
            <w:pPr>
              <w:pStyle w:val="Odsekzoznamu"/>
              <w:numPr>
                <w:ilvl w:val="0"/>
                <w:numId w:val="29"/>
              </w:numPr>
              <w:rPr>
                <w:rFonts w:cs="Frutiger LT Std 45 Light"/>
                <w:color w:val="000000"/>
                <w:szCs w:val="17"/>
                <w:lang w:val="en-GB"/>
              </w:rPr>
            </w:pPr>
            <w:r w:rsidRPr="00B46012">
              <w:rPr>
                <w:rFonts w:cs="Frutiger LT Std 45 Light"/>
                <w:color w:val="000000"/>
                <w:szCs w:val="17"/>
                <w:lang w:val="en-GB"/>
              </w:rPr>
              <w:t>Twist up to down</w:t>
            </w:r>
          </w:p>
          <w:p w14:paraId="4216C2C0" w14:textId="76962FD2" w:rsidR="00443B3A" w:rsidRPr="00B46012" w:rsidRDefault="00443B3A" w:rsidP="0021602E">
            <w:pPr>
              <w:pStyle w:val="Odsekzoznamu"/>
              <w:numPr>
                <w:ilvl w:val="0"/>
                <w:numId w:val="29"/>
              </w:numPr>
              <w:rPr>
                <w:rFonts w:cs="Frutiger LT Std 45 Light"/>
                <w:color w:val="000000"/>
                <w:szCs w:val="17"/>
              </w:rPr>
            </w:pPr>
            <w:r w:rsidRPr="00B46012">
              <w:rPr>
                <w:rFonts w:cs="Frutiger LT Std 45 Light"/>
                <w:color w:val="000000"/>
                <w:szCs w:val="17"/>
              </w:rPr>
              <w:t>Twist down to up</w:t>
            </w:r>
          </w:p>
          <w:p w14:paraId="7AB57D7A" w14:textId="6EC53607" w:rsidR="00443B3A" w:rsidRPr="00B46012" w:rsidRDefault="00443B3A" w:rsidP="007A2AC5">
            <w:pPr>
              <w:rPr>
                <w:rFonts w:cs="Frutiger LT Std 45 Light"/>
                <w:color w:val="000000"/>
                <w:szCs w:val="17"/>
              </w:rPr>
            </w:pPr>
            <w:r w:rsidRPr="00B46012">
              <w:rPr>
                <w:rFonts w:cs="Frutiger LT Std 45 Light"/>
                <w:color w:val="000000"/>
                <w:szCs w:val="17"/>
              </w:rPr>
              <w:t>Scenarios 2-5 have a floor of 0 (ie only losses applicable). The maximum from the two pairs of shocks (ie 2&amp;3 and 4&amp;5) are added using sums of squares and then added to the impact of the mean reversion scenario.</w:t>
            </w:r>
          </w:p>
          <w:p w14:paraId="7706336A" w14:textId="58459A42" w:rsidR="00443B3A" w:rsidRPr="00B46012" w:rsidRDefault="00443B3A" w:rsidP="007A2AC5">
            <w:pPr>
              <w:rPr>
                <w:rFonts w:cs="Frutiger LT Std 45 Light"/>
                <w:color w:val="000000"/>
                <w:szCs w:val="17"/>
              </w:rPr>
            </w:pPr>
          </w:p>
          <w:p w14:paraId="013BC699" w14:textId="79017A5D" w:rsidR="00443B3A" w:rsidRPr="00B46012" w:rsidRDefault="00443B3A" w:rsidP="007A2AC5">
            <w:pPr>
              <w:rPr>
                <w:rFonts w:cs="Frutiger LT Std 45 Light"/>
                <w:color w:val="000000"/>
                <w:szCs w:val="17"/>
              </w:rPr>
            </w:pPr>
            <w:r w:rsidRPr="00B46012">
              <w:rPr>
                <w:rFonts w:cs="Frutiger LT Std 45 Light"/>
                <w:color w:val="000000"/>
                <w:szCs w:val="17"/>
              </w:rPr>
              <w:t>Only the liquid parts of the curve (segment 1) are stressed under the scenarios.</w:t>
            </w:r>
          </w:p>
          <w:p w14:paraId="79E89E79" w14:textId="79D07FE7" w:rsidR="00443B3A" w:rsidRPr="00B46012" w:rsidRDefault="00443B3A" w:rsidP="007A2AC5">
            <w:pPr>
              <w:rPr>
                <w:rFonts w:cs="Frutiger LT Std 45 Light"/>
                <w:color w:val="000000"/>
                <w:szCs w:val="17"/>
              </w:rPr>
            </w:pPr>
          </w:p>
          <w:p w14:paraId="4EC7C8C3" w14:textId="16CB162F" w:rsidR="00443B3A" w:rsidRPr="00B46012" w:rsidRDefault="00443B3A" w:rsidP="007A2AC5">
            <w:pPr>
              <w:rPr>
                <w:rFonts w:cs="Frutiger LT Std 45 Light"/>
                <w:color w:val="000000"/>
                <w:szCs w:val="17"/>
              </w:rPr>
            </w:pPr>
            <w:r w:rsidRPr="00B46012">
              <w:rPr>
                <w:rFonts w:cs="Frutiger LT Std 45 Light"/>
                <w:color w:val="000000"/>
                <w:szCs w:val="17"/>
              </w:rPr>
              <w:t>The stress for the stable part of the curve based on the LTFR (segment 3) is 10%.</w:t>
            </w:r>
          </w:p>
          <w:p w14:paraId="424674E4" w14:textId="2C066F90" w:rsidR="00443B3A" w:rsidRPr="00B46012" w:rsidRDefault="00443B3A" w:rsidP="007A2AC5">
            <w:pPr>
              <w:jc w:val="left"/>
              <w:rPr>
                <w:rFonts w:cs="Frutiger LT Std 45 Light"/>
                <w:color w:val="000000"/>
                <w:szCs w:val="17"/>
              </w:rPr>
            </w:pPr>
          </w:p>
        </w:tc>
        <w:tc>
          <w:tcPr>
            <w:tcW w:w="1950" w:type="dxa"/>
          </w:tcPr>
          <w:p w14:paraId="5225F548" w14:textId="4FEC2492" w:rsidR="00443B3A" w:rsidRPr="00B46012" w:rsidRDefault="00443B3A" w:rsidP="007A2AC5">
            <w:pPr>
              <w:jc w:val="left"/>
              <w:rPr>
                <w:rFonts w:cs="Frutiger LT Std 45 Light"/>
                <w:color w:val="000000"/>
                <w:szCs w:val="17"/>
              </w:rPr>
            </w:pPr>
            <w:r w:rsidRPr="00B46012">
              <w:rPr>
                <w:rFonts w:cs="Frutiger LT Std 45 Light"/>
                <w:color w:val="000000"/>
                <w:szCs w:val="17"/>
              </w:rPr>
              <w:t>Defined to be the maximum of the loss incurred from an increase or decrease shock scenario.</w:t>
            </w:r>
          </w:p>
          <w:p w14:paraId="5810FE6A" w14:textId="77777777" w:rsidR="00443B3A" w:rsidRPr="00B46012" w:rsidRDefault="00443B3A" w:rsidP="007A2AC5">
            <w:pPr>
              <w:jc w:val="left"/>
              <w:rPr>
                <w:rFonts w:cs="Frutiger LT Std 45 Light"/>
                <w:color w:val="000000"/>
                <w:szCs w:val="17"/>
              </w:rPr>
            </w:pPr>
          </w:p>
          <w:p w14:paraId="4BDA1F57"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 xml:space="preserve">The shocks are prescribed to be a proportion of the existing interest rate, varying by term. </w:t>
            </w:r>
          </w:p>
          <w:p w14:paraId="14E02531" w14:textId="77777777" w:rsidR="00443B3A" w:rsidRPr="00B46012" w:rsidRDefault="00443B3A" w:rsidP="007A2AC5">
            <w:pPr>
              <w:jc w:val="left"/>
              <w:rPr>
                <w:rFonts w:cs="Frutiger LT Std 45 Light"/>
                <w:color w:val="000000"/>
                <w:szCs w:val="17"/>
              </w:rPr>
            </w:pPr>
          </w:p>
          <w:p w14:paraId="41EF736E"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The increase scenario has a minimum shock of 1%.</w:t>
            </w:r>
          </w:p>
          <w:p w14:paraId="0A78CE64" w14:textId="77777777" w:rsidR="00443B3A" w:rsidRPr="00B46012" w:rsidRDefault="00443B3A" w:rsidP="007A2AC5">
            <w:pPr>
              <w:jc w:val="left"/>
              <w:rPr>
                <w:rFonts w:cs="Frutiger LT Std 45 Light"/>
                <w:color w:val="000000"/>
                <w:szCs w:val="17"/>
              </w:rPr>
            </w:pPr>
          </w:p>
          <w:p w14:paraId="6BFA1C34"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 xml:space="preserve">Negative rates are not subject to a shock. </w:t>
            </w:r>
          </w:p>
          <w:p w14:paraId="2749AB4B" w14:textId="77777777" w:rsidR="00443B3A" w:rsidRPr="00B46012" w:rsidRDefault="00443B3A" w:rsidP="007A2AC5">
            <w:pPr>
              <w:jc w:val="left"/>
              <w:rPr>
                <w:rFonts w:cs="Frutiger LT Std 45 Light"/>
                <w:color w:val="000000"/>
                <w:szCs w:val="17"/>
              </w:rPr>
            </w:pPr>
          </w:p>
          <w:p w14:paraId="46205AFE" w14:textId="5D1DB0D6" w:rsidR="00443B3A" w:rsidRPr="00B46012" w:rsidRDefault="00443B3A" w:rsidP="007A2AC5">
            <w:pPr>
              <w:rPr>
                <w:rFonts w:cs="Frutiger LT Std 45 Light"/>
                <w:color w:val="000000"/>
                <w:szCs w:val="17"/>
              </w:rPr>
            </w:pPr>
            <w:r w:rsidRPr="00B46012">
              <w:rPr>
                <w:rFonts w:cs="Frutiger LT Std 45 Light"/>
                <w:color w:val="000000"/>
                <w:szCs w:val="17"/>
              </w:rPr>
              <w:t>The stress for the stable part of the curve based on the is 20%.</w:t>
            </w:r>
          </w:p>
          <w:p w14:paraId="23FF2320" w14:textId="33EA7F3F" w:rsidR="00443B3A" w:rsidRPr="00B46012" w:rsidRDefault="00443B3A" w:rsidP="007A2AC5">
            <w:pPr>
              <w:jc w:val="left"/>
              <w:rPr>
                <w:rFonts w:cs="Frutiger LT Std 45 Light"/>
                <w:color w:val="000000"/>
                <w:szCs w:val="17"/>
              </w:rPr>
            </w:pPr>
          </w:p>
        </w:tc>
        <w:tc>
          <w:tcPr>
            <w:tcW w:w="1746" w:type="dxa"/>
          </w:tcPr>
          <w:p w14:paraId="0DF3435E" w14:textId="1F57245D" w:rsidR="00443B3A" w:rsidRPr="00B46012" w:rsidRDefault="00443B3A" w:rsidP="007A2AC5">
            <w:pPr>
              <w:jc w:val="left"/>
              <w:rPr>
                <w:rFonts w:cs="Frutiger LT Std 45 Light"/>
                <w:color w:val="000000"/>
                <w:szCs w:val="17"/>
              </w:rPr>
            </w:pPr>
            <w:r w:rsidRPr="00B46012">
              <w:rPr>
                <w:rFonts w:cs="Frutiger LT Std 45 Light"/>
                <w:color w:val="000000"/>
                <w:szCs w:val="17"/>
              </w:rPr>
              <w:t>A shock is applied to the stable part of the yield curve for both ICS and SII.</w:t>
            </w:r>
          </w:p>
        </w:tc>
        <w:tc>
          <w:tcPr>
            <w:tcW w:w="1589" w:type="dxa"/>
          </w:tcPr>
          <w:p w14:paraId="744E8FD3"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ICS incorporates an impact for mean reversion</w:t>
            </w:r>
          </w:p>
          <w:p w14:paraId="37BFF0EA" w14:textId="77777777" w:rsidR="00443B3A" w:rsidRPr="00B46012" w:rsidRDefault="00443B3A" w:rsidP="007A2AC5">
            <w:pPr>
              <w:jc w:val="left"/>
              <w:rPr>
                <w:rFonts w:cs="Frutiger LT Std 45 Light"/>
                <w:color w:val="000000"/>
                <w:szCs w:val="17"/>
              </w:rPr>
            </w:pPr>
          </w:p>
          <w:p w14:paraId="486C1E3A" w14:textId="773397C8" w:rsidR="00443B3A" w:rsidRPr="00B46012" w:rsidRDefault="00443B3A" w:rsidP="007A2AC5">
            <w:pPr>
              <w:jc w:val="left"/>
              <w:rPr>
                <w:rFonts w:cs="Frutiger LT Std 45 Light"/>
                <w:color w:val="000000"/>
                <w:szCs w:val="17"/>
              </w:rPr>
            </w:pPr>
            <w:r w:rsidRPr="00B46012">
              <w:rPr>
                <w:rFonts w:cs="Frutiger LT Std 45 Light"/>
                <w:color w:val="000000"/>
                <w:szCs w:val="17"/>
              </w:rPr>
              <w:t>ICS is designed to better capture second order interest rate movements and inherent optionality</w:t>
            </w:r>
          </w:p>
        </w:tc>
        <w:tc>
          <w:tcPr>
            <w:tcW w:w="1620" w:type="dxa"/>
          </w:tcPr>
          <w:p w14:paraId="46B6D4F5" w14:textId="0FD884B5" w:rsidR="00443B3A" w:rsidRPr="00B46012" w:rsidRDefault="00443B3A" w:rsidP="007A2AC5">
            <w:pPr>
              <w:jc w:val="left"/>
              <w:rPr>
                <w:rFonts w:cs="Frutiger LT Std 45 Light"/>
                <w:color w:val="000000"/>
                <w:szCs w:val="17"/>
              </w:rPr>
            </w:pPr>
            <w:r w:rsidRPr="00B46012">
              <w:rPr>
                <w:rFonts w:cs="Frutiger LT Std 45 Light"/>
                <w:color w:val="000000"/>
                <w:szCs w:val="17"/>
              </w:rPr>
              <w:t>The ICS interest rate shock is more complicated and possibly over-engineered to an extent but arguably captures the risk better.</w:t>
            </w:r>
          </w:p>
          <w:p w14:paraId="0067CA28" w14:textId="5780E3FD" w:rsidR="00443B3A" w:rsidRPr="00B46012" w:rsidRDefault="00443B3A" w:rsidP="007A2AC5">
            <w:pPr>
              <w:jc w:val="left"/>
              <w:rPr>
                <w:rFonts w:cs="Frutiger LT Std 45 Light"/>
                <w:color w:val="000000"/>
                <w:szCs w:val="17"/>
              </w:rPr>
            </w:pPr>
          </w:p>
          <w:p w14:paraId="06B73788" w14:textId="62E7A30E" w:rsidR="00443B3A" w:rsidRPr="00B46012" w:rsidRDefault="00443B3A" w:rsidP="007A2AC5">
            <w:pPr>
              <w:jc w:val="left"/>
              <w:rPr>
                <w:rFonts w:cs="Frutiger LT Std 45 Light"/>
                <w:color w:val="000000"/>
                <w:szCs w:val="17"/>
              </w:rPr>
            </w:pPr>
            <w:r w:rsidRPr="00B46012">
              <w:rPr>
                <w:rFonts w:cs="Frutiger LT Std 45 Light"/>
                <w:color w:val="000000"/>
                <w:szCs w:val="17"/>
              </w:rPr>
              <w:t>ICS opens the possibility that negative rates are shocked although there is no minimum negative shock applied</w:t>
            </w:r>
          </w:p>
          <w:p w14:paraId="3FDBA7EE" w14:textId="18F15628" w:rsidR="00443B3A" w:rsidRPr="00B46012" w:rsidRDefault="00443B3A" w:rsidP="007A2AC5">
            <w:pPr>
              <w:jc w:val="left"/>
              <w:rPr>
                <w:rFonts w:cs="Frutiger LT Std 45 Light"/>
                <w:color w:val="000000"/>
                <w:szCs w:val="17"/>
              </w:rPr>
            </w:pPr>
          </w:p>
          <w:p w14:paraId="18F45CAE" w14:textId="77777777" w:rsidR="00443B3A" w:rsidRPr="00B46012" w:rsidRDefault="00443B3A" w:rsidP="007A2AC5">
            <w:pPr>
              <w:jc w:val="left"/>
              <w:rPr>
                <w:rFonts w:cs="Frutiger LT Std 45 Light"/>
                <w:color w:val="000000"/>
                <w:szCs w:val="17"/>
              </w:rPr>
            </w:pPr>
          </w:p>
          <w:p w14:paraId="76D06FEF" w14:textId="6F7908A7" w:rsidR="00443B3A" w:rsidRPr="00B46012" w:rsidRDefault="00443B3A" w:rsidP="007A2AC5">
            <w:pPr>
              <w:jc w:val="left"/>
              <w:rPr>
                <w:rFonts w:cs="Frutiger LT Std 45 Light"/>
                <w:color w:val="000000"/>
                <w:szCs w:val="17"/>
              </w:rPr>
            </w:pPr>
            <w:r w:rsidRPr="00B46012">
              <w:rPr>
                <w:rFonts w:cs="Frutiger LT Std 45 Light"/>
                <w:color w:val="000000"/>
                <w:szCs w:val="17"/>
              </w:rPr>
              <w:t>Insurance Europe position is that only the liquid part of the curve should be shocked and then extrapolated to the LTFR/UFR.</w:t>
            </w:r>
          </w:p>
        </w:tc>
      </w:tr>
      <w:tr w:rsidR="00443B3A" w:rsidRPr="00B46012" w14:paraId="34A9D4DC" w14:textId="77777777" w:rsidTr="00B46012">
        <w:trPr>
          <w:jc w:val="center"/>
        </w:trPr>
        <w:tc>
          <w:tcPr>
            <w:tcW w:w="1561" w:type="dxa"/>
            <w:vAlign w:val="center"/>
          </w:tcPr>
          <w:p w14:paraId="51A34563" w14:textId="4BFA9A42" w:rsidR="00443B3A" w:rsidRPr="00B46012" w:rsidRDefault="00443B3A" w:rsidP="007A2AC5">
            <w:pPr>
              <w:jc w:val="left"/>
              <w:rPr>
                <w:rFonts w:cs="Frutiger LT Std 45 Light"/>
                <w:b/>
                <w:color w:val="000000"/>
                <w:szCs w:val="17"/>
              </w:rPr>
            </w:pPr>
            <w:r w:rsidRPr="00B46012">
              <w:rPr>
                <w:rFonts w:cs="Frutiger LT Std 45 Light"/>
                <w:b/>
                <w:color w:val="000000"/>
                <w:szCs w:val="17"/>
              </w:rPr>
              <w:t>Equity</w:t>
            </w:r>
          </w:p>
        </w:tc>
        <w:tc>
          <w:tcPr>
            <w:tcW w:w="1966" w:type="dxa"/>
          </w:tcPr>
          <w:p w14:paraId="18CC7041" w14:textId="0631781D" w:rsidR="00443B3A" w:rsidRPr="00B46012" w:rsidRDefault="00443B3A" w:rsidP="007A2AC5">
            <w:pPr>
              <w:rPr>
                <w:rFonts w:cs="Frutiger LT Std 45 Light"/>
                <w:color w:val="000000"/>
                <w:szCs w:val="17"/>
              </w:rPr>
            </w:pPr>
            <w:r w:rsidRPr="00B46012">
              <w:rPr>
                <w:rFonts w:cs="Frutiger LT Std 45 Light"/>
                <w:color w:val="000000"/>
                <w:szCs w:val="17"/>
              </w:rPr>
              <w:t>2 simultaneous stresses applied:</w:t>
            </w:r>
          </w:p>
          <w:p w14:paraId="32D99BD8" w14:textId="24C15D27" w:rsidR="00443B3A" w:rsidRPr="00B46012" w:rsidRDefault="00443B3A" w:rsidP="0021602E">
            <w:pPr>
              <w:pStyle w:val="Odsekzoznamu"/>
              <w:numPr>
                <w:ilvl w:val="0"/>
                <w:numId w:val="19"/>
              </w:numPr>
              <w:jc w:val="both"/>
              <w:rPr>
                <w:rFonts w:cs="Frutiger LT Std 45 Light"/>
                <w:color w:val="000000"/>
                <w:szCs w:val="17"/>
                <w:lang w:val="en-GB"/>
              </w:rPr>
            </w:pPr>
            <w:r w:rsidRPr="00B46012">
              <w:rPr>
                <w:rFonts w:cs="Frutiger LT Std 45 Light"/>
                <w:color w:val="000000"/>
                <w:szCs w:val="17"/>
                <w:lang w:val="en-GB"/>
              </w:rPr>
              <w:t>Price down</w:t>
            </w:r>
          </w:p>
          <w:p w14:paraId="291F680D" w14:textId="25060FA7" w:rsidR="00443B3A" w:rsidRPr="00B46012" w:rsidRDefault="00443B3A" w:rsidP="0021602E">
            <w:pPr>
              <w:pStyle w:val="Odsekzoznamu"/>
              <w:numPr>
                <w:ilvl w:val="0"/>
                <w:numId w:val="19"/>
              </w:numPr>
              <w:jc w:val="both"/>
              <w:rPr>
                <w:rFonts w:cs="Frutiger LT Std 45 Light"/>
                <w:color w:val="000000"/>
                <w:szCs w:val="17"/>
                <w:lang w:val="en-GB"/>
              </w:rPr>
            </w:pPr>
            <w:r w:rsidRPr="00B46012">
              <w:rPr>
                <w:rFonts w:cs="Frutiger LT Std 45 Light"/>
                <w:color w:val="000000"/>
                <w:szCs w:val="17"/>
                <w:lang w:val="en-GB"/>
              </w:rPr>
              <w:t>Vol up</w:t>
            </w:r>
          </w:p>
          <w:p w14:paraId="2F4DF51F" w14:textId="4D0375D6" w:rsidR="00443B3A" w:rsidRPr="00B46012" w:rsidRDefault="00443B3A" w:rsidP="007A2AC5">
            <w:pPr>
              <w:rPr>
                <w:rFonts w:cs="Frutiger LT Std 45 Light"/>
                <w:color w:val="000000"/>
                <w:szCs w:val="17"/>
              </w:rPr>
            </w:pPr>
            <w:r w:rsidRPr="00B46012">
              <w:rPr>
                <w:rFonts w:cs="Frutiger LT Std 45 Light"/>
                <w:color w:val="000000"/>
                <w:szCs w:val="17"/>
              </w:rPr>
              <w:t xml:space="preserve">4 categories: </w:t>
            </w:r>
          </w:p>
          <w:p w14:paraId="7CA75F89" w14:textId="2BF2D9F1" w:rsidR="00443B3A" w:rsidRPr="00B46012" w:rsidRDefault="00443B3A" w:rsidP="0021602E">
            <w:pPr>
              <w:pStyle w:val="Odsekzoznamu"/>
              <w:numPr>
                <w:ilvl w:val="0"/>
                <w:numId w:val="18"/>
              </w:numPr>
              <w:jc w:val="both"/>
              <w:rPr>
                <w:rFonts w:cs="Frutiger LT Std 45 Light"/>
                <w:color w:val="000000"/>
                <w:szCs w:val="17"/>
                <w:lang w:val="en-GB"/>
              </w:rPr>
            </w:pPr>
            <w:r w:rsidRPr="00B46012">
              <w:rPr>
                <w:rFonts w:cs="Frutiger LT Std 45 Light"/>
                <w:color w:val="000000"/>
                <w:szCs w:val="17"/>
                <w:lang w:val="en-GB"/>
              </w:rPr>
              <w:t>Listed/</w:t>
            </w:r>
            <w:r w:rsidRPr="00B46012">
              <w:rPr>
                <w:rFonts w:cs="Frutiger LT Std 45 Light"/>
                <w:color w:val="000000"/>
                <w:szCs w:val="17"/>
              </w:rPr>
              <w:t xml:space="preserve"> </w:t>
            </w:r>
            <w:r w:rsidRPr="00B46012">
              <w:rPr>
                <w:rFonts w:cs="Frutiger LT Std 45 Light"/>
                <w:color w:val="000000"/>
                <w:szCs w:val="17"/>
                <w:lang w:val="en-GB"/>
              </w:rPr>
              <w:t>developed – 35%</w:t>
            </w:r>
          </w:p>
          <w:p w14:paraId="3E284AAC" w14:textId="22D76452" w:rsidR="00443B3A" w:rsidRPr="00B46012" w:rsidRDefault="00443B3A" w:rsidP="0021602E">
            <w:pPr>
              <w:pStyle w:val="Odsekzoznamu"/>
              <w:numPr>
                <w:ilvl w:val="0"/>
                <w:numId w:val="18"/>
              </w:numPr>
              <w:jc w:val="both"/>
              <w:rPr>
                <w:rFonts w:cs="Frutiger LT Std 45 Light"/>
                <w:color w:val="000000"/>
                <w:szCs w:val="17"/>
                <w:lang w:val="en-GB"/>
              </w:rPr>
            </w:pPr>
            <w:r w:rsidRPr="00B46012">
              <w:rPr>
                <w:rFonts w:cs="Frutiger LT Std 45 Light"/>
                <w:color w:val="000000"/>
                <w:szCs w:val="17"/>
                <w:lang w:val="en-GB"/>
              </w:rPr>
              <w:t>Listed/emerging – 48%</w:t>
            </w:r>
          </w:p>
          <w:p w14:paraId="340E0BA1" w14:textId="08FA59C0" w:rsidR="00443B3A" w:rsidRPr="00B46012" w:rsidRDefault="00443B3A" w:rsidP="0021602E">
            <w:pPr>
              <w:pStyle w:val="Odsekzoznamu"/>
              <w:numPr>
                <w:ilvl w:val="0"/>
                <w:numId w:val="18"/>
              </w:numPr>
              <w:jc w:val="both"/>
              <w:rPr>
                <w:rFonts w:cs="Frutiger LT Std 45 Light"/>
                <w:color w:val="000000"/>
                <w:szCs w:val="17"/>
              </w:rPr>
            </w:pPr>
            <w:r w:rsidRPr="00B46012">
              <w:rPr>
                <w:rFonts w:cs="Frutiger LT Std 45 Light"/>
                <w:color w:val="000000"/>
                <w:szCs w:val="17"/>
                <w:lang w:val="en-GB"/>
              </w:rPr>
              <w:t>Hy</w:t>
            </w:r>
            <w:r w:rsidRPr="00B46012">
              <w:rPr>
                <w:rFonts w:cs="Frutiger LT Std 45 Light"/>
                <w:color w:val="000000"/>
                <w:szCs w:val="17"/>
              </w:rPr>
              <w:t>brid debt/pref shares – 49%</w:t>
            </w:r>
          </w:p>
          <w:p w14:paraId="3F29AA3B" w14:textId="0D9E7D9B" w:rsidR="00443B3A" w:rsidRPr="00B46012" w:rsidRDefault="00443B3A" w:rsidP="0021602E">
            <w:pPr>
              <w:pStyle w:val="Odsekzoznamu"/>
              <w:numPr>
                <w:ilvl w:val="0"/>
                <w:numId w:val="18"/>
              </w:numPr>
              <w:jc w:val="both"/>
              <w:rPr>
                <w:rFonts w:cs="Frutiger LT Std 45 Light"/>
                <w:color w:val="000000"/>
                <w:szCs w:val="17"/>
                <w:lang w:val="en-GB"/>
              </w:rPr>
            </w:pPr>
            <w:r w:rsidRPr="00B46012">
              <w:rPr>
                <w:rFonts w:cs="Frutiger LT Std 45 Light"/>
                <w:color w:val="000000"/>
                <w:szCs w:val="17"/>
                <w:lang w:val="en-GB"/>
              </w:rPr>
              <w:t xml:space="preserve">Other – from 4% (AAA/AA) up to 35% (B and below) </w:t>
            </w:r>
          </w:p>
          <w:p w14:paraId="144556A3" w14:textId="77777777" w:rsidR="00443B3A" w:rsidRPr="00B46012" w:rsidRDefault="00443B3A" w:rsidP="007A2AC5">
            <w:pPr>
              <w:rPr>
                <w:rFonts w:cs="Frutiger LT Std 45 Light"/>
                <w:color w:val="000000"/>
                <w:szCs w:val="17"/>
              </w:rPr>
            </w:pPr>
          </w:p>
          <w:p w14:paraId="7FA9B603" w14:textId="3FA88601" w:rsidR="00443B3A" w:rsidRPr="00B46012" w:rsidRDefault="00443B3A" w:rsidP="007A2AC5">
            <w:pPr>
              <w:rPr>
                <w:rFonts w:cs="Frutiger LT Std 45 Light"/>
                <w:color w:val="000000"/>
                <w:szCs w:val="17"/>
              </w:rPr>
            </w:pPr>
          </w:p>
        </w:tc>
        <w:tc>
          <w:tcPr>
            <w:tcW w:w="1950" w:type="dxa"/>
          </w:tcPr>
          <w:p w14:paraId="097FCCA2" w14:textId="647DEC4A" w:rsidR="00443B3A" w:rsidRPr="00B46012" w:rsidRDefault="00443B3A" w:rsidP="007A2AC5">
            <w:pPr>
              <w:rPr>
                <w:rFonts w:cs="Frutiger LT Std 45 Light"/>
                <w:color w:val="000000"/>
                <w:szCs w:val="17"/>
              </w:rPr>
            </w:pPr>
            <w:r w:rsidRPr="00B46012">
              <w:rPr>
                <w:rFonts w:cs="Frutiger LT Std 45 Light"/>
                <w:color w:val="000000"/>
                <w:szCs w:val="17"/>
              </w:rPr>
              <w:t>Stress on prices  “symmetric adjustment”</w:t>
            </w:r>
          </w:p>
          <w:p w14:paraId="196C6924" w14:textId="77777777" w:rsidR="00443B3A" w:rsidRPr="00B46012" w:rsidRDefault="00443B3A" w:rsidP="007A2AC5">
            <w:pPr>
              <w:rPr>
                <w:rFonts w:cs="Frutiger LT Std 45 Light"/>
                <w:color w:val="000000"/>
                <w:szCs w:val="17"/>
              </w:rPr>
            </w:pPr>
          </w:p>
          <w:p w14:paraId="5561BE7B" w14:textId="232832F5" w:rsidR="00443B3A" w:rsidRPr="00B46012" w:rsidRDefault="00443B3A" w:rsidP="007A2AC5">
            <w:pPr>
              <w:rPr>
                <w:rFonts w:cs="Frutiger LT Std 45 Light"/>
                <w:color w:val="000000"/>
                <w:szCs w:val="17"/>
              </w:rPr>
            </w:pPr>
            <w:r w:rsidRPr="00B46012">
              <w:rPr>
                <w:rFonts w:cs="Frutiger LT Std 45 Light"/>
                <w:color w:val="000000"/>
                <w:szCs w:val="17"/>
              </w:rPr>
              <w:t>Roughly 5 levels of SCR:</w:t>
            </w:r>
          </w:p>
          <w:p w14:paraId="5F9E2ABC" w14:textId="77777777" w:rsidR="00443B3A" w:rsidRPr="00B46012" w:rsidRDefault="00443B3A" w:rsidP="007A2AC5">
            <w:pPr>
              <w:rPr>
                <w:rFonts w:cs="Frutiger LT Std 45 Light"/>
                <w:color w:val="000000"/>
                <w:szCs w:val="17"/>
              </w:rPr>
            </w:pPr>
          </w:p>
          <w:p w14:paraId="6FD23151" w14:textId="6FE75345" w:rsidR="00443B3A" w:rsidRPr="00B46012" w:rsidRDefault="00443B3A" w:rsidP="0021602E">
            <w:pPr>
              <w:pStyle w:val="Odsekzoznamu"/>
              <w:numPr>
                <w:ilvl w:val="0"/>
                <w:numId w:val="20"/>
              </w:numPr>
              <w:jc w:val="both"/>
              <w:rPr>
                <w:rFonts w:cs="Frutiger LT Std 45 Light"/>
                <w:color w:val="000000"/>
                <w:szCs w:val="17"/>
                <w:lang w:val="en-GB"/>
              </w:rPr>
            </w:pPr>
            <w:r w:rsidRPr="00B46012">
              <w:rPr>
                <w:rFonts w:cs="Frutiger LT Std 45 Light"/>
                <w:color w:val="000000"/>
                <w:szCs w:val="17"/>
                <w:lang w:val="en-GB"/>
              </w:rPr>
              <w:t>Type 1 equity (listed) – 39% +symmetric adjustment</w:t>
            </w:r>
          </w:p>
          <w:p w14:paraId="0B8AA18A" w14:textId="1522E3E5" w:rsidR="00443B3A" w:rsidRPr="00B46012" w:rsidRDefault="00443B3A" w:rsidP="0021602E">
            <w:pPr>
              <w:pStyle w:val="Odsekzoznamu"/>
              <w:numPr>
                <w:ilvl w:val="0"/>
                <w:numId w:val="20"/>
              </w:numPr>
              <w:jc w:val="both"/>
              <w:rPr>
                <w:rFonts w:cs="Frutiger LT Std 45 Light"/>
                <w:color w:val="000000"/>
                <w:szCs w:val="17"/>
                <w:lang w:val="en-GB"/>
              </w:rPr>
            </w:pPr>
            <w:r w:rsidRPr="00B46012">
              <w:rPr>
                <w:rFonts w:cs="Frutiger LT Std 45 Light"/>
                <w:color w:val="000000"/>
                <w:szCs w:val="17"/>
                <w:lang w:val="en-GB"/>
              </w:rPr>
              <w:t>Type 2 equity (unlisted/funds) – 49%+symmetric adjustment</w:t>
            </w:r>
          </w:p>
          <w:p w14:paraId="25743FE4" w14:textId="7B40A9A2" w:rsidR="00443B3A" w:rsidRPr="00B46012" w:rsidRDefault="00443B3A" w:rsidP="0021602E">
            <w:pPr>
              <w:pStyle w:val="Odsekzoznamu"/>
              <w:numPr>
                <w:ilvl w:val="0"/>
                <w:numId w:val="20"/>
              </w:numPr>
              <w:jc w:val="both"/>
              <w:rPr>
                <w:rFonts w:cs="Frutiger LT Std 45 Light"/>
                <w:color w:val="000000"/>
                <w:szCs w:val="17"/>
              </w:rPr>
            </w:pPr>
            <w:r w:rsidRPr="00B46012">
              <w:rPr>
                <w:rFonts w:cs="Frutiger LT Std 45 Light"/>
                <w:color w:val="000000"/>
                <w:szCs w:val="17"/>
              </w:rPr>
              <w:t>Strategic investments – 22%</w:t>
            </w:r>
          </w:p>
          <w:p w14:paraId="7AB89DF7" w14:textId="55F8B75B" w:rsidR="00443B3A" w:rsidRPr="00B46012" w:rsidRDefault="00443B3A" w:rsidP="0021602E">
            <w:pPr>
              <w:pStyle w:val="Odsekzoznamu"/>
              <w:numPr>
                <w:ilvl w:val="0"/>
                <w:numId w:val="20"/>
              </w:numPr>
              <w:jc w:val="both"/>
              <w:rPr>
                <w:rFonts w:cs="Frutiger LT Std 45 Light"/>
                <w:color w:val="000000"/>
                <w:szCs w:val="17"/>
              </w:rPr>
            </w:pPr>
            <w:r w:rsidRPr="00B46012">
              <w:rPr>
                <w:rFonts w:cs="Frutiger LT Std 45 Light"/>
                <w:color w:val="000000"/>
                <w:szCs w:val="17"/>
              </w:rPr>
              <w:t>Infrastructure project finance – 30%</w:t>
            </w:r>
          </w:p>
          <w:p w14:paraId="419EFD84" w14:textId="4EA6095A" w:rsidR="00443B3A" w:rsidRPr="00B46012" w:rsidRDefault="00443B3A" w:rsidP="0021602E">
            <w:pPr>
              <w:pStyle w:val="Odsekzoznamu"/>
              <w:numPr>
                <w:ilvl w:val="0"/>
                <w:numId w:val="20"/>
              </w:numPr>
              <w:jc w:val="both"/>
              <w:rPr>
                <w:rFonts w:cs="Frutiger LT Std 45 Light"/>
                <w:color w:val="000000"/>
                <w:szCs w:val="17"/>
              </w:rPr>
            </w:pPr>
            <w:r w:rsidRPr="00B46012">
              <w:rPr>
                <w:rFonts w:cs="Frutiger LT Std 45 Light"/>
                <w:color w:val="000000"/>
                <w:szCs w:val="17"/>
              </w:rPr>
              <w:t xml:space="preserve">Infrastructure corporates – 36% </w:t>
            </w:r>
          </w:p>
          <w:p w14:paraId="2CB88322" w14:textId="7868AC0C" w:rsidR="00443B3A" w:rsidRPr="00B46012" w:rsidRDefault="00443B3A" w:rsidP="007A2AC5">
            <w:pPr>
              <w:rPr>
                <w:rFonts w:cs="Frutiger LT Std 45 Light"/>
                <w:color w:val="000000"/>
                <w:szCs w:val="17"/>
              </w:rPr>
            </w:pPr>
          </w:p>
        </w:tc>
        <w:tc>
          <w:tcPr>
            <w:tcW w:w="1746" w:type="dxa"/>
          </w:tcPr>
          <w:p w14:paraId="1886EABE" w14:textId="77777777" w:rsidR="00443B3A" w:rsidRPr="00B46012" w:rsidRDefault="00443B3A" w:rsidP="007A2AC5">
            <w:pPr>
              <w:rPr>
                <w:rFonts w:cs="Frutiger LT Std 45 Light"/>
                <w:color w:val="000000"/>
                <w:szCs w:val="17"/>
              </w:rPr>
            </w:pPr>
            <w:r w:rsidRPr="00B46012">
              <w:rPr>
                <w:rFonts w:cs="Frutiger LT Std 45 Light"/>
                <w:color w:val="000000"/>
                <w:szCs w:val="17"/>
              </w:rPr>
              <w:t>Both stress level of prices</w:t>
            </w:r>
          </w:p>
          <w:p w14:paraId="40F6DF3E" w14:textId="77777777" w:rsidR="00443B3A" w:rsidRPr="00B46012" w:rsidRDefault="00443B3A" w:rsidP="007A2AC5">
            <w:pPr>
              <w:rPr>
                <w:rFonts w:cs="Frutiger LT Std 45 Light"/>
                <w:color w:val="000000"/>
                <w:szCs w:val="17"/>
              </w:rPr>
            </w:pPr>
          </w:p>
          <w:p w14:paraId="3D8B7483" w14:textId="0E072828" w:rsidR="00443B3A" w:rsidRPr="00B46012" w:rsidRDefault="00443B3A" w:rsidP="007A2AC5">
            <w:pPr>
              <w:jc w:val="left"/>
              <w:rPr>
                <w:rFonts w:cs="Frutiger LT Std 45 Light"/>
                <w:color w:val="000000"/>
                <w:szCs w:val="17"/>
              </w:rPr>
            </w:pPr>
            <w:r w:rsidRPr="00B46012">
              <w:rPr>
                <w:rFonts w:cs="Frutiger LT Std 45 Light"/>
                <w:color w:val="000000"/>
                <w:szCs w:val="17"/>
              </w:rPr>
              <w:t>Level of capital requirements are roughly comparable, with the exception of strategic/duration based equity in SII which gets a significantly lower charge, ie 22%</w:t>
            </w:r>
          </w:p>
        </w:tc>
        <w:tc>
          <w:tcPr>
            <w:tcW w:w="1589" w:type="dxa"/>
          </w:tcPr>
          <w:p w14:paraId="2A01922B" w14:textId="655DDC9D" w:rsidR="00443B3A" w:rsidRPr="00B46012" w:rsidRDefault="00443B3A" w:rsidP="007A2AC5">
            <w:pPr>
              <w:rPr>
                <w:rFonts w:cs="Frutiger LT Std 45 Light"/>
                <w:color w:val="000000"/>
                <w:szCs w:val="17"/>
              </w:rPr>
            </w:pPr>
            <w:r w:rsidRPr="00B46012">
              <w:rPr>
                <w:rFonts w:cs="Frutiger LT Std 45 Light"/>
                <w:color w:val="000000"/>
                <w:szCs w:val="17"/>
              </w:rPr>
              <w:t>ICS adds a stress on volatility</w:t>
            </w:r>
          </w:p>
        </w:tc>
        <w:tc>
          <w:tcPr>
            <w:tcW w:w="1620" w:type="dxa"/>
          </w:tcPr>
          <w:p w14:paraId="61215B0F" w14:textId="77777777" w:rsidR="00443B3A" w:rsidRPr="00B46012" w:rsidRDefault="00443B3A" w:rsidP="007A2AC5">
            <w:pPr>
              <w:rPr>
                <w:rFonts w:cs="Frutiger LT Std 45 Light"/>
                <w:color w:val="000000"/>
                <w:szCs w:val="17"/>
              </w:rPr>
            </w:pPr>
            <w:r w:rsidRPr="00B46012">
              <w:rPr>
                <w:rFonts w:cs="Frutiger LT Std 45 Light"/>
                <w:color w:val="000000"/>
                <w:szCs w:val="17"/>
              </w:rPr>
              <w:t xml:space="preserve">Insurance Europe already advocated for the removal of the volatility shock, however IAIS believes this should stay </w:t>
            </w:r>
          </w:p>
          <w:p w14:paraId="2434EB6A" w14:textId="77777777" w:rsidR="00443B3A" w:rsidRPr="00B46012" w:rsidRDefault="00443B3A" w:rsidP="007A2AC5">
            <w:pPr>
              <w:rPr>
                <w:rFonts w:cs="Frutiger LT Std 45 Light"/>
                <w:color w:val="000000"/>
                <w:szCs w:val="17"/>
              </w:rPr>
            </w:pPr>
          </w:p>
          <w:p w14:paraId="6B45A156" w14:textId="77777777" w:rsidR="00443B3A" w:rsidRPr="00B46012" w:rsidRDefault="00443B3A" w:rsidP="007A2AC5">
            <w:pPr>
              <w:rPr>
                <w:rFonts w:cs="Frutiger LT Std 45 Light"/>
                <w:color w:val="000000"/>
                <w:szCs w:val="17"/>
              </w:rPr>
            </w:pPr>
            <w:r w:rsidRPr="00B46012">
              <w:rPr>
                <w:rFonts w:cs="Frutiger LT Std 45 Light"/>
                <w:color w:val="000000"/>
                <w:szCs w:val="17"/>
              </w:rPr>
              <w:t xml:space="preserve">IAIS notes it is considering for ICS 2.0 further granularity, eg infrastructure </w:t>
            </w:r>
          </w:p>
          <w:p w14:paraId="0C1BD16A" w14:textId="77777777" w:rsidR="00443B3A" w:rsidRPr="00B46012" w:rsidRDefault="00443B3A" w:rsidP="007A2AC5">
            <w:pPr>
              <w:rPr>
                <w:rFonts w:cs="Frutiger LT Std 45 Light"/>
                <w:color w:val="000000"/>
                <w:szCs w:val="17"/>
              </w:rPr>
            </w:pPr>
          </w:p>
          <w:p w14:paraId="4AC16303" w14:textId="694B62D7" w:rsidR="00443B3A" w:rsidRPr="00B46012" w:rsidRDefault="00443B3A" w:rsidP="007A2AC5">
            <w:pPr>
              <w:rPr>
                <w:rFonts w:cs="Frutiger LT Std 45 Light"/>
                <w:color w:val="000000"/>
                <w:szCs w:val="17"/>
              </w:rPr>
            </w:pPr>
            <w:r w:rsidRPr="00B46012">
              <w:rPr>
                <w:rFonts w:cs="Frutiger LT Std 45 Light"/>
                <w:color w:val="000000"/>
                <w:szCs w:val="17"/>
              </w:rPr>
              <w:t>ICS should include a category for strategic/</w:t>
            </w:r>
          </w:p>
          <w:p w14:paraId="78004354" w14:textId="77777777" w:rsidR="00443B3A" w:rsidRPr="00B46012" w:rsidRDefault="00443B3A" w:rsidP="007A2AC5">
            <w:pPr>
              <w:rPr>
                <w:rFonts w:cs="Frutiger LT Std 45 Light"/>
                <w:color w:val="000000"/>
                <w:szCs w:val="17"/>
              </w:rPr>
            </w:pPr>
            <w:r w:rsidRPr="00B46012">
              <w:rPr>
                <w:rFonts w:cs="Frutiger LT Std 45 Light"/>
                <w:color w:val="000000"/>
                <w:szCs w:val="17"/>
              </w:rPr>
              <w:t>long-term equity investment</w:t>
            </w:r>
          </w:p>
          <w:p w14:paraId="19514787" w14:textId="13ED4644" w:rsidR="00443B3A" w:rsidRPr="00B46012" w:rsidRDefault="00443B3A" w:rsidP="007A2AC5">
            <w:pPr>
              <w:rPr>
                <w:rFonts w:cs="Frutiger LT Std 45 Light"/>
                <w:color w:val="000000"/>
                <w:szCs w:val="17"/>
              </w:rPr>
            </w:pPr>
          </w:p>
        </w:tc>
      </w:tr>
      <w:tr w:rsidR="00443B3A" w:rsidRPr="00B46012" w14:paraId="5845F1FF" w14:textId="77777777" w:rsidTr="00B46012">
        <w:trPr>
          <w:jc w:val="center"/>
        </w:trPr>
        <w:tc>
          <w:tcPr>
            <w:tcW w:w="1561" w:type="dxa"/>
            <w:vAlign w:val="center"/>
          </w:tcPr>
          <w:p w14:paraId="7257D130" w14:textId="670B7122" w:rsidR="00443B3A" w:rsidRPr="00B46012" w:rsidRDefault="00443B3A" w:rsidP="007A2AC5">
            <w:pPr>
              <w:jc w:val="left"/>
              <w:rPr>
                <w:rFonts w:cs="Frutiger LT Std 45 Light"/>
                <w:b/>
                <w:color w:val="000000"/>
                <w:szCs w:val="17"/>
              </w:rPr>
            </w:pPr>
            <w:r w:rsidRPr="00B46012">
              <w:rPr>
                <w:rFonts w:cs="Frutiger LT Std 45 Light"/>
                <w:b/>
                <w:color w:val="000000"/>
                <w:szCs w:val="17"/>
              </w:rPr>
              <w:t>Real Estate</w:t>
            </w:r>
          </w:p>
        </w:tc>
        <w:tc>
          <w:tcPr>
            <w:tcW w:w="1966" w:type="dxa"/>
          </w:tcPr>
          <w:p w14:paraId="2E011367" w14:textId="0F1B8EE5" w:rsidR="00443B3A" w:rsidRPr="00B46012" w:rsidRDefault="00443B3A" w:rsidP="007A2AC5">
            <w:pPr>
              <w:jc w:val="left"/>
              <w:rPr>
                <w:rFonts w:cs="Frutiger LT Std 45 Light"/>
                <w:color w:val="000000"/>
                <w:szCs w:val="17"/>
              </w:rPr>
            </w:pPr>
            <w:r w:rsidRPr="00B46012">
              <w:rPr>
                <w:rFonts w:cs="Frutiger LT Std 45 Light"/>
                <w:color w:val="000000"/>
                <w:szCs w:val="17"/>
              </w:rPr>
              <w:t>25%</w:t>
            </w:r>
          </w:p>
        </w:tc>
        <w:tc>
          <w:tcPr>
            <w:tcW w:w="1950" w:type="dxa"/>
          </w:tcPr>
          <w:p w14:paraId="7A521EB8" w14:textId="27D1D801" w:rsidR="00443B3A" w:rsidRPr="00B46012" w:rsidRDefault="00443B3A" w:rsidP="007A2AC5">
            <w:pPr>
              <w:jc w:val="left"/>
              <w:rPr>
                <w:rFonts w:cs="Frutiger LT Std 45 Light"/>
                <w:color w:val="000000"/>
                <w:szCs w:val="17"/>
              </w:rPr>
            </w:pPr>
            <w:r w:rsidRPr="00B46012">
              <w:rPr>
                <w:rFonts w:cs="Frutiger LT Std 45 Light"/>
                <w:color w:val="000000"/>
                <w:szCs w:val="17"/>
              </w:rPr>
              <w:t>25%</w:t>
            </w:r>
          </w:p>
        </w:tc>
        <w:tc>
          <w:tcPr>
            <w:tcW w:w="1746" w:type="dxa"/>
          </w:tcPr>
          <w:p w14:paraId="3B7183E9" w14:textId="77777777" w:rsidR="00443B3A" w:rsidRPr="00B46012" w:rsidRDefault="00443B3A" w:rsidP="007A2AC5">
            <w:pPr>
              <w:jc w:val="left"/>
              <w:rPr>
                <w:rFonts w:cs="Frutiger LT Std 45 Light"/>
                <w:color w:val="000000"/>
                <w:szCs w:val="17"/>
              </w:rPr>
            </w:pPr>
          </w:p>
        </w:tc>
        <w:tc>
          <w:tcPr>
            <w:tcW w:w="1589" w:type="dxa"/>
          </w:tcPr>
          <w:p w14:paraId="0CDE6048" w14:textId="77777777" w:rsidR="00443B3A" w:rsidRPr="00B46012" w:rsidRDefault="00443B3A" w:rsidP="007A2AC5">
            <w:pPr>
              <w:jc w:val="left"/>
              <w:rPr>
                <w:rFonts w:cs="Frutiger LT Std 45 Light"/>
                <w:color w:val="000000"/>
                <w:szCs w:val="17"/>
              </w:rPr>
            </w:pPr>
          </w:p>
        </w:tc>
        <w:tc>
          <w:tcPr>
            <w:tcW w:w="1620" w:type="dxa"/>
          </w:tcPr>
          <w:p w14:paraId="4A206D71" w14:textId="77777777" w:rsidR="00443B3A" w:rsidRPr="00B46012" w:rsidRDefault="00443B3A" w:rsidP="007A2AC5">
            <w:pPr>
              <w:jc w:val="left"/>
              <w:rPr>
                <w:rFonts w:cs="Frutiger LT Std 45 Light"/>
                <w:color w:val="000000"/>
                <w:szCs w:val="17"/>
              </w:rPr>
            </w:pPr>
          </w:p>
        </w:tc>
      </w:tr>
      <w:tr w:rsidR="00443B3A" w:rsidRPr="00B46012" w14:paraId="324CD494" w14:textId="77777777" w:rsidTr="00B46012">
        <w:trPr>
          <w:jc w:val="center"/>
        </w:trPr>
        <w:tc>
          <w:tcPr>
            <w:tcW w:w="1561" w:type="dxa"/>
            <w:vAlign w:val="center"/>
          </w:tcPr>
          <w:p w14:paraId="0E61BA8D" w14:textId="2FA34AB8" w:rsidR="00443B3A" w:rsidRPr="00B46012" w:rsidRDefault="00443B3A" w:rsidP="007A2AC5">
            <w:pPr>
              <w:jc w:val="left"/>
              <w:rPr>
                <w:rFonts w:cs="Frutiger LT Std 45 Light"/>
                <w:b/>
                <w:color w:val="000000"/>
                <w:szCs w:val="17"/>
              </w:rPr>
            </w:pPr>
            <w:r w:rsidRPr="00B46012">
              <w:rPr>
                <w:rFonts w:cs="Frutiger LT Std 45 Light"/>
                <w:b/>
                <w:color w:val="000000"/>
                <w:szCs w:val="17"/>
              </w:rPr>
              <w:t>Currency</w:t>
            </w:r>
          </w:p>
        </w:tc>
        <w:tc>
          <w:tcPr>
            <w:tcW w:w="1966" w:type="dxa"/>
          </w:tcPr>
          <w:p w14:paraId="22ABDF5C"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 xml:space="preserve">Need to identify net short and long positions, by allowing 10% of liabilities to be deducted </w:t>
            </w:r>
          </w:p>
          <w:p w14:paraId="61006702" w14:textId="77777777" w:rsidR="00443B3A" w:rsidRPr="00B46012" w:rsidRDefault="00443B3A" w:rsidP="007A2AC5">
            <w:pPr>
              <w:jc w:val="left"/>
              <w:rPr>
                <w:rFonts w:cs="Frutiger LT Std 45 Light"/>
                <w:color w:val="000000"/>
                <w:szCs w:val="17"/>
              </w:rPr>
            </w:pPr>
          </w:p>
          <w:p w14:paraId="34E56342" w14:textId="327A2B61" w:rsidR="00443B3A" w:rsidRPr="00B46012" w:rsidRDefault="00443B3A" w:rsidP="007A2AC5">
            <w:pPr>
              <w:jc w:val="left"/>
              <w:rPr>
                <w:rFonts w:cs="Frutiger LT Std 45 Light"/>
                <w:color w:val="000000"/>
                <w:szCs w:val="17"/>
              </w:rPr>
            </w:pPr>
            <w:r w:rsidRPr="00B46012">
              <w:rPr>
                <w:rFonts w:cs="Frutiger LT Std 45 Light"/>
                <w:color w:val="000000"/>
                <w:szCs w:val="17"/>
              </w:rPr>
              <w:t>If net long position=&gt; decrease in the value of the foreign currency</w:t>
            </w:r>
          </w:p>
          <w:p w14:paraId="13DEFB1D" w14:textId="02DCF8E2" w:rsidR="00443B3A" w:rsidRPr="00B46012" w:rsidRDefault="00443B3A" w:rsidP="007A2AC5">
            <w:pPr>
              <w:jc w:val="left"/>
              <w:rPr>
                <w:rFonts w:cs="Frutiger LT Std 45 Light"/>
                <w:color w:val="000000"/>
                <w:szCs w:val="17"/>
              </w:rPr>
            </w:pPr>
          </w:p>
          <w:p w14:paraId="5F1D97F7" w14:textId="7D24BEEF" w:rsidR="00443B3A" w:rsidRPr="00B46012" w:rsidRDefault="00443B3A" w:rsidP="007A2AC5">
            <w:pPr>
              <w:jc w:val="left"/>
              <w:rPr>
                <w:rFonts w:cs="Frutiger LT Std 45 Light"/>
                <w:color w:val="000000"/>
                <w:szCs w:val="17"/>
              </w:rPr>
            </w:pPr>
            <w:r w:rsidRPr="00B46012">
              <w:rPr>
                <w:rFonts w:cs="Frutiger LT Std 45 Light"/>
                <w:color w:val="000000"/>
                <w:szCs w:val="17"/>
              </w:rPr>
              <w:t>If net short position=&gt; increase in the value of the foreign currency.</w:t>
            </w:r>
          </w:p>
          <w:p w14:paraId="0A9FA1F7" w14:textId="77777777" w:rsidR="00443B3A" w:rsidRPr="00B46012" w:rsidRDefault="00443B3A" w:rsidP="007A2AC5">
            <w:pPr>
              <w:jc w:val="left"/>
              <w:rPr>
                <w:rFonts w:cs="Frutiger LT Std 45 Light"/>
                <w:color w:val="000000"/>
                <w:szCs w:val="17"/>
              </w:rPr>
            </w:pPr>
          </w:p>
          <w:p w14:paraId="563E70D0" w14:textId="21FA2963" w:rsidR="00443B3A" w:rsidRPr="00B46012" w:rsidRDefault="00443B3A" w:rsidP="007A2AC5">
            <w:pPr>
              <w:jc w:val="left"/>
              <w:rPr>
                <w:rFonts w:cs="Frutiger LT Std 45 Light"/>
                <w:color w:val="000000"/>
                <w:szCs w:val="17"/>
              </w:rPr>
            </w:pPr>
          </w:p>
        </w:tc>
        <w:tc>
          <w:tcPr>
            <w:tcW w:w="1950" w:type="dxa"/>
          </w:tcPr>
          <w:p w14:paraId="0AA9119B"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25% charge on all net positions</w:t>
            </w:r>
          </w:p>
          <w:p w14:paraId="700ABEA6" w14:textId="77777777" w:rsidR="00443B3A" w:rsidRPr="00B46012" w:rsidRDefault="00443B3A" w:rsidP="007A2AC5">
            <w:pPr>
              <w:jc w:val="left"/>
              <w:rPr>
                <w:rFonts w:cs="Frutiger LT Std 45 Light"/>
                <w:color w:val="000000"/>
                <w:szCs w:val="17"/>
              </w:rPr>
            </w:pPr>
          </w:p>
          <w:p w14:paraId="62EB64FD" w14:textId="2BA049E9" w:rsidR="00443B3A" w:rsidRPr="00B46012" w:rsidRDefault="00443B3A" w:rsidP="007A2AC5">
            <w:pPr>
              <w:jc w:val="left"/>
              <w:rPr>
                <w:rFonts w:cs="Frutiger LT Std 45 Light"/>
                <w:color w:val="000000"/>
                <w:szCs w:val="17"/>
              </w:rPr>
            </w:pPr>
            <w:r w:rsidRPr="00B46012">
              <w:rPr>
                <w:rFonts w:cs="Frutiger LT Std 45 Light"/>
                <w:color w:val="000000"/>
                <w:szCs w:val="17"/>
              </w:rPr>
              <w:t>No diversification between currencies allowed</w:t>
            </w:r>
          </w:p>
          <w:p w14:paraId="347AC13E" w14:textId="336620F2" w:rsidR="00443B3A" w:rsidRPr="00B46012" w:rsidRDefault="00443B3A" w:rsidP="007A2AC5">
            <w:pPr>
              <w:jc w:val="left"/>
              <w:rPr>
                <w:rFonts w:cs="Frutiger LT Std 45 Light"/>
                <w:color w:val="000000"/>
                <w:szCs w:val="17"/>
              </w:rPr>
            </w:pPr>
          </w:p>
        </w:tc>
        <w:tc>
          <w:tcPr>
            <w:tcW w:w="1746" w:type="dxa"/>
          </w:tcPr>
          <w:p w14:paraId="64542DA8" w14:textId="77777777" w:rsidR="00443B3A" w:rsidRPr="00B46012" w:rsidRDefault="00443B3A" w:rsidP="007A2AC5">
            <w:pPr>
              <w:jc w:val="left"/>
              <w:rPr>
                <w:rFonts w:cs="Frutiger LT Std 45 Light"/>
                <w:color w:val="000000"/>
                <w:szCs w:val="17"/>
              </w:rPr>
            </w:pPr>
          </w:p>
        </w:tc>
        <w:tc>
          <w:tcPr>
            <w:tcW w:w="1589" w:type="dxa"/>
          </w:tcPr>
          <w:p w14:paraId="3A55BF5D"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SII doesn’t allow for any recognition of foreign currency needs above actual liabilities</w:t>
            </w:r>
          </w:p>
          <w:p w14:paraId="1445AFDE" w14:textId="77777777" w:rsidR="00443B3A" w:rsidRPr="00B46012" w:rsidRDefault="00443B3A" w:rsidP="007A2AC5">
            <w:pPr>
              <w:jc w:val="left"/>
              <w:rPr>
                <w:rFonts w:cs="Frutiger LT Std 45 Light"/>
                <w:color w:val="000000"/>
                <w:szCs w:val="17"/>
              </w:rPr>
            </w:pPr>
          </w:p>
          <w:p w14:paraId="407D51C1" w14:textId="77777777" w:rsidR="00443B3A" w:rsidRPr="00B46012" w:rsidRDefault="00443B3A" w:rsidP="007A2AC5">
            <w:pPr>
              <w:jc w:val="left"/>
              <w:rPr>
                <w:rFonts w:cs="Frutiger LT Std 45 Light"/>
                <w:color w:val="000000"/>
                <w:szCs w:val="17"/>
              </w:rPr>
            </w:pPr>
          </w:p>
          <w:p w14:paraId="0C686079" w14:textId="2CE37C74" w:rsidR="00443B3A" w:rsidRPr="00B46012" w:rsidRDefault="00443B3A" w:rsidP="007A2AC5">
            <w:pPr>
              <w:jc w:val="left"/>
              <w:rPr>
                <w:rFonts w:cs="Frutiger LT Std 45 Light"/>
                <w:color w:val="000000"/>
                <w:szCs w:val="17"/>
              </w:rPr>
            </w:pPr>
            <w:r w:rsidRPr="00B46012">
              <w:rPr>
                <w:rFonts w:cs="Frutiger LT Std 45 Light"/>
                <w:color w:val="000000"/>
                <w:szCs w:val="17"/>
              </w:rPr>
              <w:t xml:space="preserve">Shocks have different design and levels  </w:t>
            </w:r>
          </w:p>
        </w:tc>
        <w:tc>
          <w:tcPr>
            <w:tcW w:w="1620" w:type="dxa"/>
          </w:tcPr>
          <w:p w14:paraId="07120283" w14:textId="1880E399" w:rsidR="00443B3A" w:rsidRPr="00B46012" w:rsidRDefault="00443B3A" w:rsidP="007A2AC5">
            <w:pPr>
              <w:jc w:val="left"/>
              <w:rPr>
                <w:rFonts w:cs="Frutiger LT Std 45 Light"/>
                <w:color w:val="000000"/>
                <w:szCs w:val="17"/>
              </w:rPr>
            </w:pPr>
            <w:r w:rsidRPr="00B46012">
              <w:rPr>
                <w:rFonts w:cs="Frutiger LT Std 45 Light"/>
                <w:color w:val="000000"/>
                <w:szCs w:val="17"/>
              </w:rPr>
              <w:t>Not straightforward to compare ICS vs SII; while ICS charges are higher, ICS also allows for 1) diversification and 2) recognition of 10% with no charge on top of liabilities</w:t>
            </w:r>
          </w:p>
          <w:p w14:paraId="47E19EFA" w14:textId="219BAE0A" w:rsidR="00443B3A" w:rsidRPr="00B46012" w:rsidRDefault="00443B3A" w:rsidP="007A2AC5">
            <w:pPr>
              <w:jc w:val="left"/>
              <w:rPr>
                <w:rFonts w:cs="Frutiger LT Std 45 Light"/>
                <w:color w:val="000000"/>
                <w:szCs w:val="17"/>
              </w:rPr>
            </w:pPr>
          </w:p>
          <w:p w14:paraId="1B49BEA7" w14:textId="52CA9DDF" w:rsidR="00443B3A" w:rsidRPr="00B46012" w:rsidRDefault="00443B3A" w:rsidP="007A2AC5">
            <w:pPr>
              <w:jc w:val="left"/>
              <w:rPr>
                <w:rFonts w:cs="Frutiger LT Std 45 Light"/>
                <w:color w:val="000000"/>
                <w:szCs w:val="17"/>
              </w:rPr>
            </w:pPr>
            <w:r w:rsidRPr="00B46012">
              <w:rPr>
                <w:rFonts w:cs="Frutiger LT Std 45 Light"/>
                <w:color w:val="000000"/>
                <w:szCs w:val="17"/>
              </w:rPr>
              <w:t>EIOPA is currently considering adoption of ICS approach in SII review</w:t>
            </w:r>
          </w:p>
        </w:tc>
      </w:tr>
      <w:tr w:rsidR="00443B3A" w:rsidRPr="00B46012" w14:paraId="6DAAD61F" w14:textId="77777777" w:rsidTr="00B46012">
        <w:trPr>
          <w:jc w:val="center"/>
        </w:trPr>
        <w:tc>
          <w:tcPr>
            <w:tcW w:w="1561" w:type="dxa"/>
            <w:vAlign w:val="center"/>
          </w:tcPr>
          <w:p w14:paraId="488407B5" w14:textId="297D58DB" w:rsidR="00443B3A" w:rsidRPr="00B46012" w:rsidRDefault="00443B3A" w:rsidP="007A2AC5">
            <w:pPr>
              <w:jc w:val="left"/>
              <w:rPr>
                <w:rFonts w:cs="Frutiger LT Std 45 Light"/>
                <w:b/>
                <w:color w:val="000000"/>
                <w:szCs w:val="17"/>
              </w:rPr>
            </w:pPr>
            <w:r w:rsidRPr="00B46012">
              <w:rPr>
                <w:rFonts w:cs="Frutiger LT Std 45 Light"/>
                <w:b/>
                <w:color w:val="000000"/>
                <w:szCs w:val="17"/>
              </w:rPr>
              <w:t>Concentration</w:t>
            </w:r>
          </w:p>
        </w:tc>
        <w:tc>
          <w:tcPr>
            <w:tcW w:w="1966" w:type="dxa"/>
          </w:tcPr>
          <w:p w14:paraId="177AF2B9"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Thresholds are defined and exposures above thresholds are penalised</w:t>
            </w:r>
          </w:p>
          <w:p w14:paraId="7C1844FA" w14:textId="73EB3275" w:rsidR="00443B3A" w:rsidRPr="00B46012" w:rsidRDefault="00443B3A" w:rsidP="007A2AC5">
            <w:pPr>
              <w:jc w:val="left"/>
              <w:rPr>
                <w:rFonts w:cs="Frutiger LT Std 45 Light"/>
                <w:color w:val="000000"/>
                <w:szCs w:val="17"/>
              </w:rPr>
            </w:pPr>
          </w:p>
          <w:p w14:paraId="13E702EB" w14:textId="358B09AD" w:rsidR="00443B3A" w:rsidRPr="00B46012" w:rsidRDefault="00443B3A" w:rsidP="007A2AC5">
            <w:pPr>
              <w:jc w:val="left"/>
              <w:rPr>
                <w:rFonts w:cs="Frutiger LT Std 45 Light"/>
                <w:color w:val="000000"/>
                <w:szCs w:val="17"/>
              </w:rPr>
            </w:pPr>
          </w:p>
          <w:p w14:paraId="4D9B040F"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No diversification allowed</w:t>
            </w:r>
          </w:p>
          <w:p w14:paraId="611FA81F" w14:textId="77777777" w:rsidR="00443B3A" w:rsidRPr="00B46012" w:rsidRDefault="00443B3A" w:rsidP="007A2AC5">
            <w:pPr>
              <w:jc w:val="left"/>
              <w:rPr>
                <w:rFonts w:cs="Frutiger LT Std 45 Light"/>
                <w:color w:val="000000"/>
                <w:szCs w:val="17"/>
              </w:rPr>
            </w:pPr>
          </w:p>
          <w:p w14:paraId="7424A326"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Threshold are 3% for AAA, AA, A, BBB and 1.5% for BB and below</w:t>
            </w:r>
          </w:p>
          <w:p w14:paraId="320132B0" w14:textId="77777777" w:rsidR="00443B3A" w:rsidRPr="00B46012" w:rsidRDefault="00443B3A" w:rsidP="007A2AC5">
            <w:pPr>
              <w:jc w:val="left"/>
              <w:rPr>
                <w:rFonts w:cs="Frutiger LT Std 45 Light"/>
                <w:color w:val="000000"/>
                <w:szCs w:val="17"/>
              </w:rPr>
            </w:pPr>
          </w:p>
          <w:p w14:paraId="0ACD721F"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Charge is 15% for AAA,AA; 25% for A, BBB and 50% for BB and below</w:t>
            </w:r>
          </w:p>
          <w:p w14:paraId="2098A975" w14:textId="77777777" w:rsidR="00443B3A" w:rsidRPr="00B46012" w:rsidRDefault="00443B3A" w:rsidP="007A2AC5">
            <w:pPr>
              <w:jc w:val="left"/>
              <w:rPr>
                <w:rFonts w:cs="Frutiger LT Std 45 Light"/>
                <w:color w:val="000000"/>
                <w:szCs w:val="17"/>
              </w:rPr>
            </w:pPr>
          </w:p>
          <w:p w14:paraId="5885F773" w14:textId="77777777" w:rsidR="00443B3A" w:rsidRPr="00B46012" w:rsidRDefault="00443B3A" w:rsidP="007A2AC5">
            <w:pPr>
              <w:jc w:val="left"/>
              <w:rPr>
                <w:rFonts w:cs="Frutiger LT Std 45 Light"/>
                <w:color w:val="000000"/>
                <w:szCs w:val="17"/>
              </w:rPr>
            </w:pPr>
          </w:p>
          <w:p w14:paraId="59BF5DC8" w14:textId="77777777" w:rsidR="00443B3A" w:rsidRPr="00B46012" w:rsidRDefault="00443B3A" w:rsidP="007A2AC5">
            <w:pPr>
              <w:jc w:val="left"/>
              <w:rPr>
                <w:rFonts w:cs="Frutiger LT Std 45 Light"/>
                <w:color w:val="000000"/>
                <w:szCs w:val="17"/>
              </w:rPr>
            </w:pPr>
          </w:p>
          <w:p w14:paraId="0C2891B5" w14:textId="4703040E" w:rsidR="00443B3A" w:rsidRPr="00B46012" w:rsidRDefault="00443B3A" w:rsidP="007A2AC5">
            <w:pPr>
              <w:jc w:val="left"/>
              <w:rPr>
                <w:rFonts w:cs="Frutiger LT Std 45 Light"/>
                <w:color w:val="000000"/>
                <w:szCs w:val="17"/>
              </w:rPr>
            </w:pPr>
            <w:r w:rsidRPr="00B46012">
              <w:rPr>
                <w:rFonts w:cs="Frutiger LT Std 45 Light"/>
                <w:color w:val="000000"/>
                <w:szCs w:val="17"/>
              </w:rPr>
              <w:t>Real estate: 3% threshold and 25% charge</w:t>
            </w:r>
          </w:p>
        </w:tc>
        <w:tc>
          <w:tcPr>
            <w:tcW w:w="1950" w:type="dxa"/>
          </w:tcPr>
          <w:p w14:paraId="0266A967" w14:textId="24C2407D" w:rsidR="00443B3A" w:rsidRPr="00B46012" w:rsidRDefault="00443B3A" w:rsidP="007A2AC5">
            <w:pPr>
              <w:jc w:val="left"/>
              <w:rPr>
                <w:rFonts w:cs="Frutiger LT Std 45 Light"/>
                <w:color w:val="000000"/>
                <w:szCs w:val="17"/>
              </w:rPr>
            </w:pPr>
            <w:r w:rsidRPr="00B46012">
              <w:rPr>
                <w:rFonts w:cs="Frutiger LT Std 45 Light"/>
                <w:color w:val="000000"/>
                <w:szCs w:val="17"/>
              </w:rPr>
              <w:t>Thresholds are defined and exposures above thresholds are penalised</w:t>
            </w:r>
          </w:p>
          <w:p w14:paraId="4B30B927" w14:textId="66A21016" w:rsidR="00443B3A" w:rsidRPr="00B46012" w:rsidRDefault="00443B3A" w:rsidP="007A2AC5">
            <w:pPr>
              <w:jc w:val="left"/>
              <w:rPr>
                <w:rFonts w:cs="Frutiger LT Std 45 Light"/>
                <w:color w:val="000000"/>
                <w:szCs w:val="17"/>
              </w:rPr>
            </w:pPr>
          </w:p>
          <w:p w14:paraId="7250123A" w14:textId="0994C89D" w:rsidR="00443B3A" w:rsidRPr="00B46012" w:rsidRDefault="00443B3A" w:rsidP="007A2AC5">
            <w:pPr>
              <w:jc w:val="left"/>
              <w:rPr>
                <w:rFonts w:cs="Frutiger LT Std 45 Light"/>
                <w:color w:val="000000"/>
                <w:szCs w:val="17"/>
              </w:rPr>
            </w:pPr>
            <w:r w:rsidRPr="00B46012">
              <w:rPr>
                <w:rFonts w:cs="Frutiger LT Std 45 Light"/>
                <w:color w:val="000000"/>
                <w:szCs w:val="17"/>
              </w:rPr>
              <w:t>Diversification allowed</w:t>
            </w:r>
          </w:p>
          <w:p w14:paraId="2BE0D7DF" w14:textId="11509106" w:rsidR="00443B3A" w:rsidRPr="00B46012" w:rsidRDefault="00443B3A" w:rsidP="007A2AC5">
            <w:pPr>
              <w:jc w:val="left"/>
              <w:rPr>
                <w:rFonts w:cs="Frutiger LT Std 45 Light"/>
                <w:color w:val="000000"/>
                <w:szCs w:val="17"/>
              </w:rPr>
            </w:pPr>
          </w:p>
          <w:p w14:paraId="61AFB4B9" w14:textId="6F335BEE" w:rsidR="00443B3A" w:rsidRPr="00B46012" w:rsidRDefault="00443B3A" w:rsidP="007A2AC5">
            <w:pPr>
              <w:jc w:val="left"/>
              <w:rPr>
                <w:rFonts w:cs="Frutiger LT Std 45 Light"/>
                <w:color w:val="000000"/>
                <w:szCs w:val="17"/>
              </w:rPr>
            </w:pPr>
            <w:r w:rsidRPr="00B46012">
              <w:rPr>
                <w:rFonts w:cs="Frutiger LT Std 45 Light"/>
                <w:color w:val="000000"/>
                <w:szCs w:val="17"/>
              </w:rPr>
              <w:t>Threshold are 3% for AAA, AA, A and 1.5% for BBB and below</w:t>
            </w:r>
          </w:p>
          <w:p w14:paraId="2CB4FFD0" w14:textId="77777777" w:rsidR="00443B3A" w:rsidRPr="00B46012" w:rsidRDefault="00443B3A" w:rsidP="007A2AC5">
            <w:pPr>
              <w:jc w:val="left"/>
              <w:rPr>
                <w:rFonts w:cs="Frutiger LT Std 45 Light"/>
                <w:color w:val="000000"/>
                <w:szCs w:val="17"/>
              </w:rPr>
            </w:pPr>
          </w:p>
          <w:p w14:paraId="36C6A9E7" w14:textId="2A6C1D16" w:rsidR="00443B3A" w:rsidRPr="00B46012" w:rsidRDefault="00443B3A" w:rsidP="007A2AC5">
            <w:pPr>
              <w:jc w:val="left"/>
              <w:rPr>
                <w:rFonts w:cs="Frutiger LT Std 45 Light"/>
                <w:color w:val="000000"/>
                <w:szCs w:val="17"/>
              </w:rPr>
            </w:pPr>
            <w:r w:rsidRPr="00B46012">
              <w:rPr>
                <w:rFonts w:cs="Frutiger LT Std 45 Light"/>
                <w:color w:val="000000"/>
                <w:szCs w:val="17"/>
              </w:rPr>
              <w:t>Charge is 12% for AAA, AA; 21% for A, 27% for BBB and 73% for BB and below</w:t>
            </w:r>
          </w:p>
          <w:p w14:paraId="5AD8515E" w14:textId="77777777" w:rsidR="00443B3A" w:rsidRPr="00B46012" w:rsidRDefault="00443B3A" w:rsidP="007A2AC5">
            <w:pPr>
              <w:jc w:val="left"/>
              <w:rPr>
                <w:rFonts w:cs="Frutiger LT Std 45 Light"/>
                <w:color w:val="000000"/>
                <w:szCs w:val="17"/>
              </w:rPr>
            </w:pPr>
          </w:p>
          <w:p w14:paraId="0B6A9643" w14:textId="58B96147" w:rsidR="00443B3A" w:rsidRPr="00B46012" w:rsidRDefault="00443B3A" w:rsidP="007A2AC5">
            <w:pPr>
              <w:jc w:val="left"/>
              <w:rPr>
                <w:rFonts w:cs="Frutiger LT Std 45 Light"/>
                <w:color w:val="000000"/>
                <w:szCs w:val="17"/>
              </w:rPr>
            </w:pPr>
            <w:r w:rsidRPr="00B46012">
              <w:rPr>
                <w:rFonts w:cs="Frutiger LT Std 45 Light"/>
                <w:color w:val="000000"/>
                <w:szCs w:val="17"/>
              </w:rPr>
              <w:t>Real estate: 10% threshold and 12% charge</w:t>
            </w:r>
          </w:p>
        </w:tc>
        <w:tc>
          <w:tcPr>
            <w:tcW w:w="1746" w:type="dxa"/>
          </w:tcPr>
          <w:p w14:paraId="6559439D"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Similar design</w:t>
            </w:r>
          </w:p>
          <w:p w14:paraId="1E9B8BDF" w14:textId="77777777" w:rsidR="00443B3A" w:rsidRPr="00B46012" w:rsidRDefault="00443B3A" w:rsidP="007A2AC5">
            <w:pPr>
              <w:jc w:val="left"/>
              <w:rPr>
                <w:rFonts w:cs="Frutiger LT Std 45 Light"/>
                <w:color w:val="000000"/>
                <w:szCs w:val="17"/>
              </w:rPr>
            </w:pPr>
          </w:p>
          <w:p w14:paraId="13134316" w14:textId="29E37167" w:rsidR="00443B3A" w:rsidRPr="00B46012" w:rsidRDefault="00443B3A" w:rsidP="007A2AC5">
            <w:pPr>
              <w:jc w:val="left"/>
              <w:rPr>
                <w:rFonts w:cs="Frutiger LT Std 45 Light"/>
                <w:color w:val="000000"/>
                <w:szCs w:val="17"/>
              </w:rPr>
            </w:pPr>
            <w:r w:rsidRPr="00B46012">
              <w:rPr>
                <w:rFonts w:cs="Frutiger LT Std 45 Light"/>
                <w:color w:val="000000"/>
                <w:szCs w:val="17"/>
              </w:rPr>
              <w:t>Both exclude government debt</w:t>
            </w:r>
          </w:p>
        </w:tc>
        <w:tc>
          <w:tcPr>
            <w:tcW w:w="1589" w:type="dxa"/>
          </w:tcPr>
          <w:p w14:paraId="3875052D" w14:textId="77777777" w:rsidR="00443B3A" w:rsidRPr="00B46012" w:rsidRDefault="00443B3A" w:rsidP="007A2AC5">
            <w:pPr>
              <w:jc w:val="left"/>
              <w:rPr>
                <w:rFonts w:cs="Frutiger LT Std 45 Light"/>
                <w:color w:val="000000"/>
                <w:szCs w:val="17"/>
              </w:rPr>
            </w:pPr>
            <w:r w:rsidRPr="00B46012">
              <w:rPr>
                <w:rFonts w:cs="Frutiger LT Std 45 Light"/>
                <w:color w:val="000000"/>
                <w:szCs w:val="17"/>
              </w:rPr>
              <w:t>Capital requirements are slightly different and ICS doesn’t allow diversification</w:t>
            </w:r>
          </w:p>
          <w:p w14:paraId="6EE2F82A" w14:textId="77777777" w:rsidR="00443B3A" w:rsidRPr="00B46012" w:rsidRDefault="00443B3A" w:rsidP="007A2AC5">
            <w:pPr>
              <w:jc w:val="left"/>
              <w:rPr>
                <w:rFonts w:cs="Frutiger LT Std 45 Light"/>
                <w:color w:val="000000"/>
                <w:szCs w:val="17"/>
              </w:rPr>
            </w:pPr>
          </w:p>
          <w:p w14:paraId="6501660D" w14:textId="1335AF53" w:rsidR="00443B3A" w:rsidRPr="00B46012" w:rsidRDefault="00443B3A" w:rsidP="007A2AC5">
            <w:pPr>
              <w:jc w:val="left"/>
              <w:rPr>
                <w:rFonts w:cs="Frutiger LT Std 45 Light"/>
                <w:color w:val="000000"/>
                <w:szCs w:val="17"/>
              </w:rPr>
            </w:pPr>
            <w:r w:rsidRPr="00B46012">
              <w:rPr>
                <w:rFonts w:cs="Frutiger LT Std 45 Light"/>
                <w:color w:val="000000"/>
                <w:szCs w:val="17"/>
              </w:rPr>
              <w:t>Approach on real estate concentration is different</w:t>
            </w:r>
          </w:p>
        </w:tc>
        <w:tc>
          <w:tcPr>
            <w:tcW w:w="1620" w:type="dxa"/>
          </w:tcPr>
          <w:p w14:paraId="01B4F05F" w14:textId="384FBF74" w:rsidR="00443B3A" w:rsidRPr="00B46012" w:rsidRDefault="00443B3A" w:rsidP="007A2AC5">
            <w:pPr>
              <w:jc w:val="left"/>
              <w:rPr>
                <w:rFonts w:cs="Frutiger LT Std 45 Light"/>
                <w:color w:val="000000"/>
                <w:szCs w:val="17"/>
              </w:rPr>
            </w:pPr>
            <w:r w:rsidRPr="00B46012">
              <w:rPr>
                <w:rFonts w:cs="Frutiger LT Std 45 Light"/>
                <w:color w:val="000000"/>
                <w:szCs w:val="17"/>
              </w:rPr>
              <w:t>SII approach seems slightly better</w:t>
            </w:r>
          </w:p>
        </w:tc>
      </w:tr>
      <w:tr w:rsidR="00443B3A" w:rsidRPr="00B46012" w14:paraId="7CDD6624" w14:textId="77777777" w:rsidTr="00B46012">
        <w:trPr>
          <w:jc w:val="center"/>
        </w:trPr>
        <w:tc>
          <w:tcPr>
            <w:tcW w:w="1561" w:type="dxa"/>
            <w:vAlign w:val="center"/>
          </w:tcPr>
          <w:p w14:paraId="7A2C462D" w14:textId="2CF177B2" w:rsidR="00443B3A" w:rsidRPr="00B46012" w:rsidRDefault="00443B3A" w:rsidP="007A2AC5">
            <w:pPr>
              <w:jc w:val="left"/>
              <w:rPr>
                <w:rFonts w:cs="Frutiger LT Std 45 Light"/>
                <w:b/>
                <w:color w:val="000000"/>
                <w:szCs w:val="17"/>
              </w:rPr>
            </w:pPr>
          </w:p>
        </w:tc>
        <w:tc>
          <w:tcPr>
            <w:tcW w:w="1966" w:type="dxa"/>
          </w:tcPr>
          <w:p w14:paraId="0F8D2583" w14:textId="051FC382" w:rsidR="00443B3A" w:rsidRPr="00B46012" w:rsidRDefault="00443B3A" w:rsidP="007A2AC5">
            <w:pPr>
              <w:jc w:val="left"/>
              <w:rPr>
                <w:rFonts w:cs="Frutiger LT Std 45 Light"/>
                <w:color w:val="000000"/>
                <w:szCs w:val="17"/>
              </w:rPr>
            </w:pPr>
            <w:r w:rsidRPr="00B46012">
              <w:rPr>
                <w:rFonts w:cs="Frutiger LT Std 45 Light"/>
                <w:color w:val="000000"/>
                <w:szCs w:val="17"/>
              </w:rPr>
              <w:t>NOT PRESENT</w:t>
            </w:r>
          </w:p>
        </w:tc>
        <w:tc>
          <w:tcPr>
            <w:tcW w:w="1950" w:type="dxa"/>
          </w:tcPr>
          <w:p w14:paraId="34E4BB21" w14:textId="720E84AC" w:rsidR="00443B3A" w:rsidRPr="00B46012" w:rsidRDefault="00443B3A" w:rsidP="007A2AC5">
            <w:pPr>
              <w:jc w:val="left"/>
              <w:rPr>
                <w:rFonts w:cs="Frutiger LT Std 45 Light"/>
                <w:color w:val="000000"/>
                <w:szCs w:val="17"/>
              </w:rPr>
            </w:pPr>
            <w:r w:rsidRPr="00B46012">
              <w:rPr>
                <w:rFonts w:cs="Frutiger LT Std 45 Light"/>
                <w:color w:val="000000"/>
                <w:szCs w:val="17"/>
              </w:rPr>
              <w:t>PRESENT</w:t>
            </w:r>
          </w:p>
        </w:tc>
        <w:tc>
          <w:tcPr>
            <w:tcW w:w="1746" w:type="dxa"/>
          </w:tcPr>
          <w:p w14:paraId="45EB9EBB" w14:textId="77777777" w:rsidR="00443B3A" w:rsidRPr="00B46012" w:rsidRDefault="00443B3A" w:rsidP="007A2AC5">
            <w:pPr>
              <w:jc w:val="left"/>
              <w:rPr>
                <w:rFonts w:cs="Frutiger LT Std 45 Light"/>
                <w:color w:val="000000"/>
                <w:szCs w:val="17"/>
              </w:rPr>
            </w:pPr>
          </w:p>
        </w:tc>
        <w:tc>
          <w:tcPr>
            <w:tcW w:w="1589" w:type="dxa"/>
          </w:tcPr>
          <w:p w14:paraId="7B35392E" w14:textId="0A5D6BE1" w:rsidR="00443B3A" w:rsidRPr="00B46012" w:rsidRDefault="00443B3A" w:rsidP="007A2AC5">
            <w:pPr>
              <w:jc w:val="left"/>
              <w:rPr>
                <w:rFonts w:cs="Frutiger LT Std 45 Light"/>
                <w:color w:val="000000"/>
                <w:szCs w:val="17"/>
              </w:rPr>
            </w:pPr>
            <w:r w:rsidRPr="00B46012">
              <w:rPr>
                <w:rFonts w:cs="Frutiger LT Std 45 Light"/>
                <w:color w:val="000000"/>
                <w:szCs w:val="17"/>
              </w:rPr>
              <w:t>Most debt is calibrated under spread risk in SII</w:t>
            </w:r>
          </w:p>
        </w:tc>
        <w:tc>
          <w:tcPr>
            <w:tcW w:w="1620" w:type="dxa"/>
          </w:tcPr>
          <w:p w14:paraId="43DFA454" w14:textId="03F89A9A" w:rsidR="00443B3A" w:rsidRPr="00B46012" w:rsidRDefault="00443B3A" w:rsidP="007A2AC5">
            <w:pPr>
              <w:jc w:val="left"/>
              <w:rPr>
                <w:rFonts w:cs="Frutiger LT Std 45 Light"/>
                <w:color w:val="000000"/>
                <w:szCs w:val="17"/>
              </w:rPr>
            </w:pPr>
            <w:r w:rsidRPr="00B46012">
              <w:rPr>
                <w:rFonts w:cs="Frutiger LT Std 45 Light"/>
                <w:color w:val="000000"/>
                <w:szCs w:val="17"/>
              </w:rPr>
              <w:t>ICS capital is significantly lower for most debt because it is not calibrated based on spread risk, but based on credit risk (see further down)</w:t>
            </w:r>
          </w:p>
        </w:tc>
      </w:tr>
    </w:tbl>
    <w:p w14:paraId="26B20B0C" w14:textId="77777777" w:rsidR="00813618" w:rsidRPr="00B46012" w:rsidRDefault="00813618" w:rsidP="007B2EFC">
      <w:pPr>
        <w:jc w:val="left"/>
        <w:rPr>
          <w:rFonts w:cs="Frutiger LT Std 45 Light"/>
          <w:color w:val="000000"/>
          <w:szCs w:val="17"/>
          <w:highlight w:val="yellow"/>
        </w:rPr>
      </w:pPr>
    </w:p>
    <w:p w14:paraId="277E659D" w14:textId="77777777" w:rsidR="001D031E" w:rsidRPr="00B46012" w:rsidRDefault="001D031E" w:rsidP="007B2EFC">
      <w:pPr>
        <w:jc w:val="left"/>
        <w:rPr>
          <w:rFonts w:eastAsiaTheme="minorHAnsi" w:cstheme="minorBidi"/>
          <w:b/>
          <w:szCs w:val="17"/>
          <w:highlight w:val="yellow"/>
        </w:rPr>
      </w:pPr>
    </w:p>
    <w:p w14:paraId="5896C05B" w14:textId="77777777" w:rsidR="00443B3A" w:rsidRPr="00B46012" w:rsidRDefault="00443B3A" w:rsidP="00813618">
      <w:pPr>
        <w:spacing w:after="200"/>
        <w:jc w:val="left"/>
        <w:rPr>
          <w:rFonts w:eastAsiaTheme="minorHAnsi" w:cstheme="minorBidi"/>
          <w:i/>
          <w:color w:val="000000" w:themeColor="text1"/>
          <w:szCs w:val="17"/>
        </w:rPr>
      </w:pPr>
    </w:p>
    <w:p w14:paraId="6A676D33" w14:textId="77777777" w:rsidR="00443B3A" w:rsidRPr="00B46012" w:rsidRDefault="00443B3A" w:rsidP="00813618">
      <w:pPr>
        <w:spacing w:after="200"/>
        <w:jc w:val="left"/>
        <w:rPr>
          <w:rFonts w:eastAsiaTheme="minorHAnsi" w:cstheme="minorBidi"/>
          <w:i/>
          <w:color w:val="000000" w:themeColor="text1"/>
          <w:szCs w:val="17"/>
        </w:rPr>
      </w:pPr>
    </w:p>
    <w:p w14:paraId="175E9B9C" w14:textId="2C78530E" w:rsidR="00813618" w:rsidRPr="00B46012" w:rsidRDefault="007A2AC5" w:rsidP="00813618">
      <w:pPr>
        <w:spacing w:after="200"/>
        <w:jc w:val="left"/>
        <w:rPr>
          <w:rFonts w:eastAsiaTheme="minorHAnsi" w:cstheme="minorBidi"/>
          <w:b/>
          <w:color w:val="000000" w:themeColor="text1"/>
          <w:szCs w:val="17"/>
          <w:u w:val="single"/>
        </w:rPr>
      </w:pPr>
      <w:r w:rsidRPr="00B46012">
        <w:rPr>
          <w:rFonts w:eastAsiaTheme="minorHAnsi" w:cstheme="minorBidi"/>
          <w:b/>
          <w:color w:val="000000" w:themeColor="text1"/>
          <w:szCs w:val="17"/>
          <w:u w:val="single"/>
        </w:rPr>
        <w:t xml:space="preserve">Additional </w:t>
      </w:r>
      <w:r w:rsidR="0012509A" w:rsidRPr="00B46012">
        <w:rPr>
          <w:rFonts w:eastAsiaTheme="minorHAnsi" w:cstheme="minorBidi"/>
          <w:b/>
          <w:color w:val="000000" w:themeColor="text1"/>
          <w:szCs w:val="17"/>
          <w:u w:val="single"/>
        </w:rPr>
        <w:t xml:space="preserve">background on </w:t>
      </w:r>
      <w:r w:rsidR="00685EE5" w:rsidRPr="00B46012">
        <w:rPr>
          <w:rFonts w:eastAsiaTheme="minorHAnsi" w:cstheme="minorBidi"/>
          <w:b/>
          <w:color w:val="000000" w:themeColor="text1"/>
          <w:szCs w:val="17"/>
          <w:u w:val="single"/>
        </w:rPr>
        <w:t>i</w:t>
      </w:r>
      <w:r w:rsidR="00813618" w:rsidRPr="00B46012">
        <w:rPr>
          <w:rFonts w:eastAsiaTheme="minorHAnsi" w:cstheme="minorBidi"/>
          <w:b/>
          <w:color w:val="000000" w:themeColor="text1"/>
          <w:szCs w:val="17"/>
          <w:u w:val="single"/>
        </w:rPr>
        <w:t>nterest rate risk</w:t>
      </w:r>
    </w:p>
    <w:p w14:paraId="1AEFC557" w14:textId="1ECAAB50" w:rsidR="00685EE5" w:rsidRPr="00B46012" w:rsidRDefault="00813618" w:rsidP="00B46012">
      <w:pPr>
        <w:pStyle w:val="CEABullet-Level1"/>
        <w:ind w:left="0" w:firstLine="0"/>
        <w:rPr>
          <w:szCs w:val="17"/>
        </w:rPr>
      </w:pPr>
      <w:r w:rsidRPr="00B46012">
        <w:rPr>
          <w:szCs w:val="17"/>
        </w:rPr>
        <w:t xml:space="preserve">The </w:t>
      </w:r>
      <w:r w:rsidR="00685EE5" w:rsidRPr="00B46012">
        <w:rPr>
          <w:szCs w:val="17"/>
        </w:rPr>
        <w:t xml:space="preserve">ICS </w:t>
      </w:r>
      <w:r w:rsidRPr="00B46012">
        <w:rPr>
          <w:szCs w:val="17"/>
        </w:rPr>
        <w:t xml:space="preserve">sub-component for interest rate risk consists of </w:t>
      </w:r>
      <w:r w:rsidR="00685EE5" w:rsidRPr="00B46012">
        <w:rPr>
          <w:szCs w:val="17"/>
        </w:rPr>
        <w:t xml:space="preserve">five </w:t>
      </w:r>
      <w:r w:rsidRPr="00B46012">
        <w:rPr>
          <w:szCs w:val="17"/>
        </w:rPr>
        <w:t>scenarios:</w:t>
      </w:r>
      <w:r w:rsidR="00685EE5" w:rsidRPr="00B46012">
        <w:rPr>
          <w:szCs w:val="17"/>
        </w:rPr>
        <w:t xml:space="preserve"> mean reversion, level increase in </w:t>
      </w:r>
      <w:r w:rsidRPr="00B46012">
        <w:rPr>
          <w:szCs w:val="17"/>
        </w:rPr>
        <w:t xml:space="preserve">interest rates, </w:t>
      </w:r>
      <w:r w:rsidR="00685EE5" w:rsidRPr="00B46012">
        <w:rPr>
          <w:szCs w:val="17"/>
        </w:rPr>
        <w:t xml:space="preserve">level </w:t>
      </w:r>
      <w:r w:rsidRPr="00B46012">
        <w:rPr>
          <w:szCs w:val="17"/>
        </w:rPr>
        <w:t>decrease of interest rates</w:t>
      </w:r>
      <w:r w:rsidR="00685EE5" w:rsidRPr="00B46012">
        <w:rPr>
          <w:szCs w:val="17"/>
        </w:rPr>
        <w:t>, twist stress up to down, twist stress down to up</w:t>
      </w:r>
      <w:r w:rsidRPr="00B46012">
        <w:rPr>
          <w:szCs w:val="17"/>
        </w:rPr>
        <w:t xml:space="preserve">. </w:t>
      </w:r>
      <w:r w:rsidR="00685EE5" w:rsidRPr="00B46012">
        <w:rPr>
          <w:szCs w:val="17"/>
        </w:rPr>
        <w:t>Solvency II only considers two scenarios, a non-level increase in interest rates and a non-level decrease in interest rates.</w:t>
      </w:r>
    </w:p>
    <w:p w14:paraId="722752FE" w14:textId="77777777" w:rsidR="007A2AC5" w:rsidRPr="00B46012" w:rsidRDefault="007A2AC5" w:rsidP="00813618">
      <w:pPr>
        <w:pStyle w:val="CEABullet-Level1"/>
        <w:rPr>
          <w:szCs w:val="17"/>
        </w:rPr>
      </w:pPr>
    </w:p>
    <w:p w14:paraId="22F733A5" w14:textId="4A4EACE8" w:rsidR="00813618" w:rsidRPr="00B46012" w:rsidRDefault="00813618" w:rsidP="00B46012">
      <w:pPr>
        <w:pStyle w:val="CEABullet-Level1"/>
        <w:ind w:left="0" w:firstLine="0"/>
        <w:rPr>
          <w:szCs w:val="17"/>
        </w:rPr>
      </w:pPr>
      <w:r w:rsidRPr="00B46012">
        <w:rPr>
          <w:szCs w:val="17"/>
        </w:rPr>
        <w:t>The IAIS defines the scenarios with different formulas</w:t>
      </w:r>
      <w:r w:rsidR="007B2EFC" w:rsidRPr="00B46012">
        <w:rPr>
          <w:szCs w:val="17"/>
        </w:rPr>
        <w:t xml:space="preserve"> than the Solvency II scenarios</w:t>
      </w:r>
      <w:r w:rsidRPr="00B46012">
        <w:rPr>
          <w:szCs w:val="17"/>
        </w:rPr>
        <w:t>. The stressed curves are published together with the discounting curves.</w:t>
      </w:r>
    </w:p>
    <w:p w14:paraId="09D4E533" w14:textId="06DBFE5B" w:rsidR="00813618" w:rsidRPr="00B46012" w:rsidRDefault="00813618" w:rsidP="00B46012">
      <w:pPr>
        <w:pStyle w:val="CEABullet-Level1"/>
        <w:ind w:left="0" w:firstLine="0"/>
        <w:rPr>
          <w:szCs w:val="17"/>
        </w:rPr>
      </w:pPr>
      <w:r w:rsidRPr="00B46012">
        <w:rPr>
          <w:szCs w:val="17"/>
        </w:rPr>
        <w:t>The graph below illustrates the impact of the scenarios on the I</w:t>
      </w:r>
      <w:r w:rsidR="00685EE5" w:rsidRPr="00B46012">
        <w:rPr>
          <w:szCs w:val="17"/>
        </w:rPr>
        <w:t>CS euro yield curve under the general bucket approach</w:t>
      </w:r>
      <w:r w:rsidRPr="00B46012">
        <w:rPr>
          <w:szCs w:val="17"/>
        </w:rPr>
        <w:t>.</w:t>
      </w:r>
    </w:p>
    <w:p w14:paraId="40B99E2F" w14:textId="0B0CB06C" w:rsidR="00685EE5" w:rsidRPr="00B46012" w:rsidRDefault="00685EE5" w:rsidP="00813618">
      <w:pPr>
        <w:pStyle w:val="CEABullet-Level1"/>
        <w:rPr>
          <w:szCs w:val="17"/>
        </w:rPr>
      </w:pPr>
    </w:p>
    <w:p w14:paraId="00D8CDC5" w14:textId="433512FE" w:rsidR="00685EE5" w:rsidRPr="00B46012" w:rsidRDefault="00685EE5" w:rsidP="00813618">
      <w:pPr>
        <w:pStyle w:val="CEABullet-Level1"/>
        <w:rPr>
          <w:szCs w:val="17"/>
        </w:rPr>
      </w:pPr>
      <w:r w:rsidRPr="00B46012">
        <w:rPr>
          <w:noProof/>
          <w:szCs w:val="17"/>
          <w:lang w:val="sk-SK" w:eastAsia="sk-SK"/>
        </w:rPr>
        <w:drawing>
          <wp:inline distT="0" distB="0" distL="0" distR="0" wp14:anchorId="6F020E91" wp14:editId="2A5427EB">
            <wp:extent cx="5693180" cy="282448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9663" cy="2827697"/>
                    </a:xfrm>
                    <a:prstGeom prst="rect">
                      <a:avLst/>
                    </a:prstGeom>
                    <a:noFill/>
                  </pic:spPr>
                </pic:pic>
              </a:graphicData>
            </a:graphic>
          </wp:inline>
        </w:drawing>
      </w:r>
    </w:p>
    <w:p w14:paraId="47698675" w14:textId="77777777" w:rsidR="00813618" w:rsidRPr="00B46012" w:rsidRDefault="00813618" w:rsidP="00813618">
      <w:pPr>
        <w:pStyle w:val="CEABullet-Level1"/>
        <w:rPr>
          <w:szCs w:val="17"/>
          <w:highlight w:val="yellow"/>
        </w:rPr>
      </w:pPr>
    </w:p>
    <w:p w14:paraId="36580CEF" w14:textId="785629F6" w:rsidR="00813618" w:rsidRPr="00B46012" w:rsidRDefault="00813618" w:rsidP="00813618">
      <w:pPr>
        <w:autoSpaceDE w:val="0"/>
        <w:autoSpaceDN w:val="0"/>
        <w:adjustRightInd w:val="0"/>
        <w:ind w:left="720" w:hanging="360"/>
        <w:rPr>
          <w:rFonts w:cs="Frutiger LT Std 45 Light"/>
          <w:color w:val="000000"/>
          <w:szCs w:val="17"/>
          <w:highlight w:val="yellow"/>
        </w:rPr>
      </w:pPr>
    </w:p>
    <w:p w14:paraId="251640F9" w14:textId="77777777" w:rsidR="00813618" w:rsidRPr="00B46012" w:rsidRDefault="00813618" w:rsidP="00813618">
      <w:pPr>
        <w:jc w:val="left"/>
        <w:rPr>
          <w:rFonts w:eastAsiaTheme="minorHAnsi" w:cstheme="minorBidi"/>
          <w:szCs w:val="17"/>
          <w:highlight w:val="yellow"/>
        </w:rPr>
      </w:pPr>
    </w:p>
    <w:p w14:paraId="49730583" w14:textId="3C0FCD7E" w:rsidR="00813618" w:rsidRPr="00B46012" w:rsidRDefault="0021602E" w:rsidP="00B46012">
      <w:pPr>
        <w:pStyle w:val="Nadpis2"/>
        <w:rPr>
          <w:rFonts w:eastAsiaTheme="minorHAnsi"/>
        </w:rPr>
      </w:pPr>
      <w:bookmarkStart w:id="14" w:name="_Toc493855446"/>
      <w:r>
        <w:rPr>
          <w:rFonts w:eastAsiaTheme="minorHAnsi"/>
        </w:rPr>
        <w:t xml:space="preserve">4.6 </w:t>
      </w:r>
      <w:r w:rsidR="00813618" w:rsidRPr="0071678E">
        <w:rPr>
          <w:rFonts w:eastAsiaTheme="minorHAnsi"/>
        </w:rPr>
        <w:t>Credit Risk</w:t>
      </w:r>
      <w:bookmarkEnd w:id="14"/>
      <w:r w:rsidR="00813618" w:rsidRPr="0071678E">
        <w:rPr>
          <w:rFonts w:eastAsiaTheme="minorHAnsi"/>
        </w:rPr>
        <w:t xml:space="preserve"> </w:t>
      </w:r>
    </w:p>
    <w:p w14:paraId="402E8044" w14:textId="790EFC3C" w:rsidR="00713DC4" w:rsidRPr="00B46012" w:rsidRDefault="00713DC4" w:rsidP="00B46012">
      <w:pPr>
        <w:rPr>
          <w:rFonts w:eastAsiaTheme="minorHAnsi" w:cstheme="minorBidi"/>
          <w:color w:val="000000" w:themeColor="text1"/>
          <w:szCs w:val="17"/>
        </w:rPr>
      </w:pPr>
      <w:r w:rsidRPr="00B46012">
        <w:rPr>
          <w:rFonts w:eastAsiaTheme="minorHAnsi" w:cstheme="minorBidi"/>
          <w:color w:val="000000" w:themeColor="text1"/>
          <w:szCs w:val="17"/>
        </w:rPr>
        <w:t>The following table illustrates the key differences between ICS and SII in the scope of the credit risk module:</w:t>
      </w:r>
    </w:p>
    <w:tbl>
      <w:tblPr>
        <w:tblStyle w:val="Mriekatabuky"/>
        <w:tblW w:w="0" w:type="auto"/>
        <w:jc w:val="center"/>
        <w:tblLook w:val="04A0" w:firstRow="1" w:lastRow="0" w:firstColumn="1" w:lastColumn="0" w:noHBand="0" w:noVBand="1"/>
      </w:tblPr>
      <w:tblGrid>
        <w:gridCol w:w="2515"/>
        <w:gridCol w:w="2240"/>
        <w:gridCol w:w="1416"/>
        <w:gridCol w:w="1618"/>
        <w:gridCol w:w="1228"/>
      </w:tblGrid>
      <w:tr w:rsidR="00713DC4" w:rsidRPr="00B46012" w14:paraId="568C6FE6" w14:textId="77777777" w:rsidTr="00713DC4">
        <w:trPr>
          <w:jc w:val="center"/>
        </w:trPr>
        <w:tc>
          <w:tcPr>
            <w:tcW w:w="2332" w:type="dxa"/>
          </w:tcPr>
          <w:p w14:paraId="7F94E854" w14:textId="042F1E9C" w:rsidR="00713DC4" w:rsidRPr="00B46012" w:rsidRDefault="008E4FC8" w:rsidP="001A41CD">
            <w:pPr>
              <w:jc w:val="center"/>
              <w:rPr>
                <w:rFonts w:cs="Frutiger LT Std 45 Light"/>
                <w:b/>
                <w:color w:val="000000"/>
                <w:szCs w:val="17"/>
              </w:rPr>
            </w:pPr>
            <w:r w:rsidRPr="00B46012">
              <w:rPr>
                <w:rFonts w:cs="Frutiger LT Std 45 Light"/>
                <w:b/>
                <w:color w:val="000000"/>
                <w:szCs w:val="17"/>
              </w:rPr>
              <w:t>I</w:t>
            </w:r>
            <w:r w:rsidR="00713DC4" w:rsidRPr="00B46012">
              <w:rPr>
                <w:rFonts w:cs="Frutiger LT Std 45 Light"/>
                <w:b/>
                <w:color w:val="000000"/>
                <w:szCs w:val="17"/>
              </w:rPr>
              <w:t>CS 1.0</w:t>
            </w:r>
          </w:p>
        </w:tc>
        <w:tc>
          <w:tcPr>
            <w:tcW w:w="2340" w:type="dxa"/>
          </w:tcPr>
          <w:p w14:paraId="0EA1E803" w14:textId="77777777" w:rsidR="00713DC4" w:rsidRPr="00B46012" w:rsidRDefault="00713DC4" w:rsidP="001A41CD">
            <w:pPr>
              <w:jc w:val="center"/>
              <w:rPr>
                <w:rFonts w:cs="Frutiger LT Std 45 Light"/>
                <w:b/>
                <w:color w:val="000000"/>
                <w:szCs w:val="17"/>
              </w:rPr>
            </w:pPr>
            <w:r w:rsidRPr="00B46012">
              <w:rPr>
                <w:rFonts w:cs="Frutiger LT Std 45 Light"/>
                <w:b/>
                <w:color w:val="000000"/>
                <w:szCs w:val="17"/>
              </w:rPr>
              <w:t>Solvency II</w:t>
            </w:r>
          </w:p>
        </w:tc>
        <w:tc>
          <w:tcPr>
            <w:tcW w:w="1530" w:type="dxa"/>
          </w:tcPr>
          <w:p w14:paraId="744E7A8D" w14:textId="77777777" w:rsidR="00713DC4" w:rsidRPr="00B46012" w:rsidRDefault="00713DC4" w:rsidP="001A41CD">
            <w:pPr>
              <w:jc w:val="center"/>
              <w:rPr>
                <w:rFonts w:cs="Frutiger LT Std 45 Light"/>
                <w:b/>
                <w:color w:val="000000"/>
                <w:szCs w:val="17"/>
              </w:rPr>
            </w:pPr>
            <w:r w:rsidRPr="00B46012">
              <w:rPr>
                <w:rFonts w:cs="Frutiger LT Std 45 Light"/>
                <w:b/>
                <w:color w:val="000000"/>
                <w:szCs w:val="17"/>
              </w:rPr>
              <w:t>Similarities</w:t>
            </w:r>
          </w:p>
        </w:tc>
        <w:tc>
          <w:tcPr>
            <w:tcW w:w="1920" w:type="dxa"/>
          </w:tcPr>
          <w:p w14:paraId="01C06DA9" w14:textId="77777777" w:rsidR="00713DC4" w:rsidRPr="00B46012" w:rsidRDefault="00713DC4" w:rsidP="001A41CD">
            <w:pPr>
              <w:jc w:val="center"/>
              <w:rPr>
                <w:rFonts w:cs="Frutiger LT Std 45 Light"/>
                <w:b/>
                <w:color w:val="000000"/>
                <w:szCs w:val="17"/>
              </w:rPr>
            </w:pPr>
            <w:r w:rsidRPr="00B46012">
              <w:rPr>
                <w:rFonts w:cs="Frutiger LT Std 45 Light"/>
                <w:b/>
                <w:color w:val="000000"/>
                <w:szCs w:val="17"/>
              </w:rPr>
              <w:t>Differences</w:t>
            </w:r>
          </w:p>
        </w:tc>
        <w:tc>
          <w:tcPr>
            <w:tcW w:w="1086" w:type="dxa"/>
          </w:tcPr>
          <w:p w14:paraId="4E3B9860" w14:textId="77777777" w:rsidR="00713DC4" w:rsidRPr="00B46012" w:rsidRDefault="00713DC4" w:rsidP="001A41CD">
            <w:pPr>
              <w:jc w:val="center"/>
              <w:rPr>
                <w:rFonts w:cs="Frutiger LT Std 45 Light"/>
                <w:b/>
                <w:color w:val="000000"/>
                <w:szCs w:val="17"/>
              </w:rPr>
            </w:pPr>
            <w:r w:rsidRPr="00B46012">
              <w:rPr>
                <w:rFonts w:cs="Frutiger LT Std 45 Light"/>
                <w:b/>
                <w:color w:val="000000"/>
                <w:szCs w:val="17"/>
              </w:rPr>
              <w:t>Comments</w:t>
            </w:r>
          </w:p>
        </w:tc>
      </w:tr>
      <w:tr w:rsidR="00713DC4" w:rsidRPr="00B46012" w14:paraId="4F3A30FD" w14:textId="77777777" w:rsidTr="00713DC4">
        <w:trPr>
          <w:jc w:val="center"/>
        </w:trPr>
        <w:tc>
          <w:tcPr>
            <w:tcW w:w="2332" w:type="dxa"/>
          </w:tcPr>
          <w:p w14:paraId="572F35A6" w14:textId="77777777" w:rsidR="00713DC4" w:rsidRPr="00B46012" w:rsidRDefault="00713DC4" w:rsidP="001A41CD">
            <w:pPr>
              <w:jc w:val="left"/>
              <w:rPr>
                <w:rFonts w:cs="Frutiger LT Std 45 Light"/>
                <w:color w:val="000000"/>
                <w:szCs w:val="17"/>
              </w:rPr>
            </w:pPr>
            <w:r w:rsidRPr="00B46012">
              <w:rPr>
                <w:rFonts w:cs="Frutiger LT Std 45 Light"/>
                <w:color w:val="000000"/>
                <w:szCs w:val="17"/>
              </w:rPr>
              <w:t>Incorporates all types of debt including:</w:t>
            </w:r>
          </w:p>
          <w:p w14:paraId="5672B710" w14:textId="77777777" w:rsidR="00713DC4" w:rsidRPr="00B46012" w:rsidRDefault="00713DC4" w:rsidP="0021602E">
            <w:pPr>
              <w:pStyle w:val="Odsekzoznamu"/>
              <w:numPr>
                <w:ilvl w:val="0"/>
                <w:numId w:val="24"/>
              </w:numPr>
              <w:rPr>
                <w:rFonts w:cs="Frutiger LT Std 45 Light"/>
                <w:color w:val="000000"/>
                <w:szCs w:val="17"/>
              </w:rPr>
            </w:pPr>
            <w:r w:rsidRPr="00B46012">
              <w:rPr>
                <w:rFonts w:cs="Frutiger LT Std 45 Light"/>
                <w:color w:val="000000"/>
                <w:szCs w:val="17"/>
              </w:rPr>
              <w:t>Public sector entities</w:t>
            </w:r>
          </w:p>
          <w:p w14:paraId="1630A3C4" w14:textId="791A5F53" w:rsidR="00713DC4" w:rsidRPr="00B46012" w:rsidRDefault="00713DC4" w:rsidP="0021602E">
            <w:pPr>
              <w:pStyle w:val="Odsekzoznamu"/>
              <w:numPr>
                <w:ilvl w:val="0"/>
                <w:numId w:val="24"/>
              </w:numPr>
              <w:rPr>
                <w:rFonts w:cs="Frutiger LT Std 45 Light"/>
                <w:color w:val="000000"/>
                <w:szCs w:val="17"/>
              </w:rPr>
            </w:pPr>
            <w:r w:rsidRPr="00B46012">
              <w:rPr>
                <w:rFonts w:cs="Frutiger LT Std 45 Light"/>
                <w:color w:val="000000"/>
                <w:szCs w:val="17"/>
              </w:rPr>
              <w:t>Corporates</w:t>
            </w:r>
          </w:p>
          <w:p w14:paraId="69A21CC6" w14:textId="27DDF0CF" w:rsidR="00713DC4" w:rsidRPr="00B46012" w:rsidRDefault="00713DC4" w:rsidP="0021602E">
            <w:pPr>
              <w:pStyle w:val="Odsekzoznamu"/>
              <w:numPr>
                <w:ilvl w:val="0"/>
                <w:numId w:val="24"/>
              </w:numPr>
              <w:rPr>
                <w:rFonts w:cs="Frutiger LT Std 45 Light"/>
                <w:color w:val="000000"/>
                <w:szCs w:val="17"/>
              </w:rPr>
            </w:pPr>
            <w:r w:rsidRPr="00B46012">
              <w:rPr>
                <w:rFonts w:cs="Frutiger LT Std 45 Light"/>
                <w:color w:val="000000"/>
                <w:szCs w:val="17"/>
              </w:rPr>
              <w:t>Reinsurance</w:t>
            </w:r>
          </w:p>
          <w:p w14:paraId="65DB935E" w14:textId="59E2D9FF" w:rsidR="00713DC4" w:rsidRPr="00B46012" w:rsidRDefault="00713DC4" w:rsidP="0021602E">
            <w:pPr>
              <w:pStyle w:val="Odsekzoznamu"/>
              <w:numPr>
                <w:ilvl w:val="0"/>
                <w:numId w:val="24"/>
              </w:numPr>
              <w:rPr>
                <w:rFonts w:cs="Frutiger LT Std 45 Light"/>
                <w:color w:val="000000"/>
                <w:szCs w:val="17"/>
              </w:rPr>
            </w:pPr>
            <w:r w:rsidRPr="00B46012">
              <w:rPr>
                <w:rFonts w:cs="Frutiger LT Std 45 Light"/>
                <w:color w:val="000000"/>
                <w:szCs w:val="17"/>
              </w:rPr>
              <w:t>(re)Securitisations</w:t>
            </w:r>
          </w:p>
          <w:p w14:paraId="29B0F076" w14:textId="5FBC5534" w:rsidR="00713DC4" w:rsidRPr="00B46012" w:rsidRDefault="00713DC4" w:rsidP="0021602E">
            <w:pPr>
              <w:pStyle w:val="Odsekzoznamu"/>
              <w:numPr>
                <w:ilvl w:val="0"/>
                <w:numId w:val="24"/>
              </w:numPr>
              <w:rPr>
                <w:rFonts w:cs="Frutiger LT Std 45 Light"/>
                <w:color w:val="000000"/>
                <w:szCs w:val="17"/>
              </w:rPr>
            </w:pPr>
            <w:r w:rsidRPr="00B46012">
              <w:rPr>
                <w:rFonts w:cs="Frutiger LT Std 45 Light"/>
                <w:color w:val="000000"/>
                <w:szCs w:val="17"/>
              </w:rPr>
              <w:t>Mortgage loans</w:t>
            </w:r>
          </w:p>
          <w:p w14:paraId="571DA0B4" w14:textId="38FEE683" w:rsidR="00713DC4" w:rsidRPr="00B46012" w:rsidRDefault="00713DC4" w:rsidP="0021602E">
            <w:pPr>
              <w:pStyle w:val="Odsekzoznamu"/>
              <w:numPr>
                <w:ilvl w:val="0"/>
                <w:numId w:val="24"/>
              </w:numPr>
              <w:rPr>
                <w:rFonts w:cs="Frutiger LT Std 45 Light"/>
                <w:color w:val="000000"/>
                <w:szCs w:val="17"/>
              </w:rPr>
            </w:pPr>
            <w:r w:rsidRPr="00B46012">
              <w:rPr>
                <w:rFonts w:cs="Frutiger LT Std 45 Light"/>
                <w:color w:val="000000"/>
                <w:szCs w:val="17"/>
              </w:rPr>
              <w:t>Other</w:t>
            </w:r>
          </w:p>
          <w:p w14:paraId="25DDFCF5" w14:textId="77777777" w:rsidR="00713DC4" w:rsidRPr="00B46012" w:rsidRDefault="00713DC4" w:rsidP="004A7753">
            <w:pPr>
              <w:rPr>
                <w:rFonts w:cs="Frutiger LT Std 45 Light"/>
                <w:color w:val="000000"/>
                <w:szCs w:val="17"/>
              </w:rPr>
            </w:pPr>
          </w:p>
          <w:p w14:paraId="7751684A" w14:textId="02CDBBF9" w:rsidR="00713DC4" w:rsidRPr="00B46012" w:rsidRDefault="00713DC4" w:rsidP="004A7753">
            <w:pPr>
              <w:rPr>
                <w:rFonts w:cs="Frutiger LT Std 45 Light"/>
                <w:color w:val="000000"/>
                <w:szCs w:val="17"/>
              </w:rPr>
            </w:pPr>
          </w:p>
        </w:tc>
        <w:tc>
          <w:tcPr>
            <w:tcW w:w="2340" w:type="dxa"/>
          </w:tcPr>
          <w:p w14:paraId="38035642" w14:textId="77777777" w:rsidR="00713DC4" w:rsidRPr="00B46012" w:rsidRDefault="00713DC4" w:rsidP="001A41CD">
            <w:pPr>
              <w:jc w:val="left"/>
              <w:rPr>
                <w:rFonts w:cs="Frutiger LT Std 45 Light"/>
                <w:color w:val="000000"/>
                <w:szCs w:val="17"/>
              </w:rPr>
            </w:pPr>
            <w:r w:rsidRPr="00B46012">
              <w:rPr>
                <w:rFonts w:cs="Frutiger LT Std 45 Light"/>
                <w:color w:val="000000"/>
                <w:szCs w:val="17"/>
              </w:rPr>
              <w:t>SII counterparty default risk has a very limited scope of risks, including:</w:t>
            </w:r>
          </w:p>
          <w:p w14:paraId="631CB33A" w14:textId="0422442E" w:rsidR="00713DC4" w:rsidRPr="00B46012" w:rsidRDefault="00713DC4" w:rsidP="0021602E">
            <w:pPr>
              <w:pStyle w:val="Odsekzoznamu"/>
              <w:numPr>
                <w:ilvl w:val="0"/>
                <w:numId w:val="25"/>
              </w:numPr>
              <w:rPr>
                <w:rFonts w:cs="Frutiger LT Std 45 Light"/>
                <w:color w:val="000000"/>
                <w:szCs w:val="17"/>
              </w:rPr>
            </w:pPr>
            <w:r w:rsidRPr="00B46012">
              <w:rPr>
                <w:rFonts w:cs="Frutiger LT Std 45 Light"/>
                <w:color w:val="000000"/>
                <w:szCs w:val="17"/>
              </w:rPr>
              <w:t>Reinsurance</w:t>
            </w:r>
          </w:p>
          <w:p w14:paraId="0C361A8A" w14:textId="121BA9AE" w:rsidR="00713DC4" w:rsidRPr="00B46012" w:rsidRDefault="00713DC4" w:rsidP="0021602E">
            <w:pPr>
              <w:pStyle w:val="Odsekzoznamu"/>
              <w:numPr>
                <w:ilvl w:val="0"/>
                <w:numId w:val="25"/>
              </w:numPr>
              <w:rPr>
                <w:rFonts w:cs="Frutiger LT Std 45 Light"/>
                <w:color w:val="000000"/>
                <w:szCs w:val="17"/>
              </w:rPr>
            </w:pPr>
            <w:r w:rsidRPr="00B46012">
              <w:rPr>
                <w:rFonts w:cs="Frutiger LT Std 45 Light"/>
                <w:color w:val="000000"/>
                <w:szCs w:val="17"/>
              </w:rPr>
              <w:t>Derivatives</w:t>
            </w:r>
          </w:p>
          <w:p w14:paraId="7753C4D9" w14:textId="77777777" w:rsidR="00713DC4" w:rsidRPr="00B46012" w:rsidRDefault="00713DC4" w:rsidP="0021602E">
            <w:pPr>
              <w:pStyle w:val="Odsekzoznamu"/>
              <w:numPr>
                <w:ilvl w:val="0"/>
                <w:numId w:val="25"/>
              </w:numPr>
              <w:rPr>
                <w:rFonts w:cs="Frutiger LT Std 45 Light"/>
                <w:color w:val="000000"/>
                <w:szCs w:val="17"/>
              </w:rPr>
            </w:pPr>
            <w:r w:rsidRPr="00B46012">
              <w:rPr>
                <w:rFonts w:cs="Frutiger LT Std 45 Light"/>
                <w:color w:val="000000"/>
                <w:szCs w:val="17"/>
              </w:rPr>
              <w:t>Cash/deposits</w:t>
            </w:r>
          </w:p>
          <w:p w14:paraId="091AC610" w14:textId="61DBA474" w:rsidR="00713DC4" w:rsidRPr="00B46012" w:rsidRDefault="00713DC4" w:rsidP="0021602E">
            <w:pPr>
              <w:pStyle w:val="Odsekzoznamu"/>
              <w:numPr>
                <w:ilvl w:val="0"/>
                <w:numId w:val="25"/>
              </w:numPr>
              <w:rPr>
                <w:rFonts w:cs="Frutiger LT Std 45 Light"/>
                <w:color w:val="000000"/>
                <w:szCs w:val="17"/>
              </w:rPr>
            </w:pPr>
            <w:r w:rsidRPr="00B46012">
              <w:rPr>
                <w:rFonts w:cs="Frutiger LT Std 45 Light"/>
                <w:color w:val="000000"/>
                <w:szCs w:val="17"/>
              </w:rPr>
              <w:t>(some) mortgage loans</w:t>
            </w:r>
          </w:p>
        </w:tc>
        <w:tc>
          <w:tcPr>
            <w:tcW w:w="1530" w:type="dxa"/>
          </w:tcPr>
          <w:p w14:paraId="632D0BEF" w14:textId="38009C51" w:rsidR="00713DC4" w:rsidRPr="00B46012" w:rsidRDefault="00713DC4" w:rsidP="001A41CD">
            <w:pPr>
              <w:jc w:val="left"/>
              <w:rPr>
                <w:rFonts w:cs="Frutiger LT Std 45 Light"/>
                <w:color w:val="000000"/>
                <w:szCs w:val="17"/>
              </w:rPr>
            </w:pPr>
            <w:r w:rsidRPr="00B46012">
              <w:rPr>
                <w:rFonts w:cs="Frutiger LT Std 45 Light"/>
                <w:color w:val="000000"/>
                <w:szCs w:val="17"/>
              </w:rPr>
              <w:t xml:space="preserve">Limited </w:t>
            </w:r>
          </w:p>
        </w:tc>
        <w:tc>
          <w:tcPr>
            <w:tcW w:w="1920" w:type="dxa"/>
          </w:tcPr>
          <w:p w14:paraId="522FAB89" w14:textId="23464905" w:rsidR="00713DC4" w:rsidRPr="00B46012" w:rsidRDefault="00713DC4" w:rsidP="001A41CD">
            <w:pPr>
              <w:jc w:val="left"/>
              <w:rPr>
                <w:rFonts w:cs="Frutiger LT Std 45 Light"/>
                <w:color w:val="000000"/>
                <w:szCs w:val="17"/>
              </w:rPr>
            </w:pPr>
            <w:r w:rsidRPr="00B46012">
              <w:rPr>
                <w:rFonts w:cs="Frutiger LT Std 45 Light"/>
                <w:color w:val="000000"/>
                <w:szCs w:val="17"/>
              </w:rPr>
              <w:t>Major due to the fact that all debt charged under spread risk in SII is under credit risk in ICS</w:t>
            </w:r>
          </w:p>
        </w:tc>
        <w:tc>
          <w:tcPr>
            <w:tcW w:w="1086" w:type="dxa"/>
          </w:tcPr>
          <w:p w14:paraId="09D48D33" w14:textId="16741E04" w:rsidR="00713DC4" w:rsidRPr="00B46012" w:rsidRDefault="00713DC4" w:rsidP="00630841">
            <w:pPr>
              <w:jc w:val="left"/>
              <w:rPr>
                <w:rFonts w:cs="Frutiger LT Std 45 Light"/>
                <w:color w:val="000000"/>
                <w:szCs w:val="17"/>
              </w:rPr>
            </w:pPr>
            <w:r w:rsidRPr="00B46012">
              <w:rPr>
                <w:rFonts w:cs="Frutiger LT Std 45 Light"/>
                <w:color w:val="000000"/>
                <w:szCs w:val="17"/>
              </w:rPr>
              <w:t>IAIS notes approach is inspired by Basel framework for banking, and also notes that spread risk may be considered for ICS 2.0</w:t>
            </w:r>
          </w:p>
        </w:tc>
      </w:tr>
    </w:tbl>
    <w:p w14:paraId="35CE1EEB" w14:textId="66436B34" w:rsidR="00713DC4" w:rsidRPr="00B46012" w:rsidRDefault="00713DC4" w:rsidP="0012509A">
      <w:pPr>
        <w:pStyle w:val="CEABullet-Level1"/>
        <w:ind w:left="0" w:firstLine="0"/>
        <w:rPr>
          <w:szCs w:val="17"/>
        </w:rPr>
      </w:pPr>
    </w:p>
    <w:p w14:paraId="437498B1" w14:textId="77777777" w:rsidR="008E4FC8" w:rsidRPr="00B46012" w:rsidRDefault="008E4FC8" w:rsidP="0012509A">
      <w:pPr>
        <w:pStyle w:val="CEABullet-Level1"/>
        <w:ind w:left="0" w:firstLine="0"/>
        <w:rPr>
          <w:szCs w:val="17"/>
        </w:rPr>
      </w:pPr>
    </w:p>
    <w:p w14:paraId="45714BE6" w14:textId="33C39920" w:rsidR="005939E3" w:rsidRPr="00B46012" w:rsidRDefault="0021602E" w:rsidP="00B46012">
      <w:pPr>
        <w:pStyle w:val="Nadpis2"/>
      </w:pPr>
      <w:bookmarkStart w:id="15" w:name="_Toc493855447"/>
      <w:r>
        <w:t xml:space="preserve">4.7 </w:t>
      </w:r>
      <w:r w:rsidR="005939E3" w:rsidRPr="00B46012">
        <w:t>Examples of how</w:t>
      </w:r>
      <w:r w:rsidR="002213D1">
        <w:t xml:space="preserve"> various investments are treated under ICS vs SII</w:t>
      </w:r>
      <w:bookmarkEnd w:id="15"/>
    </w:p>
    <w:p w14:paraId="018CDFD5" w14:textId="77777777" w:rsidR="005939E3" w:rsidRPr="00B46012" w:rsidRDefault="005939E3" w:rsidP="00B46012">
      <w:pPr>
        <w:pStyle w:val="CEABullet-Level1"/>
        <w:ind w:left="360" w:firstLine="0"/>
        <w:rPr>
          <w:szCs w:val="17"/>
        </w:rPr>
      </w:pPr>
    </w:p>
    <w:p w14:paraId="17E4BB29" w14:textId="28A7661E" w:rsidR="00C8463F" w:rsidRPr="00B46012" w:rsidRDefault="001A41CD" w:rsidP="0012509A">
      <w:pPr>
        <w:pStyle w:val="CEABullet-Level1"/>
        <w:ind w:left="0" w:firstLine="0"/>
        <w:rPr>
          <w:szCs w:val="17"/>
        </w:rPr>
      </w:pPr>
      <w:r w:rsidRPr="00B46012">
        <w:rPr>
          <w:szCs w:val="17"/>
        </w:rPr>
        <w:t xml:space="preserve">The table below exemplifies some key differences between ICS and Solvency II in the measurement of </w:t>
      </w:r>
      <w:r w:rsidR="005939E3" w:rsidRPr="00B46012">
        <w:rPr>
          <w:szCs w:val="17"/>
        </w:rPr>
        <w:t>investment/</w:t>
      </w:r>
      <w:r w:rsidRPr="00B46012">
        <w:rPr>
          <w:szCs w:val="17"/>
        </w:rPr>
        <w:t>market risk:</w:t>
      </w:r>
    </w:p>
    <w:p w14:paraId="512557B7" w14:textId="514D3C63" w:rsidR="001A41CD" w:rsidRPr="00B46012" w:rsidRDefault="001A41CD" w:rsidP="0012509A">
      <w:pPr>
        <w:pStyle w:val="CEABullet-Level1"/>
        <w:ind w:left="0" w:firstLine="0"/>
        <w:rPr>
          <w:szCs w:val="17"/>
        </w:rPr>
      </w:pPr>
    </w:p>
    <w:tbl>
      <w:tblPr>
        <w:tblStyle w:val="Mriekatabuky"/>
        <w:tblW w:w="0" w:type="auto"/>
        <w:tblLook w:val="04A0" w:firstRow="1" w:lastRow="0" w:firstColumn="1" w:lastColumn="0" w:noHBand="0" w:noVBand="1"/>
      </w:tblPr>
      <w:tblGrid>
        <w:gridCol w:w="1604"/>
        <w:gridCol w:w="1604"/>
        <w:gridCol w:w="2043"/>
        <w:gridCol w:w="1331"/>
        <w:gridCol w:w="1108"/>
        <w:gridCol w:w="1327"/>
      </w:tblGrid>
      <w:tr w:rsidR="005939E3" w:rsidRPr="00B46012" w14:paraId="5DB9EE17" w14:textId="77777777" w:rsidTr="00B46012">
        <w:tc>
          <w:tcPr>
            <w:tcW w:w="1640" w:type="dxa"/>
          </w:tcPr>
          <w:p w14:paraId="6DADC119" w14:textId="4B9C1303" w:rsidR="005939E3" w:rsidRPr="00B46012" w:rsidRDefault="005939E3" w:rsidP="0012509A">
            <w:pPr>
              <w:pStyle w:val="CEABullet-Level1"/>
              <w:ind w:left="0" w:firstLine="0"/>
              <w:rPr>
                <w:szCs w:val="17"/>
              </w:rPr>
            </w:pPr>
            <w:r w:rsidRPr="00B46012">
              <w:rPr>
                <w:rFonts w:cstheme="minorHAnsi"/>
                <w:b/>
                <w:bCs/>
                <w:szCs w:val="17"/>
                <w:lang w:eastAsia="en-GB"/>
              </w:rPr>
              <w:t>Solvency II exposure class</w:t>
            </w:r>
          </w:p>
        </w:tc>
        <w:tc>
          <w:tcPr>
            <w:tcW w:w="1640" w:type="dxa"/>
          </w:tcPr>
          <w:p w14:paraId="3DD5C4E8" w14:textId="3288383C" w:rsidR="005939E3" w:rsidRPr="00B46012" w:rsidRDefault="005939E3" w:rsidP="0012509A">
            <w:pPr>
              <w:pStyle w:val="CEABullet-Level1"/>
              <w:ind w:left="0" w:firstLine="0"/>
              <w:rPr>
                <w:szCs w:val="17"/>
              </w:rPr>
            </w:pPr>
            <w:r w:rsidRPr="00B46012">
              <w:rPr>
                <w:rFonts w:cstheme="minorHAnsi"/>
                <w:b/>
                <w:bCs/>
                <w:szCs w:val="17"/>
                <w:lang w:eastAsia="en-GB"/>
              </w:rPr>
              <w:t>Equivalent ICS  exposure class</w:t>
            </w:r>
          </w:p>
        </w:tc>
        <w:tc>
          <w:tcPr>
            <w:tcW w:w="2091" w:type="dxa"/>
          </w:tcPr>
          <w:p w14:paraId="4CEFD69E" w14:textId="2765BC12" w:rsidR="005939E3" w:rsidRPr="00B46012" w:rsidRDefault="005939E3" w:rsidP="0012509A">
            <w:pPr>
              <w:pStyle w:val="CEABullet-Level1"/>
              <w:ind w:left="0" w:firstLine="0"/>
              <w:rPr>
                <w:szCs w:val="17"/>
              </w:rPr>
            </w:pPr>
            <w:r w:rsidRPr="00B46012">
              <w:rPr>
                <w:rFonts w:cstheme="minorHAnsi"/>
                <w:b/>
                <w:bCs/>
                <w:szCs w:val="17"/>
                <w:lang w:eastAsia="en-GB"/>
              </w:rPr>
              <w:t>Similarities</w:t>
            </w:r>
          </w:p>
        </w:tc>
        <w:tc>
          <w:tcPr>
            <w:tcW w:w="1605" w:type="dxa"/>
          </w:tcPr>
          <w:p w14:paraId="2809392D" w14:textId="594CC400" w:rsidR="005939E3" w:rsidRPr="00B46012" w:rsidRDefault="005939E3" w:rsidP="0012509A">
            <w:pPr>
              <w:pStyle w:val="CEABullet-Level1"/>
              <w:ind w:left="0" w:firstLine="0"/>
              <w:rPr>
                <w:szCs w:val="17"/>
              </w:rPr>
            </w:pPr>
            <w:r w:rsidRPr="00B46012">
              <w:rPr>
                <w:rFonts w:cstheme="minorHAnsi"/>
                <w:b/>
                <w:bCs/>
                <w:szCs w:val="17"/>
                <w:lang w:eastAsia="en-GB"/>
              </w:rPr>
              <w:t>Differences</w:t>
            </w:r>
          </w:p>
        </w:tc>
        <w:tc>
          <w:tcPr>
            <w:tcW w:w="2070" w:type="dxa"/>
          </w:tcPr>
          <w:p w14:paraId="04E33BA8" w14:textId="48532E0C" w:rsidR="005939E3" w:rsidRPr="00B46012" w:rsidRDefault="005939E3" w:rsidP="0012509A">
            <w:pPr>
              <w:pStyle w:val="CEABullet-Level1"/>
              <w:ind w:left="0" w:firstLine="0"/>
              <w:rPr>
                <w:szCs w:val="17"/>
              </w:rPr>
            </w:pPr>
            <w:r w:rsidRPr="00B46012">
              <w:rPr>
                <w:rFonts w:cstheme="minorHAnsi"/>
                <w:b/>
                <w:bCs/>
                <w:szCs w:val="17"/>
                <w:lang w:eastAsia="en-GB"/>
              </w:rPr>
              <w:t>Examples</w:t>
            </w:r>
          </w:p>
        </w:tc>
        <w:tc>
          <w:tcPr>
            <w:tcW w:w="1386" w:type="dxa"/>
          </w:tcPr>
          <w:p w14:paraId="1C745A60" w14:textId="3B13BC5F" w:rsidR="005939E3" w:rsidRPr="00B46012" w:rsidRDefault="005939E3" w:rsidP="0012509A">
            <w:pPr>
              <w:pStyle w:val="CEABullet-Level1"/>
              <w:ind w:left="0" w:firstLine="0"/>
              <w:rPr>
                <w:szCs w:val="17"/>
              </w:rPr>
            </w:pPr>
            <w:r w:rsidRPr="00B46012">
              <w:rPr>
                <w:rFonts w:cstheme="minorHAnsi"/>
                <w:b/>
                <w:bCs/>
                <w:szCs w:val="17"/>
                <w:lang w:eastAsia="en-GB"/>
              </w:rPr>
              <w:t>Comments</w:t>
            </w:r>
          </w:p>
        </w:tc>
      </w:tr>
      <w:tr w:rsidR="005939E3" w:rsidRPr="00B46012" w14:paraId="4715B70C" w14:textId="77777777" w:rsidTr="00B46012">
        <w:tc>
          <w:tcPr>
            <w:tcW w:w="1640" w:type="dxa"/>
          </w:tcPr>
          <w:p w14:paraId="40EFC68A" w14:textId="10386456" w:rsidR="005939E3" w:rsidRPr="00B46012" w:rsidRDefault="005939E3" w:rsidP="00B46012">
            <w:pPr>
              <w:pStyle w:val="CEABullet-Level1"/>
              <w:ind w:left="0" w:firstLine="0"/>
              <w:jc w:val="left"/>
              <w:rPr>
                <w:szCs w:val="17"/>
              </w:rPr>
            </w:pPr>
            <w:r w:rsidRPr="00B46012">
              <w:rPr>
                <w:rFonts w:cstheme="minorHAnsi"/>
                <w:b/>
                <w:bCs/>
                <w:szCs w:val="17"/>
                <w:lang w:eastAsia="en-GB"/>
              </w:rPr>
              <w:t>Corporate bonds, rated by a nominated ECAI</w:t>
            </w:r>
          </w:p>
        </w:tc>
        <w:tc>
          <w:tcPr>
            <w:tcW w:w="1640" w:type="dxa"/>
          </w:tcPr>
          <w:p w14:paraId="49A08256" w14:textId="26AB9553" w:rsidR="005939E3" w:rsidRPr="00B46012" w:rsidRDefault="005939E3" w:rsidP="001A41CD">
            <w:pPr>
              <w:pStyle w:val="CEABullet-Level1"/>
              <w:ind w:left="0" w:firstLine="0"/>
              <w:rPr>
                <w:szCs w:val="17"/>
              </w:rPr>
            </w:pPr>
            <w:r w:rsidRPr="00B46012">
              <w:rPr>
                <w:rFonts w:cstheme="minorHAnsi"/>
                <w:b/>
                <w:bCs/>
                <w:szCs w:val="17"/>
                <w:lang w:eastAsia="en-GB"/>
              </w:rPr>
              <w:t>Senior debt obligations</w:t>
            </w:r>
          </w:p>
        </w:tc>
        <w:tc>
          <w:tcPr>
            <w:tcW w:w="2091" w:type="dxa"/>
          </w:tcPr>
          <w:p w14:paraId="2DB4EDCB" w14:textId="2EB85FD6" w:rsidR="005939E3" w:rsidRPr="00B46012" w:rsidRDefault="005939E3" w:rsidP="00630841">
            <w:pPr>
              <w:pStyle w:val="CEABullet-Level1"/>
              <w:ind w:left="0" w:firstLine="0"/>
              <w:jc w:val="left"/>
              <w:rPr>
                <w:szCs w:val="17"/>
              </w:rPr>
            </w:pPr>
            <w:r w:rsidRPr="00B46012">
              <w:rPr>
                <w:rFonts w:cstheme="minorHAnsi"/>
                <w:szCs w:val="17"/>
                <w:lang w:eastAsia="en-GB"/>
              </w:rPr>
              <w:t>Corporate bonds also include nationally/municipally owned companies, as opposed to S2, where there is an ITS which contains a list of nationally owned entities, which classify as national government exposures.</w:t>
            </w:r>
          </w:p>
        </w:tc>
        <w:tc>
          <w:tcPr>
            <w:tcW w:w="1605" w:type="dxa"/>
          </w:tcPr>
          <w:p w14:paraId="11134257" w14:textId="35FF3AF7" w:rsidR="005939E3" w:rsidRPr="00B46012" w:rsidRDefault="005939E3" w:rsidP="00630841">
            <w:pPr>
              <w:pStyle w:val="CEABullet-Level1"/>
              <w:ind w:left="0" w:firstLine="0"/>
              <w:jc w:val="left"/>
              <w:rPr>
                <w:szCs w:val="17"/>
              </w:rPr>
            </w:pPr>
            <w:r w:rsidRPr="00B46012">
              <w:rPr>
                <w:rFonts w:cstheme="minorHAnsi"/>
                <w:szCs w:val="17"/>
                <w:lang w:eastAsia="en-GB"/>
              </w:rPr>
              <w:t>Subordinated debt in SII is charged like all debt under spread risk, while in ICS it is charged under the equity risk</w:t>
            </w:r>
          </w:p>
        </w:tc>
        <w:tc>
          <w:tcPr>
            <w:tcW w:w="2070" w:type="dxa"/>
          </w:tcPr>
          <w:p w14:paraId="2AE4C2EC" w14:textId="15912197" w:rsidR="005939E3" w:rsidRPr="00B46012" w:rsidRDefault="005939E3" w:rsidP="00630841">
            <w:pPr>
              <w:pStyle w:val="CEABullet-Level1"/>
              <w:ind w:left="0" w:firstLine="0"/>
              <w:jc w:val="left"/>
              <w:rPr>
                <w:szCs w:val="17"/>
                <w:lang w:val="fr-BE"/>
              </w:rPr>
            </w:pPr>
            <w:r w:rsidRPr="00630841">
              <w:rPr>
                <w:rFonts w:cstheme="minorHAnsi"/>
                <w:b/>
                <w:szCs w:val="17"/>
                <w:u w:val="single"/>
                <w:lang w:val="fr-BE" w:eastAsia="en-GB"/>
              </w:rPr>
              <w:t>5y AAA</w:t>
            </w:r>
            <w:r w:rsidRPr="00B46012">
              <w:rPr>
                <w:rFonts w:cstheme="minorHAnsi"/>
                <w:szCs w:val="17"/>
                <w:lang w:val="fr-BE" w:eastAsia="en-GB"/>
              </w:rPr>
              <w:t xml:space="preserve">: SII 4.5% vs ICS 1.4%  </w:t>
            </w:r>
            <w:r w:rsidRPr="00630841">
              <w:rPr>
                <w:rFonts w:cstheme="minorHAnsi"/>
                <w:b/>
                <w:szCs w:val="17"/>
                <w:u w:val="single"/>
                <w:lang w:val="fr-BE" w:eastAsia="en-GB"/>
              </w:rPr>
              <w:t>15y AAA</w:t>
            </w:r>
            <w:r w:rsidRPr="00B46012">
              <w:rPr>
                <w:rFonts w:cstheme="minorHAnsi"/>
                <w:szCs w:val="17"/>
                <w:u w:val="single"/>
                <w:lang w:val="fr-BE" w:eastAsia="en-GB"/>
              </w:rPr>
              <w:t>:</w:t>
            </w:r>
            <w:r w:rsidRPr="00B46012">
              <w:rPr>
                <w:rFonts w:cstheme="minorHAnsi"/>
                <w:szCs w:val="17"/>
                <w:lang w:val="fr-BE" w:eastAsia="en-GB"/>
              </w:rPr>
              <w:t xml:space="preserve"> SII 9.5% vs ICS 2.5%  </w:t>
            </w:r>
            <w:r w:rsidRPr="00630841">
              <w:rPr>
                <w:rFonts w:cstheme="minorHAnsi"/>
                <w:b/>
                <w:szCs w:val="17"/>
                <w:u w:val="single"/>
                <w:lang w:val="fr-BE" w:eastAsia="en-GB"/>
              </w:rPr>
              <w:t>15y BBB</w:t>
            </w:r>
            <w:r w:rsidRPr="00B46012">
              <w:rPr>
                <w:rFonts w:cstheme="minorHAnsi"/>
                <w:szCs w:val="17"/>
                <w:u w:val="single"/>
                <w:lang w:val="fr-BE" w:eastAsia="en-GB"/>
              </w:rPr>
              <w:t>:</w:t>
            </w:r>
            <w:r w:rsidRPr="00B46012">
              <w:rPr>
                <w:rFonts w:cstheme="minorHAnsi"/>
                <w:szCs w:val="17"/>
                <w:lang w:val="fr-BE" w:eastAsia="en-GB"/>
              </w:rPr>
              <w:t xml:space="preserve"> SII 25% vs ICS 6%</w:t>
            </w:r>
          </w:p>
        </w:tc>
        <w:tc>
          <w:tcPr>
            <w:tcW w:w="1386" w:type="dxa"/>
            <w:vAlign w:val="center"/>
          </w:tcPr>
          <w:p w14:paraId="25169DDF" w14:textId="1AF1F381" w:rsidR="005939E3" w:rsidRPr="00B46012" w:rsidRDefault="005939E3" w:rsidP="001A41CD">
            <w:pPr>
              <w:pStyle w:val="CEABullet-Level1"/>
              <w:ind w:left="0" w:firstLine="0"/>
              <w:rPr>
                <w:szCs w:val="17"/>
              </w:rPr>
            </w:pPr>
            <w:r w:rsidRPr="00B46012">
              <w:rPr>
                <w:rFonts w:cstheme="minorHAnsi"/>
                <w:szCs w:val="17"/>
                <w:lang w:eastAsia="en-GB"/>
              </w:rPr>
              <w:t>Significantly higher capital requirements in SII</w:t>
            </w:r>
          </w:p>
        </w:tc>
      </w:tr>
      <w:tr w:rsidR="005939E3" w:rsidRPr="00B46012" w14:paraId="78C869BA" w14:textId="77777777" w:rsidTr="00B46012">
        <w:tc>
          <w:tcPr>
            <w:tcW w:w="1640" w:type="dxa"/>
          </w:tcPr>
          <w:p w14:paraId="271C264C" w14:textId="0CA911FB" w:rsidR="005939E3" w:rsidRPr="00B46012" w:rsidRDefault="005939E3" w:rsidP="00B46012">
            <w:pPr>
              <w:pStyle w:val="CEABullet-Level1"/>
              <w:ind w:left="0" w:firstLine="0"/>
              <w:jc w:val="left"/>
              <w:rPr>
                <w:szCs w:val="17"/>
              </w:rPr>
            </w:pPr>
            <w:r w:rsidRPr="00B46012">
              <w:rPr>
                <w:rFonts w:cstheme="minorHAnsi"/>
                <w:b/>
                <w:bCs/>
                <w:szCs w:val="17"/>
                <w:lang w:eastAsia="en-GB"/>
              </w:rPr>
              <w:t>Unrated bonds</w:t>
            </w:r>
          </w:p>
        </w:tc>
        <w:tc>
          <w:tcPr>
            <w:tcW w:w="1640" w:type="dxa"/>
          </w:tcPr>
          <w:p w14:paraId="7DF5EA67" w14:textId="0C4B22A0" w:rsidR="005939E3" w:rsidRPr="00B46012" w:rsidRDefault="005939E3" w:rsidP="001A41CD">
            <w:pPr>
              <w:pStyle w:val="CEABullet-Level1"/>
              <w:ind w:left="0" w:firstLine="0"/>
              <w:rPr>
                <w:szCs w:val="17"/>
              </w:rPr>
            </w:pPr>
            <w:r w:rsidRPr="00B46012">
              <w:rPr>
                <w:rFonts w:cstheme="minorHAnsi"/>
                <w:b/>
                <w:bCs/>
                <w:szCs w:val="17"/>
                <w:lang w:eastAsia="en-GB"/>
              </w:rPr>
              <w:t>Unrated bonds</w:t>
            </w:r>
          </w:p>
        </w:tc>
        <w:tc>
          <w:tcPr>
            <w:tcW w:w="2091" w:type="dxa"/>
          </w:tcPr>
          <w:p w14:paraId="5E2E657B" w14:textId="77777777" w:rsidR="005939E3" w:rsidRPr="00B46012" w:rsidRDefault="005939E3" w:rsidP="00630841">
            <w:pPr>
              <w:pStyle w:val="CEABullet-Level1"/>
              <w:ind w:left="0" w:firstLine="0"/>
              <w:jc w:val="left"/>
              <w:rPr>
                <w:szCs w:val="17"/>
              </w:rPr>
            </w:pPr>
          </w:p>
        </w:tc>
        <w:tc>
          <w:tcPr>
            <w:tcW w:w="1605" w:type="dxa"/>
          </w:tcPr>
          <w:p w14:paraId="34F80776" w14:textId="0802A4DA" w:rsidR="005939E3" w:rsidRPr="00B46012" w:rsidRDefault="005939E3" w:rsidP="00630841">
            <w:pPr>
              <w:pStyle w:val="CEABullet-Level1"/>
              <w:ind w:left="0" w:firstLine="0"/>
              <w:jc w:val="left"/>
              <w:rPr>
                <w:szCs w:val="17"/>
              </w:rPr>
            </w:pPr>
            <w:r w:rsidRPr="00B46012">
              <w:rPr>
                <w:rFonts w:cstheme="minorHAnsi"/>
                <w:szCs w:val="17"/>
                <w:lang w:eastAsia="en-GB"/>
              </w:rPr>
              <w:t>Charged under spread risk in SII, credit risk in ICS</w:t>
            </w:r>
          </w:p>
        </w:tc>
        <w:tc>
          <w:tcPr>
            <w:tcW w:w="2070" w:type="dxa"/>
          </w:tcPr>
          <w:p w14:paraId="2A43034C" w14:textId="377A9F19" w:rsidR="005939E3" w:rsidRPr="00B46012" w:rsidRDefault="005939E3" w:rsidP="00630841">
            <w:pPr>
              <w:pStyle w:val="CEABullet-Level1"/>
              <w:ind w:left="0" w:firstLine="0"/>
              <w:jc w:val="left"/>
              <w:rPr>
                <w:szCs w:val="17"/>
                <w:lang w:val="fr-BE"/>
              </w:rPr>
            </w:pPr>
            <w:r w:rsidRPr="00630841">
              <w:rPr>
                <w:rFonts w:cstheme="minorHAnsi"/>
                <w:b/>
                <w:szCs w:val="17"/>
                <w:u w:val="single"/>
                <w:lang w:val="fr-BE" w:eastAsia="en-GB"/>
              </w:rPr>
              <w:t>5y</w:t>
            </w:r>
            <w:r w:rsidRPr="00B46012">
              <w:rPr>
                <w:rFonts w:cstheme="minorHAnsi"/>
                <w:szCs w:val="17"/>
                <w:lang w:val="fr-BE" w:eastAsia="en-GB"/>
              </w:rPr>
              <w:t xml:space="preserve">: SII 15% vs ICS 12.5%  </w:t>
            </w:r>
            <w:r w:rsidRPr="00630841">
              <w:rPr>
                <w:rFonts w:cstheme="minorHAnsi"/>
                <w:b/>
                <w:szCs w:val="17"/>
                <w:u w:val="single"/>
                <w:lang w:val="fr-BE" w:eastAsia="en-GB"/>
              </w:rPr>
              <w:t>10y</w:t>
            </w:r>
            <w:r w:rsidRPr="00B46012">
              <w:rPr>
                <w:rFonts w:cstheme="minorHAnsi"/>
                <w:szCs w:val="17"/>
                <w:lang w:val="fr-BE" w:eastAsia="en-GB"/>
              </w:rPr>
              <w:t xml:space="preserve">: SII 23.5% vs ICS 12.7% </w:t>
            </w:r>
            <w:r w:rsidRPr="00630841">
              <w:rPr>
                <w:rFonts w:cstheme="minorHAnsi"/>
                <w:b/>
                <w:szCs w:val="17"/>
                <w:u w:val="single"/>
                <w:lang w:val="fr-BE" w:eastAsia="en-GB"/>
              </w:rPr>
              <w:t>15y</w:t>
            </w:r>
            <w:r w:rsidRPr="00B46012">
              <w:rPr>
                <w:rFonts w:cstheme="minorHAnsi"/>
                <w:szCs w:val="17"/>
                <w:u w:val="single"/>
                <w:lang w:val="fr-BE" w:eastAsia="en-GB"/>
              </w:rPr>
              <w:t xml:space="preserve">: </w:t>
            </w:r>
            <w:r w:rsidRPr="00630841">
              <w:rPr>
                <w:rFonts w:cstheme="minorHAnsi"/>
                <w:szCs w:val="17"/>
                <w:lang w:val="fr-BE" w:eastAsia="en-GB"/>
              </w:rPr>
              <w:t>SII 29.5% vs ICS 12.7%</w:t>
            </w:r>
          </w:p>
        </w:tc>
        <w:tc>
          <w:tcPr>
            <w:tcW w:w="1386" w:type="dxa"/>
            <w:vAlign w:val="center"/>
          </w:tcPr>
          <w:p w14:paraId="67E254BF" w14:textId="23B5EFE3" w:rsidR="005939E3" w:rsidRPr="00B46012" w:rsidRDefault="005939E3" w:rsidP="001A41CD">
            <w:pPr>
              <w:pStyle w:val="CEABullet-Level1"/>
              <w:ind w:left="0" w:firstLine="0"/>
              <w:rPr>
                <w:szCs w:val="17"/>
              </w:rPr>
            </w:pPr>
            <w:r w:rsidRPr="00B46012">
              <w:rPr>
                <w:rFonts w:cstheme="minorHAnsi"/>
                <w:szCs w:val="17"/>
                <w:lang w:eastAsia="en-GB"/>
              </w:rPr>
              <w:t>Significantly higher capital requirements in SII</w:t>
            </w:r>
          </w:p>
        </w:tc>
      </w:tr>
      <w:tr w:rsidR="005939E3" w:rsidRPr="00B46012" w14:paraId="0ADAE81C" w14:textId="77777777" w:rsidTr="00B46012">
        <w:tc>
          <w:tcPr>
            <w:tcW w:w="1640" w:type="dxa"/>
          </w:tcPr>
          <w:p w14:paraId="3B8CFABC" w14:textId="4BF74256" w:rsidR="005939E3" w:rsidRPr="00B46012" w:rsidRDefault="005939E3" w:rsidP="00B46012">
            <w:pPr>
              <w:pStyle w:val="CEABullet-Level1"/>
              <w:ind w:left="0" w:firstLine="0"/>
              <w:jc w:val="left"/>
              <w:rPr>
                <w:szCs w:val="17"/>
              </w:rPr>
            </w:pPr>
            <w:r w:rsidRPr="00B46012">
              <w:rPr>
                <w:rFonts w:cstheme="minorHAnsi"/>
                <w:b/>
                <w:bCs/>
                <w:szCs w:val="17"/>
                <w:lang w:eastAsia="en-GB"/>
              </w:rPr>
              <w:t>RGLA</w:t>
            </w:r>
          </w:p>
        </w:tc>
        <w:tc>
          <w:tcPr>
            <w:tcW w:w="1640" w:type="dxa"/>
          </w:tcPr>
          <w:p w14:paraId="2A7BC302" w14:textId="5FF50506" w:rsidR="005939E3" w:rsidRPr="00B46012" w:rsidRDefault="005939E3" w:rsidP="001A41CD">
            <w:pPr>
              <w:pStyle w:val="CEABullet-Level1"/>
              <w:ind w:left="0" w:firstLine="0"/>
              <w:rPr>
                <w:szCs w:val="17"/>
              </w:rPr>
            </w:pPr>
            <w:r w:rsidRPr="00B46012">
              <w:rPr>
                <w:rFonts w:cstheme="minorHAnsi"/>
                <w:b/>
                <w:bCs/>
                <w:szCs w:val="17"/>
                <w:lang w:eastAsia="en-GB"/>
              </w:rPr>
              <w:t>Public sector entities</w:t>
            </w:r>
          </w:p>
        </w:tc>
        <w:tc>
          <w:tcPr>
            <w:tcW w:w="2091" w:type="dxa"/>
          </w:tcPr>
          <w:p w14:paraId="68F4ECDB" w14:textId="77777777" w:rsidR="005939E3" w:rsidRPr="00B46012" w:rsidRDefault="005939E3" w:rsidP="00630841">
            <w:pPr>
              <w:pStyle w:val="CEABullet-Level1"/>
              <w:ind w:left="0" w:firstLine="0"/>
              <w:jc w:val="left"/>
              <w:rPr>
                <w:szCs w:val="17"/>
              </w:rPr>
            </w:pPr>
          </w:p>
        </w:tc>
        <w:tc>
          <w:tcPr>
            <w:tcW w:w="1605" w:type="dxa"/>
          </w:tcPr>
          <w:p w14:paraId="172F7231" w14:textId="110A8521" w:rsidR="005939E3" w:rsidRPr="00B46012" w:rsidRDefault="005939E3" w:rsidP="00630841">
            <w:pPr>
              <w:pStyle w:val="CEABullet-Level1"/>
              <w:ind w:left="0" w:firstLine="0"/>
              <w:jc w:val="left"/>
              <w:rPr>
                <w:szCs w:val="17"/>
              </w:rPr>
            </w:pPr>
            <w:r w:rsidRPr="00B46012">
              <w:rPr>
                <w:rFonts w:cstheme="minorHAnsi"/>
                <w:szCs w:val="17"/>
                <w:lang w:eastAsia="en-GB"/>
              </w:rPr>
              <w:t>Under Solvency II, RGLA in the EU receive a capital charge of 0% if they meet the conditions in Article 215 of the Solvency II L2 text.</w:t>
            </w:r>
          </w:p>
        </w:tc>
        <w:tc>
          <w:tcPr>
            <w:tcW w:w="2070" w:type="dxa"/>
            <w:vAlign w:val="center"/>
          </w:tcPr>
          <w:p w14:paraId="123C731B" w14:textId="75DB274E" w:rsidR="005939E3" w:rsidRPr="00B46012" w:rsidRDefault="005939E3" w:rsidP="00630841">
            <w:pPr>
              <w:pStyle w:val="CEABullet-Level1"/>
              <w:ind w:left="0" w:firstLine="0"/>
              <w:jc w:val="left"/>
              <w:rPr>
                <w:szCs w:val="17"/>
                <w:lang w:val="fr-BE"/>
              </w:rPr>
            </w:pPr>
            <w:r w:rsidRPr="00630841">
              <w:rPr>
                <w:rFonts w:cstheme="minorHAnsi"/>
                <w:b/>
                <w:szCs w:val="17"/>
                <w:u w:val="single"/>
                <w:lang w:val="fr-BE" w:eastAsia="en-GB"/>
              </w:rPr>
              <w:t>5y AAA</w:t>
            </w:r>
            <w:r w:rsidRPr="00B46012">
              <w:rPr>
                <w:rFonts w:cstheme="minorHAnsi"/>
                <w:szCs w:val="17"/>
                <w:u w:val="single"/>
                <w:lang w:val="fr-BE" w:eastAsia="en-GB"/>
              </w:rPr>
              <w:t>:</w:t>
            </w:r>
            <w:r w:rsidRPr="00B46012">
              <w:rPr>
                <w:rFonts w:cstheme="minorHAnsi"/>
                <w:szCs w:val="17"/>
                <w:lang w:val="fr-BE" w:eastAsia="en-GB"/>
              </w:rPr>
              <w:t xml:space="preserve"> SII 0% vs ICS 0.7%    </w:t>
            </w:r>
            <w:r w:rsidRPr="00630841">
              <w:rPr>
                <w:rFonts w:cstheme="minorHAnsi"/>
                <w:b/>
                <w:szCs w:val="17"/>
                <w:u w:val="single"/>
                <w:lang w:val="fr-BE" w:eastAsia="en-GB"/>
              </w:rPr>
              <w:t>10y AA</w:t>
            </w:r>
            <w:r w:rsidRPr="00B46012">
              <w:rPr>
                <w:rFonts w:cstheme="minorHAnsi"/>
                <w:szCs w:val="17"/>
                <w:u w:val="single"/>
                <w:lang w:val="fr-BE" w:eastAsia="en-GB"/>
              </w:rPr>
              <w:t>:</w:t>
            </w:r>
            <w:r w:rsidRPr="00B46012">
              <w:rPr>
                <w:rFonts w:cstheme="minorHAnsi"/>
                <w:szCs w:val="17"/>
                <w:lang w:val="fr-BE" w:eastAsia="en-GB"/>
              </w:rPr>
              <w:t xml:space="preserve"> SII 0% vs ICS 1.1%   </w:t>
            </w:r>
            <w:r w:rsidRPr="00630841">
              <w:rPr>
                <w:rFonts w:cstheme="minorHAnsi"/>
                <w:b/>
                <w:szCs w:val="17"/>
                <w:u w:val="single"/>
                <w:lang w:val="fr-BE" w:eastAsia="en-GB"/>
              </w:rPr>
              <w:t>15y BBB</w:t>
            </w:r>
            <w:r w:rsidRPr="00B46012">
              <w:rPr>
                <w:rFonts w:cstheme="minorHAnsi"/>
                <w:szCs w:val="17"/>
                <w:lang w:val="fr-BE" w:eastAsia="en-GB"/>
              </w:rPr>
              <w:t xml:space="preserve"> SII 0% vs ICS 4.9%</w:t>
            </w:r>
          </w:p>
        </w:tc>
        <w:tc>
          <w:tcPr>
            <w:tcW w:w="1386" w:type="dxa"/>
            <w:vAlign w:val="center"/>
          </w:tcPr>
          <w:p w14:paraId="34189A37" w14:textId="37A1A472" w:rsidR="005939E3" w:rsidRPr="00B46012" w:rsidRDefault="005939E3" w:rsidP="001A41CD">
            <w:pPr>
              <w:pStyle w:val="CEABullet-Level1"/>
              <w:ind w:left="0" w:firstLine="0"/>
              <w:rPr>
                <w:szCs w:val="17"/>
              </w:rPr>
            </w:pPr>
            <w:r w:rsidRPr="00B46012">
              <w:rPr>
                <w:rFonts w:cstheme="minorHAnsi"/>
                <w:szCs w:val="17"/>
                <w:lang w:eastAsia="en-GB"/>
              </w:rPr>
              <w:t>Significantly higher capital requirements in SII</w:t>
            </w:r>
          </w:p>
        </w:tc>
      </w:tr>
      <w:tr w:rsidR="005939E3" w:rsidRPr="00B46012" w14:paraId="2B4E41B3" w14:textId="77777777" w:rsidTr="00B46012">
        <w:tc>
          <w:tcPr>
            <w:tcW w:w="1640" w:type="dxa"/>
          </w:tcPr>
          <w:p w14:paraId="0B0738F7" w14:textId="55D700AB" w:rsidR="005939E3" w:rsidRPr="00B46012" w:rsidRDefault="005939E3" w:rsidP="00B46012">
            <w:pPr>
              <w:pStyle w:val="CEABullet-Level1"/>
              <w:ind w:left="0" w:firstLine="0"/>
              <w:jc w:val="left"/>
              <w:rPr>
                <w:szCs w:val="17"/>
              </w:rPr>
            </w:pPr>
            <w:r w:rsidRPr="00B46012">
              <w:rPr>
                <w:rFonts w:cstheme="minorHAnsi"/>
                <w:b/>
                <w:bCs/>
                <w:szCs w:val="17"/>
                <w:lang w:eastAsia="en-GB"/>
              </w:rPr>
              <w:t>Securitisations - split into type 1 ("high quality") and type 2 ("low quality")</w:t>
            </w:r>
          </w:p>
        </w:tc>
        <w:tc>
          <w:tcPr>
            <w:tcW w:w="1640" w:type="dxa"/>
          </w:tcPr>
          <w:p w14:paraId="2F211773" w14:textId="2EE22659" w:rsidR="005939E3" w:rsidRPr="00B46012" w:rsidRDefault="005939E3" w:rsidP="001A41CD">
            <w:pPr>
              <w:pStyle w:val="CEABullet-Level1"/>
              <w:ind w:left="0" w:firstLine="0"/>
              <w:rPr>
                <w:szCs w:val="17"/>
              </w:rPr>
            </w:pPr>
            <w:r w:rsidRPr="00B46012">
              <w:rPr>
                <w:rFonts w:cstheme="minorHAnsi"/>
                <w:b/>
                <w:bCs/>
                <w:szCs w:val="17"/>
                <w:lang w:eastAsia="en-GB"/>
              </w:rPr>
              <w:t xml:space="preserve">Securitisations      </w:t>
            </w:r>
            <w:r w:rsidRPr="00B46012">
              <w:rPr>
                <w:rFonts w:cstheme="minorHAnsi"/>
                <w:szCs w:val="17"/>
                <w:lang w:eastAsia="en-GB"/>
              </w:rPr>
              <w:t>(defined in the ICS as an ABS, MBS or ABCP + any pool of assets, whose cashflows are used to make payments towards at least two different tranches)</w:t>
            </w:r>
          </w:p>
        </w:tc>
        <w:tc>
          <w:tcPr>
            <w:tcW w:w="2091" w:type="dxa"/>
          </w:tcPr>
          <w:p w14:paraId="238D67B4" w14:textId="77777777" w:rsidR="005939E3" w:rsidRPr="00B46012" w:rsidRDefault="005939E3" w:rsidP="00630841">
            <w:pPr>
              <w:pStyle w:val="CEABullet-Level1"/>
              <w:ind w:left="0" w:firstLine="0"/>
              <w:jc w:val="left"/>
              <w:rPr>
                <w:szCs w:val="17"/>
              </w:rPr>
            </w:pPr>
          </w:p>
        </w:tc>
        <w:tc>
          <w:tcPr>
            <w:tcW w:w="1605" w:type="dxa"/>
          </w:tcPr>
          <w:p w14:paraId="02D01E77" w14:textId="647A8CAC" w:rsidR="005939E3" w:rsidRPr="00B46012" w:rsidRDefault="005939E3" w:rsidP="00630841">
            <w:pPr>
              <w:pStyle w:val="CEABullet-Level1"/>
              <w:ind w:left="0" w:firstLine="0"/>
              <w:jc w:val="left"/>
              <w:rPr>
                <w:szCs w:val="17"/>
              </w:rPr>
            </w:pPr>
            <w:r w:rsidRPr="00B46012">
              <w:rPr>
                <w:rFonts w:cstheme="minorHAnsi"/>
                <w:szCs w:val="17"/>
                <w:lang w:eastAsia="en-GB"/>
              </w:rPr>
              <w:t xml:space="preserve">No split high/low quality in ICS and everything in ICS based on credit risk, while in SII on spread risk  </w:t>
            </w:r>
          </w:p>
        </w:tc>
        <w:tc>
          <w:tcPr>
            <w:tcW w:w="2070" w:type="dxa"/>
          </w:tcPr>
          <w:p w14:paraId="052D65F2" w14:textId="54F25509" w:rsidR="005939E3" w:rsidRPr="00B46012" w:rsidRDefault="005939E3" w:rsidP="00630841">
            <w:pPr>
              <w:pStyle w:val="CEABullet-Level1"/>
              <w:ind w:left="0" w:firstLine="0"/>
              <w:jc w:val="left"/>
              <w:rPr>
                <w:szCs w:val="17"/>
              </w:rPr>
            </w:pPr>
            <w:r w:rsidRPr="00630841">
              <w:rPr>
                <w:rFonts w:cstheme="minorHAnsi"/>
                <w:b/>
                <w:szCs w:val="17"/>
                <w:u w:val="single"/>
                <w:lang w:eastAsia="en-GB"/>
              </w:rPr>
              <w:t>5y AA high-quality:</w:t>
            </w:r>
            <w:r w:rsidRPr="00B46012">
              <w:rPr>
                <w:rFonts w:cstheme="minorHAnsi"/>
                <w:szCs w:val="17"/>
                <w:lang w:eastAsia="en-GB"/>
              </w:rPr>
              <w:t xml:space="preserve"> SII 15% vs ICS 1.4%    </w:t>
            </w:r>
            <w:r w:rsidRPr="00630841">
              <w:rPr>
                <w:rFonts w:cstheme="minorHAnsi"/>
                <w:b/>
                <w:szCs w:val="17"/>
                <w:u w:val="single"/>
                <w:lang w:eastAsia="en-GB"/>
              </w:rPr>
              <w:t>5y BBB</w:t>
            </w:r>
            <w:r w:rsidRPr="00630841">
              <w:rPr>
                <w:rFonts w:cstheme="minorHAnsi"/>
                <w:b/>
                <w:szCs w:val="17"/>
                <w:lang w:eastAsia="en-GB"/>
              </w:rPr>
              <w:t xml:space="preserve"> </w:t>
            </w:r>
            <w:r w:rsidRPr="00630841">
              <w:rPr>
                <w:rFonts w:cstheme="minorHAnsi"/>
                <w:b/>
                <w:szCs w:val="17"/>
                <w:u w:val="single"/>
                <w:lang w:eastAsia="en-GB"/>
              </w:rPr>
              <w:t>high-quality</w:t>
            </w:r>
            <w:r w:rsidRPr="00630841">
              <w:rPr>
                <w:rFonts w:cstheme="minorHAnsi"/>
                <w:b/>
                <w:szCs w:val="17"/>
                <w:lang w:eastAsia="en-GB"/>
              </w:rPr>
              <w:t>:</w:t>
            </w:r>
            <w:r w:rsidRPr="00B46012">
              <w:rPr>
                <w:rFonts w:cstheme="minorHAnsi"/>
                <w:szCs w:val="17"/>
                <w:lang w:eastAsia="en-GB"/>
              </w:rPr>
              <w:t xml:space="preserve"> SII 15% vs ICS 4.5% </w:t>
            </w:r>
            <w:r w:rsidRPr="00630841">
              <w:rPr>
                <w:rFonts w:cstheme="minorHAnsi"/>
                <w:b/>
                <w:szCs w:val="17"/>
                <w:u w:val="single"/>
                <w:lang w:eastAsia="en-GB"/>
              </w:rPr>
              <w:t>5y BBB low quality</w:t>
            </w:r>
            <w:r w:rsidRPr="00B46012">
              <w:rPr>
                <w:rFonts w:cstheme="minorHAnsi"/>
                <w:szCs w:val="17"/>
                <w:lang w:eastAsia="en-GB"/>
              </w:rPr>
              <w:t>:</w:t>
            </w:r>
            <w:r w:rsidR="00630841">
              <w:rPr>
                <w:rFonts w:cstheme="minorHAnsi"/>
                <w:szCs w:val="17"/>
                <w:lang w:eastAsia="en-GB"/>
              </w:rPr>
              <w:t xml:space="preserve"> </w:t>
            </w:r>
            <w:r w:rsidRPr="00B46012">
              <w:rPr>
                <w:rFonts w:cstheme="minorHAnsi"/>
                <w:szCs w:val="17"/>
                <w:lang w:eastAsia="en-GB"/>
              </w:rPr>
              <w:t xml:space="preserve">SII 98.5% vs ICS 4.5%  </w:t>
            </w:r>
          </w:p>
        </w:tc>
        <w:tc>
          <w:tcPr>
            <w:tcW w:w="1386" w:type="dxa"/>
            <w:vAlign w:val="center"/>
          </w:tcPr>
          <w:p w14:paraId="39AC968F" w14:textId="0C2D6056" w:rsidR="005939E3" w:rsidRPr="00B46012" w:rsidRDefault="005939E3" w:rsidP="001A41CD">
            <w:pPr>
              <w:pStyle w:val="CEABullet-Level1"/>
              <w:ind w:left="0" w:firstLine="0"/>
              <w:rPr>
                <w:szCs w:val="17"/>
              </w:rPr>
            </w:pPr>
            <w:r w:rsidRPr="00B46012">
              <w:rPr>
                <w:rFonts w:cstheme="minorHAnsi"/>
                <w:szCs w:val="17"/>
                <w:lang w:eastAsia="en-GB"/>
              </w:rPr>
              <w:t>Significantly higher capital requirements in SII</w:t>
            </w:r>
          </w:p>
        </w:tc>
      </w:tr>
    </w:tbl>
    <w:p w14:paraId="1B128313" w14:textId="77777777" w:rsidR="001A41CD" w:rsidRPr="00B46012" w:rsidRDefault="001A41CD" w:rsidP="0012509A">
      <w:pPr>
        <w:pStyle w:val="CEABullet-Level1"/>
        <w:ind w:left="0" w:firstLine="0"/>
        <w:rPr>
          <w:szCs w:val="17"/>
        </w:rPr>
      </w:pPr>
    </w:p>
    <w:p w14:paraId="42C9F395" w14:textId="13B4C791" w:rsidR="001579E8" w:rsidRPr="00B46012" w:rsidRDefault="0021602E" w:rsidP="00B46012">
      <w:pPr>
        <w:pStyle w:val="Nadpis2"/>
        <w:rPr>
          <w:highlight w:val="yellow"/>
        </w:rPr>
      </w:pPr>
      <w:bookmarkStart w:id="16" w:name="_Toc493855448"/>
      <w:r>
        <w:t xml:space="preserve">4.8 </w:t>
      </w:r>
      <w:r w:rsidR="00813618" w:rsidRPr="00B46012">
        <w:t>Operational Risk</w:t>
      </w:r>
      <w:bookmarkEnd w:id="16"/>
    </w:p>
    <w:p w14:paraId="1635F404" w14:textId="1CAF4FBE" w:rsidR="00C31C24" w:rsidRPr="00B46012" w:rsidRDefault="00C31C24" w:rsidP="00813618">
      <w:pPr>
        <w:jc w:val="left"/>
        <w:rPr>
          <w:rFonts w:eastAsiaTheme="minorHAnsi" w:cstheme="minorBidi"/>
          <w:i/>
          <w:szCs w:val="17"/>
          <w:highlight w:val="yellow"/>
        </w:rPr>
      </w:pPr>
    </w:p>
    <w:tbl>
      <w:tblPr>
        <w:tblStyle w:val="Mriekatabuky"/>
        <w:tblW w:w="9897" w:type="dxa"/>
        <w:tblInd w:w="-5" w:type="dxa"/>
        <w:tblLayout w:type="fixed"/>
        <w:tblLook w:val="04A0" w:firstRow="1" w:lastRow="0" w:firstColumn="1" w:lastColumn="0" w:noHBand="0" w:noVBand="1"/>
      </w:tblPr>
      <w:tblGrid>
        <w:gridCol w:w="1207"/>
        <w:gridCol w:w="2502"/>
        <w:gridCol w:w="3373"/>
        <w:gridCol w:w="2815"/>
      </w:tblGrid>
      <w:tr w:rsidR="00C31C24" w:rsidRPr="00B46012" w14:paraId="477D6C1E" w14:textId="77777777" w:rsidTr="00B46012">
        <w:tc>
          <w:tcPr>
            <w:tcW w:w="1207" w:type="dxa"/>
            <w:shd w:val="clear" w:color="auto" w:fill="D9D9D9" w:themeFill="background1" w:themeFillShade="D9"/>
          </w:tcPr>
          <w:p w14:paraId="30E9EDC0" w14:textId="3DE8D96B" w:rsidR="00C31C24" w:rsidRPr="00B46012" w:rsidRDefault="00C31C24" w:rsidP="00CE4C65">
            <w:pPr>
              <w:jc w:val="left"/>
              <w:rPr>
                <w:rFonts w:eastAsiaTheme="minorHAnsi" w:cstheme="minorBidi"/>
                <w:szCs w:val="17"/>
              </w:rPr>
            </w:pPr>
          </w:p>
        </w:tc>
        <w:tc>
          <w:tcPr>
            <w:tcW w:w="2502" w:type="dxa"/>
            <w:shd w:val="clear" w:color="auto" w:fill="D9D9D9" w:themeFill="background1" w:themeFillShade="D9"/>
          </w:tcPr>
          <w:p w14:paraId="2D672E5C" w14:textId="147D23B0" w:rsidR="00C31C24" w:rsidRPr="00B46012" w:rsidRDefault="00C31C24" w:rsidP="00B46012">
            <w:pPr>
              <w:jc w:val="center"/>
              <w:rPr>
                <w:rFonts w:eastAsiaTheme="minorHAnsi" w:cstheme="minorBidi"/>
                <w:b/>
                <w:szCs w:val="17"/>
              </w:rPr>
            </w:pPr>
            <w:r w:rsidRPr="00B46012">
              <w:rPr>
                <w:rFonts w:eastAsiaTheme="minorHAnsi" w:cstheme="minorBidi"/>
                <w:b/>
                <w:szCs w:val="17"/>
              </w:rPr>
              <w:t>Similarities</w:t>
            </w:r>
            <w:r w:rsidR="000068AE" w:rsidRPr="00B46012">
              <w:rPr>
                <w:rFonts w:eastAsiaTheme="minorHAnsi" w:cstheme="minorBidi"/>
                <w:b/>
                <w:szCs w:val="17"/>
              </w:rPr>
              <w:t xml:space="preserve"> ICS vs SII</w:t>
            </w:r>
          </w:p>
        </w:tc>
        <w:tc>
          <w:tcPr>
            <w:tcW w:w="3373" w:type="dxa"/>
            <w:shd w:val="clear" w:color="auto" w:fill="D9D9D9" w:themeFill="background1" w:themeFillShade="D9"/>
          </w:tcPr>
          <w:p w14:paraId="6A6A5357" w14:textId="0E613B9E" w:rsidR="00C31C24" w:rsidRPr="00B46012" w:rsidRDefault="00C31C24" w:rsidP="00B46012">
            <w:pPr>
              <w:jc w:val="center"/>
              <w:rPr>
                <w:rFonts w:eastAsiaTheme="minorHAnsi" w:cstheme="minorBidi"/>
                <w:b/>
                <w:szCs w:val="17"/>
              </w:rPr>
            </w:pPr>
            <w:r w:rsidRPr="00B46012">
              <w:rPr>
                <w:rFonts w:eastAsiaTheme="minorHAnsi" w:cstheme="minorBidi"/>
                <w:b/>
                <w:szCs w:val="17"/>
              </w:rPr>
              <w:t>Differences</w:t>
            </w:r>
            <w:r w:rsidR="000068AE" w:rsidRPr="00B46012">
              <w:rPr>
                <w:rFonts w:eastAsiaTheme="minorHAnsi" w:cstheme="minorBidi"/>
                <w:b/>
                <w:szCs w:val="17"/>
              </w:rPr>
              <w:t xml:space="preserve"> ICS vs SII</w:t>
            </w:r>
          </w:p>
        </w:tc>
        <w:tc>
          <w:tcPr>
            <w:tcW w:w="2815" w:type="dxa"/>
            <w:shd w:val="clear" w:color="auto" w:fill="D9D9D9" w:themeFill="background1" w:themeFillShade="D9"/>
          </w:tcPr>
          <w:p w14:paraId="0C0C1B3B" w14:textId="28E9BAEF" w:rsidR="00C31C24" w:rsidRPr="00B46012" w:rsidRDefault="000068AE" w:rsidP="00B46012">
            <w:pPr>
              <w:jc w:val="center"/>
              <w:rPr>
                <w:rFonts w:eastAsiaTheme="minorHAnsi" w:cstheme="minorBidi"/>
                <w:b/>
                <w:szCs w:val="17"/>
              </w:rPr>
            </w:pPr>
            <w:r w:rsidRPr="00B46012">
              <w:rPr>
                <w:rFonts w:eastAsiaTheme="minorHAnsi" w:cstheme="minorBidi"/>
                <w:b/>
                <w:szCs w:val="17"/>
              </w:rPr>
              <w:t>Comments</w:t>
            </w:r>
          </w:p>
        </w:tc>
      </w:tr>
      <w:tr w:rsidR="00C31C24" w:rsidRPr="00B46012" w14:paraId="20DA9805" w14:textId="77777777" w:rsidTr="00B46012">
        <w:trPr>
          <w:trHeight w:val="1817"/>
        </w:trPr>
        <w:tc>
          <w:tcPr>
            <w:tcW w:w="1207" w:type="dxa"/>
            <w:shd w:val="clear" w:color="auto" w:fill="D9D9D9" w:themeFill="background1" w:themeFillShade="D9"/>
          </w:tcPr>
          <w:p w14:paraId="31A991E4" w14:textId="33AD7C6F" w:rsidR="00C31C24" w:rsidRPr="00B46012" w:rsidRDefault="00C31C24" w:rsidP="00CE4C65">
            <w:pPr>
              <w:jc w:val="left"/>
              <w:rPr>
                <w:rFonts w:eastAsiaTheme="minorHAnsi" w:cstheme="minorBidi"/>
                <w:szCs w:val="17"/>
              </w:rPr>
            </w:pPr>
            <w:r w:rsidRPr="00B46012">
              <w:rPr>
                <w:rFonts w:eastAsiaTheme="minorHAnsi" w:cstheme="minorBidi"/>
                <w:szCs w:val="17"/>
              </w:rPr>
              <w:t>Operational risk</w:t>
            </w:r>
          </w:p>
        </w:tc>
        <w:tc>
          <w:tcPr>
            <w:tcW w:w="2502" w:type="dxa"/>
          </w:tcPr>
          <w:p w14:paraId="71A6C4A3" w14:textId="77777777" w:rsidR="000068AE" w:rsidRPr="00B46012" w:rsidRDefault="00124A06" w:rsidP="0021602E">
            <w:pPr>
              <w:pStyle w:val="Odsekzoznamu"/>
              <w:numPr>
                <w:ilvl w:val="0"/>
                <w:numId w:val="9"/>
              </w:numPr>
              <w:ind w:left="146" w:hanging="251"/>
              <w:jc w:val="both"/>
              <w:rPr>
                <w:szCs w:val="17"/>
                <w:lang w:val="en-GB"/>
              </w:rPr>
            </w:pPr>
            <w:r w:rsidRPr="00B46012">
              <w:rPr>
                <w:szCs w:val="17"/>
                <w:lang w:val="en-GB"/>
              </w:rPr>
              <w:t>The ICS 1.0 component for operational risk follows a factor-based approach</w:t>
            </w:r>
            <w:r w:rsidR="00461345" w:rsidRPr="00B46012">
              <w:rPr>
                <w:szCs w:val="17"/>
                <w:lang w:val="en-GB"/>
              </w:rPr>
              <w:t>.</w:t>
            </w:r>
            <w:r w:rsidR="000068AE" w:rsidRPr="00B46012">
              <w:rPr>
                <w:szCs w:val="17"/>
                <w:lang w:val="en-GB"/>
              </w:rPr>
              <w:t xml:space="preserve"> </w:t>
            </w:r>
          </w:p>
          <w:p w14:paraId="044F8CA9" w14:textId="6E8AFCF6" w:rsidR="00124A06" w:rsidRPr="0071678E" w:rsidRDefault="000068AE" w:rsidP="0021602E">
            <w:pPr>
              <w:pStyle w:val="Odsekzoznamu"/>
              <w:numPr>
                <w:ilvl w:val="0"/>
                <w:numId w:val="9"/>
              </w:numPr>
              <w:ind w:left="146" w:hanging="251"/>
              <w:jc w:val="both"/>
              <w:rPr>
                <w:szCs w:val="17"/>
                <w:lang w:val="en-GB"/>
              </w:rPr>
            </w:pPr>
            <w:r w:rsidRPr="00B46012">
              <w:rPr>
                <w:szCs w:val="17"/>
                <w:lang w:val="en-GB"/>
              </w:rPr>
              <w:t>The Operational risk follows an approach similar to that of Solvency II in terms of design, with the exception of the fact that the risks linked to the unit-linked business are taken into account by using a factor applied on the reserves rather than on the expense.</w:t>
            </w:r>
          </w:p>
          <w:p w14:paraId="7AD3EDA8" w14:textId="2820A328" w:rsidR="00124A06" w:rsidRPr="00B46012" w:rsidRDefault="00124A06" w:rsidP="0021602E">
            <w:pPr>
              <w:pStyle w:val="Odsekzoznamu"/>
              <w:numPr>
                <w:ilvl w:val="0"/>
                <w:numId w:val="9"/>
              </w:numPr>
              <w:ind w:left="146" w:hanging="251"/>
              <w:jc w:val="both"/>
              <w:rPr>
                <w:rFonts w:cs="Frutiger LT Std 45 Light"/>
                <w:color w:val="000000"/>
                <w:szCs w:val="17"/>
                <w:lang w:val="en-US"/>
              </w:rPr>
            </w:pPr>
            <w:r w:rsidRPr="00B46012">
              <w:rPr>
                <w:szCs w:val="17"/>
                <w:lang w:val="en-GB"/>
              </w:rPr>
              <w:t>The component for operational risk is split in</w:t>
            </w:r>
            <w:r w:rsidR="00F22CF2" w:rsidRPr="00B46012">
              <w:rPr>
                <w:szCs w:val="17"/>
                <w:lang w:val="en-GB"/>
              </w:rPr>
              <w:t>to the following business types (with the following formula</w:t>
            </w:r>
            <m:oMath>
              <m:r>
                <m:rPr>
                  <m:sty m:val="p"/>
                </m:rPr>
                <w:rPr>
                  <w:rFonts w:ascii="Cambria Math" w:hAnsi="Cambria Math" w:cs="Frutiger LT Std 45 Light"/>
                  <w:color w:val="000000"/>
                  <w:szCs w:val="17"/>
                  <w:lang w:val="en-US"/>
                </w:rPr>
                <w:br/>
              </m:r>
              <m:sSub>
                <m:sSubPr>
                  <m:ctrlPr>
                    <w:rPr>
                      <w:rFonts w:ascii="Cambria Math" w:hAnsi="Cambria Math" w:cs="Frutiger LT Std 45 Light"/>
                      <w:i/>
                      <w:color w:val="000000"/>
                      <w:szCs w:val="17"/>
                    </w:rPr>
                  </m:ctrlPr>
                </m:sSubPr>
                <m:e>
                  <m:r>
                    <w:rPr>
                      <w:rFonts w:ascii="Cambria Math" w:hAnsi="Cambria Math" w:cs="Frutiger LT Std 45 Light"/>
                      <w:color w:val="000000"/>
                      <w:szCs w:val="17"/>
                    </w:rPr>
                    <m:t>ICS</m:t>
                  </m:r>
                </m:e>
                <m:sub>
                  <m:r>
                    <w:rPr>
                      <w:rFonts w:ascii="Cambria Math" w:hAnsi="Cambria Math" w:cs="Frutiger LT Std 45 Light"/>
                      <w:color w:val="000000"/>
                      <w:szCs w:val="17"/>
                    </w:rPr>
                    <m:t>OpRisk</m:t>
                  </m:r>
                </m:sub>
              </m:sSub>
              <m:r>
                <w:rPr>
                  <w:rFonts w:ascii="Cambria Math" w:hAnsi="Cambria Math" w:cs="Frutiger LT Std 45 Light"/>
                  <w:color w:val="000000"/>
                  <w:szCs w:val="17"/>
                  <w:lang w:val="en-US"/>
                </w:rPr>
                <m:t>=</m:t>
              </m:r>
              <m:sSub>
                <m:sSubPr>
                  <m:ctrlPr>
                    <w:rPr>
                      <w:rFonts w:ascii="Cambria Math" w:hAnsi="Cambria Math" w:cs="Frutiger LT Std 45 Light"/>
                      <w:i/>
                      <w:color w:val="000000"/>
                      <w:szCs w:val="17"/>
                    </w:rPr>
                  </m:ctrlPr>
                </m:sSubPr>
                <m:e>
                  <m:r>
                    <w:rPr>
                      <w:rFonts w:ascii="Cambria Math" w:hAnsi="Cambria Math" w:cs="Frutiger LT Std 45 Light"/>
                      <w:color w:val="000000"/>
                      <w:szCs w:val="17"/>
                    </w:rPr>
                    <m:t>Op</m:t>
                  </m:r>
                </m:e>
                <m:sub>
                  <m:r>
                    <w:rPr>
                      <w:rFonts w:ascii="Cambria Math" w:hAnsi="Cambria Math" w:cs="Frutiger LT Std 45 Light"/>
                      <w:color w:val="000000"/>
                      <w:szCs w:val="17"/>
                    </w:rPr>
                    <m:t>non</m:t>
                  </m:r>
                  <m:r>
                    <w:rPr>
                      <w:rFonts w:ascii="Cambria Math" w:hAnsi="Cambria Math" w:cs="Frutiger LT Std 45 Light"/>
                      <w:color w:val="000000"/>
                      <w:szCs w:val="17"/>
                      <w:lang w:val="en-US"/>
                    </w:rPr>
                    <m:t>-</m:t>
                  </m:r>
                  <m:r>
                    <w:rPr>
                      <w:rFonts w:ascii="Cambria Math" w:hAnsi="Cambria Math" w:cs="Frutiger LT Std 45 Light"/>
                      <w:color w:val="000000"/>
                      <w:szCs w:val="17"/>
                    </w:rPr>
                    <m:t>life</m:t>
                  </m:r>
                </m:sub>
              </m:sSub>
              <m:r>
                <w:rPr>
                  <w:rFonts w:ascii="Cambria Math" w:hAnsi="Cambria Math" w:cs="Frutiger LT Std 45 Light"/>
                  <w:color w:val="000000"/>
                  <w:szCs w:val="17"/>
                  <w:lang w:val="en-US"/>
                </w:rPr>
                <m:t>+</m:t>
              </m:r>
              <m:sSub>
                <m:sSubPr>
                  <m:ctrlPr>
                    <w:rPr>
                      <w:rFonts w:ascii="Cambria Math" w:hAnsi="Cambria Math" w:cs="Frutiger LT Std 45 Light"/>
                      <w:i/>
                      <w:color w:val="000000"/>
                      <w:szCs w:val="17"/>
                    </w:rPr>
                  </m:ctrlPr>
                </m:sSubPr>
                <m:e>
                  <m:r>
                    <w:rPr>
                      <w:rFonts w:ascii="Cambria Math" w:hAnsi="Cambria Math" w:cs="Frutiger LT Std 45 Light"/>
                      <w:color w:val="000000"/>
                      <w:szCs w:val="17"/>
                    </w:rPr>
                    <m:t>Op</m:t>
                  </m:r>
                </m:e>
                <m:sub>
                  <m:r>
                    <w:rPr>
                      <w:rFonts w:ascii="Cambria Math" w:hAnsi="Cambria Math" w:cs="Frutiger LT Std 45 Light"/>
                      <w:color w:val="000000"/>
                      <w:szCs w:val="17"/>
                    </w:rPr>
                    <m:t>life</m:t>
                  </m:r>
                  <m:r>
                    <w:rPr>
                      <w:rFonts w:ascii="Cambria Math" w:hAnsi="Cambria Math" w:cs="Frutiger LT Std 45 Light"/>
                      <w:color w:val="000000"/>
                      <w:szCs w:val="17"/>
                      <w:lang w:val="en-US"/>
                    </w:rPr>
                    <m:t xml:space="preserve"> (</m:t>
                  </m:r>
                  <m:r>
                    <w:rPr>
                      <w:rFonts w:ascii="Cambria Math" w:hAnsi="Cambria Math" w:cs="Frutiger LT Std 45 Light"/>
                      <w:color w:val="000000"/>
                      <w:szCs w:val="17"/>
                    </w:rPr>
                    <m:t>risk</m:t>
                  </m:r>
                  <m:r>
                    <w:rPr>
                      <w:rFonts w:ascii="Cambria Math" w:hAnsi="Cambria Math" w:cs="Frutiger LT Std 45 Light"/>
                      <w:color w:val="000000"/>
                      <w:szCs w:val="17"/>
                      <w:lang w:val="en-US"/>
                    </w:rPr>
                    <m:t>)</m:t>
                  </m:r>
                </m:sub>
              </m:sSub>
              <m:r>
                <w:rPr>
                  <w:rFonts w:ascii="Cambria Math" w:hAnsi="Cambria Math" w:cs="Frutiger LT Std 45 Light"/>
                  <w:color w:val="000000"/>
                  <w:szCs w:val="17"/>
                  <w:lang w:val="en-US"/>
                </w:rPr>
                <m:t>+</m:t>
              </m:r>
              <m:sSub>
                <m:sSubPr>
                  <m:ctrlPr>
                    <w:rPr>
                      <w:rFonts w:ascii="Cambria Math" w:hAnsi="Cambria Math" w:cs="Frutiger LT Std 45 Light"/>
                      <w:i/>
                      <w:color w:val="000000"/>
                      <w:szCs w:val="17"/>
                    </w:rPr>
                  </m:ctrlPr>
                </m:sSubPr>
                <m:e>
                  <m:r>
                    <w:rPr>
                      <w:rFonts w:ascii="Cambria Math" w:hAnsi="Cambria Math" w:cs="Frutiger LT Std 45 Light"/>
                      <w:color w:val="000000"/>
                      <w:szCs w:val="17"/>
                    </w:rPr>
                    <m:t>Op</m:t>
                  </m:r>
                </m:e>
                <m:sub>
                  <m:r>
                    <w:rPr>
                      <w:rFonts w:ascii="Cambria Math" w:hAnsi="Cambria Math" w:cs="Frutiger LT Std 45 Light"/>
                      <w:color w:val="000000"/>
                      <w:szCs w:val="17"/>
                    </w:rPr>
                    <m:t>life</m:t>
                  </m:r>
                  <m:r>
                    <w:rPr>
                      <w:rFonts w:ascii="Cambria Math" w:hAnsi="Cambria Math" w:cs="Frutiger LT Std 45 Light"/>
                      <w:color w:val="000000"/>
                      <w:szCs w:val="17"/>
                      <w:lang w:val="en-US"/>
                    </w:rPr>
                    <m:t xml:space="preserve"> (</m:t>
                  </m:r>
                  <m:r>
                    <w:rPr>
                      <w:rFonts w:ascii="Cambria Math" w:hAnsi="Cambria Math" w:cs="Frutiger LT Std 45 Light"/>
                      <w:color w:val="000000"/>
                      <w:szCs w:val="17"/>
                    </w:rPr>
                    <m:t>non</m:t>
                  </m:r>
                  <m:r>
                    <w:rPr>
                      <w:rFonts w:ascii="Cambria Math" w:hAnsi="Cambria Math" w:cs="Frutiger LT Std 45 Light"/>
                      <w:color w:val="000000"/>
                      <w:szCs w:val="17"/>
                      <w:lang w:val="en-US"/>
                    </w:rPr>
                    <m:t>-</m:t>
                  </m:r>
                  <m:r>
                    <w:rPr>
                      <w:rFonts w:ascii="Cambria Math" w:hAnsi="Cambria Math" w:cs="Frutiger LT Std 45 Light"/>
                      <w:color w:val="000000"/>
                      <w:szCs w:val="17"/>
                    </w:rPr>
                    <m:t>risk</m:t>
                  </m:r>
                  <m:r>
                    <w:rPr>
                      <w:rFonts w:ascii="Cambria Math" w:hAnsi="Cambria Math" w:cs="Frutiger LT Std 45 Light"/>
                      <w:color w:val="000000"/>
                      <w:szCs w:val="17"/>
                      <w:lang w:val="en-US"/>
                    </w:rPr>
                    <m:t>)</m:t>
                  </m:r>
                </m:sub>
              </m:sSub>
            </m:oMath>
            <w:r w:rsidR="00F22CF2" w:rsidRPr="00B46012">
              <w:rPr>
                <w:rFonts w:eastAsiaTheme="minorEastAsia" w:cs="Frutiger LT Std 45 Light"/>
                <w:color w:val="000000"/>
                <w:szCs w:val="17"/>
                <w:lang w:val="en-US"/>
              </w:rPr>
              <w:t>)</w:t>
            </w:r>
            <w:r w:rsidR="007277B8" w:rsidRPr="00B46012">
              <w:rPr>
                <w:rStyle w:val="Odkaznapoznmkupodiarou"/>
                <w:rFonts w:eastAsiaTheme="minorEastAsia" w:cs="Frutiger LT Std 45 Light"/>
                <w:color w:val="000000"/>
                <w:szCs w:val="17"/>
                <w:lang w:val="en-US"/>
              </w:rPr>
              <w:footnoteReference w:id="7"/>
            </w:r>
          </w:p>
          <w:p w14:paraId="2F514410" w14:textId="77777777" w:rsidR="00124A06" w:rsidRPr="00B46012" w:rsidRDefault="00124A06" w:rsidP="0021602E">
            <w:pPr>
              <w:pStyle w:val="Odsekzoznamu"/>
              <w:numPr>
                <w:ilvl w:val="1"/>
                <w:numId w:val="12"/>
              </w:numPr>
              <w:ind w:left="526"/>
              <w:jc w:val="both"/>
              <w:rPr>
                <w:szCs w:val="17"/>
                <w:lang w:val="en-US"/>
              </w:rPr>
            </w:pPr>
            <w:r w:rsidRPr="00B46012">
              <w:rPr>
                <w:szCs w:val="17"/>
                <w:lang w:val="en-US"/>
              </w:rPr>
              <w:t>Non-life</w:t>
            </w:r>
          </w:p>
          <w:p w14:paraId="5BACE15E" w14:textId="75D21141" w:rsidR="00124A06" w:rsidRPr="00B46012" w:rsidRDefault="00124A06" w:rsidP="0021602E">
            <w:pPr>
              <w:pStyle w:val="Odsekzoznamu"/>
              <w:numPr>
                <w:ilvl w:val="1"/>
                <w:numId w:val="12"/>
              </w:numPr>
              <w:ind w:left="526"/>
              <w:jc w:val="both"/>
              <w:rPr>
                <w:szCs w:val="17"/>
                <w:lang w:val="en-US"/>
              </w:rPr>
            </w:pPr>
            <w:r w:rsidRPr="00B46012">
              <w:rPr>
                <w:szCs w:val="17"/>
                <w:lang w:val="en-US"/>
              </w:rPr>
              <w:t>Life where the company bears the investment ris</w:t>
            </w:r>
            <w:r w:rsidR="00F22CF2" w:rsidRPr="00B46012">
              <w:rPr>
                <w:szCs w:val="17"/>
                <w:lang w:val="en-US"/>
              </w:rPr>
              <w:t>k (referred to as “life (risk)”</w:t>
            </w:r>
          </w:p>
          <w:p w14:paraId="124EBEE6" w14:textId="61757FE7" w:rsidR="00124A06" w:rsidRPr="00B46012" w:rsidRDefault="00124A06" w:rsidP="0021602E">
            <w:pPr>
              <w:pStyle w:val="Odsekzoznamu"/>
              <w:numPr>
                <w:ilvl w:val="1"/>
                <w:numId w:val="12"/>
              </w:numPr>
              <w:ind w:left="526"/>
              <w:jc w:val="both"/>
              <w:rPr>
                <w:szCs w:val="17"/>
                <w:lang w:val="en-US"/>
              </w:rPr>
            </w:pPr>
            <w:r w:rsidRPr="00B46012">
              <w:rPr>
                <w:szCs w:val="17"/>
                <w:lang w:val="en-US"/>
              </w:rPr>
              <w:t>Life where the policyholder bears the investment risk (r</w:t>
            </w:r>
            <w:r w:rsidR="00F22CF2" w:rsidRPr="00B46012">
              <w:rPr>
                <w:szCs w:val="17"/>
                <w:lang w:val="en-US"/>
              </w:rPr>
              <w:t>eferred to as “life (non-risk)”</w:t>
            </w:r>
          </w:p>
          <w:p w14:paraId="36DD8589" w14:textId="7E57AB32" w:rsidR="00C31C24" w:rsidRPr="00B46012" w:rsidRDefault="00C31C24" w:rsidP="00F22CF2">
            <w:pPr>
              <w:pStyle w:val="Odsekzoznamu"/>
              <w:ind w:left="146"/>
              <w:jc w:val="both"/>
              <w:rPr>
                <w:szCs w:val="17"/>
                <w:lang w:val="en-GB"/>
              </w:rPr>
            </w:pPr>
          </w:p>
        </w:tc>
        <w:tc>
          <w:tcPr>
            <w:tcW w:w="3373" w:type="dxa"/>
          </w:tcPr>
          <w:p w14:paraId="603FE0DE" w14:textId="77777777" w:rsidR="00124A06" w:rsidRPr="00B46012" w:rsidRDefault="00124A06" w:rsidP="0021602E">
            <w:pPr>
              <w:pStyle w:val="Odsekzoznamu"/>
              <w:numPr>
                <w:ilvl w:val="0"/>
                <w:numId w:val="9"/>
              </w:numPr>
              <w:ind w:left="146" w:hanging="251"/>
              <w:jc w:val="both"/>
              <w:rPr>
                <w:szCs w:val="17"/>
                <w:lang w:val="en-GB"/>
              </w:rPr>
            </w:pPr>
            <w:r w:rsidRPr="00B46012">
              <w:rPr>
                <w:szCs w:val="17"/>
                <w:lang w:val="en-GB"/>
              </w:rPr>
              <w:t>In terms of methodology, Solvency II chooses a different approach for the calculation of the operational risk.</w:t>
            </w:r>
          </w:p>
          <w:p w14:paraId="0DA28D67" w14:textId="77777777" w:rsidR="00124A06" w:rsidRPr="00B46012" w:rsidRDefault="00124A06" w:rsidP="0021602E">
            <w:pPr>
              <w:pStyle w:val="Odsekzoznamu"/>
              <w:numPr>
                <w:ilvl w:val="1"/>
                <w:numId w:val="12"/>
              </w:numPr>
              <w:ind w:left="526"/>
              <w:jc w:val="both"/>
              <w:rPr>
                <w:szCs w:val="17"/>
                <w:lang w:val="en-GB"/>
              </w:rPr>
            </w:pPr>
            <w:r w:rsidRPr="00B46012">
              <w:rPr>
                <w:szCs w:val="17"/>
                <w:lang w:val="en-GB"/>
              </w:rPr>
              <w:t>The input is in a first step aggregated over the volume measures for premiums and for technical provisions across the business types (life and non-life).</w:t>
            </w:r>
          </w:p>
          <w:p w14:paraId="30175959" w14:textId="77777777" w:rsidR="00124A06" w:rsidRPr="00B46012" w:rsidRDefault="00124A06" w:rsidP="0021602E">
            <w:pPr>
              <w:pStyle w:val="Odsekzoznamu"/>
              <w:numPr>
                <w:ilvl w:val="1"/>
                <w:numId w:val="12"/>
              </w:numPr>
              <w:ind w:left="526"/>
              <w:jc w:val="both"/>
              <w:rPr>
                <w:szCs w:val="17"/>
                <w:lang w:val="en-GB"/>
              </w:rPr>
            </w:pPr>
            <w:r w:rsidRPr="00B46012">
              <w:rPr>
                <w:szCs w:val="17"/>
                <w:lang w:val="en-GB"/>
              </w:rPr>
              <w:t xml:space="preserve">Then the maximum is chosen, ie the SCR for operational risk is either based on the input for premiums or on the input for technical provisions. </w:t>
            </w:r>
          </w:p>
          <w:p w14:paraId="0ACB7644" w14:textId="4BA82F73" w:rsidR="00124A06" w:rsidRPr="00B46012" w:rsidRDefault="00124A06" w:rsidP="0021602E">
            <w:pPr>
              <w:pStyle w:val="Odsekzoznamu"/>
              <w:numPr>
                <w:ilvl w:val="1"/>
                <w:numId w:val="12"/>
              </w:numPr>
              <w:ind w:left="526"/>
              <w:jc w:val="both"/>
              <w:rPr>
                <w:szCs w:val="17"/>
                <w:lang w:val="en-GB"/>
              </w:rPr>
            </w:pPr>
            <w:r w:rsidRPr="00B46012">
              <w:rPr>
                <w:szCs w:val="17"/>
                <w:lang w:val="en-GB"/>
              </w:rPr>
              <w:t xml:space="preserve">Solvency II only includes a surcharge for growth in the element for premiums. In the ICS the surcharge for growth is added to the input for </w:t>
            </w:r>
            <w:r w:rsidR="00F22CF2" w:rsidRPr="00B46012">
              <w:rPr>
                <w:szCs w:val="17"/>
                <w:lang w:val="en-GB"/>
              </w:rPr>
              <w:t>gross written premium (</w:t>
            </w:r>
            <w:r w:rsidRPr="00B46012">
              <w:rPr>
                <w:szCs w:val="17"/>
                <w:lang w:val="en-GB"/>
              </w:rPr>
              <w:t>GWP</w:t>
            </w:r>
            <w:r w:rsidR="00F22CF2" w:rsidRPr="00B46012">
              <w:rPr>
                <w:szCs w:val="17"/>
                <w:lang w:val="en-GB"/>
              </w:rPr>
              <w:t>)</w:t>
            </w:r>
            <w:r w:rsidRPr="00B46012">
              <w:rPr>
                <w:szCs w:val="17"/>
                <w:lang w:val="en-GB"/>
              </w:rPr>
              <w:t xml:space="preserve"> and the input for </w:t>
            </w:r>
            <w:r w:rsidR="00F22CF2" w:rsidRPr="00B46012">
              <w:rPr>
                <w:szCs w:val="17"/>
                <w:lang w:val="en-GB"/>
              </w:rPr>
              <w:t>gross current estimate (</w:t>
            </w:r>
            <w:r w:rsidRPr="00B46012">
              <w:rPr>
                <w:szCs w:val="17"/>
                <w:lang w:val="en-GB"/>
              </w:rPr>
              <w:t>GCE</w:t>
            </w:r>
            <w:r w:rsidR="00F22CF2" w:rsidRPr="00B46012">
              <w:rPr>
                <w:szCs w:val="17"/>
                <w:lang w:val="en-GB"/>
              </w:rPr>
              <w:t>)</w:t>
            </w:r>
            <w:r w:rsidR="007277B8" w:rsidRPr="00B46012">
              <w:rPr>
                <w:rStyle w:val="Odkaznapoznmkupodiarou"/>
                <w:szCs w:val="17"/>
                <w:lang w:val="en-GB"/>
              </w:rPr>
              <w:footnoteReference w:id="8"/>
            </w:r>
            <w:r w:rsidRPr="00B46012">
              <w:rPr>
                <w:szCs w:val="17"/>
                <w:lang w:val="en-GB"/>
              </w:rPr>
              <w:t>.</w:t>
            </w:r>
          </w:p>
          <w:p w14:paraId="6948068F" w14:textId="7788A47E" w:rsidR="00124A06" w:rsidRPr="00B46012" w:rsidRDefault="00124A06" w:rsidP="0021602E">
            <w:pPr>
              <w:pStyle w:val="Odsekzoznamu"/>
              <w:numPr>
                <w:ilvl w:val="1"/>
                <w:numId w:val="12"/>
              </w:numPr>
              <w:ind w:left="526"/>
              <w:jc w:val="both"/>
              <w:rPr>
                <w:szCs w:val="17"/>
                <w:lang w:val="en-GB"/>
              </w:rPr>
            </w:pPr>
            <w:r w:rsidRPr="00B46012">
              <w:rPr>
                <w:szCs w:val="17"/>
                <w:lang w:val="en-GB"/>
              </w:rPr>
              <w:t>The element for life (non-risk) is based on expenses instead of technical provisions under Solvency II.</w:t>
            </w:r>
          </w:p>
          <w:p w14:paraId="3A1BAB1F" w14:textId="35E83B66" w:rsidR="00C31C24" w:rsidRPr="00B46012" w:rsidRDefault="00124A06" w:rsidP="0021602E">
            <w:pPr>
              <w:pStyle w:val="Odsekzoznamu"/>
              <w:numPr>
                <w:ilvl w:val="0"/>
                <w:numId w:val="9"/>
              </w:numPr>
              <w:ind w:left="146" w:hanging="251"/>
              <w:jc w:val="both"/>
              <w:rPr>
                <w:szCs w:val="17"/>
                <w:lang w:val="en-GB"/>
              </w:rPr>
            </w:pPr>
            <w:r w:rsidRPr="00B46012">
              <w:rPr>
                <w:szCs w:val="17"/>
                <w:lang w:val="en-GB"/>
              </w:rPr>
              <w:t>The elements for non-life and life (risk) use as input for volume measures the Gross written premiums (GWP) (Solvency II uses gross earned premiums (GEP).</w:t>
            </w:r>
          </w:p>
          <w:p w14:paraId="1C35CAF1" w14:textId="77777777" w:rsidR="00124A06" w:rsidRPr="00B46012" w:rsidRDefault="00124A06" w:rsidP="0021602E">
            <w:pPr>
              <w:pStyle w:val="Odsekzoznamu"/>
              <w:numPr>
                <w:ilvl w:val="0"/>
                <w:numId w:val="9"/>
              </w:numPr>
              <w:ind w:left="146" w:hanging="251"/>
              <w:jc w:val="both"/>
              <w:rPr>
                <w:szCs w:val="17"/>
                <w:lang w:val="en-GB"/>
              </w:rPr>
            </w:pPr>
            <w:r w:rsidRPr="00B46012">
              <w:rPr>
                <w:szCs w:val="17"/>
                <w:lang w:val="en-GB"/>
              </w:rPr>
              <w:t>The volume measure is further split down into direct business and assumed reinsurance business. Solvency II does not make this distinction.</w:t>
            </w:r>
          </w:p>
          <w:p w14:paraId="293B8B4D" w14:textId="2E763AB2" w:rsidR="00124A06" w:rsidRPr="00B46012" w:rsidRDefault="00124A06" w:rsidP="0021602E">
            <w:pPr>
              <w:pStyle w:val="Odsekzoznamu"/>
              <w:numPr>
                <w:ilvl w:val="0"/>
                <w:numId w:val="9"/>
              </w:numPr>
              <w:ind w:left="146" w:hanging="251"/>
              <w:jc w:val="both"/>
              <w:rPr>
                <w:szCs w:val="17"/>
                <w:lang w:val="en-GB"/>
              </w:rPr>
            </w:pPr>
            <w:r w:rsidRPr="00B46012">
              <w:rPr>
                <w:szCs w:val="17"/>
                <w:lang w:val="en-GB"/>
              </w:rPr>
              <w:t>In Solvency II, the combined SCR for operational risk for non-life and life (risk) is capped at a level of 30% of the basic SCR</w:t>
            </w:r>
          </w:p>
          <w:p w14:paraId="528092A3" w14:textId="77777777" w:rsidR="00C31C24" w:rsidRPr="00B46012" w:rsidRDefault="00C31C24" w:rsidP="00CE4C65">
            <w:pPr>
              <w:ind w:left="-105"/>
              <w:rPr>
                <w:szCs w:val="17"/>
                <w:lang w:val="en-US"/>
              </w:rPr>
            </w:pPr>
          </w:p>
        </w:tc>
        <w:tc>
          <w:tcPr>
            <w:tcW w:w="2815" w:type="dxa"/>
          </w:tcPr>
          <w:p w14:paraId="298650E8" w14:textId="0C3BC730" w:rsidR="00C31C24" w:rsidRPr="00B46012" w:rsidRDefault="00F22CF2" w:rsidP="00CE4C65">
            <w:pPr>
              <w:jc w:val="left"/>
              <w:rPr>
                <w:rFonts w:eastAsiaTheme="minorHAnsi" w:cstheme="minorBidi"/>
                <w:szCs w:val="17"/>
              </w:rPr>
            </w:pPr>
            <w:r w:rsidRPr="00B46012">
              <w:rPr>
                <w:rFonts w:eastAsiaTheme="minorHAnsi" w:cstheme="minorBidi"/>
                <w:szCs w:val="17"/>
              </w:rPr>
              <w:t>The ICS approach to operational risk seems to be very complex relative to its size</w:t>
            </w:r>
          </w:p>
        </w:tc>
      </w:tr>
    </w:tbl>
    <w:p w14:paraId="26E39E5E" w14:textId="4B05BB3D" w:rsidR="00440FEE" w:rsidRPr="00B46012" w:rsidRDefault="00440FEE" w:rsidP="007277B8">
      <w:pPr>
        <w:pStyle w:val="CEABullet-Level1"/>
        <w:ind w:left="0" w:firstLine="0"/>
        <w:rPr>
          <w:szCs w:val="17"/>
        </w:rPr>
      </w:pPr>
    </w:p>
    <w:sectPr w:rsidR="00440FEE" w:rsidRPr="00B46012" w:rsidSect="00DD4EC9">
      <w:headerReference w:type="default" r:id="rId22"/>
      <w:footerReference w:type="default" r:id="rId23"/>
      <w:pgSz w:w="11907" w:h="16839" w:code="9"/>
      <w:pgMar w:top="1440" w:right="1440" w:bottom="1440" w:left="1440" w:header="1276"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39AC6" w14:textId="77777777" w:rsidR="009E28CA" w:rsidRDefault="009E28CA">
      <w:pPr>
        <w:spacing w:line="240" w:lineRule="auto"/>
      </w:pPr>
      <w:r>
        <w:separator/>
      </w:r>
    </w:p>
  </w:endnote>
  <w:endnote w:type="continuationSeparator" w:id="0">
    <w:p w14:paraId="67DDD1A6" w14:textId="77777777" w:rsidR="009E28CA" w:rsidRDefault="009E28CA">
      <w:pPr>
        <w:spacing w:line="240" w:lineRule="auto"/>
      </w:pPr>
      <w:r>
        <w:continuationSeparator/>
      </w:r>
    </w:p>
  </w:endnote>
  <w:endnote w:type="continuationNotice" w:id="1">
    <w:p w14:paraId="537C89B9" w14:textId="77777777" w:rsidR="009E28CA" w:rsidRDefault="009E28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AFF" w:usb1="C0007843" w:usb2="00000009" w:usb3="00000000" w:csb0="000001FF" w:csb1="00000000"/>
  </w:font>
  <w:font w:name="Frutiger LT Com 45 Light">
    <w:altName w:val="Corbel"/>
    <w:charset w:val="00"/>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200193"/>
      <w:docPartObj>
        <w:docPartGallery w:val="Page Numbers (Bottom of Page)"/>
        <w:docPartUnique/>
      </w:docPartObj>
    </w:sdtPr>
    <w:sdtEndPr>
      <w:rPr>
        <w:noProof/>
        <w:color w:val="002957"/>
      </w:rPr>
    </w:sdtEndPr>
    <w:sdtContent>
      <w:p w14:paraId="2384A7F8" w14:textId="46A085A1" w:rsidR="009E28CA" w:rsidRPr="00231AD0" w:rsidRDefault="009E28CA">
        <w:pPr>
          <w:pStyle w:val="Pta"/>
          <w:jc w:val="right"/>
          <w:rPr>
            <w:color w:val="002957"/>
          </w:rPr>
        </w:pPr>
        <w:r w:rsidRPr="00231AD0">
          <w:rPr>
            <w:color w:val="002957"/>
          </w:rPr>
          <w:fldChar w:fldCharType="begin"/>
        </w:r>
        <w:r w:rsidRPr="00231AD0">
          <w:rPr>
            <w:color w:val="002957"/>
          </w:rPr>
          <w:instrText xml:space="preserve"> PAGE   \* MERGEFORMAT </w:instrText>
        </w:r>
        <w:r w:rsidRPr="00231AD0">
          <w:rPr>
            <w:color w:val="002957"/>
          </w:rPr>
          <w:fldChar w:fldCharType="separate"/>
        </w:r>
        <w:r w:rsidR="007B0F9A">
          <w:rPr>
            <w:noProof/>
            <w:color w:val="002957"/>
          </w:rPr>
          <w:t>1</w:t>
        </w:r>
        <w:r w:rsidRPr="00231AD0">
          <w:rPr>
            <w:noProof/>
            <w:color w:val="002957"/>
          </w:rPr>
          <w:fldChar w:fldCharType="end"/>
        </w:r>
      </w:p>
    </w:sdtContent>
  </w:sdt>
  <w:p w14:paraId="26E39E66" w14:textId="77777777" w:rsidR="009E28CA" w:rsidRPr="00CD51F6" w:rsidRDefault="009E28CA" w:rsidP="00813618">
    <w:pPr>
      <w:pStyle w:val="Pta"/>
      <w:ind w:left="546"/>
      <w:rPr>
        <w:rFonts w:cs="Arial"/>
        <w:b/>
        <w:color w:val="0032FF"/>
        <w:sz w:val="16"/>
        <w:szCs w:val="16"/>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8963" w14:textId="77777777" w:rsidR="009E28CA" w:rsidRDefault="009E28CA">
      <w:pPr>
        <w:spacing w:line="240" w:lineRule="auto"/>
      </w:pPr>
      <w:r>
        <w:separator/>
      </w:r>
    </w:p>
  </w:footnote>
  <w:footnote w:type="continuationSeparator" w:id="0">
    <w:p w14:paraId="68127F71" w14:textId="77777777" w:rsidR="009E28CA" w:rsidRDefault="009E28CA">
      <w:pPr>
        <w:spacing w:line="240" w:lineRule="auto"/>
      </w:pPr>
      <w:r>
        <w:continuationSeparator/>
      </w:r>
    </w:p>
  </w:footnote>
  <w:footnote w:type="continuationNotice" w:id="1">
    <w:p w14:paraId="03B9704F" w14:textId="77777777" w:rsidR="009E28CA" w:rsidRDefault="009E28CA">
      <w:pPr>
        <w:spacing w:line="240" w:lineRule="auto"/>
      </w:pPr>
    </w:p>
  </w:footnote>
  <w:footnote w:id="2">
    <w:p w14:paraId="4BD70179" w14:textId="77777777" w:rsidR="009E28CA" w:rsidRPr="001D031E" w:rsidRDefault="009E28CA" w:rsidP="00BF40B7">
      <w:pPr>
        <w:pStyle w:val="Textpoznmkypodiarou"/>
        <w:rPr>
          <w:rFonts w:asciiTheme="minorHAnsi" w:hAnsiTheme="minorHAnsi"/>
          <w:i/>
          <w:lang w:val="en-GB"/>
        </w:rPr>
      </w:pPr>
      <w:r w:rsidRPr="001D031E">
        <w:rPr>
          <w:rStyle w:val="Odkaznapoznmkupodiarou"/>
          <w:rFonts w:asciiTheme="minorHAnsi" w:hAnsiTheme="minorHAnsi"/>
          <w:i/>
          <w:lang w:val="en-GB"/>
        </w:rPr>
        <w:footnoteRef/>
      </w:r>
      <w:r w:rsidRPr="001D031E">
        <w:rPr>
          <w:rFonts w:asciiTheme="minorHAnsi" w:hAnsiTheme="minorHAnsi"/>
          <w:i/>
          <w:lang w:val="en-GB"/>
        </w:rPr>
        <w:t xml:space="preserve"> </w:t>
      </w:r>
      <w:r w:rsidRPr="001D031E">
        <w:rPr>
          <w:rFonts w:asciiTheme="minorHAnsi" w:hAnsiTheme="minorHAnsi"/>
          <w:i/>
          <w:sz w:val="15"/>
          <w:szCs w:val="15"/>
          <w:lang w:val="en-GB"/>
        </w:rPr>
        <w:t>Solvency II has two different scenarios for change of the assumed inceptions rates for the next 12 months and for the assumed inception rates for the following years (Art. 139 of the Solvency II Delegated Acts).</w:t>
      </w:r>
    </w:p>
  </w:footnote>
  <w:footnote w:id="3">
    <w:p w14:paraId="126049AA" w14:textId="77777777" w:rsidR="009E28CA" w:rsidRPr="001D031E" w:rsidRDefault="009E28CA" w:rsidP="00BF40B7">
      <w:pPr>
        <w:pStyle w:val="Textpoznmkypodiarou"/>
        <w:rPr>
          <w:rFonts w:asciiTheme="minorHAnsi" w:hAnsiTheme="minorHAnsi"/>
          <w:i/>
          <w:lang w:val="en-GB"/>
        </w:rPr>
      </w:pPr>
      <w:r w:rsidRPr="001D031E">
        <w:rPr>
          <w:rStyle w:val="Odkaznapoznmkupodiarou"/>
          <w:rFonts w:asciiTheme="minorHAnsi" w:hAnsiTheme="minorHAnsi"/>
          <w:i/>
          <w:lang w:val="en-GB"/>
        </w:rPr>
        <w:footnoteRef/>
      </w:r>
      <w:r w:rsidRPr="001D031E">
        <w:rPr>
          <w:rFonts w:asciiTheme="minorHAnsi" w:hAnsiTheme="minorHAnsi"/>
          <w:i/>
          <w:lang w:val="en-GB"/>
        </w:rPr>
        <w:t xml:space="preserve"> </w:t>
      </w:r>
      <w:r w:rsidRPr="001D031E">
        <w:rPr>
          <w:rFonts w:asciiTheme="minorHAnsi" w:hAnsiTheme="minorHAnsi"/>
          <w:i/>
          <w:sz w:val="15"/>
          <w:szCs w:val="15"/>
          <w:lang w:val="en-GB"/>
        </w:rPr>
        <w:t>Scenarios affecting claims payments and inflation are only relevant for health (SLT) business under Solvency II (Art. 155 of the Delegated Acts).</w:t>
      </w:r>
    </w:p>
  </w:footnote>
  <w:footnote w:id="4">
    <w:p w14:paraId="7A5224B1" w14:textId="77777777" w:rsidR="009E28CA" w:rsidRPr="001D031E" w:rsidRDefault="009E28CA" w:rsidP="008A210D">
      <w:pPr>
        <w:pStyle w:val="Textpoznmkypodiarou"/>
        <w:rPr>
          <w:rFonts w:asciiTheme="minorHAnsi" w:hAnsiTheme="minorHAnsi"/>
          <w:lang w:val="en-GB"/>
        </w:rPr>
      </w:pPr>
      <w:r w:rsidRPr="001D031E">
        <w:rPr>
          <w:rStyle w:val="Odkaznapoznmkupodiarou"/>
          <w:rFonts w:asciiTheme="minorHAnsi" w:hAnsiTheme="minorHAnsi"/>
          <w:i/>
          <w:sz w:val="15"/>
          <w:szCs w:val="15"/>
        </w:rPr>
        <w:footnoteRef/>
      </w:r>
      <w:r w:rsidRPr="00206ADB">
        <w:rPr>
          <w:rFonts w:asciiTheme="minorHAnsi" w:hAnsiTheme="minorHAnsi"/>
          <w:i/>
          <w:sz w:val="15"/>
          <w:szCs w:val="15"/>
          <w:lang w:val="en-GB"/>
        </w:rPr>
        <w:t xml:space="preserve"> </w:t>
      </w:r>
      <w:r w:rsidRPr="001D031E">
        <w:rPr>
          <w:rFonts w:asciiTheme="minorHAnsi" w:hAnsiTheme="minorHAnsi"/>
          <w:i/>
          <w:sz w:val="15"/>
          <w:szCs w:val="15"/>
          <w:lang w:val="en-GB"/>
        </w:rPr>
        <w:t>Under Solvency II, the standard deviation factor is multiplied with three in the formula for premium and reserve risk.</w:t>
      </w:r>
    </w:p>
  </w:footnote>
  <w:footnote w:id="5">
    <w:p w14:paraId="37303DEE" w14:textId="77777777" w:rsidR="009E28CA" w:rsidRPr="001D031E" w:rsidRDefault="009E28CA" w:rsidP="00813618">
      <w:pPr>
        <w:pStyle w:val="Textpoznmkypodiarou"/>
        <w:rPr>
          <w:rFonts w:asciiTheme="minorHAnsi" w:hAnsiTheme="minorHAnsi"/>
          <w:lang w:val="en-GB"/>
        </w:rPr>
      </w:pPr>
      <w:r w:rsidRPr="001D031E">
        <w:rPr>
          <w:rStyle w:val="Odkaznapoznmkupodiarou"/>
          <w:rFonts w:asciiTheme="minorHAnsi" w:hAnsiTheme="minorHAnsi"/>
        </w:rPr>
        <w:footnoteRef/>
      </w:r>
      <w:r w:rsidRPr="00206ADB">
        <w:rPr>
          <w:rFonts w:asciiTheme="minorHAnsi" w:hAnsiTheme="minorHAnsi"/>
          <w:lang w:val="en-GB"/>
        </w:rPr>
        <w:t xml:space="preserve"> </w:t>
      </w:r>
      <w:r w:rsidRPr="001D031E">
        <w:rPr>
          <w:rFonts w:asciiTheme="minorHAnsi" w:hAnsiTheme="minorHAnsi"/>
          <w:i/>
          <w:sz w:val="15"/>
          <w:szCs w:val="15"/>
          <w:lang w:val="en-GB"/>
        </w:rPr>
        <w:t>Solvency II has a factor-based sub-module for non-proportional property reinsurance (Art. 127 of the Delegated Acts).</w:t>
      </w:r>
    </w:p>
  </w:footnote>
  <w:footnote w:id="6">
    <w:p w14:paraId="50C4B1CC" w14:textId="77777777" w:rsidR="009E28CA" w:rsidRPr="001D031E" w:rsidRDefault="009E28CA" w:rsidP="00813618">
      <w:pPr>
        <w:pStyle w:val="Textpoznmkypodiarou"/>
        <w:rPr>
          <w:rFonts w:asciiTheme="minorHAnsi" w:hAnsiTheme="minorHAnsi"/>
          <w:lang w:val="en-GB"/>
        </w:rPr>
      </w:pPr>
      <w:r w:rsidRPr="001D031E">
        <w:rPr>
          <w:rStyle w:val="Odkaznapoznmkupodiarou"/>
          <w:rFonts w:asciiTheme="minorHAnsi" w:hAnsiTheme="minorHAnsi"/>
        </w:rPr>
        <w:footnoteRef/>
      </w:r>
      <w:r w:rsidRPr="00206ADB">
        <w:rPr>
          <w:rFonts w:asciiTheme="minorHAnsi" w:hAnsiTheme="minorHAnsi"/>
          <w:lang w:val="en-GB"/>
        </w:rPr>
        <w:t xml:space="preserve"> </w:t>
      </w:r>
      <w:r w:rsidRPr="001D031E">
        <w:rPr>
          <w:rFonts w:asciiTheme="minorHAnsi" w:hAnsiTheme="minorHAnsi"/>
          <w:i/>
          <w:sz w:val="15"/>
          <w:szCs w:val="15"/>
          <w:lang w:val="en-GB"/>
        </w:rPr>
        <w:t>Solvency II has a factor-based sub-module for other non-life catastrophe risk (Art. 135 of the Delegated Acts).</w:t>
      </w:r>
    </w:p>
  </w:footnote>
  <w:footnote w:id="7">
    <w:p w14:paraId="61E151F3" w14:textId="77777777" w:rsidR="009E28CA" w:rsidRPr="007277B8" w:rsidRDefault="009E28CA" w:rsidP="007277B8">
      <w:pPr>
        <w:pStyle w:val="Textpoznmkypodiarou"/>
        <w:rPr>
          <w:rFonts w:asciiTheme="minorHAnsi" w:hAnsiTheme="minorHAnsi"/>
          <w:i/>
          <w:sz w:val="15"/>
          <w:szCs w:val="15"/>
          <w:lang w:val="en-GB"/>
        </w:rPr>
      </w:pPr>
      <w:r w:rsidRPr="007277B8">
        <w:rPr>
          <w:rFonts w:asciiTheme="minorHAnsi" w:hAnsiTheme="minorHAnsi"/>
          <w:i/>
          <w:sz w:val="15"/>
          <w:szCs w:val="15"/>
          <w:lang w:val="en-GB"/>
        </w:rPr>
        <w:footnoteRef/>
      </w:r>
      <w:r w:rsidRPr="007277B8">
        <w:rPr>
          <w:rFonts w:asciiTheme="minorHAnsi" w:hAnsiTheme="minorHAnsi"/>
          <w:i/>
          <w:sz w:val="15"/>
          <w:szCs w:val="15"/>
          <w:lang w:val="en-GB"/>
        </w:rPr>
        <w:t xml:space="preserve"> The elements of the formula are calculated with the following formula (i representing either non-life or life (risk)):</w:t>
      </w:r>
    </w:p>
    <w:p w14:paraId="1C11CCEB" w14:textId="4F3CE7B6" w:rsidR="009E28CA" w:rsidRPr="007277B8" w:rsidRDefault="007B0F9A" w:rsidP="007277B8">
      <w:pPr>
        <w:pStyle w:val="Textpoznmkypodiarou"/>
        <w:rPr>
          <w:rFonts w:asciiTheme="minorHAnsi" w:eastAsiaTheme="minorEastAsia" w:hAnsiTheme="minorHAnsi"/>
          <w:i/>
          <w:sz w:val="15"/>
          <w:szCs w:val="15"/>
          <w:lang w:val="en-GB"/>
        </w:rPr>
      </w:pPr>
      <m:oMathPara>
        <m:oMath>
          <m:sSub>
            <m:sSubPr>
              <m:ctrlPr>
                <w:rPr>
                  <w:rFonts w:ascii="Cambria Math" w:hAnsi="Cambria Math"/>
                  <w:i/>
                  <w:sz w:val="15"/>
                  <w:szCs w:val="15"/>
                  <w:lang w:val="en-GB"/>
                </w:rPr>
              </m:ctrlPr>
            </m:sSubPr>
            <m:e>
              <m:r>
                <w:rPr>
                  <w:rFonts w:ascii="Cambria Math" w:hAnsi="Cambria Math"/>
                  <w:sz w:val="15"/>
                  <w:szCs w:val="15"/>
                  <w:lang w:val="en-GB"/>
                </w:rPr>
                <m:t>element</m:t>
              </m:r>
            </m:e>
            <m:sub>
              <m:r>
                <w:rPr>
                  <w:rFonts w:ascii="Cambria Math" w:hAnsi="Cambria Math"/>
                  <w:sz w:val="15"/>
                  <w:szCs w:val="15"/>
                  <w:lang w:val="en-GB"/>
                </w:rPr>
                <m:t>i</m:t>
              </m:r>
            </m:sub>
          </m:sSub>
          <m:r>
            <w:rPr>
              <w:rFonts w:ascii="Cambria Math" w:hAnsi="Cambria Math"/>
              <w:sz w:val="15"/>
              <w:szCs w:val="15"/>
              <w:lang w:val="en-GB"/>
            </w:rPr>
            <m:t>=</m:t>
          </m:r>
          <m:func>
            <m:funcPr>
              <m:ctrlPr>
                <w:rPr>
                  <w:rFonts w:ascii="Cambria Math" w:hAnsi="Cambria Math"/>
                  <w:i/>
                  <w:sz w:val="15"/>
                  <w:szCs w:val="15"/>
                  <w:lang w:val="en-GB"/>
                </w:rPr>
              </m:ctrlPr>
            </m:funcPr>
            <m:fName>
              <m:limLow>
                <m:limLowPr>
                  <m:ctrlPr>
                    <w:rPr>
                      <w:rFonts w:ascii="Cambria Math" w:hAnsi="Cambria Math"/>
                      <w:i/>
                      <w:sz w:val="15"/>
                      <w:szCs w:val="15"/>
                      <w:lang w:val="en-GB"/>
                    </w:rPr>
                  </m:ctrlPr>
                </m:limLowPr>
                <m:e>
                  <m:r>
                    <w:rPr>
                      <w:rFonts w:ascii="Cambria Math" w:hAnsi="Cambria Math"/>
                      <w:sz w:val="15"/>
                      <w:szCs w:val="15"/>
                      <w:lang w:val="en-GB"/>
                    </w:rPr>
                    <m:t>max</m:t>
                  </m:r>
                </m:e>
                <m:lim/>
              </m:limLow>
            </m:fName>
            <m:e>
              <m:r>
                <w:rPr>
                  <w:rFonts w:ascii="Cambria Math" w:hAnsi="Cambria Math"/>
                  <w:sz w:val="15"/>
                  <w:szCs w:val="15"/>
                  <w:lang w:val="en-GB"/>
                </w:rPr>
                <m:t>(</m:t>
              </m:r>
            </m:e>
          </m:func>
          <m:r>
            <w:rPr>
              <w:rFonts w:ascii="Cambria Math" w:hAnsi="Cambria Math"/>
              <w:sz w:val="15"/>
              <w:szCs w:val="15"/>
              <w:lang w:val="en-GB"/>
            </w:rPr>
            <m:t xml:space="preserve">weigted sum over GWP </m:t>
          </m:r>
          <m:r>
            <w:rPr>
              <w:rFonts w:ascii="Cambria Math" w:hAnsi="Cambria Math" w:cs="Cambria Math"/>
              <w:sz w:val="15"/>
              <w:szCs w:val="15"/>
              <w:lang w:val="en-GB"/>
            </w:rPr>
            <m:t>i</m:t>
          </m:r>
          <m:r>
            <w:rPr>
              <w:rFonts w:ascii="Cambria Math" w:hAnsi="Cambria Math"/>
              <w:sz w:val="15"/>
              <w:szCs w:val="15"/>
              <w:lang w:val="en-GB"/>
            </w:rPr>
            <m:t>nput, weighted sum over GCE input)+growth surcharge</m:t>
          </m:r>
        </m:oMath>
      </m:oMathPara>
    </w:p>
    <w:p w14:paraId="0720026A" w14:textId="685E6E86" w:rsidR="009E28CA" w:rsidRPr="007277B8" w:rsidRDefault="009E28CA">
      <w:pPr>
        <w:pStyle w:val="Textpoznmkypodiarou"/>
        <w:rPr>
          <w:lang w:val="en-US"/>
        </w:rPr>
      </w:pPr>
    </w:p>
  </w:footnote>
  <w:footnote w:id="8">
    <w:p w14:paraId="18EF056A" w14:textId="77777777" w:rsidR="009E28CA" w:rsidRPr="007277B8" w:rsidRDefault="009E28CA" w:rsidP="007277B8">
      <w:pPr>
        <w:pStyle w:val="Textpoznmkypodiarou"/>
        <w:rPr>
          <w:rFonts w:asciiTheme="minorHAnsi" w:hAnsiTheme="minorHAnsi"/>
          <w:i/>
          <w:sz w:val="15"/>
          <w:szCs w:val="15"/>
          <w:lang w:val="en-GB"/>
        </w:rPr>
      </w:pPr>
      <w:r>
        <w:rPr>
          <w:rStyle w:val="Odkaznapoznmkupodiarou"/>
        </w:rPr>
        <w:footnoteRef/>
      </w:r>
      <w:r w:rsidRPr="007277B8">
        <w:rPr>
          <w:lang w:val="en-US"/>
        </w:rPr>
        <w:t xml:space="preserve"> </w:t>
      </w:r>
      <w:r w:rsidRPr="007277B8">
        <w:rPr>
          <w:rFonts w:asciiTheme="minorHAnsi" w:hAnsiTheme="minorHAnsi"/>
          <w:i/>
          <w:sz w:val="15"/>
          <w:szCs w:val="15"/>
          <w:lang w:val="en-GB"/>
        </w:rPr>
        <w:t>GCE stands for Gross current estimate (and is in line with Solvency II gross best estimate)</w:t>
      </w:r>
    </w:p>
    <w:p w14:paraId="0E31234D" w14:textId="13C4B8B2" w:rsidR="009E28CA" w:rsidRPr="007277B8" w:rsidRDefault="009E28CA">
      <w:pPr>
        <w:pStyle w:val="Textpoznmkypodiarou"/>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FE98" w14:textId="3B1679ED" w:rsidR="009E28CA" w:rsidRDefault="00A84FEB" w:rsidP="00A84FEB">
    <w:pPr>
      <w:pStyle w:val="Hlavika"/>
      <w:jc w:val="right"/>
      <w:rPr>
        <w:b/>
        <w:color w:val="FF0000"/>
        <w:sz w:val="24"/>
      </w:rPr>
    </w:pPr>
    <w:r w:rsidRPr="00CF35FD">
      <w:rPr>
        <w:b/>
        <w:noProof/>
        <w:color w:val="002957"/>
        <w:sz w:val="36"/>
        <w:szCs w:val="36"/>
        <w:lang w:val="sk-SK" w:eastAsia="sk-SK"/>
      </w:rPr>
      <w:drawing>
        <wp:anchor distT="0" distB="0" distL="114300" distR="114300" simplePos="0" relativeHeight="251712000" behindDoc="0" locked="0" layoutInCell="1" allowOverlap="1" wp14:anchorId="12F6FD45" wp14:editId="09A74A06">
          <wp:simplePos x="0" y="0"/>
          <wp:positionH relativeFrom="page">
            <wp:posOffset>636104</wp:posOffset>
          </wp:positionH>
          <wp:positionV relativeFrom="page">
            <wp:posOffset>277771</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r w:rsidRPr="00A84FEB">
      <w:rPr>
        <w:b/>
        <w:color w:val="FF0000"/>
        <w:sz w:val="24"/>
      </w:rPr>
      <w:t>DRAFT</w:t>
    </w:r>
    <w:r w:rsidR="00974EDF">
      <w:rPr>
        <w:b/>
        <w:color w:val="FF0000"/>
        <w:sz w:val="24"/>
      </w:rPr>
      <w:t xml:space="preserve"> (22 Sept) for feedback by 5 October</w:t>
    </w:r>
  </w:p>
  <w:p w14:paraId="2CF4F2B0" w14:textId="77777777" w:rsidR="00A84FEB" w:rsidRPr="00A84FEB" w:rsidRDefault="00A84FEB" w:rsidP="00A84FEB">
    <w:pPr>
      <w:pStyle w:val="Hlavika"/>
      <w:jc w:val="right"/>
      <w:rPr>
        <w:b/>
        <w:color w:val="FF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 o:bullet="t">
        <v:imagedata r:id="rId1" o:title="CEA - Bullets Rounded Squares_BulletLevel3_forMS"/>
      </v:shape>
    </w:pict>
  </w:numPicBullet>
  <w:abstractNum w:abstractNumId="0" w15:restartNumberingAfterBreak="0">
    <w:nsid w:val="00991FDB"/>
    <w:multiLevelType w:val="hybridMultilevel"/>
    <w:tmpl w:val="85104A7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B5FCB"/>
    <w:multiLevelType w:val="hybridMultilevel"/>
    <w:tmpl w:val="92C657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F5802"/>
    <w:multiLevelType w:val="hybridMultilevel"/>
    <w:tmpl w:val="947E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7276EF"/>
    <w:multiLevelType w:val="hybridMultilevel"/>
    <w:tmpl w:val="987EA1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EC3096"/>
    <w:multiLevelType w:val="hybridMultilevel"/>
    <w:tmpl w:val="4F7A70AE"/>
    <w:lvl w:ilvl="0" w:tplc="2682992E">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25556"/>
    <w:multiLevelType w:val="hybridMultilevel"/>
    <w:tmpl w:val="F84E58B2"/>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B1A62"/>
    <w:multiLevelType w:val="hybridMultilevel"/>
    <w:tmpl w:val="8F1CC03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CA4BBC"/>
    <w:multiLevelType w:val="hybridMultilevel"/>
    <w:tmpl w:val="7DEC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90DC2"/>
    <w:multiLevelType w:val="hybridMultilevel"/>
    <w:tmpl w:val="F6001B4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E6114"/>
    <w:multiLevelType w:val="hybridMultilevel"/>
    <w:tmpl w:val="53708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653BA7"/>
    <w:multiLevelType w:val="multilevel"/>
    <w:tmpl w:val="77C2BE60"/>
    <w:lvl w:ilvl="0">
      <w:start w:val="1"/>
      <w:numFmt w:val="decimal"/>
      <w:lvlText w:val="%1."/>
      <w:lvlJc w:val="left"/>
      <w:pPr>
        <w:ind w:left="720" w:hanging="360"/>
      </w:pPr>
      <w:rPr>
        <w:rFonts w:hint="default"/>
      </w:rPr>
    </w:lvl>
    <w:lvl w:ilvl="1">
      <w:start w:val="1"/>
      <w:numFmt w:val="decimal"/>
      <w:pStyle w:val="Style2"/>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1055201"/>
    <w:multiLevelType w:val="hybridMultilevel"/>
    <w:tmpl w:val="10D2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E767B"/>
    <w:multiLevelType w:val="hybridMultilevel"/>
    <w:tmpl w:val="93E2C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E93B58"/>
    <w:multiLevelType w:val="hybridMultilevel"/>
    <w:tmpl w:val="95F6A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4F6092"/>
    <w:multiLevelType w:val="hybridMultilevel"/>
    <w:tmpl w:val="27203E2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4F4ECB"/>
    <w:multiLevelType w:val="multilevel"/>
    <w:tmpl w:val="ABCA027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ascii="Verdana" w:hAnsi="Verdana" w:cs="Times New Roman" w:hint="default"/>
        <w:b w:val="0"/>
        <w:color w:val="auto"/>
      </w:rPr>
    </w:lvl>
    <w:lvl w:ilvl="2">
      <w:start w:val="1"/>
      <w:numFmt w:val="decimal"/>
      <w:isLgl/>
      <w:lvlText w:val="%1.%2.%3"/>
      <w:lvlJc w:val="left"/>
      <w:pPr>
        <w:ind w:left="360" w:hanging="360"/>
      </w:pPr>
      <w:rPr>
        <w:rFonts w:ascii="Verdana" w:hAnsi="Verdana" w:cs="Times New Roman" w:hint="default"/>
        <w:b w:val="0"/>
        <w:color w:val="auto"/>
      </w:rPr>
    </w:lvl>
    <w:lvl w:ilvl="3">
      <w:start w:val="1"/>
      <w:numFmt w:val="decimal"/>
      <w:isLgl/>
      <w:lvlText w:val="%1.%2.%3.%4"/>
      <w:lvlJc w:val="left"/>
      <w:pPr>
        <w:ind w:left="720" w:hanging="720"/>
      </w:pPr>
      <w:rPr>
        <w:rFonts w:ascii="Verdana" w:hAnsi="Verdana" w:cs="Times New Roman" w:hint="default"/>
        <w:b w:val="0"/>
        <w:color w:val="auto"/>
      </w:rPr>
    </w:lvl>
    <w:lvl w:ilvl="4">
      <w:start w:val="1"/>
      <w:numFmt w:val="decimal"/>
      <w:isLgl/>
      <w:lvlText w:val="%1.%2.%3.%4.%5"/>
      <w:lvlJc w:val="left"/>
      <w:pPr>
        <w:ind w:left="720" w:hanging="720"/>
      </w:pPr>
      <w:rPr>
        <w:rFonts w:ascii="Verdana" w:hAnsi="Verdana" w:cs="Times New Roman" w:hint="default"/>
        <w:b w:val="0"/>
        <w:color w:val="auto"/>
      </w:rPr>
    </w:lvl>
    <w:lvl w:ilvl="5">
      <w:start w:val="1"/>
      <w:numFmt w:val="decimal"/>
      <w:isLgl/>
      <w:lvlText w:val="%1.%2.%3.%4.%5.%6"/>
      <w:lvlJc w:val="left"/>
      <w:pPr>
        <w:ind w:left="1080" w:hanging="1080"/>
      </w:pPr>
      <w:rPr>
        <w:rFonts w:ascii="Verdana" w:hAnsi="Verdana" w:cs="Times New Roman" w:hint="default"/>
        <w:b w:val="0"/>
        <w:color w:val="auto"/>
      </w:rPr>
    </w:lvl>
    <w:lvl w:ilvl="6">
      <w:start w:val="1"/>
      <w:numFmt w:val="decimal"/>
      <w:isLgl/>
      <w:lvlText w:val="%1.%2.%3.%4.%5.%6.%7"/>
      <w:lvlJc w:val="left"/>
      <w:pPr>
        <w:ind w:left="1080" w:hanging="1080"/>
      </w:pPr>
      <w:rPr>
        <w:rFonts w:ascii="Verdana" w:hAnsi="Verdana" w:cs="Times New Roman" w:hint="default"/>
        <w:b w:val="0"/>
        <w:color w:val="auto"/>
      </w:rPr>
    </w:lvl>
    <w:lvl w:ilvl="7">
      <w:start w:val="1"/>
      <w:numFmt w:val="decimal"/>
      <w:isLgl/>
      <w:lvlText w:val="%1.%2.%3.%4.%5.%6.%7.%8"/>
      <w:lvlJc w:val="left"/>
      <w:pPr>
        <w:ind w:left="1080" w:hanging="1080"/>
      </w:pPr>
      <w:rPr>
        <w:rFonts w:ascii="Verdana" w:hAnsi="Verdana" w:cs="Times New Roman" w:hint="default"/>
        <w:b w:val="0"/>
        <w:color w:val="auto"/>
      </w:rPr>
    </w:lvl>
    <w:lvl w:ilvl="8">
      <w:start w:val="1"/>
      <w:numFmt w:val="decimal"/>
      <w:isLgl/>
      <w:lvlText w:val="%1.%2.%3.%4.%5.%6.%7.%8.%9"/>
      <w:lvlJc w:val="left"/>
      <w:pPr>
        <w:ind w:left="1440" w:hanging="1440"/>
      </w:pPr>
      <w:rPr>
        <w:rFonts w:ascii="Verdana" w:hAnsi="Verdana" w:cs="Times New Roman" w:hint="default"/>
        <w:b w:val="0"/>
        <w:color w:val="auto"/>
      </w:rPr>
    </w:lvl>
  </w:abstractNum>
  <w:abstractNum w:abstractNumId="16" w15:restartNumberingAfterBreak="0">
    <w:nsid w:val="3972039D"/>
    <w:multiLevelType w:val="hybridMultilevel"/>
    <w:tmpl w:val="672A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3596F"/>
    <w:multiLevelType w:val="hybridMultilevel"/>
    <w:tmpl w:val="93C0A72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8" w15:restartNumberingAfterBreak="0">
    <w:nsid w:val="3FEF6F9B"/>
    <w:multiLevelType w:val="hybridMultilevel"/>
    <w:tmpl w:val="7DFC8B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647B3E"/>
    <w:multiLevelType w:val="hybridMultilevel"/>
    <w:tmpl w:val="AD24B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7E4D85"/>
    <w:multiLevelType w:val="hybridMultilevel"/>
    <w:tmpl w:val="36024468"/>
    <w:lvl w:ilvl="0" w:tplc="37180294">
      <w:start w:val="165"/>
      <w:numFmt w:val="bullet"/>
      <w:pStyle w:val="CEABullet-Level3"/>
      <w:lvlText w:val=""/>
      <w:lvlPicBulletId w:val="0"/>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1" w15:restartNumberingAfterBreak="0">
    <w:nsid w:val="44B33EFD"/>
    <w:multiLevelType w:val="hybridMultilevel"/>
    <w:tmpl w:val="6EDA4262"/>
    <w:lvl w:ilvl="0" w:tplc="08090003">
      <w:start w:val="1"/>
      <w:numFmt w:val="bullet"/>
      <w:lvlText w:val="o"/>
      <w:lvlJc w:val="left"/>
      <w:pPr>
        <w:ind w:left="1800" w:hanging="360"/>
      </w:pPr>
      <w:rPr>
        <w:rFonts w:ascii="Courier New" w:hAnsi="Courier New" w:cs="Courier New"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2" w15:restartNumberingAfterBreak="0">
    <w:nsid w:val="4BE37D9C"/>
    <w:multiLevelType w:val="multilevel"/>
    <w:tmpl w:val="C03C41B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D767D6B"/>
    <w:multiLevelType w:val="multilevel"/>
    <w:tmpl w:val="99DE656A"/>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1613609"/>
    <w:multiLevelType w:val="hybridMultilevel"/>
    <w:tmpl w:val="2C44B9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60745F"/>
    <w:multiLevelType w:val="hybridMultilevel"/>
    <w:tmpl w:val="8034E546"/>
    <w:lvl w:ilvl="0" w:tplc="04090001">
      <w:start w:val="1"/>
      <w:numFmt w:val="bullet"/>
      <w:lvlText w:val=""/>
      <w:lvlJc w:val="left"/>
      <w:pPr>
        <w:ind w:left="1065"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15257"/>
    <w:multiLevelType w:val="hybridMultilevel"/>
    <w:tmpl w:val="4F8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E2B88"/>
    <w:multiLevelType w:val="hybridMultilevel"/>
    <w:tmpl w:val="27F8CABE"/>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D62627"/>
    <w:multiLevelType w:val="hybridMultilevel"/>
    <w:tmpl w:val="856C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4370B"/>
    <w:multiLevelType w:val="hybridMultilevel"/>
    <w:tmpl w:val="C0EE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114525"/>
    <w:multiLevelType w:val="hybridMultilevel"/>
    <w:tmpl w:val="46DA91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73015A"/>
    <w:multiLevelType w:val="multilevel"/>
    <w:tmpl w:val="81949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8DA114A"/>
    <w:multiLevelType w:val="hybridMultilevel"/>
    <w:tmpl w:val="DD966860"/>
    <w:lvl w:ilvl="0" w:tplc="08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6810D7"/>
    <w:multiLevelType w:val="hybridMultilevel"/>
    <w:tmpl w:val="78E430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0"/>
  </w:num>
  <w:num w:numId="3">
    <w:abstractNumId w:val="10"/>
  </w:num>
  <w:num w:numId="4">
    <w:abstractNumId w:val="5"/>
  </w:num>
  <w:num w:numId="5">
    <w:abstractNumId w:val="6"/>
  </w:num>
  <w:num w:numId="6">
    <w:abstractNumId w:val="14"/>
  </w:num>
  <w:num w:numId="7">
    <w:abstractNumId w:val="21"/>
  </w:num>
  <w:num w:numId="8">
    <w:abstractNumId w:val="28"/>
  </w:num>
  <w:num w:numId="9">
    <w:abstractNumId w:val="0"/>
  </w:num>
  <w:num w:numId="10">
    <w:abstractNumId w:val="19"/>
  </w:num>
  <w:num w:numId="11">
    <w:abstractNumId w:val="29"/>
  </w:num>
  <w:num w:numId="12">
    <w:abstractNumId w:val="25"/>
  </w:num>
  <w:num w:numId="13">
    <w:abstractNumId w:val="16"/>
  </w:num>
  <w:num w:numId="14">
    <w:abstractNumId w:val="30"/>
  </w:num>
  <w:num w:numId="15">
    <w:abstractNumId w:val="9"/>
  </w:num>
  <w:num w:numId="16">
    <w:abstractNumId w:val="11"/>
  </w:num>
  <w:num w:numId="17">
    <w:abstractNumId w:val="8"/>
  </w:num>
  <w:num w:numId="18">
    <w:abstractNumId w:val="23"/>
  </w:num>
  <w:num w:numId="19">
    <w:abstractNumId w:val="18"/>
  </w:num>
  <w:num w:numId="20">
    <w:abstractNumId w:val="3"/>
  </w:num>
  <w:num w:numId="21">
    <w:abstractNumId w:val="12"/>
  </w:num>
  <w:num w:numId="22">
    <w:abstractNumId w:val="2"/>
  </w:num>
  <w:num w:numId="23">
    <w:abstractNumId w:val="17"/>
  </w:num>
  <w:num w:numId="24">
    <w:abstractNumId w:val="26"/>
  </w:num>
  <w:num w:numId="25">
    <w:abstractNumId w:val="7"/>
  </w:num>
  <w:num w:numId="26">
    <w:abstractNumId w:val="1"/>
  </w:num>
  <w:num w:numId="27">
    <w:abstractNumId w:val="15"/>
  </w:num>
  <w:num w:numId="28">
    <w:abstractNumId w:val="24"/>
  </w:num>
  <w:num w:numId="29">
    <w:abstractNumId w:val="33"/>
  </w:num>
  <w:num w:numId="30">
    <w:abstractNumId w:val="32"/>
  </w:num>
  <w:num w:numId="31">
    <w:abstractNumId w:val="31"/>
  </w:num>
  <w:num w:numId="32">
    <w:abstractNumId w:val="22"/>
  </w:num>
  <w:num w:numId="33">
    <w:abstractNumId w:val="4"/>
  </w:num>
  <w:num w:numId="34">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FF"/>
    <w:rsid w:val="00000787"/>
    <w:rsid w:val="000017F0"/>
    <w:rsid w:val="00003B94"/>
    <w:rsid w:val="00004907"/>
    <w:rsid w:val="000068AE"/>
    <w:rsid w:val="00014B45"/>
    <w:rsid w:val="00015893"/>
    <w:rsid w:val="0001630E"/>
    <w:rsid w:val="0001751E"/>
    <w:rsid w:val="00017748"/>
    <w:rsid w:val="0002118F"/>
    <w:rsid w:val="00021EAC"/>
    <w:rsid w:val="000233E2"/>
    <w:rsid w:val="00025C7D"/>
    <w:rsid w:val="00027704"/>
    <w:rsid w:val="00030EE8"/>
    <w:rsid w:val="00036E1A"/>
    <w:rsid w:val="000434AD"/>
    <w:rsid w:val="0004726E"/>
    <w:rsid w:val="00047BF4"/>
    <w:rsid w:val="0005228A"/>
    <w:rsid w:val="00054E60"/>
    <w:rsid w:val="00054EAF"/>
    <w:rsid w:val="000555EB"/>
    <w:rsid w:val="00056F13"/>
    <w:rsid w:val="00057E83"/>
    <w:rsid w:val="0006216F"/>
    <w:rsid w:val="000645B5"/>
    <w:rsid w:val="00065425"/>
    <w:rsid w:val="00066369"/>
    <w:rsid w:val="00066E54"/>
    <w:rsid w:val="00070FC3"/>
    <w:rsid w:val="00072181"/>
    <w:rsid w:val="000746FD"/>
    <w:rsid w:val="000763B9"/>
    <w:rsid w:val="00080709"/>
    <w:rsid w:val="00080AC3"/>
    <w:rsid w:val="00080F8D"/>
    <w:rsid w:val="000824D6"/>
    <w:rsid w:val="000829B5"/>
    <w:rsid w:val="00090365"/>
    <w:rsid w:val="0009057B"/>
    <w:rsid w:val="0009093E"/>
    <w:rsid w:val="0009220D"/>
    <w:rsid w:val="000925D0"/>
    <w:rsid w:val="0009507B"/>
    <w:rsid w:val="000974A7"/>
    <w:rsid w:val="00097E40"/>
    <w:rsid w:val="000A081A"/>
    <w:rsid w:val="000B4BCD"/>
    <w:rsid w:val="000B62A6"/>
    <w:rsid w:val="000C380F"/>
    <w:rsid w:val="000C4704"/>
    <w:rsid w:val="000C5FFB"/>
    <w:rsid w:val="000D0561"/>
    <w:rsid w:val="000D7958"/>
    <w:rsid w:val="000E1941"/>
    <w:rsid w:val="000E3F8F"/>
    <w:rsid w:val="000E4589"/>
    <w:rsid w:val="000F283D"/>
    <w:rsid w:val="000F4C1A"/>
    <w:rsid w:val="000F7378"/>
    <w:rsid w:val="0010734F"/>
    <w:rsid w:val="001126A0"/>
    <w:rsid w:val="00117E79"/>
    <w:rsid w:val="001200AF"/>
    <w:rsid w:val="0012398B"/>
    <w:rsid w:val="00124A06"/>
    <w:rsid w:val="0012509A"/>
    <w:rsid w:val="0012562B"/>
    <w:rsid w:val="0012677E"/>
    <w:rsid w:val="001300EC"/>
    <w:rsid w:val="00130CB6"/>
    <w:rsid w:val="00131687"/>
    <w:rsid w:val="001343B0"/>
    <w:rsid w:val="001349EE"/>
    <w:rsid w:val="00136E93"/>
    <w:rsid w:val="001372CC"/>
    <w:rsid w:val="001419B7"/>
    <w:rsid w:val="001432A6"/>
    <w:rsid w:val="00145FE5"/>
    <w:rsid w:val="00152CF3"/>
    <w:rsid w:val="00153892"/>
    <w:rsid w:val="00153D75"/>
    <w:rsid w:val="00156E30"/>
    <w:rsid w:val="001579E8"/>
    <w:rsid w:val="001613E6"/>
    <w:rsid w:val="00170DA6"/>
    <w:rsid w:val="00180743"/>
    <w:rsid w:val="00181220"/>
    <w:rsid w:val="00181E87"/>
    <w:rsid w:val="001820B9"/>
    <w:rsid w:val="00186D81"/>
    <w:rsid w:val="00191D82"/>
    <w:rsid w:val="00192184"/>
    <w:rsid w:val="00193D47"/>
    <w:rsid w:val="0019658B"/>
    <w:rsid w:val="00197459"/>
    <w:rsid w:val="001A03CD"/>
    <w:rsid w:val="001A1E80"/>
    <w:rsid w:val="001A2B63"/>
    <w:rsid w:val="001A3DDA"/>
    <w:rsid w:val="001A41CD"/>
    <w:rsid w:val="001A4290"/>
    <w:rsid w:val="001A77CA"/>
    <w:rsid w:val="001A7CBC"/>
    <w:rsid w:val="001B09F9"/>
    <w:rsid w:val="001B3C4C"/>
    <w:rsid w:val="001C044D"/>
    <w:rsid w:val="001C25A9"/>
    <w:rsid w:val="001C59D9"/>
    <w:rsid w:val="001C5C61"/>
    <w:rsid w:val="001D0077"/>
    <w:rsid w:val="001D031E"/>
    <w:rsid w:val="001D1B63"/>
    <w:rsid w:val="001D1DE3"/>
    <w:rsid w:val="001D4FC9"/>
    <w:rsid w:val="001D6D35"/>
    <w:rsid w:val="001E34CD"/>
    <w:rsid w:val="001E5F76"/>
    <w:rsid w:val="001F0B41"/>
    <w:rsid w:val="00200AC2"/>
    <w:rsid w:val="00200CFA"/>
    <w:rsid w:val="002033DD"/>
    <w:rsid w:val="0020549E"/>
    <w:rsid w:val="00205639"/>
    <w:rsid w:val="00206ADB"/>
    <w:rsid w:val="002077CC"/>
    <w:rsid w:val="00207BCA"/>
    <w:rsid w:val="0021602E"/>
    <w:rsid w:val="002213D1"/>
    <w:rsid w:val="00231AD0"/>
    <w:rsid w:val="00237534"/>
    <w:rsid w:val="00237898"/>
    <w:rsid w:val="0024129C"/>
    <w:rsid w:val="002419F7"/>
    <w:rsid w:val="0024258B"/>
    <w:rsid w:val="00242679"/>
    <w:rsid w:val="002477D8"/>
    <w:rsid w:val="00251355"/>
    <w:rsid w:val="002531AD"/>
    <w:rsid w:val="00261309"/>
    <w:rsid w:val="002649B8"/>
    <w:rsid w:val="00275D34"/>
    <w:rsid w:val="0028015B"/>
    <w:rsid w:val="0028289F"/>
    <w:rsid w:val="0028619B"/>
    <w:rsid w:val="0028660C"/>
    <w:rsid w:val="00286E7A"/>
    <w:rsid w:val="0029204D"/>
    <w:rsid w:val="00292C1B"/>
    <w:rsid w:val="00295CED"/>
    <w:rsid w:val="002A21B6"/>
    <w:rsid w:val="002B372B"/>
    <w:rsid w:val="002B56C9"/>
    <w:rsid w:val="002B5A87"/>
    <w:rsid w:val="002B5FCC"/>
    <w:rsid w:val="002B6679"/>
    <w:rsid w:val="002B702C"/>
    <w:rsid w:val="002C1024"/>
    <w:rsid w:val="002C2554"/>
    <w:rsid w:val="002C524E"/>
    <w:rsid w:val="002C6875"/>
    <w:rsid w:val="002D698E"/>
    <w:rsid w:val="002D742F"/>
    <w:rsid w:val="002D7B2E"/>
    <w:rsid w:val="002E2355"/>
    <w:rsid w:val="002E281B"/>
    <w:rsid w:val="002E36F6"/>
    <w:rsid w:val="002E64EF"/>
    <w:rsid w:val="002F14CE"/>
    <w:rsid w:val="002F1635"/>
    <w:rsid w:val="002F35AF"/>
    <w:rsid w:val="002F3759"/>
    <w:rsid w:val="002F5497"/>
    <w:rsid w:val="002F579C"/>
    <w:rsid w:val="00301D42"/>
    <w:rsid w:val="00305261"/>
    <w:rsid w:val="00305B36"/>
    <w:rsid w:val="00307934"/>
    <w:rsid w:val="003119D1"/>
    <w:rsid w:val="0031432F"/>
    <w:rsid w:val="0031652C"/>
    <w:rsid w:val="003208FB"/>
    <w:rsid w:val="003212C2"/>
    <w:rsid w:val="00331386"/>
    <w:rsid w:val="0033478C"/>
    <w:rsid w:val="0033568F"/>
    <w:rsid w:val="00335733"/>
    <w:rsid w:val="003400F9"/>
    <w:rsid w:val="00342D00"/>
    <w:rsid w:val="003430FE"/>
    <w:rsid w:val="00347D6F"/>
    <w:rsid w:val="0035033E"/>
    <w:rsid w:val="003508B2"/>
    <w:rsid w:val="00351613"/>
    <w:rsid w:val="00357245"/>
    <w:rsid w:val="0035770D"/>
    <w:rsid w:val="0036121F"/>
    <w:rsid w:val="00361A1F"/>
    <w:rsid w:val="00364596"/>
    <w:rsid w:val="00364D2C"/>
    <w:rsid w:val="003702A5"/>
    <w:rsid w:val="00373164"/>
    <w:rsid w:val="003810BE"/>
    <w:rsid w:val="0038147C"/>
    <w:rsid w:val="00386337"/>
    <w:rsid w:val="00386D13"/>
    <w:rsid w:val="00390F3F"/>
    <w:rsid w:val="003929FB"/>
    <w:rsid w:val="003A0C33"/>
    <w:rsid w:val="003A15BD"/>
    <w:rsid w:val="003A3D1C"/>
    <w:rsid w:val="003A3F43"/>
    <w:rsid w:val="003A44D7"/>
    <w:rsid w:val="003A45EA"/>
    <w:rsid w:val="003A6415"/>
    <w:rsid w:val="003B0EE7"/>
    <w:rsid w:val="003B2BDA"/>
    <w:rsid w:val="003B4673"/>
    <w:rsid w:val="003B4AC5"/>
    <w:rsid w:val="003B4F76"/>
    <w:rsid w:val="003B6D42"/>
    <w:rsid w:val="003B7AD6"/>
    <w:rsid w:val="003C19C9"/>
    <w:rsid w:val="003C34BB"/>
    <w:rsid w:val="003C59ED"/>
    <w:rsid w:val="003C5E66"/>
    <w:rsid w:val="003C6358"/>
    <w:rsid w:val="003C673A"/>
    <w:rsid w:val="003D56AE"/>
    <w:rsid w:val="003E2FA3"/>
    <w:rsid w:val="003E446E"/>
    <w:rsid w:val="003E4D75"/>
    <w:rsid w:val="003E67FC"/>
    <w:rsid w:val="003F1151"/>
    <w:rsid w:val="003F1E8D"/>
    <w:rsid w:val="003F3185"/>
    <w:rsid w:val="003F4447"/>
    <w:rsid w:val="0040747C"/>
    <w:rsid w:val="0040771A"/>
    <w:rsid w:val="00407D6E"/>
    <w:rsid w:val="00410989"/>
    <w:rsid w:val="004118F7"/>
    <w:rsid w:val="00411FCD"/>
    <w:rsid w:val="004140AD"/>
    <w:rsid w:val="00415A68"/>
    <w:rsid w:val="0041615C"/>
    <w:rsid w:val="004169B0"/>
    <w:rsid w:val="00417575"/>
    <w:rsid w:val="004273D3"/>
    <w:rsid w:val="00430D55"/>
    <w:rsid w:val="004324E2"/>
    <w:rsid w:val="00437B1C"/>
    <w:rsid w:val="00440FEE"/>
    <w:rsid w:val="00441B14"/>
    <w:rsid w:val="00443B3A"/>
    <w:rsid w:val="00445025"/>
    <w:rsid w:val="0044646D"/>
    <w:rsid w:val="004553B1"/>
    <w:rsid w:val="00456112"/>
    <w:rsid w:val="0046015A"/>
    <w:rsid w:val="00460F15"/>
    <w:rsid w:val="00461345"/>
    <w:rsid w:val="00461F61"/>
    <w:rsid w:val="004620B8"/>
    <w:rsid w:val="004627EB"/>
    <w:rsid w:val="00462841"/>
    <w:rsid w:val="00463866"/>
    <w:rsid w:val="004704A8"/>
    <w:rsid w:val="00472EB4"/>
    <w:rsid w:val="00473F13"/>
    <w:rsid w:val="004740CD"/>
    <w:rsid w:val="0047578E"/>
    <w:rsid w:val="00482A78"/>
    <w:rsid w:val="00490C6C"/>
    <w:rsid w:val="004945DA"/>
    <w:rsid w:val="004A62F4"/>
    <w:rsid w:val="004A6DB5"/>
    <w:rsid w:val="004A7753"/>
    <w:rsid w:val="004B19F7"/>
    <w:rsid w:val="004B1CA0"/>
    <w:rsid w:val="004B2625"/>
    <w:rsid w:val="004B2F52"/>
    <w:rsid w:val="004B466B"/>
    <w:rsid w:val="004B6E43"/>
    <w:rsid w:val="004B746B"/>
    <w:rsid w:val="004C0EBC"/>
    <w:rsid w:val="004C22D9"/>
    <w:rsid w:val="004C3753"/>
    <w:rsid w:val="004D1060"/>
    <w:rsid w:val="004D1B82"/>
    <w:rsid w:val="004D3025"/>
    <w:rsid w:val="004D49F4"/>
    <w:rsid w:val="004D5672"/>
    <w:rsid w:val="004D58D2"/>
    <w:rsid w:val="004D745B"/>
    <w:rsid w:val="004E2CDA"/>
    <w:rsid w:val="004E4DE0"/>
    <w:rsid w:val="0050517E"/>
    <w:rsid w:val="00506102"/>
    <w:rsid w:val="00506114"/>
    <w:rsid w:val="00510067"/>
    <w:rsid w:val="00513166"/>
    <w:rsid w:val="00515579"/>
    <w:rsid w:val="005164FF"/>
    <w:rsid w:val="0051676F"/>
    <w:rsid w:val="005212A5"/>
    <w:rsid w:val="00521F83"/>
    <w:rsid w:val="00522477"/>
    <w:rsid w:val="00523C59"/>
    <w:rsid w:val="00530023"/>
    <w:rsid w:val="005320B1"/>
    <w:rsid w:val="00532D7B"/>
    <w:rsid w:val="00536877"/>
    <w:rsid w:val="00537E73"/>
    <w:rsid w:val="0054025C"/>
    <w:rsid w:val="005405C7"/>
    <w:rsid w:val="00541974"/>
    <w:rsid w:val="0054278D"/>
    <w:rsid w:val="0055704D"/>
    <w:rsid w:val="0056403F"/>
    <w:rsid w:val="005660D6"/>
    <w:rsid w:val="00571F41"/>
    <w:rsid w:val="005753BD"/>
    <w:rsid w:val="005770A6"/>
    <w:rsid w:val="00580481"/>
    <w:rsid w:val="00585F98"/>
    <w:rsid w:val="005909BF"/>
    <w:rsid w:val="0059297C"/>
    <w:rsid w:val="005939E3"/>
    <w:rsid w:val="00594620"/>
    <w:rsid w:val="00594FDB"/>
    <w:rsid w:val="00595BE1"/>
    <w:rsid w:val="0059736B"/>
    <w:rsid w:val="005A60A8"/>
    <w:rsid w:val="005B13BF"/>
    <w:rsid w:val="005B1CE7"/>
    <w:rsid w:val="005B37EE"/>
    <w:rsid w:val="005C3350"/>
    <w:rsid w:val="005C64FB"/>
    <w:rsid w:val="005C74FB"/>
    <w:rsid w:val="005D047A"/>
    <w:rsid w:val="005D18B5"/>
    <w:rsid w:val="005D3758"/>
    <w:rsid w:val="005D7298"/>
    <w:rsid w:val="005E1E9E"/>
    <w:rsid w:val="005E3681"/>
    <w:rsid w:val="005F43E6"/>
    <w:rsid w:val="005F5DE6"/>
    <w:rsid w:val="00600DAC"/>
    <w:rsid w:val="00601DC1"/>
    <w:rsid w:val="0061096F"/>
    <w:rsid w:val="00611830"/>
    <w:rsid w:val="006141BF"/>
    <w:rsid w:val="00614626"/>
    <w:rsid w:val="00617495"/>
    <w:rsid w:val="00620EAB"/>
    <w:rsid w:val="0062118A"/>
    <w:rsid w:val="0062668E"/>
    <w:rsid w:val="006266C7"/>
    <w:rsid w:val="00630841"/>
    <w:rsid w:val="0063323E"/>
    <w:rsid w:val="006359D3"/>
    <w:rsid w:val="00636FBA"/>
    <w:rsid w:val="00637449"/>
    <w:rsid w:val="00643AC6"/>
    <w:rsid w:val="00643DA4"/>
    <w:rsid w:val="00644C20"/>
    <w:rsid w:val="0064538E"/>
    <w:rsid w:val="00650E8E"/>
    <w:rsid w:val="006565A5"/>
    <w:rsid w:val="0066085E"/>
    <w:rsid w:val="006624BD"/>
    <w:rsid w:val="006639FB"/>
    <w:rsid w:val="006671AE"/>
    <w:rsid w:val="00675335"/>
    <w:rsid w:val="00683445"/>
    <w:rsid w:val="006835D2"/>
    <w:rsid w:val="00684F38"/>
    <w:rsid w:val="00685EE5"/>
    <w:rsid w:val="00692BF7"/>
    <w:rsid w:val="00693551"/>
    <w:rsid w:val="00694195"/>
    <w:rsid w:val="0069526A"/>
    <w:rsid w:val="00696EF4"/>
    <w:rsid w:val="00697B42"/>
    <w:rsid w:val="006A3A91"/>
    <w:rsid w:val="006B260C"/>
    <w:rsid w:val="006B6B3F"/>
    <w:rsid w:val="006C280D"/>
    <w:rsid w:val="006D0DD0"/>
    <w:rsid w:val="006D24D5"/>
    <w:rsid w:val="006D3DAB"/>
    <w:rsid w:val="006D746D"/>
    <w:rsid w:val="006E0662"/>
    <w:rsid w:val="006E5F3B"/>
    <w:rsid w:val="006F07DB"/>
    <w:rsid w:val="006F13E6"/>
    <w:rsid w:val="00700351"/>
    <w:rsid w:val="00711564"/>
    <w:rsid w:val="00713DC4"/>
    <w:rsid w:val="0071678E"/>
    <w:rsid w:val="00717636"/>
    <w:rsid w:val="0072041F"/>
    <w:rsid w:val="007211BE"/>
    <w:rsid w:val="00721C73"/>
    <w:rsid w:val="007233AD"/>
    <w:rsid w:val="007277B8"/>
    <w:rsid w:val="00740CBE"/>
    <w:rsid w:val="007416FB"/>
    <w:rsid w:val="00741EFB"/>
    <w:rsid w:val="007472F9"/>
    <w:rsid w:val="00747DA9"/>
    <w:rsid w:val="007512FD"/>
    <w:rsid w:val="007544DB"/>
    <w:rsid w:val="007612C9"/>
    <w:rsid w:val="0076351B"/>
    <w:rsid w:val="007664D9"/>
    <w:rsid w:val="00770BD5"/>
    <w:rsid w:val="00774C08"/>
    <w:rsid w:val="0078447E"/>
    <w:rsid w:val="007854F8"/>
    <w:rsid w:val="007919E9"/>
    <w:rsid w:val="00792335"/>
    <w:rsid w:val="007931D4"/>
    <w:rsid w:val="007A138E"/>
    <w:rsid w:val="007A297D"/>
    <w:rsid w:val="007A2AC5"/>
    <w:rsid w:val="007A6BC3"/>
    <w:rsid w:val="007B07C8"/>
    <w:rsid w:val="007B0F9A"/>
    <w:rsid w:val="007B2EFC"/>
    <w:rsid w:val="007B3FCA"/>
    <w:rsid w:val="007C1E6C"/>
    <w:rsid w:val="007C3663"/>
    <w:rsid w:val="007C603C"/>
    <w:rsid w:val="007E274E"/>
    <w:rsid w:val="007E515B"/>
    <w:rsid w:val="007E6473"/>
    <w:rsid w:val="007E680B"/>
    <w:rsid w:val="007E7520"/>
    <w:rsid w:val="007F1C4A"/>
    <w:rsid w:val="00801DD4"/>
    <w:rsid w:val="00804166"/>
    <w:rsid w:val="00813618"/>
    <w:rsid w:val="00817D82"/>
    <w:rsid w:val="00820E34"/>
    <w:rsid w:val="00821522"/>
    <w:rsid w:val="008228D8"/>
    <w:rsid w:val="00826771"/>
    <w:rsid w:val="008268A8"/>
    <w:rsid w:val="0083231B"/>
    <w:rsid w:val="0083328E"/>
    <w:rsid w:val="0084012D"/>
    <w:rsid w:val="008439F7"/>
    <w:rsid w:val="00843A09"/>
    <w:rsid w:val="0084475C"/>
    <w:rsid w:val="008461B4"/>
    <w:rsid w:val="00847886"/>
    <w:rsid w:val="0085340F"/>
    <w:rsid w:val="008565A1"/>
    <w:rsid w:val="008612B7"/>
    <w:rsid w:val="00863A04"/>
    <w:rsid w:val="00865AFC"/>
    <w:rsid w:val="00865DA2"/>
    <w:rsid w:val="008667E3"/>
    <w:rsid w:val="00867A8D"/>
    <w:rsid w:val="008742B1"/>
    <w:rsid w:val="00874EB4"/>
    <w:rsid w:val="00876383"/>
    <w:rsid w:val="0088092F"/>
    <w:rsid w:val="008816DC"/>
    <w:rsid w:val="00886343"/>
    <w:rsid w:val="008A210D"/>
    <w:rsid w:val="008A3FAB"/>
    <w:rsid w:val="008B4BCE"/>
    <w:rsid w:val="008B7A93"/>
    <w:rsid w:val="008C0AAC"/>
    <w:rsid w:val="008C3C59"/>
    <w:rsid w:val="008C3D08"/>
    <w:rsid w:val="008C41BB"/>
    <w:rsid w:val="008C75DE"/>
    <w:rsid w:val="008C7E83"/>
    <w:rsid w:val="008D047C"/>
    <w:rsid w:val="008D2B29"/>
    <w:rsid w:val="008D4A54"/>
    <w:rsid w:val="008D4FD1"/>
    <w:rsid w:val="008D5011"/>
    <w:rsid w:val="008D7E97"/>
    <w:rsid w:val="008E2D1D"/>
    <w:rsid w:val="008E3C02"/>
    <w:rsid w:val="008E4FC8"/>
    <w:rsid w:val="008F1A3B"/>
    <w:rsid w:val="008F5F3A"/>
    <w:rsid w:val="00901FC7"/>
    <w:rsid w:val="00902791"/>
    <w:rsid w:val="00904F04"/>
    <w:rsid w:val="00916739"/>
    <w:rsid w:val="009176FF"/>
    <w:rsid w:val="00920333"/>
    <w:rsid w:val="00923E69"/>
    <w:rsid w:val="0092441B"/>
    <w:rsid w:val="009271C7"/>
    <w:rsid w:val="009278F7"/>
    <w:rsid w:val="0093223F"/>
    <w:rsid w:val="0093258E"/>
    <w:rsid w:val="00933647"/>
    <w:rsid w:val="00941264"/>
    <w:rsid w:val="00941DF2"/>
    <w:rsid w:val="00943511"/>
    <w:rsid w:val="00947AE3"/>
    <w:rsid w:val="009574D1"/>
    <w:rsid w:val="00957C55"/>
    <w:rsid w:val="00960E6C"/>
    <w:rsid w:val="009621C2"/>
    <w:rsid w:val="009637BD"/>
    <w:rsid w:val="00963B62"/>
    <w:rsid w:val="00965CF4"/>
    <w:rsid w:val="009731DB"/>
    <w:rsid w:val="009747C6"/>
    <w:rsid w:val="00974EDF"/>
    <w:rsid w:val="00980198"/>
    <w:rsid w:val="00983143"/>
    <w:rsid w:val="00992260"/>
    <w:rsid w:val="0099300E"/>
    <w:rsid w:val="00995BE5"/>
    <w:rsid w:val="00996700"/>
    <w:rsid w:val="009971B9"/>
    <w:rsid w:val="009A043D"/>
    <w:rsid w:val="009A0B9C"/>
    <w:rsid w:val="009A443C"/>
    <w:rsid w:val="009A5FD0"/>
    <w:rsid w:val="009A669B"/>
    <w:rsid w:val="009B45CB"/>
    <w:rsid w:val="009C091F"/>
    <w:rsid w:val="009C1AFA"/>
    <w:rsid w:val="009C1E7F"/>
    <w:rsid w:val="009C3942"/>
    <w:rsid w:val="009C600F"/>
    <w:rsid w:val="009D00CF"/>
    <w:rsid w:val="009D0186"/>
    <w:rsid w:val="009D2C69"/>
    <w:rsid w:val="009D77F6"/>
    <w:rsid w:val="009E28CA"/>
    <w:rsid w:val="009E34C0"/>
    <w:rsid w:val="009F2059"/>
    <w:rsid w:val="009F411C"/>
    <w:rsid w:val="009F5864"/>
    <w:rsid w:val="009F5BD9"/>
    <w:rsid w:val="009F684C"/>
    <w:rsid w:val="009F6E5C"/>
    <w:rsid w:val="00A003C4"/>
    <w:rsid w:val="00A01422"/>
    <w:rsid w:val="00A04427"/>
    <w:rsid w:val="00A04C78"/>
    <w:rsid w:val="00A071A4"/>
    <w:rsid w:val="00A07FE9"/>
    <w:rsid w:val="00A1077E"/>
    <w:rsid w:val="00A1174F"/>
    <w:rsid w:val="00A13D1F"/>
    <w:rsid w:val="00A14CE7"/>
    <w:rsid w:val="00A164E5"/>
    <w:rsid w:val="00A16D6B"/>
    <w:rsid w:val="00A22D42"/>
    <w:rsid w:val="00A24279"/>
    <w:rsid w:val="00A24DDE"/>
    <w:rsid w:val="00A264A3"/>
    <w:rsid w:val="00A337BF"/>
    <w:rsid w:val="00A3431D"/>
    <w:rsid w:val="00A35703"/>
    <w:rsid w:val="00A37BE4"/>
    <w:rsid w:val="00A402FF"/>
    <w:rsid w:val="00A40921"/>
    <w:rsid w:val="00A42DF2"/>
    <w:rsid w:val="00A51F11"/>
    <w:rsid w:val="00A525B5"/>
    <w:rsid w:val="00A602AE"/>
    <w:rsid w:val="00A61977"/>
    <w:rsid w:val="00A66CC8"/>
    <w:rsid w:val="00A6794A"/>
    <w:rsid w:val="00A67C30"/>
    <w:rsid w:val="00A7736F"/>
    <w:rsid w:val="00A80A5B"/>
    <w:rsid w:val="00A819C3"/>
    <w:rsid w:val="00A839EC"/>
    <w:rsid w:val="00A83B12"/>
    <w:rsid w:val="00A84FEB"/>
    <w:rsid w:val="00A91183"/>
    <w:rsid w:val="00A9499C"/>
    <w:rsid w:val="00AA1E81"/>
    <w:rsid w:val="00AB2A44"/>
    <w:rsid w:val="00AB55B7"/>
    <w:rsid w:val="00AC0D9C"/>
    <w:rsid w:val="00AC1880"/>
    <w:rsid w:val="00AC2E2F"/>
    <w:rsid w:val="00AC3BB1"/>
    <w:rsid w:val="00AC5308"/>
    <w:rsid w:val="00AD09BA"/>
    <w:rsid w:val="00AD1AD2"/>
    <w:rsid w:val="00AE10B8"/>
    <w:rsid w:val="00AE2C3E"/>
    <w:rsid w:val="00AE574E"/>
    <w:rsid w:val="00AF37F9"/>
    <w:rsid w:val="00B058E7"/>
    <w:rsid w:val="00B05D5A"/>
    <w:rsid w:val="00B139C8"/>
    <w:rsid w:val="00B14FFE"/>
    <w:rsid w:val="00B15925"/>
    <w:rsid w:val="00B21830"/>
    <w:rsid w:val="00B22F42"/>
    <w:rsid w:val="00B23E72"/>
    <w:rsid w:val="00B24117"/>
    <w:rsid w:val="00B27DEC"/>
    <w:rsid w:val="00B30E7F"/>
    <w:rsid w:val="00B30FE2"/>
    <w:rsid w:val="00B31740"/>
    <w:rsid w:val="00B3259A"/>
    <w:rsid w:val="00B378FE"/>
    <w:rsid w:val="00B41557"/>
    <w:rsid w:val="00B422A7"/>
    <w:rsid w:val="00B44E61"/>
    <w:rsid w:val="00B45512"/>
    <w:rsid w:val="00B46012"/>
    <w:rsid w:val="00B474A0"/>
    <w:rsid w:val="00B528F3"/>
    <w:rsid w:val="00B55594"/>
    <w:rsid w:val="00B557D3"/>
    <w:rsid w:val="00B60FC7"/>
    <w:rsid w:val="00B61672"/>
    <w:rsid w:val="00B63433"/>
    <w:rsid w:val="00B63671"/>
    <w:rsid w:val="00B712B6"/>
    <w:rsid w:val="00B73C6B"/>
    <w:rsid w:val="00B75DD1"/>
    <w:rsid w:val="00B803E8"/>
    <w:rsid w:val="00B81294"/>
    <w:rsid w:val="00B8152B"/>
    <w:rsid w:val="00B82492"/>
    <w:rsid w:val="00B833FF"/>
    <w:rsid w:val="00B83891"/>
    <w:rsid w:val="00B853AB"/>
    <w:rsid w:val="00B863B0"/>
    <w:rsid w:val="00B87B7A"/>
    <w:rsid w:val="00B94578"/>
    <w:rsid w:val="00B95C08"/>
    <w:rsid w:val="00BA0E9A"/>
    <w:rsid w:val="00BA1617"/>
    <w:rsid w:val="00BA2C4C"/>
    <w:rsid w:val="00BA3DAA"/>
    <w:rsid w:val="00BA4588"/>
    <w:rsid w:val="00BA4825"/>
    <w:rsid w:val="00BA568B"/>
    <w:rsid w:val="00BA5F77"/>
    <w:rsid w:val="00BA74AE"/>
    <w:rsid w:val="00BB42C9"/>
    <w:rsid w:val="00BB7D91"/>
    <w:rsid w:val="00BC06C8"/>
    <w:rsid w:val="00BC3F7F"/>
    <w:rsid w:val="00BD0481"/>
    <w:rsid w:val="00BD24E2"/>
    <w:rsid w:val="00BD2D37"/>
    <w:rsid w:val="00BD3D2B"/>
    <w:rsid w:val="00BD7D6C"/>
    <w:rsid w:val="00BE1C69"/>
    <w:rsid w:val="00BE1E7A"/>
    <w:rsid w:val="00BE4EC1"/>
    <w:rsid w:val="00BF01FE"/>
    <w:rsid w:val="00BF01FF"/>
    <w:rsid w:val="00BF065D"/>
    <w:rsid w:val="00BF40B7"/>
    <w:rsid w:val="00BF429E"/>
    <w:rsid w:val="00BF523D"/>
    <w:rsid w:val="00C03FD5"/>
    <w:rsid w:val="00C060D6"/>
    <w:rsid w:val="00C112FD"/>
    <w:rsid w:val="00C1298F"/>
    <w:rsid w:val="00C13472"/>
    <w:rsid w:val="00C14B8C"/>
    <w:rsid w:val="00C151C0"/>
    <w:rsid w:val="00C20CF0"/>
    <w:rsid w:val="00C25D05"/>
    <w:rsid w:val="00C26981"/>
    <w:rsid w:val="00C31C24"/>
    <w:rsid w:val="00C3239B"/>
    <w:rsid w:val="00C33943"/>
    <w:rsid w:val="00C4272A"/>
    <w:rsid w:val="00C43317"/>
    <w:rsid w:val="00C44EA7"/>
    <w:rsid w:val="00C46188"/>
    <w:rsid w:val="00C47E75"/>
    <w:rsid w:val="00C55EA0"/>
    <w:rsid w:val="00C561EC"/>
    <w:rsid w:val="00C57D4F"/>
    <w:rsid w:val="00C6011E"/>
    <w:rsid w:val="00C60573"/>
    <w:rsid w:val="00C60C9F"/>
    <w:rsid w:val="00C74088"/>
    <w:rsid w:val="00C747D7"/>
    <w:rsid w:val="00C80F64"/>
    <w:rsid w:val="00C82363"/>
    <w:rsid w:val="00C8321C"/>
    <w:rsid w:val="00C8463F"/>
    <w:rsid w:val="00C8712D"/>
    <w:rsid w:val="00C871DC"/>
    <w:rsid w:val="00C90F4A"/>
    <w:rsid w:val="00C912C4"/>
    <w:rsid w:val="00C9153A"/>
    <w:rsid w:val="00C92B82"/>
    <w:rsid w:val="00C943AE"/>
    <w:rsid w:val="00C94497"/>
    <w:rsid w:val="00C95535"/>
    <w:rsid w:val="00C97FD2"/>
    <w:rsid w:val="00CA1F17"/>
    <w:rsid w:val="00CA2D23"/>
    <w:rsid w:val="00CA338C"/>
    <w:rsid w:val="00CA4DA6"/>
    <w:rsid w:val="00CA5041"/>
    <w:rsid w:val="00CA52A4"/>
    <w:rsid w:val="00CA5404"/>
    <w:rsid w:val="00CB07B9"/>
    <w:rsid w:val="00CB19F3"/>
    <w:rsid w:val="00CB322A"/>
    <w:rsid w:val="00CB761C"/>
    <w:rsid w:val="00CC21B6"/>
    <w:rsid w:val="00CC2CF1"/>
    <w:rsid w:val="00CC7DCC"/>
    <w:rsid w:val="00CD0990"/>
    <w:rsid w:val="00CD2F9E"/>
    <w:rsid w:val="00CD428A"/>
    <w:rsid w:val="00CD7703"/>
    <w:rsid w:val="00CE093A"/>
    <w:rsid w:val="00CE0EEB"/>
    <w:rsid w:val="00CE4C65"/>
    <w:rsid w:val="00CE59FB"/>
    <w:rsid w:val="00CE64D3"/>
    <w:rsid w:val="00CF06F4"/>
    <w:rsid w:val="00CF127C"/>
    <w:rsid w:val="00CF45AF"/>
    <w:rsid w:val="00CF4692"/>
    <w:rsid w:val="00CF737D"/>
    <w:rsid w:val="00D01F5F"/>
    <w:rsid w:val="00D03350"/>
    <w:rsid w:val="00D05B2C"/>
    <w:rsid w:val="00D107E7"/>
    <w:rsid w:val="00D173E8"/>
    <w:rsid w:val="00D233AB"/>
    <w:rsid w:val="00D30B70"/>
    <w:rsid w:val="00D30D97"/>
    <w:rsid w:val="00D31690"/>
    <w:rsid w:val="00D34C55"/>
    <w:rsid w:val="00D36E94"/>
    <w:rsid w:val="00D451E5"/>
    <w:rsid w:val="00D52893"/>
    <w:rsid w:val="00D56AD8"/>
    <w:rsid w:val="00D57F6B"/>
    <w:rsid w:val="00D64E7D"/>
    <w:rsid w:val="00D70A78"/>
    <w:rsid w:val="00D72558"/>
    <w:rsid w:val="00D72730"/>
    <w:rsid w:val="00D74A52"/>
    <w:rsid w:val="00D74C0A"/>
    <w:rsid w:val="00D83172"/>
    <w:rsid w:val="00D91635"/>
    <w:rsid w:val="00D91FEA"/>
    <w:rsid w:val="00D93274"/>
    <w:rsid w:val="00D93B17"/>
    <w:rsid w:val="00DA0161"/>
    <w:rsid w:val="00DA278E"/>
    <w:rsid w:val="00DA56F0"/>
    <w:rsid w:val="00DA7B92"/>
    <w:rsid w:val="00DB1C42"/>
    <w:rsid w:val="00DB636E"/>
    <w:rsid w:val="00DB67F8"/>
    <w:rsid w:val="00DB72DF"/>
    <w:rsid w:val="00DC1D01"/>
    <w:rsid w:val="00DC2A55"/>
    <w:rsid w:val="00DC4111"/>
    <w:rsid w:val="00DC7679"/>
    <w:rsid w:val="00DD0374"/>
    <w:rsid w:val="00DD1F93"/>
    <w:rsid w:val="00DD35DC"/>
    <w:rsid w:val="00DD4EC9"/>
    <w:rsid w:val="00DD51CC"/>
    <w:rsid w:val="00DD584D"/>
    <w:rsid w:val="00DD64CD"/>
    <w:rsid w:val="00DE3007"/>
    <w:rsid w:val="00DE302B"/>
    <w:rsid w:val="00DE7515"/>
    <w:rsid w:val="00DE7B48"/>
    <w:rsid w:val="00DE7CF3"/>
    <w:rsid w:val="00DF690E"/>
    <w:rsid w:val="00E00FF7"/>
    <w:rsid w:val="00E01218"/>
    <w:rsid w:val="00E02294"/>
    <w:rsid w:val="00E02827"/>
    <w:rsid w:val="00E06387"/>
    <w:rsid w:val="00E069F5"/>
    <w:rsid w:val="00E100FF"/>
    <w:rsid w:val="00E1248A"/>
    <w:rsid w:val="00E20DA0"/>
    <w:rsid w:val="00E25C64"/>
    <w:rsid w:val="00E27767"/>
    <w:rsid w:val="00E33626"/>
    <w:rsid w:val="00E403F4"/>
    <w:rsid w:val="00E50568"/>
    <w:rsid w:val="00E57B49"/>
    <w:rsid w:val="00E62771"/>
    <w:rsid w:val="00E64418"/>
    <w:rsid w:val="00E6756A"/>
    <w:rsid w:val="00E73F17"/>
    <w:rsid w:val="00E80107"/>
    <w:rsid w:val="00E8262C"/>
    <w:rsid w:val="00E84F86"/>
    <w:rsid w:val="00E859D8"/>
    <w:rsid w:val="00E8685B"/>
    <w:rsid w:val="00E906AC"/>
    <w:rsid w:val="00E931DB"/>
    <w:rsid w:val="00E96301"/>
    <w:rsid w:val="00E97AB8"/>
    <w:rsid w:val="00EA14F5"/>
    <w:rsid w:val="00EA15E9"/>
    <w:rsid w:val="00EA28B3"/>
    <w:rsid w:val="00EA34BE"/>
    <w:rsid w:val="00EA5EA3"/>
    <w:rsid w:val="00EA61AD"/>
    <w:rsid w:val="00EA693B"/>
    <w:rsid w:val="00EB3349"/>
    <w:rsid w:val="00EC04FA"/>
    <w:rsid w:val="00EC0D62"/>
    <w:rsid w:val="00EC541B"/>
    <w:rsid w:val="00EC5791"/>
    <w:rsid w:val="00ED1460"/>
    <w:rsid w:val="00ED296B"/>
    <w:rsid w:val="00ED3B0B"/>
    <w:rsid w:val="00EE33CF"/>
    <w:rsid w:val="00EE47B3"/>
    <w:rsid w:val="00EE480B"/>
    <w:rsid w:val="00EE4A7B"/>
    <w:rsid w:val="00EE5988"/>
    <w:rsid w:val="00EF35AE"/>
    <w:rsid w:val="00EF4298"/>
    <w:rsid w:val="00EF52DB"/>
    <w:rsid w:val="00EF56CB"/>
    <w:rsid w:val="00EF5BCC"/>
    <w:rsid w:val="00EF6B5A"/>
    <w:rsid w:val="00F00B80"/>
    <w:rsid w:val="00F03AB6"/>
    <w:rsid w:val="00F0509C"/>
    <w:rsid w:val="00F05232"/>
    <w:rsid w:val="00F162E8"/>
    <w:rsid w:val="00F2121A"/>
    <w:rsid w:val="00F21805"/>
    <w:rsid w:val="00F227FA"/>
    <w:rsid w:val="00F22CF2"/>
    <w:rsid w:val="00F2382D"/>
    <w:rsid w:val="00F238C1"/>
    <w:rsid w:val="00F26639"/>
    <w:rsid w:val="00F3028E"/>
    <w:rsid w:val="00F30C06"/>
    <w:rsid w:val="00F33C7C"/>
    <w:rsid w:val="00F35707"/>
    <w:rsid w:val="00F35B71"/>
    <w:rsid w:val="00F35FF4"/>
    <w:rsid w:val="00F367D6"/>
    <w:rsid w:val="00F4155B"/>
    <w:rsid w:val="00F42781"/>
    <w:rsid w:val="00F45328"/>
    <w:rsid w:val="00F459E1"/>
    <w:rsid w:val="00F54B48"/>
    <w:rsid w:val="00F6062A"/>
    <w:rsid w:val="00F60CEC"/>
    <w:rsid w:val="00F6398F"/>
    <w:rsid w:val="00F6508B"/>
    <w:rsid w:val="00F76148"/>
    <w:rsid w:val="00F77D98"/>
    <w:rsid w:val="00F80218"/>
    <w:rsid w:val="00F804F5"/>
    <w:rsid w:val="00F81845"/>
    <w:rsid w:val="00F81DB9"/>
    <w:rsid w:val="00F8705B"/>
    <w:rsid w:val="00F8741B"/>
    <w:rsid w:val="00F87688"/>
    <w:rsid w:val="00F9181D"/>
    <w:rsid w:val="00F91E08"/>
    <w:rsid w:val="00F9404F"/>
    <w:rsid w:val="00F95552"/>
    <w:rsid w:val="00F96694"/>
    <w:rsid w:val="00F966CF"/>
    <w:rsid w:val="00FA4DAB"/>
    <w:rsid w:val="00FB03A9"/>
    <w:rsid w:val="00FB06D5"/>
    <w:rsid w:val="00FB0C25"/>
    <w:rsid w:val="00FB0F29"/>
    <w:rsid w:val="00FB29AE"/>
    <w:rsid w:val="00FC4104"/>
    <w:rsid w:val="00FC4279"/>
    <w:rsid w:val="00FC4BA1"/>
    <w:rsid w:val="00FC5376"/>
    <w:rsid w:val="00FC7978"/>
    <w:rsid w:val="00FD1B34"/>
    <w:rsid w:val="00FD1FC0"/>
    <w:rsid w:val="00FD6A98"/>
    <w:rsid w:val="00FE4527"/>
    <w:rsid w:val="00FE5186"/>
    <w:rsid w:val="00FF128F"/>
    <w:rsid w:val="00FF611A"/>
    <w:rsid w:val="00FF6C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39E5D"/>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paragraph" w:styleId="Nadpis1">
    <w:name w:val="heading 1"/>
    <w:basedOn w:val="Normlny"/>
    <w:next w:val="Normlny"/>
    <w:link w:val="Nadpis1Char"/>
    <w:uiPriority w:val="9"/>
    <w:qFormat/>
    <w:rsid w:val="009C1A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9C1A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9176FF"/>
    <w:pPr>
      <w:tabs>
        <w:tab w:val="center" w:pos="4320"/>
        <w:tab w:val="right" w:pos="8640"/>
      </w:tabs>
    </w:pPr>
  </w:style>
  <w:style w:type="character" w:customStyle="1" w:styleId="HlavikaChar">
    <w:name w:val="Hlavička Char"/>
    <w:basedOn w:val="Predvolenpsmoodseku"/>
    <w:link w:val="Hlavika"/>
    <w:uiPriority w:val="99"/>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autoSpaceDE w:val="0"/>
      <w:autoSpaceDN w:val="0"/>
      <w:adjustRightInd w:val="0"/>
      <w:ind w:left="720" w:hanging="360"/>
    </w:pPr>
    <w:rPr>
      <w:rFonts w:cs="Frutiger LT Std 45 Light"/>
      <w:color w:val="000000"/>
      <w:szCs w:val="20"/>
    </w:rPr>
  </w:style>
  <w:style w:type="paragraph" w:customStyle="1" w:styleId="CEABullet-Level2">
    <w:name w:val="CEA Bullet - Level 2"/>
    <w:basedOn w:val="CEABullet-Level1"/>
    <w:next w:val="Normlny"/>
    <w:qFormat/>
    <w:rsid w:val="001126A0"/>
    <w:pPr>
      <w:ind w:left="0" w:firstLine="0"/>
    </w:pPr>
  </w:style>
  <w:style w:type="paragraph" w:customStyle="1" w:styleId="CEABullet-Level3">
    <w:name w:val="CEA Bullet - Level 3"/>
    <w:basedOn w:val="Normlny"/>
    <w:qFormat/>
    <w:rsid w:val="001126A0"/>
    <w:pPr>
      <w:numPr>
        <w:numId w:val="2"/>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numbering" w:customStyle="1" w:styleId="NoList1">
    <w:name w:val="No List1"/>
    <w:next w:val="Bezzoznamu"/>
    <w:uiPriority w:val="99"/>
    <w:semiHidden/>
    <w:unhideWhenUsed/>
    <w:rsid w:val="00813618"/>
  </w:style>
  <w:style w:type="paragraph" w:styleId="Odsekzoznamu">
    <w:name w:val="List Paragraph"/>
    <w:basedOn w:val="Normlny"/>
    <w:link w:val="OdsekzoznamuChar"/>
    <w:uiPriority w:val="34"/>
    <w:qFormat/>
    <w:rsid w:val="00813618"/>
    <w:pPr>
      <w:spacing w:after="200"/>
      <w:ind w:left="720"/>
      <w:contextualSpacing/>
      <w:jc w:val="left"/>
    </w:pPr>
    <w:rPr>
      <w:rFonts w:eastAsiaTheme="minorHAnsi" w:cstheme="minorBidi"/>
      <w:szCs w:val="22"/>
      <w:lang w:val="fr-BE"/>
    </w:rPr>
  </w:style>
  <w:style w:type="table" w:styleId="Mriekatabuky">
    <w:name w:val="Table Grid"/>
    <w:basedOn w:val="Normlnatabuka"/>
    <w:uiPriority w:val="39"/>
    <w:rsid w:val="0081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3618"/>
    <w:rPr>
      <w:sz w:val="16"/>
      <w:szCs w:val="16"/>
    </w:rPr>
  </w:style>
  <w:style w:type="paragraph" w:styleId="Textkomentra">
    <w:name w:val="annotation text"/>
    <w:basedOn w:val="Normlny"/>
    <w:link w:val="TextkomentraChar"/>
    <w:uiPriority w:val="99"/>
    <w:unhideWhenUsed/>
    <w:rsid w:val="00813618"/>
    <w:pPr>
      <w:spacing w:after="200" w:line="240" w:lineRule="auto"/>
      <w:jc w:val="left"/>
    </w:pPr>
    <w:rPr>
      <w:rFonts w:eastAsiaTheme="minorHAnsi" w:cstheme="minorBidi"/>
      <w:sz w:val="20"/>
      <w:szCs w:val="20"/>
      <w:lang w:val="fr-BE"/>
    </w:rPr>
  </w:style>
  <w:style w:type="character" w:customStyle="1" w:styleId="TextkomentraChar">
    <w:name w:val="Text komentára Char"/>
    <w:basedOn w:val="Predvolenpsmoodseku"/>
    <w:link w:val="Textkomentra"/>
    <w:uiPriority w:val="99"/>
    <w:rsid w:val="00813618"/>
    <w:rPr>
      <w:rFonts w:ascii="Verdana" w:hAnsi="Verdana"/>
      <w:sz w:val="20"/>
      <w:szCs w:val="20"/>
    </w:rPr>
  </w:style>
  <w:style w:type="paragraph" w:styleId="Predmetkomentra">
    <w:name w:val="annotation subject"/>
    <w:basedOn w:val="Textkomentra"/>
    <w:next w:val="Textkomentra"/>
    <w:link w:val="PredmetkomentraChar"/>
    <w:uiPriority w:val="99"/>
    <w:semiHidden/>
    <w:unhideWhenUsed/>
    <w:rsid w:val="00813618"/>
    <w:rPr>
      <w:b/>
      <w:bCs/>
    </w:rPr>
  </w:style>
  <w:style w:type="character" w:customStyle="1" w:styleId="PredmetkomentraChar">
    <w:name w:val="Predmet komentára Char"/>
    <w:basedOn w:val="TextkomentraChar"/>
    <w:link w:val="Predmetkomentra"/>
    <w:uiPriority w:val="99"/>
    <w:semiHidden/>
    <w:rsid w:val="00813618"/>
    <w:rPr>
      <w:rFonts w:ascii="Verdana" w:hAnsi="Verdana"/>
      <w:b/>
      <w:bCs/>
      <w:sz w:val="20"/>
      <w:szCs w:val="20"/>
    </w:rPr>
  </w:style>
  <w:style w:type="paragraph" w:styleId="Textbubliny">
    <w:name w:val="Balloon Text"/>
    <w:basedOn w:val="Normlny"/>
    <w:link w:val="TextbublinyChar"/>
    <w:uiPriority w:val="99"/>
    <w:semiHidden/>
    <w:unhideWhenUsed/>
    <w:rsid w:val="00813618"/>
    <w:pPr>
      <w:spacing w:line="240" w:lineRule="auto"/>
      <w:jc w:val="left"/>
    </w:pPr>
    <w:rPr>
      <w:rFonts w:ascii="Tahoma" w:eastAsiaTheme="minorHAnsi" w:hAnsi="Tahoma" w:cs="Tahoma"/>
      <w:sz w:val="16"/>
      <w:szCs w:val="16"/>
      <w:lang w:val="fr-BE"/>
    </w:rPr>
  </w:style>
  <w:style w:type="character" w:customStyle="1" w:styleId="TextbublinyChar">
    <w:name w:val="Text bubliny Char"/>
    <w:basedOn w:val="Predvolenpsmoodseku"/>
    <w:link w:val="Textbubliny"/>
    <w:uiPriority w:val="99"/>
    <w:semiHidden/>
    <w:rsid w:val="00813618"/>
    <w:rPr>
      <w:rFonts w:ascii="Tahoma" w:hAnsi="Tahoma" w:cs="Tahoma"/>
      <w:sz w:val="16"/>
      <w:szCs w:val="16"/>
    </w:rPr>
  </w:style>
  <w:style w:type="paragraph" w:styleId="Textpoznmkypodiarou">
    <w:name w:val="footnote text"/>
    <w:basedOn w:val="Normlny"/>
    <w:link w:val="TextpoznmkypodiarouChar"/>
    <w:uiPriority w:val="99"/>
    <w:semiHidden/>
    <w:unhideWhenUsed/>
    <w:rsid w:val="00813618"/>
    <w:pPr>
      <w:spacing w:line="240" w:lineRule="auto"/>
      <w:jc w:val="left"/>
    </w:pPr>
    <w:rPr>
      <w:rFonts w:eastAsiaTheme="minorHAnsi" w:cstheme="minorBidi"/>
      <w:sz w:val="20"/>
      <w:szCs w:val="20"/>
      <w:lang w:val="fr-BE"/>
    </w:rPr>
  </w:style>
  <w:style w:type="character" w:customStyle="1" w:styleId="TextpoznmkypodiarouChar">
    <w:name w:val="Text poznámky pod čiarou Char"/>
    <w:basedOn w:val="Predvolenpsmoodseku"/>
    <w:link w:val="Textpoznmkypodiarou"/>
    <w:uiPriority w:val="99"/>
    <w:semiHidden/>
    <w:rsid w:val="00813618"/>
    <w:rPr>
      <w:rFonts w:ascii="Verdana" w:hAnsi="Verdana"/>
      <w:sz w:val="20"/>
      <w:szCs w:val="20"/>
    </w:rPr>
  </w:style>
  <w:style w:type="character" w:styleId="Odkaznapoznmkupodiarou">
    <w:name w:val="footnote reference"/>
    <w:basedOn w:val="Predvolenpsmoodseku"/>
    <w:uiPriority w:val="99"/>
    <w:semiHidden/>
    <w:unhideWhenUsed/>
    <w:rsid w:val="00813618"/>
    <w:rPr>
      <w:vertAlign w:val="superscript"/>
    </w:rPr>
  </w:style>
  <w:style w:type="character" w:styleId="Hypertextovprepojenie">
    <w:name w:val="Hyperlink"/>
    <w:basedOn w:val="Predvolenpsmoodseku"/>
    <w:uiPriority w:val="99"/>
    <w:unhideWhenUsed/>
    <w:rsid w:val="00813618"/>
    <w:rPr>
      <w:color w:val="0000FF" w:themeColor="hyperlink"/>
      <w:u w:val="single"/>
    </w:rPr>
  </w:style>
  <w:style w:type="character" w:styleId="Zstupntext">
    <w:name w:val="Placeholder Text"/>
    <w:basedOn w:val="Predvolenpsmoodseku"/>
    <w:uiPriority w:val="99"/>
    <w:semiHidden/>
    <w:rsid w:val="00813618"/>
    <w:rPr>
      <w:color w:val="808080"/>
    </w:rPr>
  </w:style>
  <w:style w:type="table" w:styleId="Tabukasmriekou5tmavzvraznenie1">
    <w:name w:val="Grid Table 5 Dark Accent 1"/>
    <w:basedOn w:val="Normlnatabuka"/>
    <w:uiPriority w:val="50"/>
    <w:rsid w:val="003612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Predvolenpsmoodseku"/>
    <w:uiPriority w:val="99"/>
    <w:semiHidden/>
    <w:unhideWhenUsed/>
    <w:rsid w:val="00BF01FF"/>
    <w:rPr>
      <w:color w:val="808080"/>
      <w:shd w:val="clear" w:color="auto" w:fill="E6E6E6"/>
    </w:rPr>
  </w:style>
  <w:style w:type="paragraph" w:styleId="Revzia">
    <w:name w:val="Revision"/>
    <w:hidden/>
    <w:uiPriority w:val="99"/>
    <w:semiHidden/>
    <w:rsid w:val="00B94578"/>
    <w:pPr>
      <w:spacing w:after="0" w:line="240" w:lineRule="auto"/>
    </w:pPr>
    <w:rPr>
      <w:rFonts w:ascii="Verdana" w:eastAsia="Times New Roman" w:hAnsi="Verdana" w:cs="Times New Roman"/>
      <w:sz w:val="17"/>
      <w:szCs w:val="24"/>
      <w:lang w:val="en-GB"/>
    </w:rPr>
  </w:style>
  <w:style w:type="character" w:customStyle="1" w:styleId="Nadpis1Char">
    <w:name w:val="Nadpis 1 Char"/>
    <w:basedOn w:val="Predvolenpsmoodseku"/>
    <w:link w:val="Nadpis1"/>
    <w:uiPriority w:val="9"/>
    <w:rsid w:val="009C1AFA"/>
    <w:rPr>
      <w:rFonts w:asciiTheme="majorHAnsi" w:eastAsiaTheme="majorEastAsia" w:hAnsiTheme="majorHAnsi" w:cstheme="majorBidi"/>
      <w:color w:val="365F91" w:themeColor="accent1" w:themeShade="BF"/>
      <w:sz w:val="32"/>
      <w:szCs w:val="32"/>
      <w:lang w:val="en-GB"/>
    </w:rPr>
  </w:style>
  <w:style w:type="paragraph" w:customStyle="1" w:styleId="Style1">
    <w:name w:val="Style1"/>
    <w:basedOn w:val="Odsekzoznamu"/>
    <w:link w:val="Style1Char"/>
    <w:qFormat/>
    <w:rsid w:val="009C1AFA"/>
    <w:pPr>
      <w:numPr>
        <w:numId w:val="33"/>
      </w:numPr>
    </w:pPr>
    <w:rPr>
      <w:b/>
    </w:rPr>
  </w:style>
  <w:style w:type="paragraph" w:customStyle="1" w:styleId="Style2">
    <w:name w:val="Style2"/>
    <w:basedOn w:val="Odsekzoznamu"/>
    <w:link w:val="Style2Char"/>
    <w:qFormat/>
    <w:rsid w:val="009C1AFA"/>
    <w:pPr>
      <w:numPr>
        <w:ilvl w:val="1"/>
        <w:numId w:val="3"/>
      </w:numPr>
      <w:spacing w:line="276" w:lineRule="auto"/>
    </w:pPr>
    <w:rPr>
      <w:b/>
      <w:color w:val="244061" w:themeColor="accent1" w:themeShade="80"/>
      <w:szCs w:val="17"/>
    </w:rPr>
  </w:style>
  <w:style w:type="character" w:customStyle="1" w:styleId="OdsekzoznamuChar">
    <w:name w:val="Odsek zoznamu Char"/>
    <w:basedOn w:val="Predvolenpsmoodseku"/>
    <w:link w:val="Odsekzoznamu"/>
    <w:uiPriority w:val="34"/>
    <w:rsid w:val="009C1AFA"/>
    <w:rPr>
      <w:rFonts w:ascii="Verdana" w:hAnsi="Verdana"/>
      <w:sz w:val="17"/>
    </w:rPr>
  </w:style>
  <w:style w:type="character" w:customStyle="1" w:styleId="Style1Char">
    <w:name w:val="Style1 Char"/>
    <w:basedOn w:val="OdsekzoznamuChar"/>
    <w:link w:val="Style1"/>
    <w:rsid w:val="009C1AFA"/>
    <w:rPr>
      <w:rFonts w:ascii="Verdana" w:hAnsi="Verdana"/>
      <w:b/>
      <w:sz w:val="17"/>
    </w:rPr>
  </w:style>
  <w:style w:type="paragraph" w:styleId="Hlavikaobsahu">
    <w:name w:val="TOC Heading"/>
    <w:basedOn w:val="Nadpis1"/>
    <w:next w:val="Normlny"/>
    <w:uiPriority w:val="39"/>
    <w:unhideWhenUsed/>
    <w:qFormat/>
    <w:rsid w:val="009C1AFA"/>
    <w:pPr>
      <w:spacing w:line="259" w:lineRule="auto"/>
      <w:jc w:val="left"/>
      <w:outlineLvl w:val="9"/>
    </w:pPr>
    <w:rPr>
      <w:lang w:val="en-US"/>
    </w:rPr>
  </w:style>
  <w:style w:type="character" w:customStyle="1" w:styleId="Style2Char">
    <w:name w:val="Style2 Char"/>
    <w:basedOn w:val="OdsekzoznamuChar"/>
    <w:link w:val="Style2"/>
    <w:rsid w:val="009C1AFA"/>
    <w:rPr>
      <w:rFonts w:ascii="Verdana" w:hAnsi="Verdana"/>
      <w:b/>
      <w:color w:val="244061" w:themeColor="accent1" w:themeShade="80"/>
      <w:sz w:val="17"/>
      <w:szCs w:val="17"/>
    </w:rPr>
  </w:style>
  <w:style w:type="character" w:customStyle="1" w:styleId="Nadpis2Char">
    <w:name w:val="Nadpis 2 Char"/>
    <w:basedOn w:val="Predvolenpsmoodseku"/>
    <w:link w:val="Nadpis2"/>
    <w:uiPriority w:val="9"/>
    <w:rsid w:val="009C1AFA"/>
    <w:rPr>
      <w:rFonts w:asciiTheme="majorHAnsi" w:eastAsiaTheme="majorEastAsia" w:hAnsiTheme="majorHAnsi" w:cstheme="majorBidi"/>
      <w:color w:val="365F91" w:themeColor="accent1" w:themeShade="BF"/>
      <w:sz w:val="26"/>
      <w:szCs w:val="26"/>
      <w:lang w:val="en-GB"/>
    </w:rPr>
  </w:style>
  <w:style w:type="paragraph" w:styleId="Obsah1">
    <w:name w:val="toc 1"/>
    <w:basedOn w:val="Normlny"/>
    <w:next w:val="Normlny"/>
    <w:autoRedefine/>
    <w:uiPriority w:val="39"/>
    <w:unhideWhenUsed/>
    <w:rsid w:val="008268A8"/>
    <w:pPr>
      <w:spacing w:after="100"/>
    </w:pPr>
  </w:style>
  <w:style w:type="paragraph" w:styleId="Obsah2">
    <w:name w:val="toc 2"/>
    <w:basedOn w:val="Normlny"/>
    <w:next w:val="Normlny"/>
    <w:autoRedefine/>
    <w:uiPriority w:val="39"/>
    <w:unhideWhenUsed/>
    <w:rsid w:val="008268A8"/>
    <w:pPr>
      <w:spacing w:after="100"/>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6004">
      <w:bodyDiv w:val="1"/>
      <w:marLeft w:val="0"/>
      <w:marRight w:val="0"/>
      <w:marTop w:val="0"/>
      <w:marBottom w:val="0"/>
      <w:divBdr>
        <w:top w:val="none" w:sz="0" w:space="0" w:color="auto"/>
        <w:left w:val="none" w:sz="0" w:space="0" w:color="auto"/>
        <w:bottom w:val="none" w:sz="0" w:space="0" w:color="auto"/>
        <w:right w:val="none" w:sz="0" w:space="0" w:color="auto"/>
      </w:divBdr>
    </w:div>
    <w:div w:id="300497030">
      <w:bodyDiv w:val="1"/>
      <w:marLeft w:val="0"/>
      <w:marRight w:val="0"/>
      <w:marTop w:val="0"/>
      <w:marBottom w:val="0"/>
      <w:divBdr>
        <w:top w:val="none" w:sz="0" w:space="0" w:color="auto"/>
        <w:left w:val="none" w:sz="0" w:space="0" w:color="auto"/>
        <w:bottom w:val="none" w:sz="0" w:space="0" w:color="auto"/>
        <w:right w:val="none" w:sz="0" w:space="0" w:color="auto"/>
      </w:divBdr>
    </w:div>
    <w:div w:id="1055663488">
      <w:bodyDiv w:val="1"/>
      <w:marLeft w:val="0"/>
      <w:marRight w:val="0"/>
      <w:marTop w:val="0"/>
      <w:marBottom w:val="0"/>
      <w:divBdr>
        <w:top w:val="none" w:sz="0" w:space="0" w:color="auto"/>
        <w:left w:val="none" w:sz="0" w:space="0" w:color="auto"/>
        <w:bottom w:val="none" w:sz="0" w:space="0" w:color="auto"/>
        <w:right w:val="none" w:sz="0" w:space="0" w:color="auto"/>
      </w:divBdr>
    </w:div>
    <w:div w:id="15803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opa.europa.eu/Publications/Guidelines/COF_GLs_EN.pdf"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iopa.europa.eu/Publications/Guidelines/COF_GLs_E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opa.europa.eu/Publications/Guidelines/COF_GLs_EN.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A0F509-281F-4275-BCE0-C2543AB3BC2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EB36CC2-A34F-4BC6-9F37-A0F0E09C9068}" type="asst">
      <dgm:prSet phldrT="[Text]" custT="1"/>
      <dgm:spPr>
        <a:solidFill>
          <a:schemeClr val="bg1">
            <a:lumMod val="75000"/>
            <a:alpha val="50000"/>
          </a:schemeClr>
        </a:solidFill>
        <a:ln>
          <a:solidFill>
            <a:schemeClr val="accent6">
              <a:lumMod val="75000"/>
            </a:schemeClr>
          </a:solidFill>
        </a:ln>
      </dgm:spPr>
      <dgm:t>
        <a:bodyPr/>
        <a:lstStyle/>
        <a:p>
          <a:r>
            <a:rPr lang="fr-BE" sz="700" baseline="0" dirty="0">
              <a:solidFill>
                <a:schemeClr val="tx1"/>
              </a:solidFill>
              <a:latin typeface="+mn-lt"/>
            </a:rPr>
            <a:t>ADJ. LACDT&amp;TP</a:t>
          </a:r>
          <a:endParaRPr lang="en-US" sz="700" baseline="0" dirty="0">
            <a:solidFill>
              <a:schemeClr val="tx1"/>
            </a:solidFill>
            <a:latin typeface="+mn-lt"/>
          </a:endParaRPr>
        </a:p>
      </dgm:t>
    </dgm:pt>
    <dgm:pt modelId="{07E48100-D379-4B79-A350-B658D1DDD22A}" type="parTrans" cxnId="{9B219CB1-D1B1-4E4B-A329-ABF169B6A0A1}">
      <dgm:prSet/>
      <dgm:spPr/>
      <dgm:t>
        <a:bodyPr/>
        <a:lstStyle/>
        <a:p>
          <a:endParaRPr lang="en-US"/>
        </a:p>
      </dgm:t>
    </dgm:pt>
    <dgm:pt modelId="{D4CB6669-DC8A-4530-BDF8-489FBCAB2D11}" type="sibTrans" cxnId="{9B219CB1-D1B1-4E4B-A329-ABF169B6A0A1}">
      <dgm:prSet/>
      <dgm:spPr/>
      <dgm:t>
        <a:bodyPr/>
        <a:lstStyle/>
        <a:p>
          <a:endParaRPr lang="en-US"/>
        </a:p>
      </dgm:t>
    </dgm:pt>
    <dgm:pt modelId="{E3C31868-DB72-46C8-8549-C972DC2EE1E5}">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Market</a:t>
          </a:r>
          <a:r>
            <a:rPr lang="fr-BE" sz="700" baseline="0" dirty="0">
              <a:solidFill>
                <a:schemeClr val="tx1"/>
              </a:solidFill>
              <a:latin typeface="+mn-lt"/>
            </a:rPr>
            <a:t> </a:t>
          </a:r>
          <a:r>
            <a:rPr lang="fr-BE" sz="700" baseline="0" dirty="0" err="1">
              <a:solidFill>
                <a:schemeClr val="tx1"/>
              </a:solidFill>
              <a:latin typeface="+mn-lt"/>
            </a:rPr>
            <a:t>risk</a:t>
          </a:r>
          <a:endParaRPr lang="en-US" sz="700" baseline="0" dirty="0">
            <a:solidFill>
              <a:schemeClr val="tx1"/>
            </a:solidFill>
            <a:latin typeface="+mn-lt"/>
          </a:endParaRPr>
        </a:p>
      </dgm:t>
    </dgm:pt>
    <dgm:pt modelId="{9445B98F-4888-4A1B-97C3-9DBC5BA6E3D3}" type="parTrans" cxnId="{BAC3DB8F-8A3B-42DF-82CD-552EEB23A31D}">
      <dgm:prSet/>
      <dgm:spPr/>
      <dgm:t>
        <a:bodyPr/>
        <a:lstStyle/>
        <a:p>
          <a:endParaRPr lang="en-US"/>
        </a:p>
      </dgm:t>
    </dgm:pt>
    <dgm:pt modelId="{CF02355A-E5BF-49EB-8F2B-3805D0B0275F}" type="sibTrans" cxnId="{BAC3DB8F-8A3B-42DF-82CD-552EEB23A31D}">
      <dgm:prSet/>
      <dgm:spPr/>
      <dgm:t>
        <a:bodyPr/>
        <a:lstStyle/>
        <a:p>
          <a:endParaRPr lang="en-US"/>
        </a:p>
      </dgm:t>
    </dgm:pt>
    <dgm:pt modelId="{E3EF5368-6035-494B-91D2-4496FA01D3D4}">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Counterparty</a:t>
          </a:r>
          <a:endParaRPr lang="en-US" sz="700" baseline="0" dirty="0">
            <a:solidFill>
              <a:schemeClr val="tx1"/>
            </a:solidFill>
            <a:latin typeface="+mn-lt"/>
          </a:endParaRPr>
        </a:p>
      </dgm:t>
    </dgm:pt>
    <dgm:pt modelId="{46F4DB3A-5954-4181-AD3E-DA0FCC024243}" type="parTrans" cxnId="{37509080-ACF9-4AF3-81C0-70326E95F29C}">
      <dgm:prSet/>
      <dgm:spPr/>
      <dgm:t>
        <a:bodyPr/>
        <a:lstStyle/>
        <a:p>
          <a:endParaRPr lang="en-US"/>
        </a:p>
      </dgm:t>
    </dgm:pt>
    <dgm:pt modelId="{1C8CEE2E-4FC0-45B8-9FE3-CD673ACCE7E5}" type="sibTrans" cxnId="{37509080-ACF9-4AF3-81C0-70326E95F29C}">
      <dgm:prSet/>
      <dgm:spPr/>
      <dgm:t>
        <a:bodyPr/>
        <a:lstStyle/>
        <a:p>
          <a:endParaRPr lang="en-US"/>
        </a:p>
      </dgm:t>
    </dgm:pt>
    <dgm:pt modelId="{DC92C677-7D98-470B-96BB-073BC2DE755A}">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Intangible</a:t>
          </a:r>
          <a:endParaRPr lang="en-US" sz="700" baseline="0" dirty="0">
            <a:latin typeface="+mn-lt"/>
          </a:endParaRPr>
        </a:p>
      </dgm:t>
    </dgm:pt>
    <dgm:pt modelId="{EE8678C6-6AA7-4745-A7A7-D1EEB5A93352}" type="parTrans" cxnId="{518AE0B4-8935-4B38-BABD-71B6851B3909}">
      <dgm:prSet/>
      <dgm:spPr/>
      <dgm:t>
        <a:bodyPr/>
        <a:lstStyle/>
        <a:p>
          <a:endParaRPr lang="en-US"/>
        </a:p>
      </dgm:t>
    </dgm:pt>
    <dgm:pt modelId="{D124DACA-D6D5-434B-817B-D5D783A21A13}" type="sibTrans" cxnId="{518AE0B4-8935-4B38-BABD-71B6851B3909}">
      <dgm:prSet/>
      <dgm:spPr/>
      <dgm:t>
        <a:bodyPr/>
        <a:lstStyle/>
        <a:p>
          <a:endParaRPr lang="en-US"/>
        </a:p>
      </dgm:t>
    </dgm:pt>
    <dgm:pt modelId="{66601441-3D0F-4F1C-8A3B-987D50A5282A}">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SLT </a:t>
          </a:r>
          <a:r>
            <a:rPr lang="fr-BE" sz="700" baseline="0" dirty="0" err="1">
              <a:latin typeface="+mn-lt"/>
            </a:rPr>
            <a:t>Health</a:t>
          </a:r>
          <a:endParaRPr lang="en-US" sz="700" baseline="0" dirty="0">
            <a:latin typeface="+mn-lt"/>
          </a:endParaRPr>
        </a:p>
      </dgm:t>
    </dgm:pt>
    <dgm:pt modelId="{35FF7FB7-E992-4915-980B-3C884AD074A0}" type="parTrans" cxnId="{1137D89C-D103-493E-8C5C-D73D2ED11C5D}">
      <dgm:prSet/>
      <dgm:spPr/>
      <dgm:t>
        <a:bodyPr/>
        <a:lstStyle/>
        <a:p>
          <a:endParaRPr lang="en-US"/>
        </a:p>
      </dgm:t>
    </dgm:pt>
    <dgm:pt modelId="{281C2F17-80C1-43DD-B9F2-C179E034AD85}" type="sibTrans" cxnId="{1137D89C-D103-493E-8C5C-D73D2ED11C5D}">
      <dgm:prSet/>
      <dgm:spPr/>
      <dgm:t>
        <a:bodyPr/>
        <a:lstStyle/>
        <a:p>
          <a:endParaRPr lang="en-US"/>
        </a:p>
      </dgm:t>
    </dgm:pt>
    <dgm:pt modelId="{6205B3E8-B75D-4CC5-B8C5-2958C0D1AA86}">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NSLT </a:t>
          </a:r>
          <a:r>
            <a:rPr lang="fr-BE" sz="700" baseline="0" dirty="0" err="1">
              <a:latin typeface="+mn-lt"/>
            </a:rPr>
            <a:t>Health</a:t>
          </a:r>
          <a:endParaRPr lang="en-US" sz="700" baseline="0" dirty="0">
            <a:latin typeface="+mn-lt"/>
          </a:endParaRPr>
        </a:p>
      </dgm:t>
    </dgm:pt>
    <dgm:pt modelId="{BE697787-454F-404E-ADA5-7315A925E405}" type="parTrans" cxnId="{D0A2C42F-1815-4426-8586-25BE64D696C4}">
      <dgm:prSet/>
      <dgm:spPr/>
      <dgm:t>
        <a:bodyPr/>
        <a:lstStyle/>
        <a:p>
          <a:endParaRPr lang="en-US"/>
        </a:p>
      </dgm:t>
    </dgm:pt>
    <dgm:pt modelId="{CA784945-2261-48B6-A19A-E8CC45F024F6}" type="sibTrans" cxnId="{D0A2C42F-1815-4426-8586-25BE64D696C4}">
      <dgm:prSet/>
      <dgm:spPr/>
      <dgm:t>
        <a:bodyPr/>
        <a:lstStyle/>
        <a:p>
          <a:endParaRPr lang="en-US"/>
        </a:p>
      </dgm:t>
    </dgm:pt>
    <dgm:pt modelId="{99D35CAB-F14C-4367-86AD-6143A613D433}">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err="1">
              <a:latin typeface="+mn-lt"/>
            </a:rPr>
            <a:t>Mortality</a:t>
          </a:r>
          <a:endParaRPr lang="en-US" sz="700" baseline="0" dirty="0">
            <a:latin typeface="+mn-lt"/>
          </a:endParaRPr>
        </a:p>
      </dgm:t>
    </dgm:pt>
    <dgm:pt modelId="{44F51B5C-6856-43E8-BFA8-01453AB58B42}" type="parTrans" cxnId="{A02FFCEE-2703-4E8C-B19D-5AF9D4F83F63}">
      <dgm:prSet/>
      <dgm:spPr/>
      <dgm:t>
        <a:bodyPr/>
        <a:lstStyle/>
        <a:p>
          <a:endParaRPr lang="en-US"/>
        </a:p>
      </dgm:t>
    </dgm:pt>
    <dgm:pt modelId="{E1CFAFD2-B10E-4A7C-B25C-56B5D8F2F6F1}" type="sibTrans" cxnId="{A02FFCEE-2703-4E8C-B19D-5AF9D4F83F63}">
      <dgm:prSet/>
      <dgm:spPr/>
      <dgm:t>
        <a:bodyPr/>
        <a:lstStyle/>
        <a:p>
          <a:endParaRPr lang="en-US"/>
        </a:p>
      </dgm:t>
    </dgm:pt>
    <dgm:pt modelId="{4347F1F8-D9E7-4445-9D0F-75006D351219}">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err="1">
              <a:latin typeface="+mn-lt"/>
            </a:rPr>
            <a:t>Longevity</a:t>
          </a:r>
          <a:endParaRPr lang="en-US" sz="700" baseline="0" dirty="0">
            <a:latin typeface="+mn-lt"/>
          </a:endParaRPr>
        </a:p>
      </dgm:t>
    </dgm:pt>
    <dgm:pt modelId="{C56B5649-9F62-413C-BD45-CDCF3D326115}" type="parTrans" cxnId="{F47EA70B-EE24-4673-9094-52C725CC3B7D}">
      <dgm:prSet/>
      <dgm:spPr/>
      <dgm:t>
        <a:bodyPr/>
        <a:lstStyle/>
        <a:p>
          <a:endParaRPr lang="en-US"/>
        </a:p>
      </dgm:t>
    </dgm:pt>
    <dgm:pt modelId="{46B3B6EE-2CA5-4DC9-997C-AA24166D5454}" type="sibTrans" cxnId="{F47EA70B-EE24-4673-9094-52C725CC3B7D}">
      <dgm:prSet/>
      <dgm:spPr/>
      <dgm:t>
        <a:bodyPr/>
        <a:lstStyle/>
        <a:p>
          <a:endParaRPr lang="en-US"/>
        </a:p>
      </dgm:t>
    </dgm:pt>
    <dgm:pt modelId="{A187EAB5-9A8D-4ECD-8B74-52F1BF2A64BE}">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err="1">
              <a:latin typeface="+mn-lt"/>
            </a:rPr>
            <a:t>Disability</a:t>
          </a:r>
          <a:r>
            <a:rPr lang="fr-BE" sz="700" baseline="0" dirty="0">
              <a:latin typeface="+mn-lt"/>
            </a:rPr>
            <a:t>/</a:t>
          </a:r>
          <a:r>
            <a:rPr lang="fr-BE" sz="700" baseline="0" dirty="0" err="1">
              <a:latin typeface="+mn-lt"/>
            </a:rPr>
            <a:t>Morbidity</a:t>
          </a:r>
          <a:endParaRPr lang="en-US" sz="700" baseline="0" dirty="0">
            <a:latin typeface="+mn-lt"/>
          </a:endParaRPr>
        </a:p>
      </dgm:t>
    </dgm:pt>
    <dgm:pt modelId="{CDB68288-1CBA-4EA7-981F-6C88A336A8C1}" type="parTrans" cxnId="{8F8CDBA3-5656-413F-8E24-91D2DD5A075F}">
      <dgm:prSet/>
      <dgm:spPr/>
      <dgm:t>
        <a:bodyPr/>
        <a:lstStyle/>
        <a:p>
          <a:endParaRPr lang="en-US"/>
        </a:p>
      </dgm:t>
    </dgm:pt>
    <dgm:pt modelId="{9F2B3405-8685-4381-8CC8-E6A2D5DEDC98}" type="sibTrans" cxnId="{8F8CDBA3-5656-413F-8E24-91D2DD5A075F}">
      <dgm:prSet/>
      <dgm:spPr/>
      <dgm:t>
        <a:bodyPr/>
        <a:lstStyle/>
        <a:p>
          <a:endParaRPr lang="en-US"/>
        </a:p>
      </dgm:t>
    </dgm:pt>
    <dgm:pt modelId="{DF1725CB-C639-4821-AEFF-B1CDD619E104}">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Lapse</a:t>
          </a:r>
          <a:endParaRPr lang="en-US" sz="700" baseline="0" dirty="0">
            <a:latin typeface="+mn-lt"/>
          </a:endParaRPr>
        </a:p>
      </dgm:t>
    </dgm:pt>
    <dgm:pt modelId="{F3474A8F-FD7A-4B2E-A271-F2D656F444EB}" type="parTrans" cxnId="{88EBC4AB-A817-4EFE-AD15-E28EF10A0A8F}">
      <dgm:prSet/>
      <dgm:spPr/>
      <dgm:t>
        <a:bodyPr/>
        <a:lstStyle/>
        <a:p>
          <a:endParaRPr lang="en-US"/>
        </a:p>
      </dgm:t>
    </dgm:pt>
    <dgm:pt modelId="{8B36B560-9A61-4452-8AC8-49BF1551027E}" type="sibTrans" cxnId="{88EBC4AB-A817-4EFE-AD15-E28EF10A0A8F}">
      <dgm:prSet/>
      <dgm:spPr/>
      <dgm:t>
        <a:bodyPr/>
        <a:lstStyle/>
        <a:p>
          <a:endParaRPr lang="en-US"/>
        </a:p>
      </dgm:t>
    </dgm:pt>
    <dgm:pt modelId="{CFA129DE-82F9-4295-B37B-616E364282E9}">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err="1">
              <a:latin typeface="+mn-lt"/>
            </a:rPr>
            <a:t>Expense</a:t>
          </a:r>
          <a:endParaRPr lang="en-US" sz="700" baseline="0" dirty="0">
            <a:latin typeface="+mn-lt"/>
          </a:endParaRPr>
        </a:p>
      </dgm:t>
    </dgm:pt>
    <dgm:pt modelId="{EC148C25-6099-411A-ACCB-12EAFDBD54F9}" type="parTrans" cxnId="{B798B58D-04A4-4D96-A21A-C6314FBD135B}">
      <dgm:prSet/>
      <dgm:spPr/>
      <dgm:t>
        <a:bodyPr/>
        <a:lstStyle/>
        <a:p>
          <a:endParaRPr lang="en-US"/>
        </a:p>
      </dgm:t>
    </dgm:pt>
    <dgm:pt modelId="{61E0FE57-0FD0-480D-837F-5B14300B4415}" type="sibTrans" cxnId="{B798B58D-04A4-4D96-A21A-C6314FBD135B}">
      <dgm:prSet/>
      <dgm:spPr/>
      <dgm:t>
        <a:bodyPr/>
        <a:lstStyle/>
        <a:p>
          <a:endParaRPr lang="en-US"/>
        </a:p>
      </dgm:t>
    </dgm:pt>
    <dgm:pt modelId="{A419FEEF-470B-4CC4-9396-AEC1C24097E3}">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a:solidFill>
                <a:schemeClr val="tx1"/>
              </a:solidFill>
              <a:latin typeface="+mn-lt"/>
            </a:rPr>
            <a:t>Revision</a:t>
          </a:r>
          <a:endParaRPr lang="en-US" sz="700" baseline="0" dirty="0">
            <a:solidFill>
              <a:schemeClr val="tx1"/>
            </a:solidFill>
            <a:latin typeface="+mn-lt"/>
          </a:endParaRPr>
        </a:p>
      </dgm:t>
    </dgm:pt>
    <dgm:pt modelId="{37A0F2BF-4072-4462-95D4-03D439484041}" type="parTrans" cxnId="{B6209A90-B16D-45EF-9340-0B87741823A7}">
      <dgm:prSet/>
      <dgm:spPr/>
      <dgm:t>
        <a:bodyPr/>
        <a:lstStyle/>
        <a:p>
          <a:endParaRPr lang="en-US"/>
        </a:p>
      </dgm:t>
    </dgm:pt>
    <dgm:pt modelId="{65FF278E-60A2-4A41-8713-1DE792D75330}" type="sibTrans" cxnId="{B6209A90-B16D-45EF-9340-0B87741823A7}">
      <dgm:prSet/>
      <dgm:spPr/>
      <dgm:t>
        <a:bodyPr/>
        <a:lstStyle/>
        <a:p>
          <a:endParaRPr lang="en-US"/>
        </a:p>
      </dgm:t>
    </dgm:pt>
    <dgm:pt modelId="{4BC2A5E8-DAB3-449E-AE55-088E164798C7}">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Premium &amp; Reserve</a:t>
          </a:r>
          <a:endParaRPr lang="en-US" sz="700" baseline="0" dirty="0">
            <a:latin typeface="+mn-lt"/>
          </a:endParaRPr>
        </a:p>
      </dgm:t>
    </dgm:pt>
    <dgm:pt modelId="{0B1B70A6-97C6-40B3-8B23-DFC822417017}" type="parTrans" cxnId="{D178BFBE-13C2-461A-8FCE-94AA79F04F9E}">
      <dgm:prSet/>
      <dgm:spPr/>
      <dgm:t>
        <a:bodyPr/>
        <a:lstStyle/>
        <a:p>
          <a:endParaRPr lang="en-US"/>
        </a:p>
      </dgm:t>
    </dgm:pt>
    <dgm:pt modelId="{BC60202A-EA05-4F17-B1B3-1978F7BDC6CA}" type="sibTrans" cxnId="{D178BFBE-13C2-461A-8FCE-94AA79F04F9E}">
      <dgm:prSet/>
      <dgm:spPr/>
      <dgm:t>
        <a:bodyPr/>
        <a:lstStyle/>
        <a:p>
          <a:endParaRPr lang="en-US"/>
        </a:p>
      </dgm:t>
    </dgm:pt>
    <dgm:pt modelId="{34F2D17D-06BB-46AB-9C80-E46523354D0E}">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Lapse</a:t>
          </a:r>
          <a:endParaRPr lang="en-US" sz="700" baseline="0" dirty="0">
            <a:latin typeface="+mn-lt"/>
          </a:endParaRPr>
        </a:p>
      </dgm:t>
    </dgm:pt>
    <dgm:pt modelId="{7379F966-FCAF-4E5B-80EB-A5B2AF6D95F5}" type="parTrans" cxnId="{F68EE31A-C41E-4E50-A635-6A475BDE71DB}">
      <dgm:prSet/>
      <dgm:spPr/>
      <dgm:t>
        <a:bodyPr/>
        <a:lstStyle/>
        <a:p>
          <a:endParaRPr lang="en-US"/>
        </a:p>
      </dgm:t>
    </dgm:pt>
    <dgm:pt modelId="{9C844A85-A5D7-4DD1-BB3A-315BAC3E18EA}" type="sibTrans" cxnId="{F68EE31A-C41E-4E50-A635-6A475BDE71DB}">
      <dgm:prSet/>
      <dgm:spPr/>
      <dgm:t>
        <a:bodyPr/>
        <a:lstStyle/>
        <a:p>
          <a:endParaRPr lang="en-US"/>
        </a:p>
      </dgm:t>
    </dgm:pt>
    <dgm:pt modelId="{C1AC6239-C6F8-4938-A2DE-4D00D8828ADC}">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err="1">
              <a:solidFill>
                <a:schemeClr val="tx1"/>
              </a:solidFill>
              <a:latin typeface="+mn-lt"/>
            </a:rPr>
            <a:t>Health</a:t>
          </a:r>
          <a:r>
            <a:rPr lang="fr-BE" sz="700" baseline="0" dirty="0">
              <a:solidFill>
                <a:schemeClr val="tx1"/>
              </a:solidFill>
              <a:latin typeface="+mn-lt"/>
            </a:rPr>
            <a:t> </a:t>
          </a:r>
          <a:r>
            <a:rPr lang="fr-BE" sz="700" baseline="0" dirty="0" err="1">
              <a:solidFill>
                <a:schemeClr val="tx1"/>
              </a:solidFill>
              <a:latin typeface="+mn-lt"/>
            </a:rPr>
            <a:t>risk</a:t>
          </a:r>
          <a:endParaRPr lang="en-US" sz="700" baseline="0" dirty="0">
            <a:solidFill>
              <a:schemeClr val="tx1"/>
            </a:solidFill>
            <a:latin typeface="+mn-lt"/>
          </a:endParaRPr>
        </a:p>
      </dgm:t>
    </dgm:pt>
    <dgm:pt modelId="{3493675A-90EE-4D4F-8596-7261CC87F84F}" type="parTrans" cxnId="{A2B0C8BD-312C-46CC-A596-2526E437C4DF}">
      <dgm:prSet/>
      <dgm:spPr/>
      <dgm:t>
        <a:bodyPr/>
        <a:lstStyle/>
        <a:p>
          <a:endParaRPr lang="en-US"/>
        </a:p>
      </dgm:t>
    </dgm:pt>
    <dgm:pt modelId="{01BCA4DA-6333-4CA9-8533-DBBCB7A2F0AB}" type="sibTrans" cxnId="{A2B0C8BD-312C-46CC-A596-2526E437C4DF}">
      <dgm:prSet/>
      <dgm:spPr/>
      <dgm:t>
        <a:bodyPr/>
        <a:lstStyle/>
        <a:p>
          <a:endParaRPr lang="en-US"/>
        </a:p>
      </dgm:t>
    </dgm:pt>
    <dgm:pt modelId="{BB2CD140-8455-4098-8B44-DD75A9D9D463}">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Non-life</a:t>
          </a:r>
          <a:r>
            <a:rPr lang="fr-BE" sz="700" baseline="0" dirty="0">
              <a:solidFill>
                <a:schemeClr val="tx1"/>
              </a:solidFill>
              <a:latin typeface="+mn-lt"/>
            </a:rPr>
            <a:t> </a:t>
          </a:r>
          <a:r>
            <a:rPr lang="fr-BE" sz="700" baseline="0" dirty="0" err="1">
              <a:solidFill>
                <a:schemeClr val="tx1"/>
              </a:solidFill>
              <a:latin typeface="+mn-lt"/>
            </a:rPr>
            <a:t>risk</a:t>
          </a:r>
          <a:endParaRPr lang="en-US" sz="700" baseline="0" dirty="0">
            <a:solidFill>
              <a:schemeClr val="tx1"/>
            </a:solidFill>
            <a:latin typeface="+mn-lt"/>
          </a:endParaRPr>
        </a:p>
      </dgm:t>
    </dgm:pt>
    <dgm:pt modelId="{41337DA3-2150-4ED8-9309-96459FE0C0CC}" type="parTrans" cxnId="{D97A7DFE-5E0D-4886-9251-6BF30CDAE860}">
      <dgm:prSet/>
      <dgm:spPr/>
      <dgm:t>
        <a:bodyPr/>
        <a:lstStyle/>
        <a:p>
          <a:endParaRPr lang="en-US"/>
        </a:p>
      </dgm:t>
    </dgm:pt>
    <dgm:pt modelId="{17F7F79E-B90F-448E-9914-03B5025875CE}" type="sibTrans" cxnId="{D97A7DFE-5E0D-4886-9251-6BF30CDAE860}">
      <dgm:prSet/>
      <dgm:spPr/>
      <dgm:t>
        <a:bodyPr/>
        <a:lstStyle/>
        <a:p>
          <a:endParaRPr lang="en-US"/>
        </a:p>
      </dgm:t>
    </dgm:pt>
    <dgm:pt modelId="{2090C656-F2AE-491F-91A5-AA94021ACF51}">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Mortality</a:t>
          </a:r>
          <a:endParaRPr lang="en-US" sz="700" baseline="0" dirty="0">
            <a:solidFill>
              <a:schemeClr val="tx1"/>
            </a:solidFill>
            <a:latin typeface="+mn-lt"/>
          </a:endParaRPr>
        </a:p>
      </dgm:t>
    </dgm:pt>
    <dgm:pt modelId="{BD35E12A-B12F-4DEB-B175-631D2EA11F00}" type="parTrans" cxnId="{A89F8BEA-EB34-42A3-A7F6-D6E3FBF909AD}">
      <dgm:prSet/>
      <dgm:spPr/>
      <dgm:t>
        <a:bodyPr/>
        <a:lstStyle/>
        <a:p>
          <a:endParaRPr lang="en-US"/>
        </a:p>
      </dgm:t>
    </dgm:pt>
    <dgm:pt modelId="{2112D9B3-7DDA-46E7-A7ED-3CC3687B686A}" type="sibTrans" cxnId="{A89F8BEA-EB34-42A3-A7F6-D6E3FBF909AD}">
      <dgm:prSet/>
      <dgm:spPr/>
      <dgm:t>
        <a:bodyPr/>
        <a:lstStyle/>
        <a:p>
          <a:endParaRPr lang="en-US"/>
        </a:p>
      </dgm:t>
    </dgm:pt>
    <dgm:pt modelId="{D455474D-F632-4DA5-AA93-CD85B07D54E2}">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Longevity</a:t>
          </a:r>
          <a:endParaRPr lang="en-US" sz="700" baseline="0" dirty="0">
            <a:solidFill>
              <a:schemeClr val="tx1"/>
            </a:solidFill>
            <a:latin typeface="+mn-lt"/>
          </a:endParaRPr>
        </a:p>
      </dgm:t>
    </dgm:pt>
    <dgm:pt modelId="{6253CC9F-3FD8-427D-9ECD-31F9EB12BCCE}" type="parTrans" cxnId="{3B459629-F4A1-4E6D-8AA0-6147668B632B}">
      <dgm:prSet/>
      <dgm:spPr/>
      <dgm:t>
        <a:bodyPr/>
        <a:lstStyle/>
        <a:p>
          <a:endParaRPr lang="en-US"/>
        </a:p>
      </dgm:t>
    </dgm:pt>
    <dgm:pt modelId="{51DE27EB-8E6A-4A3C-AD9B-BCA8851D41DF}" type="sibTrans" cxnId="{3B459629-F4A1-4E6D-8AA0-6147668B632B}">
      <dgm:prSet/>
      <dgm:spPr/>
      <dgm:t>
        <a:bodyPr/>
        <a:lstStyle/>
        <a:p>
          <a:endParaRPr lang="en-US"/>
        </a:p>
      </dgm:t>
    </dgm:pt>
    <dgm:pt modelId="{5FC1EF0A-0685-4690-AE8A-65D8DDF5F179}">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Disability</a:t>
          </a:r>
          <a:r>
            <a:rPr lang="fr-BE" sz="700" baseline="0" dirty="0">
              <a:solidFill>
                <a:schemeClr val="tx1"/>
              </a:solidFill>
              <a:latin typeface="+mn-lt"/>
            </a:rPr>
            <a:t>/</a:t>
          </a:r>
          <a:r>
            <a:rPr lang="fr-BE" sz="700" baseline="0" dirty="0" err="1">
              <a:solidFill>
                <a:schemeClr val="tx1"/>
              </a:solidFill>
              <a:latin typeface="+mn-lt"/>
            </a:rPr>
            <a:t>Morbidity</a:t>
          </a:r>
          <a:endParaRPr lang="en-US" sz="700" baseline="0" dirty="0">
            <a:solidFill>
              <a:schemeClr val="tx1"/>
            </a:solidFill>
            <a:latin typeface="+mn-lt"/>
          </a:endParaRPr>
        </a:p>
      </dgm:t>
    </dgm:pt>
    <dgm:pt modelId="{9BC26BB9-8F3D-4AAB-86EF-269F6CDCCE45}" type="parTrans" cxnId="{CEB344CB-75BF-4C0B-934B-AC3F0579904B}">
      <dgm:prSet/>
      <dgm:spPr/>
      <dgm:t>
        <a:bodyPr/>
        <a:lstStyle/>
        <a:p>
          <a:endParaRPr lang="en-US"/>
        </a:p>
      </dgm:t>
    </dgm:pt>
    <dgm:pt modelId="{703A160B-FC21-43D1-87D8-9CD8E3FE8B8F}" type="sibTrans" cxnId="{CEB344CB-75BF-4C0B-934B-AC3F0579904B}">
      <dgm:prSet/>
      <dgm:spPr/>
      <dgm:t>
        <a:bodyPr/>
        <a:lstStyle/>
        <a:p>
          <a:endParaRPr lang="en-US"/>
        </a:p>
      </dgm:t>
    </dgm:pt>
    <dgm:pt modelId="{81230B04-81BE-46B2-8A1E-569BC0763855}">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a:solidFill>
                <a:schemeClr val="tx1"/>
              </a:solidFill>
              <a:latin typeface="+mn-lt"/>
            </a:rPr>
            <a:t>Lapse</a:t>
          </a:r>
          <a:endParaRPr lang="en-US" sz="700" baseline="0" dirty="0">
            <a:solidFill>
              <a:schemeClr val="tx1"/>
            </a:solidFill>
            <a:latin typeface="+mn-lt"/>
          </a:endParaRPr>
        </a:p>
      </dgm:t>
    </dgm:pt>
    <dgm:pt modelId="{D778DE27-370D-4DF6-8E8F-0DB42AFB306D}" type="parTrans" cxnId="{02F7180F-78C6-4163-B827-8374E61B1EAA}">
      <dgm:prSet/>
      <dgm:spPr/>
      <dgm:t>
        <a:bodyPr/>
        <a:lstStyle/>
        <a:p>
          <a:endParaRPr lang="en-US"/>
        </a:p>
      </dgm:t>
    </dgm:pt>
    <dgm:pt modelId="{B65AA3B7-C375-4861-B404-9154D12492F7}" type="sibTrans" cxnId="{02F7180F-78C6-4163-B827-8374E61B1EAA}">
      <dgm:prSet/>
      <dgm:spPr/>
      <dgm:t>
        <a:bodyPr/>
        <a:lstStyle/>
        <a:p>
          <a:endParaRPr lang="en-US"/>
        </a:p>
      </dgm:t>
    </dgm:pt>
    <dgm:pt modelId="{19D37A40-675B-400E-AF64-F12C47C2AD14}">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Expense</a:t>
          </a:r>
          <a:endParaRPr lang="en-US" sz="700" baseline="0" dirty="0">
            <a:solidFill>
              <a:schemeClr val="tx1"/>
            </a:solidFill>
            <a:latin typeface="+mn-lt"/>
          </a:endParaRPr>
        </a:p>
      </dgm:t>
    </dgm:pt>
    <dgm:pt modelId="{9532BBF7-8CAA-4862-8E46-468029CAA242}" type="parTrans" cxnId="{E00BA276-2D6A-4AD5-9012-7F81D17806F1}">
      <dgm:prSet/>
      <dgm:spPr/>
      <dgm:t>
        <a:bodyPr/>
        <a:lstStyle/>
        <a:p>
          <a:endParaRPr lang="en-US"/>
        </a:p>
      </dgm:t>
    </dgm:pt>
    <dgm:pt modelId="{A352E066-A5D9-4E2D-A215-1EA908710C09}" type="sibTrans" cxnId="{E00BA276-2D6A-4AD5-9012-7F81D17806F1}">
      <dgm:prSet/>
      <dgm:spPr/>
      <dgm:t>
        <a:bodyPr/>
        <a:lstStyle/>
        <a:p>
          <a:endParaRPr lang="en-US"/>
        </a:p>
      </dgm:t>
    </dgm:pt>
    <dgm:pt modelId="{3F8BFBF0-D230-4818-AE88-284786473EF8}">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err="1">
              <a:latin typeface="+mn-lt"/>
            </a:rPr>
            <a:t>Revision</a:t>
          </a:r>
          <a:endParaRPr lang="en-US" sz="700" baseline="0" dirty="0">
            <a:latin typeface="+mn-lt"/>
          </a:endParaRPr>
        </a:p>
      </dgm:t>
    </dgm:pt>
    <dgm:pt modelId="{7F441486-4218-431D-8CE2-825284D0C6EA}" type="parTrans" cxnId="{13C66026-748E-46F9-A1FF-84EA4E3C1149}">
      <dgm:prSet/>
      <dgm:spPr/>
      <dgm:t>
        <a:bodyPr/>
        <a:lstStyle/>
        <a:p>
          <a:endParaRPr lang="en-US"/>
        </a:p>
      </dgm:t>
    </dgm:pt>
    <dgm:pt modelId="{81F3660C-7FD0-414D-B1A4-3D52FCE35692}" type="sibTrans" cxnId="{13C66026-748E-46F9-A1FF-84EA4E3C1149}">
      <dgm:prSet/>
      <dgm:spPr/>
      <dgm:t>
        <a:bodyPr/>
        <a:lstStyle/>
        <a:p>
          <a:endParaRPr lang="en-US"/>
        </a:p>
      </dgm:t>
    </dgm:pt>
    <dgm:pt modelId="{89E6CF78-8537-491E-BDC6-435814567493}">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a:solidFill>
                <a:schemeClr val="tx1"/>
              </a:solidFill>
              <a:latin typeface="+mn-lt"/>
            </a:rPr>
            <a:t>Premium &amp; Reserve</a:t>
          </a:r>
          <a:endParaRPr lang="en-US" sz="700" baseline="0" dirty="0">
            <a:solidFill>
              <a:schemeClr val="tx1"/>
            </a:solidFill>
            <a:latin typeface="+mn-lt"/>
          </a:endParaRPr>
        </a:p>
      </dgm:t>
    </dgm:pt>
    <dgm:pt modelId="{7511C582-325C-47C7-8D4E-F33C6777227A}" type="parTrans" cxnId="{7CE430B6-37DB-4705-BF4A-A5F8A60102A3}">
      <dgm:prSet/>
      <dgm:spPr/>
      <dgm:t>
        <a:bodyPr/>
        <a:lstStyle/>
        <a:p>
          <a:endParaRPr lang="en-US"/>
        </a:p>
      </dgm:t>
    </dgm:pt>
    <dgm:pt modelId="{B58A80AA-A3C2-40C5-812B-1561C2784EA8}" type="sibTrans" cxnId="{7CE430B6-37DB-4705-BF4A-A5F8A60102A3}">
      <dgm:prSet/>
      <dgm:spPr/>
      <dgm:t>
        <a:bodyPr/>
        <a:lstStyle/>
        <a:p>
          <a:endParaRPr lang="en-US"/>
        </a:p>
      </dgm:t>
    </dgm:pt>
    <dgm:pt modelId="{F3C29EBF-BEA2-4C1A-B561-274BC5F8066A}">
      <dgm:prSet phldrT="[Text]" custT="1"/>
      <dgm:spPr>
        <a:solidFill>
          <a:schemeClr val="bg1">
            <a:lumMod val="85000"/>
          </a:schemeClr>
        </a:solidFill>
        <a:ln w="25400">
          <a:solidFill>
            <a:schemeClr val="accent6">
              <a:lumMod val="75000"/>
            </a:schemeClr>
          </a:solidFill>
        </a:ln>
      </dgm:spPr>
      <dgm:t>
        <a:bodyPr/>
        <a:lstStyle/>
        <a:p>
          <a:r>
            <a:rPr lang="fr-BE" sz="700" baseline="0" dirty="0">
              <a:ln>
                <a:noFill/>
              </a:ln>
              <a:solidFill>
                <a:schemeClr val="tx1"/>
              </a:solidFill>
              <a:latin typeface="+mn-lt"/>
            </a:rPr>
            <a:t>Lapse</a:t>
          </a:r>
          <a:endParaRPr lang="en-US" sz="700" baseline="0" dirty="0">
            <a:ln>
              <a:noFill/>
            </a:ln>
            <a:solidFill>
              <a:schemeClr val="tx1"/>
            </a:solidFill>
            <a:latin typeface="+mn-lt"/>
          </a:endParaRPr>
        </a:p>
      </dgm:t>
    </dgm:pt>
    <dgm:pt modelId="{23D0A8F6-83C5-4266-A775-165145D3D690}" type="parTrans" cxnId="{3ADF633E-C63D-49D8-9EF8-AAE37461DC4E}">
      <dgm:prSet/>
      <dgm:spPr/>
      <dgm:t>
        <a:bodyPr/>
        <a:lstStyle/>
        <a:p>
          <a:endParaRPr lang="en-US"/>
        </a:p>
      </dgm:t>
    </dgm:pt>
    <dgm:pt modelId="{62E59AC6-833C-4BDA-A41E-1BB57615F6BB}" type="sibTrans" cxnId="{3ADF633E-C63D-49D8-9EF8-AAE37461DC4E}">
      <dgm:prSet/>
      <dgm:spPr/>
      <dgm:t>
        <a:bodyPr/>
        <a:lstStyle/>
        <a:p>
          <a:endParaRPr lang="en-US"/>
        </a:p>
      </dgm:t>
    </dgm:pt>
    <dgm:pt modelId="{D88B5210-E0F0-484B-B80F-2CF0839FB143}">
      <dgm:prSet phldrT="[Text]" custT="1"/>
      <dgm:spPr>
        <a:solidFill>
          <a:schemeClr val="bg1">
            <a:lumMod val="85000"/>
          </a:schemeClr>
        </a:solidFill>
        <a:ln w="25400">
          <a:solidFill>
            <a:schemeClr val="accent6">
              <a:lumMod val="75000"/>
            </a:schemeClr>
          </a:solidFill>
        </a:ln>
      </dgm:spPr>
      <dgm:t>
        <a:bodyPr/>
        <a:lstStyle/>
        <a:p>
          <a:r>
            <a:rPr lang="fr-BE" sz="700" baseline="0" dirty="0">
              <a:ln>
                <a:noFill/>
              </a:ln>
              <a:solidFill>
                <a:schemeClr val="tx1"/>
              </a:solidFill>
              <a:latin typeface="+mn-lt"/>
            </a:rPr>
            <a:t>CAT</a:t>
          </a:r>
          <a:endParaRPr lang="en-US" sz="700" baseline="0" dirty="0">
            <a:ln>
              <a:noFill/>
            </a:ln>
            <a:solidFill>
              <a:schemeClr val="tx1"/>
            </a:solidFill>
            <a:latin typeface="+mn-lt"/>
          </a:endParaRPr>
        </a:p>
      </dgm:t>
    </dgm:pt>
    <dgm:pt modelId="{B8A4B1FD-B28F-4881-BB34-49B131368118}" type="parTrans" cxnId="{2C246C40-7FBF-46ED-BED3-53ADBB35836E}">
      <dgm:prSet/>
      <dgm:spPr/>
      <dgm:t>
        <a:bodyPr/>
        <a:lstStyle/>
        <a:p>
          <a:endParaRPr lang="en-US"/>
        </a:p>
      </dgm:t>
    </dgm:pt>
    <dgm:pt modelId="{0E6468B3-9C17-4DA2-AB55-F08007DA4DD6}" type="sibTrans" cxnId="{2C246C40-7FBF-46ED-BED3-53ADBB35836E}">
      <dgm:prSet/>
      <dgm:spPr/>
      <dgm:t>
        <a:bodyPr/>
        <a:lstStyle/>
        <a:p>
          <a:endParaRPr lang="en-US"/>
        </a:p>
      </dgm:t>
    </dgm:pt>
    <dgm:pt modelId="{4CB25071-D10A-4BD6-BAB3-AADD4E979D84}">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a:solidFill>
                <a:schemeClr val="tx1"/>
              </a:solidFill>
              <a:latin typeface="+mn-lt"/>
            </a:rPr>
            <a:t>Life </a:t>
          </a:r>
          <a:r>
            <a:rPr lang="fr-BE" sz="700" baseline="0" dirty="0" err="1">
              <a:solidFill>
                <a:schemeClr val="tx1"/>
              </a:solidFill>
              <a:latin typeface="+mn-lt"/>
            </a:rPr>
            <a:t>risk</a:t>
          </a:r>
          <a:endParaRPr lang="en-US" sz="700" baseline="0" dirty="0">
            <a:solidFill>
              <a:schemeClr val="tx1"/>
            </a:solidFill>
            <a:latin typeface="+mn-lt"/>
          </a:endParaRPr>
        </a:p>
      </dgm:t>
    </dgm:pt>
    <dgm:pt modelId="{1D31DADE-A935-455C-B4EC-3C2293803CBC}" type="parTrans" cxnId="{6C8E3119-9D0B-4006-B85C-35F52DFA9F88}">
      <dgm:prSet/>
      <dgm:spPr/>
      <dgm:t>
        <a:bodyPr/>
        <a:lstStyle/>
        <a:p>
          <a:endParaRPr lang="en-US"/>
        </a:p>
      </dgm:t>
    </dgm:pt>
    <dgm:pt modelId="{B1536BF7-F674-4AE1-8F28-E55AE60534B8}" type="sibTrans" cxnId="{6C8E3119-9D0B-4006-B85C-35F52DFA9F88}">
      <dgm:prSet/>
      <dgm:spPr/>
      <dgm:t>
        <a:bodyPr/>
        <a:lstStyle/>
        <a:p>
          <a:endParaRPr lang="en-US"/>
        </a:p>
      </dgm:t>
    </dgm:pt>
    <dgm:pt modelId="{FB65EDFF-0E03-40EE-912D-5090BC217F01}">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Equity</a:t>
          </a:r>
          <a:endParaRPr lang="en-US" sz="700" baseline="0" dirty="0">
            <a:solidFill>
              <a:schemeClr val="tx1"/>
            </a:solidFill>
            <a:latin typeface="+mn-lt"/>
          </a:endParaRPr>
        </a:p>
      </dgm:t>
    </dgm:pt>
    <dgm:pt modelId="{E18979AC-BFFA-4B30-ABAF-4CEF9C0A8FC2}" type="parTrans" cxnId="{1580AA85-5E95-44D8-9BB9-482AFC1A7C50}">
      <dgm:prSet/>
      <dgm:spPr/>
      <dgm:t>
        <a:bodyPr/>
        <a:lstStyle/>
        <a:p>
          <a:endParaRPr lang="en-US"/>
        </a:p>
      </dgm:t>
    </dgm:pt>
    <dgm:pt modelId="{77150F7C-A836-43FA-829F-95FCD3AF9288}" type="sibTrans" cxnId="{1580AA85-5E95-44D8-9BB9-482AFC1A7C50}">
      <dgm:prSet/>
      <dgm:spPr/>
      <dgm:t>
        <a:bodyPr/>
        <a:lstStyle/>
        <a:p>
          <a:endParaRPr lang="en-US"/>
        </a:p>
      </dgm:t>
    </dgm:pt>
    <dgm:pt modelId="{193C4BC9-67BE-4994-AFAD-E9EF67DD9B5F}">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Interest</a:t>
          </a:r>
          <a:r>
            <a:rPr lang="fr-BE" sz="700" baseline="0" dirty="0">
              <a:solidFill>
                <a:schemeClr val="tx1"/>
              </a:solidFill>
              <a:latin typeface="+mn-lt"/>
            </a:rPr>
            <a:t> rate</a:t>
          </a:r>
          <a:endParaRPr lang="en-US" sz="700" baseline="0" dirty="0">
            <a:solidFill>
              <a:schemeClr val="tx1"/>
            </a:solidFill>
            <a:latin typeface="+mn-lt"/>
          </a:endParaRPr>
        </a:p>
      </dgm:t>
    </dgm:pt>
    <dgm:pt modelId="{40E31481-75CE-4511-B109-993B58EE4D50}" type="parTrans" cxnId="{793FEFF6-EA7A-481B-BCBB-F9457253806B}">
      <dgm:prSet/>
      <dgm:spPr/>
      <dgm:t>
        <a:bodyPr/>
        <a:lstStyle/>
        <a:p>
          <a:endParaRPr lang="en-US"/>
        </a:p>
      </dgm:t>
    </dgm:pt>
    <dgm:pt modelId="{E276532A-7B76-4A2A-9A98-2DEC60DD8BD5}" type="sibTrans" cxnId="{793FEFF6-EA7A-481B-BCBB-F9457253806B}">
      <dgm:prSet/>
      <dgm:spPr/>
      <dgm:t>
        <a:bodyPr/>
        <a:lstStyle/>
        <a:p>
          <a:endParaRPr lang="en-US"/>
        </a:p>
      </dgm:t>
    </dgm:pt>
    <dgm:pt modelId="{7E6F03D8-806B-4FF8-B8D2-FDEA4E826345}">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Property</a:t>
          </a:r>
          <a:endParaRPr lang="en-US" sz="700" baseline="0" dirty="0">
            <a:solidFill>
              <a:schemeClr val="tx1"/>
            </a:solidFill>
            <a:latin typeface="+mn-lt"/>
          </a:endParaRPr>
        </a:p>
      </dgm:t>
    </dgm:pt>
    <dgm:pt modelId="{054F12A1-6EAE-43C2-BAE4-B558AEB636E3}" type="parTrans" cxnId="{2B3CB2AC-C729-4ED4-9B7F-A39CDA900583}">
      <dgm:prSet/>
      <dgm:spPr/>
      <dgm:t>
        <a:bodyPr/>
        <a:lstStyle/>
        <a:p>
          <a:endParaRPr lang="en-US"/>
        </a:p>
      </dgm:t>
    </dgm:pt>
    <dgm:pt modelId="{E3F18B4B-B2DB-4773-907D-5113C9616FA6}" type="sibTrans" cxnId="{2B3CB2AC-C729-4ED4-9B7F-A39CDA900583}">
      <dgm:prSet/>
      <dgm:spPr/>
      <dgm:t>
        <a:bodyPr/>
        <a:lstStyle/>
        <a:p>
          <a:endParaRPr lang="en-US"/>
        </a:p>
      </dgm:t>
    </dgm:pt>
    <dgm:pt modelId="{A738518E-7BCC-469C-95E6-7D85CDD15DA2}">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chemeClr val="bg1">
            <a:lumMod val="85000"/>
          </a:schemeClr>
        </a:solidFill>
      </dgm:spPr>
      <dgm:t>
        <a:bodyPr/>
        <a:lstStyle/>
        <a:p>
          <a:r>
            <a:rPr lang="fr-BE" sz="700" baseline="0" dirty="0">
              <a:solidFill>
                <a:schemeClr val="tx1"/>
              </a:solidFill>
              <a:latin typeface="+mn-lt"/>
            </a:rPr>
            <a:t>Spread</a:t>
          </a:r>
          <a:endParaRPr lang="en-US" sz="700" baseline="0" dirty="0">
            <a:solidFill>
              <a:schemeClr val="tx1"/>
            </a:solidFill>
            <a:latin typeface="+mn-lt"/>
          </a:endParaRPr>
        </a:p>
      </dgm:t>
    </dgm:pt>
    <dgm:pt modelId="{D76A3B99-8E55-4533-AF0A-FB61C18D49F2}" type="parTrans" cxnId="{F62DF88F-57FF-4DCA-A6A7-65D77F756972}">
      <dgm:prSet/>
      <dgm:spPr/>
      <dgm:t>
        <a:bodyPr/>
        <a:lstStyle/>
        <a:p>
          <a:endParaRPr lang="en-US"/>
        </a:p>
      </dgm:t>
    </dgm:pt>
    <dgm:pt modelId="{5E1B9026-66F9-43D3-A235-86B8FCAD413B}" type="sibTrans" cxnId="{F62DF88F-57FF-4DCA-A6A7-65D77F756972}">
      <dgm:prSet/>
      <dgm:spPr/>
      <dgm:t>
        <a:bodyPr/>
        <a:lstStyle/>
        <a:p>
          <a:endParaRPr lang="en-US"/>
        </a:p>
      </dgm:t>
    </dgm:pt>
    <dgm:pt modelId="{DC8C7A02-D370-4C25-8892-F5F8ACE5057D}">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a:solidFill>
                <a:schemeClr val="tx1"/>
              </a:solidFill>
              <a:latin typeface="+mn-lt"/>
            </a:rPr>
            <a:t>Concentration</a:t>
          </a:r>
          <a:endParaRPr lang="en-US" sz="700" baseline="0" dirty="0">
            <a:solidFill>
              <a:schemeClr val="tx1"/>
            </a:solidFill>
            <a:latin typeface="+mn-lt"/>
          </a:endParaRPr>
        </a:p>
      </dgm:t>
    </dgm:pt>
    <dgm:pt modelId="{23EC5B93-4F08-4251-894A-89003EBD05B0}" type="parTrans" cxnId="{378ECAAD-A0E6-44C4-8C28-90088A924A97}">
      <dgm:prSet/>
      <dgm:spPr/>
      <dgm:t>
        <a:bodyPr/>
        <a:lstStyle/>
        <a:p>
          <a:endParaRPr lang="en-US"/>
        </a:p>
      </dgm:t>
    </dgm:pt>
    <dgm:pt modelId="{2086C5BC-94FD-45D4-95C9-D1F4859C3351}" type="sibTrans" cxnId="{378ECAAD-A0E6-44C4-8C28-90088A924A97}">
      <dgm:prSet/>
      <dgm:spPr/>
      <dgm:t>
        <a:bodyPr/>
        <a:lstStyle/>
        <a:p>
          <a:endParaRPr lang="en-US"/>
        </a:p>
      </dgm:t>
    </dgm:pt>
    <dgm:pt modelId="{C152728F-43F4-40EE-B55A-8D6DCF59B006}">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Operational</a:t>
          </a:r>
          <a:endParaRPr lang="en-US" sz="700" baseline="0" dirty="0">
            <a:solidFill>
              <a:schemeClr val="tx1"/>
            </a:solidFill>
            <a:latin typeface="+mn-lt"/>
          </a:endParaRPr>
        </a:p>
      </dgm:t>
    </dgm:pt>
    <dgm:pt modelId="{7B72D102-87A0-4E37-90A8-485F0968A84F}" type="parTrans" cxnId="{2ED44C68-C18C-445F-898D-1EC57ACE7AFC}">
      <dgm:prSet/>
      <dgm:spPr/>
      <dgm:t>
        <a:bodyPr/>
        <a:lstStyle/>
        <a:p>
          <a:endParaRPr lang="en-US"/>
        </a:p>
      </dgm:t>
    </dgm:pt>
    <dgm:pt modelId="{678E5BCF-BFF0-490C-A909-6E4672FA47CD}" type="sibTrans" cxnId="{2ED44C68-C18C-445F-898D-1EC57ACE7AFC}">
      <dgm:prSet/>
      <dgm:spPr/>
      <dgm:t>
        <a:bodyPr/>
        <a:lstStyle/>
        <a:p>
          <a:endParaRPr lang="en-US"/>
        </a:p>
      </dgm:t>
    </dgm:pt>
    <dgm:pt modelId="{DE04D286-4CED-44D1-9D34-FB88B00BFD4C}">
      <dgm:prSet phldrT="[Text]" custT="1"/>
      <dgm:spPr>
        <a:ln>
          <a:solidFill>
            <a:schemeClr val="accent6">
              <a:lumMod val="75000"/>
            </a:schemeClr>
          </a:solidFill>
        </a:ln>
      </dgm:spPr>
      <dgm:t>
        <a:bodyPr/>
        <a:lstStyle/>
        <a:p>
          <a:r>
            <a:rPr lang="fr-BE" sz="700" baseline="0" dirty="0">
              <a:latin typeface="+mn-lt"/>
            </a:rPr>
            <a:t>ICS</a:t>
          </a:r>
          <a:endParaRPr lang="en-US" sz="700" baseline="0" dirty="0">
            <a:latin typeface="+mn-lt"/>
          </a:endParaRPr>
        </a:p>
      </dgm:t>
    </dgm:pt>
    <dgm:pt modelId="{9707C6EA-62FC-44E0-B83E-8AD807CCADA7}" type="sibTrans" cxnId="{5A49E75A-8C26-45F5-BCB5-CA6022EC3327}">
      <dgm:prSet/>
      <dgm:spPr/>
      <dgm:t>
        <a:bodyPr/>
        <a:lstStyle/>
        <a:p>
          <a:endParaRPr lang="en-US"/>
        </a:p>
      </dgm:t>
    </dgm:pt>
    <dgm:pt modelId="{93F6A267-889E-44F1-B0E9-A0C31225BB6F}" type="parTrans" cxnId="{5A49E75A-8C26-45F5-BCB5-CA6022EC3327}">
      <dgm:prSet/>
      <dgm:spPr/>
      <dgm:t>
        <a:bodyPr/>
        <a:lstStyle/>
        <a:p>
          <a:endParaRPr lang="en-US"/>
        </a:p>
      </dgm:t>
    </dgm:pt>
    <dgm:pt modelId="{D3B40BAB-1069-4B17-B964-C409E26AD219}">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chemeClr val="bg1">
            <a:lumMod val="85000"/>
          </a:schemeClr>
        </a:solidFill>
      </dgm:spPr>
      <dgm:t>
        <a:bodyPr/>
        <a:lstStyle/>
        <a:p>
          <a:r>
            <a:rPr lang="fr-BE" sz="700" baseline="0" dirty="0">
              <a:solidFill>
                <a:schemeClr val="tx1"/>
              </a:solidFill>
              <a:latin typeface="+mn-lt"/>
            </a:rPr>
            <a:t>CAT</a:t>
          </a:r>
          <a:endParaRPr lang="en-US" sz="700" baseline="0" dirty="0">
            <a:solidFill>
              <a:schemeClr val="tx1"/>
            </a:solidFill>
            <a:latin typeface="+mn-lt"/>
          </a:endParaRPr>
        </a:p>
      </dgm:t>
    </dgm:pt>
    <dgm:pt modelId="{68C08422-D0C2-46BC-B349-ECC3B14BE4C6}" type="parTrans" cxnId="{952F9936-C389-495F-95E8-3C79B9770338}">
      <dgm:prSet/>
      <dgm:spPr/>
      <dgm:t>
        <a:bodyPr/>
        <a:lstStyle/>
        <a:p>
          <a:endParaRPr lang="en-US"/>
        </a:p>
      </dgm:t>
    </dgm:pt>
    <dgm:pt modelId="{AAD7BB63-D506-4CC0-9F3A-0A48F188C784}" type="sibTrans" cxnId="{952F9936-C389-495F-95E8-3C79B9770338}">
      <dgm:prSet/>
      <dgm:spPr/>
      <dgm:t>
        <a:bodyPr/>
        <a:lstStyle/>
        <a:p>
          <a:endParaRPr lang="en-US"/>
        </a:p>
      </dgm:t>
    </dgm:pt>
    <dgm:pt modelId="{3F9A4ECF-FF86-4383-B4F0-BE54FE091FD7}">
      <dgm:prSet phldrT="[Text]" custT="1">
        <dgm:style>
          <a:lnRef idx="1">
            <a:schemeClr val="accent3"/>
          </a:lnRef>
          <a:fillRef idx="2">
            <a:schemeClr val="accent3"/>
          </a:fillRef>
          <a:effectRef idx="1">
            <a:schemeClr val="accent3"/>
          </a:effectRef>
          <a:fontRef idx="minor">
            <a:schemeClr val="dk1"/>
          </a:fontRef>
        </dgm:style>
      </dgm:prSet>
      <dgm:spPr>
        <a:solidFill>
          <a:schemeClr val="bg1">
            <a:lumMod val="85000"/>
          </a:schemeClr>
        </a:solidFill>
        <a:ln w="25400">
          <a:solidFill>
            <a:schemeClr val="accent6">
              <a:lumMod val="75000"/>
            </a:schemeClr>
          </a:solidFill>
        </a:ln>
      </dgm:spPr>
      <dgm:t>
        <a:bodyPr/>
        <a:lstStyle/>
        <a:p>
          <a:r>
            <a:rPr lang="fr-BE" sz="700" baseline="0" dirty="0">
              <a:latin typeface="+mn-lt"/>
            </a:rPr>
            <a:t>CAT</a:t>
          </a:r>
          <a:endParaRPr lang="en-US" sz="700" baseline="0" dirty="0">
            <a:latin typeface="+mn-lt"/>
          </a:endParaRPr>
        </a:p>
      </dgm:t>
    </dgm:pt>
    <dgm:pt modelId="{A08BD4F7-B527-4C06-A762-C0FEACF1620C}" type="parTrans" cxnId="{5BD911A8-E07D-4AAB-89D7-FF7CD9A8CB69}">
      <dgm:prSet/>
      <dgm:spPr/>
      <dgm:t>
        <a:bodyPr/>
        <a:lstStyle/>
        <a:p>
          <a:endParaRPr lang="en-US"/>
        </a:p>
      </dgm:t>
    </dgm:pt>
    <dgm:pt modelId="{942F0C97-7930-4D54-8FA7-453FF983AE7D}" type="sibTrans" cxnId="{5BD911A8-E07D-4AAB-89D7-FF7CD9A8CB69}">
      <dgm:prSet/>
      <dgm:spPr/>
      <dgm:t>
        <a:bodyPr/>
        <a:lstStyle/>
        <a:p>
          <a:endParaRPr lang="en-US"/>
        </a:p>
      </dgm:t>
    </dgm:pt>
    <dgm:pt modelId="{617E46B9-CB6D-4309-97B3-58B3B8D5AAF9}">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00B050">
            <a:alpha val="50000"/>
          </a:srgbClr>
        </a:solidFill>
      </dgm:spPr>
      <dgm:t>
        <a:bodyPr/>
        <a:lstStyle/>
        <a:p>
          <a:r>
            <a:rPr lang="fr-BE" sz="700" baseline="0" dirty="0" err="1">
              <a:solidFill>
                <a:schemeClr val="tx1"/>
              </a:solidFill>
              <a:latin typeface="+mn-lt"/>
            </a:rPr>
            <a:t>Currency</a:t>
          </a:r>
          <a:endParaRPr lang="en-US" sz="700" baseline="0" dirty="0">
            <a:solidFill>
              <a:schemeClr val="tx1"/>
            </a:solidFill>
            <a:latin typeface="+mn-lt"/>
          </a:endParaRPr>
        </a:p>
      </dgm:t>
    </dgm:pt>
    <dgm:pt modelId="{539FBAEA-B397-445A-BF50-3980C3D14523}" type="parTrans" cxnId="{89C1AF4D-6ED9-44C6-9546-A1F647499973}">
      <dgm:prSet/>
      <dgm:spPr/>
      <dgm:t>
        <a:bodyPr/>
        <a:lstStyle/>
        <a:p>
          <a:endParaRPr lang="en-US"/>
        </a:p>
      </dgm:t>
    </dgm:pt>
    <dgm:pt modelId="{C0B42922-5707-458E-91C8-E7A5F53B861E}" type="sibTrans" cxnId="{89C1AF4D-6ED9-44C6-9546-A1F647499973}">
      <dgm:prSet/>
      <dgm:spPr/>
      <dgm:t>
        <a:bodyPr/>
        <a:lstStyle/>
        <a:p>
          <a:endParaRPr lang="en-US"/>
        </a:p>
      </dgm:t>
    </dgm:pt>
    <dgm:pt modelId="{809A795B-9F49-470E-8B9A-DF6C09380268}">
      <dgm:prSet phldrT="[Text]" custT="1">
        <dgm:style>
          <a:lnRef idx="2">
            <a:schemeClr val="accent6">
              <a:shade val="50000"/>
            </a:schemeClr>
          </a:lnRef>
          <a:fillRef idx="1">
            <a:schemeClr val="accent6"/>
          </a:fillRef>
          <a:effectRef idx="0">
            <a:schemeClr val="accent6"/>
          </a:effectRef>
          <a:fontRef idx="minor">
            <a:schemeClr val="lt1"/>
          </a:fontRef>
        </dgm:style>
      </dgm:prSet>
      <dgm:spPr>
        <a:solidFill>
          <a:srgbClr val="FF0000"/>
        </a:solidFill>
      </dgm:spPr>
      <dgm:t>
        <a:bodyPr/>
        <a:lstStyle/>
        <a:p>
          <a:r>
            <a:rPr lang="fr-BE" sz="700" baseline="0" dirty="0">
              <a:solidFill>
                <a:schemeClr val="tx1"/>
              </a:solidFill>
              <a:latin typeface="+mn-lt"/>
            </a:rPr>
            <a:t>CAT</a:t>
          </a:r>
          <a:endParaRPr lang="en-US" sz="700" baseline="0" dirty="0">
            <a:solidFill>
              <a:schemeClr val="tx1"/>
            </a:solidFill>
            <a:latin typeface="+mn-lt"/>
          </a:endParaRPr>
        </a:p>
      </dgm:t>
    </dgm:pt>
    <dgm:pt modelId="{09E1A163-C70E-40A5-A4CB-439B9CE88A9F}" type="parTrans" cxnId="{99EB4C35-40B7-4E71-ABB6-565D73FC0170}">
      <dgm:prSet/>
      <dgm:spPr/>
      <dgm:t>
        <a:bodyPr/>
        <a:lstStyle/>
        <a:p>
          <a:endParaRPr lang="en-US"/>
        </a:p>
      </dgm:t>
    </dgm:pt>
    <dgm:pt modelId="{EE4C9B9E-6597-4F6D-BEE0-E6C091A6FCD6}" type="sibTrans" cxnId="{99EB4C35-40B7-4E71-ABB6-565D73FC0170}">
      <dgm:prSet/>
      <dgm:spPr/>
      <dgm:t>
        <a:bodyPr/>
        <a:lstStyle/>
        <a:p>
          <a:endParaRPr lang="en-US"/>
        </a:p>
      </dgm:t>
    </dgm:pt>
    <dgm:pt modelId="{C4EB0EED-414E-47F7-9F43-79405BF45A50}">
      <dgm:prSet phldrT="[Text]" custT="1">
        <dgm:style>
          <a:lnRef idx="1">
            <a:schemeClr val="accent3"/>
          </a:lnRef>
          <a:fillRef idx="2">
            <a:schemeClr val="accent3"/>
          </a:fillRef>
          <a:effectRef idx="1">
            <a:schemeClr val="accent3"/>
          </a:effectRef>
          <a:fontRef idx="minor">
            <a:schemeClr val="dk1"/>
          </a:fontRef>
        </dgm:style>
      </dgm:prSet>
      <dgm:spPr>
        <a:solidFill>
          <a:srgbClr val="FF0000"/>
        </a:solidFill>
      </dgm:spPr>
      <dgm:t>
        <a:bodyPr/>
        <a:lstStyle/>
        <a:p>
          <a:r>
            <a:rPr lang="fr-BE" sz="700" baseline="0" dirty="0">
              <a:latin typeface="+mn-lt"/>
            </a:rPr>
            <a:t>Natural</a:t>
          </a:r>
        </a:p>
        <a:p>
          <a:r>
            <a:rPr lang="fr-BE" sz="700" baseline="0" dirty="0">
              <a:latin typeface="+mn-lt"/>
            </a:rPr>
            <a:t> catastrophe</a:t>
          </a:r>
          <a:endParaRPr lang="en-US" sz="700" baseline="0" dirty="0">
            <a:latin typeface="+mn-lt"/>
          </a:endParaRPr>
        </a:p>
      </dgm:t>
    </dgm:pt>
    <dgm:pt modelId="{105E6CF8-98B9-4E3E-9D8C-3C9DC4C4D0AB}" type="parTrans" cxnId="{45B6F4B0-131D-4D67-85F4-29CD6FA02040}">
      <dgm:prSet/>
      <dgm:spPr/>
      <dgm:t>
        <a:bodyPr/>
        <a:lstStyle/>
        <a:p>
          <a:endParaRPr lang="en-US"/>
        </a:p>
      </dgm:t>
    </dgm:pt>
    <dgm:pt modelId="{3A4A9635-0769-4FFA-A740-14A2A8A42690}" type="sibTrans" cxnId="{45B6F4B0-131D-4D67-85F4-29CD6FA02040}">
      <dgm:prSet/>
      <dgm:spPr/>
      <dgm:t>
        <a:bodyPr/>
        <a:lstStyle/>
        <a:p>
          <a:endParaRPr lang="en-US"/>
        </a:p>
      </dgm:t>
    </dgm:pt>
    <dgm:pt modelId="{00DBA129-CC7B-407B-831F-718E2B75ECA8}">
      <dgm:prSet phldrT="[Text]" custT="1">
        <dgm:style>
          <a:lnRef idx="1">
            <a:schemeClr val="accent3"/>
          </a:lnRef>
          <a:fillRef idx="2">
            <a:schemeClr val="accent3"/>
          </a:fillRef>
          <a:effectRef idx="1">
            <a:schemeClr val="accent3"/>
          </a:effectRef>
          <a:fontRef idx="minor">
            <a:schemeClr val="dk1"/>
          </a:fontRef>
        </dgm:style>
      </dgm:prSet>
      <dgm:spPr>
        <a:solidFill>
          <a:srgbClr val="FF0000"/>
        </a:solidFill>
        <a:ln/>
      </dgm:spPr>
      <dgm:t>
        <a:bodyPr spcFirstLastPara="0" vert="horz" wrap="square" lIns="4445" tIns="4445" rIns="4445" bIns="4445" numCol="1" spcCol="1270" anchor="ctr" anchorCtr="0"/>
        <a:lstStyle/>
        <a:p>
          <a:pPr marL="0" lvl="0" indent="0" algn="ctr" defTabSz="311150">
            <a:lnSpc>
              <a:spcPct val="90000"/>
            </a:lnSpc>
            <a:spcBef>
              <a:spcPct val="0"/>
            </a:spcBef>
            <a:spcAft>
              <a:spcPct val="35000"/>
            </a:spcAft>
            <a:buNone/>
          </a:pPr>
          <a:r>
            <a:rPr lang="fr-BE" sz="700" kern="1200" baseline="0" dirty="0">
              <a:solidFill>
                <a:prstClr val="black"/>
              </a:solidFill>
              <a:latin typeface="+mn-lt"/>
              <a:ea typeface="+mn-ea"/>
              <a:cs typeface="+mn-cs"/>
            </a:rPr>
            <a:t>Man made catastrophe</a:t>
          </a:r>
          <a:endParaRPr lang="en-US" sz="700" kern="1200" baseline="0" dirty="0">
            <a:solidFill>
              <a:prstClr val="black"/>
            </a:solidFill>
            <a:latin typeface="+mn-lt"/>
            <a:ea typeface="+mn-ea"/>
            <a:cs typeface="+mn-cs"/>
          </a:endParaRPr>
        </a:p>
      </dgm:t>
    </dgm:pt>
    <dgm:pt modelId="{C17FA9DC-4994-4FF2-9487-D6CC1A321484}" type="parTrans" cxnId="{38612920-9C2A-4FD9-BFAA-B5BF5D23B5BA}">
      <dgm:prSet/>
      <dgm:spPr/>
      <dgm:t>
        <a:bodyPr/>
        <a:lstStyle/>
        <a:p>
          <a:endParaRPr lang="en-US"/>
        </a:p>
      </dgm:t>
    </dgm:pt>
    <dgm:pt modelId="{93D3761C-C408-49C6-9A4E-4BD61E5BF855}" type="sibTrans" cxnId="{38612920-9C2A-4FD9-BFAA-B5BF5D23B5BA}">
      <dgm:prSet/>
      <dgm:spPr/>
      <dgm:t>
        <a:bodyPr/>
        <a:lstStyle/>
        <a:p>
          <a:endParaRPr lang="en-US"/>
        </a:p>
      </dgm:t>
    </dgm:pt>
    <dgm:pt modelId="{3AE8C56E-107C-416C-A230-8BA1692C79F8}" type="pres">
      <dgm:prSet presAssocID="{E6A0F509-281F-4275-BCE0-C2543AB3BC25}" presName="hierChild1" presStyleCnt="0">
        <dgm:presLayoutVars>
          <dgm:orgChart val="1"/>
          <dgm:chPref val="1"/>
          <dgm:dir/>
          <dgm:animOne val="branch"/>
          <dgm:animLvl val="lvl"/>
          <dgm:resizeHandles/>
        </dgm:presLayoutVars>
      </dgm:prSet>
      <dgm:spPr/>
      <dgm:t>
        <a:bodyPr/>
        <a:lstStyle/>
        <a:p>
          <a:endParaRPr lang="sk-SK"/>
        </a:p>
      </dgm:t>
    </dgm:pt>
    <dgm:pt modelId="{F84BC529-968B-414A-9AD7-B45C05DAEBCC}" type="pres">
      <dgm:prSet presAssocID="{DE04D286-4CED-44D1-9D34-FB88B00BFD4C}" presName="hierRoot1" presStyleCnt="0">
        <dgm:presLayoutVars>
          <dgm:hierBranch val="init"/>
        </dgm:presLayoutVars>
      </dgm:prSet>
      <dgm:spPr/>
    </dgm:pt>
    <dgm:pt modelId="{0CFF5ECA-DDA5-4078-98E6-D7332CF05760}" type="pres">
      <dgm:prSet presAssocID="{DE04D286-4CED-44D1-9D34-FB88B00BFD4C}" presName="rootComposite1" presStyleCnt="0"/>
      <dgm:spPr/>
    </dgm:pt>
    <dgm:pt modelId="{080A7FC4-5517-4514-BE1A-22182F846D6E}" type="pres">
      <dgm:prSet presAssocID="{DE04D286-4CED-44D1-9D34-FB88B00BFD4C}" presName="rootText1" presStyleLbl="node0" presStyleIdx="0" presStyleCnt="1">
        <dgm:presLayoutVars>
          <dgm:chPref val="3"/>
        </dgm:presLayoutVars>
      </dgm:prSet>
      <dgm:spPr/>
      <dgm:t>
        <a:bodyPr/>
        <a:lstStyle/>
        <a:p>
          <a:endParaRPr lang="sk-SK"/>
        </a:p>
      </dgm:t>
    </dgm:pt>
    <dgm:pt modelId="{D94D1BCC-8DC7-4782-9B1C-EAC59768DC6E}" type="pres">
      <dgm:prSet presAssocID="{DE04D286-4CED-44D1-9D34-FB88B00BFD4C}" presName="rootConnector1" presStyleLbl="node1" presStyleIdx="0" presStyleCnt="0"/>
      <dgm:spPr/>
      <dgm:t>
        <a:bodyPr/>
        <a:lstStyle/>
        <a:p>
          <a:endParaRPr lang="sk-SK"/>
        </a:p>
      </dgm:t>
    </dgm:pt>
    <dgm:pt modelId="{7C5FD72F-59C1-4A25-8247-83019CA58A7F}" type="pres">
      <dgm:prSet presAssocID="{DE04D286-4CED-44D1-9D34-FB88B00BFD4C}" presName="hierChild2" presStyleCnt="0"/>
      <dgm:spPr/>
    </dgm:pt>
    <dgm:pt modelId="{C6FDB74A-D91B-458E-815A-75488DC33207}" type="pres">
      <dgm:prSet presAssocID="{9445B98F-4888-4A1B-97C3-9DBC5BA6E3D3}" presName="Name37" presStyleLbl="parChTrans1D2" presStyleIdx="0" presStyleCnt="9"/>
      <dgm:spPr/>
      <dgm:t>
        <a:bodyPr/>
        <a:lstStyle/>
        <a:p>
          <a:endParaRPr lang="sk-SK"/>
        </a:p>
      </dgm:t>
    </dgm:pt>
    <dgm:pt modelId="{395CDAA2-69F0-4A8A-BCF5-DA14B8E2A39E}" type="pres">
      <dgm:prSet presAssocID="{E3C31868-DB72-46C8-8549-C972DC2EE1E5}" presName="hierRoot2" presStyleCnt="0">
        <dgm:presLayoutVars>
          <dgm:hierBranch val="init"/>
        </dgm:presLayoutVars>
      </dgm:prSet>
      <dgm:spPr/>
    </dgm:pt>
    <dgm:pt modelId="{C6564249-B183-410B-93C9-D3A814F4C2D6}" type="pres">
      <dgm:prSet presAssocID="{E3C31868-DB72-46C8-8549-C972DC2EE1E5}" presName="rootComposite" presStyleCnt="0"/>
      <dgm:spPr/>
    </dgm:pt>
    <dgm:pt modelId="{84059BB2-EE2F-49AF-9E91-CB9826C000C3}" type="pres">
      <dgm:prSet presAssocID="{E3C31868-DB72-46C8-8549-C972DC2EE1E5}" presName="rootText" presStyleLbl="node2" presStyleIdx="0" presStyleCnt="8">
        <dgm:presLayoutVars>
          <dgm:chPref val="3"/>
        </dgm:presLayoutVars>
      </dgm:prSet>
      <dgm:spPr/>
      <dgm:t>
        <a:bodyPr/>
        <a:lstStyle/>
        <a:p>
          <a:endParaRPr lang="sk-SK"/>
        </a:p>
      </dgm:t>
    </dgm:pt>
    <dgm:pt modelId="{D701726D-8BB9-428B-807B-4C0CBC1D6509}" type="pres">
      <dgm:prSet presAssocID="{E3C31868-DB72-46C8-8549-C972DC2EE1E5}" presName="rootConnector" presStyleLbl="node2" presStyleIdx="0" presStyleCnt="8"/>
      <dgm:spPr/>
      <dgm:t>
        <a:bodyPr/>
        <a:lstStyle/>
        <a:p>
          <a:endParaRPr lang="sk-SK"/>
        </a:p>
      </dgm:t>
    </dgm:pt>
    <dgm:pt modelId="{A39BF5AE-CCB4-4EB3-A5E3-CD8E197EF254}" type="pres">
      <dgm:prSet presAssocID="{E3C31868-DB72-46C8-8549-C972DC2EE1E5}" presName="hierChild4" presStyleCnt="0"/>
      <dgm:spPr/>
    </dgm:pt>
    <dgm:pt modelId="{095EE913-5081-4244-8E47-4112D6B646B5}" type="pres">
      <dgm:prSet presAssocID="{E18979AC-BFFA-4B30-ABAF-4CEF9C0A8FC2}" presName="Name37" presStyleLbl="parChTrans1D3" presStyleIdx="0" presStyleCnt="20"/>
      <dgm:spPr/>
      <dgm:t>
        <a:bodyPr/>
        <a:lstStyle/>
        <a:p>
          <a:endParaRPr lang="sk-SK"/>
        </a:p>
      </dgm:t>
    </dgm:pt>
    <dgm:pt modelId="{2B72EF9A-C8DA-4E84-8A8F-5882F9D1E860}" type="pres">
      <dgm:prSet presAssocID="{FB65EDFF-0E03-40EE-912D-5090BC217F01}" presName="hierRoot2" presStyleCnt="0">
        <dgm:presLayoutVars>
          <dgm:hierBranch val="init"/>
        </dgm:presLayoutVars>
      </dgm:prSet>
      <dgm:spPr/>
    </dgm:pt>
    <dgm:pt modelId="{24389467-9A7B-4C7D-B8A9-4E8A588D5C80}" type="pres">
      <dgm:prSet presAssocID="{FB65EDFF-0E03-40EE-912D-5090BC217F01}" presName="rootComposite" presStyleCnt="0"/>
      <dgm:spPr/>
    </dgm:pt>
    <dgm:pt modelId="{1BB97876-2584-4CD3-AA8D-D94E0EB661FE}" type="pres">
      <dgm:prSet presAssocID="{FB65EDFF-0E03-40EE-912D-5090BC217F01}" presName="rootText" presStyleLbl="node3" presStyleIdx="0" presStyleCnt="20">
        <dgm:presLayoutVars>
          <dgm:chPref val="3"/>
        </dgm:presLayoutVars>
      </dgm:prSet>
      <dgm:spPr/>
      <dgm:t>
        <a:bodyPr/>
        <a:lstStyle/>
        <a:p>
          <a:endParaRPr lang="sk-SK"/>
        </a:p>
      </dgm:t>
    </dgm:pt>
    <dgm:pt modelId="{77CADEC2-9F40-4661-8A27-2628B5493926}" type="pres">
      <dgm:prSet presAssocID="{FB65EDFF-0E03-40EE-912D-5090BC217F01}" presName="rootConnector" presStyleLbl="node3" presStyleIdx="0" presStyleCnt="20"/>
      <dgm:spPr/>
      <dgm:t>
        <a:bodyPr/>
        <a:lstStyle/>
        <a:p>
          <a:endParaRPr lang="sk-SK"/>
        </a:p>
      </dgm:t>
    </dgm:pt>
    <dgm:pt modelId="{18F11CEB-5044-479A-AAA0-EA5E7AC2CCE4}" type="pres">
      <dgm:prSet presAssocID="{FB65EDFF-0E03-40EE-912D-5090BC217F01}" presName="hierChild4" presStyleCnt="0"/>
      <dgm:spPr/>
    </dgm:pt>
    <dgm:pt modelId="{41661E11-6F2B-4F2E-A79A-C1C38FC97981}" type="pres">
      <dgm:prSet presAssocID="{FB65EDFF-0E03-40EE-912D-5090BC217F01}" presName="hierChild5" presStyleCnt="0"/>
      <dgm:spPr/>
    </dgm:pt>
    <dgm:pt modelId="{33CAB722-C2A3-44CC-8F90-DA6D3125E7B1}" type="pres">
      <dgm:prSet presAssocID="{40E31481-75CE-4511-B109-993B58EE4D50}" presName="Name37" presStyleLbl="parChTrans1D3" presStyleIdx="1" presStyleCnt="20"/>
      <dgm:spPr/>
      <dgm:t>
        <a:bodyPr/>
        <a:lstStyle/>
        <a:p>
          <a:endParaRPr lang="sk-SK"/>
        </a:p>
      </dgm:t>
    </dgm:pt>
    <dgm:pt modelId="{E90DBD99-A0EF-4749-8FBA-8A1FC42C3F31}" type="pres">
      <dgm:prSet presAssocID="{193C4BC9-67BE-4994-AFAD-E9EF67DD9B5F}" presName="hierRoot2" presStyleCnt="0">
        <dgm:presLayoutVars>
          <dgm:hierBranch val="init"/>
        </dgm:presLayoutVars>
      </dgm:prSet>
      <dgm:spPr/>
    </dgm:pt>
    <dgm:pt modelId="{A74801FB-7F83-4BBC-B12D-9B024A2463E7}" type="pres">
      <dgm:prSet presAssocID="{193C4BC9-67BE-4994-AFAD-E9EF67DD9B5F}" presName="rootComposite" presStyleCnt="0"/>
      <dgm:spPr/>
    </dgm:pt>
    <dgm:pt modelId="{C7B58CDB-6882-4C35-A179-37155C573FB0}" type="pres">
      <dgm:prSet presAssocID="{193C4BC9-67BE-4994-AFAD-E9EF67DD9B5F}" presName="rootText" presStyleLbl="node3" presStyleIdx="1" presStyleCnt="20">
        <dgm:presLayoutVars>
          <dgm:chPref val="3"/>
        </dgm:presLayoutVars>
      </dgm:prSet>
      <dgm:spPr/>
      <dgm:t>
        <a:bodyPr/>
        <a:lstStyle/>
        <a:p>
          <a:endParaRPr lang="sk-SK"/>
        </a:p>
      </dgm:t>
    </dgm:pt>
    <dgm:pt modelId="{4808C1A8-F9E1-438B-915B-2DA2E4AE3AF8}" type="pres">
      <dgm:prSet presAssocID="{193C4BC9-67BE-4994-AFAD-E9EF67DD9B5F}" presName="rootConnector" presStyleLbl="node3" presStyleIdx="1" presStyleCnt="20"/>
      <dgm:spPr/>
      <dgm:t>
        <a:bodyPr/>
        <a:lstStyle/>
        <a:p>
          <a:endParaRPr lang="sk-SK"/>
        </a:p>
      </dgm:t>
    </dgm:pt>
    <dgm:pt modelId="{5992D405-7395-45B9-A208-74B8CF106EA5}" type="pres">
      <dgm:prSet presAssocID="{193C4BC9-67BE-4994-AFAD-E9EF67DD9B5F}" presName="hierChild4" presStyleCnt="0"/>
      <dgm:spPr/>
    </dgm:pt>
    <dgm:pt modelId="{63236A58-2E92-4255-90ED-256D6A3E9572}" type="pres">
      <dgm:prSet presAssocID="{193C4BC9-67BE-4994-AFAD-E9EF67DD9B5F}" presName="hierChild5" presStyleCnt="0"/>
      <dgm:spPr/>
    </dgm:pt>
    <dgm:pt modelId="{2E9B9AB6-7BF5-4F83-91F9-DE00555A606C}" type="pres">
      <dgm:prSet presAssocID="{054F12A1-6EAE-43C2-BAE4-B558AEB636E3}" presName="Name37" presStyleLbl="parChTrans1D3" presStyleIdx="2" presStyleCnt="20"/>
      <dgm:spPr/>
      <dgm:t>
        <a:bodyPr/>
        <a:lstStyle/>
        <a:p>
          <a:endParaRPr lang="sk-SK"/>
        </a:p>
      </dgm:t>
    </dgm:pt>
    <dgm:pt modelId="{CFE2B4A1-63CA-4C61-AA4C-AD3423D66A30}" type="pres">
      <dgm:prSet presAssocID="{7E6F03D8-806B-4FF8-B8D2-FDEA4E826345}" presName="hierRoot2" presStyleCnt="0">
        <dgm:presLayoutVars>
          <dgm:hierBranch val="init"/>
        </dgm:presLayoutVars>
      </dgm:prSet>
      <dgm:spPr/>
    </dgm:pt>
    <dgm:pt modelId="{46D32385-0EF4-4461-9572-EE401F19584C}" type="pres">
      <dgm:prSet presAssocID="{7E6F03D8-806B-4FF8-B8D2-FDEA4E826345}" presName="rootComposite" presStyleCnt="0"/>
      <dgm:spPr/>
    </dgm:pt>
    <dgm:pt modelId="{3673EA11-8564-4BD0-8F20-45A0D5A37905}" type="pres">
      <dgm:prSet presAssocID="{7E6F03D8-806B-4FF8-B8D2-FDEA4E826345}" presName="rootText" presStyleLbl="node3" presStyleIdx="2" presStyleCnt="20">
        <dgm:presLayoutVars>
          <dgm:chPref val="3"/>
        </dgm:presLayoutVars>
      </dgm:prSet>
      <dgm:spPr/>
      <dgm:t>
        <a:bodyPr/>
        <a:lstStyle/>
        <a:p>
          <a:endParaRPr lang="sk-SK"/>
        </a:p>
      </dgm:t>
    </dgm:pt>
    <dgm:pt modelId="{EFAF5F71-CD0B-483E-8BC5-39660C0C289E}" type="pres">
      <dgm:prSet presAssocID="{7E6F03D8-806B-4FF8-B8D2-FDEA4E826345}" presName="rootConnector" presStyleLbl="node3" presStyleIdx="2" presStyleCnt="20"/>
      <dgm:spPr/>
      <dgm:t>
        <a:bodyPr/>
        <a:lstStyle/>
        <a:p>
          <a:endParaRPr lang="sk-SK"/>
        </a:p>
      </dgm:t>
    </dgm:pt>
    <dgm:pt modelId="{EF674B52-A725-4D1C-9B49-DA864356A989}" type="pres">
      <dgm:prSet presAssocID="{7E6F03D8-806B-4FF8-B8D2-FDEA4E826345}" presName="hierChild4" presStyleCnt="0"/>
      <dgm:spPr/>
    </dgm:pt>
    <dgm:pt modelId="{CB7E7030-5AEB-42E2-95BE-160CBBCE0649}" type="pres">
      <dgm:prSet presAssocID="{7E6F03D8-806B-4FF8-B8D2-FDEA4E826345}" presName="hierChild5" presStyleCnt="0"/>
      <dgm:spPr/>
    </dgm:pt>
    <dgm:pt modelId="{FDD0D113-F293-4281-BC2E-514026597973}" type="pres">
      <dgm:prSet presAssocID="{D76A3B99-8E55-4533-AF0A-FB61C18D49F2}" presName="Name37" presStyleLbl="parChTrans1D3" presStyleIdx="3" presStyleCnt="20"/>
      <dgm:spPr/>
      <dgm:t>
        <a:bodyPr/>
        <a:lstStyle/>
        <a:p>
          <a:endParaRPr lang="sk-SK"/>
        </a:p>
      </dgm:t>
    </dgm:pt>
    <dgm:pt modelId="{9718D272-735A-4B6B-B1BF-724DC7475BA1}" type="pres">
      <dgm:prSet presAssocID="{A738518E-7BCC-469C-95E6-7D85CDD15DA2}" presName="hierRoot2" presStyleCnt="0">
        <dgm:presLayoutVars>
          <dgm:hierBranch val="init"/>
        </dgm:presLayoutVars>
      </dgm:prSet>
      <dgm:spPr/>
    </dgm:pt>
    <dgm:pt modelId="{BD66DB88-DE51-48FE-BEC4-9198B9817876}" type="pres">
      <dgm:prSet presAssocID="{A738518E-7BCC-469C-95E6-7D85CDD15DA2}" presName="rootComposite" presStyleCnt="0"/>
      <dgm:spPr/>
    </dgm:pt>
    <dgm:pt modelId="{740A6685-3B17-4486-BA05-A2367550A9D0}" type="pres">
      <dgm:prSet presAssocID="{A738518E-7BCC-469C-95E6-7D85CDD15DA2}" presName="rootText" presStyleLbl="node3" presStyleIdx="3" presStyleCnt="20">
        <dgm:presLayoutVars>
          <dgm:chPref val="3"/>
        </dgm:presLayoutVars>
      </dgm:prSet>
      <dgm:spPr/>
      <dgm:t>
        <a:bodyPr/>
        <a:lstStyle/>
        <a:p>
          <a:endParaRPr lang="sk-SK"/>
        </a:p>
      </dgm:t>
    </dgm:pt>
    <dgm:pt modelId="{50CD5852-D5AE-4813-A020-5CBE177B9984}" type="pres">
      <dgm:prSet presAssocID="{A738518E-7BCC-469C-95E6-7D85CDD15DA2}" presName="rootConnector" presStyleLbl="node3" presStyleIdx="3" presStyleCnt="20"/>
      <dgm:spPr/>
      <dgm:t>
        <a:bodyPr/>
        <a:lstStyle/>
        <a:p>
          <a:endParaRPr lang="sk-SK"/>
        </a:p>
      </dgm:t>
    </dgm:pt>
    <dgm:pt modelId="{FECBF8FF-B947-4EE0-A668-13CEBC526B03}" type="pres">
      <dgm:prSet presAssocID="{A738518E-7BCC-469C-95E6-7D85CDD15DA2}" presName="hierChild4" presStyleCnt="0"/>
      <dgm:spPr/>
    </dgm:pt>
    <dgm:pt modelId="{5088EB9F-28F9-4FDE-81F5-5C739AA17927}" type="pres">
      <dgm:prSet presAssocID="{A738518E-7BCC-469C-95E6-7D85CDD15DA2}" presName="hierChild5" presStyleCnt="0"/>
      <dgm:spPr/>
    </dgm:pt>
    <dgm:pt modelId="{5485F688-2605-4ECB-B585-AB8E495AC501}" type="pres">
      <dgm:prSet presAssocID="{23EC5B93-4F08-4251-894A-89003EBD05B0}" presName="Name37" presStyleLbl="parChTrans1D3" presStyleIdx="4" presStyleCnt="20"/>
      <dgm:spPr/>
      <dgm:t>
        <a:bodyPr/>
        <a:lstStyle/>
        <a:p>
          <a:endParaRPr lang="sk-SK"/>
        </a:p>
      </dgm:t>
    </dgm:pt>
    <dgm:pt modelId="{4782D581-C7CD-4482-B9FF-29059CB7B2A5}" type="pres">
      <dgm:prSet presAssocID="{DC8C7A02-D370-4C25-8892-F5F8ACE5057D}" presName="hierRoot2" presStyleCnt="0">
        <dgm:presLayoutVars>
          <dgm:hierBranch val="init"/>
        </dgm:presLayoutVars>
      </dgm:prSet>
      <dgm:spPr/>
    </dgm:pt>
    <dgm:pt modelId="{59607F08-12C6-42D1-8573-CD6B7DCD47E4}" type="pres">
      <dgm:prSet presAssocID="{DC8C7A02-D370-4C25-8892-F5F8ACE5057D}" presName="rootComposite" presStyleCnt="0"/>
      <dgm:spPr/>
    </dgm:pt>
    <dgm:pt modelId="{D3D42A63-8187-4869-9DDC-52F1A2BE13D9}" type="pres">
      <dgm:prSet presAssocID="{DC8C7A02-D370-4C25-8892-F5F8ACE5057D}" presName="rootText" presStyleLbl="node3" presStyleIdx="4" presStyleCnt="20">
        <dgm:presLayoutVars>
          <dgm:chPref val="3"/>
        </dgm:presLayoutVars>
      </dgm:prSet>
      <dgm:spPr/>
      <dgm:t>
        <a:bodyPr/>
        <a:lstStyle/>
        <a:p>
          <a:endParaRPr lang="sk-SK"/>
        </a:p>
      </dgm:t>
    </dgm:pt>
    <dgm:pt modelId="{AC4BEC88-9CCC-41E7-BAA6-646AC8EB894C}" type="pres">
      <dgm:prSet presAssocID="{DC8C7A02-D370-4C25-8892-F5F8ACE5057D}" presName="rootConnector" presStyleLbl="node3" presStyleIdx="4" presStyleCnt="20"/>
      <dgm:spPr/>
      <dgm:t>
        <a:bodyPr/>
        <a:lstStyle/>
        <a:p>
          <a:endParaRPr lang="sk-SK"/>
        </a:p>
      </dgm:t>
    </dgm:pt>
    <dgm:pt modelId="{B547D92B-A9C7-4C37-9E3F-D8230A249039}" type="pres">
      <dgm:prSet presAssocID="{DC8C7A02-D370-4C25-8892-F5F8ACE5057D}" presName="hierChild4" presStyleCnt="0"/>
      <dgm:spPr/>
    </dgm:pt>
    <dgm:pt modelId="{5AE404FE-5343-4E6E-A10B-91A07CC81DDC}" type="pres">
      <dgm:prSet presAssocID="{DC8C7A02-D370-4C25-8892-F5F8ACE5057D}" presName="hierChild5" presStyleCnt="0"/>
      <dgm:spPr/>
    </dgm:pt>
    <dgm:pt modelId="{4518E671-7D31-4BE1-B416-A2656FE4CBCB}" type="pres">
      <dgm:prSet presAssocID="{539FBAEA-B397-445A-BF50-3980C3D14523}" presName="Name37" presStyleLbl="parChTrans1D3" presStyleIdx="5" presStyleCnt="20"/>
      <dgm:spPr/>
      <dgm:t>
        <a:bodyPr/>
        <a:lstStyle/>
        <a:p>
          <a:endParaRPr lang="sk-SK"/>
        </a:p>
      </dgm:t>
    </dgm:pt>
    <dgm:pt modelId="{662776BD-0F4C-4A60-8A90-9029D58EE99C}" type="pres">
      <dgm:prSet presAssocID="{617E46B9-CB6D-4309-97B3-58B3B8D5AAF9}" presName="hierRoot2" presStyleCnt="0">
        <dgm:presLayoutVars>
          <dgm:hierBranch val="init"/>
        </dgm:presLayoutVars>
      </dgm:prSet>
      <dgm:spPr/>
    </dgm:pt>
    <dgm:pt modelId="{405915DF-70DD-4416-997C-1862D95F2468}" type="pres">
      <dgm:prSet presAssocID="{617E46B9-CB6D-4309-97B3-58B3B8D5AAF9}" presName="rootComposite" presStyleCnt="0"/>
      <dgm:spPr/>
    </dgm:pt>
    <dgm:pt modelId="{91B73A1E-826D-4041-9005-70FFFEFD9856}" type="pres">
      <dgm:prSet presAssocID="{617E46B9-CB6D-4309-97B3-58B3B8D5AAF9}" presName="rootText" presStyleLbl="node3" presStyleIdx="5" presStyleCnt="20">
        <dgm:presLayoutVars>
          <dgm:chPref val="3"/>
        </dgm:presLayoutVars>
      </dgm:prSet>
      <dgm:spPr/>
      <dgm:t>
        <a:bodyPr/>
        <a:lstStyle/>
        <a:p>
          <a:endParaRPr lang="sk-SK"/>
        </a:p>
      </dgm:t>
    </dgm:pt>
    <dgm:pt modelId="{818DB043-924B-42DA-98C6-618280357576}" type="pres">
      <dgm:prSet presAssocID="{617E46B9-CB6D-4309-97B3-58B3B8D5AAF9}" presName="rootConnector" presStyleLbl="node3" presStyleIdx="5" presStyleCnt="20"/>
      <dgm:spPr/>
      <dgm:t>
        <a:bodyPr/>
        <a:lstStyle/>
        <a:p>
          <a:endParaRPr lang="sk-SK"/>
        </a:p>
      </dgm:t>
    </dgm:pt>
    <dgm:pt modelId="{69E01E69-5A33-4377-99EB-00B9758B4945}" type="pres">
      <dgm:prSet presAssocID="{617E46B9-CB6D-4309-97B3-58B3B8D5AAF9}" presName="hierChild4" presStyleCnt="0"/>
      <dgm:spPr/>
    </dgm:pt>
    <dgm:pt modelId="{79C49F21-B21F-4C00-81F9-07C8DEAB317B}" type="pres">
      <dgm:prSet presAssocID="{617E46B9-CB6D-4309-97B3-58B3B8D5AAF9}" presName="hierChild5" presStyleCnt="0"/>
      <dgm:spPr/>
    </dgm:pt>
    <dgm:pt modelId="{3FDB5B18-2C40-43E6-B967-241B2A898AC3}" type="pres">
      <dgm:prSet presAssocID="{E3C31868-DB72-46C8-8549-C972DC2EE1E5}" presName="hierChild5" presStyleCnt="0"/>
      <dgm:spPr/>
    </dgm:pt>
    <dgm:pt modelId="{25340284-4962-4B07-ACC7-44F2D41BA0B3}" type="pres">
      <dgm:prSet presAssocID="{1D31DADE-A935-455C-B4EC-3C2293803CBC}" presName="Name37" presStyleLbl="parChTrans1D2" presStyleIdx="1" presStyleCnt="9"/>
      <dgm:spPr/>
      <dgm:t>
        <a:bodyPr/>
        <a:lstStyle/>
        <a:p>
          <a:endParaRPr lang="sk-SK"/>
        </a:p>
      </dgm:t>
    </dgm:pt>
    <dgm:pt modelId="{DBEB8FB2-B0D9-45D0-A27D-2DAD482C953A}" type="pres">
      <dgm:prSet presAssocID="{4CB25071-D10A-4BD6-BAB3-AADD4E979D84}" presName="hierRoot2" presStyleCnt="0">
        <dgm:presLayoutVars>
          <dgm:hierBranch val="init"/>
        </dgm:presLayoutVars>
      </dgm:prSet>
      <dgm:spPr/>
    </dgm:pt>
    <dgm:pt modelId="{FCCC61CA-F2F7-4B6E-A942-EA89C4A06D6E}" type="pres">
      <dgm:prSet presAssocID="{4CB25071-D10A-4BD6-BAB3-AADD4E979D84}" presName="rootComposite" presStyleCnt="0"/>
      <dgm:spPr/>
    </dgm:pt>
    <dgm:pt modelId="{B566FBEC-A18D-4A8D-BB04-4A526B7B111F}" type="pres">
      <dgm:prSet presAssocID="{4CB25071-D10A-4BD6-BAB3-AADD4E979D84}" presName="rootText" presStyleLbl="node2" presStyleIdx="1" presStyleCnt="8">
        <dgm:presLayoutVars>
          <dgm:chPref val="3"/>
        </dgm:presLayoutVars>
      </dgm:prSet>
      <dgm:spPr/>
      <dgm:t>
        <a:bodyPr/>
        <a:lstStyle/>
        <a:p>
          <a:endParaRPr lang="sk-SK"/>
        </a:p>
      </dgm:t>
    </dgm:pt>
    <dgm:pt modelId="{6AD2F467-E37B-4AE6-9A4E-0AB4EBE3C7B1}" type="pres">
      <dgm:prSet presAssocID="{4CB25071-D10A-4BD6-BAB3-AADD4E979D84}" presName="rootConnector" presStyleLbl="node2" presStyleIdx="1" presStyleCnt="8"/>
      <dgm:spPr/>
      <dgm:t>
        <a:bodyPr/>
        <a:lstStyle/>
        <a:p>
          <a:endParaRPr lang="sk-SK"/>
        </a:p>
      </dgm:t>
    </dgm:pt>
    <dgm:pt modelId="{5AC77A6B-D026-4117-97FF-E7EB16453CEC}" type="pres">
      <dgm:prSet presAssocID="{4CB25071-D10A-4BD6-BAB3-AADD4E979D84}" presName="hierChild4" presStyleCnt="0"/>
      <dgm:spPr/>
    </dgm:pt>
    <dgm:pt modelId="{B8F9E36A-C223-4424-829E-F533EF3793CE}" type="pres">
      <dgm:prSet presAssocID="{BD35E12A-B12F-4DEB-B175-631D2EA11F00}" presName="Name37" presStyleLbl="parChTrans1D3" presStyleIdx="6" presStyleCnt="20"/>
      <dgm:spPr/>
      <dgm:t>
        <a:bodyPr/>
        <a:lstStyle/>
        <a:p>
          <a:endParaRPr lang="sk-SK"/>
        </a:p>
      </dgm:t>
    </dgm:pt>
    <dgm:pt modelId="{FD55DB3A-E74B-4F29-AFE9-9C44CBCB6AEB}" type="pres">
      <dgm:prSet presAssocID="{2090C656-F2AE-491F-91A5-AA94021ACF51}" presName="hierRoot2" presStyleCnt="0">
        <dgm:presLayoutVars>
          <dgm:hierBranch val="init"/>
        </dgm:presLayoutVars>
      </dgm:prSet>
      <dgm:spPr/>
    </dgm:pt>
    <dgm:pt modelId="{5F5D2761-3542-45A2-A64E-FB3356B8069E}" type="pres">
      <dgm:prSet presAssocID="{2090C656-F2AE-491F-91A5-AA94021ACF51}" presName="rootComposite" presStyleCnt="0"/>
      <dgm:spPr/>
    </dgm:pt>
    <dgm:pt modelId="{85B70392-B828-4CEB-B02B-A06B3BB4FB8C}" type="pres">
      <dgm:prSet presAssocID="{2090C656-F2AE-491F-91A5-AA94021ACF51}" presName="rootText" presStyleLbl="node3" presStyleIdx="6" presStyleCnt="20">
        <dgm:presLayoutVars>
          <dgm:chPref val="3"/>
        </dgm:presLayoutVars>
      </dgm:prSet>
      <dgm:spPr/>
      <dgm:t>
        <a:bodyPr/>
        <a:lstStyle/>
        <a:p>
          <a:endParaRPr lang="sk-SK"/>
        </a:p>
      </dgm:t>
    </dgm:pt>
    <dgm:pt modelId="{E633FAD2-991A-4259-A397-B4BE844152C2}" type="pres">
      <dgm:prSet presAssocID="{2090C656-F2AE-491F-91A5-AA94021ACF51}" presName="rootConnector" presStyleLbl="node3" presStyleIdx="6" presStyleCnt="20"/>
      <dgm:spPr/>
      <dgm:t>
        <a:bodyPr/>
        <a:lstStyle/>
        <a:p>
          <a:endParaRPr lang="sk-SK"/>
        </a:p>
      </dgm:t>
    </dgm:pt>
    <dgm:pt modelId="{268F39B6-9B16-4BCA-8C05-80D6F1359209}" type="pres">
      <dgm:prSet presAssocID="{2090C656-F2AE-491F-91A5-AA94021ACF51}" presName="hierChild4" presStyleCnt="0"/>
      <dgm:spPr/>
    </dgm:pt>
    <dgm:pt modelId="{DBA6C3DA-FC8D-4F7E-AD62-73605D99057F}" type="pres">
      <dgm:prSet presAssocID="{2090C656-F2AE-491F-91A5-AA94021ACF51}" presName="hierChild5" presStyleCnt="0"/>
      <dgm:spPr/>
    </dgm:pt>
    <dgm:pt modelId="{C10980A6-3C3F-4BDA-BBD0-175AF09A8C6B}" type="pres">
      <dgm:prSet presAssocID="{6253CC9F-3FD8-427D-9ECD-31F9EB12BCCE}" presName="Name37" presStyleLbl="parChTrans1D3" presStyleIdx="7" presStyleCnt="20"/>
      <dgm:spPr/>
      <dgm:t>
        <a:bodyPr/>
        <a:lstStyle/>
        <a:p>
          <a:endParaRPr lang="sk-SK"/>
        </a:p>
      </dgm:t>
    </dgm:pt>
    <dgm:pt modelId="{1D2B383D-8756-434A-AC15-BD6022AA340D}" type="pres">
      <dgm:prSet presAssocID="{D455474D-F632-4DA5-AA93-CD85B07D54E2}" presName="hierRoot2" presStyleCnt="0">
        <dgm:presLayoutVars>
          <dgm:hierBranch val="init"/>
        </dgm:presLayoutVars>
      </dgm:prSet>
      <dgm:spPr/>
    </dgm:pt>
    <dgm:pt modelId="{0E5B57C0-4675-4DE4-B886-E0E653957F02}" type="pres">
      <dgm:prSet presAssocID="{D455474D-F632-4DA5-AA93-CD85B07D54E2}" presName="rootComposite" presStyleCnt="0"/>
      <dgm:spPr/>
    </dgm:pt>
    <dgm:pt modelId="{49415437-41CE-4781-A9CC-DC7B2F000152}" type="pres">
      <dgm:prSet presAssocID="{D455474D-F632-4DA5-AA93-CD85B07D54E2}" presName="rootText" presStyleLbl="node3" presStyleIdx="7" presStyleCnt="20">
        <dgm:presLayoutVars>
          <dgm:chPref val="3"/>
        </dgm:presLayoutVars>
      </dgm:prSet>
      <dgm:spPr/>
      <dgm:t>
        <a:bodyPr/>
        <a:lstStyle/>
        <a:p>
          <a:endParaRPr lang="sk-SK"/>
        </a:p>
      </dgm:t>
    </dgm:pt>
    <dgm:pt modelId="{03B489FF-EC7E-4B9A-9A0E-83AEDD75A2AC}" type="pres">
      <dgm:prSet presAssocID="{D455474D-F632-4DA5-AA93-CD85B07D54E2}" presName="rootConnector" presStyleLbl="node3" presStyleIdx="7" presStyleCnt="20"/>
      <dgm:spPr/>
      <dgm:t>
        <a:bodyPr/>
        <a:lstStyle/>
        <a:p>
          <a:endParaRPr lang="sk-SK"/>
        </a:p>
      </dgm:t>
    </dgm:pt>
    <dgm:pt modelId="{EC8C6E20-B3E7-47DF-95D6-5FD04AF0397C}" type="pres">
      <dgm:prSet presAssocID="{D455474D-F632-4DA5-AA93-CD85B07D54E2}" presName="hierChild4" presStyleCnt="0"/>
      <dgm:spPr/>
    </dgm:pt>
    <dgm:pt modelId="{4ECC4E63-53C1-4804-B0BF-D5FF1AD6ABD3}" type="pres">
      <dgm:prSet presAssocID="{D455474D-F632-4DA5-AA93-CD85B07D54E2}" presName="hierChild5" presStyleCnt="0"/>
      <dgm:spPr/>
    </dgm:pt>
    <dgm:pt modelId="{13B7CCC9-5EBB-4C3B-B2A4-3260303BE8DE}" type="pres">
      <dgm:prSet presAssocID="{9BC26BB9-8F3D-4AAB-86EF-269F6CDCCE45}" presName="Name37" presStyleLbl="parChTrans1D3" presStyleIdx="8" presStyleCnt="20"/>
      <dgm:spPr/>
      <dgm:t>
        <a:bodyPr/>
        <a:lstStyle/>
        <a:p>
          <a:endParaRPr lang="sk-SK"/>
        </a:p>
      </dgm:t>
    </dgm:pt>
    <dgm:pt modelId="{632CB6B7-F177-4653-94A6-D4358E21EEDB}" type="pres">
      <dgm:prSet presAssocID="{5FC1EF0A-0685-4690-AE8A-65D8DDF5F179}" presName="hierRoot2" presStyleCnt="0">
        <dgm:presLayoutVars>
          <dgm:hierBranch val="init"/>
        </dgm:presLayoutVars>
      </dgm:prSet>
      <dgm:spPr/>
    </dgm:pt>
    <dgm:pt modelId="{749D27B4-7331-460F-99DF-78BCCA595B14}" type="pres">
      <dgm:prSet presAssocID="{5FC1EF0A-0685-4690-AE8A-65D8DDF5F179}" presName="rootComposite" presStyleCnt="0"/>
      <dgm:spPr/>
    </dgm:pt>
    <dgm:pt modelId="{D4AE5EFA-4F8C-4F5A-BACE-5DC0B14F8BB1}" type="pres">
      <dgm:prSet presAssocID="{5FC1EF0A-0685-4690-AE8A-65D8DDF5F179}" presName="rootText" presStyleLbl="node3" presStyleIdx="8" presStyleCnt="20">
        <dgm:presLayoutVars>
          <dgm:chPref val="3"/>
        </dgm:presLayoutVars>
      </dgm:prSet>
      <dgm:spPr/>
      <dgm:t>
        <a:bodyPr/>
        <a:lstStyle/>
        <a:p>
          <a:endParaRPr lang="sk-SK"/>
        </a:p>
      </dgm:t>
    </dgm:pt>
    <dgm:pt modelId="{A5B57EDE-1FA9-4A8F-9F40-FDFFEE0000DC}" type="pres">
      <dgm:prSet presAssocID="{5FC1EF0A-0685-4690-AE8A-65D8DDF5F179}" presName="rootConnector" presStyleLbl="node3" presStyleIdx="8" presStyleCnt="20"/>
      <dgm:spPr/>
      <dgm:t>
        <a:bodyPr/>
        <a:lstStyle/>
        <a:p>
          <a:endParaRPr lang="sk-SK"/>
        </a:p>
      </dgm:t>
    </dgm:pt>
    <dgm:pt modelId="{ACE2CBFE-EB5F-4FE1-AD98-39553A819D1F}" type="pres">
      <dgm:prSet presAssocID="{5FC1EF0A-0685-4690-AE8A-65D8DDF5F179}" presName="hierChild4" presStyleCnt="0"/>
      <dgm:spPr/>
    </dgm:pt>
    <dgm:pt modelId="{AB3972E9-947B-4FD5-B1FF-A4231A87B674}" type="pres">
      <dgm:prSet presAssocID="{5FC1EF0A-0685-4690-AE8A-65D8DDF5F179}" presName="hierChild5" presStyleCnt="0"/>
      <dgm:spPr/>
    </dgm:pt>
    <dgm:pt modelId="{6A3B2975-6EDE-4AE1-9FF5-CF781116823F}" type="pres">
      <dgm:prSet presAssocID="{D778DE27-370D-4DF6-8E8F-0DB42AFB306D}" presName="Name37" presStyleLbl="parChTrans1D3" presStyleIdx="9" presStyleCnt="20"/>
      <dgm:spPr/>
      <dgm:t>
        <a:bodyPr/>
        <a:lstStyle/>
        <a:p>
          <a:endParaRPr lang="sk-SK"/>
        </a:p>
      </dgm:t>
    </dgm:pt>
    <dgm:pt modelId="{8AB2CDCF-B565-4C3D-BD2A-205C82B50F03}" type="pres">
      <dgm:prSet presAssocID="{81230B04-81BE-46B2-8A1E-569BC0763855}" presName="hierRoot2" presStyleCnt="0">
        <dgm:presLayoutVars>
          <dgm:hierBranch val="init"/>
        </dgm:presLayoutVars>
      </dgm:prSet>
      <dgm:spPr/>
    </dgm:pt>
    <dgm:pt modelId="{FE1BFEDB-9C66-4D62-A207-694F3F1ACAAD}" type="pres">
      <dgm:prSet presAssocID="{81230B04-81BE-46B2-8A1E-569BC0763855}" presName="rootComposite" presStyleCnt="0"/>
      <dgm:spPr/>
    </dgm:pt>
    <dgm:pt modelId="{038B22A8-847A-4C11-97AE-4F6B62D8E698}" type="pres">
      <dgm:prSet presAssocID="{81230B04-81BE-46B2-8A1E-569BC0763855}" presName="rootText" presStyleLbl="node3" presStyleIdx="9" presStyleCnt="20">
        <dgm:presLayoutVars>
          <dgm:chPref val="3"/>
        </dgm:presLayoutVars>
      </dgm:prSet>
      <dgm:spPr/>
      <dgm:t>
        <a:bodyPr/>
        <a:lstStyle/>
        <a:p>
          <a:endParaRPr lang="sk-SK"/>
        </a:p>
      </dgm:t>
    </dgm:pt>
    <dgm:pt modelId="{3ADA02C3-536C-4864-B518-D2E0B1202F79}" type="pres">
      <dgm:prSet presAssocID="{81230B04-81BE-46B2-8A1E-569BC0763855}" presName="rootConnector" presStyleLbl="node3" presStyleIdx="9" presStyleCnt="20"/>
      <dgm:spPr/>
      <dgm:t>
        <a:bodyPr/>
        <a:lstStyle/>
        <a:p>
          <a:endParaRPr lang="sk-SK"/>
        </a:p>
      </dgm:t>
    </dgm:pt>
    <dgm:pt modelId="{F862703B-D395-4391-8D24-8FF68A120613}" type="pres">
      <dgm:prSet presAssocID="{81230B04-81BE-46B2-8A1E-569BC0763855}" presName="hierChild4" presStyleCnt="0"/>
      <dgm:spPr/>
    </dgm:pt>
    <dgm:pt modelId="{37862F26-8518-4C13-AC3A-A0E68E64A925}" type="pres">
      <dgm:prSet presAssocID="{81230B04-81BE-46B2-8A1E-569BC0763855}" presName="hierChild5" presStyleCnt="0"/>
      <dgm:spPr/>
    </dgm:pt>
    <dgm:pt modelId="{9BC06BC4-EC68-4EA2-80EB-8D31682E3E65}" type="pres">
      <dgm:prSet presAssocID="{9532BBF7-8CAA-4862-8E46-468029CAA242}" presName="Name37" presStyleLbl="parChTrans1D3" presStyleIdx="10" presStyleCnt="20"/>
      <dgm:spPr/>
      <dgm:t>
        <a:bodyPr/>
        <a:lstStyle/>
        <a:p>
          <a:endParaRPr lang="sk-SK"/>
        </a:p>
      </dgm:t>
    </dgm:pt>
    <dgm:pt modelId="{88449AA1-B35F-4A59-BF6B-1538C4892E69}" type="pres">
      <dgm:prSet presAssocID="{19D37A40-675B-400E-AF64-F12C47C2AD14}" presName="hierRoot2" presStyleCnt="0">
        <dgm:presLayoutVars>
          <dgm:hierBranch val="init"/>
        </dgm:presLayoutVars>
      </dgm:prSet>
      <dgm:spPr/>
    </dgm:pt>
    <dgm:pt modelId="{EB074BE8-B287-4435-B10C-686B8D8DF4F9}" type="pres">
      <dgm:prSet presAssocID="{19D37A40-675B-400E-AF64-F12C47C2AD14}" presName="rootComposite" presStyleCnt="0"/>
      <dgm:spPr/>
    </dgm:pt>
    <dgm:pt modelId="{3BC20ACB-736C-461F-A60E-15FE554E85C8}" type="pres">
      <dgm:prSet presAssocID="{19D37A40-675B-400E-AF64-F12C47C2AD14}" presName="rootText" presStyleLbl="node3" presStyleIdx="10" presStyleCnt="20">
        <dgm:presLayoutVars>
          <dgm:chPref val="3"/>
        </dgm:presLayoutVars>
      </dgm:prSet>
      <dgm:spPr/>
      <dgm:t>
        <a:bodyPr/>
        <a:lstStyle/>
        <a:p>
          <a:endParaRPr lang="sk-SK"/>
        </a:p>
      </dgm:t>
    </dgm:pt>
    <dgm:pt modelId="{AFC1E37F-A4AA-4B30-87EA-0F9E804B276E}" type="pres">
      <dgm:prSet presAssocID="{19D37A40-675B-400E-AF64-F12C47C2AD14}" presName="rootConnector" presStyleLbl="node3" presStyleIdx="10" presStyleCnt="20"/>
      <dgm:spPr/>
      <dgm:t>
        <a:bodyPr/>
        <a:lstStyle/>
        <a:p>
          <a:endParaRPr lang="sk-SK"/>
        </a:p>
      </dgm:t>
    </dgm:pt>
    <dgm:pt modelId="{A91B4099-96EB-4969-8498-BC37D84D4AF6}" type="pres">
      <dgm:prSet presAssocID="{19D37A40-675B-400E-AF64-F12C47C2AD14}" presName="hierChild4" presStyleCnt="0"/>
      <dgm:spPr/>
    </dgm:pt>
    <dgm:pt modelId="{C012B709-D215-4114-918B-2657CF64D029}" type="pres">
      <dgm:prSet presAssocID="{19D37A40-675B-400E-AF64-F12C47C2AD14}" presName="hierChild5" presStyleCnt="0"/>
      <dgm:spPr/>
    </dgm:pt>
    <dgm:pt modelId="{53F3EF67-7BE6-41C4-91FA-BCAAC85D85CF}" type="pres">
      <dgm:prSet presAssocID="{7F441486-4218-431D-8CE2-825284D0C6EA}" presName="Name37" presStyleLbl="parChTrans1D3" presStyleIdx="11" presStyleCnt="20"/>
      <dgm:spPr/>
      <dgm:t>
        <a:bodyPr/>
        <a:lstStyle/>
        <a:p>
          <a:endParaRPr lang="sk-SK"/>
        </a:p>
      </dgm:t>
    </dgm:pt>
    <dgm:pt modelId="{92EA1E1C-A5A7-4948-825A-F6703CB376A8}" type="pres">
      <dgm:prSet presAssocID="{3F8BFBF0-D230-4818-AE88-284786473EF8}" presName="hierRoot2" presStyleCnt="0">
        <dgm:presLayoutVars>
          <dgm:hierBranch val="init"/>
        </dgm:presLayoutVars>
      </dgm:prSet>
      <dgm:spPr/>
    </dgm:pt>
    <dgm:pt modelId="{9ECCE4BC-5FD8-4DAE-BBB4-47254144C9D6}" type="pres">
      <dgm:prSet presAssocID="{3F8BFBF0-D230-4818-AE88-284786473EF8}" presName="rootComposite" presStyleCnt="0"/>
      <dgm:spPr/>
    </dgm:pt>
    <dgm:pt modelId="{7E7EEF13-D2D3-4FCE-819A-4D079E33DB3A}" type="pres">
      <dgm:prSet presAssocID="{3F8BFBF0-D230-4818-AE88-284786473EF8}" presName="rootText" presStyleLbl="node3" presStyleIdx="11" presStyleCnt="20">
        <dgm:presLayoutVars>
          <dgm:chPref val="3"/>
        </dgm:presLayoutVars>
      </dgm:prSet>
      <dgm:spPr/>
      <dgm:t>
        <a:bodyPr/>
        <a:lstStyle/>
        <a:p>
          <a:endParaRPr lang="sk-SK"/>
        </a:p>
      </dgm:t>
    </dgm:pt>
    <dgm:pt modelId="{AA05F503-6DA2-42F9-8BAD-0219A86C2788}" type="pres">
      <dgm:prSet presAssocID="{3F8BFBF0-D230-4818-AE88-284786473EF8}" presName="rootConnector" presStyleLbl="node3" presStyleIdx="11" presStyleCnt="20"/>
      <dgm:spPr/>
      <dgm:t>
        <a:bodyPr/>
        <a:lstStyle/>
        <a:p>
          <a:endParaRPr lang="sk-SK"/>
        </a:p>
      </dgm:t>
    </dgm:pt>
    <dgm:pt modelId="{49166CFD-BDE2-475C-B2B0-264BE4DC9379}" type="pres">
      <dgm:prSet presAssocID="{3F8BFBF0-D230-4818-AE88-284786473EF8}" presName="hierChild4" presStyleCnt="0"/>
      <dgm:spPr/>
    </dgm:pt>
    <dgm:pt modelId="{33ED7126-83E8-41AE-899D-D3B719CF54B6}" type="pres">
      <dgm:prSet presAssocID="{3F8BFBF0-D230-4818-AE88-284786473EF8}" presName="hierChild5" presStyleCnt="0"/>
      <dgm:spPr/>
    </dgm:pt>
    <dgm:pt modelId="{C3DDB163-68B9-418F-ABC4-EF6E3D0C1E15}" type="pres">
      <dgm:prSet presAssocID="{A08BD4F7-B527-4C06-A762-C0FEACF1620C}" presName="Name37" presStyleLbl="parChTrans1D3" presStyleIdx="12" presStyleCnt="20"/>
      <dgm:spPr/>
      <dgm:t>
        <a:bodyPr/>
        <a:lstStyle/>
        <a:p>
          <a:endParaRPr lang="sk-SK"/>
        </a:p>
      </dgm:t>
    </dgm:pt>
    <dgm:pt modelId="{FB8B3968-E1F5-4097-809E-BA9CFF67F623}" type="pres">
      <dgm:prSet presAssocID="{3F9A4ECF-FF86-4383-B4F0-BE54FE091FD7}" presName="hierRoot2" presStyleCnt="0">
        <dgm:presLayoutVars>
          <dgm:hierBranch val="init"/>
        </dgm:presLayoutVars>
      </dgm:prSet>
      <dgm:spPr/>
    </dgm:pt>
    <dgm:pt modelId="{90F7C9BF-6942-4C03-84E2-581117C9B6CC}" type="pres">
      <dgm:prSet presAssocID="{3F9A4ECF-FF86-4383-B4F0-BE54FE091FD7}" presName="rootComposite" presStyleCnt="0"/>
      <dgm:spPr/>
    </dgm:pt>
    <dgm:pt modelId="{1B18B80B-39BF-427A-9045-8ECB2C498C0B}" type="pres">
      <dgm:prSet presAssocID="{3F9A4ECF-FF86-4383-B4F0-BE54FE091FD7}" presName="rootText" presStyleLbl="node3" presStyleIdx="12" presStyleCnt="20">
        <dgm:presLayoutVars>
          <dgm:chPref val="3"/>
        </dgm:presLayoutVars>
      </dgm:prSet>
      <dgm:spPr/>
      <dgm:t>
        <a:bodyPr/>
        <a:lstStyle/>
        <a:p>
          <a:endParaRPr lang="sk-SK"/>
        </a:p>
      </dgm:t>
    </dgm:pt>
    <dgm:pt modelId="{7F380C7B-F9D1-4535-8E2A-1EB458B19D4A}" type="pres">
      <dgm:prSet presAssocID="{3F9A4ECF-FF86-4383-B4F0-BE54FE091FD7}" presName="rootConnector" presStyleLbl="node3" presStyleIdx="12" presStyleCnt="20"/>
      <dgm:spPr/>
      <dgm:t>
        <a:bodyPr/>
        <a:lstStyle/>
        <a:p>
          <a:endParaRPr lang="sk-SK"/>
        </a:p>
      </dgm:t>
    </dgm:pt>
    <dgm:pt modelId="{BE7B0BB3-1491-4C92-B3AD-D10B4E486179}" type="pres">
      <dgm:prSet presAssocID="{3F9A4ECF-FF86-4383-B4F0-BE54FE091FD7}" presName="hierChild4" presStyleCnt="0"/>
      <dgm:spPr/>
    </dgm:pt>
    <dgm:pt modelId="{53DC232A-18EE-48C2-A45B-A5BDDB87A089}" type="pres">
      <dgm:prSet presAssocID="{3F9A4ECF-FF86-4383-B4F0-BE54FE091FD7}" presName="hierChild5" presStyleCnt="0"/>
      <dgm:spPr/>
    </dgm:pt>
    <dgm:pt modelId="{040A18FB-3836-4F8D-925D-CD0E20436767}" type="pres">
      <dgm:prSet presAssocID="{4CB25071-D10A-4BD6-BAB3-AADD4E979D84}" presName="hierChild5" presStyleCnt="0"/>
      <dgm:spPr/>
    </dgm:pt>
    <dgm:pt modelId="{7B913CBC-40EA-4188-AF64-E85A12DEA9BA}" type="pres">
      <dgm:prSet presAssocID="{41337DA3-2150-4ED8-9309-96459FE0C0CC}" presName="Name37" presStyleLbl="parChTrans1D2" presStyleIdx="2" presStyleCnt="9"/>
      <dgm:spPr/>
      <dgm:t>
        <a:bodyPr/>
        <a:lstStyle/>
        <a:p>
          <a:endParaRPr lang="sk-SK"/>
        </a:p>
      </dgm:t>
    </dgm:pt>
    <dgm:pt modelId="{F7EA7212-1B1A-4540-9A4F-4881DD3ACC16}" type="pres">
      <dgm:prSet presAssocID="{BB2CD140-8455-4098-8B44-DD75A9D9D463}" presName="hierRoot2" presStyleCnt="0">
        <dgm:presLayoutVars>
          <dgm:hierBranch val="init"/>
        </dgm:presLayoutVars>
      </dgm:prSet>
      <dgm:spPr/>
    </dgm:pt>
    <dgm:pt modelId="{1DDF1FC7-615F-422E-8B77-7179AD8FE846}" type="pres">
      <dgm:prSet presAssocID="{BB2CD140-8455-4098-8B44-DD75A9D9D463}" presName="rootComposite" presStyleCnt="0"/>
      <dgm:spPr/>
    </dgm:pt>
    <dgm:pt modelId="{C5875D83-9B8E-46A8-913B-DF2696056FBD}" type="pres">
      <dgm:prSet presAssocID="{BB2CD140-8455-4098-8B44-DD75A9D9D463}" presName="rootText" presStyleLbl="node2" presStyleIdx="2" presStyleCnt="8">
        <dgm:presLayoutVars>
          <dgm:chPref val="3"/>
        </dgm:presLayoutVars>
      </dgm:prSet>
      <dgm:spPr/>
      <dgm:t>
        <a:bodyPr/>
        <a:lstStyle/>
        <a:p>
          <a:endParaRPr lang="sk-SK"/>
        </a:p>
      </dgm:t>
    </dgm:pt>
    <dgm:pt modelId="{13738A12-DF76-4B46-8643-9FA1254F289B}" type="pres">
      <dgm:prSet presAssocID="{BB2CD140-8455-4098-8B44-DD75A9D9D463}" presName="rootConnector" presStyleLbl="node2" presStyleIdx="2" presStyleCnt="8"/>
      <dgm:spPr/>
      <dgm:t>
        <a:bodyPr/>
        <a:lstStyle/>
        <a:p>
          <a:endParaRPr lang="sk-SK"/>
        </a:p>
      </dgm:t>
    </dgm:pt>
    <dgm:pt modelId="{1F9BFB5A-05DF-4B54-9F81-9AF158DD3DF3}" type="pres">
      <dgm:prSet presAssocID="{BB2CD140-8455-4098-8B44-DD75A9D9D463}" presName="hierChild4" presStyleCnt="0"/>
      <dgm:spPr/>
    </dgm:pt>
    <dgm:pt modelId="{09E30B33-B843-4B88-A67D-74964C246405}" type="pres">
      <dgm:prSet presAssocID="{7511C582-325C-47C7-8D4E-F33C6777227A}" presName="Name37" presStyleLbl="parChTrans1D3" presStyleIdx="13" presStyleCnt="20"/>
      <dgm:spPr/>
      <dgm:t>
        <a:bodyPr/>
        <a:lstStyle/>
        <a:p>
          <a:endParaRPr lang="sk-SK"/>
        </a:p>
      </dgm:t>
    </dgm:pt>
    <dgm:pt modelId="{D23D810B-823B-4AD1-BB28-EE65D45724E9}" type="pres">
      <dgm:prSet presAssocID="{89E6CF78-8537-491E-BDC6-435814567493}" presName="hierRoot2" presStyleCnt="0">
        <dgm:presLayoutVars>
          <dgm:hierBranch val="init"/>
        </dgm:presLayoutVars>
      </dgm:prSet>
      <dgm:spPr/>
    </dgm:pt>
    <dgm:pt modelId="{3A3597EE-7D29-42E8-9028-5FEB340D7BCF}" type="pres">
      <dgm:prSet presAssocID="{89E6CF78-8537-491E-BDC6-435814567493}" presName="rootComposite" presStyleCnt="0"/>
      <dgm:spPr/>
    </dgm:pt>
    <dgm:pt modelId="{1D41C136-F61D-4AD2-BDF7-0D7431361BC9}" type="pres">
      <dgm:prSet presAssocID="{89E6CF78-8537-491E-BDC6-435814567493}" presName="rootText" presStyleLbl="node3" presStyleIdx="13" presStyleCnt="20">
        <dgm:presLayoutVars>
          <dgm:chPref val="3"/>
        </dgm:presLayoutVars>
      </dgm:prSet>
      <dgm:spPr/>
      <dgm:t>
        <a:bodyPr/>
        <a:lstStyle/>
        <a:p>
          <a:endParaRPr lang="sk-SK"/>
        </a:p>
      </dgm:t>
    </dgm:pt>
    <dgm:pt modelId="{0E2984A7-A958-4F00-8250-17105731567D}" type="pres">
      <dgm:prSet presAssocID="{89E6CF78-8537-491E-BDC6-435814567493}" presName="rootConnector" presStyleLbl="node3" presStyleIdx="13" presStyleCnt="20"/>
      <dgm:spPr/>
      <dgm:t>
        <a:bodyPr/>
        <a:lstStyle/>
        <a:p>
          <a:endParaRPr lang="sk-SK"/>
        </a:p>
      </dgm:t>
    </dgm:pt>
    <dgm:pt modelId="{2C4A64B8-BB06-487F-8DBA-5377DC71AABA}" type="pres">
      <dgm:prSet presAssocID="{89E6CF78-8537-491E-BDC6-435814567493}" presName="hierChild4" presStyleCnt="0"/>
      <dgm:spPr/>
    </dgm:pt>
    <dgm:pt modelId="{CE2A72A1-264D-4D63-8013-9A80FA4D0AD9}" type="pres">
      <dgm:prSet presAssocID="{89E6CF78-8537-491E-BDC6-435814567493}" presName="hierChild5" presStyleCnt="0"/>
      <dgm:spPr/>
    </dgm:pt>
    <dgm:pt modelId="{6D9BBED8-EAB3-4812-BF69-5FBFB980613D}" type="pres">
      <dgm:prSet presAssocID="{23D0A8F6-83C5-4266-A775-165145D3D690}" presName="Name37" presStyleLbl="parChTrans1D3" presStyleIdx="14" presStyleCnt="20"/>
      <dgm:spPr/>
      <dgm:t>
        <a:bodyPr/>
        <a:lstStyle/>
        <a:p>
          <a:endParaRPr lang="sk-SK"/>
        </a:p>
      </dgm:t>
    </dgm:pt>
    <dgm:pt modelId="{38778B15-C4DC-4467-9C13-68AD68C6F1FF}" type="pres">
      <dgm:prSet presAssocID="{F3C29EBF-BEA2-4C1A-B561-274BC5F8066A}" presName="hierRoot2" presStyleCnt="0">
        <dgm:presLayoutVars>
          <dgm:hierBranch val="init"/>
        </dgm:presLayoutVars>
      </dgm:prSet>
      <dgm:spPr/>
    </dgm:pt>
    <dgm:pt modelId="{609E5345-B6F2-43B1-A5B6-6790AA304E36}" type="pres">
      <dgm:prSet presAssocID="{F3C29EBF-BEA2-4C1A-B561-274BC5F8066A}" presName="rootComposite" presStyleCnt="0"/>
      <dgm:spPr/>
    </dgm:pt>
    <dgm:pt modelId="{03BC32EF-6D73-414F-95D4-8DB2E729E3E1}" type="pres">
      <dgm:prSet presAssocID="{F3C29EBF-BEA2-4C1A-B561-274BC5F8066A}" presName="rootText" presStyleLbl="node3" presStyleIdx="14" presStyleCnt="20">
        <dgm:presLayoutVars>
          <dgm:chPref val="3"/>
        </dgm:presLayoutVars>
      </dgm:prSet>
      <dgm:spPr/>
      <dgm:t>
        <a:bodyPr/>
        <a:lstStyle/>
        <a:p>
          <a:endParaRPr lang="sk-SK"/>
        </a:p>
      </dgm:t>
    </dgm:pt>
    <dgm:pt modelId="{8239BFB2-9E27-4989-AA77-F73ACE2CF74B}" type="pres">
      <dgm:prSet presAssocID="{F3C29EBF-BEA2-4C1A-B561-274BC5F8066A}" presName="rootConnector" presStyleLbl="node3" presStyleIdx="14" presStyleCnt="20"/>
      <dgm:spPr/>
      <dgm:t>
        <a:bodyPr/>
        <a:lstStyle/>
        <a:p>
          <a:endParaRPr lang="sk-SK"/>
        </a:p>
      </dgm:t>
    </dgm:pt>
    <dgm:pt modelId="{5B3D89B8-B131-47CF-86FF-FDA4B31FF94B}" type="pres">
      <dgm:prSet presAssocID="{F3C29EBF-BEA2-4C1A-B561-274BC5F8066A}" presName="hierChild4" presStyleCnt="0"/>
      <dgm:spPr/>
    </dgm:pt>
    <dgm:pt modelId="{29BA31FA-E208-46AD-A1E6-A0DEF434DB98}" type="pres">
      <dgm:prSet presAssocID="{F3C29EBF-BEA2-4C1A-B561-274BC5F8066A}" presName="hierChild5" presStyleCnt="0"/>
      <dgm:spPr/>
    </dgm:pt>
    <dgm:pt modelId="{4B491630-378C-4E14-811A-60A6165A27FC}" type="pres">
      <dgm:prSet presAssocID="{B8A4B1FD-B28F-4881-BB34-49B131368118}" presName="Name37" presStyleLbl="parChTrans1D3" presStyleIdx="15" presStyleCnt="20"/>
      <dgm:spPr/>
      <dgm:t>
        <a:bodyPr/>
        <a:lstStyle/>
        <a:p>
          <a:endParaRPr lang="sk-SK"/>
        </a:p>
      </dgm:t>
    </dgm:pt>
    <dgm:pt modelId="{DE5FD87B-AC28-4E0B-84CC-6E35A145B96F}" type="pres">
      <dgm:prSet presAssocID="{D88B5210-E0F0-484B-B80F-2CF0839FB143}" presName="hierRoot2" presStyleCnt="0">
        <dgm:presLayoutVars>
          <dgm:hierBranch val="init"/>
        </dgm:presLayoutVars>
      </dgm:prSet>
      <dgm:spPr/>
    </dgm:pt>
    <dgm:pt modelId="{67DE9508-0C73-4A23-B0A2-F1943473FF6D}" type="pres">
      <dgm:prSet presAssocID="{D88B5210-E0F0-484B-B80F-2CF0839FB143}" presName="rootComposite" presStyleCnt="0"/>
      <dgm:spPr/>
    </dgm:pt>
    <dgm:pt modelId="{2799F09D-EDE9-4514-894F-10621918BA6C}" type="pres">
      <dgm:prSet presAssocID="{D88B5210-E0F0-484B-B80F-2CF0839FB143}" presName="rootText" presStyleLbl="node3" presStyleIdx="15" presStyleCnt="20">
        <dgm:presLayoutVars>
          <dgm:chPref val="3"/>
        </dgm:presLayoutVars>
      </dgm:prSet>
      <dgm:spPr/>
      <dgm:t>
        <a:bodyPr/>
        <a:lstStyle/>
        <a:p>
          <a:endParaRPr lang="sk-SK"/>
        </a:p>
      </dgm:t>
    </dgm:pt>
    <dgm:pt modelId="{B6B414C5-E9D8-47E9-A19D-84EB0310A7D4}" type="pres">
      <dgm:prSet presAssocID="{D88B5210-E0F0-484B-B80F-2CF0839FB143}" presName="rootConnector" presStyleLbl="node3" presStyleIdx="15" presStyleCnt="20"/>
      <dgm:spPr/>
      <dgm:t>
        <a:bodyPr/>
        <a:lstStyle/>
        <a:p>
          <a:endParaRPr lang="sk-SK"/>
        </a:p>
      </dgm:t>
    </dgm:pt>
    <dgm:pt modelId="{A61DBA69-EDD1-4E20-B699-F06DA3676406}" type="pres">
      <dgm:prSet presAssocID="{D88B5210-E0F0-484B-B80F-2CF0839FB143}" presName="hierChild4" presStyleCnt="0"/>
      <dgm:spPr/>
    </dgm:pt>
    <dgm:pt modelId="{DB6697CB-5190-4756-B846-D4E088745DF4}" type="pres">
      <dgm:prSet presAssocID="{D88B5210-E0F0-484B-B80F-2CF0839FB143}" presName="hierChild5" presStyleCnt="0"/>
      <dgm:spPr/>
    </dgm:pt>
    <dgm:pt modelId="{0CA6D67F-85A0-42EA-8C8D-ABDAD61C2A29}" type="pres">
      <dgm:prSet presAssocID="{BB2CD140-8455-4098-8B44-DD75A9D9D463}" presName="hierChild5" presStyleCnt="0"/>
      <dgm:spPr/>
    </dgm:pt>
    <dgm:pt modelId="{DF5DD0A0-23E5-4DE8-A6FB-7F96197DE14F}" type="pres">
      <dgm:prSet presAssocID="{3493675A-90EE-4D4F-8596-7261CC87F84F}" presName="Name37" presStyleLbl="parChTrans1D2" presStyleIdx="3" presStyleCnt="9"/>
      <dgm:spPr/>
      <dgm:t>
        <a:bodyPr/>
        <a:lstStyle/>
        <a:p>
          <a:endParaRPr lang="sk-SK"/>
        </a:p>
      </dgm:t>
    </dgm:pt>
    <dgm:pt modelId="{AE3A5FA4-43E6-4A0C-8448-B77CFCC561F6}" type="pres">
      <dgm:prSet presAssocID="{C1AC6239-C6F8-4938-A2DE-4D00D8828ADC}" presName="hierRoot2" presStyleCnt="0">
        <dgm:presLayoutVars>
          <dgm:hierBranch val="init"/>
        </dgm:presLayoutVars>
      </dgm:prSet>
      <dgm:spPr/>
    </dgm:pt>
    <dgm:pt modelId="{062856D9-DFC3-4D51-93D6-AA1C0498E2B0}" type="pres">
      <dgm:prSet presAssocID="{C1AC6239-C6F8-4938-A2DE-4D00D8828ADC}" presName="rootComposite" presStyleCnt="0"/>
      <dgm:spPr/>
    </dgm:pt>
    <dgm:pt modelId="{FDFAB607-5534-464B-B7A1-E3314AF4E69B}" type="pres">
      <dgm:prSet presAssocID="{C1AC6239-C6F8-4938-A2DE-4D00D8828ADC}" presName="rootText" presStyleLbl="node2" presStyleIdx="3" presStyleCnt="8">
        <dgm:presLayoutVars>
          <dgm:chPref val="3"/>
        </dgm:presLayoutVars>
      </dgm:prSet>
      <dgm:spPr/>
      <dgm:t>
        <a:bodyPr/>
        <a:lstStyle/>
        <a:p>
          <a:endParaRPr lang="sk-SK"/>
        </a:p>
      </dgm:t>
    </dgm:pt>
    <dgm:pt modelId="{7C1D3EAD-6563-49B1-A7CE-708F45613621}" type="pres">
      <dgm:prSet presAssocID="{C1AC6239-C6F8-4938-A2DE-4D00D8828ADC}" presName="rootConnector" presStyleLbl="node2" presStyleIdx="3" presStyleCnt="8"/>
      <dgm:spPr/>
      <dgm:t>
        <a:bodyPr/>
        <a:lstStyle/>
        <a:p>
          <a:endParaRPr lang="sk-SK"/>
        </a:p>
      </dgm:t>
    </dgm:pt>
    <dgm:pt modelId="{567C6C6D-26CB-4E7C-AABF-7ADBA7B7E299}" type="pres">
      <dgm:prSet presAssocID="{C1AC6239-C6F8-4938-A2DE-4D00D8828ADC}" presName="hierChild4" presStyleCnt="0"/>
      <dgm:spPr/>
    </dgm:pt>
    <dgm:pt modelId="{759E875D-0B9F-4ACE-BD97-409040E3B6D1}" type="pres">
      <dgm:prSet presAssocID="{35FF7FB7-E992-4915-980B-3C884AD074A0}" presName="Name37" presStyleLbl="parChTrans1D3" presStyleIdx="16" presStyleCnt="20"/>
      <dgm:spPr/>
      <dgm:t>
        <a:bodyPr/>
        <a:lstStyle/>
        <a:p>
          <a:endParaRPr lang="sk-SK"/>
        </a:p>
      </dgm:t>
    </dgm:pt>
    <dgm:pt modelId="{A6DAE830-A176-4490-B1BF-FBBA029D9A0D}" type="pres">
      <dgm:prSet presAssocID="{66601441-3D0F-4F1C-8A3B-987D50A5282A}" presName="hierRoot2" presStyleCnt="0">
        <dgm:presLayoutVars>
          <dgm:hierBranch val="init"/>
        </dgm:presLayoutVars>
      </dgm:prSet>
      <dgm:spPr/>
    </dgm:pt>
    <dgm:pt modelId="{C001AB91-C6D9-497B-8161-9A49663B7346}" type="pres">
      <dgm:prSet presAssocID="{66601441-3D0F-4F1C-8A3B-987D50A5282A}" presName="rootComposite" presStyleCnt="0"/>
      <dgm:spPr/>
    </dgm:pt>
    <dgm:pt modelId="{3F92ABEF-C5CF-468B-959C-69B43F8F57C8}" type="pres">
      <dgm:prSet presAssocID="{66601441-3D0F-4F1C-8A3B-987D50A5282A}" presName="rootText" presStyleLbl="node3" presStyleIdx="16" presStyleCnt="20">
        <dgm:presLayoutVars>
          <dgm:chPref val="3"/>
        </dgm:presLayoutVars>
      </dgm:prSet>
      <dgm:spPr/>
      <dgm:t>
        <a:bodyPr/>
        <a:lstStyle/>
        <a:p>
          <a:endParaRPr lang="sk-SK"/>
        </a:p>
      </dgm:t>
    </dgm:pt>
    <dgm:pt modelId="{71105985-FFF7-4ED7-B8FD-CD229B24CA54}" type="pres">
      <dgm:prSet presAssocID="{66601441-3D0F-4F1C-8A3B-987D50A5282A}" presName="rootConnector" presStyleLbl="node3" presStyleIdx="16" presStyleCnt="20"/>
      <dgm:spPr/>
      <dgm:t>
        <a:bodyPr/>
        <a:lstStyle/>
        <a:p>
          <a:endParaRPr lang="sk-SK"/>
        </a:p>
      </dgm:t>
    </dgm:pt>
    <dgm:pt modelId="{5278D360-0122-4D79-84C1-9CDCE40D7CF2}" type="pres">
      <dgm:prSet presAssocID="{66601441-3D0F-4F1C-8A3B-987D50A5282A}" presName="hierChild4" presStyleCnt="0"/>
      <dgm:spPr/>
    </dgm:pt>
    <dgm:pt modelId="{D4922D86-527A-4306-BD59-7BAF2913DA18}" type="pres">
      <dgm:prSet presAssocID="{44F51B5C-6856-43E8-BFA8-01453AB58B42}" presName="Name37" presStyleLbl="parChTrans1D4" presStyleIdx="0" presStyleCnt="9"/>
      <dgm:spPr/>
      <dgm:t>
        <a:bodyPr/>
        <a:lstStyle/>
        <a:p>
          <a:endParaRPr lang="sk-SK"/>
        </a:p>
      </dgm:t>
    </dgm:pt>
    <dgm:pt modelId="{082FEF3B-287A-4638-88B5-57EFC42FCA5B}" type="pres">
      <dgm:prSet presAssocID="{99D35CAB-F14C-4367-86AD-6143A613D433}" presName="hierRoot2" presStyleCnt="0">
        <dgm:presLayoutVars>
          <dgm:hierBranch val="init"/>
        </dgm:presLayoutVars>
      </dgm:prSet>
      <dgm:spPr/>
    </dgm:pt>
    <dgm:pt modelId="{16E242E2-8722-414B-91AF-26F245120565}" type="pres">
      <dgm:prSet presAssocID="{99D35CAB-F14C-4367-86AD-6143A613D433}" presName="rootComposite" presStyleCnt="0"/>
      <dgm:spPr/>
    </dgm:pt>
    <dgm:pt modelId="{45BF9D2B-64BD-4C0E-B957-1677A7474630}" type="pres">
      <dgm:prSet presAssocID="{99D35CAB-F14C-4367-86AD-6143A613D433}" presName="rootText" presStyleLbl="node4" presStyleIdx="0" presStyleCnt="9">
        <dgm:presLayoutVars>
          <dgm:chPref val="3"/>
        </dgm:presLayoutVars>
      </dgm:prSet>
      <dgm:spPr/>
      <dgm:t>
        <a:bodyPr/>
        <a:lstStyle/>
        <a:p>
          <a:endParaRPr lang="sk-SK"/>
        </a:p>
      </dgm:t>
    </dgm:pt>
    <dgm:pt modelId="{D1BDAF45-74D8-431D-85FE-B6D4F3155394}" type="pres">
      <dgm:prSet presAssocID="{99D35CAB-F14C-4367-86AD-6143A613D433}" presName="rootConnector" presStyleLbl="node4" presStyleIdx="0" presStyleCnt="9"/>
      <dgm:spPr/>
      <dgm:t>
        <a:bodyPr/>
        <a:lstStyle/>
        <a:p>
          <a:endParaRPr lang="sk-SK"/>
        </a:p>
      </dgm:t>
    </dgm:pt>
    <dgm:pt modelId="{FF48EFB6-51D2-4331-A153-F951DC9DC946}" type="pres">
      <dgm:prSet presAssocID="{99D35CAB-F14C-4367-86AD-6143A613D433}" presName="hierChild4" presStyleCnt="0"/>
      <dgm:spPr/>
    </dgm:pt>
    <dgm:pt modelId="{1BBB4DD2-FCA1-4167-B84E-099C1B938A45}" type="pres">
      <dgm:prSet presAssocID="{99D35CAB-F14C-4367-86AD-6143A613D433}" presName="hierChild5" presStyleCnt="0"/>
      <dgm:spPr/>
    </dgm:pt>
    <dgm:pt modelId="{40C0EC17-F2EF-4E33-8C22-CCAA6ACDED3B}" type="pres">
      <dgm:prSet presAssocID="{C56B5649-9F62-413C-BD45-CDCF3D326115}" presName="Name37" presStyleLbl="parChTrans1D4" presStyleIdx="1" presStyleCnt="9"/>
      <dgm:spPr/>
      <dgm:t>
        <a:bodyPr/>
        <a:lstStyle/>
        <a:p>
          <a:endParaRPr lang="sk-SK"/>
        </a:p>
      </dgm:t>
    </dgm:pt>
    <dgm:pt modelId="{86EBD9E0-E210-496E-9D62-4B5617B14708}" type="pres">
      <dgm:prSet presAssocID="{4347F1F8-D9E7-4445-9D0F-75006D351219}" presName="hierRoot2" presStyleCnt="0">
        <dgm:presLayoutVars>
          <dgm:hierBranch val="init"/>
        </dgm:presLayoutVars>
      </dgm:prSet>
      <dgm:spPr/>
    </dgm:pt>
    <dgm:pt modelId="{CA61BBE3-EADA-4592-A0D2-4C77F65A2072}" type="pres">
      <dgm:prSet presAssocID="{4347F1F8-D9E7-4445-9D0F-75006D351219}" presName="rootComposite" presStyleCnt="0"/>
      <dgm:spPr/>
    </dgm:pt>
    <dgm:pt modelId="{3EBA8679-2BC6-48A0-AA7E-70C2B9B6AA0C}" type="pres">
      <dgm:prSet presAssocID="{4347F1F8-D9E7-4445-9D0F-75006D351219}" presName="rootText" presStyleLbl="node4" presStyleIdx="1" presStyleCnt="9">
        <dgm:presLayoutVars>
          <dgm:chPref val="3"/>
        </dgm:presLayoutVars>
      </dgm:prSet>
      <dgm:spPr/>
      <dgm:t>
        <a:bodyPr/>
        <a:lstStyle/>
        <a:p>
          <a:endParaRPr lang="sk-SK"/>
        </a:p>
      </dgm:t>
    </dgm:pt>
    <dgm:pt modelId="{4C3CD39E-8B2F-41DE-84D8-DF18B4CF402D}" type="pres">
      <dgm:prSet presAssocID="{4347F1F8-D9E7-4445-9D0F-75006D351219}" presName="rootConnector" presStyleLbl="node4" presStyleIdx="1" presStyleCnt="9"/>
      <dgm:spPr/>
      <dgm:t>
        <a:bodyPr/>
        <a:lstStyle/>
        <a:p>
          <a:endParaRPr lang="sk-SK"/>
        </a:p>
      </dgm:t>
    </dgm:pt>
    <dgm:pt modelId="{7C48BBE2-77A1-43F4-9A02-5C97189AB18E}" type="pres">
      <dgm:prSet presAssocID="{4347F1F8-D9E7-4445-9D0F-75006D351219}" presName="hierChild4" presStyleCnt="0"/>
      <dgm:spPr/>
    </dgm:pt>
    <dgm:pt modelId="{2F92198B-8F4D-489F-A781-9859C29277D9}" type="pres">
      <dgm:prSet presAssocID="{4347F1F8-D9E7-4445-9D0F-75006D351219}" presName="hierChild5" presStyleCnt="0"/>
      <dgm:spPr/>
    </dgm:pt>
    <dgm:pt modelId="{00FE2200-3962-4554-9C8F-30BC1544710E}" type="pres">
      <dgm:prSet presAssocID="{CDB68288-1CBA-4EA7-981F-6C88A336A8C1}" presName="Name37" presStyleLbl="parChTrans1D4" presStyleIdx="2" presStyleCnt="9"/>
      <dgm:spPr/>
      <dgm:t>
        <a:bodyPr/>
        <a:lstStyle/>
        <a:p>
          <a:endParaRPr lang="sk-SK"/>
        </a:p>
      </dgm:t>
    </dgm:pt>
    <dgm:pt modelId="{B2343D56-3E48-4AC8-877E-4909C844F295}" type="pres">
      <dgm:prSet presAssocID="{A187EAB5-9A8D-4ECD-8B74-52F1BF2A64BE}" presName="hierRoot2" presStyleCnt="0">
        <dgm:presLayoutVars>
          <dgm:hierBranch val="init"/>
        </dgm:presLayoutVars>
      </dgm:prSet>
      <dgm:spPr/>
    </dgm:pt>
    <dgm:pt modelId="{53356A71-1E09-4388-B813-1B9C246547AD}" type="pres">
      <dgm:prSet presAssocID="{A187EAB5-9A8D-4ECD-8B74-52F1BF2A64BE}" presName="rootComposite" presStyleCnt="0"/>
      <dgm:spPr/>
    </dgm:pt>
    <dgm:pt modelId="{FD1F5DB4-8DAE-4F59-8828-0FD71EC75F7C}" type="pres">
      <dgm:prSet presAssocID="{A187EAB5-9A8D-4ECD-8B74-52F1BF2A64BE}" presName="rootText" presStyleLbl="node4" presStyleIdx="2" presStyleCnt="9">
        <dgm:presLayoutVars>
          <dgm:chPref val="3"/>
        </dgm:presLayoutVars>
      </dgm:prSet>
      <dgm:spPr/>
      <dgm:t>
        <a:bodyPr/>
        <a:lstStyle/>
        <a:p>
          <a:endParaRPr lang="sk-SK"/>
        </a:p>
      </dgm:t>
    </dgm:pt>
    <dgm:pt modelId="{872A8F12-FB89-4FE2-AC65-076A66824C0F}" type="pres">
      <dgm:prSet presAssocID="{A187EAB5-9A8D-4ECD-8B74-52F1BF2A64BE}" presName="rootConnector" presStyleLbl="node4" presStyleIdx="2" presStyleCnt="9"/>
      <dgm:spPr/>
      <dgm:t>
        <a:bodyPr/>
        <a:lstStyle/>
        <a:p>
          <a:endParaRPr lang="sk-SK"/>
        </a:p>
      </dgm:t>
    </dgm:pt>
    <dgm:pt modelId="{79F83458-56FE-491D-91F2-47244F005319}" type="pres">
      <dgm:prSet presAssocID="{A187EAB5-9A8D-4ECD-8B74-52F1BF2A64BE}" presName="hierChild4" presStyleCnt="0"/>
      <dgm:spPr/>
    </dgm:pt>
    <dgm:pt modelId="{B6B71F7B-7AC1-42B7-A027-723970AD3C39}" type="pres">
      <dgm:prSet presAssocID="{A187EAB5-9A8D-4ECD-8B74-52F1BF2A64BE}" presName="hierChild5" presStyleCnt="0"/>
      <dgm:spPr/>
    </dgm:pt>
    <dgm:pt modelId="{692D5CD7-7BC0-4D20-A5F6-6777B14402CE}" type="pres">
      <dgm:prSet presAssocID="{F3474A8F-FD7A-4B2E-A271-F2D656F444EB}" presName="Name37" presStyleLbl="parChTrans1D4" presStyleIdx="3" presStyleCnt="9"/>
      <dgm:spPr/>
      <dgm:t>
        <a:bodyPr/>
        <a:lstStyle/>
        <a:p>
          <a:endParaRPr lang="sk-SK"/>
        </a:p>
      </dgm:t>
    </dgm:pt>
    <dgm:pt modelId="{6D412B83-88FF-441E-900B-C453C052C888}" type="pres">
      <dgm:prSet presAssocID="{DF1725CB-C639-4821-AEFF-B1CDD619E104}" presName="hierRoot2" presStyleCnt="0">
        <dgm:presLayoutVars>
          <dgm:hierBranch val="init"/>
        </dgm:presLayoutVars>
      </dgm:prSet>
      <dgm:spPr/>
    </dgm:pt>
    <dgm:pt modelId="{A9B5D09C-642E-4C38-8BA4-F315503E613F}" type="pres">
      <dgm:prSet presAssocID="{DF1725CB-C639-4821-AEFF-B1CDD619E104}" presName="rootComposite" presStyleCnt="0"/>
      <dgm:spPr/>
    </dgm:pt>
    <dgm:pt modelId="{02C6EE4D-79CA-488E-8163-A79E590A0482}" type="pres">
      <dgm:prSet presAssocID="{DF1725CB-C639-4821-AEFF-B1CDD619E104}" presName="rootText" presStyleLbl="node4" presStyleIdx="3" presStyleCnt="9">
        <dgm:presLayoutVars>
          <dgm:chPref val="3"/>
        </dgm:presLayoutVars>
      </dgm:prSet>
      <dgm:spPr/>
      <dgm:t>
        <a:bodyPr/>
        <a:lstStyle/>
        <a:p>
          <a:endParaRPr lang="sk-SK"/>
        </a:p>
      </dgm:t>
    </dgm:pt>
    <dgm:pt modelId="{BE1612B7-2A6D-449C-920C-8166CE222EC6}" type="pres">
      <dgm:prSet presAssocID="{DF1725CB-C639-4821-AEFF-B1CDD619E104}" presName="rootConnector" presStyleLbl="node4" presStyleIdx="3" presStyleCnt="9"/>
      <dgm:spPr/>
      <dgm:t>
        <a:bodyPr/>
        <a:lstStyle/>
        <a:p>
          <a:endParaRPr lang="sk-SK"/>
        </a:p>
      </dgm:t>
    </dgm:pt>
    <dgm:pt modelId="{4BAE4D6C-02FD-4D70-9B3C-FA4884BA4286}" type="pres">
      <dgm:prSet presAssocID="{DF1725CB-C639-4821-AEFF-B1CDD619E104}" presName="hierChild4" presStyleCnt="0"/>
      <dgm:spPr/>
    </dgm:pt>
    <dgm:pt modelId="{231CE754-77BF-4745-BA5C-CD4EB9D03953}" type="pres">
      <dgm:prSet presAssocID="{DF1725CB-C639-4821-AEFF-B1CDD619E104}" presName="hierChild5" presStyleCnt="0"/>
      <dgm:spPr/>
    </dgm:pt>
    <dgm:pt modelId="{AE4C95E6-A9FE-41DF-A566-83C3A5688CF6}" type="pres">
      <dgm:prSet presAssocID="{EC148C25-6099-411A-ACCB-12EAFDBD54F9}" presName="Name37" presStyleLbl="parChTrans1D4" presStyleIdx="4" presStyleCnt="9"/>
      <dgm:spPr/>
      <dgm:t>
        <a:bodyPr/>
        <a:lstStyle/>
        <a:p>
          <a:endParaRPr lang="sk-SK"/>
        </a:p>
      </dgm:t>
    </dgm:pt>
    <dgm:pt modelId="{18D161A8-FF2C-46FE-BEF9-145029E703E9}" type="pres">
      <dgm:prSet presAssocID="{CFA129DE-82F9-4295-B37B-616E364282E9}" presName="hierRoot2" presStyleCnt="0">
        <dgm:presLayoutVars>
          <dgm:hierBranch val="init"/>
        </dgm:presLayoutVars>
      </dgm:prSet>
      <dgm:spPr/>
    </dgm:pt>
    <dgm:pt modelId="{F986BB5A-BE85-4ACB-9EAD-C27232404A7C}" type="pres">
      <dgm:prSet presAssocID="{CFA129DE-82F9-4295-B37B-616E364282E9}" presName="rootComposite" presStyleCnt="0"/>
      <dgm:spPr/>
    </dgm:pt>
    <dgm:pt modelId="{242ACAA0-D0D1-43EA-8A85-92EDCCFDA898}" type="pres">
      <dgm:prSet presAssocID="{CFA129DE-82F9-4295-B37B-616E364282E9}" presName="rootText" presStyleLbl="node4" presStyleIdx="4" presStyleCnt="9">
        <dgm:presLayoutVars>
          <dgm:chPref val="3"/>
        </dgm:presLayoutVars>
      </dgm:prSet>
      <dgm:spPr/>
      <dgm:t>
        <a:bodyPr/>
        <a:lstStyle/>
        <a:p>
          <a:endParaRPr lang="sk-SK"/>
        </a:p>
      </dgm:t>
    </dgm:pt>
    <dgm:pt modelId="{2D013578-4B77-4714-B087-AD8C1A28968C}" type="pres">
      <dgm:prSet presAssocID="{CFA129DE-82F9-4295-B37B-616E364282E9}" presName="rootConnector" presStyleLbl="node4" presStyleIdx="4" presStyleCnt="9"/>
      <dgm:spPr/>
      <dgm:t>
        <a:bodyPr/>
        <a:lstStyle/>
        <a:p>
          <a:endParaRPr lang="sk-SK"/>
        </a:p>
      </dgm:t>
    </dgm:pt>
    <dgm:pt modelId="{C4EED121-6E4B-4059-A505-A91C2854166D}" type="pres">
      <dgm:prSet presAssocID="{CFA129DE-82F9-4295-B37B-616E364282E9}" presName="hierChild4" presStyleCnt="0"/>
      <dgm:spPr/>
    </dgm:pt>
    <dgm:pt modelId="{8CBB589B-026E-4E91-A1AE-EF1552D72267}" type="pres">
      <dgm:prSet presAssocID="{CFA129DE-82F9-4295-B37B-616E364282E9}" presName="hierChild5" presStyleCnt="0"/>
      <dgm:spPr/>
    </dgm:pt>
    <dgm:pt modelId="{4E775514-F023-4D52-993C-381D24DCBDAD}" type="pres">
      <dgm:prSet presAssocID="{37A0F2BF-4072-4462-95D4-03D439484041}" presName="Name37" presStyleLbl="parChTrans1D4" presStyleIdx="5" presStyleCnt="9"/>
      <dgm:spPr/>
      <dgm:t>
        <a:bodyPr/>
        <a:lstStyle/>
        <a:p>
          <a:endParaRPr lang="sk-SK"/>
        </a:p>
      </dgm:t>
    </dgm:pt>
    <dgm:pt modelId="{F9340F4C-9841-4AA8-BA44-C1FF9E71A68F}" type="pres">
      <dgm:prSet presAssocID="{A419FEEF-470B-4CC4-9396-AEC1C24097E3}" presName="hierRoot2" presStyleCnt="0">
        <dgm:presLayoutVars>
          <dgm:hierBranch val="init"/>
        </dgm:presLayoutVars>
      </dgm:prSet>
      <dgm:spPr/>
    </dgm:pt>
    <dgm:pt modelId="{DF0CEB02-1B23-4F8A-AF87-ABC27602001E}" type="pres">
      <dgm:prSet presAssocID="{A419FEEF-470B-4CC4-9396-AEC1C24097E3}" presName="rootComposite" presStyleCnt="0"/>
      <dgm:spPr/>
    </dgm:pt>
    <dgm:pt modelId="{F1C8E743-BF77-4E8B-8156-0CB0F38B9DB0}" type="pres">
      <dgm:prSet presAssocID="{A419FEEF-470B-4CC4-9396-AEC1C24097E3}" presName="rootText" presStyleLbl="node4" presStyleIdx="5" presStyleCnt="9">
        <dgm:presLayoutVars>
          <dgm:chPref val="3"/>
        </dgm:presLayoutVars>
      </dgm:prSet>
      <dgm:spPr/>
      <dgm:t>
        <a:bodyPr/>
        <a:lstStyle/>
        <a:p>
          <a:endParaRPr lang="sk-SK"/>
        </a:p>
      </dgm:t>
    </dgm:pt>
    <dgm:pt modelId="{3AA36884-0AB4-4913-95C7-A7430204B472}" type="pres">
      <dgm:prSet presAssocID="{A419FEEF-470B-4CC4-9396-AEC1C24097E3}" presName="rootConnector" presStyleLbl="node4" presStyleIdx="5" presStyleCnt="9"/>
      <dgm:spPr/>
      <dgm:t>
        <a:bodyPr/>
        <a:lstStyle/>
        <a:p>
          <a:endParaRPr lang="sk-SK"/>
        </a:p>
      </dgm:t>
    </dgm:pt>
    <dgm:pt modelId="{77CFD501-7182-4D8B-87B6-945E54E90C26}" type="pres">
      <dgm:prSet presAssocID="{A419FEEF-470B-4CC4-9396-AEC1C24097E3}" presName="hierChild4" presStyleCnt="0"/>
      <dgm:spPr/>
    </dgm:pt>
    <dgm:pt modelId="{C1CAEC0A-EED3-4B8F-9DB0-46F7770CB627}" type="pres">
      <dgm:prSet presAssocID="{A419FEEF-470B-4CC4-9396-AEC1C24097E3}" presName="hierChild5" presStyleCnt="0"/>
      <dgm:spPr/>
    </dgm:pt>
    <dgm:pt modelId="{3DD2A162-9A10-4E6D-9370-258ABBC8D475}" type="pres">
      <dgm:prSet presAssocID="{66601441-3D0F-4F1C-8A3B-987D50A5282A}" presName="hierChild5" presStyleCnt="0"/>
      <dgm:spPr/>
    </dgm:pt>
    <dgm:pt modelId="{C785AC0B-EFA3-48D7-89E7-A4B90F4DDBF2}" type="pres">
      <dgm:prSet presAssocID="{BE697787-454F-404E-ADA5-7315A925E405}" presName="Name37" presStyleLbl="parChTrans1D3" presStyleIdx="17" presStyleCnt="20"/>
      <dgm:spPr/>
      <dgm:t>
        <a:bodyPr/>
        <a:lstStyle/>
        <a:p>
          <a:endParaRPr lang="sk-SK"/>
        </a:p>
      </dgm:t>
    </dgm:pt>
    <dgm:pt modelId="{0B889FD8-3DF7-448C-AFD0-F84761638630}" type="pres">
      <dgm:prSet presAssocID="{6205B3E8-B75D-4CC5-B8C5-2958C0D1AA86}" presName="hierRoot2" presStyleCnt="0">
        <dgm:presLayoutVars>
          <dgm:hierBranch val="init"/>
        </dgm:presLayoutVars>
      </dgm:prSet>
      <dgm:spPr/>
    </dgm:pt>
    <dgm:pt modelId="{6E6DDA65-46CB-467B-AEC0-AF300BA33F72}" type="pres">
      <dgm:prSet presAssocID="{6205B3E8-B75D-4CC5-B8C5-2958C0D1AA86}" presName="rootComposite" presStyleCnt="0"/>
      <dgm:spPr/>
    </dgm:pt>
    <dgm:pt modelId="{445C4F97-BF3F-4B6E-81D2-BDB7C32554EA}" type="pres">
      <dgm:prSet presAssocID="{6205B3E8-B75D-4CC5-B8C5-2958C0D1AA86}" presName="rootText" presStyleLbl="node3" presStyleIdx="17" presStyleCnt="20">
        <dgm:presLayoutVars>
          <dgm:chPref val="3"/>
        </dgm:presLayoutVars>
      </dgm:prSet>
      <dgm:spPr/>
      <dgm:t>
        <a:bodyPr/>
        <a:lstStyle/>
        <a:p>
          <a:endParaRPr lang="sk-SK"/>
        </a:p>
      </dgm:t>
    </dgm:pt>
    <dgm:pt modelId="{8896D6DB-7B1C-4F61-ABDF-6CDBB1FF1B8D}" type="pres">
      <dgm:prSet presAssocID="{6205B3E8-B75D-4CC5-B8C5-2958C0D1AA86}" presName="rootConnector" presStyleLbl="node3" presStyleIdx="17" presStyleCnt="20"/>
      <dgm:spPr/>
      <dgm:t>
        <a:bodyPr/>
        <a:lstStyle/>
        <a:p>
          <a:endParaRPr lang="sk-SK"/>
        </a:p>
      </dgm:t>
    </dgm:pt>
    <dgm:pt modelId="{9087EA92-2748-4FFE-B7A2-F684EAB963C0}" type="pres">
      <dgm:prSet presAssocID="{6205B3E8-B75D-4CC5-B8C5-2958C0D1AA86}" presName="hierChild4" presStyleCnt="0"/>
      <dgm:spPr/>
    </dgm:pt>
    <dgm:pt modelId="{FDDEF7A0-ADF7-4E63-8240-F97C03EEAFD0}" type="pres">
      <dgm:prSet presAssocID="{0B1B70A6-97C6-40B3-8B23-DFC822417017}" presName="Name37" presStyleLbl="parChTrans1D4" presStyleIdx="6" presStyleCnt="9"/>
      <dgm:spPr/>
      <dgm:t>
        <a:bodyPr/>
        <a:lstStyle/>
        <a:p>
          <a:endParaRPr lang="sk-SK"/>
        </a:p>
      </dgm:t>
    </dgm:pt>
    <dgm:pt modelId="{85ED8BC7-49E3-496B-A7F3-F3FE0A26138F}" type="pres">
      <dgm:prSet presAssocID="{4BC2A5E8-DAB3-449E-AE55-088E164798C7}" presName="hierRoot2" presStyleCnt="0">
        <dgm:presLayoutVars>
          <dgm:hierBranch val="init"/>
        </dgm:presLayoutVars>
      </dgm:prSet>
      <dgm:spPr/>
    </dgm:pt>
    <dgm:pt modelId="{FD6A81BB-775C-439D-8C6C-72FA59A5102B}" type="pres">
      <dgm:prSet presAssocID="{4BC2A5E8-DAB3-449E-AE55-088E164798C7}" presName="rootComposite" presStyleCnt="0"/>
      <dgm:spPr/>
    </dgm:pt>
    <dgm:pt modelId="{EB7CB6B8-CD69-4AA9-8AFA-17F581AE2D8C}" type="pres">
      <dgm:prSet presAssocID="{4BC2A5E8-DAB3-449E-AE55-088E164798C7}" presName="rootText" presStyleLbl="node4" presStyleIdx="6" presStyleCnt="9">
        <dgm:presLayoutVars>
          <dgm:chPref val="3"/>
        </dgm:presLayoutVars>
      </dgm:prSet>
      <dgm:spPr/>
      <dgm:t>
        <a:bodyPr/>
        <a:lstStyle/>
        <a:p>
          <a:endParaRPr lang="sk-SK"/>
        </a:p>
      </dgm:t>
    </dgm:pt>
    <dgm:pt modelId="{9120928B-F20C-421D-AC91-F7C637B8C052}" type="pres">
      <dgm:prSet presAssocID="{4BC2A5E8-DAB3-449E-AE55-088E164798C7}" presName="rootConnector" presStyleLbl="node4" presStyleIdx="6" presStyleCnt="9"/>
      <dgm:spPr/>
      <dgm:t>
        <a:bodyPr/>
        <a:lstStyle/>
        <a:p>
          <a:endParaRPr lang="sk-SK"/>
        </a:p>
      </dgm:t>
    </dgm:pt>
    <dgm:pt modelId="{6CB745B1-57C8-4602-A8AD-E6770F63021A}" type="pres">
      <dgm:prSet presAssocID="{4BC2A5E8-DAB3-449E-AE55-088E164798C7}" presName="hierChild4" presStyleCnt="0"/>
      <dgm:spPr/>
    </dgm:pt>
    <dgm:pt modelId="{EA57126B-C28C-466F-9361-4ED702912AD5}" type="pres">
      <dgm:prSet presAssocID="{4BC2A5E8-DAB3-449E-AE55-088E164798C7}" presName="hierChild5" presStyleCnt="0"/>
      <dgm:spPr/>
    </dgm:pt>
    <dgm:pt modelId="{2E1F4C7F-476C-493B-980F-EE488D553B6C}" type="pres">
      <dgm:prSet presAssocID="{7379F966-FCAF-4E5B-80EB-A5B2AF6D95F5}" presName="Name37" presStyleLbl="parChTrans1D4" presStyleIdx="7" presStyleCnt="9"/>
      <dgm:spPr/>
      <dgm:t>
        <a:bodyPr/>
        <a:lstStyle/>
        <a:p>
          <a:endParaRPr lang="sk-SK"/>
        </a:p>
      </dgm:t>
    </dgm:pt>
    <dgm:pt modelId="{84975013-7072-46A6-A968-D9010F032EA0}" type="pres">
      <dgm:prSet presAssocID="{34F2D17D-06BB-46AB-9C80-E46523354D0E}" presName="hierRoot2" presStyleCnt="0">
        <dgm:presLayoutVars>
          <dgm:hierBranch val="init"/>
        </dgm:presLayoutVars>
      </dgm:prSet>
      <dgm:spPr/>
    </dgm:pt>
    <dgm:pt modelId="{B738B438-C114-4383-BC77-6083278A3E94}" type="pres">
      <dgm:prSet presAssocID="{34F2D17D-06BB-46AB-9C80-E46523354D0E}" presName="rootComposite" presStyleCnt="0"/>
      <dgm:spPr/>
    </dgm:pt>
    <dgm:pt modelId="{ADB055EF-8AF4-4D30-B09E-A505AAD1A82A}" type="pres">
      <dgm:prSet presAssocID="{34F2D17D-06BB-46AB-9C80-E46523354D0E}" presName="rootText" presStyleLbl="node4" presStyleIdx="7" presStyleCnt="9">
        <dgm:presLayoutVars>
          <dgm:chPref val="3"/>
        </dgm:presLayoutVars>
      </dgm:prSet>
      <dgm:spPr/>
      <dgm:t>
        <a:bodyPr/>
        <a:lstStyle/>
        <a:p>
          <a:endParaRPr lang="sk-SK"/>
        </a:p>
      </dgm:t>
    </dgm:pt>
    <dgm:pt modelId="{74D70A0A-0F0D-4D88-9BAC-853AB8667912}" type="pres">
      <dgm:prSet presAssocID="{34F2D17D-06BB-46AB-9C80-E46523354D0E}" presName="rootConnector" presStyleLbl="node4" presStyleIdx="7" presStyleCnt="9"/>
      <dgm:spPr/>
      <dgm:t>
        <a:bodyPr/>
        <a:lstStyle/>
        <a:p>
          <a:endParaRPr lang="sk-SK"/>
        </a:p>
      </dgm:t>
    </dgm:pt>
    <dgm:pt modelId="{9D16F4EB-6F8B-43D8-BDD3-B52A8687A2A6}" type="pres">
      <dgm:prSet presAssocID="{34F2D17D-06BB-46AB-9C80-E46523354D0E}" presName="hierChild4" presStyleCnt="0"/>
      <dgm:spPr/>
    </dgm:pt>
    <dgm:pt modelId="{A048D09B-16C8-4812-9389-1E1AA9E45DE4}" type="pres">
      <dgm:prSet presAssocID="{34F2D17D-06BB-46AB-9C80-E46523354D0E}" presName="hierChild5" presStyleCnt="0"/>
      <dgm:spPr/>
    </dgm:pt>
    <dgm:pt modelId="{56155377-2D0A-4410-AF85-CB52931BAED3}" type="pres">
      <dgm:prSet presAssocID="{68C08422-D0C2-46BC-B349-ECC3B14BE4C6}" presName="Name37" presStyleLbl="parChTrans1D4" presStyleIdx="8" presStyleCnt="9"/>
      <dgm:spPr/>
      <dgm:t>
        <a:bodyPr/>
        <a:lstStyle/>
        <a:p>
          <a:endParaRPr lang="sk-SK"/>
        </a:p>
      </dgm:t>
    </dgm:pt>
    <dgm:pt modelId="{BEA73E83-232E-412F-B055-A75B95037A22}" type="pres">
      <dgm:prSet presAssocID="{D3B40BAB-1069-4B17-B964-C409E26AD219}" presName="hierRoot2" presStyleCnt="0">
        <dgm:presLayoutVars>
          <dgm:hierBranch val="init"/>
        </dgm:presLayoutVars>
      </dgm:prSet>
      <dgm:spPr/>
    </dgm:pt>
    <dgm:pt modelId="{D457D22E-D16A-4E9C-9AE9-CD2C2DE639DE}" type="pres">
      <dgm:prSet presAssocID="{D3B40BAB-1069-4B17-B964-C409E26AD219}" presName="rootComposite" presStyleCnt="0"/>
      <dgm:spPr/>
    </dgm:pt>
    <dgm:pt modelId="{BB10FA20-D3E7-444C-86A0-5AA180447159}" type="pres">
      <dgm:prSet presAssocID="{D3B40BAB-1069-4B17-B964-C409E26AD219}" presName="rootText" presStyleLbl="node4" presStyleIdx="8" presStyleCnt="9">
        <dgm:presLayoutVars>
          <dgm:chPref val="3"/>
        </dgm:presLayoutVars>
      </dgm:prSet>
      <dgm:spPr/>
      <dgm:t>
        <a:bodyPr/>
        <a:lstStyle/>
        <a:p>
          <a:endParaRPr lang="sk-SK"/>
        </a:p>
      </dgm:t>
    </dgm:pt>
    <dgm:pt modelId="{DD32F73F-E736-4D6D-B92F-A9AF74F2A137}" type="pres">
      <dgm:prSet presAssocID="{D3B40BAB-1069-4B17-B964-C409E26AD219}" presName="rootConnector" presStyleLbl="node4" presStyleIdx="8" presStyleCnt="9"/>
      <dgm:spPr/>
      <dgm:t>
        <a:bodyPr/>
        <a:lstStyle/>
        <a:p>
          <a:endParaRPr lang="sk-SK"/>
        </a:p>
      </dgm:t>
    </dgm:pt>
    <dgm:pt modelId="{9033E211-AE05-4D1B-9FEA-9B2A9F2B0D7F}" type="pres">
      <dgm:prSet presAssocID="{D3B40BAB-1069-4B17-B964-C409E26AD219}" presName="hierChild4" presStyleCnt="0"/>
      <dgm:spPr/>
    </dgm:pt>
    <dgm:pt modelId="{B45FDAED-7B94-49F5-BC82-D8B71A869374}" type="pres">
      <dgm:prSet presAssocID="{D3B40BAB-1069-4B17-B964-C409E26AD219}" presName="hierChild5" presStyleCnt="0"/>
      <dgm:spPr/>
    </dgm:pt>
    <dgm:pt modelId="{4F1816DF-CAD5-41D1-B8C5-06E2731B0B0D}" type="pres">
      <dgm:prSet presAssocID="{6205B3E8-B75D-4CC5-B8C5-2958C0D1AA86}" presName="hierChild5" presStyleCnt="0"/>
      <dgm:spPr/>
    </dgm:pt>
    <dgm:pt modelId="{65B3D940-E908-4B5C-8D06-90E36E2059F3}" type="pres">
      <dgm:prSet presAssocID="{C1AC6239-C6F8-4938-A2DE-4D00D8828ADC}" presName="hierChild5" presStyleCnt="0"/>
      <dgm:spPr/>
    </dgm:pt>
    <dgm:pt modelId="{4D74C180-593B-49CB-AB04-EF50B8433231}" type="pres">
      <dgm:prSet presAssocID="{09E1A163-C70E-40A5-A4CB-439B9CE88A9F}" presName="Name37" presStyleLbl="parChTrans1D2" presStyleIdx="4" presStyleCnt="9"/>
      <dgm:spPr/>
      <dgm:t>
        <a:bodyPr/>
        <a:lstStyle/>
        <a:p>
          <a:endParaRPr lang="sk-SK"/>
        </a:p>
      </dgm:t>
    </dgm:pt>
    <dgm:pt modelId="{6F380C52-7EC5-4278-9C88-DE066D656D0D}" type="pres">
      <dgm:prSet presAssocID="{809A795B-9F49-470E-8B9A-DF6C09380268}" presName="hierRoot2" presStyleCnt="0">
        <dgm:presLayoutVars>
          <dgm:hierBranch val="init"/>
        </dgm:presLayoutVars>
      </dgm:prSet>
      <dgm:spPr/>
    </dgm:pt>
    <dgm:pt modelId="{046E4E01-0FB4-4348-8430-29AF32568ADF}" type="pres">
      <dgm:prSet presAssocID="{809A795B-9F49-470E-8B9A-DF6C09380268}" presName="rootComposite" presStyleCnt="0"/>
      <dgm:spPr/>
    </dgm:pt>
    <dgm:pt modelId="{B59BA822-4F59-4F5F-AA41-4E9F5A233256}" type="pres">
      <dgm:prSet presAssocID="{809A795B-9F49-470E-8B9A-DF6C09380268}" presName="rootText" presStyleLbl="node2" presStyleIdx="4" presStyleCnt="8">
        <dgm:presLayoutVars>
          <dgm:chPref val="3"/>
        </dgm:presLayoutVars>
      </dgm:prSet>
      <dgm:spPr/>
      <dgm:t>
        <a:bodyPr/>
        <a:lstStyle/>
        <a:p>
          <a:endParaRPr lang="sk-SK"/>
        </a:p>
      </dgm:t>
    </dgm:pt>
    <dgm:pt modelId="{F5AFB284-0BD9-4617-B565-1B1FF5765B9B}" type="pres">
      <dgm:prSet presAssocID="{809A795B-9F49-470E-8B9A-DF6C09380268}" presName="rootConnector" presStyleLbl="node2" presStyleIdx="4" presStyleCnt="8"/>
      <dgm:spPr/>
      <dgm:t>
        <a:bodyPr/>
        <a:lstStyle/>
        <a:p>
          <a:endParaRPr lang="sk-SK"/>
        </a:p>
      </dgm:t>
    </dgm:pt>
    <dgm:pt modelId="{0504A429-2167-44FD-ADC7-E67FF3C2F38E}" type="pres">
      <dgm:prSet presAssocID="{809A795B-9F49-470E-8B9A-DF6C09380268}" presName="hierChild4" presStyleCnt="0"/>
      <dgm:spPr/>
    </dgm:pt>
    <dgm:pt modelId="{17157485-8670-4EAC-85F8-41299D31C2CF}" type="pres">
      <dgm:prSet presAssocID="{105E6CF8-98B9-4E3E-9D8C-3C9DC4C4D0AB}" presName="Name37" presStyleLbl="parChTrans1D3" presStyleIdx="18" presStyleCnt="20"/>
      <dgm:spPr/>
      <dgm:t>
        <a:bodyPr/>
        <a:lstStyle/>
        <a:p>
          <a:endParaRPr lang="sk-SK"/>
        </a:p>
      </dgm:t>
    </dgm:pt>
    <dgm:pt modelId="{732D81D0-3908-4B54-9813-C5C37FCB359B}" type="pres">
      <dgm:prSet presAssocID="{C4EB0EED-414E-47F7-9F43-79405BF45A50}" presName="hierRoot2" presStyleCnt="0">
        <dgm:presLayoutVars>
          <dgm:hierBranch val="init"/>
        </dgm:presLayoutVars>
      </dgm:prSet>
      <dgm:spPr/>
    </dgm:pt>
    <dgm:pt modelId="{12FB9BCC-969A-46A5-B6FC-9EBB687222CC}" type="pres">
      <dgm:prSet presAssocID="{C4EB0EED-414E-47F7-9F43-79405BF45A50}" presName="rootComposite" presStyleCnt="0"/>
      <dgm:spPr/>
    </dgm:pt>
    <dgm:pt modelId="{3F720548-525C-4C7B-8FFB-CBFA524C700D}" type="pres">
      <dgm:prSet presAssocID="{C4EB0EED-414E-47F7-9F43-79405BF45A50}" presName="rootText" presStyleLbl="node3" presStyleIdx="18" presStyleCnt="20">
        <dgm:presLayoutVars>
          <dgm:chPref val="3"/>
        </dgm:presLayoutVars>
      </dgm:prSet>
      <dgm:spPr/>
      <dgm:t>
        <a:bodyPr/>
        <a:lstStyle/>
        <a:p>
          <a:endParaRPr lang="sk-SK"/>
        </a:p>
      </dgm:t>
    </dgm:pt>
    <dgm:pt modelId="{99FD95E6-63FF-4F84-8756-457A5EA71635}" type="pres">
      <dgm:prSet presAssocID="{C4EB0EED-414E-47F7-9F43-79405BF45A50}" presName="rootConnector" presStyleLbl="node3" presStyleIdx="18" presStyleCnt="20"/>
      <dgm:spPr/>
      <dgm:t>
        <a:bodyPr/>
        <a:lstStyle/>
        <a:p>
          <a:endParaRPr lang="sk-SK"/>
        </a:p>
      </dgm:t>
    </dgm:pt>
    <dgm:pt modelId="{E4A46C4A-7FCE-4E8C-A7C6-3BF3E2DF976E}" type="pres">
      <dgm:prSet presAssocID="{C4EB0EED-414E-47F7-9F43-79405BF45A50}" presName="hierChild4" presStyleCnt="0"/>
      <dgm:spPr/>
    </dgm:pt>
    <dgm:pt modelId="{00D4F6FB-63A0-479F-907A-8A823ED3B2EC}" type="pres">
      <dgm:prSet presAssocID="{C4EB0EED-414E-47F7-9F43-79405BF45A50}" presName="hierChild5" presStyleCnt="0"/>
      <dgm:spPr/>
    </dgm:pt>
    <dgm:pt modelId="{E224B04B-1EB4-4F12-B0AE-CEEE7657DA65}" type="pres">
      <dgm:prSet presAssocID="{C17FA9DC-4994-4FF2-9487-D6CC1A321484}" presName="Name37" presStyleLbl="parChTrans1D3" presStyleIdx="19" presStyleCnt="20"/>
      <dgm:spPr/>
      <dgm:t>
        <a:bodyPr/>
        <a:lstStyle/>
        <a:p>
          <a:endParaRPr lang="sk-SK"/>
        </a:p>
      </dgm:t>
    </dgm:pt>
    <dgm:pt modelId="{96C4E3C9-AC8B-4C94-81A1-660E84A579B2}" type="pres">
      <dgm:prSet presAssocID="{00DBA129-CC7B-407B-831F-718E2B75ECA8}" presName="hierRoot2" presStyleCnt="0">
        <dgm:presLayoutVars>
          <dgm:hierBranch val="init"/>
        </dgm:presLayoutVars>
      </dgm:prSet>
      <dgm:spPr/>
    </dgm:pt>
    <dgm:pt modelId="{02B16FC6-D7D0-4971-9EF1-118853872311}" type="pres">
      <dgm:prSet presAssocID="{00DBA129-CC7B-407B-831F-718E2B75ECA8}" presName="rootComposite" presStyleCnt="0"/>
      <dgm:spPr/>
    </dgm:pt>
    <dgm:pt modelId="{852E5464-DD0B-4721-A479-7E2181F3C2ED}" type="pres">
      <dgm:prSet presAssocID="{00DBA129-CC7B-407B-831F-718E2B75ECA8}" presName="rootText" presStyleLbl="node3" presStyleIdx="19" presStyleCnt="20">
        <dgm:presLayoutVars>
          <dgm:chPref val="3"/>
        </dgm:presLayoutVars>
      </dgm:prSet>
      <dgm:spPr>
        <a:xfrm>
          <a:off x="4870046" y="2259878"/>
          <a:ext cx="742900" cy="371450"/>
        </a:xfrm>
        <a:prstGeom prst="rect">
          <a:avLst/>
        </a:prstGeom>
      </dgm:spPr>
      <dgm:t>
        <a:bodyPr/>
        <a:lstStyle/>
        <a:p>
          <a:endParaRPr lang="sk-SK"/>
        </a:p>
      </dgm:t>
    </dgm:pt>
    <dgm:pt modelId="{272878BD-C6E7-485D-AF57-3C0F49C42473}" type="pres">
      <dgm:prSet presAssocID="{00DBA129-CC7B-407B-831F-718E2B75ECA8}" presName="rootConnector" presStyleLbl="node3" presStyleIdx="19" presStyleCnt="20"/>
      <dgm:spPr/>
      <dgm:t>
        <a:bodyPr/>
        <a:lstStyle/>
        <a:p>
          <a:endParaRPr lang="sk-SK"/>
        </a:p>
      </dgm:t>
    </dgm:pt>
    <dgm:pt modelId="{910B3399-7D12-479E-A2D5-7F769BEF31D5}" type="pres">
      <dgm:prSet presAssocID="{00DBA129-CC7B-407B-831F-718E2B75ECA8}" presName="hierChild4" presStyleCnt="0"/>
      <dgm:spPr/>
    </dgm:pt>
    <dgm:pt modelId="{930CB2B2-0441-45C4-837E-2F5F9D475B32}" type="pres">
      <dgm:prSet presAssocID="{00DBA129-CC7B-407B-831F-718E2B75ECA8}" presName="hierChild5" presStyleCnt="0"/>
      <dgm:spPr/>
    </dgm:pt>
    <dgm:pt modelId="{FD9C6FBA-D6E8-4AE6-80BA-CF0174C936E5}" type="pres">
      <dgm:prSet presAssocID="{809A795B-9F49-470E-8B9A-DF6C09380268}" presName="hierChild5" presStyleCnt="0"/>
      <dgm:spPr/>
    </dgm:pt>
    <dgm:pt modelId="{7BEB0CBD-2626-4E6F-BCB6-9FCD4A76B99A}" type="pres">
      <dgm:prSet presAssocID="{46F4DB3A-5954-4181-AD3E-DA0FCC024243}" presName="Name37" presStyleLbl="parChTrans1D2" presStyleIdx="5" presStyleCnt="9"/>
      <dgm:spPr/>
      <dgm:t>
        <a:bodyPr/>
        <a:lstStyle/>
        <a:p>
          <a:endParaRPr lang="sk-SK"/>
        </a:p>
      </dgm:t>
    </dgm:pt>
    <dgm:pt modelId="{A049AF64-6782-4F6B-88FD-16586CF751FA}" type="pres">
      <dgm:prSet presAssocID="{E3EF5368-6035-494B-91D2-4496FA01D3D4}" presName="hierRoot2" presStyleCnt="0">
        <dgm:presLayoutVars>
          <dgm:hierBranch val="init"/>
        </dgm:presLayoutVars>
      </dgm:prSet>
      <dgm:spPr/>
    </dgm:pt>
    <dgm:pt modelId="{CFCAB15E-B9C1-4268-ADA2-152D930532CB}" type="pres">
      <dgm:prSet presAssocID="{E3EF5368-6035-494B-91D2-4496FA01D3D4}" presName="rootComposite" presStyleCnt="0"/>
      <dgm:spPr/>
    </dgm:pt>
    <dgm:pt modelId="{AC39DCBB-D31C-4D6D-90C8-D1E2BB2C0E06}" type="pres">
      <dgm:prSet presAssocID="{E3EF5368-6035-494B-91D2-4496FA01D3D4}" presName="rootText" presStyleLbl="node2" presStyleIdx="5" presStyleCnt="8">
        <dgm:presLayoutVars>
          <dgm:chPref val="3"/>
        </dgm:presLayoutVars>
      </dgm:prSet>
      <dgm:spPr/>
      <dgm:t>
        <a:bodyPr/>
        <a:lstStyle/>
        <a:p>
          <a:endParaRPr lang="sk-SK"/>
        </a:p>
      </dgm:t>
    </dgm:pt>
    <dgm:pt modelId="{20D1C5BC-200C-41F1-85C6-FBABB302C871}" type="pres">
      <dgm:prSet presAssocID="{E3EF5368-6035-494B-91D2-4496FA01D3D4}" presName="rootConnector" presStyleLbl="node2" presStyleIdx="5" presStyleCnt="8"/>
      <dgm:spPr/>
      <dgm:t>
        <a:bodyPr/>
        <a:lstStyle/>
        <a:p>
          <a:endParaRPr lang="sk-SK"/>
        </a:p>
      </dgm:t>
    </dgm:pt>
    <dgm:pt modelId="{18F29CE4-092C-4C97-B286-F05505DCBFF0}" type="pres">
      <dgm:prSet presAssocID="{E3EF5368-6035-494B-91D2-4496FA01D3D4}" presName="hierChild4" presStyleCnt="0"/>
      <dgm:spPr/>
    </dgm:pt>
    <dgm:pt modelId="{ECAF43EE-282B-46FA-B8CE-DC04F0293F23}" type="pres">
      <dgm:prSet presAssocID="{E3EF5368-6035-494B-91D2-4496FA01D3D4}" presName="hierChild5" presStyleCnt="0"/>
      <dgm:spPr/>
    </dgm:pt>
    <dgm:pt modelId="{86DCA58D-9E7D-40BF-BF72-70C553A0AD48}" type="pres">
      <dgm:prSet presAssocID="{7B72D102-87A0-4E37-90A8-485F0968A84F}" presName="Name37" presStyleLbl="parChTrans1D2" presStyleIdx="6" presStyleCnt="9"/>
      <dgm:spPr/>
      <dgm:t>
        <a:bodyPr/>
        <a:lstStyle/>
        <a:p>
          <a:endParaRPr lang="sk-SK"/>
        </a:p>
      </dgm:t>
    </dgm:pt>
    <dgm:pt modelId="{43D1BC94-D08D-4D6A-8FE5-CF5FB94A752C}" type="pres">
      <dgm:prSet presAssocID="{C152728F-43F4-40EE-B55A-8D6DCF59B006}" presName="hierRoot2" presStyleCnt="0">
        <dgm:presLayoutVars>
          <dgm:hierBranch val="init"/>
        </dgm:presLayoutVars>
      </dgm:prSet>
      <dgm:spPr/>
    </dgm:pt>
    <dgm:pt modelId="{A3A99722-9D45-4C7D-84E8-857CD67AF798}" type="pres">
      <dgm:prSet presAssocID="{C152728F-43F4-40EE-B55A-8D6DCF59B006}" presName="rootComposite" presStyleCnt="0"/>
      <dgm:spPr/>
    </dgm:pt>
    <dgm:pt modelId="{48EF7E6D-3715-4C24-BF04-EEFE74B11907}" type="pres">
      <dgm:prSet presAssocID="{C152728F-43F4-40EE-B55A-8D6DCF59B006}" presName="rootText" presStyleLbl="node2" presStyleIdx="6" presStyleCnt="8">
        <dgm:presLayoutVars>
          <dgm:chPref val="3"/>
        </dgm:presLayoutVars>
      </dgm:prSet>
      <dgm:spPr/>
      <dgm:t>
        <a:bodyPr/>
        <a:lstStyle/>
        <a:p>
          <a:endParaRPr lang="sk-SK"/>
        </a:p>
      </dgm:t>
    </dgm:pt>
    <dgm:pt modelId="{82E1D9C3-BE78-4286-AC11-492B509BA1E0}" type="pres">
      <dgm:prSet presAssocID="{C152728F-43F4-40EE-B55A-8D6DCF59B006}" presName="rootConnector" presStyleLbl="node2" presStyleIdx="6" presStyleCnt="8"/>
      <dgm:spPr/>
      <dgm:t>
        <a:bodyPr/>
        <a:lstStyle/>
        <a:p>
          <a:endParaRPr lang="sk-SK"/>
        </a:p>
      </dgm:t>
    </dgm:pt>
    <dgm:pt modelId="{153B887A-9AFB-4AEC-8542-90603024CE5E}" type="pres">
      <dgm:prSet presAssocID="{C152728F-43F4-40EE-B55A-8D6DCF59B006}" presName="hierChild4" presStyleCnt="0"/>
      <dgm:spPr/>
    </dgm:pt>
    <dgm:pt modelId="{895850D3-62D1-4B9C-97C3-69A9930A0FF8}" type="pres">
      <dgm:prSet presAssocID="{C152728F-43F4-40EE-B55A-8D6DCF59B006}" presName="hierChild5" presStyleCnt="0"/>
      <dgm:spPr/>
    </dgm:pt>
    <dgm:pt modelId="{4F5F959F-F3DC-4684-9575-A172764779CC}" type="pres">
      <dgm:prSet presAssocID="{EE8678C6-6AA7-4745-A7A7-D1EEB5A93352}" presName="Name37" presStyleLbl="parChTrans1D2" presStyleIdx="7" presStyleCnt="9"/>
      <dgm:spPr/>
      <dgm:t>
        <a:bodyPr/>
        <a:lstStyle/>
        <a:p>
          <a:endParaRPr lang="sk-SK"/>
        </a:p>
      </dgm:t>
    </dgm:pt>
    <dgm:pt modelId="{073B0A3E-B49A-49FB-AA95-F89172B2A8FB}" type="pres">
      <dgm:prSet presAssocID="{DC92C677-7D98-470B-96BB-073BC2DE755A}" presName="hierRoot2" presStyleCnt="0">
        <dgm:presLayoutVars>
          <dgm:hierBranch val="init"/>
        </dgm:presLayoutVars>
      </dgm:prSet>
      <dgm:spPr/>
    </dgm:pt>
    <dgm:pt modelId="{838FB793-0444-4BC3-A786-68630DFAF17C}" type="pres">
      <dgm:prSet presAssocID="{DC92C677-7D98-470B-96BB-073BC2DE755A}" presName="rootComposite" presStyleCnt="0"/>
      <dgm:spPr/>
    </dgm:pt>
    <dgm:pt modelId="{ABBD89CE-2ED7-4486-9903-64B93C5E5D80}" type="pres">
      <dgm:prSet presAssocID="{DC92C677-7D98-470B-96BB-073BC2DE755A}" presName="rootText" presStyleLbl="node2" presStyleIdx="7" presStyleCnt="8">
        <dgm:presLayoutVars>
          <dgm:chPref val="3"/>
        </dgm:presLayoutVars>
      </dgm:prSet>
      <dgm:spPr/>
      <dgm:t>
        <a:bodyPr/>
        <a:lstStyle/>
        <a:p>
          <a:endParaRPr lang="sk-SK"/>
        </a:p>
      </dgm:t>
    </dgm:pt>
    <dgm:pt modelId="{38699305-B898-4020-8AEB-3FAC72D846CA}" type="pres">
      <dgm:prSet presAssocID="{DC92C677-7D98-470B-96BB-073BC2DE755A}" presName="rootConnector" presStyleLbl="node2" presStyleIdx="7" presStyleCnt="8"/>
      <dgm:spPr/>
      <dgm:t>
        <a:bodyPr/>
        <a:lstStyle/>
        <a:p>
          <a:endParaRPr lang="sk-SK"/>
        </a:p>
      </dgm:t>
    </dgm:pt>
    <dgm:pt modelId="{82C8511A-7617-4AF6-8AB4-B00E2933A2A3}" type="pres">
      <dgm:prSet presAssocID="{DC92C677-7D98-470B-96BB-073BC2DE755A}" presName="hierChild4" presStyleCnt="0"/>
      <dgm:spPr/>
    </dgm:pt>
    <dgm:pt modelId="{7E529050-D47F-46BB-BDB3-E64373ACD554}" type="pres">
      <dgm:prSet presAssocID="{DC92C677-7D98-470B-96BB-073BC2DE755A}" presName="hierChild5" presStyleCnt="0"/>
      <dgm:spPr/>
    </dgm:pt>
    <dgm:pt modelId="{73195570-61A6-4424-A4AF-924233FFEC2E}" type="pres">
      <dgm:prSet presAssocID="{DE04D286-4CED-44D1-9D34-FB88B00BFD4C}" presName="hierChild3" presStyleCnt="0"/>
      <dgm:spPr/>
    </dgm:pt>
    <dgm:pt modelId="{68D0AA42-1A2F-4F99-8846-FDE2980B5176}" type="pres">
      <dgm:prSet presAssocID="{07E48100-D379-4B79-A350-B658D1DDD22A}" presName="Name111" presStyleLbl="parChTrans1D2" presStyleIdx="8" presStyleCnt="9"/>
      <dgm:spPr/>
      <dgm:t>
        <a:bodyPr/>
        <a:lstStyle/>
        <a:p>
          <a:endParaRPr lang="sk-SK"/>
        </a:p>
      </dgm:t>
    </dgm:pt>
    <dgm:pt modelId="{1D56AA58-14D0-482C-9F71-D58147E9D738}" type="pres">
      <dgm:prSet presAssocID="{2EB36CC2-A34F-4BC6-9F37-A0F0E09C9068}" presName="hierRoot3" presStyleCnt="0">
        <dgm:presLayoutVars>
          <dgm:hierBranch val="init"/>
        </dgm:presLayoutVars>
      </dgm:prSet>
      <dgm:spPr/>
    </dgm:pt>
    <dgm:pt modelId="{85AC36B5-F79D-4546-9805-251AFE7F2803}" type="pres">
      <dgm:prSet presAssocID="{2EB36CC2-A34F-4BC6-9F37-A0F0E09C9068}" presName="rootComposite3" presStyleCnt="0"/>
      <dgm:spPr/>
    </dgm:pt>
    <dgm:pt modelId="{FFD262C9-B82B-43D3-BA3C-38A22EE6F4E4}" type="pres">
      <dgm:prSet presAssocID="{2EB36CC2-A34F-4BC6-9F37-A0F0E09C9068}" presName="rootText3" presStyleLbl="asst1" presStyleIdx="0" presStyleCnt="1">
        <dgm:presLayoutVars>
          <dgm:chPref val="3"/>
        </dgm:presLayoutVars>
      </dgm:prSet>
      <dgm:spPr/>
      <dgm:t>
        <a:bodyPr/>
        <a:lstStyle/>
        <a:p>
          <a:endParaRPr lang="sk-SK"/>
        </a:p>
      </dgm:t>
    </dgm:pt>
    <dgm:pt modelId="{6A411F62-E2FE-4318-9C69-389A4B2A3300}" type="pres">
      <dgm:prSet presAssocID="{2EB36CC2-A34F-4BC6-9F37-A0F0E09C9068}" presName="rootConnector3" presStyleLbl="asst1" presStyleIdx="0" presStyleCnt="1"/>
      <dgm:spPr/>
      <dgm:t>
        <a:bodyPr/>
        <a:lstStyle/>
        <a:p>
          <a:endParaRPr lang="sk-SK"/>
        </a:p>
      </dgm:t>
    </dgm:pt>
    <dgm:pt modelId="{9CA95108-5FEB-4B3D-ABB7-E1E1BC23CAA8}" type="pres">
      <dgm:prSet presAssocID="{2EB36CC2-A34F-4BC6-9F37-A0F0E09C9068}" presName="hierChild6" presStyleCnt="0"/>
      <dgm:spPr/>
    </dgm:pt>
    <dgm:pt modelId="{34572A04-B30B-40C1-8C15-8EDC2553C55F}" type="pres">
      <dgm:prSet presAssocID="{2EB36CC2-A34F-4BC6-9F37-A0F0E09C9068}" presName="hierChild7" presStyleCnt="0"/>
      <dgm:spPr/>
    </dgm:pt>
  </dgm:ptLst>
  <dgm:cxnLst>
    <dgm:cxn modelId="{F68EE31A-C41E-4E50-A635-6A475BDE71DB}" srcId="{6205B3E8-B75D-4CC5-B8C5-2958C0D1AA86}" destId="{34F2D17D-06BB-46AB-9C80-E46523354D0E}" srcOrd="1" destOrd="0" parTransId="{7379F966-FCAF-4E5B-80EB-A5B2AF6D95F5}" sibTransId="{9C844A85-A5D7-4DD1-BB3A-315BAC3E18EA}"/>
    <dgm:cxn modelId="{AC73A7DA-E837-4E2D-9888-AAF32AD301A3}" type="presOf" srcId="{FB65EDFF-0E03-40EE-912D-5090BC217F01}" destId="{1BB97876-2584-4CD3-AA8D-D94E0EB661FE}" srcOrd="0" destOrd="0" presId="urn:microsoft.com/office/officeart/2005/8/layout/orgChart1"/>
    <dgm:cxn modelId="{AE477509-8E32-4D88-B3E3-E7C43FE3B165}" type="presOf" srcId="{81230B04-81BE-46B2-8A1E-569BC0763855}" destId="{3ADA02C3-536C-4864-B518-D2E0B1202F79}" srcOrd="1" destOrd="0" presId="urn:microsoft.com/office/officeart/2005/8/layout/orgChart1"/>
    <dgm:cxn modelId="{C8CC358A-05B8-4815-8242-A04318CB4ECC}" type="presOf" srcId="{6253CC9F-3FD8-427D-9ECD-31F9EB12BCCE}" destId="{C10980A6-3C3F-4BDA-BBD0-175AF09A8C6B}" srcOrd="0" destOrd="0" presId="urn:microsoft.com/office/officeart/2005/8/layout/orgChart1"/>
    <dgm:cxn modelId="{6C8E3119-9D0B-4006-B85C-35F52DFA9F88}" srcId="{DE04D286-4CED-44D1-9D34-FB88B00BFD4C}" destId="{4CB25071-D10A-4BD6-BAB3-AADD4E979D84}" srcOrd="2" destOrd="0" parTransId="{1D31DADE-A935-455C-B4EC-3C2293803CBC}" sibTransId="{B1536BF7-F674-4AE1-8F28-E55AE60534B8}"/>
    <dgm:cxn modelId="{88EBC4AB-A817-4EFE-AD15-E28EF10A0A8F}" srcId="{66601441-3D0F-4F1C-8A3B-987D50A5282A}" destId="{DF1725CB-C639-4821-AEFF-B1CDD619E104}" srcOrd="3" destOrd="0" parTransId="{F3474A8F-FD7A-4B2E-A271-F2D656F444EB}" sibTransId="{8B36B560-9A61-4452-8AC8-49BF1551027E}"/>
    <dgm:cxn modelId="{E79190E8-A1DD-471D-8F46-4320C7FBE7CD}" type="presOf" srcId="{DC8C7A02-D370-4C25-8892-F5F8ACE5057D}" destId="{D3D42A63-8187-4869-9DDC-52F1A2BE13D9}" srcOrd="0" destOrd="0" presId="urn:microsoft.com/office/officeart/2005/8/layout/orgChart1"/>
    <dgm:cxn modelId="{BBDA4613-1A81-4181-BDE5-4723ADE7E2C2}" type="presOf" srcId="{809A795B-9F49-470E-8B9A-DF6C09380268}" destId="{B59BA822-4F59-4F5F-AA41-4E9F5A233256}" srcOrd="0" destOrd="0" presId="urn:microsoft.com/office/officeart/2005/8/layout/orgChart1"/>
    <dgm:cxn modelId="{48DB8750-10A1-4438-97FB-D8DAA24C0BD1}" type="presOf" srcId="{617E46B9-CB6D-4309-97B3-58B3B8D5AAF9}" destId="{818DB043-924B-42DA-98C6-618280357576}" srcOrd="1" destOrd="0" presId="urn:microsoft.com/office/officeart/2005/8/layout/orgChart1"/>
    <dgm:cxn modelId="{AC5A4DA8-5C10-47FA-9794-0273FF93D20B}" type="presOf" srcId="{7F441486-4218-431D-8CE2-825284D0C6EA}" destId="{53F3EF67-7BE6-41C4-91FA-BCAAC85D85CF}" srcOrd="0" destOrd="0" presId="urn:microsoft.com/office/officeart/2005/8/layout/orgChart1"/>
    <dgm:cxn modelId="{05C1819A-30D7-48DE-8C81-7BB336E2C8CF}" type="presOf" srcId="{BB2CD140-8455-4098-8B44-DD75A9D9D463}" destId="{C5875D83-9B8E-46A8-913B-DF2696056FBD}" srcOrd="0" destOrd="0" presId="urn:microsoft.com/office/officeart/2005/8/layout/orgChart1"/>
    <dgm:cxn modelId="{38B84177-B1D6-48DA-BB8F-58A25DB1B594}" type="presOf" srcId="{A187EAB5-9A8D-4ECD-8B74-52F1BF2A64BE}" destId="{872A8F12-FB89-4FE2-AC65-076A66824C0F}" srcOrd="1" destOrd="0" presId="urn:microsoft.com/office/officeart/2005/8/layout/orgChart1"/>
    <dgm:cxn modelId="{E00BA276-2D6A-4AD5-9012-7F81D17806F1}" srcId="{4CB25071-D10A-4BD6-BAB3-AADD4E979D84}" destId="{19D37A40-675B-400E-AF64-F12C47C2AD14}" srcOrd="4" destOrd="0" parTransId="{9532BBF7-8CAA-4862-8E46-468029CAA242}" sibTransId="{A352E066-A5D9-4E2D-A215-1EA908710C09}"/>
    <dgm:cxn modelId="{B798B58D-04A4-4D96-A21A-C6314FBD135B}" srcId="{66601441-3D0F-4F1C-8A3B-987D50A5282A}" destId="{CFA129DE-82F9-4295-B37B-616E364282E9}" srcOrd="4" destOrd="0" parTransId="{EC148C25-6099-411A-ACCB-12EAFDBD54F9}" sibTransId="{61E0FE57-0FD0-480D-837F-5B14300B4415}"/>
    <dgm:cxn modelId="{924AE640-4195-4E8D-842A-B53FF10CA366}" type="presOf" srcId="{99D35CAB-F14C-4367-86AD-6143A613D433}" destId="{45BF9D2B-64BD-4C0E-B957-1677A7474630}" srcOrd="0" destOrd="0" presId="urn:microsoft.com/office/officeart/2005/8/layout/orgChart1"/>
    <dgm:cxn modelId="{6CB451E4-FE91-4F41-B6E4-31D18FA24548}" type="presOf" srcId="{C1AC6239-C6F8-4938-A2DE-4D00D8828ADC}" destId="{FDFAB607-5534-464B-B7A1-E3314AF4E69B}" srcOrd="0" destOrd="0" presId="urn:microsoft.com/office/officeart/2005/8/layout/orgChart1"/>
    <dgm:cxn modelId="{1DCEC9FD-9027-4300-B2F7-71B22AF3CC8D}" type="presOf" srcId="{E3EF5368-6035-494B-91D2-4496FA01D3D4}" destId="{AC39DCBB-D31C-4D6D-90C8-D1E2BB2C0E06}" srcOrd="0" destOrd="0" presId="urn:microsoft.com/office/officeart/2005/8/layout/orgChart1"/>
    <dgm:cxn modelId="{99EB4C35-40B7-4E71-ABB6-565D73FC0170}" srcId="{DE04D286-4CED-44D1-9D34-FB88B00BFD4C}" destId="{809A795B-9F49-470E-8B9A-DF6C09380268}" srcOrd="5" destOrd="0" parTransId="{09E1A163-C70E-40A5-A4CB-439B9CE88A9F}" sibTransId="{EE4C9B9E-6597-4F6D-BEE0-E6C091A6FCD6}"/>
    <dgm:cxn modelId="{07C77A83-8B76-4B30-8EAA-0976804EB9BA}" type="presOf" srcId="{CFA129DE-82F9-4295-B37B-616E364282E9}" destId="{242ACAA0-D0D1-43EA-8A85-92EDCCFDA898}" srcOrd="0" destOrd="0" presId="urn:microsoft.com/office/officeart/2005/8/layout/orgChart1"/>
    <dgm:cxn modelId="{02F7180F-78C6-4163-B827-8374E61B1EAA}" srcId="{4CB25071-D10A-4BD6-BAB3-AADD4E979D84}" destId="{81230B04-81BE-46B2-8A1E-569BC0763855}" srcOrd="3" destOrd="0" parTransId="{D778DE27-370D-4DF6-8E8F-0DB42AFB306D}" sibTransId="{B65AA3B7-C375-4861-B404-9154D12492F7}"/>
    <dgm:cxn modelId="{12CE3FB5-FDEE-4242-9B0C-8545A2BA983B}" type="presOf" srcId="{CDB68288-1CBA-4EA7-981F-6C88A336A8C1}" destId="{00FE2200-3962-4554-9C8F-30BC1544710E}" srcOrd="0" destOrd="0" presId="urn:microsoft.com/office/officeart/2005/8/layout/orgChart1"/>
    <dgm:cxn modelId="{9BA2C7B9-E822-4F4E-83A1-F8078B0D01EB}" type="presOf" srcId="{A419FEEF-470B-4CC4-9396-AEC1C24097E3}" destId="{F1C8E743-BF77-4E8B-8156-0CB0F38B9DB0}" srcOrd="0" destOrd="0" presId="urn:microsoft.com/office/officeart/2005/8/layout/orgChart1"/>
    <dgm:cxn modelId="{2C246C40-7FBF-46ED-BED3-53ADBB35836E}" srcId="{BB2CD140-8455-4098-8B44-DD75A9D9D463}" destId="{D88B5210-E0F0-484B-B80F-2CF0839FB143}" srcOrd="2" destOrd="0" parTransId="{B8A4B1FD-B28F-4881-BB34-49B131368118}" sibTransId="{0E6468B3-9C17-4DA2-AB55-F08007DA4DD6}"/>
    <dgm:cxn modelId="{924683A3-61F1-4D62-8BAD-7C429EB52AF7}" type="presOf" srcId="{A738518E-7BCC-469C-95E6-7D85CDD15DA2}" destId="{740A6685-3B17-4486-BA05-A2367550A9D0}" srcOrd="0" destOrd="0" presId="urn:microsoft.com/office/officeart/2005/8/layout/orgChart1"/>
    <dgm:cxn modelId="{072D0A75-317B-40DA-89B8-A0C577177792}" type="presOf" srcId="{E18979AC-BFFA-4B30-ABAF-4CEF9C0A8FC2}" destId="{095EE913-5081-4244-8E47-4112D6B646B5}" srcOrd="0" destOrd="0" presId="urn:microsoft.com/office/officeart/2005/8/layout/orgChart1"/>
    <dgm:cxn modelId="{5A49E75A-8C26-45F5-BCB5-CA6022EC3327}" srcId="{E6A0F509-281F-4275-BCE0-C2543AB3BC25}" destId="{DE04D286-4CED-44D1-9D34-FB88B00BFD4C}" srcOrd="0" destOrd="0" parTransId="{93F6A267-889E-44F1-B0E9-A0C31225BB6F}" sibTransId="{9707C6EA-62FC-44E0-B83E-8AD807CCADA7}"/>
    <dgm:cxn modelId="{44FB3860-57C9-445A-973F-8CA4EB140056}" type="presOf" srcId="{89E6CF78-8537-491E-BDC6-435814567493}" destId="{0E2984A7-A958-4F00-8250-17105731567D}" srcOrd="1" destOrd="0" presId="urn:microsoft.com/office/officeart/2005/8/layout/orgChart1"/>
    <dgm:cxn modelId="{79836261-FA8C-471A-95CA-CDB5C3489EFF}" type="presOf" srcId="{3493675A-90EE-4D4F-8596-7261CC87F84F}" destId="{DF5DD0A0-23E5-4DE8-A6FB-7F96197DE14F}" srcOrd="0" destOrd="0" presId="urn:microsoft.com/office/officeart/2005/8/layout/orgChart1"/>
    <dgm:cxn modelId="{17752CD0-5C86-47EE-B42B-248D6C2B41E2}" type="presOf" srcId="{E3EF5368-6035-494B-91D2-4496FA01D3D4}" destId="{20D1C5BC-200C-41F1-85C6-FBABB302C871}" srcOrd="1" destOrd="0" presId="urn:microsoft.com/office/officeart/2005/8/layout/orgChart1"/>
    <dgm:cxn modelId="{89C1AF4D-6ED9-44C6-9546-A1F647499973}" srcId="{E3C31868-DB72-46C8-8549-C972DC2EE1E5}" destId="{617E46B9-CB6D-4309-97B3-58B3B8D5AAF9}" srcOrd="5" destOrd="0" parTransId="{539FBAEA-B397-445A-BF50-3980C3D14523}" sibTransId="{C0B42922-5707-458E-91C8-E7A5F53B861E}"/>
    <dgm:cxn modelId="{E8BE7896-1FCF-4A99-9806-F24F2EC156AA}" type="presOf" srcId="{E3C31868-DB72-46C8-8549-C972DC2EE1E5}" destId="{84059BB2-EE2F-49AF-9E91-CB9826C000C3}" srcOrd="0" destOrd="0" presId="urn:microsoft.com/office/officeart/2005/8/layout/orgChart1"/>
    <dgm:cxn modelId="{A02FFCEE-2703-4E8C-B19D-5AF9D4F83F63}" srcId="{66601441-3D0F-4F1C-8A3B-987D50A5282A}" destId="{99D35CAB-F14C-4367-86AD-6143A613D433}" srcOrd="0" destOrd="0" parTransId="{44F51B5C-6856-43E8-BFA8-01453AB58B42}" sibTransId="{E1CFAFD2-B10E-4A7C-B25C-56B5D8F2F6F1}"/>
    <dgm:cxn modelId="{E1E530DC-E230-43E7-9FA5-A953A74CA266}" type="presOf" srcId="{DF1725CB-C639-4821-AEFF-B1CDD619E104}" destId="{02C6EE4D-79CA-488E-8163-A79E590A0482}" srcOrd="0" destOrd="0" presId="urn:microsoft.com/office/officeart/2005/8/layout/orgChart1"/>
    <dgm:cxn modelId="{5DE52EEA-7DC2-4F0C-B371-9393D0152913}" type="presOf" srcId="{4347F1F8-D9E7-4445-9D0F-75006D351219}" destId="{4C3CD39E-8B2F-41DE-84D8-DF18B4CF402D}" srcOrd="1" destOrd="0" presId="urn:microsoft.com/office/officeart/2005/8/layout/orgChart1"/>
    <dgm:cxn modelId="{3E696255-8533-457F-984D-A3EB59DB8DBD}" type="presOf" srcId="{CFA129DE-82F9-4295-B37B-616E364282E9}" destId="{2D013578-4B77-4714-B087-AD8C1A28968C}" srcOrd="1" destOrd="0" presId="urn:microsoft.com/office/officeart/2005/8/layout/orgChart1"/>
    <dgm:cxn modelId="{063314D6-C426-4960-9646-790CC6AA62B4}" type="presOf" srcId="{23D0A8F6-83C5-4266-A775-165145D3D690}" destId="{6D9BBED8-EAB3-4812-BF69-5FBFB980613D}" srcOrd="0" destOrd="0" presId="urn:microsoft.com/office/officeart/2005/8/layout/orgChart1"/>
    <dgm:cxn modelId="{30A3C069-2F64-4939-A5C2-ADE65EE9FD18}" type="presOf" srcId="{89E6CF78-8537-491E-BDC6-435814567493}" destId="{1D41C136-F61D-4AD2-BDF7-0D7431361BC9}" srcOrd="0" destOrd="0" presId="urn:microsoft.com/office/officeart/2005/8/layout/orgChart1"/>
    <dgm:cxn modelId="{FE8D9A33-3407-47C6-9A0C-8E6CAF9B13B4}" type="presOf" srcId="{9BC26BB9-8F3D-4AAB-86EF-269F6CDCCE45}" destId="{13B7CCC9-5EBB-4C3B-B2A4-3260303BE8DE}" srcOrd="0" destOrd="0" presId="urn:microsoft.com/office/officeart/2005/8/layout/orgChart1"/>
    <dgm:cxn modelId="{CA24AA0E-64F5-4572-8407-65FF1586B752}" type="presOf" srcId="{BE697787-454F-404E-ADA5-7315A925E405}" destId="{C785AC0B-EFA3-48D7-89E7-A4B90F4DDBF2}" srcOrd="0" destOrd="0" presId="urn:microsoft.com/office/officeart/2005/8/layout/orgChart1"/>
    <dgm:cxn modelId="{1D65F84B-BF32-40C5-897A-2753C8D3EC42}" type="presOf" srcId="{D88B5210-E0F0-484B-B80F-2CF0839FB143}" destId="{B6B414C5-E9D8-47E9-A19D-84EB0310A7D4}" srcOrd="1" destOrd="0" presId="urn:microsoft.com/office/officeart/2005/8/layout/orgChart1"/>
    <dgm:cxn modelId="{DD9BBF53-4D86-4CD6-8258-CB3A6DC562F8}" type="presOf" srcId="{E6A0F509-281F-4275-BCE0-C2543AB3BC25}" destId="{3AE8C56E-107C-416C-A230-8BA1692C79F8}" srcOrd="0" destOrd="0" presId="urn:microsoft.com/office/officeart/2005/8/layout/orgChart1"/>
    <dgm:cxn modelId="{A3EC2007-9E23-4134-B5A5-4DCE42C42BCD}" type="presOf" srcId="{A419FEEF-470B-4CC4-9396-AEC1C24097E3}" destId="{3AA36884-0AB4-4913-95C7-A7430204B472}" srcOrd="1" destOrd="0" presId="urn:microsoft.com/office/officeart/2005/8/layout/orgChart1"/>
    <dgm:cxn modelId="{37509080-ACF9-4AF3-81C0-70326E95F29C}" srcId="{DE04D286-4CED-44D1-9D34-FB88B00BFD4C}" destId="{E3EF5368-6035-494B-91D2-4496FA01D3D4}" srcOrd="6" destOrd="0" parTransId="{46F4DB3A-5954-4181-AD3E-DA0FCC024243}" sibTransId="{1C8CEE2E-4FC0-45B8-9FE3-CD673ACCE7E5}"/>
    <dgm:cxn modelId="{1D063E84-2A26-4BF8-BCD0-6ABE3AD7877C}" type="presOf" srcId="{66601441-3D0F-4F1C-8A3B-987D50A5282A}" destId="{3F92ABEF-C5CF-468B-959C-69B43F8F57C8}" srcOrd="0" destOrd="0" presId="urn:microsoft.com/office/officeart/2005/8/layout/orgChart1"/>
    <dgm:cxn modelId="{0E1C8C0A-D298-4243-84C8-0D201863C68A}" type="presOf" srcId="{34F2D17D-06BB-46AB-9C80-E46523354D0E}" destId="{ADB055EF-8AF4-4D30-B09E-A505AAD1A82A}" srcOrd="0" destOrd="0" presId="urn:microsoft.com/office/officeart/2005/8/layout/orgChart1"/>
    <dgm:cxn modelId="{A45B4068-F353-40AC-AA9F-805F53B09029}" type="presOf" srcId="{DC8C7A02-D370-4C25-8892-F5F8ACE5057D}" destId="{AC4BEC88-9CCC-41E7-BAA6-646AC8EB894C}" srcOrd="1" destOrd="0" presId="urn:microsoft.com/office/officeart/2005/8/layout/orgChart1"/>
    <dgm:cxn modelId="{1137D89C-D103-493E-8C5C-D73D2ED11C5D}" srcId="{C1AC6239-C6F8-4938-A2DE-4D00D8828ADC}" destId="{66601441-3D0F-4F1C-8A3B-987D50A5282A}" srcOrd="0" destOrd="0" parTransId="{35FF7FB7-E992-4915-980B-3C884AD074A0}" sibTransId="{281C2F17-80C1-43DD-B9F2-C179E034AD85}"/>
    <dgm:cxn modelId="{D178BFBE-13C2-461A-8FCE-94AA79F04F9E}" srcId="{6205B3E8-B75D-4CC5-B8C5-2958C0D1AA86}" destId="{4BC2A5E8-DAB3-449E-AE55-088E164798C7}" srcOrd="0" destOrd="0" parTransId="{0B1B70A6-97C6-40B3-8B23-DFC822417017}" sibTransId="{BC60202A-EA05-4F17-B1B3-1978F7BDC6CA}"/>
    <dgm:cxn modelId="{A60DDD35-24F9-41EE-9BB9-57EF407EB725}" type="presOf" srcId="{3F9A4ECF-FF86-4383-B4F0-BE54FE091FD7}" destId="{1B18B80B-39BF-427A-9045-8ECB2C498C0B}" srcOrd="0" destOrd="0" presId="urn:microsoft.com/office/officeart/2005/8/layout/orgChart1"/>
    <dgm:cxn modelId="{E3752945-1670-4866-8976-5C25173F49DA}" type="presOf" srcId="{2090C656-F2AE-491F-91A5-AA94021ACF51}" destId="{E633FAD2-991A-4259-A397-B4BE844152C2}" srcOrd="1" destOrd="0" presId="urn:microsoft.com/office/officeart/2005/8/layout/orgChart1"/>
    <dgm:cxn modelId="{010F1BB5-CC0D-4BE8-9BB4-2F32FDE743FC}" type="presOf" srcId="{66601441-3D0F-4F1C-8A3B-987D50A5282A}" destId="{71105985-FFF7-4ED7-B8FD-CD229B24CA54}" srcOrd="1" destOrd="0" presId="urn:microsoft.com/office/officeart/2005/8/layout/orgChart1"/>
    <dgm:cxn modelId="{61D2744A-1DC3-4D5C-AD73-7B57F04AE65E}" type="presOf" srcId="{40E31481-75CE-4511-B109-993B58EE4D50}" destId="{33CAB722-C2A3-44CC-8F90-DA6D3125E7B1}" srcOrd="0" destOrd="0" presId="urn:microsoft.com/office/officeart/2005/8/layout/orgChart1"/>
    <dgm:cxn modelId="{3B459629-F4A1-4E6D-8AA0-6147668B632B}" srcId="{4CB25071-D10A-4BD6-BAB3-AADD4E979D84}" destId="{D455474D-F632-4DA5-AA93-CD85B07D54E2}" srcOrd="1" destOrd="0" parTransId="{6253CC9F-3FD8-427D-9ECD-31F9EB12BCCE}" sibTransId="{51DE27EB-8E6A-4A3C-AD9B-BCA8851D41DF}"/>
    <dgm:cxn modelId="{14848D10-4799-4489-8CD2-9FB0E5D83EC2}" type="presOf" srcId="{4BC2A5E8-DAB3-449E-AE55-088E164798C7}" destId="{9120928B-F20C-421D-AC91-F7C637B8C052}" srcOrd="1" destOrd="0" presId="urn:microsoft.com/office/officeart/2005/8/layout/orgChart1"/>
    <dgm:cxn modelId="{D0A2C42F-1815-4426-8586-25BE64D696C4}" srcId="{C1AC6239-C6F8-4938-A2DE-4D00D8828ADC}" destId="{6205B3E8-B75D-4CC5-B8C5-2958C0D1AA86}" srcOrd="1" destOrd="0" parTransId="{BE697787-454F-404E-ADA5-7315A925E405}" sibTransId="{CA784945-2261-48B6-A19A-E8CC45F024F6}"/>
    <dgm:cxn modelId="{A9877ED0-C206-4C3C-AD35-E46C493792BB}" type="presOf" srcId="{6205B3E8-B75D-4CC5-B8C5-2958C0D1AA86}" destId="{8896D6DB-7B1C-4F61-ABDF-6CDBB1FF1B8D}" srcOrd="1" destOrd="0" presId="urn:microsoft.com/office/officeart/2005/8/layout/orgChart1"/>
    <dgm:cxn modelId="{3880E2AA-AD0F-4E09-974E-14DCA45BC389}" type="presOf" srcId="{E3C31868-DB72-46C8-8549-C972DC2EE1E5}" destId="{D701726D-8BB9-428B-807B-4C0CBC1D6509}" srcOrd="1" destOrd="0" presId="urn:microsoft.com/office/officeart/2005/8/layout/orgChart1"/>
    <dgm:cxn modelId="{7CE430B6-37DB-4705-BF4A-A5F8A60102A3}" srcId="{BB2CD140-8455-4098-8B44-DD75A9D9D463}" destId="{89E6CF78-8537-491E-BDC6-435814567493}" srcOrd="0" destOrd="0" parTransId="{7511C582-325C-47C7-8D4E-F33C6777227A}" sibTransId="{B58A80AA-A3C2-40C5-812B-1561C2784EA8}"/>
    <dgm:cxn modelId="{40933083-86B0-4E6A-B4EE-2F607EACFE71}" type="presOf" srcId="{105E6CF8-98B9-4E3E-9D8C-3C9DC4C4D0AB}" destId="{17157485-8670-4EAC-85F8-41299D31C2CF}" srcOrd="0" destOrd="0" presId="urn:microsoft.com/office/officeart/2005/8/layout/orgChart1"/>
    <dgm:cxn modelId="{2DA7C5E2-96F8-442E-9EDC-EE947B7147BE}" type="presOf" srcId="{09E1A163-C70E-40A5-A4CB-439B9CE88A9F}" destId="{4D74C180-593B-49CB-AB04-EF50B8433231}" srcOrd="0" destOrd="0" presId="urn:microsoft.com/office/officeart/2005/8/layout/orgChart1"/>
    <dgm:cxn modelId="{F3D389BA-EA32-413D-A023-048C5979FFCE}" type="presOf" srcId="{F3474A8F-FD7A-4B2E-A271-F2D656F444EB}" destId="{692D5CD7-7BC0-4D20-A5F6-6777B14402CE}" srcOrd="0" destOrd="0" presId="urn:microsoft.com/office/officeart/2005/8/layout/orgChart1"/>
    <dgm:cxn modelId="{3A787C56-EC11-4F0A-9BC3-8BA0FE19FC18}" type="presOf" srcId="{7379F966-FCAF-4E5B-80EB-A5B2AF6D95F5}" destId="{2E1F4C7F-476C-493B-980F-EE488D553B6C}" srcOrd="0" destOrd="0" presId="urn:microsoft.com/office/officeart/2005/8/layout/orgChart1"/>
    <dgm:cxn modelId="{58449F2F-4E70-402E-A01B-B501AED079F0}" type="presOf" srcId="{F3C29EBF-BEA2-4C1A-B561-274BC5F8066A}" destId="{03BC32EF-6D73-414F-95D4-8DB2E729E3E1}" srcOrd="0" destOrd="0" presId="urn:microsoft.com/office/officeart/2005/8/layout/orgChart1"/>
    <dgm:cxn modelId="{03466D4A-F0B4-420D-9F4B-B143CC440690}" type="presOf" srcId="{7B72D102-87A0-4E37-90A8-485F0968A84F}" destId="{86DCA58D-9E7D-40BF-BF72-70C553A0AD48}" srcOrd="0" destOrd="0" presId="urn:microsoft.com/office/officeart/2005/8/layout/orgChart1"/>
    <dgm:cxn modelId="{69E48BDA-094D-489E-83A0-19859FCB1913}" type="presOf" srcId="{193C4BC9-67BE-4994-AFAD-E9EF67DD9B5F}" destId="{4808C1A8-F9E1-438B-915B-2DA2E4AE3AF8}" srcOrd="1" destOrd="0" presId="urn:microsoft.com/office/officeart/2005/8/layout/orgChart1"/>
    <dgm:cxn modelId="{07C35314-1BDD-4DA5-95D6-2DD1AE61F0D6}" type="presOf" srcId="{81230B04-81BE-46B2-8A1E-569BC0763855}" destId="{038B22A8-847A-4C11-97AE-4F6B62D8E698}" srcOrd="0" destOrd="0" presId="urn:microsoft.com/office/officeart/2005/8/layout/orgChart1"/>
    <dgm:cxn modelId="{9B219CB1-D1B1-4E4B-A329-ABF169B6A0A1}" srcId="{DE04D286-4CED-44D1-9D34-FB88B00BFD4C}" destId="{2EB36CC2-A34F-4BC6-9F37-A0F0E09C9068}" srcOrd="0" destOrd="0" parTransId="{07E48100-D379-4B79-A350-B658D1DDD22A}" sibTransId="{D4CB6669-DC8A-4530-BDF8-489FBCAB2D11}"/>
    <dgm:cxn modelId="{153E89E7-844E-4400-A307-6CB8A182CB02}" type="presOf" srcId="{EC148C25-6099-411A-ACCB-12EAFDBD54F9}" destId="{AE4C95E6-A9FE-41DF-A566-83C3A5688CF6}" srcOrd="0" destOrd="0" presId="urn:microsoft.com/office/officeart/2005/8/layout/orgChart1"/>
    <dgm:cxn modelId="{3D604E51-C5B1-46E9-A3C4-5CD9A6746DB3}" type="presOf" srcId="{539FBAEA-B397-445A-BF50-3980C3D14523}" destId="{4518E671-7D31-4BE1-B416-A2656FE4CBCB}" srcOrd="0" destOrd="0" presId="urn:microsoft.com/office/officeart/2005/8/layout/orgChart1"/>
    <dgm:cxn modelId="{459C2751-9406-4972-BB3A-77EB76013AAD}" type="presOf" srcId="{3F8BFBF0-D230-4818-AE88-284786473EF8}" destId="{AA05F503-6DA2-42F9-8BAD-0219A86C2788}" srcOrd="1" destOrd="0" presId="urn:microsoft.com/office/officeart/2005/8/layout/orgChart1"/>
    <dgm:cxn modelId="{28052779-FE33-4B3F-A609-A5D049559280}" type="presOf" srcId="{DC92C677-7D98-470B-96BB-073BC2DE755A}" destId="{38699305-B898-4020-8AEB-3FAC72D846CA}" srcOrd="1" destOrd="0" presId="urn:microsoft.com/office/officeart/2005/8/layout/orgChart1"/>
    <dgm:cxn modelId="{7E54ED45-8A9D-495A-8EE8-844B418CEFD6}" type="presOf" srcId="{C56B5649-9F62-413C-BD45-CDCF3D326115}" destId="{40C0EC17-F2EF-4E33-8C22-CCAA6ACDED3B}" srcOrd="0" destOrd="0" presId="urn:microsoft.com/office/officeart/2005/8/layout/orgChart1"/>
    <dgm:cxn modelId="{021B9F87-4724-434A-813E-867305F1DA19}" type="presOf" srcId="{19D37A40-675B-400E-AF64-F12C47C2AD14}" destId="{3BC20ACB-736C-461F-A60E-15FE554E85C8}" srcOrd="0" destOrd="0" presId="urn:microsoft.com/office/officeart/2005/8/layout/orgChart1"/>
    <dgm:cxn modelId="{C9EF3D9C-46B1-4819-B1BB-D4AB7C14F99A}" type="presOf" srcId="{35FF7FB7-E992-4915-980B-3C884AD074A0}" destId="{759E875D-0B9F-4ACE-BD97-409040E3B6D1}" srcOrd="0" destOrd="0" presId="urn:microsoft.com/office/officeart/2005/8/layout/orgChart1"/>
    <dgm:cxn modelId="{13C66026-748E-46F9-A1FF-84EA4E3C1149}" srcId="{4CB25071-D10A-4BD6-BAB3-AADD4E979D84}" destId="{3F8BFBF0-D230-4818-AE88-284786473EF8}" srcOrd="5" destOrd="0" parTransId="{7F441486-4218-431D-8CE2-825284D0C6EA}" sibTransId="{81F3660C-7FD0-414D-B1A4-3D52FCE35692}"/>
    <dgm:cxn modelId="{A89F8BEA-EB34-42A3-A7F6-D6E3FBF909AD}" srcId="{4CB25071-D10A-4BD6-BAB3-AADD4E979D84}" destId="{2090C656-F2AE-491F-91A5-AA94021ACF51}" srcOrd="0" destOrd="0" parTransId="{BD35E12A-B12F-4DEB-B175-631D2EA11F00}" sibTransId="{2112D9B3-7DDA-46E7-A7ED-3CC3687B686A}"/>
    <dgm:cxn modelId="{FC7E32CC-E52A-4084-81E3-E67A57C21C79}" type="presOf" srcId="{B8A4B1FD-B28F-4881-BB34-49B131368118}" destId="{4B491630-378C-4E14-811A-60A6165A27FC}" srcOrd="0" destOrd="0" presId="urn:microsoft.com/office/officeart/2005/8/layout/orgChart1"/>
    <dgm:cxn modelId="{53D4E3F2-B199-4925-96C2-D9A4F9C56373}" type="presOf" srcId="{7E6F03D8-806B-4FF8-B8D2-FDEA4E826345}" destId="{EFAF5F71-CD0B-483E-8BC5-39660C0C289E}" srcOrd="1" destOrd="0" presId="urn:microsoft.com/office/officeart/2005/8/layout/orgChart1"/>
    <dgm:cxn modelId="{793FEFF6-EA7A-481B-BCBB-F9457253806B}" srcId="{E3C31868-DB72-46C8-8549-C972DC2EE1E5}" destId="{193C4BC9-67BE-4994-AFAD-E9EF67DD9B5F}" srcOrd="1" destOrd="0" parTransId="{40E31481-75CE-4511-B109-993B58EE4D50}" sibTransId="{E276532A-7B76-4A2A-9A98-2DEC60DD8BD5}"/>
    <dgm:cxn modelId="{34467A68-F302-4891-9CF4-59617E0490EC}" type="presOf" srcId="{23EC5B93-4F08-4251-894A-89003EBD05B0}" destId="{5485F688-2605-4ECB-B585-AB8E495AC501}" srcOrd="0" destOrd="0" presId="urn:microsoft.com/office/officeart/2005/8/layout/orgChart1"/>
    <dgm:cxn modelId="{436A1B09-A4D2-4FC5-81FB-8D89F039B91B}" type="presOf" srcId="{4347F1F8-D9E7-4445-9D0F-75006D351219}" destId="{3EBA8679-2BC6-48A0-AA7E-70C2B9B6AA0C}" srcOrd="0" destOrd="0" presId="urn:microsoft.com/office/officeart/2005/8/layout/orgChart1"/>
    <dgm:cxn modelId="{FF7566DD-B542-488B-B9DF-362D9C34CE42}" type="presOf" srcId="{1D31DADE-A935-455C-B4EC-3C2293803CBC}" destId="{25340284-4962-4B07-ACC7-44F2D41BA0B3}" srcOrd="0" destOrd="0" presId="urn:microsoft.com/office/officeart/2005/8/layout/orgChart1"/>
    <dgm:cxn modelId="{21F6302C-54AC-490B-96F3-EA60BE5A7AA1}" type="presOf" srcId="{D778DE27-370D-4DF6-8E8F-0DB42AFB306D}" destId="{6A3B2975-6EDE-4AE1-9FF5-CF781116823F}" srcOrd="0" destOrd="0" presId="urn:microsoft.com/office/officeart/2005/8/layout/orgChart1"/>
    <dgm:cxn modelId="{F47EA70B-EE24-4673-9094-52C725CC3B7D}" srcId="{66601441-3D0F-4F1C-8A3B-987D50A5282A}" destId="{4347F1F8-D9E7-4445-9D0F-75006D351219}" srcOrd="1" destOrd="0" parTransId="{C56B5649-9F62-413C-BD45-CDCF3D326115}" sibTransId="{46B3B6EE-2CA5-4DC9-997C-AA24166D5454}"/>
    <dgm:cxn modelId="{5BD911A8-E07D-4AAB-89D7-FF7CD9A8CB69}" srcId="{4CB25071-D10A-4BD6-BAB3-AADD4E979D84}" destId="{3F9A4ECF-FF86-4383-B4F0-BE54FE091FD7}" srcOrd="6" destOrd="0" parTransId="{A08BD4F7-B527-4C06-A762-C0FEACF1620C}" sibTransId="{942F0C97-7930-4D54-8FA7-453FF983AE7D}"/>
    <dgm:cxn modelId="{F2CAB6EB-0C81-4154-8ACF-581053972911}" type="presOf" srcId="{A187EAB5-9A8D-4ECD-8B74-52F1BF2A64BE}" destId="{FD1F5DB4-8DAE-4F59-8828-0FD71EC75F7C}" srcOrd="0" destOrd="0" presId="urn:microsoft.com/office/officeart/2005/8/layout/orgChart1"/>
    <dgm:cxn modelId="{CB9C44FF-6C11-4E99-AF1B-391CE68C41BB}" type="presOf" srcId="{4BC2A5E8-DAB3-449E-AE55-088E164798C7}" destId="{EB7CB6B8-CD69-4AA9-8AFA-17F581AE2D8C}" srcOrd="0" destOrd="0" presId="urn:microsoft.com/office/officeart/2005/8/layout/orgChart1"/>
    <dgm:cxn modelId="{83EA6618-C0FB-4CA7-B798-FF1C9D64D6D4}" type="presOf" srcId="{C1AC6239-C6F8-4938-A2DE-4D00D8828ADC}" destId="{7C1D3EAD-6563-49B1-A7CE-708F45613621}" srcOrd="1" destOrd="0" presId="urn:microsoft.com/office/officeart/2005/8/layout/orgChart1"/>
    <dgm:cxn modelId="{2BA5F33D-3356-4401-9D34-228223F49C8A}" type="presOf" srcId="{00DBA129-CC7B-407B-831F-718E2B75ECA8}" destId="{272878BD-C6E7-485D-AF57-3C0F49C42473}" srcOrd="1" destOrd="0" presId="urn:microsoft.com/office/officeart/2005/8/layout/orgChart1"/>
    <dgm:cxn modelId="{F4DEA00C-6CDF-465A-8A11-0C3DF9F6FDD0}" type="presOf" srcId="{EE8678C6-6AA7-4745-A7A7-D1EEB5A93352}" destId="{4F5F959F-F3DC-4684-9575-A172764779CC}" srcOrd="0" destOrd="0" presId="urn:microsoft.com/office/officeart/2005/8/layout/orgChart1"/>
    <dgm:cxn modelId="{ECE454E5-B18D-4385-B442-E4479FEB5FE8}" type="presOf" srcId="{DF1725CB-C639-4821-AEFF-B1CDD619E104}" destId="{BE1612B7-2A6D-449C-920C-8166CE222EC6}" srcOrd="1" destOrd="0" presId="urn:microsoft.com/office/officeart/2005/8/layout/orgChart1"/>
    <dgm:cxn modelId="{22A6853A-07CA-4C45-8EA1-407C430086D8}" type="presOf" srcId="{41337DA3-2150-4ED8-9309-96459FE0C0CC}" destId="{7B913CBC-40EA-4188-AF64-E85A12DEA9BA}" srcOrd="0" destOrd="0" presId="urn:microsoft.com/office/officeart/2005/8/layout/orgChart1"/>
    <dgm:cxn modelId="{C754980D-B3C8-42B9-9806-ED7F07C4111D}" type="presOf" srcId="{193C4BC9-67BE-4994-AFAD-E9EF67DD9B5F}" destId="{C7B58CDB-6882-4C35-A179-37155C573FB0}" srcOrd="0" destOrd="0" presId="urn:microsoft.com/office/officeart/2005/8/layout/orgChart1"/>
    <dgm:cxn modelId="{79483BB9-05AD-4B3F-AA7C-07D25CC1DC4C}" type="presOf" srcId="{68C08422-D0C2-46BC-B349-ECC3B14BE4C6}" destId="{56155377-2D0A-4410-AF85-CB52931BAED3}" srcOrd="0" destOrd="0" presId="urn:microsoft.com/office/officeart/2005/8/layout/orgChart1"/>
    <dgm:cxn modelId="{F3F9B148-8B0E-41A2-B4C6-E32FE618179F}" type="presOf" srcId="{9445B98F-4888-4A1B-97C3-9DBC5BA6E3D3}" destId="{C6FDB74A-D91B-458E-815A-75488DC33207}" srcOrd="0" destOrd="0" presId="urn:microsoft.com/office/officeart/2005/8/layout/orgChart1"/>
    <dgm:cxn modelId="{A2B0C8BD-312C-46CC-A596-2526E437C4DF}" srcId="{DE04D286-4CED-44D1-9D34-FB88B00BFD4C}" destId="{C1AC6239-C6F8-4938-A2DE-4D00D8828ADC}" srcOrd="4" destOrd="0" parTransId="{3493675A-90EE-4D4F-8596-7261CC87F84F}" sibTransId="{01BCA4DA-6333-4CA9-8533-DBBCB7A2F0AB}"/>
    <dgm:cxn modelId="{8D2B1A42-DD0E-41A3-83C5-E58F6C3AD763}" type="presOf" srcId="{7E6F03D8-806B-4FF8-B8D2-FDEA4E826345}" destId="{3673EA11-8564-4BD0-8F20-45A0D5A37905}" srcOrd="0" destOrd="0" presId="urn:microsoft.com/office/officeart/2005/8/layout/orgChart1"/>
    <dgm:cxn modelId="{228C30B6-5CF1-47A1-91DF-9D2DFCE95D33}" type="presOf" srcId="{4CB25071-D10A-4BD6-BAB3-AADD4E979D84}" destId="{B566FBEC-A18D-4A8D-BB04-4A526B7B111F}" srcOrd="0" destOrd="0" presId="urn:microsoft.com/office/officeart/2005/8/layout/orgChart1"/>
    <dgm:cxn modelId="{601183D8-E6FB-4D3C-8292-AEDE92DA3AE5}" type="presOf" srcId="{809A795B-9F49-470E-8B9A-DF6C09380268}" destId="{F5AFB284-0BD9-4617-B565-1B1FF5765B9B}" srcOrd="1" destOrd="0" presId="urn:microsoft.com/office/officeart/2005/8/layout/orgChart1"/>
    <dgm:cxn modelId="{7CA31B34-FA60-47D4-84B2-DB1720E1B6B0}" type="presOf" srcId="{F3C29EBF-BEA2-4C1A-B561-274BC5F8066A}" destId="{8239BFB2-9E27-4989-AA77-F73ACE2CF74B}" srcOrd="1" destOrd="0" presId="urn:microsoft.com/office/officeart/2005/8/layout/orgChart1"/>
    <dgm:cxn modelId="{38612920-9C2A-4FD9-BFAA-B5BF5D23B5BA}" srcId="{809A795B-9F49-470E-8B9A-DF6C09380268}" destId="{00DBA129-CC7B-407B-831F-718E2B75ECA8}" srcOrd="1" destOrd="0" parTransId="{C17FA9DC-4994-4FF2-9487-D6CC1A321484}" sibTransId="{93D3761C-C408-49C6-9A4E-4BD61E5BF855}"/>
    <dgm:cxn modelId="{CEB344CB-75BF-4C0B-934B-AC3F0579904B}" srcId="{4CB25071-D10A-4BD6-BAB3-AADD4E979D84}" destId="{5FC1EF0A-0685-4690-AE8A-65D8DDF5F179}" srcOrd="2" destOrd="0" parTransId="{9BC26BB9-8F3D-4AAB-86EF-269F6CDCCE45}" sibTransId="{703A160B-FC21-43D1-87D8-9CD8E3FE8B8F}"/>
    <dgm:cxn modelId="{7FD09A23-A647-4A37-B40B-4051AF0CC568}" type="presOf" srcId="{9532BBF7-8CAA-4862-8E46-468029CAA242}" destId="{9BC06BC4-EC68-4EA2-80EB-8D31682E3E65}" srcOrd="0" destOrd="0" presId="urn:microsoft.com/office/officeart/2005/8/layout/orgChart1"/>
    <dgm:cxn modelId="{DFB88695-3C94-46D5-830A-67B2A7157755}" type="presOf" srcId="{00DBA129-CC7B-407B-831F-718E2B75ECA8}" destId="{852E5464-DD0B-4721-A479-7E2181F3C2ED}" srcOrd="0" destOrd="0" presId="urn:microsoft.com/office/officeart/2005/8/layout/orgChart1"/>
    <dgm:cxn modelId="{3143FD4D-9370-451C-9B5F-9CAC818F7CE2}" type="presOf" srcId="{2090C656-F2AE-491F-91A5-AA94021ACF51}" destId="{85B70392-B828-4CEB-B02B-A06B3BB4FB8C}" srcOrd="0" destOrd="0" presId="urn:microsoft.com/office/officeart/2005/8/layout/orgChart1"/>
    <dgm:cxn modelId="{E2F41ACB-C423-4F48-B190-687F167E8276}" type="presOf" srcId="{FB65EDFF-0E03-40EE-912D-5090BC217F01}" destId="{77CADEC2-9F40-4661-8A27-2628B5493926}" srcOrd="1" destOrd="0" presId="urn:microsoft.com/office/officeart/2005/8/layout/orgChart1"/>
    <dgm:cxn modelId="{D18DF522-1955-4334-B240-8F7CF9829884}" type="presOf" srcId="{D455474D-F632-4DA5-AA93-CD85B07D54E2}" destId="{03B489FF-EC7E-4B9A-9A0E-83AEDD75A2AC}" srcOrd="1" destOrd="0" presId="urn:microsoft.com/office/officeart/2005/8/layout/orgChart1"/>
    <dgm:cxn modelId="{D0A3EAA7-1E4F-4B53-86C4-0E8A85F3C57D}" type="presOf" srcId="{7511C582-325C-47C7-8D4E-F33C6777227A}" destId="{09E30B33-B843-4B88-A67D-74964C246405}" srcOrd="0" destOrd="0" presId="urn:microsoft.com/office/officeart/2005/8/layout/orgChart1"/>
    <dgm:cxn modelId="{84849DF3-D9C5-4917-9CD6-23E5B21FD0C5}" type="presOf" srcId="{BB2CD140-8455-4098-8B44-DD75A9D9D463}" destId="{13738A12-DF76-4B46-8643-9FA1254F289B}" srcOrd="1" destOrd="0" presId="urn:microsoft.com/office/officeart/2005/8/layout/orgChart1"/>
    <dgm:cxn modelId="{505B8EFA-9AF1-499A-919F-D2FA7B1CCDEA}" type="presOf" srcId="{C17FA9DC-4994-4FF2-9487-D6CC1A321484}" destId="{E224B04B-1EB4-4F12-B0AE-CEEE7657DA65}" srcOrd="0" destOrd="0" presId="urn:microsoft.com/office/officeart/2005/8/layout/orgChart1"/>
    <dgm:cxn modelId="{2B3CB2AC-C729-4ED4-9B7F-A39CDA900583}" srcId="{E3C31868-DB72-46C8-8549-C972DC2EE1E5}" destId="{7E6F03D8-806B-4FF8-B8D2-FDEA4E826345}" srcOrd="2" destOrd="0" parTransId="{054F12A1-6EAE-43C2-BAE4-B558AEB636E3}" sibTransId="{E3F18B4B-B2DB-4773-907D-5113C9616FA6}"/>
    <dgm:cxn modelId="{6B93C2F2-37F4-40FE-93CE-E16FF567BDC1}" type="presOf" srcId="{5FC1EF0A-0685-4690-AE8A-65D8DDF5F179}" destId="{A5B57EDE-1FA9-4A8F-9F40-FDFFEE0000DC}" srcOrd="1" destOrd="0" presId="urn:microsoft.com/office/officeart/2005/8/layout/orgChart1"/>
    <dgm:cxn modelId="{737F9FA8-4D0E-4462-BC60-1E47B1374B6A}" type="presOf" srcId="{4CB25071-D10A-4BD6-BAB3-AADD4E979D84}" destId="{6AD2F467-E37B-4AE6-9A4E-0AB4EBE3C7B1}" srcOrd="1" destOrd="0" presId="urn:microsoft.com/office/officeart/2005/8/layout/orgChart1"/>
    <dgm:cxn modelId="{3ADF633E-C63D-49D8-9EF8-AAE37461DC4E}" srcId="{BB2CD140-8455-4098-8B44-DD75A9D9D463}" destId="{F3C29EBF-BEA2-4C1A-B561-274BC5F8066A}" srcOrd="1" destOrd="0" parTransId="{23D0A8F6-83C5-4266-A775-165145D3D690}" sibTransId="{62E59AC6-833C-4BDA-A41E-1BB57615F6BB}"/>
    <dgm:cxn modelId="{04EA63B2-A008-4223-B046-7109514A97BB}" type="presOf" srcId="{5FC1EF0A-0685-4690-AE8A-65D8DDF5F179}" destId="{D4AE5EFA-4F8C-4F5A-BACE-5DC0B14F8BB1}" srcOrd="0" destOrd="0" presId="urn:microsoft.com/office/officeart/2005/8/layout/orgChart1"/>
    <dgm:cxn modelId="{8F8CDBA3-5656-413F-8E24-91D2DD5A075F}" srcId="{66601441-3D0F-4F1C-8A3B-987D50A5282A}" destId="{A187EAB5-9A8D-4ECD-8B74-52F1BF2A64BE}" srcOrd="2" destOrd="0" parTransId="{CDB68288-1CBA-4EA7-981F-6C88A336A8C1}" sibTransId="{9F2B3405-8685-4381-8CC8-E6A2D5DEDC98}"/>
    <dgm:cxn modelId="{B363DB04-DFB1-4ED5-B515-A0EF9A42217B}" type="presOf" srcId="{99D35CAB-F14C-4367-86AD-6143A613D433}" destId="{D1BDAF45-74D8-431D-85FE-B6D4F3155394}" srcOrd="1" destOrd="0" presId="urn:microsoft.com/office/officeart/2005/8/layout/orgChart1"/>
    <dgm:cxn modelId="{B2750336-1045-4B61-97CC-9A162818A614}" type="presOf" srcId="{0B1B70A6-97C6-40B3-8B23-DFC822417017}" destId="{FDDEF7A0-ADF7-4E63-8240-F97C03EEAFD0}" srcOrd="0" destOrd="0" presId="urn:microsoft.com/office/officeart/2005/8/layout/orgChart1"/>
    <dgm:cxn modelId="{03C966DA-7879-4540-86AD-8CE70D54BE2A}" type="presOf" srcId="{054F12A1-6EAE-43C2-BAE4-B558AEB636E3}" destId="{2E9B9AB6-7BF5-4F83-91F9-DE00555A606C}" srcOrd="0" destOrd="0" presId="urn:microsoft.com/office/officeart/2005/8/layout/orgChart1"/>
    <dgm:cxn modelId="{BD6BE188-1C1B-426A-9185-E51F9FA70BC4}" type="presOf" srcId="{D3B40BAB-1069-4B17-B964-C409E26AD219}" destId="{BB10FA20-D3E7-444C-86A0-5AA180447159}" srcOrd="0" destOrd="0" presId="urn:microsoft.com/office/officeart/2005/8/layout/orgChart1"/>
    <dgm:cxn modelId="{E0F04ADE-0740-42DA-8C69-C4F6BB6F3B98}" type="presOf" srcId="{07E48100-D379-4B79-A350-B658D1DDD22A}" destId="{68D0AA42-1A2F-4F99-8846-FDE2980B5176}" srcOrd="0" destOrd="0" presId="urn:microsoft.com/office/officeart/2005/8/layout/orgChart1"/>
    <dgm:cxn modelId="{AC2669C6-3727-49A5-91E8-B9165FB33A2F}" type="presOf" srcId="{3F8BFBF0-D230-4818-AE88-284786473EF8}" destId="{7E7EEF13-D2D3-4FCE-819A-4D079E33DB3A}" srcOrd="0" destOrd="0" presId="urn:microsoft.com/office/officeart/2005/8/layout/orgChart1"/>
    <dgm:cxn modelId="{D97A7DFE-5E0D-4886-9251-6BF30CDAE860}" srcId="{DE04D286-4CED-44D1-9D34-FB88B00BFD4C}" destId="{BB2CD140-8455-4098-8B44-DD75A9D9D463}" srcOrd="3" destOrd="0" parTransId="{41337DA3-2150-4ED8-9309-96459FE0C0CC}" sibTransId="{17F7F79E-B90F-448E-9914-03B5025875CE}"/>
    <dgm:cxn modelId="{8763C28E-41B2-4445-8484-9A8F3617C7BF}" type="presOf" srcId="{DE04D286-4CED-44D1-9D34-FB88B00BFD4C}" destId="{D94D1BCC-8DC7-4782-9B1C-EAC59768DC6E}" srcOrd="1" destOrd="0" presId="urn:microsoft.com/office/officeart/2005/8/layout/orgChart1"/>
    <dgm:cxn modelId="{A23B8A46-A06C-40B4-9EB3-C4A73EC2DE96}" type="presOf" srcId="{C152728F-43F4-40EE-B55A-8D6DCF59B006}" destId="{48EF7E6D-3715-4C24-BF04-EEFE74B11907}" srcOrd="0" destOrd="0" presId="urn:microsoft.com/office/officeart/2005/8/layout/orgChart1"/>
    <dgm:cxn modelId="{C4DEE718-E17B-42C1-A2D3-BC31FE75A7F3}" type="presOf" srcId="{6205B3E8-B75D-4CC5-B8C5-2958C0D1AA86}" destId="{445C4F97-BF3F-4B6E-81D2-BDB7C32554EA}" srcOrd="0" destOrd="0" presId="urn:microsoft.com/office/officeart/2005/8/layout/orgChart1"/>
    <dgm:cxn modelId="{94940BB0-99A7-4ED9-8760-70DFB57E8E45}" type="presOf" srcId="{2EB36CC2-A34F-4BC6-9F37-A0F0E09C9068}" destId="{6A411F62-E2FE-4318-9C69-389A4B2A3300}" srcOrd="1" destOrd="0" presId="urn:microsoft.com/office/officeart/2005/8/layout/orgChart1"/>
    <dgm:cxn modelId="{CE3A0581-5314-4AF9-BC1D-4F4E26417B8D}" type="presOf" srcId="{34F2D17D-06BB-46AB-9C80-E46523354D0E}" destId="{74D70A0A-0F0D-4D88-9BAC-853AB8667912}" srcOrd="1" destOrd="0" presId="urn:microsoft.com/office/officeart/2005/8/layout/orgChart1"/>
    <dgm:cxn modelId="{9CF291EA-0033-42CD-B645-FD616833239B}" type="presOf" srcId="{DC92C677-7D98-470B-96BB-073BC2DE755A}" destId="{ABBD89CE-2ED7-4486-9903-64B93C5E5D80}" srcOrd="0" destOrd="0" presId="urn:microsoft.com/office/officeart/2005/8/layout/orgChart1"/>
    <dgm:cxn modelId="{2B32C5AE-E1EB-4736-A61F-6EF602352A84}" type="presOf" srcId="{A08BD4F7-B527-4C06-A762-C0FEACF1620C}" destId="{C3DDB163-68B9-418F-ABC4-EF6E3D0C1E15}" srcOrd="0" destOrd="0" presId="urn:microsoft.com/office/officeart/2005/8/layout/orgChart1"/>
    <dgm:cxn modelId="{4388ABE4-6F06-4902-A5DE-E009AA447082}" type="presOf" srcId="{19D37A40-675B-400E-AF64-F12C47C2AD14}" destId="{AFC1E37F-A4AA-4B30-87EA-0F9E804B276E}" srcOrd="1" destOrd="0" presId="urn:microsoft.com/office/officeart/2005/8/layout/orgChart1"/>
    <dgm:cxn modelId="{378ECAAD-A0E6-44C4-8C28-90088A924A97}" srcId="{E3C31868-DB72-46C8-8549-C972DC2EE1E5}" destId="{DC8C7A02-D370-4C25-8892-F5F8ACE5057D}" srcOrd="4" destOrd="0" parTransId="{23EC5B93-4F08-4251-894A-89003EBD05B0}" sibTransId="{2086C5BC-94FD-45D4-95C9-D1F4859C3351}"/>
    <dgm:cxn modelId="{F2909546-A18A-470E-9242-AA8B4886C23F}" type="presOf" srcId="{DE04D286-4CED-44D1-9D34-FB88B00BFD4C}" destId="{080A7FC4-5517-4514-BE1A-22182F846D6E}" srcOrd="0" destOrd="0" presId="urn:microsoft.com/office/officeart/2005/8/layout/orgChart1"/>
    <dgm:cxn modelId="{2ED44C68-C18C-445F-898D-1EC57ACE7AFC}" srcId="{DE04D286-4CED-44D1-9D34-FB88B00BFD4C}" destId="{C152728F-43F4-40EE-B55A-8D6DCF59B006}" srcOrd="7" destOrd="0" parTransId="{7B72D102-87A0-4E37-90A8-485F0968A84F}" sibTransId="{678E5BCF-BFF0-490C-A909-6E4672FA47CD}"/>
    <dgm:cxn modelId="{70352E69-90AD-4C5D-B856-04643B3870E8}" type="presOf" srcId="{44F51B5C-6856-43E8-BFA8-01453AB58B42}" destId="{D4922D86-527A-4306-BD59-7BAF2913DA18}" srcOrd="0" destOrd="0" presId="urn:microsoft.com/office/officeart/2005/8/layout/orgChart1"/>
    <dgm:cxn modelId="{C398808D-9472-41B2-AC36-371B669962A8}" type="presOf" srcId="{D3B40BAB-1069-4B17-B964-C409E26AD219}" destId="{DD32F73F-E736-4D6D-B92F-A9AF74F2A137}" srcOrd="1" destOrd="0" presId="urn:microsoft.com/office/officeart/2005/8/layout/orgChart1"/>
    <dgm:cxn modelId="{71D31929-B9C0-4AD2-92BD-C7CF28FE617D}" type="presOf" srcId="{C152728F-43F4-40EE-B55A-8D6DCF59B006}" destId="{82E1D9C3-BE78-4286-AC11-492B509BA1E0}" srcOrd="1" destOrd="0" presId="urn:microsoft.com/office/officeart/2005/8/layout/orgChart1"/>
    <dgm:cxn modelId="{2BB4B2F3-5749-49DE-BCCB-36198CE7D384}" type="presOf" srcId="{2EB36CC2-A34F-4BC6-9F37-A0F0E09C9068}" destId="{FFD262C9-B82B-43D3-BA3C-38A22EE6F4E4}" srcOrd="0" destOrd="0" presId="urn:microsoft.com/office/officeart/2005/8/layout/orgChart1"/>
    <dgm:cxn modelId="{518AE0B4-8935-4B38-BABD-71B6851B3909}" srcId="{DE04D286-4CED-44D1-9D34-FB88B00BFD4C}" destId="{DC92C677-7D98-470B-96BB-073BC2DE755A}" srcOrd="8" destOrd="0" parTransId="{EE8678C6-6AA7-4745-A7A7-D1EEB5A93352}" sibTransId="{D124DACA-D6D5-434B-817B-D5D783A21A13}"/>
    <dgm:cxn modelId="{1580AA85-5E95-44D8-9BB9-482AFC1A7C50}" srcId="{E3C31868-DB72-46C8-8549-C972DC2EE1E5}" destId="{FB65EDFF-0E03-40EE-912D-5090BC217F01}" srcOrd="0" destOrd="0" parTransId="{E18979AC-BFFA-4B30-ABAF-4CEF9C0A8FC2}" sibTransId="{77150F7C-A836-43FA-829F-95FCD3AF9288}"/>
    <dgm:cxn modelId="{5B248CDB-EF46-4BEF-A56F-FF914B74C6DD}" type="presOf" srcId="{46F4DB3A-5954-4181-AD3E-DA0FCC024243}" destId="{7BEB0CBD-2626-4E6F-BCB6-9FCD4A76B99A}" srcOrd="0" destOrd="0" presId="urn:microsoft.com/office/officeart/2005/8/layout/orgChart1"/>
    <dgm:cxn modelId="{93ECCF10-4446-47C0-B355-AC9D586BEE9F}" type="presOf" srcId="{D88B5210-E0F0-484B-B80F-2CF0839FB143}" destId="{2799F09D-EDE9-4514-894F-10621918BA6C}" srcOrd="0" destOrd="0" presId="urn:microsoft.com/office/officeart/2005/8/layout/orgChart1"/>
    <dgm:cxn modelId="{06D6F9E5-5122-495E-BD46-92C4EF4120FD}" type="presOf" srcId="{D76A3B99-8E55-4533-AF0A-FB61C18D49F2}" destId="{FDD0D113-F293-4281-BC2E-514026597973}" srcOrd="0" destOrd="0" presId="urn:microsoft.com/office/officeart/2005/8/layout/orgChart1"/>
    <dgm:cxn modelId="{13C9BA5C-5724-4B03-A9C9-27274B96C364}" type="presOf" srcId="{617E46B9-CB6D-4309-97B3-58B3B8D5AAF9}" destId="{91B73A1E-826D-4041-9005-70FFFEFD9856}" srcOrd="0" destOrd="0" presId="urn:microsoft.com/office/officeart/2005/8/layout/orgChart1"/>
    <dgm:cxn modelId="{C9078C99-93F0-4F0A-999A-A2B52F6E91F1}" type="presOf" srcId="{3F9A4ECF-FF86-4383-B4F0-BE54FE091FD7}" destId="{7F380C7B-F9D1-4535-8E2A-1EB458B19D4A}" srcOrd="1" destOrd="0" presId="urn:microsoft.com/office/officeart/2005/8/layout/orgChart1"/>
    <dgm:cxn modelId="{A5B259C4-BC4A-431C-8F9E-BF66773AD1C7}" type="presOf" srcId="{BD35E12A-B12F-4DEB-B175-631D2EA11F00}" destId="{B8F9E36A-C223-4424-829E-F533EF3793CE}" srcOrd="0" destOrd="0" presId="urn:microsoft.com/office/officeart/2005/8/layout/orgChart1"/>
    <dgm:cxn modelId="{EF1EDD8C-8E17-4270-9617-F605E8A013BF}" type="presOf" srcId="{C4EB0EED-414E-47F7-9F43-79405BF45A50}" destId="{3F720548-525C-4C7B-8FFB-CBFA524C700D}" srcOrd="0" destOrd="0" presId="urn:microsoft.com/office/officeart/2005/8/layout/orgChart1"/>
    <dgm:cxn modelId="{DFB3B365-71E2-43F2-8F5F-273E00228AAF}" type="presOf" srcId="{C4EB0EED-414E-47F7-9F43-79405BF45A50}" destId="{99FD95E6-63FF-4F84-8756-457A5EA71635}" srcOrd="1" destOrd="0" presId="urn:microsoft.com/office/officeart/2005/8/layout/orgChart1"/>
    <dgm:cxn modelId="{A5981F59-83AF-4222-823F-77D90FF81892}" type="presOf" srcId="{D455474D-F632-4DA5-AA93-CD85B07D54E2}" destId="{49415437-41CE-4781-A9CC-DC7B2F000152}" srcOrd="0" destOrd="0" presId="urn:microsoft.com/office/officeart/2005/8/layout/orgChart1"/>
    <dgm:cxn modelId="{9C0A8B5A-CBF9-47B2-B267-B7E66EA70BB4}" type="presOf" srcId="{37A0F2BF-4072-4462-95D4-03D439484041}" destId="{4E775514-F023-4D52-993C-381D24DCBDAD}" srcOrd="0" destOrd="0" presId="urn:microsoft.com/office/officeart/2005/8/layout/orgChart1"/>
    <dgm:cxn modelId="{F62DF88F-57FF-4DCA-A6A7-65D77F756972}" srcId="{E3C31868-DB72-46C8-8549-C972DC2EE1E5}" destId="{A738518E-7BCC-469C-95E6-7D85CDD15DA2}" srcOrd="3" destOrd="0" parTransId="{D76A3B99-8E55-4533-AF0A-FB61C18D49F2}" sibTransId="{5E1B9026-66F9-43D3-A235-86B8FCAD413B}"/>
    <dgm:cxn modelId="{BAC3DB8F-8A3B-42DF-82CD-552EEB23A31D}" srcId="{DE04D286-4CED-44D1-9D34-FB88B00BFD4C}" destId="{E3C31868-DB72-46C8-8549-C972DC2EE1E5}" srcOrd="1" destOrd="0" parTransId="{9445B98F-4888-4A1B-97C3-9DBC5BA6E3D3}" sibTransId="{CF02355A-E5BF-49EB-8F2B-3805D0B0275F}"/>
    <dgm:cxn modelId="{45B6F4B0-131D-4D67-85F4-29CD6FA02040}" srcId="{809A795B-9F49-470E-8B9A-DF6C09380268}" destId="{C4EB0EED-414E-47F7-9F43-79405BF45A50}" srcOrd="0" destOrd="0" parTransId="{105E6CF8-98B9-4E3E-9D8C-3C9DC4C4D0AB}" sibTransId="{3A4A9635-0769-4FFA-A740-14A2A8A42690}"/>
    <dgm:cxn modelId="{2A6C375E-2CD2-4FD1-B239-B6617074A1B4}" type="presOf" srcId="{A738518E-7BCC-469C-95E6-7D85CDD15DA2}" destId="{50CD5852-D5AE-4813-A020-5CBE177B9984}" srcOrd="1" destOrd="0" presId="urn:microsoft.com/office/officeart/2005/8/layout/orgChart1"/>
    <dgm:cxn modelId="{952F9936-C389-495F-95E8-3C79B9770338}" srcId="{6205B3E8-B75D-4CC5-B8C5-2958C0D1AA86}" destId="{D3B40BAB-1069-4B17-B964-C409E26AD219}" srcOrd="2" destOrd="0" parTransId="{68C08422-D0C2-46BC-B349-ECC3B14BE4C6}" sibTransId="{AAD7BB63-D506-4CC0-9F3A-0A48F188C784}"/>
    <dgm:cxn modelId="{B6209A90-B16D-45EF-9340-0B87741823A7}" srcId="{66601441-3D0F-4F1C-8A3B-987D50A5282A}" destId="{A419FEEF-470B-4CC4-9396-AEC1C24097E3}" srcOrd="5" destOrd="0" parTransId="{37A0F2BF-4072-4462-95D4-03D439484041}" sibTransId="{65FF278E-60A2-4A41-8713-1DE792D75330}"/>
    <dgm:cxn modelId="{B2DF4814-F94E-4F28-A051-9A79A9C00360}" type="presParOf" srcId="{3AE8C56E-107C-416C-A230-8BA1692C79F8}" destId="{F84BC529-968B-414A-9AD7-B45C05DAEBCC}" srcOrd="0" destOrd="0" presId="urn:microsoft.com/office/officeart/2005/8/layout/orgChart1"/>
    <dgm:cxn modelId="{51AA4F1B-84E7-413E-84C3-105C0BA0448E}" type="presParOf" srcId="{F84BC529-968B-414A-9AD7-B45C05DAEBCC}" destId="{0CFF5ECA-DDA5-4078-98E6-D7332CF05760}" srcOrd="0" destOrd="0" presId="urn:microsoft.com/office/officeart/2005/8/layout/orgChart1"/>
    <dgm:cxn modelId="{330921E6-6F1E-4460-9DAA-EFBB792CFD83}" type="presParOf" srcId="{0CFF5ECA-DDA5-4078-98E6-D7332CF05760}" destId="{080A7FC4-5517-4514-BE1A-22182F846D6E}" srcOrd="0" destOrd="0" presId="urn:microsoft.com/office/officeart/2005/8/layout/orgChart1"/>
    <dgm:cxn modelId="{86811F88-8946-4B59-AF43-C00DAE6DFD35}" type="presParOf" srcId="{0CFF5ECA-DDA5-4078-98E6-D7332CF05760}" destId="{D94D1BCC-8DC7-4782-9B1C-EAC59768DC6E}" srcOrd="1" destOrd="0" presId="urn:microsoft.com/office/officeart/2005/8/layout/orgChart1"/>
    <dgm:cxn modelId="{F36D3C89-7CD3-4F7C-BFF2-3F685D88F0C5}" type="presParOf" srcId="{F84BC529-968B-414A-9AD7-B45C05DAEBCC}" destId="{7C5FD72F-59C1-4A25-8247-83019CA58A7F}" srcOrd="1" destOrd="0" presId="urn:microsoft.com/office/officeart/2005/8/layout/orgChart1"/>
    <dgm:cxn modelId="{307BF731-F66D-4213-9B92-EC7B63A558E2}" type="presParOf" srcId="{7C5FD72F-59C1-4A25-8247-83019CA58A7F}" destId="{C6FDB74A-D91B-458E-815A-75488DC33207}" srcOrd="0" destOrd="0" presId="urn:microsoft.com/office/officeart/2005/8/layout/orgChart1"/>
    <dgm:cxn modelId="{12B747BC-BA75-4810-915F-4FC7DB1D461C}" type="presParOf" srcId="{7C5FD72F-59C1-4A25-8247-83019CA58A7F}" destId="{395CDAA2-69F0-4A8A-BCF5-DA14B8E2A39E}" srcOrd="1" destOrd="0" presId="urn:microsoft.com/office/officeart/2005/8/layout/orgChart1"/>
    <dgm:cxn modelId="{3EB69D25-E389-4103-8560-BF00D76A0F98}" type="presParOf" srcId="{395CDAA2-69F0-4A8A-BCF5-DA14B8E2A39E}" destId="{C6564249-B183-410B-93C9-D3A814F4C2D6}" srcOrd="0" destOrd="0" presId="urn:microsoft.com/office/officeart/2005/8/layout/orgChart1"/>
    <dgm:cxn modelId="{EFE8622B-1290-498D-A527-94B4F26BB292}" type="presParOf" srcId="{C6564249-B183-410B-93C9-D3A814F4C2D6}" destId="{84059BB2-EE2F-49AF-9E91-CB9826C000C3}" srcOrd="0" destOrd="0" presId="urn:microsoft.com/office/officeart/2005/8/layout/orgChart1"/>
    <dgm:cxn modelId="{D222D597-10E5-481A-9489-CC3E41B2EED1}" type="presParOf" srcId="{C6564249-B183-410B-93C9-D3A814F4C2D6}" destId="{D701726D-8BB9-428B-807B-4C0CBC1D6509}" srcOrd="1" destOrd="0" presId="urn:microsoft.com/office/officeart/2005/8/layout/orgChart1"/>
    <dgm:cxn modelId="{2C4C0859-033E-463A-9DCD-12FBBD34390A}" type="presParOf" srcId="{395CDAA2-69F0-4A8A-BCF5-DA14B8E2A39E}" destId="{A39BF5AE-CCB4-4EB3-A5E3-CD8E197EF254}" srcOrd="1" destOrd="0" presId="urn:microsoft.com/office/officeart/2005/8/layout/orgChart1"/>
    <dgm:cxn modelId="{D12A7225-BAC4-406D-9535-9B3365E29FF2}" type="presParOf" srcId="{A39BF5AE-CCB4-4EB3-A5E3-CD8E197EF254}" destId="{095EE913-5081-4244-8E47-4112D6B646B5}" srcOrd="0" destOrd="0" presId="urn:microsoft.com/office/officeart/2005/8/layout/orgChart1"/>
    <dgm:cxn modelId="{9D4FB76D-DFB5-4F7C-BA6F-C8F824686989}" type="presParOf" srcId="{A39BF5AE-CCB4-4EB3-A5E3-CD8E197EF254}" destId="{2B72EF9A-C8DA-4E84-8A8F-5882F9D1E860}" srcOrd="1" destOrd="0" presId="urn:microsoft.com/office/officeart/2005/8/layout/orgChart1"/>
    <dgm:cxn modelId="{BFFD1320-A91C-4101-9089-84A783FB1E39}" type="presParOf" srcId="{2B72EF9A-C8DA-4E84-8A8F-5882F9D1E860}" destId="{24389467-9A7B-4C7D-B8A9-4E8A588D5C80}" srcOrd="0" destOrd="0" presId="urn:microsoft.com/office/officeart/2005/8/layout/orgChart1"/>
    <dgm:cxn modelId="{CAD7F462-DAA7-4FC6-8B92-4BFDC7116C8C}" type="presParOf" srcId="{24389467-9A7B-4C7D-B8A9-4E8A588D5C80}" destId="{1BB97876-2584-4CD3-AA8D-D94E0EB661FE}" srcOrd="0" destOrd="0" presId="urn:microsoft.com/office/officeart/2005/8/layout/orgChart1"/>
    <dgm:cxn modelId="{98290DB7-4D1D-4994-B20F-EEE94C7D1032}" type="presParOf" srcId="{24389467-9A7B-4C7D-B8A9-4E8A588D5C80}" destId="{77CADEC2-9F40-4661-8A27-2628B5493926}" srcOrd="1" destOrd="0" presId="urn:microsoft.com/office/officeart/2005/8/layout/orgChart1"/>
    <dgm:cxn modelId="{F20A32E5-8B43-4185-846D-9E5360FD25D7}" type="presParOf" srcId="{2B72EF9A-C8DA-4E84-8A8F-5882F9D1E860}" destId="{18F11CEB-5044-479A-AAA0-EA5E7AC2CCE4}" srcOrd="1" destOrd="0" presId="urn:microsoft.com/office/officeart/2005/8/layout/orgChart1"/>
    <dgm:cxn modelId="{7D2F365C-139D-4D8C-A0FC-58F28569CDFB}" type="presParOf" srcId="{2B72EF9A-C8DA-4E84-8A8F-5882F9D1E860}" destId="{41661E11-6F2B-4F2E-A79A-C1C38FC97981}" srcOrd="2" destOrd="0" presId="urn:microsoft.com/office/officeart/2005/8/layout/orgChart1"/>
    <dgm:cxn modelId="{BDAB7E7A-0393-42BC-9D4E-BA6A5EFFE31E}" type="presParOf" srcId="{A39BF5AE-CCB4-4EB3-A5E3-CD8E197EF254}" destId="{33CAB722-C2A3-44CC-8F90-DA6D3125E7B1}" srcOrd="2" destOrd="0" presId="urn:microsoft.com/office/officeart/2005/8/layout/orgChart1"/>
    <dgm:cxn modelId="{4FA7D624-130B-467C-8735-1ACAE2C0951D}" type="presParOf" srcId="{A39BF5AE-CCB4-4EB3-A5E3-CD8E197EF254}" destId="{E90DBD99-A0EF-4749-8FBA-8A1FC42C3F31}" srcOrd="3" destOrd="0" presId="urn:microsoft.com/office/officeart/2005/8/layout/orgChart1"/>
    <dgm:cxn modelId="{B8C830FC-5D4C-4042-B95B-EBF45A642B4E}" type="presParOf" srcId="{E90DBD99-A0EF-4749-8FBA-8A1FC42C3F31}" destId="{A74801FB-7F83-4BBC-B12D-9B024A2463E7}" srcOrd="0" destOrd="0" presId="urn:microsoft.com/office/officeart/2005/8/layout/orgChart1"/>
    <dgm:cxn modelId="{18F79074-93B6-4AA8-9894-8CC419372849}" type="presParOf" srcId="{A74801FB-7F83-4BBC-B12D-9B024A2463E7}" destId="{C7B58CDB-6882-4C35-A179-37155C573FB0}" srcOrd="0" destOrd="0" presId="urn:microsoft.com/office/officeart/2005/8/layout/orgChart1"/>
    <dgm:cxn modelId="{A86F1629-668A-40B8-804B-9A3A95371AC4}" type="presParOf" srcId="{A74801FB-7F83-4BBC-B12D-9B024A2463E7}" destId="{4808C1A8-F9E1-438B-915B-2DA2E4AE3AF8}" srcOrd="1" destOrd="0" presId="urn:microsoft.com/office/officeart/2005/8/layout/orgChart1"/>
    <dgm:cxn modelId="{3EA58E0C-763D-48D5-82C1-6A526C959D32}" type="presParOf" srcId="{E90DBD99-A0EF-4749-8FBA-8A1FC42C3F31}" destId="{5992D405-7395-45B9-A208-74B8CF106EA5}" srcOrd="1" destOrd="0" presId="urn:microsoft.com/office/officeart/2005/8/layout/orgChart1"/>
    <dgm:cxn modelId="{5C4460C4-7497-4B86-BAE6-129EDE09F112}" type="presParOf" srcId="{E90DBD99-A0EF-4749-8FBA-8A1FC42C3F31}" destId="{63236A58-2E92-4255-90ED-256D6A3E9572}" srcOrd="2" destOrd="0" presId="urn:microsoft.com/office/officeart/2005/8/layout/orgChart1"/>
    <dgm:cxn modelId="{A53554F4-0235-41FD-A6B8-A7CDE72E5903}" type="presParOf" srcId="{A39BF5AE-CCB4-4EB3-A5E3-CD8E197EF254}" destId="{2E9B9AB6-7BF5-4F83-91F9-DE00555A606C}" srcOrd="4" destOrd="0" presId="urn:microsoft.com/office/officeart/2005/8/layout/orgChart1"/>
    <dgm:cxn modelId="{C355976B-D32D-4E07-95D8-A583C1D3C958}" type="presParOf" srcId="{A39BF5AE-CCB4-4EB3-A5E3-CD8E197EF254}" destId="{CFE2B4A1-63CA-4C61-AA4C-AD3423D66A30}" srcOrd="5" destOrd="0" presId="urn:microsoft.com/office/officeart/2005/8/layout/orgChart1"/>
    <dgm:cxn modelId="{057263FC-5A7F-489F-83A0-F299741D5EF2}" type="presParOf" srcId="{CFE2B4A1-63CA-4C61-AA4C-AD3423D66A30}" destId="{46D32385-0EF4-4461-9572-EE401F19584C}" srcOrd="0" destOrd="0" presId="urn:microsoft.com/office/officeart/2005/8/layout/orgChart1"/>
    <dgm:cxn modelId="{A9907F50-CB8A-49C0-BFD8-AA7CEBA65C54}" type="presParOf" srcId="{46D32385-0EF4-4461-9572-EE401F19584C}" destId="{3673EA11-8564-4BD0-8F20-45A0D5A37905}" srcOrd="0" destOrd="0" presId="urn:microsoft.com/office/officeart/2005/8/layout/orgChart1"/>
    <dgm:cxn modelId="{27F0ED8A-BF90-4A49-92AE-2AFEFFAEBB3E}" type="presParOf" srcId="{46D32385-0EF4-4461-9572-EE401F19584C}" destId="{EFAF5F71-CD0B-483E-8BC5-39660C0C289E}" srcOrd="1" destOrd="0" presId="urn:microsoft.com/office/officeart/2005/8/layout/orgChart1"/>
    <dgm:cxn modelId="{E8A3DAF8-B7A3-4BBB-9386-BAAA0167287D}" type="presParOf" srcId="{CFE2B4A1-63CA-4C61-AA4C-AD3423D66A30}" destId="{EF674B52-A725-4D1C-9B49-DA864356A989}" srcOrd="1" destOrd="0" presId="urn:microsoft.com/office/officeart/2005/8/layout/orgChart1"/>
    <dgm:cxn modelId="{D50B2F05-50D5-4C83-BF64-E739400CF7D4}" type="presParOf" srcId="{CFE2B4A1-63CA-4C61-AA4C-AD3423D66A30}" destId="{CB7E7030-5AEB-42E2-95BE-160CBBCE0649}" srcOrd="2" destOrd="0" presId="urn:microsoft.com/office/officeart/2005/8/layout/orgChart1"/>
    <dgm:cxn modelId="{29D9BD6A-C614-4760-86BD-7E30CD51F149}" type="presParOf" srcId="{A39BF5AE-CCB4-4EB3-A5E3-CD8E197EF254}" destId="{FDD0D113-F293-4281-BC2E-514026597973}" srcOrd="6" destOrd="0" presId="urn:microsoft.com/office/officeart/2005/8/layout/orgChart1"/>
    <dgm:cxn modelId="{9D7C66DB-0D75-4E7B-975C-1081AFFEE9F7}" type="presParOf" srcId="{A39BF5AE-CCB4-4EB3-A5E3-CD8E197EF254}" destId="{9718D272-735A-4B6B-B1BF-724DC7475BA1}" srcOrd="7" destOrd="0" presId="urn:microsoft.com/office/officeart/2005/8/layout/orgChart1"/>
    <dgm:cxn modelId="{BD65F832-74A7-40E9-80A0-F80853D08391}" type="presParOf" srcId="{9718D272-735A-4B6B-B1BF-724DC7475BA1}" destId="{BD66DB88-DE51-48FE-BEC4-9198B9817876}" srcOrd="0" destOrd="0" presId="urn:microsoft.com/office/officeart/2005/8/layout/orgChart1"/>
    <dgm:cxn modelId="{3E305EEC-D0C4-4AFD-9C3F-D87D42DC5ABA}" type="presParOf" srcId="{BD66DB88-DE51-48FE-BEC4-9198B9817876}" destId="{740A6685-3B17-4486-BA05-A2367550A9D0}" srcOrd="0" destOrd="0" presId="urn:microsoft.com/office/officeart/2005/8/layout/orgChart1"/>
    <dgm:cxn modelId="{43E44A25-F96C-4A4A-8940-F618FA5FA853}" type="presParOf" srcId="{BD66DB88-DE51-48FE-BEC4-9198B9817876}" destId="{50CD5852-D5AE-4813-A020-5CBE177B9984}" srcOrd="1" destOrd="0" presId="urn:microsoft.com/office/officeart/2005/8/layout/orgChart1"/>
    <dgm:cxn modelId="{A14008DC-DE49-45ED-BD0D-33F5CDCA745F}" type="presParOf" srcId="{9718D272-735A-4B6B-B1BF-724DC7475BA1}" destId="{FECBF8FF-B947-4EE0-A668-13CEBC526B03}" srcOrd="1" destOrd="0" presId="urn:microsoft.com/office/officeart/2005/8/layout/orgChart1"/>
    <dgm:cxn modelId="{AAB0E69B-CC45-43CC-BFEA-8487919913B3}" type="presParOf" srcId="{9718D272-735A-4B6B-B1BF-724DC7475BA1}" destId="{5088EB9F-28F9-4FDE-81F5-5C739AA17927}" srcOrd="2" destOrd="0" presId="urn:microsoft.com/office/officeart/2005/8/layout/orgChart1"/>
    <dgm:cxn modelId="{1872ECC6-71F1-44D6-972E-0930B06793F3}" type="presParOf" srcId="{A39BF5AE-CCB4-4EB3-A5E3-CD8E197EF254}" destId="{5485F688-2605-4ECB-B585-AB8E495AC501}" srcOrd="8" destOrd="0" presId="urn:microsoft.com/office/officeart/2005/8/layout/orgChart1"/>
    <dgm:cxn modelId="{88AE6DD5-0234-4476-A5A9-DB5D6E0EB6BA}" type="presParOf" srcId="{A39BF5AE-CCB4-4EB3-A5E3-CD8E197EF254}" destId="{4782D581-C7CD-4482-B9FF-29059CB7B2A5}" srcOrd="9" destOrd="0" presId="urn:microsoft.com/office/officeart/2005/8/layout/orgChart1"/>
    <dgm:cxn modelId="{23904822-4654-48A0-B6CA-D7C761C0DF8D}" type="presParOf" srcId="{4782D581-C7CD-4482-B9FF-29059CB7B2A5}" destId="{59607F08-12C6-42D1-8573-CD6B7DCD47E4}" srcOrd="0" destOrd="0" presId="urn:microsoft.com/office/officeart/2005/8/layout/orgChart1"/>
    <dgm:cxn modelId="{ECFD3E96-54A1-4837-9D99-A387838CA40B}" type="presParOf" srcId="{59607F08-12C6-42D1-8573-CD6B7DCD47E4}" destId="{D3D42A63-8187-4869-9DDC-52F1A2BE13D9}" srcOrd="0" destOrd="0" presId="urn:microsoft.com/office/officeart/2005/8/layout/orgChart1"/>
    <dgm:cxn modelId="{0F44441B-12B9-4982-9BD4-1EBCABEDED93}" type="presParOf" srcId="{59607F08-12C6-42D1-8573-CD6B7DCD47E4}" destId="{AC4BEC88-9CCC-41E7-BAA6-646AC8EB894C}" srcOrd="1" destOrd="0" presId="urn:microsoft.com/office/officeart/2005/8/layout/orgChart1"/>
    <dgm:cxn modelId="{94E3C5DF-40A4-4898-8208-D1C0CBC0834B}" type="presParOf" srcId="{4782D581-C7CD-4482-B9FF-29059CB7B2A5}" destId="{B547D92B-A9C7-4C37-9E3F-D8230A249039}" srcOrd="1" destOrd="0" presId="urn:microsoft.com/office/officeart/2005/8/layout/orgChart1"/>
    <dgm:cxn modelId="{39F8E03F-BE6F-46E0-8B65-46F1493D591F}" type="presParOf" srcId="{4782D581-C7CD-4482-B9FF-29059CB7B2A5}" destId="{5AE404FE-5343-4E6E-A10B-91A07CC81DDC}" srcOrd="2" destOrd="0" presId="urn:microsoft.com/office/officeart/2005/8/layout/orgChart1"/>
    <dgm:cxn modelId="{B404260C-0245-476E-AD2E-6041A7769F3F}" type="presParOf" srcId="{A39BF5AE-CCB4-4EB3-A5E3-CD8E197EF254}" destId="{4518E671-7D31-4BE1-B416-A2656FE4CBCB}" srcOrd="10" destOrd="0" presId="urn:microsoft.com/office/officeart/2005/8/layout/orgChart1"/>
    <dgm:cxn modelId="{6DAC69BD-5C2D-4799-880F-29D84E495E54}" type="presParOf" srcId="{A39BF5AE-CCB4-4EB3-A5E3-CD8E197EF254}" destId="{662776BD-0F4C-4A60-8A90-9029D58EE99C}" srcOrd="11" destOrd="0" presId="urn:microsoft.com/office/officeart/2005/8/layout/orgChart1"/>
    <dgm:cxn modelId="{D7A52E67-8987-4889-B686-BD4FFEE3F9EA}" type="presParOf" srcId="{662776BD-0F4C-4A60-8A90-9029D58EE99C}" destId="{405915DF-70DD-4416-997C-1862D95F2468}" srcOrd="0" destOrd="0" presId="urn:microsoft.com/office/officeart/2005/8/layout/orgChart1"/>
    <dgm:cxn modelId="{FD78FEC5-F449-4E56-A88B-33FACB2267D7}" type="presParOf" srcId="{405915DF-70DD-4416-997C-1862D95F2468}" destId="{91B73A1E-826D-4041-9005-70FFFEFD9856}" srcOrd="0" destOrd="0" presId="urn:microsoft.com/office/officeart/2005/8/layout/orgChart1"/>
    <dgm:cxn modelId="{CDA6996E-6ECA-4CBE-8563-D38B33A9104F}" type="presParOf" srcId="{405915DF-70DD-4416-997C-1862D95F2468}" destId="{818DB043-924B-42DA-98C6-618280357576}" srcOrd="1" destOrd="0" presId="urn:microsoft.com/office/officeart/2005/8/layout/orgChart1"/>
    <dgm:cxn modelId="{1D3990CF-B487-43CE-BF72-B2E1539C34FF}" type="presParOf" srcId="{662776BD-0F4C-4A60-8A90-9029D58EE99C}" destId="{69E01E69-5A33-4377-99EB-00B9758B4945}" srcOrd="1" destOrd="0" presId="urn:microsoft.com/office/officeart/2005/8/layout/orgChart1"/>
    <dgm:cxn modelId="{3F1727C6-6E0B-486A-A2B0-B6CF0A49E491}" type="presParOf" srcId="{662776BD-0F4C-4A60-8A90-9029D58EE99C}" destId="{79C49F21-B21F-4C00-81F9-07C8DEAB317B}" srcOrd="2" destOrd="0" presId="urn:microsoft.com/office/officeart/2005/8/layout/orgChart1"/>
    <dgm:cxn modelId="{91399D2B-3C7B-472A-846A-696546B61346}" type="presParOf" srcId="{395CDAA2-69F0-4A8A-BCF5-DA14B8E2A39E}" destId="{3FDB5B18-2C40-43E6-B967-241B2A898AC3}" srcOrd="2" destOrd="0" presId="urn:microsoft.com/office/officeart/2005/8/layout/orgChart1"/>
    <dgm:cxn modelId="{9240F74A-5F2D-47E0-B742-A0FBD3E562D9}" type="presParOf" srcId="{7C5FD72F-59C1-4A25-8247-83019CA58A7F}" destId="{25340284-4962-4B07-ACC7-44F2D41BA0B3}" srcOrd="2" destOrd="0" presId="urn:microsoft.com/office/officeart/2005/8/layout/orgChart1"/>
    <dgm:cxn modelId="{38B87D90-E313-4BC7-9D04-4A051D53F182}" type="presParOf" srcId="{7C5FD72F-59C1-4A25-8247-83019CA58A7F}" destId="{DBEB8FB2-B0D9-45D0-A27D-2DAD482C953A}" srcOrd="3" destOrd="0" presId="urn:microsoft.com/office/officeart/2005/8/layout/orgChart1"/>
    <dgm:cxn modelId="{9AB23FD3-A704-4E7E-A837-731D87371C33}" type="presParOf" srcId="{DBEB8FB2-B0D9-45D0-A27D-2DAD482C953A}" destId="{FCCC61CA-F2F7-4B6E-A942-EA89C4A06D6E}" srcOrd="0" destOrd="0" presId="urn:microsoft.com/office/officeart/2005/8/layout/orgChart1"/>
    <dgm:cxn modelId="{106E7F9A-BAF7-40BF-B9A5-367A0852A44E}" type="presParOf" srcId="{FCCC61CA-F2F7-4B6E-A942-EA89C4A06D6E}" destId="{B566FBEC-A18D-4A8D-BB04-4A526B7B111F}" srcOrd="0" destOrd="0" presId="urn:microsoft.com/office/officeart/2005/8/layout/orgChart1"/>
    <dgm:cxn modelId="{329A03BF-9621-42BA-A098-9BB68937387C}" type="presParOf" srcId="{FCCC61CA-F2F7-4B6E-A942-EA89C4A06D6E}" destId="{6AD2F467-E37B-4AE6-9A4E-0AB4EBE3C7B1}" srcOrd="1" destOrd="0" presId="urn:microsoft.com/office/officeart/2005/8/layout/orgChart1"/>
    <dgm:cxn modelId="{048F1951-F70D-4A7C-BD3E-3E8D7612841C}" type="presParOf" srcId="{DBEB8FB2-B0D9-45D0-A27D-2DAD482C953A}" destId="{5AC77A6B-D026-4117-97FF-E7EB16453CEC}" srcOrd="1" destOrd="0" presId="urn:microsoft.com/office/officeart/2005/8/layout/orgChart1"/>
    <dgm:cxn modelId="{B01151AF-C297-4C1A-9696-0B170A41DC2B}" type="presParOf" srcId="{5AC77A6B-D026-4117-97FF-E7EB16453CEC}" destId="{B8F9E36A-C223-4424-829E-F533EF3793CE}" srcOrd="0" destOrd="0" presId="urn:microsoft.com/office/officeart/2005/8/layout/orgChart1"/>
    <dgm:cxn modelId="{197208BF-13E1-49FD-B337-B13E6298217B}" type="presParOf" srcId="{5AC77A6B-D026-4117-97FF-E7EB16453CEC}" destId="{FD55DB3A-E74B-4F29-AFE9-9C44CBCB6AEB}" srcOrd="1" destOrd="0" presId="urn:microsoft.com/office/officeart/2005/8/layout/orgChart1"/>
    <dgm:cxn modelId="{4089B8E2-F951-4F6F-9BC6-2D31E2547B3A}" type="presParOf" srcId="{FD55DB3A-E74B-4F29-AFE9-9C44CBCB6AEB}" destId="{5F5D2761-3542-45A2-A64E-FB3356B8069E}" srcOrd="0" destOrd="0" presId="urn:microsoft.com/office/officeart/2005/8/layout/orgChart1"/>
    <dgm:cxn modelId="{F448736E-35F7-4D76-B147-8CDD517AB744}" type="presParOf" srcId="{5F5D2761-3542-45A2-A64E-FB3356B8069E}" destId="{85B70392-B828-4CEB-B02B-A06B3BB4FB8C}" srcOrd="0" destOrd="0" presId="urn:microsoft.com/office/officeart/2005/8/layout/orgChart1"/>
    <dgm:cxn modelId="{324B26CC-DD99-4D3D-A14E-6CE16A897348}" type="presParOf" srcId="{5F5D2761-3542-45A2-A64E-FB3356B8069E}" destId="{E633FAD2-991A-4259-A397-B4BE844152C2}" srcOrd="1" destOrd="0" presId="urn:microsoft.com/office/officeart/2005/8/layout/orgChart1"/>
    <dgm:cxn modelId="{F09492D5-C69B-4655-806F-D8EA04BE9B1D}" type="presParOf" srcId="{FD55DB3A-E74B-4F29-AFE9-9C44CBCB6AEB}" destId="{268F39B6-9B16-4BCA-8C05-80D6F1359209}" srcOrd="1" destOrd="0" presId="urn:microsoft.com/office/officeart/2005/8/layout/orgChart1"/>
    <dgm:cxn modelId="{B430721B-BAFC-4E36-B882-6E40F34C2373}" type="presParOf" srcId="{FD55DB3A-E74B-4F29-AFE9-9C44CBCB6AEB}" destId="{DBA6C3DA-FC8D-4F7E-AD62-73605D99057F}" srcOrd="2" destOrd="0" presId="urn:microsoft.com/office/officeart/2005/8/layout/orgChart1"/>
    <dgm:cxn modelId="{9C301461-3A27-4352-9D5B-EE92B00C0C67}" type="presParOf" srcId="{5AC77A6B-D026-4117-97FF-E7EB16453CEC}" destId="{C10980A6-3C3F-4BDA-BBD0-175AF09A8C6B}" srcOrd="2" destOrd="0" presId="urn:microsoft.com/office/officeart/2005/8/layout/orgChart1"/>
    <dgm:cxn modelId="{FBE7C286-3639-4BF3-871D-6C876BC28D3F}" type="presParOf" srcId="{5AC77A6B-D026-4117-97FF-E7EB16453CEC}" destId="{1D2B383D-8756-434A-AC15-BD6022AA340D}" srcOrd="3" destOrd="0" presId="urn:microsoft.com/office/officeart/2005/8/layout/orgChart1"/>
    <dgm:cxn modelId="{39CF9CDE-721D-46CF-887D-054E2CD5E7CB}" type="presParOf" srcId="{1D2B383D-8756-434A-AC15-BD6022AA340D}" destId="{0E5B57C0-4675-4DE4-B886-E0E653957F02}" srcOrd="0" destOrd="0" presId="urn:microsoft.com/office/officeart/2005/8/layout/orgChart1"/>
    <dgm:cxn modelId="{FA8712E7-FF54-45A9-8C6F-D397C266593E}" type="presParOf" srcId="{0E5B57C0-4675-4DE4-B886-E0E653957F02}" destId="{49415437-41CE-4781-A9CC-DC7B2F000152}" srcOrd="0" destOrd="0" presId="urn:microsoft.com/office/officeart/2005/8/layout/orgChart1"/>
    <dgm:cxn modelId="{13DEC935-7B82-42EB-B045-D99526F6CFD2}" type="presParOf" srcId="{0E5B57C0-4675-4DE4-B886-E0E653957F02}" destId="{03B489FF-EC7E-4B9A-9A0E-83AEDD75A2AC}" srcOrd="1" destOrd="0" presId="urn:microsoft.com/office/officeart/2005/8/layout/orgChart1"/>
    <dgm:cxn modelId="{EF8E2634-DE5B-46C8-9EBD-EB8151DCED15}" type="presParOf" srcId="{1D2B383D-8756-434A-AC15-BD6022AA340D}" destId="{EC8C6E20-B3E7-47DF-95D6-5FD04AF0397C}" srcOrd="1" destOrd="0" presId="urn:microsoft.com/office/officeart/2005/8/layout/orgChart1"/>
    <dgm:cxn modelId="{CF9DB916-DCE3-48CE-9679-5A8235181A66}" type="presParOf" srcId="{1D2B383D-8756-434A-AC15-BD6022AA340D}" destId="{4ECC4E63-53C1-4804-B0BF-D5FF1AD6ABD3}" srcOrd="2" destOrd="0" presId="urn:microsoft.com/office/officeart/2005/8/layout/orgChart1"/>
    <dgm:cxn modelId="{1CC7495B-6C63-4442-8922-9E36745E3729}" type="presParOf" srcId="{5AC77A6B-D026-4117-97FF-E7EB16453CEC}" destId="{13B7CCC9-5EBB-4C3B-B2A4-3260303BE8DE}" srcOrd="4" destOrd="0" presId="urn:microsoft.com/office/officeart/2005/8/layout/orgChart1"/>
    <dgm:cxn modelId="{A42EF265-FFB4-49ED-AE0C-F2423F872447}" type="presParOf" srcId="{5AC77A6B-D026-4117-97FF-E7EB16453CEC}" destId="{632CB6B7-F177-4653-94A6-D4358E21EEDB}" srcOrd="5" destOrd="0" presId="urn:microsoft.com/office/officeart/2005/8/layout/orgChart1"/>
    <dgm:cxn modelId="{DB874498-5612-4162-80C3-A719CF5D1521}" type="presParOf" srcId="{632CB6B7-F177-4653-94A6-D4358E21EEDB}" destId="{749D27B4-7331-460F-99DF-78BCCA595B14}" srcOrd="0" destOrd="0" presId="urn:microsoft.com/office/officeart/2005/8/layout/orgChart1"/>
    <dgm:cxn modelId="{F6A7D365-63B6-488C-8D3E-40A3A19B8F32}" type="presParOf" srcId="{749D27B4-7331-460F-99DF-78BCCA595B14}" destId="{D4AE5EFA-4F8C-4F5A-BACE-5DC0B14F8BB1}" srcOrd="0" destOrd="0" presId="urn:microsoft.com/office/officeart/2005/8/layout/orgChart1"/>
    <dgm:cxn modelId="{352A065D-F8B6-45F6-98C5-2298BC891FDB}" type="presParOf" srcId="{749D27B4-7331-460F-99DF-78BCCA595B14}" destId="{A5B57EDE-1FA9-4A8F-9F40-FDFFEE0000DC}" srcOrd="1" destOrd="0" presId="urn:microsoft.com/office/officeart/2005/8/layout/orgChart1"/>
    <dgm:cxn modelId="{75477E02-263F-4C23-AC1A-9211053C43B0}" type="presParOf" srcId="{632CB6B7-F177-4653-94A6-D4358E21EEDB}" destId="{ACE2CBFE-EB5F-4FE1-AD98-39553A819D1F}" srcOrd="1" destOrd="0" presId="urn:microsoft.com/office/officeart/2005/8/layout/orgChart1"/>
    <dgm:cxn modelId="{B872A229-F634-4EB6-8529-50F12AD410A2}" type="presParOf" srcId="{632CB6B7-F177-4653-94A6-D4358E21EEDB}" destId="{AB3972E9-947B-4FD5-B1FF-A4231A87B674}" srcOrd="2" destOrd="0" presId="urn:microsoft.com/office/officeart/2005/8/layout/orgChart1"/>
    <dgm:cxn modelId="{17F092EF-ACB0-41A8-8C4A-796F93C3E8D5}" type="presParOf" srcId="{5AC77A6B-D026-4117-97FF-E7EB16453CEC}" destId="{6A3B2975-6EDE-4AE1-9FF5-CF781116823F}" srcOrd="6" destOrd="0" presId="urn:microsoft.com/office/officeart/2005/8/layout/orgChart1"/>
    <dgm:cxn modelId="{106A9599-1B3A-4B29-B031-47FBCD818C25}" type="presParOf" srcId="{5AC77A6B-D026-4117-97FF-E7EB16453CEC}" destId="{8AB2CDCF-B565-4C3D-BD2A-205C82B50F03}" srcOrd="7" destOrd="0" presId="urn:microsoft.com/office/officeart/2005/8/layout/orgChart1"/>
    <dgm:cxn modelId="{81BD9EDC-9BF5-40F7-8561-3674C56F1A4E}" type="presParOf" srcId="{8AB2CDCF-B565-4C3D-BD2A-205C82B50F03}" destId="{FE1BFEDB-9C66-4D62-A207-694F3F1ACAAD}" srcOrd="0" destOrd="0" presId="urn:microsoft.com/office/officeart/2005/8/layout/orgChart1"/>
    <dgm:cxn modelId="{09C13B85-7E0F-4695-A209-1A0C8454CC45}" type="presParOf" srcId="{FE1BFEDB-9C66-4D62-A207-694F3F1ACAAD}" destId="{038B22A8-847A-4C11-97AE-4F6B62D8E698}" srcOrd="0" destOrd="0" presId="urn:microsoft.com/office/officeart/2005/8/layout/orgChart1"/>
    <dgm:cxn modelId="{B4C3FE05-B93F-4017-B110-1D3E453E25AF}" type="presParOf" srcId="{FE1BFEDB-9C66-4D62-A207-694F3F1ACAAD}" destId="{3ADA02C3-536C-4864-B518-D2E0B1202F79}" srcOrd="1" destOrd="0" presId="urn:microsoft.com/office/officeart/2005/8/layout/orgChart1"/>
    <dgm:cxn modelId="{C959E9AD-6377-4461-8021-5248CA24A56E}" type="presParOf" srcId="{8AB2CDCF-B565-4C3D-BD2A-205C82B50F03}" destId="{F862703B-D395-4391-8D24-8FF68A120613}" srcOrd="1" destOrd="0" presId="urn:microsoft.com/office/officeart/2005/8/layout/orgChart1"/>
    <dgm:cxn modelId="{8C4C9447-7D98-4B69-BC90-AC30E5563C3F}" type="presParOf" srcId="{8AB2CDCF-B565-4C3D-BD2A-205C82B50F03}" destId="{37862F26-8518-4C13-AC3A-A0E68E64A925}" srcOrd="2" destOrd="0" presId="urn:microsoft.com/office/officeart/2005/8/layout/orgChart1"/>
    <dgm:cxn modelId="{79F50ACD-1B50-40A4-970A-B4E0166B90E8}" type="presParOf" srcId="{5AC77A6B-D026-4117-97FF-E7EB16453CEC}" destId="{9BC06BC4-EC68-4EA2-80EB-8D31682E3E65}" srcOrd="8" destOrd="0" presId="urn:microsoft.com/office/officeart/2005/8/layout/orgChart1"/>
    <dgm:cxn modelId="{6CA7426E-3A6C-40AB-BAFB-2BB09F792182}" type="presParOf" srcId="{5AC77A6B-D026-4117-97FF-E7EB16453CEC}" destId="{88449AA1-B35F-4A59-BF6B-1538C4892E69}" srcOrd="9" destOrd="0" presId="urn:microsoft.com/office/officeart/2005/8/layout/orgChart1"/>
    <dgm:cxn modelId="{2B660BBF-0BF0-43EA-BFE9-07B6068B881A}" type="presParOf" srcId="{88449AA1-B35F-4A59-BF6B-1538C4892E69}" destId="{EB074BE8-B287-4435-B10C-686B8D8DF4F9}" srcOrd="0" destOrd="0" presId="urn:microsoft.com/office/officeart/2005/8/layout/orgChart1"/>
    <dgm:cxn modelId="{47FE8215-D6EC-434C-81F5-65C5A62066F6}" type="presParOf" srcId="{EB074BE8-B287-4435-B10C-686B8D8DF4F9}" destId="{3BC20ACB-736C-461F-A60E-15FE554E85C8}" srcOrd="0" destOrd="0" presId="urn:microsoft.com/office/officeart/2005/8/layout/orgChart1"/>
    <dgm:cxn modelId="{5C38DBCF-FA8B-4736-AC58-F6C058732B89}" type="presParOf" srcId="{EB074BE8-B287-4435-B10C-686B8D8DF4F9}" destId="{AFC1E37F-A4AA-4B30-87EA-0F9E804B276E}" srcOrd="1" destOrd="0" presId="urn:microsoft.com/office/officeart/2005/8/layout/orgChart1"/>
    <dgm:cxn modelId="{0CE1A011-44E7-4A9B-BB81-EC5591A3D8E3}" type="presParOf" srcId="{88449AA1-B35F-4A59-BF6B-1538C4892E69}" destId="{A91B4099-96EB-4969-8498-BC37D84D4AF6}" srcOrd="1" destOrd="0" presId="urn:microsoft.com/office/officeart/2005/8/layout/orgChart1"/>
    <dgm:cxn modelId="{78EAAF8A-FB71-492A-AFA3-9FF088206BFA}" type="presParOf" srcId="{88449AA1-B35F-4A59-BF6B-1538C4892E69}" destId="{C012B709-D215-4114-918B-2657CF64D029}" srcOrd="2" destOrd="0" presId="urn:microsoft.com/office/officeart/2005/8/layout/orgChart1"/>
    <dgm:cxn modelId="{03225FFB-668C-4B36-BF46-4CB63BD2F1A2}" type="presParOf" srcId="{5AC77A6B-D026-4117-97FF-E7EB16453CEC}" destId="{53F3EF67-7BE6-41C4-91FA-BCAAC85D85CF}" srcOrd="10" destOrd="0" presId="urn:microsoft.com/office/officeart/2005/8/layout/orgChart1"/>
    <dgm:cxn modelId="{EEA6BB7F-0605-44FA-B9BB-69B68A5135B3}" type="presParOf" srcId="{5AC77A6B-D026-4117-97FF-E7EB16453CEC}" destId="{92EA1E1C-A5A7-4948-825A-F6703CB376A8}" srcOrd="11" destOrd="0" presId="urn:microsoft.com/office/officeart/2005/8/layout/orgChart1"/>
    <dgm:cxn modelId="{440248DE-ACEC-46AB-B870-F11FC4CE19F3}" type="presParOf" srcId="{92EA1E1C-A5A7-4948-825A-F6703CB376A8}" destId="{9ECCE4BC-5FD8-4DAE-BBB4-47254144C9D6}" srcOrd="0" destOrd="0" presId="urn:microsoft.com/office/officeart/2005/8/layout/orgChart1"/>
    <dgm:cxn modelId="{C158DA15-F624-4A00-B3BF-230E07812ED8}" type="presParOf" srcId="{9ECCE4BC-5FD8-4DAE-BBB4-47254144C9D6}" destId="{7E7EEF13-D2D3-4FCE-819A-4D079E33DB3A}" srcOrd="0" destOrd="0" presId="urn:microsoft.com/office/officeart/2005/8/layout/orgChart1"/>
    <dgm:cxn modelId="{8B0C5B96-0D31-4145-A547-53774EE23EAF}" type="presParOf" srcId="{9ECCE4BC-5FD8-4DAE-BBB4-47254144C9D6}" destId="{AA05F503-6DA2-42F9-8BAD-0219A86C2788}" srcOrd="1" destOrd="0" presId="urn:microsoft.com/office/officeart/2005/8/layout/orgChart1"/>
    <dgm:cxn modelId="{A51AC6D1-1645-425A-86C5-DAFC894BB9CF}" type="presParOf" srcId="{92EA1E1C-A5A7-4948-825A-F6703CB376A8}" destId="{49166CFD-BDE2-475C-B2B0-264BE4DC9379}" srcOrd="1" destOrd="0" presId="urn:microsoft.com/office/officeart/2005/8/layout/orgChart1"/>
    <dgm:cxn modelId="{AC050628-C20E-406E-ADC8-B08FBF601C2D}" type="presParOf" srcId="{92EA1E1C-A5A7-4948-825A-F6703CB376A8}" destId="{33ED7126-83E8-41AE-899D-D3B719CF54B6}" srcOrd="2" destOrd="0" presId="urn:microsoft.com/office/officeart/2005/8/layout/orgChart1"/>
    <dgm:cxn modelId="{0FEBD281-4E67-4F54-9BAB-8314A02621D0}" type="presParOf" srcId="{5AC77A6B-D026-4117-97FF-E7EB16453CEC}" destId="{C3DDB163-68B9-418F-ABC4-EF6E3D0C1E15}" srcOrd="12" destOrd="0" presId="urn:microsoft.com/office/officeart/2005/8/layout/orgChart1"/>
    <dgm:cxn modelId="{D8D594DF-2AE9-47B9-BE82-2B6E3562BAD8}" type="presParOf" srcId="{5AC77A6B-D026-4117-97FF-E7EB16453CEC}" destId="{FB8B3968-E1F5-4097-809E-BA9CFF67F623}" srcOrd="13" destOrd="0" presId="urn:microsoft.com/office/officeart/2005/8/layout/orgChart1"/>
    <dgm:cxn modelId="{63BAAF60-890C-40DE-A501-E7F9F824F78E}" type="presParOf" srcId="{FB8B3968-E1F5-4097-809E-BA9CFF67F623}" destId="{90F7C9BF-6942-4C03-84E2-581117C9B6CC}" srcOrd="0" destOrd="0" presId="urn:microsoft.com/office/officeart/2005/8/layout/orgChart1"/>
    <dgm:cxn modelId="{99418EE5-04D8-454A-83E4-64B3EC81142C}" type="presParOf" srcId="{90F7C9BF-6942-4C03-84E2-581117C9B6CC}" destId="{1B18B80B-39BF-427A-9045-8ECB2C498C0B}" srcOrd="0" destOrd="0" presId="urn:microsoft.com/office/officeart/2005/8/layout/orgChart1"/>
    <dgm:cxn modelId="{D9E61724-F03E-4F67-A350-237119FC566D}" type="presParOf" srcId="{90F7C9BF-6942-4C03-84E2-581117C9B6CC}" destId="{7F380C7B-F9D1-4535-8E2A-1EB458B19D4A}" srcOrd="1" destOrd="0" presId="urn:microsoft.com/office/officeart/2005/8/layout/orgChart1"/>
    <dgm:cxn modelId="{D61CAC96-91AF-43A7-84FD-1D5601A538C0}" type="presParOf" srcId="{FB8B3968-E1F5-4097-809E-BA9CFF67F623}" destId="{BE7B0BB3-1491-4C92-B3AD-D10B4E486179}" srcOrd="1" destOrd="0" presId="urn:microsoft.com/office/officeart/2005/8/layout/orgChart1"/>
    <dgm:cxn modelId="{83E8A4EB-EF79-4BA1-9F3A-8137D79641F8}" type="presParOf" srcId="{FB8B3968-E1F5-4097-809E-BA9CFF67F623}" destId="{53DC232A-18EE-48C2-A45B-A5BDDB87A089}" srcOrd="2" destOrd="0" presId="urn:microsoft.com/office/officeart/2005/8/layout/orgChart1"/>
    <dgm:cxn modelId="{D4F72AC0-91F1-4728-91C4-D2B0B519BBB5}" type="presParOf" srcId="{DBEB8FB2-B0D9-45D0-A27D-2DAD482C953A}" destId="{040A18FB-3836-4F8D-925D-CD0E20436767}" srcOrd="2" destOrd="0" presId="urn:microsoft.com/office/officeart/2005/8/layout/orgChart1"/>
    <dgm:cxn modelId="{54EAAAC1-0929-405D-A882-10400384AB90}" type="presParOf" srcId="{7C5FD72F-59C1-4A25-8247-83019CA58A7F}" destId="{7B913CBC-40EA-4188-AF64-E85A12DEA9BA}" srcOrd="4" destOrd="0" presId="urn:microsoft.com/office/officeart/2005/8/layout/orgChart1"/>
    <dgm:cxn modelId="{5C3D0107-675A-4A30-9122-DD08AEF2E7AF}" type="presParOf" srcId="{7C5FD72F-59C1-4A25-8247-83019CA58A7F}" destId="{F7EA7212-1B1A-4540-9A4F-4881DD3ACC16}" srcOrd="5" destOrd="0" presId="urn:microsoft.com/office/officeart/2005/8/layout/orgChart1"/>
    <dgm:cxn modelId="{BF903943-4422-49BA-A807-DD46B759DB15}" type="presParOf" srcId="{F7EA7212-1B1A-4540-9A4F-4881DD3ACC16}" destId="{1DDF1FC7-615F-422E-8B77-7179AD8FE846}" srcOrd="0" destOrd="0" presId="urn:microsoft.com/office/officeart/2005/8/layout/orgChart1"/>
    <dgm:cxn modelId="{4CA7CC6B-2300-4ADF-AC9F-637D279EF978}" type="presParOf" srcId="{1DDF1FC7-615F-422E-8B77-7179AD8FE846}" destId="{C5875D83-9B8E-46A8-913B-DF2696056FBD}" srcOrd="0" destOrd="0" presId="urn:microsoft.com/office/officeart/2005/8/layout/orgChart1"/>
    <dgm:cxn modelId="{95B651C0-88C3-443D-9F04-FEBB231F77A8}" type="presParOf" srcId="{1DDF1FC7-615F-422E-8B77-7179AD8FE846}" destId="{13738A12-DF76-4B46-8643-9FA1254F289B}" srcOrd="1" destOrd="0" presId="urn:microsoft.com/office/officeart/2005/8/layout/orgChart1"/>
    <dgm:cxn modelId="{1D3A05BA-74B2-43CD-A4FB-8D8020696373}" type="presParOf" srcId="{F7EA7212-1B1A-4540-9A4F-4881DD3ACC16}" destId="{1F9BFB5A-05DF-4B54-9F81-9AF158DD3DF3}" srcOrd="1" destOrd="0" presId="urn:microsoft.com/office/officeart/2005/8/layout/orgChart1"/>
    <dgm:cxn modelId="{A8287189-E9ED-481D-8236-BEB6632C5D1E}" type="presParOf" srcId="{1F9BFB5A-05DF-4B54-9F81-9AF158DD3DF3}" destId="{09E30B33-B843-4B88-A67D-74964C246405}" srcOrd="0" destOrd="0" presId="urn:microsoft.com/office/officeart/2005/8/layout/orgChart1"/>
    <dgm:cxn modelId="{2807FA3F-7B11-4171-855E-8F3B0AC8DBB4}" type="presParOf" srcId="{1F9BFB5A-05DF-4B54-9F81-9AF158DD3DF3}" destId="{D23D810B-823B-4AD1-BB28-EE65D45724E9}" srcOrd="1" destOrd="0" presId="urn:microsoft.com/office/officeart/2005/8/layout/orgChart1"/>
    <dgm:cxn modelId="{D8D8F9E1-CC54-4A56-8DD7-B5429EE6E7C4}" type="presParOf" srcId="{D23D810B-823B-4AD1-BB28-EE65D45724E9}" destId="{3A3597EE-7D29-42E8-9028-5FEB340D7BCF}" srcOrd="0" destOrd="0" presId="urn:microsoft.com/office/officeart/2005/8/layout/orgChart1"/>
    <dgm:cxn modelId="{E38CD9BE-055C-4F97-A65B-21ED76788A12}" type="presParOf" srcId="{3A3597EE-7D29-42E8-9028-5FEB340D7BCF}" destId="{1D41C136-F61D-4AD2-BDF7-0D7431361BC9}" srcOrd="0" destOrd="0" presId="urn:microsoft.com/office/officeart/2005/8/layout/orgChart1"/>
    <dgm:cxn modelId="{4B3E233C-7F2C-4BD4-9411-92B9C34FC117}" type="presParOf" srcId="{3A3597EE-7D29-42E8-9028-5FEB340D7BCF}" destId="{0E2984A7-A958-4F00-8250-17105731567D}" srcOrd="1" destOrd="0" presId="urn:microsoft.com/office/officeart/2005/8/layout/orgChart1"/>
    <dgm:cxn modelId="{BDA39BD4-E4EC-4AA6-A577-83DCF1C3D095}" type="presParOf" srcId="{D23D810B-823B-4AD1-BB28-EE65D45724E9}" destId="{2C4A64B8-BB06-487F-8DBA-5377DC71AABA}" srcOrd="1" destOrd="0" presId="urn:microsoft.com/office/officeart/2005/8/layout/orgChart1"/>
    <dgm:cxn modelId="{D0ED2F6B-E09F-432F-B609-9BCD45507C1B}" type="presParOf" srcId="{D23D810B-823B-4AD1-BB28-EE65D45724E9}" destId="{CE2A72A1-264D-4D63-8013-9A80FA4D0AD9}" srcOrd="2" destOrd="0" presId="urn:microsoft.com/office/officeart/2005/8/layout/orgChart1"/>
    <dgm:cxn modelId="{C79A1571-E8E5-4DFB-9B7D-E77B483D4695}" type="presParOf" srcId="{1F9BFB5A-05DF-4B54-9F81-9AF158DD3DF3}" destId="{6D9BBED8-EAB3-4812-BF69-5FBFB980613D}" srcOrd="2" destOrd="0" presId="urn:microsoft.com/office/officeart/2005/8/layout/orgChart1"/>
    <dgm:cxn modelId="{67C845E2-543D-4D95-BC3C-E99DFBF6816E}" type="presParOf" srcId="{1F9BFB5A-05DF-4B54-9F81-9AF158DD3DF3}" destId="{38778B15-C4DC-4467-9C13-68AD68C6F1FF}" srcOrd="3" destOrd="0" presId="urn:microsoft.com/office/officeart/2005/8/layout/orgChart1"/>
    <dgm:cxn modelId="{D8CAEAE1-0D29-4B73-901D-CE2FDD52CA19}" type="presParOf" srcId="{38778B15-C4DC-4467-9C13-68AD68C6F1FF}" destId="{609E5345-B6F2-43B1-A5B6-6790AA304E36}" srcOrd="0" destOrd="0" presId="urn:microsoft.com/office/officeart/2005/8/layout/orgChart1"/>
    <dgm:cxn modelId="{0496552C-6E0D-4AB7-840D-BCD0135F3145}" type="presParOf" srcId="{609E5345-B6F2-43B1-A5B6-6790AA304E36}" destId="{03BC32EF-6D73-414F-95D4-8DB2E729E3E1}" srcOrd="0" destOrd="0" presId="urn:microsoft.com/office/officeart/2005/8/layout/orgChart1"/>
    <dgm:cxn modelId="{BE0909E2-296A-4CE8-8D7C-A857BF6AB5EB}" type="presParOf" srcId="{609E5345-B6F2-43B1-A5B6-6790AA304E36}" destId="{8239BFB2-9E27-4989-AA77-F73ACE2CF74B}" srcOrd="1" destOrd="0" presId="urn:microsoft.com/office/officeart/2005/8/layout/orgChart1"/>
    <dgm:cxn modelId="{10D5724B-9A5D-4F2C-985D-DB635A0F6DA5}" type="presParOf" srcId="{38778B15-C4DC-4467-9C13-68AD68C6F1FF}" destId="{5B3D89B8-B131-47CF-86FF-FDA4B31FF94B}" srcOrd="1" destOrd="0" presId="urn:microsoft.com/office/officeart/2005/8/layout/orgChart1"/>
    <dgm:cxn modelId="{E0EDA325-FE88-410E-8A5C-726ED1BC2D70}" type="presParOf" srcId="{38778B15-C4DC-4467-9C13-68AD68C6F1FF}" destId="{29BA31FA-E208-46AD-A1E6-A0DEF434DB98}" srcOrd="2" destOrd="0" presId="urn:microsoft.com/office/officeart/2005/8/layout/orgChart1"/>
    <dgm:cxn modelId="{D62DEBB7-ED7C-4AB5-BCDF-0682F5CF37C8}" type="presParOf" srcId="{1F9BFB5A-05DF-4B54-9F81-9AF158DD3DF3}" destId="{4B491630-378C-4E14-811A-60A6165A27FC}" srcOrd="4" destOrd="0" presId="urn:microsoft.com/office/officeart/2005/8/layout/orgChart1"/>
    <dgm:cxn modelId="{984C1BFB-CBE3-4558-BA7F-63B4F780ECD6}" type="presParOf" srcId="{1F9BFB5A-05DF-4B54-9F81-9AF158DD3DF3}" destId="{DE5FD87B-AC28-4E0B-84CC-6E35A145B96F}" srcOrd="5" destOrd="0" presId="urn:microsoft.com/office/officeart/2005/8/layout/orgChart1"/>
    <dgm:cxn modelId="{8E633EE6-B047-4618-9515-F91141AFF80A}" type="presParOf" srcId="{DE5FD87B-AC28-4E0B-84CC-6E35A145B96F}" destId="{67DE9508-0C73-4A23-B0A2-F1943473FF6D}" srcOrd="0" destOrd="0" presId="urn:microsoft.com/office/officeart/2005/8/layout/orgChart1"/>
    <dgm:cxn modelId="{8C9F23ED-5221-4483-9E26-27394588AAB0}" type="presParOf" srcId="{67DE9508-0C73-4A23-B0A2-F1943473FF6D}" destId="{2799F09D-EDE9-4514-894F-10621918BA6C}" srcOrd="0" destOrd="0" presId="urn:microsoft.com/office/officeart/2005/8/layout/orgChart1"/>
    <dgm:cxn modelId="{953FE06D-6DF6-4D25-A249-45936BC64A2E}" type="presParOf" srcId="{67DE9508-0C73-4A23-B0A2-F1943473FF6D}" destId="{B6B414C5-E9D8-47E9-A19D-84EB0310A7D4}" srcOrd="1" destOrd="0" presId="urn:microsoft.com/office/officeart/2005/8/layout/orgChart1"/>
    <dgm:cxn modelId="{1559B10F-5FFF-43F1-A649-C305A3FFA9F0}" type="presParOf" srcId="{DE5FD87B-AC28-4E0B-84CC-6E35A145B96F}" destId="{A61DBA69-EDD1-4E20-B699-F06DA3676406}" srcOrd="1" destOrd="0" presId="urn:microsoft.com/office/officeart/2005/8/layout/orgChart1"/>
    <dgm:cxn modelId="{374F806B-DD78-4CC0-8CF1-7ED0426DFBC5}" type="presParOf" srcId="{DE5FD87B-AC28-4E0B-84CC-6E35A145B96F}" destId="{DB6697CB-5190-4756-B846-D4E088745DF4}" srcOrd="2" destOrd="0" presId="urn:microsoft.com/office/officeart/2005/8/layout/orgChart1"/>
    <dgm:cxn modelId="{7F50CC23-327C-414A-806A-2EF342C4AB18}" type="presParOf" srcId="{F7EA7212-1B1A-4540-9A4F-4881DD3ACC16}" destId="{0CA6D67F-85A0-42EA-8C8D-ABDAD61C2A29}" srcOrd="2" destOrd="0" presId="urn:microsoft.com/office/officeart/2005/8/layout/orgChart1"/>
    <dgm:cxn modelId="{BBA5A57B-9D13-4B35-B4AA-F1955D6E8A5E}" type="presParOf" srcId="{7C5FD72F-59C1-4A25-8247-83019CA58A7F}" destId="{DF5DD0A0-23E5-4DE8-A6FB-7F96197DE14F}" srcOrd="6" destOrd="0" presId="urn:microsoft.com/office/officeart/2005/8/layout/orgChart1"/>
    <dgm:cxn modelId="{623A0EAF-9C3B-4D31-9BFF-CFB9A3BE3B2E}" type="presParOf" srcId="{7C5FD72F-59C1-4A25-8247-83019CA58A7F}" destId="{AE3A5FA4-43E6-4A0C-8448-B77CFCC561F6}" srcOrd="7" destOrd="0" presId="urn:microsoft.com/office/officeart/2005/8/layout/orgChart1"/>
    <dgm:cxn modelId="{C33792C4-FD02-46D4-B139-3F099DB4ED03}" type="presParOf" srcId="{AE3A5FA4-43E6-4A0C-8448-B77CFCC561F6}" destId="{062856D9-DFC3-4D51-93D6-AA1C0498E2B0}" srcOrd="0" destOrd="0" presId="urn:microsoft.com/office/officeart/2005/8/layout/orgChart1"/>
    <dgm:cxn modelId="{7B8C4481-22D7-4FA1-9B40-BB0516E86E83}" type="presParOf" srcId="{062856D9-DFC3-4D51-93D6-AA1C0498E2B0}" destId="{FDFAB607-5534-464B-B7A1-E3314AF4E69B}" srcOrd="0" destOrd="0" presId="urn:microsoft.com/office/officeart/2005/8/layout/orgChart1"/>
    <dgm:cxn modelId="{CD4CDA05-2EC0-4D9F-9CFA-0D212BC02ADE}" type="presParOf" srcId="{062856D9-DFC3-4D51-93D6-AA1C0498E2B0}" destId="{7C1D3EAD-6563-49B1-A7CE-708F45613621}" srcOrd="1" destOrd="0" presId="urn:microsoft.com/office/officeart/2005/8/layout/orgChart1"/>
    <dgm:cxn modelId="{5F26F508-B542-43CF-B442-BECEDCED6892}" type="presParOf" srcId="{AE3A5FA4-43E6-4A0C-8448-B77CFCC561F6}" destId="{567C6C6D-26CB-4E7C-AABF-7ADBA7B7E299}" srcOrd="1" destOrd="0" presId="urn:microsoft.com/office/officeart/2005/8/layout/orgChart1"/>
    <dgm:cxn modelId="{8313B75F-2D49-418C-8616-B57DB5DE1AA6}" type="presParOf" srcId="{567C6C6D-26CB-4E7C-AABF-7ADBA7B7E299}" destId="{759E875D-0B9F-4ACE-BD97-409040E3B6D1}" srcOrd="0" destOrd="0" presId="urn:microsoft.com/office/officeart/2005/8/layout/orgChart1"/>
    <dgm:cxn modelId="{CCCC042A-10CC-46F6-8B39-593FCAED04DA}" type="presParOf" srcId="{567C6C6D-26CB-4E7C-AABF-7ADBA7B7E299}" destId="{A6DAE830-A176-4490-B1BF-FBBA029D9A0D}" srcOrd="1" destOrd="0" presId="urn:microsoft.com/office/officeart/2005/8/layout/orgChart1"/>
    <dgm:cxn modelId="{49AFBC19-B12A-40A8-AD7A-96B7322A6754}" type="presParOf" srcId="{A6DAE830-A176-4490-B1BF-FBBA029D9A0D}" destId="{C001AB91-C6D9-497B-8161-9A49663B7346}" srcOrd="0" destOrd="0" presId="urn:microsoft.com/office/officeart/2005/8/layout/orgChart1"/>
    <dgm:cxn modelId="{04CD050C-AB07-4304-860B-87BD953AE0F1}" type="presParOf" srcId="{C001AB91-C6D9-497B-8161-9A49663B7346}" destId="{3F92ABEF-C5CF-468B-959C-69B43F8F57C8}" srcOrd="0" destOrd="0" presId="urn:microsoft.com/office/officeart/2005/8/layout/orgChart1"/>
    <dgm:cxn modelId="{F6C3DF5D-3D72-4122-942E-63D9AE7A7188}" type="presParOf" srcId="{C001AB91-C6D9-497B-8161-9A49663B7346}" destId="{71105985-FFF7-4ED7-B8FD-CD229B24CA54}" srcOrd="1" destOrd="0" presId="urn:microsoft.com/office/officeart/2005/8/layout/orgChart1"/>
    <dgm:cxn modelId="{9BE4AE69-C9AB-4242-88AD-AE3BE427F4AC}" type="presParOf" srcId="{A6DAE830-A176-4490-B1BF-FBBA029D9A0D}" destId="{5278D360-0122-4D79-84C1-9CDCE40D7CF2}" srcOrd="1" destOrd="0" presId="urn:microsoft.com/office/officeart/2005/8/layout/orgChart1"/>
    <dgm:cxn modelId="{B4F967D9-9766-4121-AEED-D1CFA393E6B4}" type="presParOf" srcId="{5278D360-0122-4D79-84C1-9CDCE40D7CF2}" destId="{D4922D86-527A-4306-BD59-7BAF2913DA18}" srcOrd="0" destOrd="0" presId="urn:microsoft.com/office/officeart/2005/8/layout/orgChart1"/>
    <dgm:cxn modelId="{CEC80D92-762C-42BB-BD18-A7D0A38CCF9E}" type="presParOf" srcId="{5278D360-0122-4D79-84C1-9CDCE40D7CF2}" destId="{082FEF3B-287A-4638-88B5-57EFC42FCA5B}" srcOrd="1" destOrd="0" presId="urn:microsoft.com/office/officeart/2005/8/layout/orgChart1"/>
    <dgm:cxn modelId="{73BA3F1D-B253-4150-AC1B-5D9FB599B133}" type="presParOf" srcId="{082FEF3B-287A-4638-88B5-57EFC42FCA5B}" destId="{16E242E2-8722-414B-91AF-26F245120565}" srcOrd="0" destOrd="0" presId="urn:microsoft.com/office/officeart/2005/8/layout/orgChart1"/>
    <dgm:cxn modelId="{45B8FC0E-09BF-4CCC-A1CD-89AB04CA14CD}" type="presParOf" srcId="{16E242E2-8722-414B-91AF-26F245120565}" destId="{45BF9D2B-64BD-4C0E-B957-1677A7474630}" srcOrd="0" destOrd="0" presId="urn:microsoft.com/office/officeart/2005/8/layout/orgChart1"/>
    <dgm:cxn modelId="{8B17D4B1-8B0A-4591-BA41-D5FD78303E27}" type="presParOf" srcId="{16E242E2-8722-414B-91AF-26F245120565}" destId="{D1BDAF45-74D8-431D-85FE-B6D4F3155394}" srcOrd="1" destOrd="0" presId="urn:microsoft.com/office/officeart/2005/8/layout/orgChart1"/>
    <dgm:cxn modelId="{EA73A89A-64D0-4A6A-AD04-545CEE424A62}" type="presParOf" srcId="{082FEF3B-287A-4638-88B5-57EFC42FCA5B}" destId="{FF48EFB6-51D2-4331-A153-F951DC9DC946}" srcOrd="1" destOrd="0" presId="urn:microsoft.com/office/officeart/2005/8/layout/orgChart1"/>
    <dgm:cxn modelId="{3BBB58AF-9664-4E4F-8143-FBC9AFEBBBFB}" type="presParOf" srcId="{082FEF3B-287A-4638-88B5-57EFC42FCA5B}" destId="{1BBB4DD2-FCA1-4167-B84E-099C1B938A45}" srcOrd="2" destOrd="0" presId="urn:microsoft.com/office/officeart/2005/8/layout/orgChart1"/>
    <dgm:cxn modelId="{E646B012-4BF4-49A9-B015-76D896B87B32}" type="presParOf" srcId="{5278D360-0122-4D79-84C1-9CDCE40D7CF2}" destId="{40C0EC17-F2EF-4E33-8C22-CCAA6ACDED3B}" srcOrd="2" destOrd="0" presId="urn:microsoft.com/office/officeart/2005/8/layout/orgChart1"/>
    <dgm:cxn modelId="{A31E6589-AF8A-40BC-B671-82C9033D86E1}" type="presParOf" srcId="{5278D360-0122-4D79-84C1-9CDCE40D7CF2}" destId="{86EBD9E0-E210-496E-9D62-4B5617B14708}" srcOrd="3" destOrd="0" presId="urn:microsoft.com/office/officeart/2005/8/layout/orgChart1"/>
    <dgm:cxn modelId="{61202412-FE9D-4883-94B7-BA0AB2763303}" type="presParOf" srcId="{86EBD9E0-E210-496E-9D62-4B5617B14708}" destId="{CA61BBE3-EADA-4592-A0D2-4C77F65A2072}" srcOrd="0" destOrd="0" presId="urn:microsoft.com/office/officeart/2005/8/layout/orgChart1"/>
    <dgm:cxn modelId="{935AECBB-7565-420E-8BE9-F72A959A6D9B}" type="presParOf" srcId="{CA61BBE3-EADA-4592-A0D2-4C77F65A2072}" destId="{3EBA8679-2BC6-48A0-AA7E-70C2B9B6AA0C}" srcOrd="0" destOrd="0" presId="urn:microsoft.com/office/officeart/2005/8/layout/orgChart1"/>
    <dgm:cxn modelId="{F7B2A5A6-C57D-4FFE-AC93-2B8B48A180D6}" type="presParOf" srcId="{CA61BBE3-EADA-4592-A0D2-4C77F65A2072}" destId="{4C3CD39E-8B2F-41DE-84D8-DF18B4CF402D}" srcOrd="1" destOrd="0" presId="urn:microsoft.com/office/officeart/2005/8/layout/orgChart1"/>
    <dgm:cxn modelId="{1C140ABA-BAC5-4CBF-9432-D050BA6D0479}" type="presParOf" srcId="{86EBD9E0-E210-496E-9D62-4B5617B14708}" destId="{7C48BBE2-77A1-43F4-9A02-5C97189AB18E}" srcOrd="1" destOrd="0" presId="urn:microsoft.com/office/officeart/2005/8/layout/orgChart1"/>
    <dgm:cxn modelId="{45833F02-BB1C-4EEB-A020-5F125C746F94}" type="presParOf" srcId="{86EBD9E0-E210-496E-9D62-4B5617B14708}" destId="{2F92198B-8F4D-489F-A781-9859C29277D9}" srcOrd="2" destOrd="0" presId="urn:microsoft.com/office/officeart/2005/8/layout/orgChart1"/>
    <dgm:cxn modelId="{A33D4E86-C388-45E5-9A67-7D5CC71520E8}" type="presParOf" srcId="{5278D360-0122-4D79-84C1-9CDCE40D7CF2}" destId="{00FE2200-3962-4554-9C8F-30BC1544710E}" srcOrd="4" destOrd="0" presId="urn:microsoft.com/office/officeart/2005/8/layout/orgChart1"/>
    <dgm:cxn modelId="{6D0DF9E1-F077-4DDD-8FA9-60DAC4E3DBCF}" type="presParOf" srcId="{5278D360-0122-4D79-84C1-9CDCE40D7CF2}" destId="{B2343D56-3E48-4AC8-877E-4909C844F295}" srcOrd="5" destOrd="0" presId="urn:microsoft.com/office/officeart/2005/8/layout/orgChart1"/>
    <dgm:cxn modelId="{A243B078-8639-4CF5-8C6F-052512F1477D}" type="presParOf" srcId="{B2343D56-3E48-4AC8-877E-4909C844F295}" destId="{53356A71-1E09-4388-B813-1B9C246547AD}" srcOrd="0" destOrd="0" presId="urn:microsoft.com/office/officeart/2005/8/layout/orgChart1"/>
    <dgm:cxn modelId="{FF8451BE-6543-4292-AAE6-4E9A594FA195}" type="presParOf" srcId="{53356A71-1E09-4388-B813-1B9C246547AD}" destId="{FD1F5DB4-8DAE-4F59-8828-0FD71EC75F7C}" srcOrd="0" destOrd="0" presId="urn:microsoft.com/office/officeart/2005/8/layout/orgChart1"/>
    <dgm:cxn modelId="{4C0958E1-3998-42B1-92F6-770004B48674}" type="presParOf" srcId="{53356A71-1E09-4388-B813-1B9C246547AD}" destId="{872A8F12-FB89-4FE2-AC65-076A66824C0F}" srcOrd="1" destOrd="0" presId="urn:microsoft.com/office/officeart/2005/8/layout/orgChart1"/>
    <dgm:cxn modelId="{F266AD90-F145-4DEF-8B2A-E4F8EA4DC07B}" type="presParOf" srcId="{B2343D56-3E48-4AC8-877E-4909C844F295}" destId="{79F83458-56FE-491D-91F2-47244F005319}" srcOrd="1" destOrd="0" presId="urn:microsoft.com/office/officeart/2005/8/layout/orgChart1"/>
    <dgm:cxn modelId="{8AD37297-6F2B-4556-B068-E9BE7DF98CB7}" type="presParOf" srcId="{B2343D56-3E48-4AC8-877E-4909C844F295}" destId="{B6B71F7B-7AC1-42B7-A027-723970AD3C39}" srcOrd="2" destOrd="0" presId="urn:microsoft.com/office/officeart/2005/8/layout/orgChart1"/>
    <dgm:cxn modelId="{3C696793-6D4A-4105-85FF-E6FC45379DFF}" type="presParOf" srcId="{5278D360-0122-4D79-84C1-9CDCE40D7CF2}" destId="{692D5CD7-7BC0-4D20-A5F6-6777B14402CE}" srcOrd="6" destOrd="0" presId="urn:microsoft.com/office/officeart/2005/8/layout/orgChart1"/>
    <dgm:cxn modelId="{3C3EB438-8A5D-4FC9-8586-8232A91B4136}" type="presParOf" srcId="{5278D360-0122-4D79-84C1-9CDCE40D7CF2}" destId="{6D412B83-88FF-441E-900B-C453C052C888}" srcOrd="7" destOrd="0" presId="urn:microsoft.com/office/officeart/2005/8/layout/orgChart1"/>
    <dgm:cxn modelId="{3227DC21-F8AB-4D7D-9879-F4F427AE1478}" type="presParOf" srcId="{6D412B83-88FF-441E-900B-C453C052C888}" destId="{A9B5D09C-642E-4C38-8BA4-F315503E613F}" srcOrd="0" destOrd="0" presId="urn:microsoft.com/office/officeart/2005/8/layout/orgChart1"/>
    <dgm:cxn modelId="{A06B4776-C102-4EE9-A90D-90D535352926}" type="presParOf" srcId="{A9B5D09C-642E-4C38-8BA4-F315503E613F}" destId="{02C6EE4D-79CA-488E-8163-A79E590A0482}" srcOrd="0" destOrd="0" presId="urn:microsoft.com/office/officeart/2005/8/layout/orgChart1"/>
    <dgm:cxn modelId="{5D73D696-FCBD-45C3-812E-EA37A03A6524}" type="presParOf" srcId="{A9B5D09C-642E-4C38-8BA4-F315503E613F}" destId="{BE1612B7-2A6D-449C-920C-8166CE222EC6}" srcOrd="1" destOrd="0" presId="urn:microsoft.com/office/officeart/2005/8/layout/orgChart1"/>
    <dgm:cxn modelId="{6D858E5B-6E5E-48E5-91ED-1AFCE8854C8F}" type="presParOf" srcId="{6D412B83-88FF-441E-900B-C453C052C888}" destId="{4BAE4D6C-02FD-4D70-9B3C-FA4884BA4286}" srcOrd="1" destOrd="0" presId="urn:microsoft.com/office/officeart/2005/8/layout/orgChart1"/>
    <dgm:cxn modelId="{9022013A-23B8-4B49-A609-3FAC7C0E3670}" type="presParOf" srcId="{6D412B83-88FF-441E-900B-C453C052C888}" destId="{231CE754-77BF-4745-BA5C-CD4EB9D03953}" srcOrd="2" destOrd="0" presId="urn:microsoft.com/office/officeart/2005/8/layout/orgChart1"/>
    <dgm:cxn modelId="{60231C33-29E4-47D5-ACEA-4116C13CDC03}" type="presParOf" srcId="{5278D360-0122-4D79-84C1-9CDCE40D7CF2}" destId="{AE4C95E6-A9FE-41DF-A566-83C3A5688CF6}" srcOrd="8" destOrd="0" presId="urn:microsoft.com/office/officeart/2005/8/layout/orgChart1"/>
    <dgm:cxn modelId="{2B0043B1-AA67-4777-8BF3-C99FF9E9A5DD}" type="presParOf" srcId="{5278D360-0122-4D79-84C1-9CDCE40D7CF2}" destId="{18D161A8-FF2C-46FE-BEF9-145029E703E9}" srcOrd="9" destOrd="0" presId="urn:microsoft.com/office/officeart/2005/8/layout/orgChart1"/>
    <dgm:cxn modelId="{365A8FF0-2320-4C64-A524-87324AE03735}" type="presParOf" srcId="{18D161A8-FF2C-46FE-BEF9-145029E703E9}" destId="{F986BB5A-BE85-4ACB-9EAD-C27232404A7C}" srcOrd="0" destOrd="0" presId="urn:microsoft.com/office/officeart/2005/8/layout/orgChart1"/>
    <dgm:cxn modelId="{56AC69C1-008A-41A7-9DA6-C70C905A9230}" type="presParOf" srcId="{F986BB5A-BE85-4ACB-9EAD-C27232404A7C}" destId="{242ACAA0-D0D1-43EA-8A85-92EDCCFDA898}" srcOrd="0" destOrd="0" presId="urn:microsoft.com/office/officeart/2005/8/layout/orgChart1"/>
    <dgm:cxn modelId="{AF48AFC8-A272-4F6F-A62D-642CCBD144FD}" type="presParOf" srcId="{F986BB5A-BE85-4ACB-9EAD-C27232404A7C}" destId="{2D013578-4B77-4714-B087-AD8C1A28968C}" srcOrd="1" destOrd="0" presId="urn:microsoft.com/office/officeart/2005/8/layout/orgChart1"/>
    <dgm:cxn modelId="{A3906A3E-E49C-4DC8-8CFC-72BD0E96BBCA}" type="presParOf" srcId="{18D161A8-FF2C-46FE-BEF9-145029E703E9}" destId="{C4EED121-6E4B-4059-A505-A91C2854166D}" srcOrd="1" destOrd="0" presId="urn:microsoft.com/office/officeart/2005/8/layout/orgChart1"/>
    <dgm:cxn modelId="{CAD0F682-CCA7-4D23-B4A5-2F20F917F903}" type="presParOf" srcId="{18D161A8-FF2C-46FE-BEF9-145029E703E9}" destId="{8CBB589B-026E-4E91-A1AE-EF1552D72267}" srcOrd="2" destOrd="0" presId="urn:microsoft.com/office/officeart/2005/8/layout/orgChart1"/>
    <dgm:cxn modelId="{A9AD3825-FA62-49A0-81EA-F5525D9FD594}" type="presParOf" srcId="{5278D360-0122-4D79-84C1-9CDCE40D7CF2}" destId="{4E775514-F023-4D52-993C-381D24DCBDAD}" srcOrd="10" destOrd="0" presId="urn:microsoft.com/office/officeart/2005/8/layout/orgChart1"/>
    <dgm:cxn modelId="{6418216D-230A-421E-B2C2-A971118A1B23}" type="presParOf" srcId="{5278D360-0122-4D79-84C1-9CDCE40D7CF2}" destId="{F9340F4C-9841-4AA8-BA44-C1FF9E71A68F}" srcOrd="11" destOrd="0" presId="urn:microsoft.com/office/officeart/2005/8/layout/orgChart1"/>
    <dgm:cxn modelId="{5718236C-E5C0-4D5B-8CE8-1B58076784D9}" type="presParOf" srcId="{F9340F4C-9841-4AA8-BA44-C1FF9E71A68F}" destId="{DF0CEB02-1B23-4F8A-AF87-ABC27602001E}" srcOrd="0" destOrd="0" presId="urn:microsoft.com/office/officeart/2005/8/layout/orgChart1"/>
    <dgm:cxn modelId="{23C4E19E-89AA-48DC-BCC3-FBA9EA0ABD7D}" type="presParOf" srcId="{DF0CEB02-1B23-4F8A-AF87-ABC27602001E}" destId="{F1C8E743-BF77-4E8B-8156-0CB0F38B9DB0}" srcOrd="0" destOrd="0" presId="urn:microsoft.com/office/officeart/2005/8/layout/orgChart1"/>
    <dgm:cxn modelId="{0D10CB3A-DDB6-4A71-BAD5-E2E20AD3D361}" type="presParOf" srcId="{DF0CEB02-1B23-4F8A-AF87-ABC27602001E}" destId="{3AA36884-0AB4-4913-95C7-A7430204B472}" srcOrd="1" destOrd="0" presId="urn:microsoft.com/office/officeart/2005/8/layout/orgChart1"/>
    <dgm:cxn modelId="{2C459342-3A81-4D97-8A03-C33493BFD658}" type="presParOf" srcId="{F9340F4C-9841-4AA8-BA44-C1FF9E71A68F}" destId="{77CFD501-7182-4D8B-87B6-945E54E90C26}" srcOrd="1" destOrd="0" presId="urn:microsoft.com/office/officeart/2005/8/layout/orgChart1"/>
    <dgm:cxn modelId="{D306518A-E681-49B4-87CA-D34C540F1103}" type="presParOf" srcId="{F9340F4C-9841-4AA8-BA44-C1FF9E71A68F}" destId="{C1CAEC0A-EED3-4B8F-9DB0-46F7770CB627}" srcOrd="2" destOrd="0" presId="urn:microsoft.com/office/officeart/2005/8/layout/orgChart1"/>
    <dgm:cxn modelId="{568D7E53-BFF4-49A3-8FD3-2EA827868A37}" type="presParOf" srcId="{A6DAE830-A176-4490-B1BF-FBBA029D9A0D}" destId="{3DD2A162-9A10-4E6D-9370-258ABBC8D475}" srcOrd="2" destOrd="0" presId="urn:microsoft.com/office/officeart/2005/8/layout/orgChart1"/>
    <dgm:cxn modelId="{0BF51F3F-B608-489A-9DBC-3938894F8505}" type="presParOf" srcId="{567C6C6D-26CB-4E7C-AABF-7ADBA7B7E299}" destId="{C785AC0B-EFA3-48D7-89E7-A4B90F4DDBF2}" srcOrd="2" destOrd="0" presId="urn:microsoft.com/office/officeart/2005/8/layout/orgChart1"/>
    <dgm:cxn modelId="{0133E7AD-D2D5-415B-A828-95F69C1B3461}" type="presParOf" srcId="{567C6C6D-26CB-4E7C-AABF-7ADBA7B7E299}" destId="{0B889FD8-3DF7-448C-AFD0-F84761638630}" srcOrd="3" destOrd="0" presId="urn:microsoft.com/office/officeart/2005/8/layout/orgChart1"/>
    <dgm:cxn modelId="{0138F8E5-2D1F-4643-A282-4DA1888249EB}" type="presParOf" srcId="{0B889FD8-3DF7-448C-AFD0-F84761638630}" destId="{6E6DDA65-46CB-467B-AEC0-AF300BA33F72}" srcOrd="0" destOrd="0" presId="urn:microsoft.com/office/officeart/2005/8/layout/orgChart1"/>
    <dgm:cxn modelId="{1941D9F5-6056-49E2-82CD-73116D942932}" type="presParOf" srcId="{6E6DDA65-46CB-467B-AEC0-AF300BA33F72}" destId="{445C4F97-BF3F-4B6E-81D2-BDB7C32554EA}" srcOrd="0" destOrd="0" presId="urn:microsoft.com/office/officeart/2005/8/layout/orgChart1"/>
    <dgm:cxn modelId="{E64DBFCE-6043-436A-A590-14FED648BAB2}" type="presParOf" srcId="{6E6DDA65-46CB-467B-AEC0-AF300BA33F72}" destId="{8896D6DB-7B1C-4F61-ABDF-6CDBB1FF1B8D}" srcOrd="1" destOrd="0" presId="urn:microsoft.com/office/officeart/2005/8/layout/orgChart1"/>
    <dgm:cxn modelId="{6AB89D74-A8B3-4AB9-9518-95E494E9150C}" type="presParOf" srcId="{0B889FD8-3DF7-448C-AFD0-F84761638630}" destId="{9087EA92-2748-4FFE-B7A2-F684EAB963C0}" srcOrd="1" destOrd="0" presId="urn:microsoft.com/office/officeart/2005/8/layout/orgChart1"/>
    <dgm:cxn modelId="{33073443-E173-4714-9C08-7F681AFB8337}" type="presParOf" srcId="{9087EA92-2748-4FFE-B7A2-F684EAB963C0}" destId="{FDDEF7A0-ADF7-4E63-8240-F97C03EEAFD0}" srcOrd="0" destOrd="0" presId="urn:microsoft.com/office/officeart/2005/8/layout/orgChart1"/>
    <dgm:cxn modelId="{E4528D78-9E76-48E9-8DB0-18636F285C1F}" type="presParOf" srcId="{9087EA92-2748-4FFE-B7A2-F684EAB963C0}" destId="{85ED8BC7-49E3-496B-A7F3-F3FE0A26138F}" srcOrd="1" destOrd="0" presId="urn:microsoft.com/office/officeart/2005/8/layout/orgChart1"/>
    <dgm:cxn modelId="{B24ED600-F477-47B1-B14E-CDC716AFDB38}" type="presParOf" srcId="{85ED8BC7-49E3-496B-A7F3-F3FE0A26138F}" destId="{FD6A81BB-775C-439D-8C6C-72FA59A5102B}" srcOrd="0" destOrd="0" presId="urn:microsoft.com/office/officeart/2005/8/layout/orgChart1"/>
    <dgm:cxn modelId="{91C28A2C-95F9-4DE6-A666-1982FBC137D3}" type="presParOf" srcId="{FD6A81BB-775C-439D-8C6C-72FA59A5102B}" destId="{EB7CB6B8-CD69-4AA9-8AFA-17F581AE2D8C}" srcOrd="0" destOrd="0" presId="urn:microsoft.com/office/officeart/2005/8/layout/orgChart1"/>
    <dgm:cxn modelId="{194C5284-3C62-4DE9-BD81-FD9B051C2551}" type="presParOf" srcId="{FD6A81BB-775C-439D-8C6C-72FA59A5102B}" destId="{9120928B-F20C-421D-AC91-F7C637B8C052}" srcOrd="1" destOrd="0" presId="urn:microsoft.com/office/officeart/2005/8/layout/orgChart1"/>
    <dgm:cxn modelId="{E4B9DE26-D122-4FB5-A44F-374076DA8EF6}" type="presParOf" srcId="{85ED8BC7-49E3-496B-A7F3-F3FE0A26138F}" destId="{6CB745B1-57C8-4602-A8AD-E6770F63021A}" srcOrd="1" destOrd="0" presId="urn:microsoft.com/office/officeart/2005/8/layout/orgChart1"/>
    <dgm:cxn modelId="{B321F3F7-0B1C-4658-B18D-48A3AFD58203}" type="presParOf" srcId="{85ED8BC7-49E3-496B-A7F3-F3FE0A26138F}" destId="{EA57126B-C28C-466F-9361-4ED702912AD5}" srcOrd="2" destOrd="0" presId="urn:microsoft.com/office/officeart/2005/8/layout/orgChart1"/>
    <dgm:cxn modelId="{0143A942-7CBF-4C8B-966D-FD3444280CC0}" type="presParOf" srcId="{9087EA92-2748-4FFE-B7A2-F684EAB963C0}" destId="{2E1F4C7F-476C-493B-980F-EE488D553B6C}" srcOrd="2" destOrd="0" presId="urn:microsoft.com/office/officeart/2005/8/layout/orgChart1"/>
    <dgm:cxn modelId="{9DABC1C2-0FB8-466E-9024-D3471B56736F}" type="presParOf" srcId="{9087EA92-2748-4FFE-B7A2-F684EAB963C0}" destId="{84975013-7072-46A6-A968-D9010F032EA0}" srcOrd="3" destOrd="0" presId="urn:microsoft.com/office/officeart/2005/8/layout/orgChart1"/>
    <dgm:cxn modelId="{F83E318A-882C-400F-A83F-6E45566E0D2E}" type="presParOf" srcId="{84975013-7072-46A6-A968-D9010F032EA0}" destId="{B738B438-C114-4383-BC77-6083278A3E94}" srcOrd="0" destOrd="0" presId="urn:microsoft.com/office/officeart/2005/8/layout/orgChart1"/>
    <dgm:cxn modelId="{ECED3780-BFDF-4F38-8239-FD92974CBFC6}" type="presParOf" srcId="{B738B438-C114-4383-BC77-6083278A3E94}" destId="{ADB055EF-8AF4-4D30-B09E-A505AAD1A82A}" srcOrd="0" destOrd="0" presId="urn:microsoft.com/office/officeart/2005/8/layout/orgChart1"/>
    <dgm:cxn modelId="{E32F5C67-D27E-428A-9CE3-8115FE467AE9}" type="presParOf" srcId="{B738B438-C114-4383-BC77-6083278A3E94}" destId="{74D70A0A-0F0D-4D88-9BAC-853AB8667912}" srcOrd="1" destOrd="0" presId="urn:microsoft.com/office/officeart/2005/8/layout/orgChart1"/>
    <dgm:cxn modelId="{68071381-FC97-4EC9-8CD5-CD67DB07F7EF}" type="presParOf" srcId="{84975013-7072-46A6-A968-D9010F032EA0}" destId="{9D16F4EB-6F8B-43D8-BDD3-B52A8687A2A6}" srcOrd="1" destOrd="0" presId="urn:microsoft.com/office/officeart/2005/8/layout/orgChart1"/>
    <dgm:cxn modelId="{DD1944A4-DFB0-4432-AEC0-94B3748655AD}" type="presParOf" srcId="{84975013-7072-46A6-A968-D9010F032EA0}" destId="{A048D09B-16C8-4812-9389-1E1AA9E45DE4}" srcOrd="2" destOrd="0" presId="urn:microsoft.com/office/officeart/2005/8/layout/orgChart1"/>
    <dgm:cxn modelId="{05F068B1-83A9-468A-9EBA-76BE78D89798}" type="presParOf" srcId="{9087EA92-2748-4FFE-B7A2-F684EAB963C0}" destId="{56155377-2D0A-4410-AF85-CB52931BAED3}" srcOrd="4" destOrd="0" presId="urn:microsoft.com/office/officeart/2005/8/layout/orgChart1"/>
    <dgm:cxn modelId="{830E9FEA-62C2-4AD0-AF79-6369053C25C9}" type="presParOf" srcId="{9087EA92-2748-4FFE-B7A2-F684EAB963C0}" destId="{BEA73E83-232E-412F-B055-A75B95037A22}" srcOrd="5" destOrd="0" presId="urn:microsoft.com/office/officeart/2005/8/layout/orgChart1"/>
    <dgm:cxn modelId="{94F85DF2-CD9C-4817-8CC3-2AA32B3C0D54}" type="presParOf" srcId="{BEA73E83-232E-412F-B055-A75B95037A22}" destId="{D457D22E-D16A-4E9C-9AE9-CD2C2DE639DE}" srcOrd="0" destOrd="0" presId="urn:microsoft.com/office/officeart/2005/8/layout/orgChart1"/>
    <dgm:cxn modelId="{4BB707DA-B6BE-411F-9C16-08EE5A0B08E3}" type="presParOf" srcId="{D457D22E-D16A-4E9C-9AE9-CD2C2DE639DE}" destId="{BB10FA20-D3E7-444C-86A0-5AA180447159}" srcOrd="0" destOrd="0" presId="urn:microsoft.com/office/officeart/2005/8/layout/orgChart1"/>
    <dgm:cxn modelId="{F3DC8612-C00E-478F-A7C3-E1EC79DC52B4}" type="presParOf" srcId="{D457D22E-D16A-4E9C-9AE9-CD2C2DE639DE}" destId="{DD32F73F-E736-4D6D-B92F-A9AF74F2A137}" srcOrd="1" destOrd="0" presId="urn:microsoft.com/office/officeart/2005/8/layout/orgChart1"/>
    <dgm:cxn modelId="{441E6019-9A0D-4A5F-8685-2455CB0AB1A1}" type="presParOf" srcId="{BEA73E83-232E-412F-B055-A75B95037A22}" destId="{9033E211-AE05-4D1B-9FEA-9B2A9F2B0D7F}" srcOrd="1" destOrd="0" presId="urn:microsoft.com/office/officeart/2005/8/layout/orgChart1"/>
    <dgm:cxn modelId="{FC7B5421-BE0A-4306-AB33-B6EC4D8966FE}" type="presParOf" srcId="{BEA73E83-232E-412F-B055-A75B95037A22}" destId="{B45FDAED-7B94-49F5-BC82-D8B71A869374}" srcOrd="2" destOrd="0" presId="urn:microsoft.com/office/officeart/2005/8/layout/orgChart1"/>
    <dgm:cxn modelId="{2580CC6C-C707-48C4-BBAB-A2E642F94F1C}" type="presParOf" srcId="{0B889FD8-3DF7-448C-AFD0-F84761638630}" destId="{4F1816DF-CAD5-41D1-B8C5-06E2731B0B0D}" srcOrd="2" destOrd="0" presId="urn:microsoft.com/office/officeart/2005/8/layout/orgChart1"/>
    <dgm:cxn modelId="{8103865F-E32B-47AD-A6A5-962440818225}" type="presParOf" srcId="{AE3A5FA4-43E6-4A0C-8448-B77CFCC561F6}" destId="{65B3D940-E908-4B5C-8D06-90E36E2059F3}" srcOrd="2" destOrd="0" presId="urn:microsoft.com/office/officeart/2005/8/layout/orgChart1"/>
    <dgm:cxn modelId="{FA717326-A55E-4D94-9336-98575C2BDA58}" type="presParOf" srcId="{7C5FD72F-59C1-4A25-8247-83019CA58A7F}" destId="{4D74C180-593B-49CB-AB04-EF50B8433231}" srcOrd="8" destOrd="0" presId="urn:microsoft.com/office/officeart/2005/8/layout/orgChart1"/>
    <dgm:cxn modelId="{FF8C7640-1BAC-45D0-8A98-08F03396F2E7}" type="presParOf" srcId="{7C5FD72F-59C1-4A25-8247-83019CA58A7F}" destId="{6F380C52-7EC5-4278-9C88-DE066D656D0D}" srcOrd="9" destOrd="0" presId="urn:microsoft.com/office/officeart/2005/8/layout/orgChart1"/>
    <dgm:cxn modelId="{85DF61D7-2032-4088-AA0D-2B24999E26B7}" type="presParOf" srcId="{6F380C52-7EC5-4278-9C88-DE066D656D0D}" destId="{046E4E01-0FB4-4348-8430-29AF32568ADF}" srcOrd="0" destOrd="0" presId="urn:microsoft.com/office/officeart/2005/8/layout/orgChart1"/>
    <dgm:cxn modelId="{5F60EAA9-B623-4734-99CE-B833511C77A4}" type="presParOf" srcId="{046E4E01-0FB4-4348-8430-29AF32568ADF}" destId="{B59BA822-4F59-4F5F-AA41-4E9F5A233256}" srcOrd="0" destOrd="0" presId="urn:microsoft.com/office/officeart/2005/8/layout/orgChart1"/>
    <dgm:cxn modelId="{EA899B4B-6A22-4148-9DB7-E6FB2AE472E0}" type="presParOf" srcId="{046E4E01-0FB4-4348-8430-29AF32568ADF}" destId="{F5AFB284-0BD9-4617-B565-1B1FF5765B9B}" srcOrd="1" destOrd="0" presId="urn:microsoft.com/office/officeart/2005/8/layout/orgChart1"/>
    <dgm:cxn modelId="{130F31BE-76BC-464C-8BDD-C8640455996A}" type="presParOf" srcId="{6F380C52-7EC5-4278-9C88-DE066D656D0D}" destId="{0504A429-2167-44FD-ADC7-E67FF3C2F38E}" srcOrd="1" destOrd="0" presId="urn:microsoft.com/office/officeart/2005/8/layout/orgChart1"/>
    <dgm:cxn modelId="{60672AD0-A704-4016-9959-90D7169B94B1}" type="presParOf" srcId="{0504A429-2167-44FD-ADC7-E67FF3C2F38E}" destId="{17157485-8670-4EAC-85F8-41299D31C2CF}" srcOrd="0" destOrd="0" presId="urn:microsoft.com/office/officeart/2005/8/layout/orgChart1"/>
    <dgm:cxn modelId="{8E1AE2E2-A1B0-4B7D-9AE8-2A36245B1101}" type="presParOf" srcId="{0504A429-2167-44FD-ADC7-E67FF3C2F38E}" destId="{732D81D0-3908-4B54-9813-C5C37FCB359B}" srcOrd="1" destOrd="0" presId="urn:microsoft.com/office/officeart/2005/8/layout/orgChart1"/>
    <dgm:cxn modelId="{65057D19-D532-438D-8037-2468BCE3FDD7}" type="presParOf" srcId="{732D81D0-3908-4B54-9813-C5C37FCB359B}" destId="{12FB9BCC-969A-46A5-B6FC-9EBB687222CC}" srcOrd="0" destOrd="0" presId="urn:microsoft.com/office/officeart/2005/8/layout/orgChart1"/>
    <dgm:cxn modelId="{1FED6D01-615C-4446-BDF7-8F169FC6BC39}" type="presParOf" srcId="{12FB9BCC-969A-46A5-B6FC-9EBB687222CC}" destId="{3F720548-525C-4C7B-8FFB-CBFA524C700D}" srcOrd="0" destOrd="0" presId="urn:microsoft.com/office/officeart/2005/8/layout/orgChart1"/>
    <dgm:cxn modelId="{D36D5BC5-9B03-42A0-81FD-5AE506A680EE}" type="presParOf" srcId="{12FB9BCC-969A-46A5-B6FC-9EBB687222CC}" destId="{99FD95E6-63FF-4F84-8756-457A5EA71635}" srcOrd="1" destOrd="0" presId="urn:microsoft.com/office/officeart/2005/8/layout/orgChart1"/>
    <dgm:cxn modelId="{3C08CEBE-B9C8-48DB-99E9-39C8B7C703CC}" type="presParOf" srcId="{732D81D0-3908-4B54-9813-C5C37FCB359B}" destId="{E4A46C4A-7FCE-4E8C-A7C6-3BF3E2DF976E}" srcOrd="1" destOrd="0" presId="urn:microsoft.com/office/officeart/2005/8/layout/orgChart1"/>
    <dgm:cxn modelId="{14B52094-0112-4863-BD62-21EA3B73AF8F}" type="presParOf" srcId="{732D81D0-3908-4B54-9813-C5C37FCB359B}" destId="{00D4F6FB-63A0-479F-907A-8A823ED3B2EC}" srcOrd="2" destOrd="0" presId="urn:microsoft.com/office/officeart/2005/8/layout/orgChart1"/>
    <dgm:cxn modelId="{431EF4CB-BADA-4751-9D47-70F6960652A1}" type="presParOf" srcId="{0504A429-2167-44FD-ADC7-E67FF3C2F38E}" destId="{E224B04B-1EB4-4F12-B0AE-CEEE7657DA65}" srcOrd="2" destOrd="0" presId="urn:microsoft.com/office/officeart/2005/8/layout/orgChart1"/>
    <dgm:cxn modelId="{C7B92343-837A-4803-B71D-064A8005C7BD}" type="presParOf" srcId="{0504A429-2167-44FD-ADC7-E67FF3C2F38E}" destId="{96C4E3C9-AC8B-4C94-81A1-660E84A579B2}" srcOrd="3" destOrd="0" presId="urn:microsoft.com/office/officeart/2005/8/layout/orgChart1"/>
    <dgm:cxn modelId="{BD9B5EA3-8875-4FB7-B140-6D89B3B23F19}" type="presParOf" srcId="{96C4E3C9-AC8B-4C94-81A1-660E84A579B2}" destId="{02B16FC6-D7D0-4971-9EF1-118853872311}" srcOrd="0" destOrd="0" presId="urn:microsoft.com/office/officeart/2005/8/layout/orgChart1"/>
    <dgm:cxn modelId="{3CBA65A2-A93B-4BF3-9CD6-3CBFCAB37730}" type="presParOf" srcId="{02B16FC6-D7D0-4971-9EF1-118853872311}" destId="{852E5464-DD0B-4721-A479-7E2181F3C2ED}" srcOrd="0" destOrd="0" presId="urn:microsoft.com/office/officeart/2005/8/layout/orgChart1"/>
    <dgm:cxn modelId="{29CD7670-0E49-4904-B1F2-E5F8B543A61A}" type="presParOf" srcId="{02B16FC6-D7D0-4971-9EF1-118853872311}" destId="{272878BD-C6E7-485D-AF57-3C0F49C42473}" srcOrd="1" destOrd="0" presId="urn:microsoft.com/office/officeart/2005/8/layout/orgChart1"/>
    <dgm:cxn modelId="{F63590EF-3272-415A-BAFB-9F8B6CA364B6}" type="presParOf" srcId="{96C4E3C9-AC8B-4C94-81A1-660E84A579B2}" destId="{910B3399-7D12-479E-A2D5-7F769BEF31D5}" srcOrd="1" destOrd="0" presId="urn:microsoft.com/office/officeart/2005/8/layout/orgChart1"/>
    <dgm:cxn modelId="{3071D8EC-7BA6-430C-AFD4-E9F36DBF16CE}" type="presParOf" srcId="{96C4E3C9-AC8B-4C94-81A1-660E84A579B2}" destId="{930CB2B2-0441-45C4-837E-2F5F9D475B32}" srcOrd="2" destOrd="0" presId="urn:microsoft.com/office/officeart/2005/8/layout/orgChart1"/>
    <dgm:cxn modelId="{9C1135EA-84BF-4DAE-9AB6-4079FD61DAFD}" type="presParOf" srcId="{6F380C52-7EC5-4278-9C88-DE066D656D0D}" destId="{FD9C6FBA-D6E8-4AE6-80BA-CF0174C936E5}" srcOrd="2" destOrd="0" presId="urn:microsoft.com/office/officeart/2005/8/layout/orgChart1"/>
    <dgm:cxn modelId="{C432AAAC-0779-426E-8611-8EB066FA7A29}" type="presParOf" srcId="{7C5FD72F-59C1-4A25-8247-83019CA58A7F}" destId="{7BEB0CBD-2626-4E6F-BCB6-9FCD4A76B99A}" srcOrd="10" destOrd="0" presId="urn:microsoft.com/office/officeart/2005/8/layout/orgChart1"/>
    <dgm:cxn modelId="{C2AC25FD-EEA3-435B-9DF6-743DC889520A}" type="presParOf" srcId="{7C5FD72F-59C1-4A25-8247-83019CA58A7F}" destId="{A049AF64-6782-4F6B-88FD-16586CF751FA}" srcOrd="11" destOrd="0" presId="urn:microsoft.com/office/officeart/2005/8/layout/orgChart1"/>
    <dgm:cxn modelId="{96FBF4BA-6612-4FC9-BB9A-2907812CCE30}" type="presParOf" srcId="{A049AF64-6782-4F6B-88FD-16586CF751FA}" destId="{CFCAB15E-B9C1-4268-ADA2-152D930532CB}" srcOrd="0" destOrd="0" presId="urn:microsoft.com/office/officeart/2005/8/layout/orgChart1"/>
    <dgm:cxn modelId="{3B3AA673-0230-45CA-ADC7-0BAD07CF383D}" type="presParOf" srcId="{CFCAB15E-B9C1-4268-ADA2-152D930532CB}" destId="{AC39DCBB-D31C-4D6D-90C8-D1E2BB2C0E06}" srcOrd="0" destOrd="0" presId="urn:microsoft.com/office/officeart/2005/8/layout/orgChart1"/>
    <dgm:cxn modelId="{A954C3C4-E636-4FF4-8445-7F5BF601069B}" type="presParOf" srcId="{CFCAB15E-B9C1-4268-ADA2-152D930532CB}" destId="{20D1C5BC-200C-41F1-85C6-FBABB302C871}" srcOrd="1" destOrd="0" presId="urn:microsoft.com/office/officeart/2005/8/layout/orgChart1"/>
    <dgm:cxn modelId="{E7CE3556-D026-4527-88A7-8C3CDF76A076}" type="presParOf" srcId="{A049AF64-6782-4F6B-88FD-16586CF751FA}" destId="{18F29CE4-092C-4C97-B286-F05505DCBFF0}" srcOrd="1" destOrd="0" presId="urn:microsoft.com/office/officeart/2005/8/layout/orgChart1"/>
    <dgm:cxn modelId="{EFA25BDF-B66C-42D3-B4A3-B4BDFA2A1A5A}" type="presParOf" srcId="{A049AF64-6782-4F6B-88FD-16586CF751FA}" destId="{ECAF43EE-282B-46FA-B8CE-DC04F0293F23}" srcOrd="2" destOrd="0" presId="urn:microsoft.com/office/officeart/2005/8/layout/orgChart1"/>
    <dgm:cxn modelId="{4312431D-2D38-4C6A-A5A2-E0980745FE9D}" type="presParOf" srcId="{7C5FD72F-59C1-4A25-8247-83019CA58A7F}" destId="{86DCA58D-9E7D-40BF-BF72-70C553A0AD48}" srcOrd="12" destOrd="0" presId="urn:microsoft.com/office/officeart/2005/8/layout/orgChart1"/>
    <dgm:cxn modelId="{F65824FA-722F-4C44-94BC-98EE80E18F3D}" type="presParOf" srcId="{7C5FD72F-59C1-4A25-8247-83019CA58A7F}" destId="{43D1BC94-D08D-4D6A-8FE5-CF5FB94A752C}" srcOrd="13" destOrd="0" presId="urn:microsoft.com/office/officeart/2005/8/layout/orgChart1"/>
    <dgm:cxn modelId="{8EBF8F6A-8155-4858-A902-F360E9562410}" type="presParOf" srcId="{43D1BC94-D08D-4D6A-8FE5-CF5FB94A752C}" destId="{A3A99722-9D45-4C7D-84E8-857CD67AF798}" srcOrd="0" destOrd="0" presId="urn:microsoft.com/office/officeart/2005/8/layout/orgChart1"/>
    <dgm:cxn modelId="{C6463E46-2F04-4763-906F-10381E38F429}" type="presParOf" srcId="{A3A99722-9D45-4C7D-84E8-857CD67AF798}" destId="{48EF7E6D-3715-4C24-BF04-EEFE74B11907}" srcOrd="0" destOrd="0" presId="urn:microsoft.com/office/officeart/2005/8/layout/orgChart1"/>
    <dgm:cxn modelId="{674216F2-C3C1-455D-B557-2E0D6CF9D714}" type="presParOf" srcId="{A3A99722-9D45-4C7D-84E8-857CD67AF798}" destId="{82E1D9C3-BE78-4286-AC11-492B509BA1E0}" srcOrd="1" destOrd="0" presId="urn:microsoft.com/office/officeart/2005/8/layout/orgChart1"/>
    <dgm:cxn modelId="{7C59A967-0531-428B-ADF2-23DB306C1D15}" type="presParOf" srcId="{43D1BC94-D08D-4D6A-8FE5-CF5FB94A752C}" destId="{153B887A-9AFB-4AEC-8542-90603024CE5E}" srcOrd="1" destOrd="0" presId="urn:microsoft.com/office/officeart/2005/8/layout/orgChart1"/>
    <dgm:cxn modelId="{8BE58E1D-C285-4270-923A-84956585930E}" type="presParOf" srcId="{43D1BC94-D08D-4D6A-8FE5-CF5FB94A752C}" destId="{895850D3-62D1-4B9C-97C3-69A9930A0FF8}" srcOrd="2" destOrd="0" presId="urn:microsoft.com/office/officeart/2005/8/layout/orgChart1"/>
    <dgm:cxn modelId="{CEAE563C-3B05-4E9B-9EC4-AB694318D00C}" type="presParOf" srcId="{7C5FD72F-59C1-4A25-8247-83019CA58A7F}" destId="{4F5F959F-F3DC-4684-9575-A172764779CC}" srcOrd="14" destOrd="0" presId="urn:microsoft.com/office/officeart/2005/8/layout/orgChart1"/>
    <dgm:cxn modelId="{CDF7FE62-1050-46C0-B19E-583C97DF4D19}" type="presParOf" srcId="{7C5FD72F-59C1-4A25-8247-83019CA58A7F}" destId="{073B0A3E-B49A-49FB-AA95-F89172B2A8FB}" srcOrd="15" destOrd="0" presId="urn:microsoft.com/office/officeart/2005/8/layout/orgChart1"/>
    <dgm:cxn modelId="{73E5C05F-8B3A-44F5-A80E-975125825D02}" type="presParOf" srcId="{073B0A3E-B49A-49FB-AA95-F89172B2A8FB}" destId="{838FB793-0444-4BC3-A786-68630DFAF17C}" srcOrd="0" destOrd="0" presId="urn:microsoft.com/office/officeart/2005/8/layout/orgChart1"/>
    <dgm:cxn modelId="{B863931A-9A9E-4146-B781-3B4A3C8E1A6E}" type="presParOf" srcId="{838FB793-0444-4BC3-A786-68630DFAF17C}" destId="{ABBD89CE-2ED7-4486-9903-64B93C5E5D80}" srcOrd="0" destOrd="0" presId="urn:microsoft.com/office/officeart/2005/8/layout/orgChart1"/>
    <dgm:cxn modelId="{A323BAE3-805A-4682-8804-B1B3317E006C}" type="presParOf" srcId="{838FB793-0444-4BC3-A786-68630DFAF17C}" destId="{38699305-B898-4020-8AEB-3FAC72D846CA}" srcOrd="1" destOrd="0" presId="urn:microsoft.com/office/officeart/2005/8/layout/orgChart1"/>
    <dgm:cxn modelId="{7D1CD072-BB40-4CB4-A7B4-B778AA6BBA36}" type="presParOf" srcId="{073B0A3E-B49A-49FB-AA95-F89172B2A8FB}" destId="{82C8511A-7617-4AF6-8AB4-B00E2933A2A3}" srcOrd="1" destOrd="0" presId="urn:microsoft.com/office/officeart/2005/8/layout/orgChart1"/>
    <dgm:cxn modelId="{DDDA7DE9-0F0D-4AF1-AF7B-39EF85D3A791}" type="presParOf" srcId="{073B0A3E-B49A-49FB-AA95-F89172B2A8FB}" destId="{7E529050-D47F-46BB-BDB3-E64373ACD554}" srcOrd="2" destOrd="0" presId="urn:microsoft.com/office/officeart/2005/8/layout/orgChart1"/>
    <dgm:cxn modelId="{5DDE5172-3C02-4A23-A3FD-F43211573527}" type="presParOf" srcId="{F84BC529-968B-414A-9AD7-B45C05DAEBCC}" destId="{73195570-61A6-4424-A4AF-924233FFEC2E}" srcOrd="2" destOrd="0" presId="urn:microsoft.com/office/officeart/2005/8/layout/orgChart1"/>
    <dgm:cxn modelId="{F0FBC7AE-2359-4D8E-A435-94D9BF771F5A}" type="presParOf" srcId="{73195570-61A6-4424-A4AF-924233FFEC2E}" destId="{68D0AA42-1A2F-4F99-8846-FDE2980B5176}" srcOrd="0" destOrd="0" presId="urn:microsoft.com/office/officeart/2005/8/layout/orgChart1"/>
    <dgm:cxn modelId="{2A0EF695-181C-45E3-AD40-51230F9DCED7}" type="presParOf" srcId="{73195570-61A6-4424-A4AF-924233FFEC2E}" destId="{1D56AA58-14D0-482C-9F71-D58147E9D738}" srcOrd="1" destOrd="0" presId="urn:microsoft.com/office/officeart/2005/8/layout/orgChart1"/>
    <dgm:cxn modelId="{545B1D1D-120C-411B-A2AB-2D3AF0339DD1}" type="presParOf" srcId="{1D56AA58-14D0-482C-9F71-D58147E9D738}" destId="{85AC36B5-F79D-4546-9805-251AFE7F2803}" srcOrd="0" destOrd="0" presId="urn:microsoft.com/office/officeart/2005/8/layout/orgChart1"/>
    <dgm:cxn modelId="{CF362CF8-0E05-46D8-A1A5-4722ADA69F89}" type="presParOf" srcId="{85AC36B5-F79D-4546-9805-251AFE7F2803}" destId="{FFD262C9-B82B-43D3-BA3C-38A22EE6F4E4}" srcOrd="0" destOrd="0" presId="urn:microsoft.com/office/officeart/2005/8/layout/orgChart1"/>
    <dgm:cxn modelId="{022B4E60-327F-4DF1-A8AE-12497F6D48FB}" type="presParOf" srcId="{85AC36B5-F79D-4546-9805-251AFE7F2803}" destId="{6A411F62-E2FE-4318-9C69-389A4B2A3300}" srcOrd="1" destOrd="0" presId="urn:microsoft.com/office/officeart/2005/8/layout/orgChart1"/>
    <dgm:cxn modelId="{41C636EC-F52D-40A7-8241-F8E3ED0D03C2}" type="presParOf" srcId="{1D56AA58-14D0-482C-9F71-D58147E9D738}" destId="{9CA95108-5FEB-4B3D-ABB7-E1E1BC23CAA8}" srcOrd="1" destOrd="0" presId="urn:microsoft.com/office/officeart/2005/8/layout/orgChart1"/>
    <dgm:cxn modelId="{1CB24F47-2244-48A4-8487-DA23856B16A3}" type="presParOf" srcId="{1D56AA58-14D0-482C-9F71-D58147E9D738}" destId="{34572A04-B30B-40C1-8C15-8EDC2553C55F}"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D0AA42-1A2F-4F99-8846-FDE2980B5176}">
      <dsp:nvSpPr>
        <dsp:cNvPr id="0" name=""/>
        <dsp:cNvSpPr/>
      </dsp:nvSpPr>
      <dsp:spPr>
        <a:xfrm>
          <a:off x="2765341" y="367773"/>
          <a:ext cx="91440" cy="241002"/>
        </a:xfrm>
        <a:custGeom>
          <a:avLst/>
          <a:gdLst/>
          <a:ahLst/>
          <a:cxnLst/>
          <a:rect l="0" t="0" r="0" b="0"/>
          <a:pathLst>
            <a:path>
              <a:moveTo>
                <a:pt x="100731" y="0"/>
              </a:moveTo>
              <a:lnTo>
                <a:pt x="100731" y="241002"/>
              </a:lnTo>
              <a:lnTo>
                <a:pt x="45720" y="2410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F959F-F3DC-4684-9575-A172764779CC}">
      <dsp:nvSpPr>
        <dsp:cNvPr id="0" name=""/>
        <dsp:cNvSpPr/>
      </dsp:nvSpPr>
      <dsp:spPr>
        <a:xfrm>
          <a:off x="2866072" y="367773"/>
          <a:ext cx="2601257" cy="482005"/>
        </a:xfrm>
        <a:custGeom>
          <a:avLst/>
          <a:gdLst/>
          <a:ahLst/>
          <a:cxnLst/>
          <a:rect l="0" t="0" r="0" b="0"/>
          <a:pathLst>
            <a:path>
              <a:moveTo>
                <a:pt x="0" y="0"/>
              </a:moveTo>
              <a:lnTo>
                <a:pt x="0" y="426993"/>
              </a:lnTo>
              <a:lnTo>
                <a:pt x="2601257" y="426993"/>
              </a:lnTo>
              <a:lnTo>
                <a:pt x="2601257"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CA58D-9E7D-40BF-BF72-70C553A0AD48}">
      <dsp:nvSpPr>
        <dsp:cNvPr id="0" name=""/>
        <dsp:cNvSpPr/>
      </dsp:nvSpPr>
      <dsp:spPr>
        <a:xfrm>
          <a:off x="2866072" y="367773"/>
          <a:ext cx="1967315" cy="482005"/>
        </a:xfrm>
        <a:custGeom>
          <a:avLst/>
          <a:gdLst/>
          <a:ahLst/>
          <a:cxnLst/>
          <a:rect l="0" t="0" r="0" b="0"/>
          <a:pathLst>
            <a:path>
              <a:moveTo>
                <a:pt x="0" y="0"/>
              </a:moveTo>
              <a:lnTo>
                <a:pt x="0" y="426993"/>
              </a:lnTo>
              <a:lnTo>
                <a:pt x="1967315" y="426993"/>
              </a:lnTo>
              <a:lnTo>
                <a:pt x="1967315"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EB0CBD-2626-4E6F-BCB6-9FCD4A76B99A}">
      <dsp:nvSpPr>
        <dsp:cNvPr id="0" name=""/>
        <dsp:cNvSpPr/>
      </dsp:nvSpPr>
      <dsp:spPr>
        <a:xfrm>
          <a:off x="2866072" y="367773"/>
          <a:ext cx="1333373" cy="482005"/>
        </a:xfrm>
        <a:custGeom>
          <a:avLst/>
          <a:gdLst/>
          <a:ahLst/>
          <a:cxnLst/>
          <a:rect l="0" t="0" r="0" b="0"/>
          <a:pathLst>
            <a:path>
              <a:moveTo>
                <a:pt x="0" y="0"/>
              </a:moveTo>
              <a:lnTo>
                <a:pt x="0" y="426993"/>
              </a:lnTo>
              <a:lnTo>
                <a:pt x="1333373" y="426993"/>
              </a:lnTo>
              <a:lnTo>
                <a:pt x="1333373"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24B04B-1EB4-4F12-B0AE-CEEE7657DA65}">
      <dsp:nvSpPr>
        <dsp:cNvPr id="0" name=""/>
        <dsp:cNvSpPr/>
      </dsp:nvSpPr>
      <dsp:spPr>
        <a:xfrm>
          <a:off x="3310216" y="1111738"/>
          <a:ext cx="91440" cy="612985"/>
        </a:xfrm>
        <a:custGeom>
          <a:avLst/>
          <a:gdLst/>
          <a:ahLst/>
          <a:cxnLst/>
          <a:rect l="0" t="0" r="0" b="0"/>
          <a:pathLst>
            <a:path>
              <a:moveTo>
                <a:pt x="45720" y="0"/>
              </a:moveTo>
              <a:lnTo>
                <a:pt x="45720" y="612985"/>
              </a:lnTo>
              <a:lnTo>
                <a:pt x="124307" y="6129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157485-8670-4EAC-85F8-41299D31C2CF}">
      <dsp:nvSpPr>
        <dsp:cNvPr id="0" name=""/>
        <dsp:cNvSpPr/>
      </dsp:nvSpPr>
      <dsp:spPr>
        <a:xfrm>
          <a:off x="3310216" y="1111738"/>
          <a:ext cx="91440" cy="241002"/>
        </a:xfrm>
        <a:custGeom>
          <a:avLst/>
          <a:gdLst/>
          <a:ahLst/>
          <a:cxnLst/>
          <a:rect l="0" t="0" r="0" b="0"/>
          <a:pathLst>
            <a:path>
              <a:moveTo>
                <a:pt x="45720" y="0"/>
              </a:moveTo>
              <a:lnTo>
                <a:pt x="45720" y="241002"/>
              </a:lnTo>
              <a:lnTo>
                <a:pt x="124307" y="241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74C180-593B-49CB-AB04-EF50B8433231}">
      <dsp:nvSpPr>
        <dsp:cNvPr id="0" name=""/>
        <dsp:cNvSpPr/>
      </dsp:nvSpPr>
      <dsp:spPr>
        <a:xfrm>
          <a:off x="2866072" y="367773"/>
          <a:ext cx="699431" cy="482005"/>
        </a:xfrm>
        <a:custGeom>
          <a:avLst/>
          <a:gdLst/>
          <a:ahLst/>
          <a:cxnLst/>
          <a:rect l="0" t="0" r="0" b="0"/>
          <a:pathLst>
            <a:path>
              <a:moveTo>
                <a:pt x="0" y="0"/>
              </a:moveTo>
              <a:lnTo>
                <a:pt x="0" y="426993"/>
              </a:lnTo>
              <a:lnTo>
                <a:pt x="699431" y="426993"/>
              </a:lnTo>
              <a:lnTo>
                <a:pt x="699431"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155377-2D0A-4410-AF85-CB52931BAED3}">
      <dsp:nvSpPr>
        <dsp:cNvPr id="0" name=""/>
        <dsp:cNvSpPr/>
      </dsp:nvSpPr>
      <dsp:spPr>
        <a:xfrm>
          <a:off x="2676274" y="1483721"/>
          <a:ext cx="91440" cy="984967"/>
        </a:xfrm>
        <a:custGeom>
          <a:avLst/>
          <a:gdLst/>
          <a:ahLst/>
          <a:cxnLst/>
          <a:rect l="0" t="0" r="0" b="0"/>
          <a:pathLst>
            <a:path>
              <a:moveTo>
                <a:pt x="45720" y="0"/>
              </a:moveTo>
              <a:lnTo>
                <a:pt x="45720" y="984967"/>
              </a:lnTo>
              <a:lnTo>
                <a:pt x="124307" y="9849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1F4C7F-476C-493B-980F-EE488D553B6C}">
      <dsp:nvSpPr>
        <dsp:cNvPr id="0" name=""/>
        <dsp:cNvSpPr/>
      </dsp:nvSpPr>
      <dsp:spPr>
        <a:xfrm>
          <a:off x="2676274" y="1483721"/>
          <a:ext cx="91440" cy="612985"/>
        </a:xfrm>
        <a:custGeom>
          <a:avLst/>
          <a:gdLst/>
          <a:ahLst/>
          <a:cxnLst/>
          <a:rect l="0" t="0" r="0" b="0"/>
          <a:pathLst>
            <a:path>
              <a:moveTo>
                <a:pt x="45720" y="0"/>
              </a:moveTo>
              <a:lnTo>
                <a:pt x="45720" y="612985"/>
              </a:lnTo>
              <a:lnTo>
                <a:pt x="124307" y="6129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EF7A0-ADF7-4E63-8240-F97C03EEAFD0}">
      <dsp:nvSpPr>
        <dsp:cNvPr id="0" name=""/>
        <dsp:cNvSpPr/>
      </dsp:nvSpPr>
      <dsp:spPr>
        <a:xfrm>
          <a:off x="2676274" y="1483721"/>
          <a:ext cx="91440" cy="241002"/>
        </a:xfrm>
        <a:custGeom>
          <a:avLst/>
          <a:gdLst/>
          <a:ahLst/>
          <a:cxnLst/>
          <a:rect l="0" t="0" r="0" b="0"/>
          <a:pathLst>
            <a:path>
              <a:moveTo>
                <a:pt x="45720" y="0"/>
              </a:moveTo>
              <a:lnTo>
                <a:pt x="45720" y="241002"/>
              </a:lnTo>
              <a:lnTo>
                <a:pt x="124307" y="241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85AC0B-EFA3-48D7-89E7-A4B90F4DDBF2}">
      <dsp:nvSpPr>
        <dsp:cNvPr id="0" name=""/>
        <dsp:cNvSpPr/>
      </dsp:nvSpPr>
      <dsp:spPr>
        <a:xfrm>
          <a:off x="2614591" y="1111738"/>
          <a:ext cx="316970" cy="110022"/>
        </a:xfrm>
        <a:custGeom>
          <a:avLst/>
          <a:gdLst/>
          <a:ahLst/>
          <a:cxnLst/>
          <a:rect l="0" t="0" r="0" b="0"/>
          <a:pathLst>
            <a:path>
              <a:moveTo>
                <a:pt x="0" y="0"/>
              </a:moveTo>
              <a:lnTo>
                <a:pt x="0" y="55011"/>
              </a:lnTo>
              <a:lnTo>
                <a:pt x="316970" y="55011"/>
              </a:lnTo>
              <a:lnTo>
                <a:pt x="316970" y="110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775514-F023-4D52-993C-381D24DCBDAD}">
      <dsp:nvSpPr>
        <dsp:cNvPr id="0" name=""/>
        <dsp:cNvSpPr/>
      </dsp:nvSpPr>
      <dsp:spPr>
        <a:xfrm>
          <a:off x="2042332" y="1483721"/>
          <a:ext cx="91440" cy="2100914"/>
        </a:xfrm>
        <a:custGeom>
          <a:avLst/>
          <a:gdLst/>
          <a:ahLst/>
          <a:cxnLst/>
          <a:rect l="0" t="0" r="0" b="0"/>
          <a:pathLst>
            <a:path>
              <a:moveTo>
                <a:pt x="45720" y="0"/>
              </a:moveTo>
              <a:lnTo>
                <a:pt x="45720" y="2100914"/>
              </a:lnTo>
              <a:lnTo>
                <a:pt x="124307" y="21009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4C95E6-A9FE-41DF-A566-83C3A5688CF6}">
      <dsp:nvSpPr>
        <dsp:cNvPr id="0" name=""/>
        <dsp:cNvSpPr/>
      </dsp:nvSpPr>
      <dsp:spPr>
        <a:xfrm>
          <a:off x="2042332" y="1483721"/>
          <a:ext cx="91440" cy="1728932"/>
        </a:xfrm>
        <a:custGeom>
          <a:avLst/>
          <a:gdLst/>
          <a:ahLst/>
          <a:cxnLst/>
          <a:rect l="0" t="0" r="0" b="0"/>
          <a:pathLst>
            <a:path>
              <a:moveTo>
                <a:pt x="45720" y="0"/>
              </a:moveTo>
              <a:lnTo>
                <a:pt x="45720" y="1728932"/>
              </a:lnTo>
              <a:lnTo>
                <a:pt x="124307" y="1728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2D5CD7-7BC0-4D20-A5F6-6777B14402CE}">
      <dsp:nvSpPr>
        <dsp:cNvPr id="0" name=""/>
        <dsp:cNvSpPr/>
      </dsp:nvSpPr>
      <dsp:spPr>
        <a:xfrm>
          <a:off x="2042332" y="1483721"/>
          <a:ext cx="91440" cy="1356949"/>
        </a:xfrm>
        <a:custGeom>
          <a:avLst/>
          <a:gdLst/>
          <a:ahLst/>
          <a:cxnLst/>
          <a:rect l="0" t="0" r="0" b="0"/>
          <a:pathLst>
            <a:path>
              <a:moveTo>
                <a:pt x="45720" y="0"/>
              </a:moveTo>
              <a:lnTo>
                <a:pt x="45720" y="1356949"/>
              </a:lnTo>
              <a:lnTo>
                <a:pt x="124307" y="1356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FE2200-3962-4554-9C8F-30BC1544710E}">
      <dsp:nvSpPr>
        <dsp:cNvPr id="0" name=""/>
        <dsp:cNvSpPr/>
      </dsp:nvSpPr>
      <dsp:spPr>
        <a:xfrm>
          <a:off x="2042332" y="1483721"/>
          <a:ext cx="91440" cy="984967"/>
        </a:xfrm>
        <a:custGeom>
          <a:avLst/>
          <a:gdLst/>
          <a:ahLst/>
          <a:cxnLst/>
          <a:rect l="0" t="0" r="0" b="0"/>
          <a:pathLst>
            <a:path>
              <a:moveTo>
                <a:pt x="45720" y="0"/>
              </a:moveTo>
              <a:lnTo>
                <a:pt x="45720" y="984967"/>
              </a:lnTo>
              <a:lnTo>
                <a:pt x="124307" y="9849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C0EC17-F2EF-4E33-8C22-CCAA6ACDED3B}">
      <dsp:nvSpPr>
        <dsp:cNvPr id="0" name=""/>
        <dsp:cNvSpPr/>
      </dsp:nvSpPr>
      <dsp:spPr>
        <a:xfrm>
          <a:off x="2042332" y="1483721"/>
          <a:ext cx="91440" cy="612985"/>
        </a:xfrm>
        <a:custGeom>
          <a:avLst/>
          <a:gdLst/>
          <a:ahLst/>
          <a:cxnLst/>
          <a:rect l="0" t="0" r="0" b="0"/>
          <a:pathLst>
            <a:path>
              <a:moveTo>
                <a:pt x="45720" y="0"/>
              </a:moveTo>
              <a:lnTo>
                <a:pt x="45720" y="612985"/>
              </a:lnTo>
              <a:lnTo>
                <a:pt x="124307" y="6129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922D86-527A-4306-BD59-7BAF2913DA18}">
      <dsp:nvSpPr>
        <dsp:cNvPr id="0" name=""/>
        <dsp:cNvSpPr/>
      </dsp:nvSpPr>
      <dsp:spPr>
        <a:xfrm>
          <a:off x="2042332" y="1483721"/>
          <a:ext cx="91440" cy="241002"/>
        </a:xfrm>
        <a:custGeom>
          <a:avLst/>
          <a:gdLst/>
          <a:ahLst/>
          <a:cxnLst/>
          <a:rect l="0" t="0" r="0" b="0"/>
          <a:pathLst>
            <a:path>
              <a:moveTo>
                <a:pt x="45720" y="0"/>
              </a:moveTo>
              <a:lnTo>
                <a:pt x="45720" y="241002"/>
              </a:lnTo>
              <a:lnTo>
                <a:pt x="124307" y="241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E875D-0B9F-4ACE-BD97-409040E3B6D1}">
      <dsp:nvSpPr>
        <dsp:cNvPr id="0" name=""/>
        <dsp:cNvSpPr/>
      </dsp:nvSpPr>
      <dsp:spPr>
        <a:xfrm>
          <a:off x="2297620" y="1111738"/>
          <a:ext cx="316970" cy="110022"/>
        </a:xfrm>
        <a:custGeom>
          <a:avLst/>
          <a:gdLst/>
          <a:ahLst/>
          <a:cxnLst/>
          <a:rect l="0" t="0" r="0" b="0"/>
          <a:pathLst>
            <a:path>
              <a:moveTo>
                <a:pt x="316970" y="0"/>
              </a:moveTo>
              <a:lnTo>
                <a:pt x="316970" y="55011"/>
              </a:lnTo>
              <a:lnTo>
                <a:pt x="0" y="55011"/>
              </a:lnTo>
              <a:lnTo>
                <a:pt x="0" y="1100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5DD0A0-23E5-4DE8-A6FB-7F96197DE14F}">
      <dsp:nvSpPr>
        <dsp:cNvPr id="0" name=""/>
        <dsp:cNvSpPr/>
      </dsp:nvSpPr>
      <dsp:spPr>
        <a:xfrm>
          <a:off x="2614591" y="367773"/>
          <a:ext cx="251481" cy="482005"/>
        </a:xfrm>
        <a:custGeom>
          <a:avLst/>
          <a:gdLst/>
          <a:ahLst/>
          <a:cxnLst/>
          <a:rect l="0" t="0" r="0" b="0"/>
          <a:pathLst>
            <a:path>
              <a:moveTo>
                <a:pt x="251481" y="0"/>
              </a:moveTo>
              <a:lnTo>
                <a:pt x="251481" y="426993"/>
              </a:lnTo>
              <a:lnTo>
                <a:pt x="0" y="426993"/>
              </a:lnTo>
              <a:lnTo>
                <a:pt x="0"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491630-378C-4E14-811A-60A6165A27FC}">
      <dsp:nvSpPr>
        <dsp:cNvPr id="0" name=""/>
        <dsp:cNvSpPr/>
      </dsp:nvSpPr>
      <dsp:spPr>
        <a:xfrm>
          <a:off x="1277411" y="1111738"/>
          <a:ext cx="91440" cy="984967"/>
        </a:xfrm>
        <a:custGeom>
          <a:avLst/>
          <a:gdLst/>
          <a:ahLst/>
          <a:cxnLst/>
          <a:rect l="0" t="0" r="0" b="0"/>
          <a:pathLst>
            <a:path>
              <a:moveTo>
                <a:pt x="45720" y="0"/>
              </a:moveTo>
              <a:lnTo>
                <a:pt x="45720" y="984967"/>
              </a:lnTo>
              <a:lnTo>
                <a:pt x="124307" y="9849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9BBED8-EAB3-4812-BF69-5FBFB980613D}">
      <dsp:nvSpPr>
        <dsp:cNvPr id="0" name=""/>
        <dsp:cNvSpPr/>
      </dsp:nvSpPr>
      <dsp:spPr>
        <a:xfrm>
          <a:off x="1277411" y="1111738"/>
          <a:ext cx="91440" cy="612985"/>
        </a:xfrm>
        <a:custGeom>
          <a:avLst/>
          <a:gdLst/>
          <a:ahLst/>
          <a:cxnLst/>
          <a:rect l="0" t="0" r="0" b="0"/>
          <a:pathLst>
            <a:path>
              <a:moveTo>
                <a:pt x="45720" y="0"/>
              </a:moveTo>
              <a:lnTo>
                <a:pt x="45720" y="612985"/>
              </a:lnTo>
              <a:lnTo>
                <a:pt x="124307" y="6129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E30B33-B843-4B88-A67D-74964C246405}">
      <dsp:nvSpPr>
        <dsp:cNvPr id="0" name=""/>
        <dsp:cNvSpPr/>
      </dsp:nvSpPr>
      <dsp:spPr>
        <a:xfrm>
          <a:off x="1277411" y="1111738"/>
          <a:ext cx="91440" cy="241002"/>
        </a:xfrm>
        <a:custGeom>
          <a:avLst/>
          <a:gdLst/>
          <a:ahLst/>
          <a:cxnLst/>
          <a:rect l="0" t="0" r="0" b="0"/>
          <a:pathLst>
            <a:path>
              <a:moveTo>
                <a:pt x="45720" y="0"/>
              </a:moveTo>
              <a:lnTo>
                <a:pt x="45720" y="241002"/>
              </a:lnTo>
              <a:lnTo>
                <a:pt x="124307" y="241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13CBC-40EA-4188-AF64-E85A12DEA9BA}">
      <dsp:nvSpPr>
        <dsp:cNvPr id="0" name=""/>
        <dsp:cNvSpPr/>
      </dsp:nvSpPr>
      <dsp:spPr>
        <a:xfrm>
          <a:off x="1532698" y="367773"/>
          <a:ext cx="1333373" cy="482005"/>
        </a:xfrm>
        <a:custGeom>
          <a:avLst/>
          <a:gdLst/>
          <a:ahLst/>
          <a:cxnLst/>
          <a:rect l="0" t="0" r="0" b="0"/>
          <a:pathLst>
            <a:path>
              <a:moveTo>
                <a:pt x="1333373" y="0"/>
              </a:moveTo>
              <a:lnTo>
                <a:pt x="1333373" y="426993"/>
              </a:lnTo>
              <a:lnTo>
                <a:pt x="0" y="426993"/>
              </a:lnTo>
              <a:lnTo>
                <a:pt x="0"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DDB163-68B9-418F-ABC4-EF6E3D0C1E15}">
      <dsp:nvSpPr>
        <dsp:cNvPr id="0" name=""/>
        <dsp:cNvSpPr/>
      </dsp:nvSpPr>
      <dsp:spPr>
        <a:xfrm>
          <a:off x="643469" y="1111738"/>
          <a:ext cx="91440" cy="2472897"/>
        </a:xfrm>
        <a:custGeom>
          <a:avLst/>
          <a:gdLst/>
          <a:ahLst/>
          <a:cxnLst/>
          <a:rect l="0" t="0" r="0" b="0"/>
          <a:pathLst>
            <a:path>
              <a:moveTo>
                <a:pt x="45720" y="0"/>
              </a:moveTo>
              <a:lnTo>
                <a:pt x="45720" y="2472897"/>
              </a:lnTo>
              <a:lnTo>
                <a:pt x="124307" y="2472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F3EF67-7BE6-41C4-91FA-BCAAC85D85CF}">
      <dsp:nvSpPr>
        <dsp:cNvPr id="0" name=""/>
        <dsp:cNvSpPr/>
      </dsp:nvSpPr>
      <dsp:spPr>
        <a:xfrm>
          <a:off x="643469" y="1111738"/>
          <a:ext cx="91440" cy="2100914"/>
        </a:xfrm>
        <a:custGeom>
          <a:avLst/>
          <a:gdLst/>
          <a:ahLst/>
          <a:cxnLst/>
          <a:rect l="0" t="0" r="0" b="0"/>
          <a:pathLst>
            <a:path>
              <a:moveTo>
                <a:pt x="45720" y="0"/>
              </a:moveTo>
              <a:lnTo>
                <a:pt x="45720" y="2100914"/>
              </a:lnTo>
              <a:lnTo>
                <a:pt x="124307" y="21009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06BC4-EC68-4EA2-80EB-8D31682E3E65}">
      <dsp:nvSpPr>
        <dsp:cNvPr id="0" name=""/>
        <dsp:cNvSpPr/>
      </dsp:nvSpPr>
      <dsp:spPr>
        <a:xfrm>
          <a:off x="643469" y="1111738"/>
          <a:ext cx="91440" cy="1728932"/>
        </a:xfrm>
        <a:custGeom>
          <a:avLst/>
          <a:gdLst/>
          <a:ahLst/>
          <a:cxnLst/>
          <a:rect l="0" t="0" r="0" b="0"/>
          <a:pathLst>
            <a:path>
              <a:moveTo>
                <a:pt x="45720" y="0"/>
              </a:moveTo>
              <a:lnTo>
                <a:pt x="45720" y="1728932"/>
              </a:lnTo>
              <a:lnTo>
                <a:pt x="124307" y="1728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3B2975-6EDE-4AE1-9FF5-CF781116823F}">
      <dsp:nvSpPr>
        <dsp:cNvPr id="0" name=""/>
        <dsp:cNvSpPr/>
      </dsp:nvSpPr>
      <dsp:spPr>
        <a:xfrm>
          <a:off x="643469" y="1111738"/>
          <a:ext cx="91440" cy="1356949"/>
        </a:xfrm>
        <a:custGeom>
          <a:avLst/>
          <a:gdLst/>
          <a:ahLst/>
          <a:cxnLst/>
          <a:rect l="0" t="0" r="0" b="0"/>
          <a:pathLst>
            <a:path>
              <a:moveTo>
                <a:pt x="45720" y="0"/>
              </a:moveTo>
              <a:lnTo>
                <a:pt x="45720" y="1356949"/>
              </a:lnTo>
              <a:lnTo>
                <a:pt x="124307" y="1356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7CCC9-5EBB-4C3B-B2A4-3260303BE8DE}">
      <dsp:nvSpPr>
        <dsp:cNvPr id="0" name=""/>
        <dsp:cNvSpPr/>
      </dsp:nvSpPr>
      <dsp:spPr>
        <a:xfrm>
          <a:off x="643469" y="1111738"/>
          <a:ext cx="91440" cy="984967"/>
        </a:xfrm>
        <a:custGeom>
          <a:avLst/>
          <a:gdLst/>
          <a:ahLst/>
          <a:cxnLst/>
          <a:rect l="0" t="0" r="0" b="0"/>
          <a:pathLst>
            <a:path>
              <a:moveTo>
                <a:pt x="45720" y="0"/>
              </a:moveTo>
              <a:lnTo>
                <a:pt x="45720" y="984967"/>
              </a:lnTo>
              <a:lnTo>
                <a:pt x="124307" y="9849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0980A6-3C3F-4BDA-BBD0-175AF09A8C6B}">
      <dsp:nvSpPr>
        <dsp:cNvPr id="0" name=""/>
        <dsp:cNvSpPr/>
      </dsp:nvSpPr>
      <dsp:spPr>
        <a:xfrm>
          <a:off x="643469" y="1111738"/>
          <a:ext cx="91440" cy="612985"/>
        </a:xfrm>
        <a:custGeom>
          <a:avLst/>
          <a:gdLst/>
          <a:ahLst/>
          <a:cxnLst/>
          <a:rect l="0" t="0" r="0" b="0"/>
          <a:pathLst>
            <a:path>
              <a:moveTo>
                <a:pt x="45720" y="0"/>
              </a:moveTo>
              <a:lnTo>
                <a:pt x="45720" y="612985"/>
              </a:lnTo>
              <a:lnTo>
                <a:pt x="124307" y="6129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9E36A-C223-4424-829E-F533EF3793CE}">
      <dsp:nvSpPr>
        <dsp:cNvPr id="0" name=""/>
        <dsp:cNvSpPr/>
      </dsp:nvSpPr>
      <dsp:spPr>
        <a:xfrm>
          <a:off x="643469" y="1111738"/>
          <a:ext cx="91440" cy="241002"/>
        </a:xfrm>
        <a:custGeom>
          <a:avLst/>
          <a:gdLst/>
          <a:ahLst/>
          <a:cxnLst/>
          <a:rect l="0" t="0" r="0" b="0"/>
          <a:pathLst>
            <a:path>
              <a:moveTo>
                <a:pt x="45720" y="0"/>
              </a:moveTo>
              <a:lnTo>
                <a:pt x="45720" y="241002"/>
              </a:lnTo>
              <a:lnTo>
                <a:pt x="124307" y="241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40284-4962-4B07-ACC7-44F2D41BA0B3}">
      <dsp:nvSpPr>
        <dsp:cNvPr id="0" name=""/>
        <dsp:cNvSpPr/>
      </dsp:nvSpPr>
      <dsp:spPr>
        <a:xfrm>
          <a:off x="898757" y="367773"/>
          <a:ext cx="1967315" cy="482005"/>
        </a:xfrm>
        <a:custGeom>
          <a:avLst/>
          <a:gdLst/>
          <a:ahLst/>
          <a:cxnLst/>
          <a:rect l="0" t="0" r="0" b="0"/>
          <a:pathLst>
            <a:path>
              <a:moveTo>
                <a:pt x="1967315" y="0"/>
              </a:moveTo>
              <a:lnTo>
                <a:pt x="1967315" y="426993"/>
              </a:lnTo>
              <a:lnTo>
                <a:pt x="0" y="426993"/>
              </a:lnTo>
              <a:lnTo>
                <a:pt x="0"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18E671-7D31-4BE1-B416-A2656FE4CBCB}">
      <dsp:nvSpPr>
        <dsp:cNvPr id="0" name=""/>
        <dsp:cNvSpPr/>
      </dsp:nvSpPr>
      <dsp:spPr>
        <a:xfrm>
          <a:off x="9527" y="1111738"/>
          <a:ext cx="91440" cy="2100914"/>
        </a:xfrm>
        <a:custGeom>
          <a:avLst/>
          <a:gdLst/>
          <a:ahLst/>
          <a:cxnLst/>
          <a:rect l="0" t="0" r="0" b="0"/>
          <a:pathLst>
            <a:path>
              <a:moveTo>
                <a:pt x="45720" y="0"/>
              </a:moveTo>
              <a:lnTo>
                <a:pt x="45720" y="2100914"/>
              </a:lnTo>
              <a:lnTo>
                <a:pt x="124307" y="21009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85F688-2605-4ECB-B585-AB8E495AC501}">
      <dsp:nvSpPr>
        <dsp:cNvPr id="0" name=""/>
        <dsp:cNvSpPr/>
      </dsp:nvSpPr>
      <dsp:spPr>
        <a:xfrm>
          <a:off x="9527" y="1111738"/>
          <a:ext cx="91440" cy="1728932"/>
        </a:xfrm>
        <a:custGeom>
          <a:avLst/>
          <a:gdLst/>
          <a:ahLst/>
          <a:cxnLst/>
          <a:rect l="0" t="0" r="0" b="0"/>
          <a:pathLst>
            <a:path>
              <a:moveTo>
                <a:pt x="45720" y="0"/>
              </a:moveTo>
              <a:lnTo>
                <a:pt x="45720" y="1728932"/>
              </a:lnTo>
              <a:lnTo>
                <a:pt x="124307" y="1728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0D113-F293-4281-BC2E-514026597973}">
      <dsp:nvSpPr>
        <dsp:cNvPr id="0" name=""/>
        <dsp:cNvSpPr/>
      </dsp:nvSpPr>
      <dsp:spPr>
        <a:xfrm>
          <a:off x="9527" y="1111738"/>
          <a:ext cx="91440" cy="1356949"/>
        </a:xfrm>
        <a:custGeom>
          <a:avLst/>
          <a:gdLst/>
          <a:ahLst/>
          <a:cxnLst/>
          <a:rect l="0" t="0" r="0" b="0"/>
          <a:pathLst>
            <a:path>
              <a:moveTo>
                <a:pt x="45720" y="0"/>
              </a:moveTo>
              <a:lnTo>
                <a:pt x="45720" y="1356949"/>
              </a:lnTo>
              <a:lnTo>
                <a:pt x="124307" y="13569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9B9AB6-7BF5-4F83-91F9-DE00555A606C}">
      <dsp:nvSpPr>
        <dsp:cNvPr id="0" name=""/>
        <dsp:cNvSpPr/>
      </dsp:nvSpPr>
      <dsp:spPr>
        <a:xfrm>
          <a:off x="9527" y="1111738"/>
          <a:ext cx="91440" cy="984967"/>
        </a:xfrm>
        <a:custGeom>
          <a:avLst/>
          <a:gdLst/>
          <a:ahLst/>
          <a:cxnLst/>
          <a:rect l="0" t="0" r="0" b="0"/>
          <a:pathLst>
            <a:path>
              <a:moveTo>
                <a:pt x="45720" y="0"/>
              </a:moveTo>
              <a:lnTo>
                <a:pt x="45720" y="984967"/>
              </a:lnTo>
              <a:lnTo>
                <a:pt x="124307" y="9849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CAB722-C2A3-44CC-8F90-DA6D3125E7B1}">
      <dsp:nvSpPr>
        <dsp:cNvPr id="0" name=""/>
        <dsp:cNvSpPr/>
      </dsp:nvSpPr>
      <dsp:spPr>
        <a:xfrm>
          <a:off x="9527" y="1111738"/>
          <a:ext cx="91440" cy="612985"/>
        </a:xfrm>
        <a:custGeom>
          <a:avLst/>
          <a:gdLst/>
          <a:ahLst/>
          <a:cxnLst/>
          <a:rect l="0" t="0" r="0" b="0"/>
          <a:pathLst>
            <a:path>
              <a:moveTo>
                <a:pt x="45720" y="0"/>
              </a:moveTo>
              <a:lnTo>
                <a:pt x="45720" y="612985"/>
              </a:lnTo>
              <a:lnTo>
                <a:pt x="124307" y="6129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5EE913-5081-4244-8E47-4112D6B646B5}">
      <dsp:nvSpPr>
        <dsp:cNvPr id="0" name=""/>
        <dsp:cNvSpPr/>
      </dsp:nvSpPr>
      <dsp:spPr>
        <a:xfrm>
          <a:off x="9527" y="1111738"/>
          <a:ext cx="91440" cy="241002"/>
        </a:xfrm>
        <a:custGeom>
          <a:avLst/>
          <a:gdLst/>
          <a:ahLst/>
          <a:cxnLst/>
          <a:rect l="0" t="0" r="0" b="0"/>
          <a:pathLst>
            <a:path>
              <a:moveTo>
                <a:pt x="45720" y="0"/>
              </a:moveTo>
              <a:lnTo>
                <a:pt x="45720" y="241002"/>
              </a:lnTo>
              <a:lnTo>
                <a:pt x="124307" y="241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FDB74A-D91B-458E-815A-75488DC33207}">
      <dsp:nvSpPr>
        <dsp:cNvPr id="0" name=""/>
        <dsp:cNvSpPr/>
      </dsp:nvSpPr>
      <dsp:spPr>
        <a:xfrm>
          <a:off x="264815" y="367773"/>
          <a:ext cx="2601257" cy="482005"/>
        </a:xfrm>
        <a:custGeom>
          <a:avLst/>
          <a:gdLst/>
          <a:ahLst/>
          <a:cxnLst/>
          <a:rect l="0" t="0" r="0" b="0"/>
          <a:pathLst>
            <a:path>
              <a:moveTo>
                <a:pt x="2601257" y="0"/>
              </a:moveTo>
              <a:lnTo>
                <a:pt x="2601257" y="426993"/>
              </a:lnTo>
              <a:lnTo>
                <a:pt x="0" y="426993"/>
              </a:lnTo>
              <a:lnTo>
                <a:pt x="0" y="482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0A7FC4-5517-4514-BE1A-22182F846D6E}">
      <dsp:nvSpPr>
        <dsp:cNvPr id="0" name=""/>
        <dsp:cNvSpPr/>
      </dsp:nvSpPr>
      <dsp:spPr>
        <a:xfrm>
          <a:off x="2604113" y="105814"/>
          <a:ext cx="523918" cy="261959"/>
        </a:xfrm>
        <a:prstGeom prst="rect">
          <a:avLst/>
        </a:prstGeom>
        <a:solidFill>
          <a:schemeClr val="accent1">
            <a:hueOff val="0"/>
            <a:satOff val="0"/>
            <a:lumOff val="0"/>
            <a:alphaOff val="0"/>
          </a:schemeClr>
        </a:solidFill>
        <a:ln w="25400"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ICS</a:t>
          </a:r>
          <a:endParaRPr lang="en-US" sz="700" kern="1200" baseline="0" dirty="0">
            <a:latin typeface="+mn-lt"/>
          </a:endParaRPr>
        </a:p>
      </dsp:txBody>
      <dsp:txXfrm>
        <a:off x="2604113" y="105814"/>
        <a:ext cx="523918" cy="261959"/>
      </dsp:txXfrm>
    </dsp:sp>
    <dsp:sp modelId="{84059BB2-EE2F-49AF-9E91-CB9826C000C3}">
      <dsp:nvSpPr>
        <dsp:cNvPr id="0" name=""/>
        <dsp:cNvSpPr/>
      </dsp:nvSpPr>
      <dsp:spPr>
        <a:xfrm>
          <a:off x="2855" y="849779"/>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Market</a:t>
          </a:r>
          <a:r>
            <a:rPr lang="fr-BE" sz="700" kern="1200" baseline="0" dirty="0">
              <a:solidFill>
                <a:schemeClr val="tx1"/>
              </a:solidFill>
              <a:latin typeface="+mn-lt"/>
            </a:rPr>
            <a:t> </a:t>
          </a:r>
          <a:r>
            <a:rPr lang="fr-BE" sz="700" kern="1200" baseline="0" dirty="0" err="1">
              <a:solidFill>
                <a:schemeClr val="tx1"/>
              </a:solidFill>
              <a:latin typeface="+mn-lt"/>
            </a:rPr>
            <a:t>risk</a:t>
          </a:r>
          <a:endParaRPr lang="en-US" sz="700" kern="1200" baseline="0" dirty="0">
            <a:solidFill>
              <a:schemeClr val="tx1"/>
            </a:solidFill>
            <a:latin typeface="+mn-lt"/>
          </a:endParaRPr>
        </a:p>
      </dsp:txBody>
      <dsp:txXfrm>
        <a:off x="2855" y="849779"/>
        <a:ext cx="523918" cy="261959"/>
      </dsp:txXfrm>
    </dsp:sp>
    <dsp:sp modelId="{1BB97876-2584-4CD3-AA8D-D94E0EB661FE}">
      <dsp:nvSpPr>
        <dsp:cNvPr id="0" name=""/>
        <dsp:cNvSpPr/>
      </dsp:nvSpPr>
      <dsp:spPr>
        <a:xfrm>
          <a:off x="133835" y="1221761"/>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Equity</a:t>
          </a:r>
          <a:endParaRPr lang="en-US" sz="700" kern="1200" baseline="0" dirty="0">
            <a:solidFill>
              <a:schemeClr val="tx1"/>
            </a:solidFill>
            <a:latin typeface="+mn-lt"/>
          </a:endParaRPr>
        </a:p>
      </dsp:txBody>
      <dsp:txXfrm>
        <a:off x="133835" y="1221761"/>
        <a:ext cx="523918" cy="261959"/>
      </dsp:txXfrm>
    </dsp:sp>
    <dsp:sp modelId="{C7B58CDB-6882-4C35-A179-37155C573FB0}">
      <dsp:nvSpPr>
        <dsp:cNvPr id="0" name=""/>
        <dsp:cNvSpPr/>
      </dsp:nvSpPr>
      <dsp:spPr>
        <a:xfrm>
          <a:off x="133835" y="1593744"/>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Interest</a:t>
          </a:r>
          <a:r>
            <a:rPr lang="fr-BE" sz="700" kern="1200" baseline="0" dirty="0">
              <a:solidFill>
                <a:schemeClr val="tx1"/>
              </a:solidFill>
              <a:latin typeface="+mn-lt"/>
            </a:rPr>
            <a:t> rate</a:t>
          </a:r>
          <a:endParaRPr lang="en-US" sz="700" kern="1200" baseline="0" dirty="0">
            <a:solidFill>
              <a:schemeClr val="tx1"/>
            </a:solidFill>
            <a:latin typeface="+mn-lt"/>
          </a:endParaRPr>
        </a:p>
      </dsp:txBody>
      <dsp:txXfrm>
        <a:off x="133835" y="1593744"/>
        <a:ext cx="523918" cy="261959"/>
      </dsp:txXfrm>
    </dsp:sp>
    <dsp:sp modelId="{3673EA11-8564-4BD0-8F20-45A0D5A37905}">
      <dsp:nvSpPr>
        <dsp:cNvPr id="0" name=""/>
        <dsp:cNvSpPr/>
      </dsp:nvSpPr>
      <dsp:spPr>
        <a:xfrm>
          <a:off x="133835" y="1965726"/>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Property</a:t>
          </a:r>
          <a:endParaRPr lang="en-US" sz="700" kern="1200" baseline="0" dirty="0">
            <a:solidFill>
              <a:schemeClr val="tx1"/>
            </a:solidFill>
            <a:latin typeface="+mn-lt"/>
          </a:endParaRPr>
        </a:p>
      </dsp:txBody>
      <dsp:txXfrm>
        <a:off x="133835" y="1965726"/>
        <a:ext cx="523918" cy="261959"/>
      </dsp:txXfrm>
    </dsp:sp>
    <dsp:sp modelId="{740A6685-3B17-4486-BA05-A2367550A9D0}">
      <dsp:nvSpPr>
        <dsp:cNvPr id="0" name=""/>
        <dsp:cNvSpPr/>
      </dsp:nvSpPr>
      <dsp:spPr>
        <a:xfrm>
          <a:off x="133835" y="2337708"/>
          <a:ext cx="523918" cy="261959"/>
        </a:xfrm>
        <a:prstGeom prst="rect">
          <a:avLst/>
        </a:prstGeom>
        <a:solidFill>
          <a:schemeClr val="bg1">
            <a:lumMod val="85000"/>
          </a:scheme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Spread</a:t>
          </a:r>
          <a:endParaRPr lang="en-US" sz="700" kern="1200" baseline="0" dirty="0">
            <a:solidFill>
              <a:schemeClr val="tx1"/>
            </a:solidFill>
            <a:latin typeface="+mn-lt"/>
          </a:endParaRPr>
        </a:p>
      </dsp:txBody>
      <dsp:txXfrm>
        <a:off x="133835" y="2337708"/>
        <a:ext cx="523918" cy="261959"/>
      </dsp:txXfrm>
    </dsp:sp>
    <dsp:sp modelId="{D3D42A63-8187-4869-9DDC-52F1A2BE13D9}">
      <dsp:nvSpPr>
        <dsp:cNvPr id="0" name=""/>
        <dsp:cNvSpPr/>
      </dsp:nvSpPr>
      <dsp:spPr>
        <a:xfrm>
          <a:off x="133835" y="2709691"/>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Concentration</a:t>
          </a:r>
          <a:endParaRPr lang="en-US" sz="700" kern="1200" baseline="0" dirty="0">
            <a:solidFill>
              <a:schemeClr val="tx1"/>
            </a:solidFill>
            <a:latin typeface="+mn-lt"/>
          </a:endParaRPr>
        </a:p>
      </dsp:txBody>
      <dsp:txXfrm>
        <a:off x="133835" y="2709691"/>
        <a:ext cx="523918" cy="261959"/>
      </dsp:txXfrm>
    </dsp:sp>
    <dsp:sp modelId="{91B73A1E-826D-4041-9005-70FFFEFD9856}">
      <dsp:nvSpPr>
        <dsp:cNvPr id="0" name=""/>
        <dsp:cNvSpPr/>
      </dsp:nvSpPr>
      <dsp:spPr>
        <a:xfrm>
          <a:off x="133835" y="3081673"/>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Currency</a:t>
          </a:r>
          <a:endParaRPr lang="en-US" sz="700" kern="1200" baseline="0" dirty="0">
            <a:solidFill>
              <a:schemeClr val="tx1"/>
            </a:solidFill>
            <a:latin typeface="+mn-lt"/>
          </a:endParaRPr>
        </a:p>
      </dsp:txBody>
      <dsp:txXfrm>
        <a:off x="133835" y="3081673"/>
        <a:ext cx="523918" cy="261959"/>
      </dsp:txXfrm>
    </dsp:sp>
    <dsp:sp modelId="{B566FBEC-A18D-4A8D-BB04-4A526B7B111F}">
      <dsp:nvSpPr>
        <dsp:cNvPr id="0" name=""/>
        <dsp:cNvSpPr/>
      </dsp:nvSpPr>
      <dsp:spPr>
        <a:xfrm>
          <a:off x="636797" y="849779"/>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Life </a:t>
          </a:r>
          <a:r>
            <a:rPr lang="fr-BE" sz="700" kern="1200" baseline="0" dirty="0" err="1">
              <a:solidFill>
                <a:schemeClr val="tx1"/>
              </a:solidFill>
              <a:latin typeface="+mn-lt"/>
            </a:rPr>
            <a:t>risk</a:t>
          </a:r>
          <a:endParaRPr lang="en-US" sz="700" kern="1200" baseline="0" dirty="0">
            <a:solidFill>
              <a:schemeClr val="tx1"/>
            </a:solidFill>
            <a:latin typeface="+mn-lt"/>
          </a:endParaRPr>
        </a:p>
      </dsp:txBody>
      <dsp:txXfrm>
        <a:off x="636797" y="849779"/>
        <a:ext cx="523918" cy="261959"/>
      </dsp:txXfrm>
    </dsp:sp>
    <dsp:sp modelId="{85B70392-B828-4CEB-B02B-A06B3BB4FB8C}">
      <dsp:nvSpPr>
        <dsp:cNvPr id="0" name=""/>
        <dsp:cNvSpPr/>
      </dsp:nvSpPr>
      <dsp:spPr>
        <a:xfrm>
          <a:off x="767777" y="1221761"/>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Mortality</a:t>
          </a:r>
          <a:endParaRPr lang="en-US" sz="700" kern="1200" baseline="0" dirty="0">
            <a:solidFill>
              <a:schemeClr val="tx1"/>
            </a:solidFill>
            <a:latin typeface="+mn-lt"/>
          </a:endParaRPr>
        </a:p>
      </dsp:txBody>
      <dsp:txXfrm>
        <a:off x="767777" y="1221761"/>
        <a:ext cx="523918" cy="261959"/>
      </dsp:txXfrm>
    </dsp:sp>
    <dsp:sp modelId="{49415437-41CE-4781-A9CC-DC7B2F000152}">
      <dsp:nvSpPr>
        <dsp:cNvPr id="0" name=""/>
        <dsp:cNvSpPr/>
      </dsp:nvSpPr>
      <dsp:spPr>
        <a:xfrm>
          <a:off x="767777" y="1593744"/>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Longevity</a:t>
          </a:r>
          <a:endParaRPr lang="en-US" sz="700" kern="1200" baseline="0" dirty="0">
            <a:solidFill>
              <a:schemeClr val="tx1"/>
            </a:solidFill>
            <a:latin typeface="+mn-lt"/>
          </a:endParaRPr>
        </a:p>
      </dsp:txBody>
      <dsp:txXfrm>
        <a:off x="767777" y="1593744"/>
        <a:ext cx="523918" cy="261959"/>
      </dsp:txXfrm>
    </dsp:sp>
    <dsp:sp modelId="{D4AE5EFA-4F8C-4F5A-BACE-5DC0B14F8BB1}">
      <dsp:nvSpPr>
        <dsp:cNvPr id="0" name=""/>
        <dsp:cNvSpPr/>
      </dsp:nvSpPr>
      <dsp:spPr>
        <a:xfrm>
          <a:off x="767777" y="1965726"/>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Disability</a:t>
          </a:r>
          <a:r>
            <a:rPr lang="fr-BE" sz="700" kern="1200" baseline="0" dirty="0">
              <a:solidFill>
                <a:schemeClr val="tx1"/>
              </a:solidFill>
              <a:latin typeface="+mn-lt"/>
            </a:rPr>
            <a:t>/</a:t>
          </a:r>
          <a:r>
            <a:rPr lang="fr-BE" sz="700" kern="1200" baseline="0" dirty="0" err="1">
              <a:solidFill>
                <a:schemeClr val="tx1"/>
              </a:solidFill>
              <a:latin typeface="+mn-lt"/>
            </a:rPr>
            <a:t>Morbidity</a:t>
          </a:r>
          <a:endParaRPr lang="en-US" sz="700" kern="1200" baseline="0" dirty="0">
            <a:solidFill>
              <a:schemeClr val="tx1"/>
            </a:solidFill>
            <a:latin typeface="+mn-lt"/>
          </a:endParaRPr>
        </a:p>
      </dsp:txBody>
      <dsp:txXfrm>
        <a:off x="767777" y="1965726"/>
        <a:ext cx="523918" cy="261959"/>
      </dsp:txXfrm>
    </dsp:sp>
    <dsp:sp modelId="{038B22A8-847A-4C11-97AE-4F6B62D8E698}">
      <dsp:nvSpPr>
        <dsp:cNvPr id="0" name=""/>
        <dsp:cNvSpPr/>
      </dsp:nvSpPr>
      <dsp:spPr>
        <a:xfrm>
          <a:off x="767777" y="2337708"/>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Lapse</a:t>
          </a:r>
          <a:endParaRPr lang="en-US" sz="700" kern="1200" baseline="0" dirty="0">
            <a:solidFill>
              <a:schemeClr val="tx1"/>
            </a:solidFill>
            <a:latin typeface="+mn-lt"/>
          </a:endParaRPr>
        </a:p>
      </dsp:txBody>
      <dsp:txXfrm>
        <a:off x="767777" y="2337708"/>
        <a:ext cx="523918" cy="261959"/>
      </dsp:txXfrm>
    </dsp:sp>
    <dsp:sp modelId="{3BC20ACB-736C-461F-A60E-15FE554E85C8}">
      <dsp:nvSpPr>
        <dsp:cNvPr id="0" name=""/>
        <dsp:cNvSpPr/>
      </dsp:nvSpPr>
      <dsp:spPr>
        <a:xfrm>
          <a:off x="767777" y="2709691"/>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Expense</a:t>
          </a:r>
          <a:endParaRPr lang="en-US" sz="700" kern="1200" baseline="0" dirty="0">
            <a:solidFill>
              <a:schemeClr val="tx1"/>
            </a:solidFill>
            <a:latin typeface="+mn-lt"/>
          </a:endParaRPr>
        </a:p>
      </dsp:txBody>
      <dsp:txXfrm>
        <a:off x="767777" y="2709691"/>
        <a:ext cx="523918" cy="261959"/>
      </dsp:txXfrm>
    </dsp:sp>
    <dsp:sp modelId="{7E7EEF13-D2D3-4FCE-819A-4D079E33DB3A}">
      <dsp:nvSpPr>
        <dsp:cNvPr id="0" name=""/>
        <dsp:cNvSpPr/>
      </dsp:nvSpPr>
      <dsp:spPr>
        <a:xfrm>
          <a:off x="767777" y="3081673"/>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latin typeface="+mn-lt"/>
            </a:rPr>
            <a:t>Revision</a:t>
          </a:r>
          <a:endParaRPr lang="en-US" sz="700" kern="1200" baseline="0" dirty="0">
            <a:latin typeface="+mn-lt"/>
          </a:endParaRPr>
        </a:p>
      </dsp:txBody>
      <dsp:txXfrm>
        <a:off x="767777" y="3081673"/>
        <a:ext cx="523918" cy="261959"/>
      </dsp:txXfrm>
    </dsp:sp>
    <dsp:sp modelId="{1B18B80B-39BF-427A-9045-8ECB2C498C0B}">
      <dsp:nvSpPr>
        <dsp:cNvPr id="0" name=""/>
        <dsp:cNvSpPr/>
      </dsp:nvSpPr>
      <dsp:spPr>
        <a:xfrm>
          <a:off x="767777" y="3453656"/>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CAT</a:t>
          </a:r>
          <a:endParaRPr lang="en-US" sz="700" kern="1200" baseline="0" dirty="0">
            <a:latin typeface="+mn-lt"/>
          </a:endParaRPr>
        </a:p>
      </dsp:txBody>
      <dsp:txXfrm>
        <a:off x="767777" y="3453656"/>
        <a:ext cx="523918" cy="261959"/>
      </dsp:txXfrm>
    </dsp:sp>
    <dsp:sp modelId="{C5875D83-9B8E-46A8-913B-DF2696056FBD}">
      <dsp:nvSpPr>
        <dsp:cNvPr id="0" name=""/>
        <dsp:cNvSpPr/>
      </dsp:nvSpPr>
      <dsp:spPr>
        <a:xfrm>
          <a:off x="1270739" y="849779"/>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Non-life</a:t>
          </a:r>
          <a:r>
            <a:rPr lang="fr-BE" sz="700" kern="1200" baseline="0" dirty="0">
              <a:solidFill>
                <a:schemeClr val="tx1"/>
              </a:solidFill>
              <a:latin typeface="+mn-lt"/>
            </a:rPr>
            <a:t> </a:t>
          </a:r>
          <a:r>
            <a:rPr lang="fr-BE" sz="700" kern="1200" baseline="0" dirty="0" err="1">
              <a:solidFill>
                <a:schemeClr val="tx1"/>
              </a:solidFill>
              <a:latin typeface="+mn-lt"/>
            </a:rPr>
            <a:t>risk</a:t>
          </a:r>
          <a:endParaRPr lang="en-US" sz="700" kern="1200" baseline="0" dirty="0">
            <a:solidFill>
              <a:schemeClr val="tx1"/>
            </a:solidFill>
            <a:latin typeface="+mn-lt"/>
          </a:endParaRPr>
        </a:p>
      </dsp:txBody>
      <dsp:txXfrm>
        <a:off x="1270739" y="849779"/>
        <a:ext cx="523918" cy="261959"/>
      </dsp:txXfrm>
    </dsp:sp>
    <dsp:sp modelId="{1D41C136-F61D-4AD2-BDF7-0D7431361BC9}">
      <dsp:nvSpPr>
        <dsp:cNvPr id="0" name=""/>
        <dsp:cNvSpPr/>
      </dsp:nvSpPr>
      <dsp:spPr>
        <a:xfrm>
          <a:off x="1401719" y="1221761"/>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Premium &amp; Reserve</a:t>
          </a:r>
          <a:endParaRPr lang="en-US" sz="700" kern="1200" baseline="0" dirty="0">
            <a:solidFill>
              <a:schemeClr val="tx1"/>
            </a:solidFill>
            <a:latin typeface="+mn-lt"/>
          </a:endParaRPr>
        </a:p>
      </dsp:txBody>
      <dsp:txXfrm>
        <a:off x="1401719" y="1221761"/>
        <a:ext cx="523918" cy="261959"/>
      </dsp:txXfrm>
    </dsp:sp>
    <dsp:sp modelId="{03BC32EF-6D73-414F-95D4-8DB2E729E3E1}">
      <dsp:nvSpPr>
        <dsp:cNvPr id="0" name=""/>
        <dsp:cNvSpPr/>
      </dsp:nvSpPr>
      <dsp:spPr>
        <a:xfrm>
          <a:off x="1401719" y="1593744"/>
          <a:ext cx="523918" cy="261959"/>
        </a:xfrm>
        <a:prstGeom prst="rect">
          <a:avLst/>
        </a:prstGeom>
        <a:solidFill>
          <a:schemeClr val="bg1">
            <a:lumMod val="85000"/>
          </a:schemeClr>
        </a:solidFill>
        <a:ln w="25400"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n>
                <a:noFill/>
              </a:ln>
              <a:solidFill>
                <a:schemeClr val="tx1"/>
              </a:solidFill>
              <a:latin typeface="+mn-lt"/>
            </a:rPr>
            <a:t>Lapse</a:t>
          </a:r>
          <a:endParaRPr lang="en-US" sz="700" kern="1200" baseline="0" dirty="0">
            <a:ln>
              <a:noFill/>
            </a:ln>
            <a:solidFill>
              <a:schemeClr val="tx1"/>
            </a:solidFill>
            <a:latin typeface="+mn-lt"/>
          </a:endParaRPr>
        </a:p>
      </dsp:txBody>
      <dsp:txXfrm>
        <a:off x="1401719" y="1593744"/>
        <a:ext cx="523918" cy="261959"/>
      </dsp:txXfrm>
    </dsp:sp>
    <dsp:sp modelId="{2799F09D-EDE9-4514-894F-10621918BA6C}">
      <dsp:nvSpPr>
        <dsp:cNvPr id="0" name=""/>
        <dsp:cNvSpPr/>
      </dsp:nvSpPr>
      <dsp:spPr>
        <a:xfrm>
          <a:off x="1401719" y="1965726"/>
          <a:ext cx="523918" cy="261959"/>
        </a:xfrm>
        <a:prstGeom prst="rect">
          <a:avLst/>
        </a:prstGeom>
        <a:solidFill>
          <a:schemeClr val="bg1">
            <a:lumMod val="85000"/>
          </a:schemeClr>
        </a:solidFill>
        <a:ln w="25400"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n>
                <a:noFill/>
              </a:ln>
              <a:solidFill>
                <a:schemeClr val="tx1"/>
              </a:solidFill>
              <a:latin typeface="+mn-lt"/>
            </a:rPr>
            <a:t>CAT</a:t>
          </a:r>
          <a:endParaRPr lang="en-US" sz="700" kern="1200" baseline="0" dirty="0">
            <a:ln>
              <a:noFill/>
            </a:ln>
            <a:solidFill>
              <a:schemeClr val="tx1"/>
            </a:solidFill>
            <a:latin typeface="+mn-lt"/>
          </a:endParaRPr>
        </a:p>
      </dsp:txBody>
      <dsp:txXfrm>
        <a:off x="1401719" y="1965726"/>
        <a:ext cx="523918" cy="261959"/>
      </dsp:txXfrm>
    </dsp:sp>
    <dsp:sp modelId="{FDFAB607-5534-464B-B7A1-E3314AF4E69B}">
      <dsp:nvSpPr>
        <dsp:cNvPr id="0" name=""/>
        <dsp:cNvSpPr/>
      </dsp:nvSpPr>
      <dsp:spPr>
        <a:xfrm>
          <a:off x="2352631" y="849779"/>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Health</a:t>
          </a:r>
          <a:r>
            <a:rPr lang="fr-BE" sz="700" kern="1200" baseline="0" dirty="0">
              <a:solidFill>
                <a:schemeClr val="tx1"/>
              </a:solidFill>
              <a:latin typeface="+mn-lt"/>
            </a:rPr>
            <a:t> </a:t>
          </a:r>
          <a:r>
            <a:rPr lang="fr-BE" sz="700" kern="1200" baseline="0" dirty="0" err="1">
              <a:solidFill>
                <a:schemeClr val="tx1"/>
              </a:solidFill>
              <a:latin typeface="+mn-lt"/>
            </a:rPr>
            <a:t>risk</a:t>
          </a:r>
          <a:endParaRPr lang="en-US" sz="700" kern="1200" baseline="0" dirty="0">
            <a:solidFill>
              <a:schemeClr val="tx1"/>
            </a:solidFill>
            <a:latin typeface="+mn-lt"/>
          </a:endParaRPr>
        </a:p>
      </dsp:txBody>
      <dsp:txXfrm>
        <a:off x="2352631" y="849779"/>
        <a:ext cx="523918" cy="261959"/>
      </dsp:txXfrm>
    </dsp:sp>
    <dsp:sp modelId="{3F92ABEF-C5CF-468B-959C-69B43F8F57C8}">
      <dsp:nvSpPr>
        <dsp:cNvPr id="0" name=""/>
        <dsp:cNvSpPr/>
      </dsp:nvSpPr>
      <dsp:spPr>
        <a:xfrm>
          <a:off x="2035661" y="1221761"/>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SLT </a:t>
          </a:r>
          <a:r>
            <a:rPr lang="fr-BE" sz="700" kern="1200" baseline="0" dirty="0" err="1">
              <a:latin typeface="+mn-lt"/>
            </a:rPr>
            <a:t>Health</a:t>
          </a:r>
          <a:endParaRPr lang="en-US" sz="700" kern="1200" baseline="0" dirty="0">
            <a:latin typeface="+mn-lt"/>
          </a:endParaRPr>
        </a:p>
      </dsp:txBody>
      <dsp:txXfrm>
        <a:off x="2035661" y="1221761"/>
        <a:ext cx="523918" cy="261959"/>
      </dsp:txXfrm>
    </dsp:sp>
    <dsp:sp modelId="{45BF9D2B-64BD-4C0E-B957-1677A7474630}">
      <dsp:nvSpPr>
        <dsp:cNvPr id="0" name=""/>
        <dsp:cNvSpPr/>
      </dsp:nvSpPr>
      <dsp:spPr>
        <a:xfrm>
          <a:off x="2166640" y="1593744"/>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latin typeface="+mn-lt"/>
            </a:rPr>
            <a:t>Mortality</a:t>
          </a:r>
          <a:endParaRPr lang="en-US" sz="700" kern="1200" baseline="0" dirty="0">
            <a:latin typeface="+mn-lt"/>
          </a:endParaRPr>
        </a:p>
      </dsp:txBody>
      <dsp:txXfrm>
        <a:off x="2166640" y="1593744"/>
        <a:ext cx="523918" cy="261959"/>
      </dsp:txXfrm>
    </dsp:sp>
    <dsp:sp modelId="{3EBA8679-2BC6-48A0-AA7E-70C2B9B6AA0C}">
      <dsp:nvSpPr>
        <dsp:cNvPr id="0" name=""/>
        <dsp:cNvSpPr/>
      </dsp:nvSpPr>
      <dsp:spPr>
        <a:xfrm>
          <a:off x="2166640" y="1965726"/>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latin typeface="+mn-lt"/>
            </a:rPr>
            <a:t>Longevity</a:t>
          </a:r>
          <a:endParaRPr lang="en-US" sz="700" kern="1200" baseline="0" dirty="0">
            <a:latin typeface="+mn-lt"/>
          </a:endParaRPr>
        </a:p>
      </dsp:txBody>
      <dsp:txXfrm>
        <a:off x="2166640" y="1965726"/>
        <a:ext cx="523918" cy="261959"/>
      </dsp:txXfrm>
    </dsp:sp>
    <dsp:sp modelId="{FD1F5DB4-8DAE-4F59-8828-0FD71EC75F7C}">
      <dsp:nvSpPr>
        <dsp:cNvPr id="0" name=""/>
        <dsp:cNvSpPr/>
      </dsp:nvSpPr>
      <dsp:spPr>
        <a:xfrm>
          <a:off x="2166640" y="2337708"/>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latin typeface="+mn-lt"/>
            </a:rPr>
            <a:t>Disability</a:t>
          </a:r>
          <a:r>
            <a:rPr lang="fr-BE" sz="700" kern="1200" baseline="0" dirty="0">
              <a:latin typeface="+mn-lt"/>
            </a:rPr>
            <a:t>/</a:t>
          </a:r>
          <a:r>
            <a:rPr lang="fr-BE" sz="700" kern="1200" baseline="0" dirty="0" err="1">
              <a:latin typeface="+mn-lt"/>
            </a:rPr>
            <a:t>Morbidity</a:t>
          </a:r>
          <a:endParaRPr lang="en-US" sz="700" kern="1200" baseline="0" dirty="0">
            <a:latin typeface="+mn-lt"/>
          </a:endParaRPr>
        </a:p>
      </dsp:txBody>
      <dsp:txXfrm>
        <a:off x="2166640" y="2337708"/>
        <a:ext cx="523918" cy="261959"/>
      </dsp:txXfrm>
    </dsp:sp>
    <dsp:sp modelId="{02C6EE4D-79CA-488E-8163-A79E590A0482}">
      <dsp:nvSpPr>
        <dsp:cNvPr id="0" name=""/>
        <dsp:cNvSpPr/>
      </dsp:nvSpPr>
      <dsp:spPr>
        <a:xfrm>
          <a:off x="2166640" y="2709691"/>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Lapse</a:t>
          </a:r>
          <a:endParaRPr lang="en-US" sz="700" kern="1200" baseline="0" dirty="0">
            <a:latin typeface="+mn-lt"/>
          </a:endParaRPr>
        </a:p>
      </dsp:txBody>
      <dsp:txXfrm>
        <a:off x="2166640" y="2709691"/>
        <a:ext cx="523918" cy="261959"/>
      </dsp:txXfrm>
    </dsp:sp>
    <dsp:sp modelId="{242ACAA0-D0D1-43EA-8A85-92EDCCFDA898}">
      <dsp:nvSpPr>
        <dsp:cNvPr id="0" name=""/>
        <dsp:cNvSpPr/>
      </dsp:nvSpPr>
      <dsp:spPr>
        <a:xfrm>
          <a:off x="2166640" y="3081673"/>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latin typeface="+mn-lt"/>
            </a:rPr>
            <a:t>Expense</a:t>
          </a:r>
          <a:endParaRPr lang="en-US" sz="700" kern="1200" baseline="0" dirty="0">
            <a:latin typeface="+mn-lt"/>
          </a:endParaRPr>
        </a:p>
      </dsp:txBody>
      <dsp:txXfrm>
        <a:off x="2166640" y="3081673"/>
        <a:ext cx="523918" cy="261959"/>
      </dsp:txXfrm>
    </dsp:sp>
    <dsp:sp modelId="{F1C8E743-BF77-4E8B-8156-0CB0F38B9DB0}">
      <dsp:nvSpPr>
        <dsp:cNvPr id="0" name=""/>
        <dsp:cNvSpPr/>
      </dsp:nvSpPr>
      <dsp:spPr>
        <a:xfrm>
          <a:off x="2166640" y="3453656"/>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a:solidFill>
                <a:schemeClr val="tx1"/>
              </a:solidFill>
              <a:latin typeface="+mn-lt"/>
            </a:rPr>
            <a:t>Revision</a:t>
          </a:r>
          <a:endParaRPr lang="en-US" sz="700" kern="1200" baseline="0" dirty="0">
            <a:solidFill>
              <a:schemeClr val="tx1"/>
            </a:solidFill>
            <a:latin typeface="+mn-lt"/>
          </a:endParaRPr>
        </a:p>
      </dsp:txBody>
      <dsp:txXfrm>
        <a:off x="2166640" y="3453656"/>
        <a:ext cx="523918" cy="261959"/>
      </dsp:txXfrm>
    </dsp:sp>
    <dsp:sp modelId="{445C4F97-BF3F-4B6E-81D2-BDB7C32554EA}">
      <dsp:nvSpPr>
        <dsp:cNvPr id="0" name=""/>
        <dsp:cNvSpPr/>
      </dsp:nvSpPr>
      <dsp:spPr>
        <a:xfrm>
          <a:off x="2669602" y="1221761"/>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NSLT </a:t>
          </a:r>
          <a:r>
            <a:rPr lang="fr-BE" sz="700" kern="1200" baseline="0" dirty="0" err="1">
              <a:latin typeface="+mn-lt"/>
            </a:rPr>
            <a:t>Health</a:t>
          </a:r>
          <a:endParaRPr lang="en-US" sz="700" kern="1200" baseline="0" dirty="0">
            <a:latin typeface="+mn-lt"/>
          </a:endParaRPr>
        </a:p>
      </dsp:txBody>
      <dsp:txXfrm>
        <a:off x="2669602" y="1221761"/>
        <a:ext cx="523918" cy="261959"/>
      </dsp:txXfrm>
    </dsp:sp>
    <dsp:sp modelId="{EB7CB6B8-CD69-4AA9-8AFA-17F581AE2D8C}">
      <dsp:nvSpPr>
        <dsp:cNvPr id="0" name=""/>
        <dsp:cNvSpPr/>
      </dsp:nvSpPr>
      <dsp:spPr>
        <a:xfrm>
          <a:off x="2800582" y="1593744"/>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Premium &amp; Reserve</a:t>
          </a:r>
          <a:endParaRPr lang="en-US" sz="700" kern="1200" baseline="0" dirty="0">
            <a:latin typeface="+mn-lt"/>
          </a:endParaRPr>
        </a:p>
      </dsp:txBody>
      <dsp:txXfrm>
        <a:off x="2800582" y="1593744"/>
        <a:ext cx="523918" cy="261959"/>
      </dsp:txXfrm>
    </dsp:sp>
    <dsp:sp modelId="{ADB055EF-8AF4-4D30-B09E-A505AAD1A82A}">
      <dsp:nvSpPr>
        <dsp:cNvPr id="0" name=""/>
        <dsp:cNvSpPr/>
      </dsp:nvSpPr>
      <dsp:spPr>
        <a:xfrm>
          <a:off x="2800582" y="1965726"/>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Lapse</a:t>
          </a:r>
          <a:endParaRPr lang="en-US" sz="700" kern="1200" baseline="0" dirty="0">
            <a:latin typeface="+mn-lt"/>
          </a:endParaRPr>
        </a:p>
      </dsp:txBody>
      <dsp:txXfrm>
        <a:off x="2800582" y="1965726"/>
        <a:ext cx="523918" cy="261959"/>
      </dsp:txXfrm>
    </dsp:sp>
    <dsp:sp modelId="{BB10FA20-D3E7-444C-86A0-5AA180447159}">
      <dsp:nvSpPr>
        <dsp:cNvPr id="0" name=""/>
        <dsp:cNvSpPr/>
      </dsp:nvSpPr>
      <dsp:spPr>
        <a:xfrm>
          <a:off x="2800582" y="2337708"/>
          <a:ext cx="523918" cy="261959"/>
        </a:xfrm>
        <a:prstGeom prst="rect">
          <a:avLst/>
        </a:prstGeom>
        <a:solidFill>
          <a:schemeClr val="bg1">
            <a:lumMod val="85000"/>
          </a:scheme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CAT</a:t>
          </a:r>
          <a:endParaRPr lang="en-US" sz="700" kern="1200" baseline="0" dirty="0">
            <a:solidFill>
              <a:schemeClr val="tx1"/>
            </a:solidFill>
            <a:latin typeface="+mn-lt"/>
          </a:endParaRPr>
        </a:p>
      </dsp:txBody>
      <dsp:txXfrm>
        <a:off x="2800582" y="2337708"/>
        <a:ext cx="523918" cy="261959"/>
      </dsp:txXfrm>
    </dsp:sp>
    <dsp:sp modelId="{B59BA822-4F59-4F5F-AA41-4E9F5A233256}">
      <dsp:nvSpPr>
        <dsp:cNvPr id="0" name=""/>
        <dsp:cNvSpPr/>
      </dsp:nvSpPr>
      <dsp:spPr>
        <a:xfrm>
          <a:off x="3303544" y="849779"/>
          <a:ext cx="523918" cy="261959"/>
        </a:xfrm>
        <a:prstGeom prst="rect">
          <a:avLst/>
        </a:prstGeom>
        <a:solidFill>
          <a:srgbClr val="FF0000"/>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CAT</a:t>
          </a:r>
          <a:endParaRPr lang="en-US" sz="700" kern="1200" baseline="0" dirty="0">
            <a:solidFill>
              <a:schemeClr val="tx1"/>
            </a:solidFill>
            <a:latin typeface="+mn-lt"/>
          </a:endParaRPr>
        </a:p>
      </dsp:txBody>
      <dsp:txXfrm>
        <a:off x="3303544" y="849779"/>
        <a:ext cx="523918" cy="261959"/>
      </dsp:txXfrm>
    </dsp:sp>
    <dsp:sp modelId="{3F720548-525C-4C7B-8FFB-CBFA524C700D}">
      <dsp:nvSpPr>
        <dsp:cNvPr id="0" name=""/>
        <dsp:cNvSpPr/>
      </dsp:nvSpPr>
      <dsp:spPr>
        <a:xfrm>
          <a:off x="3434524" y="1221761"/>
          <a:ext cx="523918" cy="261959"/>
        </a:xfrm>
        <a:prstGeom prst="rect">
          <a:avLst/>
        </a:prstGeom>
        <a:solidFill>
          <a:srgbClr val="FF0000"/>
        </a:soli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Natural</a:t>
          </a:r>
        </a:p>
        <a:p>
          <a:pPr lvl="0" algn="ctr" defTabSz="311150">
            <a:lnSpc>
              <a:spcPct val="90000"/>
            </a:lnSpc>
            <a:spcBef>
              <a:spcPct val="0"/>
            </a:spcBef>
            <a:spcAft>
              <a:spcPct val="35000"/>
            </a:spcAft>
          </a:pPr>
          <a:r>
            <a:rPr lang="fr-BE" sz="700" kern="1200" baseline="0" dirty="0">
              <a:latin typeface="+mn-lt"/>
            </a:rPr>
            <a:t> catastrophe</a:t>
          </a:r>
          <a:endParaRPr lang="en-US" sz="700" kern="1200" baseline="0" dirty="0">
            <a:latin typeface="+mn-lt"/>
          </a:endParaRPr>
        </a:p>
      </dsp:txBody>
      <dsp:txXfrm>
        <a:off x="3434524" y="1221761"/>
        <a:ext cx="523918" cy="261959"/>
      </dsp:txXfrm>
    </dsp:sp>
    <dsp:sp modelId="{852E5464-DD0B-4721-A479-7E2181F3C2ED}">
      <dsp:nvSpPr>
        <dsp:cNvPr id="0" name=""/>
        <dsp:cNvSpPr/>
      </dsp:nvSpPr>
      <dsp:spPr>
        <a:xfrm>
          <a:off x="3434524" y="1593744"/>
          <a:ext cx="523918" cy="261959"/>
        </a:xfrm>
        <a:prstGeom prst="rect">
          <a:avLst/>
        </a:prstGeom>
        <a:solidFill>
          <a:srgbClr val="FF0000"/>
        </a:soli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fr-BE" sz="700" kern="1200" baseline="0" dirty="0">
              <a:solidFill>
                <a:prstClr val="black"/>
              </a:solidFill>
              <a:latin typeface="+mn-lt"/>
              <a:ea typeface="+mn-ea"/>
              <a:cs typeface="+mn-cs"/>
            </a:rPr>
            <a:t>Man made catastrophe</a:t>
          </a:r>
          <a:endParaRPr lang="en-US" sz="700" kern="1200" baseline="0" dirty="0">
            <a:solidFill>
              <a:prstClr val="black"/>
            </a:solidFill>
            <a:latin typeface="+mn-lt"/>
            <a:ea typeface="+mn-ea"/>
            <a:cs typeface="+mn-cs"/>
          </a:endParaRPr>
        </a:p>
      </dsp:txBody>
      <dsp:txXfrm>
        <a:off x="3434524" y="1593744"/>
        <a:ext cx="523918" cy="261959"/>
      </dsp:txXfrm>
    </dsp:sp>
    <dsp:sp modelId="{AC39DCBB-D31C-4D6D-90C8-D1E2BB2C0E06}">
      <dsp:nvSpPr>
        <dsp:cNvPr id="0" name=""/>
        <dsp:cNvSpPr/>
      </dsp:nvSpPr>
      <dsp:spPr>
        <a:xfrm>
          <a:off x="3937486" y="849779"/>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Counterparty</a:t>
          </a:r>
          <a:endParaRPr lang="en-US" sz="700" kern="1200" baseline="0" dirty="0">
            <a:solidFill>
              <a:schemeClr val="tx1"/>
            </a:solidFill>
            <a:latin typeface="+mn-lt"/>
          </a:endParaRPr>
        </a:p>
      </dsp:txBody>
      <dsp:txXfrm>
        <a:off x="3937486" y="849779"/>
        <a:ext cx="523918" cy="261959"/>
      </dsp:txXfrm>
    </dsp:sp>
    <dsp:sp modelId="{48EF7E6D-3715-4C24-BF04-EEFE74B11907}">
      <dsp:nvSpPr>
        <dsp:cNvPr id="0" name=""/>
        <dsp:cNvSpPr/>
      </dsp:nvSpPr>
      <dsp:spPr>
        <a:xfrm>
          <a:off x="4571428" y="849779"/>
          <a:ext cx="523918" cy="261959"/>
        </a:xfrm>
        <a:prstGeom prst="rect">
          <a:avLst/>
        </a:prstGeom>
        <a:solidFill>
          <a:srgbClr val="00B050">
            <a:alpha val="50000"/>
          </a:srgbClr>
        </a:solidFill>
        <a:ln w="25400" cap="flat" cmpd="sng" algn="ctr">
          <a:solidFill>
            <a:schemeClr val="accent6">
              <a:shade val="50000"/>
            </a:schemeClr>
          </a:solidFill>
          <a:prstDash val="solid"/>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err="1">
              <a:solidFill>
                <a:schemeClr val="tx1"/>
              </a:solidFill>
              <a:latin typeface="+mn-lt"/>
            </a:rPr>
            <a:t>Operational</a:t>
          </a:r>
          <a:endParaRPr lang="en-US" sz="700" kern="1200" baseline="0" dirty="0">
            <a:solidFill>
              <a:schemeClr val="tx1"/>
            </a:solidFill>
            <a:latin typeface="+mn-lt"/>
          </a:endParaRPr>
        </a:p>
      </dsp:txBody>
      <dsp:txXfrm>
        <a:off x="4571428" y="849779"/>
        <a:ext cx="523918" cy="261959"/>
      </dsp:txXfrm>
    </dsp:sp>
    <dsp:sp modelId="{ABBD89CE-2ED7-4486-9903-64B93C5E5D80}">
      <dsp:nvSpPr>
        <dsp:cNvPr id="0" name=""/>
        <dsp:cNvSpPr/>
      </dsp:nvSpPr>
      <dsp:spPr>
        <a:xfrm>
          <a:off x="5205370" y="849779"/>
          <a:ext cx="523918" cy="261959"/>
        </a:xfrm>
        <a:prstGeom prst="rect">
          <a:avLst/>
        </a:prstGeom>
        <a:solidFill>
          <a:schemeClr val="bg1">
            <a:lumMod val="85000"/>
          </a:schemeClr>
        </a:solidFill>
        <a:ln w="254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latin typeface="+mn-lt"/>
            </a:rPr>
            <a:t>Intangible</a:t>
          </a:r>
          <a:endParaRPr lang="en-US" sz="700" kern="1200" baseline="0" dirty="0">
            <a:latin typeface="+mn-lt"/>
          </a:endParaRPr>
        </a:p>
      </dsp:txBody>
      <dsp:txXfrm>
        <a:off x="5205370" y="849779"/>
        <a:ext cx="523918" cy="261959"/>
      </dsp:txXfrm>
    </dsp:sp>
    <dsp:sp modelId="{FFD262C9-B82B-43D3-BA3C-38A22EE6F4E4}">
      <dsp:nvSpPr>
        <dsp:cNvPr id="0" name=""/>
        <dsp:cNvSpPr/>
      </dsp:nvSpPr>
      <dsp:spPr>
        <a:xfrm>
          <a:off x="2287142" y="477796"/>
          <a:ext cx="523918" cy="261959"/>
        </a:xfrm>
        <a:prstGeom prst="rect">
          <a:avLst/>
        </a:prstGeom>
        <a:solidFill>
          <a:schemeClr val="bg1">
            <a:lumMod val="75000"/>
            <a:alpha val="50000"/>
          </a:schemeClr>
        </a:solidFill>
        <a:ln w="25400"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BE" sz="700" kern="1200" baseline="0" dirty="0">
              <a:solidFill>
                <a:schemeClr val="tx1"/>
              </a:solidFill>
              <a:latin typeface="+mn-lt"/>
            </a:rPr>
            <a:t>ADJ. LACDT&amp;TP</a:t>
          </a:r>
          <a:endParaRPr lang="en-US" sz="700" kern="1200" baseline="0" dirty="0">
            <a:solidFill>
              <a:schemeClr val="tx1"/>
            </a:solidFill>
            <a:latin typeface="+mn-lt"/>
          </a:endParaRPr>
        </a:p>
      </dsp:txBody>
      <dsp:txXfrm>
        <a:off x="2287142" y="477796"/>
        <a:ext cx="523918" cy="2619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A0EA-14CF-4487-AFCD-561CDD8E319F}">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4EF796-F546-4310-8945-50DDE77C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4.xml><?xml version="1.0" encoding="utf-8"?>
<ds:datastoreItem xmlns:ds="http://schemas.openxmlformats.org/officeDocument/2006/customXml" ds:itemID="{FCEC5D0C-8743-4269-8818-4A9B2C81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8446</Words>
  <Characters>48146</Characters>
  <Application>Microsoft Office Word</Application>
  <DocSecurity>0</DocSecurity>
  <Lines>401</Lines>
  <Paragraphs>112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DRAFT analysis ICS 1.0</vt:lpstr>
      <vt:lpstr>Assessment of the IAIS filed testing specifications</vt:lpstr>
    </vt:vector>
  </TitlesOfParts>
  <Company>Insurance Europe</Company>
  <LinksUpToDate>false</LinksUpToDate>
  <CharactersWithSpaces>56480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analysis ICS 1.0</dc:title>
  <dc:creator>Support Helpdesk</dc:creator>
  <cp:lastModifiedBy>Bachníček Jozef</cp:lastModifiedBy>
  <cp:revision>2</cp:revision>
  <cp:lastPrinted>2017-09-18T11:54:00Z</cp:lastPrinted>
  <dcterms:created xsi:type="dcterms:W3CDTF">2017-09-26T08:42:00Z</dcterms:created>
  <dcterms:modified xsi:type="dcterms:W3CDTF">2017-09-26T08:42:00Z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Type of document">
    <vt:lpwstr>Blank document</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