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D47516" w14:textId="6A86BE63" w:rsidR="005C7F1C" w:rsidRPr="005C7F1C" w:rsidRDefault="005C7F1C" w:rsidP="005C7F1C">
      <w:pPr>
        <w:pStyle w:val="Normlnywebov"/>
      </w:pPr>
      <w:r w:rsidRPr="005C7F1C">
        <w:rPr>
          <w:b/>
          <w:bCs/>
        </w:rPr>
        <w:t>Návrh Vyhlášky Ministerstva financií Slovenskej republiky o kritériách Indexu daňovej spoľahlivosti</w:t>
      </w:r>
      <w:r w:rsidRPr="005C7F1C">
        <w:rPr>
          <w:b/>
          <w:bCs/>
        </w:rPr>
        <w:t xml:space="preserve"> – Podnety SLASPO</w:t>
      </w:r>
    </w:p>
    <w:p w14:paraId="5003FE9B" w14:textId="3FE497FB" w:rsidR="00CF1F89" w:rsidRPr="001446A7" w:rsidRDefault="00CF1F89" w:rsidP="00293524">
      <w:pPr>
        <w:rPr>
          <w:lang w:val="sk-SK"/>
        </w:rPr>
      </w:pPr>
      <w:r w:rsidRPr="001446A7">
        <w:rPr>
          <w:lang w:val="sk-SK"/>
        </w:rPr>
        <w:t xml:space="preserve">V zmysle vládneho návrhu je IDS hodnotenie daňového subjektu na základe plnenia jeho povinností voči finančnej správe a na základe ekonomických ukazovateľov daňového subjektu. </w:t>
      </w:r>
    </w:p>
    <w:p w14:paraId="79714E76" w14:textId="77777777" w:rsidR="00CF1F89" w:rsidRPr="001446A7" w:rsidRDefault="00CF1F89" w:rsidP="00293524">
      <w:pPr>
        <w:rPr>
          <w:lang w:val="sk-SK"/>
        </w:rPr>
      </w:pPr>
      <w:r w:rsidRPr="001446A7">
        <w:rPr>
          <w:lang w:val="sk-SK"/>
        </w:rPr>
        <w:t>Navrhujeme, aby Vyhláška obsahovala rozdelenie kritérií v zmysle zákona t.j.:</w:t>
      </w:r>
    </w:p>
    <w:p w14:paraId="3FA74A01" w14:textId="6ED1B82F" w:rsidR="00CF1F89" w:rsidRPr="001446A7" w:rsidRDefault="00CF1F89" w:rsidP="00CF1F89">
      <w:pPr>
        <w:pStyle w:val="Odsekzoznamu"/>
        <w:numPr>
          <w:ilvl w:val="0"/>
          <w:numId w:val="3"/>
        </w:numPr>
        <w:rPr>
          <w:lang w:val="sk-SK"/>
        </w:rPr>
      </w:pPr>
      <w:r w:rsidRPr="001446A7">
        <w:rPr>
          <w:lang w:val="sk-SK"/>
        </w:rPr>
        <w:t>kritériá, ktoré určujú plnenie povinností voči finančnej správe a</w:t>
      </w:r>
    </w:p>
    <w:p w14:paraId="17DCE4D2" w14:textId="36984B3A" w:rsidR="00CF1F89" w:rsidRPr="001446A7" w:rsidRDefault="00CF1F89" w:rsidP="00CF1F89">
      <w:pPr>
        <w:pStyle w:val="Odsekzoznamu"/>
        <w:numPr>
          <w:ilvl w:val="0"/>
          <w:numId w:val="3"/>
        </w:numPr>
        <w:rPr>
          <w:lang w:val="sk-SK"/>
        </w:rPr>
      </w:pPr>
      <w:r w:rsidRPr="001446A7">
        <w:rPr>
          <w:lang w:val="sk-SK"/>
        </w:rPr>
        <w:t xml:space="preserve">ekonomické ukazovatele daňového subjektu. </w:t>
      </w:r>
    </w:p>
    <w:p w14:paraId="57898D1E" w14:textId="7E93D962" w:rsidR="00CF1F89" w:rsidRPr="001446A7" w:rsidRDefault="00CF1F89" w:rsidP="00CF1F89">
      <w:pPr>
        <w:rPr>
          <w:lang w:val="sk-SK"/>
        </w:rPr>
      </w:pPr>
      <w:r w:rsidRPr="001446A7">
        <w:rPr>
          <w:lang w:val="sk-SK"/>
        </w:rPr>
        <w:t xml:space="preserve">V prípade oboch kategórií je potrebné presné a transparentné stanovenie. </w:t>
      </w:r>
    </w:p>
    <w:p w14:paraId="16DA776C" w14:textId="4A772033" w:rsidR="00CF1F89" w:rsidRPr="001446A7" w:rsidRDefault="00CF1F89" w:rsidP="445AE4C6">
      <w:pPr>
        <w:jc w:val="both"/>
        <w:rPr>
          <w:lang w:val="sk-SK"/>
        </w:rPr>
      </w:pPr>
      <w:r w:rsidRPr="001446A7">
        <w:rPr>
          <w:lang w:val="sk-SK"/>
        </w:rPr>
        <w:t xml:space="preserve">Čo presne je myslené pod pojmom „ekonomický ukazovateľ daňového subjektu“ nie je zo zákona zrejmé. Pokiaľ je to napríklad ziskovosť </w:t>
      </w:r>
      <w:r w:rsidR="00EA5B80" w:rsidRPr="001446A7">
        <w:rPr>
          <w:lang w:val="sk-SK"/>
        </w:rPr>
        <w:t xml:space="preserve">či </w:t>
      </w:r>
      <w:r w:rsidRPr="001446A7">
        <w:rPr>
          <w:lang w:val="sk-SK"/>
        </w:rPr>
        <w:t>obrat, je potrebné exaktné stanovenie kritérií (druh ukazovateľa, absolútny stav / medziročný vývoj a pod.)</w:t>
      </w:r>
      <w:r w:rsidR="00EA5B80" w:rsidRPr="001446A7">
        <w:rPr>
          <w:lang w:val="sk-SK"/>
        </w:rPr>
        <w:t xml:space="preserve">. </w:t>
      </w:r>
      <w:r w:rsidRPr="001446A7">
        <w:rPr>
          <w:lang w:val="sk-SK"/>
        </w:rPr>
        <w:t>Príklad: Ak je kritérium zisk - ide o zisk pred zdanením alebo po zdanení? Ak je kritériom obrat je vrátane mimoriadnych výnosov?</w:t>
      </w:r>
    </w:p>
    <w:p w14:paraId="3ED5BF09" w14:textId="65F12732" w:rsidR="00CF1F89" w:rsidRPr="001446A7" w:rsidRDefault="00CF1F89" w:rsidP="445AE4C6">
      <w:pPr>
        <w:jc w:val="both"/>
        <w:rPr>
          <w:lang w:val="sk-SK"/>
        </w:rPr>
      </w:pPr>
      <w:r w:rsidRPr="001446A7">
        <w:rPr>
          <w:lang w:val="sk-SK"/>
        </w:rPr>
        <w:t xml:space="preserve">Súčasne definované kritériá, ktoré určujú plnenie povinností voči finančnej správe sú veľmi nejednoznačné. Napríklad „Výsledky daňovej kontroly“ – nie je zrejmé, či kritériom pre IDS je daňová kontrola bez nálezu alebo nie. Ak by daňová kontrola skončila s nálezom potom ako kritérium pre IDS by mala byť zohľadnená až po ukončení všetkých dostupných právnych prostriedkov (napr. až po rozhodnutí súdu). Vo všeobecnosti takéto kritérium „Výsledky daňovej kontroly“ považujeme za </w:t>
      </w:r>
      <w:r w:rsidR="00EA5B80" w:rsidRPr="001446A7">
        <w:rPr>
          <w:lang w:val="sk-SK"/>
        </w:rPr>
        <w:t xml:space="preserve">veľmi </w:t>
      </w:r>
      <w:r w:rsidRPr="001446A7">
        <w:rPr>
          <w:lang w:val="sk-SK"/>
        </w:rPr>
        <w:t xml:space="preserve">problematické. </w:t>
      </w:r>
    </w:p>
    <w:p w14:paraId="0C43890B" w14:textId="16C89D8D" w:rsidR="00CF1F89" w:rsidRPr="001446A7" w:rsidRDefault="00CF1F89" w:rsidP="445AE4C6">
      <w:pPr>
        <w:jc w:val="both"/>
        <w:rPr>
          <w:lang w:val="sk-SK"/>
        </w:rPr>
      </w:pPr>
      <w:r w:rsidRPr="001446A7">
        <w:rPr>
          <w:lang w:val="sk-SK"/>
        </w:rPr>
        <w:t xml:space="preserve">Stanovenie kritérií by tiež malo zohľadňovať možnosť ľudskej chyby. Príklad: ak je kritériom „Platenie daní včas a v plnej výške“ tak by sa tým malo rozumieť, že napríklad drobné nedoplatky, ktoré vznikajú napríklad zo zaokrúhľovania by nemali spôsobiť negatívny IDS. Takže navrhujeme pre takéto kritériá stanoviť hranice napr. výška nedoplatku maximálne EUR </w:t>
      </w:r>
      <w:r w:rsidR="2F5C363D" w:rsidRPr="001446A7">
        <w:rPr>
          <w:lang w:val="sk-SK"/>
        </w:rPr>
        <w:t>1 0</w:t>
      </w:r>
      <w:r w:rsidRPr="001446A7">
        <w:rPr>
          <w:lang w:val="sk-SK"/>
        </w:rPr>
        <w:t>00.</w:t>
      </w:r>
      <w:r w:rsidR="2FD18395" w:rsidRPr="001446A7">
        <w:rPr>
          <w:lang w:val="sk-SK"/>
        </w:rPr>
        <w:t xml:space="preserve"> </w:t>
      </w:r>
      <w:r w:rsidR="6769FB3B" w:rsidRPr="001446A7">
        <w:rPr>
          <w:lang w:val="sk-SK"/>
        </w:rPr>
        <w:t xml:space="preserve">V súvislosti s prípadným naviazaním kritérií na daňové nedoplatky navrhujeme zohľadniť </w:t>
      </w:r>
      <w:r w:rsidR="685CF607" w:rsidRPr="001446A7">
        <w:rPr>
          <w:lang w:val="sk-SK"/>
        </w:rPr>
        <w:t>Zákon 563/2009, Tretia hlava, druhý oddiel, §80-§87</w:t>
      </w:r>
      <w:r w:rsidR="5ED1615C" w:rsidRPr="001446A7">
        <w:rPr>
          <w:lang w:val="sk-SK"/>
        </w:rPr>
        <w:t xml:space="preserve"> a vziať do úvahy náhradnú lehotu určenú výzvou na zaplatenie daňového nedoplatku, </w:t>
      </w:r>
      <w:r w:rsidR="5F792215" w:rsidRPr="001446A7">
        <w:rPr>
          <w:lang w:val="sk-SK"/>
        </w:rPr>
        <w:t xml:space="preserve">ako aj paragrafy pojednávajúce o </w:t>
      </w:r>
      <w:r w:rsidR="0037B39F" w:rsidRPr="001446A7">
        <w:rPr>
          <w:lang w:val="sk-SK"/>
        </w:rPr>
        <w:t>zánik</w:t>
      </w:r>
      <w:r w:rsidR="0F2D101E" w:rsidRPr="001446A7">
        <w:rPr>
          <w:lang w:val="sk-SK"/>
        </w:rPr>
        <w:t>u</w:t>
      </w:r>
      <w:r w:rsidR="0037B39F" w:rsidRPr="001446A7">
        <w:rPr>
          <w:lang w:val="sk-SK"/>
        </w:rPr>
        <w:t xml:space="preserve"> daňového nedoplatku</w:t>
      </w:r>
      <w:r w:rsidR="4C49480D" w:rsidRPr="001446A7">
        <w:rPr>
          <w:lang w:val="sk-SK"/>
        </w:rPr>
        <w:t>, postúpen</w:t>
      </w:r>
      <w:r w:rsidR="477655E9" w:rsidRPr="001446A7">
        <w:rPr>
          <w:lang w:val="sk-SK"/>
        </w:rPr>
        <w:t>í</w:t>
      </w:r>
      <w:r w:rsidR="4C49480D" w:rsidRPr="001446A7">
        <w:rPr>
          <w:lang w:val="sk-SK"/>
        </w:rPr>
        <w:t xml:space="preserve"> a započítan</w:t>
      </w:r>
      <w:r w:rsidR="73D14FC8" w:rsidRPr="001446A7">
        <w:rPr>
          <w:lang w:val="sk-SK"/>
        </w:rPr>
        <w:t>í</w:t>
      </w:r>
      <w:r w:rsidR="4C49480D" w:rsidRPr="001446A7">
        <w:rPr>
          <w:lang w:val="sk-SK"/>
        </w:rPr>
        <w:t xml:space="preserve"> daňového nedoplatku.</w:t>
      </w:r>
      <w:r w:rsidR="0037B39F" w:rsidRPr="001446A7">
        <w:rPr>
          <w:lang w:val="sk-SK"/>
        </w:rPr>
        <w:t xml:space="preserve"> </w:t>
      </w:r>
    </w:p>
    <w:p w14:paraId="524E6DFD" w14:textId="325F413F" w:rsidR="00CF1F89" w:rsidRPr="001446A7" w:rsidRDefault="7472EB1A" w:rsidP="57BE4023">
      <w:pPr>
        <w:jc w:val="both"/>
        <w:rPr>
          <w:lang w:val="sk-SK"/>
        </w:rPr>
      </w:pPr>
      <w:r w:rsidRPr="001446A7">
        <w:rPr>
          <w:lang w:val="sk-SK"/>
        </w:rPr>
        <w:t>V prípade stanovenia limitu nedoplatku presne špecifikovať, že pre účely plnenia kritérií</w:t>
      </w:r>
      <w:r w:rsidR="2495A1CD" w:rsidRPr="001446A7">
        <w:rPr>
          <w:lang w:val="sk-SK"/>
        </w:rPr>
        <w:t xml:space="preserve"> sa nedoplatkom</w:t>
      </w:r>
      <w:r w:rsidRPr="001446A7">
        <w:rPr>
          <w:lang w:val="sk-SK"/>
        </w:rPr>
        <w:t xml:space="preserve"> rozumie daňový</w:t>
      </w:r>
      <w:r w:rsidR="108B32F6" w:rsidRPr="001446A7">
        <w:rPr>
          <w:lang w:val="sk-SK"/>
        </w:rPr>
        <w:t>, colný, iný</w:t>
      </w:r>
      <w:r w:rsidRPr="001446A7">
        <w:rPr>
          <w:lang w:val="sk-SK"/>
        </w:rPr>
        <w:t xml:space="preserve"> nedoplatok o</w:t>
      </w:r>
      <w:r w:rsidR="70468C63" w:rsidRPr="001446A7">
        <w:rPr>
          <w:lang w:val="sk-SK"/>
        </w:rPr>
        <w:t>krem úroku z omeškania, úroku a pokuty.</w:t>
      </w:r>
      <w:r w:rsidR="1D920ADE" w:rsidRPr="001446A7">
        <w:rPr>
          <w:lang w:val="sk-SK"/>
        </w:rPr>
        <w:t xml:space="preserve"> </w:t>
      </w:r>
    </w:p>
    <w:p w14:paraId="7232E5F9" w14:textId="463E3E58" w:rsidR="00CF1F89" w:rsidRPr="001446A7" w:rsidRDefault="1D920ADE" w:rsidP="57BE4023">
      <w:pPr>
        <w:jc w:val="both"/>
        <w:rPr>
          <w:lang w:val="sk-SK"/>
        </w:rPr>
      </w:pPr>
      <w:r w:rsidRPr="001446A7">
        <w:rPr>
          <w:lang w:val="sk-SK"/>
        </w:rPr>
        <w:t>Navrhované znenie</w:t>
      </w:r>
      <w:r w:rsidR="00757675">
        <w:rPr>
          <w:lang w:val="sk-SK"/>
        </w:rPr>
        <w:t xml:space="preserve"> (napríklad)</w:t>
      </w:r>
      <w:r w:rsidRPr="001446A7">
        <w:rPr>
          <w:lang w:val="sk-SK"/>
        </w:rPr>
        <w:t>:</w:t>
      </w:r>
    </w:p>
    <w:p w14:paraId="2A4DB56B" w14:textId="6829B421" w:rsidR="00CF1F89" w:rsidRPr="001446A7" w:rsidRDefault="330C9704" w:rsidP="57BE4023">
      <w:pPr>
        <w:jc w:val="both"/>
        <w:rPr>
          <w:lang w:val="sk-SK"/>
        </w:rPr>
      </w:pPr>
      <w:r w:rsidRPr="001446A7">
        <w:rPr>
          <w:i/>
          <w:iCs/>
          <w:lang w:val="sk-SK"/>
        </w:rPr>
        <w:t>“</w:t>
      </w:r>
      <w:r w:rsidR="1D920ADE" w:rsidRPr="001446A7">
        <w:rPr>
          <w:i/>
          <w:iCs/>
          <w:lang w:val="sk-SK"/>
        </w:rPr>
        <w:t xml:space="preserve">Platiteľ nemal v hodnotenom období </w:t>
      </w:r>
      <w:r w:rsidR="7FD8544A" w:rsidRPr="001446A7">
        <w:rPr>
          <w:i/>
          <w:iCs/>
          <w:lang w:val="sk-SK"/>
        </w:rPr>
        <w:t xml:space="preserve">neuhradené </w:t>
      </w:r>
      <w:r w:rsidR="1D920ADE" w:rsidRPr="001446A7">
        <w:rPr>
          <w:i/>
          <w:iCs/>
          <w:lang w:val="sk-SK"/>
        </w:rPr>
        <w:t>daňové nedoplatky a colné nedoplatky voči daňovému úradu a colnému úradu a nedoplatky na povinných odvodoch poistného podľa osobitných predpisov v súhrne viac ako 1.</w:t>
      </w:r>
      <w:r w:rsidR="3C982BAF" w:rsidRPr="001446A7">
        <w:rPr>
          <w:i/>
          <w:iCs/>
          <w:lang w:val="sk-SK"/>
        </w:rPr>
        <w:t>000,- eur</w:t>
      </w:r>
      <w:r w:rsidR="3776965E" w:rsidRPr="001446A7">
        <w:rPr>
          <w:i/>
          <w:iCs/>
          <w:lang w:val="sk-SK"/>
        </w:rPr>
        <w:t xml:space="preserve"> k dátumu hodnotenia indexu daňovej spravodlivosti.</w:t>
      </w:r>
      <w:r w:rsidR="52996BB8" w:rsidRPr="001446A7">
        <w:rPr>
          <w:i/>
          <w:iCs/>
          <w:lang w:val="sk-SK"/>
        </w:rPr>
        <w:t xml:space="preserve"> Na účely tohto ustanovenia sa nedoplat</w:t>
      </w:r>
      <w:r w:rsidR="240D66C1" w:rsidRPr="001446A7">
        <w:rPr>
          <w:i/>
          <w:iCs/>
          <w:lang w:val="sk-SK"/>
        </w:rPr>
        <w:t>k</w:t>
      </w:r>
      <w:r w:rsidR="52996BB8" w:rsidRPr="001446A7">
        <w:rPr>
          <w:i/>
          <w:iCs/>
          <w:lang w:val="sk-SK"/>
        </w:rPr>
        <w:t>om rozumie</w:t>
      </w:r>
      <w:r w:rsidR="779B10D5" w:rsidRPr="001446A7">
        <w:rPr>
          <w:i/>
          <w:iCs/>
          <w:lang w:val="sk-SK"/>
        </w:rPr>
        <w:t xml:space="preserve"> </w:t>
      </w:r>
      <w:r w:rsidR="52996BB8" w:rsidRPr="001446A7">
        <w:rPr>
          <w:i/>
          <w:iCs/>
          <w:lang w:val="sk-SK"/>
        </w:rPr>
        <w:t>nedoplatok na dani</w:t>
      </w:r>
      <w:r w:rsidR="035FD95A" w:rsidRPr="001446A7">
        <w:rPr>
          <w:i/>
          <w:iCs/>
          <w:lang w:val="sk-SK"/>
        </w:rPr>
        <w:t>, cle a povinných odvodoch poistného podľa osobitných predpisov</w:t>
      </w:r>
      <w:r w:rsidR="52996BB8" w:rsidRPr="001446A7">
        <w:rPr>
          <w:i/>
          <w:iCs/>
          <w:lang w:val="sk-SK"/>
        </w:rPr>
        <w:t xml:space="preserve"> okrem úroku z omeškania, úroku a pokuty.”</w:t>
      </w:r>
      <w:r w:rsidR="52996BB8" w:rsidRPr="001446A7">
        <w:rPr>
          <w:lang w:val="sk-SK"/>
        </w:rPr>
        <w:t xml:space="preserve"> </w:t>
      </w:r>
      <w:r w:rsidR="3C982BAF" w:rsidRPr="001446A7">
        <w:rPr>
          <w:lang w:val="sk-SK"/>
        </w:rPr>
        <w:t xml:space="preserve"> (</w:t>
      </w:r>
      <w:r w:rsidR="7F40AFE8" w:rsidRPr="001446A7">
        <w:rPr>
          <w:lang w:val="sk-SK"/>
        </w:rPr>
        <w:t xml:space="preserve">obdobne </w:t>
      </w:r>
      <w:r w:rsidR="3C982BAF" w:rsidRPr="001446A7">
        <w:rPr>
          <w:lang w:val="sk-SK"/>
        </w:rPr>
        <w:t>viď Zákon 222/2004, §79, odsek 2, písmeno c</w:t>
      </w:r>
      <w:r w:rsidR="0F24A1DE" w:rsidRPr="001446A7">
        <w:rPr>
          <w:lang w:val="sk-SK"/>
        </w:rPr>
        <w:t xml:space="preserve"> pre stanovenie limitu</w:t>
      </w:r>
      <w:r w:rsidR="47FFF087" w:rsidRPr="001446A7">
        <w:rPr>
          <w:lang w:val="sk-SK"/>
        </w:rPr>
        <w:t>)</w:t>
      </w:r>
    </w:p>
    <w:p w14:paraId="7B19FCB2" w14:textId="55A3F682" w:rsidR="00CF1F89" w:rsidRPr="001446A7" w:rsidRDefault="00EA5B80" w:rsidP="00CF1F89">
      <w:pPr>
        <w:rPr>
          <w:lang w:val="sk-SK"/>
        </w:rPr>
      </w:pPr>
      <w:r w:rsidRPr="001446A7">
        <w:rPr>
          <w:lang w:val="sk-SK"/>
        </w:rPr>
        <w:t xml:space="preserve">Vzhľadom na vyššie uvedené navrhujeme </w:t>
      </w:r>
      <w:r w:rsidR="00CF1F89" w:rsidRPr="001446A7">
        <w:rPr>
          <w:lang w:val="sk-SK"/>
        </w:rPr>
        <w:t xml:space="preserve">len dve jednoduché kritéria pre plnenie povinností voči finančnej správe a to </w:t>
      </w:r>
    </w:p>
    <w:p w14:paraId="3078DD1E" w14:textId="0BDE394C" w:rsidR="00CF1F89" w:rsidRPr="001446A7" w:rsidRDefault="00CF1F89" w:rsidP="00CF1F89">
      <w:pPr>
        <w:pStyle w:val="Odsekzoznamu"/>
        <w:numPr>
          <w:ilvl w:val="0"/>
          <w:numId w:val="5"/>
        </w:numPr>
        <w:rPr>
          <w:lang w:val="sk-SK"/>
        </w:rPr>
      </w:pPr>
      <w:r w:rsidRPr="001446A7">
        <w:rPr>
          <w:lang w:val="sk-SK"/>
        </w:rPr>
        <w:t>platenie daní, poplatkov, cla</w:t>
      </w:r>
      <w:r w:rsidR="00EA5B80" w:rsidRPr="001446A7">
        <w:rPr>
          <w:lang w:val="sk-SK"/>
        </w:rPr>
        <w:t xml:space="preserve">... </w:t>
      </w:r>
      <w:r w:rsidR="00EA5B80" w:rsidRPr="001446A7">
        <w:rPr>
          <w:vertAlign w:val="superscript"/>
          <w:lang w:val="sk-SK"/>
        </w:rPr>
        <w:t>x)</w:t>
      </w:r>
      <w:r w:rsidR="00EA5B80" w:rsidRPr="001446A7">
        <w:rPr>
          <w:lang w:val="sk-SK"/>
        </w:rPr>
        <w:t xml:space="preserve"> </w:t>
      </w:r>
      <w:r w:rsidRPr="001446A7">
        <w:rPr>
          <w:lang w:val="sk-SK"/>
        </w:rPr>
        <w:t>včas a v plnej výške</w:t>
      </w:r>
      <w:r w:rsidR="2380CC47" w:rsidRPr="001446A7">
        <w:rPr>
          <w:lang w:val="sk-SK"/>
        </w:rPr>
        <w:t xml:space="preserve"> - navrhované </w:t>
      </w:r>
      <w:r w:rsidR="372A1C97" w:rsidRPr="001446A7">
        <w:rPr>
          <w:lang w:val="sk-SK"/>
        </w:rPr>
        <w:t xml:space="preserve">konkrétnejšie </w:t>
      </w:r>
      <w:r w:rsidR="2380CC47" w:rsidRPr="001446A7">
        <w:rPr>
          <w:lang w:val="sk-SK"/>
        </w:rPr>
        <w:t>znenie vyššie</w:t>
      </w:r>
      <w:r w:rsidRPr="001446A7">
        <w:rPr>
          <w:lang w:val="sk-SK"/>
        </w:rPr>
        <w:t xml:space="preserve">. </w:t>
      </w:r>
    </w:p>
    <w:p w14:paraId="08479316" w14:textId="353FEB83" w:rsidR="00CF1F89" w:rsidRPr="001446A7" w:rsidRDefault="00EA5B80" w:rsidP="57BE4023">
      <w:pPr>
        <w:pStyle w:val="Odsekzoznamu"/>
        <w:numPr>
          <w:ilvl w:val="0"/>
          <w:numId w:val="5"/>
        </w:numPr>
        <w:rPr>
          <w:rFonts w:eastAsiaTheme="minorEastAsia"/>
          <w:lang w:val="sk-SK"/>
        </w:rPr>
      </w:pPr>
      <w:r w:rsidRPr="001446A7">
        <w:rPr>
          <w:lang w:val="sk-SK"/>
        </w:rPr>
        <w:lastRenderedPageBreak/>
        <w:t>p</w:t>
      </w:r>
      <w:r w:rsidR="00CF1F89" w:rsidRPr="001446A7">
        <w:rPr>
          <w:lang w:val="sk-SK"/>
        </w:rPr>
        <w:t>redkladanie daňových priznaní, hlásení, kontrolných výkazov</w:t>
      </w:r>
      <w:r w:rsidRPr="001446A7">
        <w:rPr>
          <w:lang w:val="sk-SK"/>
        </w:rPr>
        <w:t>...</w:t>
      </w:r>
      <w:r w:rsidR="00CF1F89" w:rsidRPr="001446A7">
        <w:rPr>
          <w:lang w:val="sk-SK"/>
        </w:rPr>
        <w:t xml:space="preserve"> </w:t>
      </w:r>
      <w:r w:rsidRPr="001446A7">
        <w:rPr>
          <w:vertAlign w:val="superscript"/>
          <w:lang w:val="sk-SK"/>
        </w:rPr>
        <w:t xml:space="preserve"> </w:t>
      </w:r>
      <w:r w:rsidR="0CEAC255" w:rsidRPr="001446A7">
        <w:rPr>
          <w:vertAlign w:val="superscript"/>
          <w:lang w:val="sk-SK"/>
        </w:rPr>
        <w:t xml:space="preserve"> </w:t>
      </w:r>
      <w:r w:rsidR="665AD0AB" w:rsidRPr="001446A7">
        <w:rPr>
          <w:lang w:val="sk-SK"/>
        </w:rPr>
        <w:t xml:space="preserve">v súlade s </w:t>
      </w:r>
      <w:r w:rsidR="07BC8765" w:rsidRPr="001446A7">
        <w:rPr>
          <w:lang w:val="sk-SK"/>
        </w:rPr>
        <w:t xml:space="preserve">platnými právnymi </w:t>
      </w:r>
      <w:r w:rsidR="665AD0AB" w:rsidRPr="001446A7">
        <w:rPr>
          <w:lang w:val="sk-SK"/>
        </w:rPr>
        <w:t>predpismi</w:t>
      </w:r>
      <w:r w:rsidR="3DC1A259" w:rsidRPr="001446A7">
        <w:rPr>
          <w:lang w:val="sk-SK"/>
        </w:rPr>
        <w:t xml:space="preserve"> </w:t>
      </w:r>
      <w:r w:rsidR="3DC1A259" w:rsidRPr="001446A7">
        <w:rPr>
          <w:vertAlign w:val="superscript"/>
          <w:lang w:val="sk-SK"/>
        </w:rPr>
        <w:t>x)</w:t>
      </w:r>
      <w:r w:rsidR="1D738960" w:rsidRPr="001446A7">
        <w:rPr>
          <w:vertAlign w:val="superscript"/>
          <w:lang w:val="sk-SK"/>
        </w:rPr>
        <w:t xml:space="preserve"> </w:t>
      </w:r>
    </w:p>
    <w:p w14:paraId="635F69CA" w14:textId="20C00FF4" w:rsidR="00EA5B80" w:rsidRPr="001446A7" w:rsidRDefault="00EA5B80" w:rsidP="57BE4023">
      <w:pPr>
        <w:rPr>
          <w:lang w:val="sk-SK"/>
        </w:rPr>
      </w:pPr>
      <w:r w:rsidRPr="001446A7">
        <w:rPr>
          <w:lang w:val="sk-SK"/>
        </w:rPr>
        <w:t>Pričom za včas podané sa rozumie podané v termíne alebo (napríklad) maximálne 2 dni po termíne (kvôli možnosti technického zlyhani</w:t>
      </w:r>
      <w:r w:rsidR="167D875E" w:rsidRPr="001446A7">
        <w:rPr>
          <w:lang w:val="sk-SK"/>
        </w:rPr>
        <w:t>a</w:t>
      </w:r>
      <w:r w:rsidRPr="001446A7">
        <w:rPr>
          <w:lang w:val="sk-SK"/>
        </w:rPr>
        <w:t>). Za plnú výšku zaplatenej dane by sa napríklad mohol považovať</w:t>
      </w:r>
      <w:r w:rsidR="0CB702EE" w:rsidRPr="001446A7">
        <w:rPr>
          <w:lang w:val="sk-SK"/>
        </w:rPr>
        <w:t xml:space="preserve"> neuhradený</w:t>
      </w:r>
      <w:r w:rsidRPr="001446A7">
        <w:rPr>
          <w:lang w:val="sk-SK"/>
        </w:rPr>
        <w:t xml:space="preserve"> nedoplatok maximálne </w:t>
      </w:r>
      <w:r w:rsidR="75E84872" w:rsidRPr="001446A7">
        <w:rPr>
          <w:lang w:val="sk-SK"/>
        </w:rPr>
        <w:t xml:space="preserve">v úhrne </w:t>
      </w:r>
      <w:r w:rsidRPr="001446A7">
        <w:rPr>
          <w:lang w:val="sk-SK"/>
        </w:rPr>
        <w:t xml:space="preserve">EUR </w:t>
      </w:r>
      <w:r w:rsidR="6C71CFE5" w:rsidRPr="001446A7">
        <w:rPr>
          <w:lang w:val="sk-SK"/>
        </w:rPr>
        <w:t>1.0</w:t>
      </w:r>
      <w:r w:rsidRPr="001446A7">
        <w:rPr>
          <w:lang w:val="sk-SK"/>
        </w:rPr>
        <w:t>00</w:t>
      </w:r>
      <w:r w:rsidR="17C8E485" w:rsidRPr="001446A7">
        <w:rPr>
          <w:lang w:val="sk-SK"/>
        </w:rPr>
        <w:t xml:space="preserve"> </w:t>
      </w:r>
      <w:r w:rsidR="5286BC73" w:rsidRPr="001446A7">
        <w:rPr>
          <w:lang w:val="sk-SK"/>
        </w:rPr>
        <w:t xml:space="preserve"> k dátumu hodnotenia IDS. </w:t>
      </w:r>
    </w:p>
    <w:p w14:paraId="51E41966" w14:textId="091E22D9" w:rsidR="00CF1F89" w:rsidRPr="001446A7" w:rsidRDefault="00EA5B80" w:rsidP="00CF1F89">
      <w:pPr>
        <w:rPr>
          <w:lang w:val="sk-SK"/>
        </w:rPr>
      </w:pPr>
      <w:r w:rsidRPr="001446A7">
        <w:rPr>
          <w:vertAlign w:val="superscript"/>
          <w:lang w:val="sk-SK"/>
        </w:rPr>
        <w:t xml:space="preserve">x) </w:t>
      </w:r>
      <w:r w:rsidRPr="001446A7">
        <w:rPr>
          <w:lang w:val="sk-SK"/>
        </w:rPr>
        <w:t>odkaz na všetky daňové, colné a podobné (elektronická registračná pokladňa) zákony</w:t>
      </w:r>
    </w:p>
    <w:p w14:paraId="62E3A842" w14:textId="527D5177" w:rsidR="00CF1F89" w:rsidRDefault="12EE95D6" w:rsidP="57BE4023">
      <w:pPr>
        <w:rPr>
          <w:lang w:val="sk-SK"/>
        </w:rPr>
      </w:pPr>
      <w:r w:rsidRPr="001446A7">
        <w:rPr>
          <w:lang w:val="sk-SK"/>
        </w:rPr>
        <w:t xml:space="preserve">Tiež navrhujeme, aby  Rozhodnutie/Oznámenie </w:t>
      </w:r>
      <w:r w:rsidR="43114C88" w:rsidRPr="001446A7">
        <w:rPr>
          <w:lang w:val="sk-SK"/>
        </w:rPr>
        <w:t xml:space="preserve">správcu dane </w:t>
      </w:r>
      <w:r w:rsidRPr="001446A7">
        <w:rPr>
          <w:lang w:val="sk-SK"/>
        </w:rPr>
        <w:t>obsahovalo  zdôvodnenie zmeny indexu daňovej spoľahlivosti vrátane uvedenia kritérií, ktoré daňový subjekt</w:t>
      </w:r>
      <w:r w:rsidR="6A9438FD" w:rsidRPr="001446A7">
        <w:rPr>
          <w:lang w:val="sk-SK"/>
        </w:rPr>
        <w:t xml:space="preserve"> za hodnotené obdobie</w:t>
      </w:r>
      <w:r w:rsidRPr="001446A7">
        <w:rPr>
          <w:lang w:val="sk-SK"/>
        </w:rPr>
        <w:t xml:space="preserve"> neplní</w:t>
      </w:r>
      <w:r w:rsidR="6E2B812B" w:rsidRPr="001446A7">
        <w:rPr>
          <w:lang w:val="sk-SK"/>
        </w:rPr>
        <w:t xml:space="preserve"> (v prípade klasifikovania ako nespoľahlivého daňového subjektu)</w:t>
      </w:r>
      <w:r w:rsidR="0BB924F1" w:rsidRPr="001446A7">
        <w:rPr>
          <w:lang w:val="sk-SK"/>
        </w:rPr>
        <w:t>.</w:t>
      </w:r>
    </w:p>
    <w:p w14:paraId="2CAB3433" w14:textId="77777777" w:rsidR="005C7F1C" w:rsidRPr="001446A7" w:rsidRDefault="005C7F1C" w:rsidP="57BE4023">
      <w:pPr>
        <w:rPr>
          <w:lang w:val="sk-SK"/>
        </w:rPr>
      </w:pPr>
    </w:p>
    <w:p w14:paraId="1AFE9970" w14:textId="2573AF9E" w:rsidR="00EA5B80" w:rsidRPr="001446A7" w:rsidRDefault="005C7F1C" w:rsidP="005C7F1C">
      <w:pPr>
        <w:rPr>
          <w:lang w:val="sk-SK"/>
        </w:rPr>
      </w:pPr>
      <w:r>
        <w:rPr>
          <w:lang w:val="sk-SK"/>
        </w:rPr>
        <w:t>Predpokladáme</w:t>
      </w:r>
      <w:r w:rsidRPr="001446A7">
        <w:rPr>
          <w:lang w:val="sk-SK"/>
        </w:rPr>
        <w:t xml:space="preserve">, že PI sa netýka nárokov (benefitov) a zásad spôsobu určenia IDS, keďže tieto budú podľa vládneho návrhu zákona uverejnené na webovom sídle finančného riaditeľstva. </w:t>
      </w:r>
      <w:r w:rsidR="00EA5B80" w:rsidRPr="001446A7">
        <w:rPr>
          <w:lang w:val="sk-SK"/>
        </w:rPr>
        <w:t>Napriek tomu dávame do pozornosti, že súčasné benefity sú v rozpore s</w:t>
      </w:r>
      <w:r>
        <w:rPr>
          <w:lang w:val="sk-SK"/>
        </w:rPr>
        <w:t> </w:t>
      </w:r>
      <w:r w:rsidR="00EA5B80" w:rsidRPr="001446A7">
        <w:rPr>
          <w:lang w:val="sk-SK"/>
        </w:rPr>
        <w:t>kritériami</w:t>
      </w:r>
      <w:r>
        <w:rPr>
          <w:lang w:val="sk-SK"/>
        </w:rPr>
        <w:t>,</w:t>
      </w:r>
      <w:r w:rsidR="00EA5B80" w:rsidRPr="001446A7">
        <w:rPr>
          <w:lang w:val="sk-SK"/>
        </w:rPr>
        <w:t xml:space="preserve"> napríklad niekoľko benefitov sa viaže na odklad platenia dane</w:t>
      </w:r>
      <w:r>
        <w:rPr>
          <w:lang w:val="sk-SK"/>
        </w:rPr>
        <w:t>,</w:t>
      </w:r>
      <w:r w:rsidR="00EA5B80" w:rsidRPr="001446A7">
        <w:rPr>
          <w:lang w:val="sk-SK"/>
        </w:rPr>
        <w:t xml:space="preserve"> prípadne odklad platenia daňového nedoplatku</w:t>
      </w:r>
      <w:r>
        <w:rPr>
          <w:lang w:val="sk-SK"/>
        </w:rPr>
        <w:t>,</w:t>
      </w:r>
      <w:r w:rsidR="00EA5B80" w:rsidRPr="001446A7">
        <w:rPr>
          <w:lang w:val="sk-SK"/>
        </w:rPr>
        <w:t xml:space="preserve"> čo je viac-menej v rozpore s kritériom pre IDS „Platenie daní včas a v plnej výške“.</w:t>
      </w:r>
    </w:p>
    <w:p w14:paraId="292B8D79" w14:textId="7DAF8B3B" w:rsidR="00EA5B80" w:rsidRPr="001446A7" w:rsidRDefault="00EA5B80" w:rsidP="57BE4023">
      <w:pPr>
        <w:jc w:val="both"/>
        <w:rPr>
          <w:lang w:val="sk-SK"/>
        </w:rPr>
      </w:pPr>
      <w:r w:rsidRPr="001446A7">
        <w:rPr>
          <w:lang w:val="sk-SK"/>
        </w:rPr>
        <w:t>Pre spoľahlivé daňové subjekty by mali byť benefity adresnejšie. Veľmi pozitívne napríklad vnímame benefit určenia lehoty 15 dní pri daňovej kontrole alebo miestnom zisťovaní. Ocenili by sme však</w:t>
      </w:r>
      <w:r w:rsidR="005C7F1C">
        <w:rPr>
          <w:lang w:val="sk-SK"/>
        </w:rPr>
        <w:t>,</w:t>
      </w:r>
      <w:r w:rsidRPr="001446A7">
        <w:rPr>
          <w:lang w:val="sk-SK"/>
        </w:rPr>
        <w:t xml:space="preserve"> keby išlo o 15 pracovných dní.  </w:t>
      </w:r>
      <w:r w:rsidR="7A561414" w:rsidRPr="001446A7">
        <w:rPr>
          <w:lang w:val="sk-SK"/>
        </w:rPr>
        <w:t>Tiež by sme uvítali, keby benefit zníženia periodicity výkonu daňovej kontroly a uprednostnenie výkonu miestneho zisťovania pre</w:t>
      </w:r>
      <w:r w:rsidR="005C7F1C">
        <w:rPr>
          <w:lang w:val="sk-SK"/>
        </w:rPr>
        <w:t>d</w:t>
      </w:r>
      <w:r w:rsidR="7A561414" w:rsidRPr="001446A7">
        <w:rPr>
          <w:lang w:val="sk-SK"/>
        </w:rPr>
        <w:t xml:space="preserve"> daňovou kontrolou bol okrem spotrebných daní rozšírený na všetky druhy dane </w:t>
      </w:r>
      <w:r w:rsidR="005C7F1C">
        <w:rPr>
          <w:lang w:val="sk-SK"/>
        </w:rPr>
        <w:t>.</w:t>
      </w:r>
    </w:p>
    <w:p w14:paraId="013B6E5B" w14:textId="07B8A4CF" w:rsidR="445AE4C6" w:rsidRPr="001446A7" w:rsidRDefault="445AE4C6" w:rsidP="445AE4C6">
      <w:pPr>
        <w:rPr>
          <w:lang w:val="sk-SK"/>
        </w:rPr>
      </w:pPr>
    </w:p>
    <w:sectPr w:rsidR="445AE4C6" w:rsidRPr="001446A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913267" w14:textId="77777777" w:rsidR="00CA265A" w:rsidRDefault="00CA265A" w:rsidP="00720775">
      <w:pPr>
        <w:spacing w:after="0" w:line="240" w:lineRule="auto"/>
      </w:pPr>
      <w:r>
        <w:separator/>
      </w:r>
    </w:p>
  </w:endnote>
  <w:endnote w:type="continuationSeparator" w:id="0">
    <w:p w14:paraId="7CBFA5F9" w14:textId="77777777" w:rsidR="00CA265A" w:rsidRDefault="00CA265A" w:rsidP="00720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E41EF0" w14:textId="77777777" w:rsidR="00CA265A" w:rsidRDefault="00CA265A" w:rsidP="00720775">
      <w:pPr>
        <w:spacing w:after="0" w:line="240" w:lineRule="auto"/>
      </w:pPr>
      <w:r>
        <w:separator/>
      </w:r>
    </w:p>
  </w:footnote>
  <w:footnote w:type="continuationSeparator" w:id="0">
    <w:p w14:paraId="66410685" w14:textId="77777777" w:rsidR="00CA265A" w:rsidRDefault="00CA265A" w:rsidP="007207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E753A" w14:textId="77777777" w:rsidR="00720775" w:rsidRDefault="00720775">
    <w:pPr>
      <w:pStyle w:val="Hlavika"/>
    </w:pPr>
    <w:r>
      <w:rPr>
        <w:noProof/>
      </w:rPr>
      <mc:AlternateContent>
        <mc:Choice Requires="wps">
          <w:drawing>
            <wp:anchor distT="0" distB="0" distL="114300" distR="114300" simplePos="0" relativeHeight="251658240" behindDoc="0" locked="0" layoutInCell="0" allowOverlap="1" wp14:anchorId="0D2FF3CA" wp14:editId="03A84E19">
              <wp:simplePos x="0" y="0"/>
              <wp:positionH relativeFrom="page">
                <wp:posOffset>0</wp:posOffset>
              </wp:positionH>
              <wp:positionV relativeFrom="page">
                <wp:posOffset>190500</wp:posOffset>
              </wp:positionV>
              <wp:extent cx="7772400" cy="273050"/>
              <wp:effectExtent l="0" t="0" r="0" b="12700"/>
              <wp:wrapNone/>
              <wp:docPr id="1" name="MSIPCM5c904cdea7e59cfbd7a12603" descr="{&quot;HashCode&quot;:417909460,&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C8D405" w14:textId="4522DB0D" w:rsidR="00720775" w:rsidRPr="00720775" w:rsidRDefault="00720775" w:rsidP="00720775">
                          <w:pPr>
                            <w:spacing w:after="0"/>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D2FF3CA" id="_x0000_t202" coordsize="21600,21600" o:spt="202" path="m,l,21600r21600,l21600,xe">
              <v:stroke joinstyle="miter"/>
              <v:path gradientshapeok="t" o:connecttype="rect"/>
            </v:shapetype>
            <v:shape id="MSIPCM5c904cdea7e59cfbd7a12603" o:spid="_x0000_s1026" type="#_x0000_t202" alt="{&quot;HashCode&quot;:417909460,&quot;Height&quot;:792.0,&quot;Width&quot;:612.0,&quot;Placement&quot;:&quot;Header&quot;,&quot;Index&quot;:&quot;Primary&quot;,&quot;Section&quot;:1,&quot;Top&quot;:0.0,&quot;Left&quot;:0.0}" style="position:absolute;margin-left:0;margin-top:15pt;width:612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" o:allowincell="f" filled="f" stroked="f" strokeweight=".5pt">
              <v:textbox inset=",0,,0">
                <w:txbxContent>
                  <w:p w14:paraId="6AC8D405" w14:textId="4522DB0D" w:rsidR="00720775" w:rsidRPr="00720775" w:rsidRDefault="00720775" w:rsidP="00720775">
                    <w:pPr>
                      <w:spacing w:after="0"/>
                      <w:jc w:val="center"/>
                      <w:rPr>
                        <w:rFonts w:ascii="Calibri" w:hAnsi="Calibri" w:cs="Calibri"/>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A74CA"/>
    <w:multiLevelType w:val="hybridMultilevel"/>
    <w:tmpl w:val="6BB8D46A"/>
    <w:lvl w:ilvl="0" w:tplc="5D5CF204">
      <w:start w:val="1"/>
      <w:numFmt w:val="decimal"/>
      <w:lvlText w:val="%1."/>
      <w:lvlJc w:val="left"/>
      <w:pPr>
        <w:ind w:left="720" w:hanging="360"/>
      </w:pPr>
    </w:lvl>
    <w:lvl w:ilvl="1" w:tplc="06AC59EA">
      <w:start w:val="1"/>
      <w:numFmt w:val="lowerLetter"/>
      <w:lvlText w:val="%2."/>
      <w:lvlJc w:val="left"/>
      <w:pPr>
        <w:ind w:left="1440" w:hanging="360"/>
      </w:pPr>
    </w:lvl>
    <w:lvl w:ilvl="2" w:tplc="B8CCE450">
      <w:start w:val="1"/>
      <w:numFmt w:val="lowerRoman"/>
      <w:lvlText w:val="%3."/>
      <w:lvlJc w:val="right"/>
      <w:pPr>
        <w:ind w:left="2160" w:hanging="180"/>
      </w:pPr>
    </w:lvl>
    <w:lvl w:ilvl="3" w:tplc="952AD58C">
      <w:start w:val="1"/>
      <w:numFmt w:val="decimal"/>
      <w:lvlText w:val="%4."/>
      <w:lvlJc w:val="left"/>
      <w:pPr>
        <w:ind w:left="2880" w:hanging="360"/>
      </w:pPr>
    </w:lvl>
    <w:lvl w:ilvl="4" w:tplc="E9D40CA8">
      <w:start w:val="1"/>
      <w:numFmt w:val="lowerLetter"/>
      <w:lvlText w:val="%5."/>
      <w:lvlJc w:val="left"/>
      <w:pPr>
        <w:ind w:left="3600" w:hanging="360"/>
      </w:pPr>
    </w:lvl>
    <w:lvl w:ilvl="5" w:tplc="0DF4ACC6">
      <w:start w:val="1"/>
      <w:numFmt w:val="lowerRoman"/>
      <w:lvlText w:val="%6."/>
      <w:lvlJc w:val="right"/>
      <w:pPr>
        <w:ind w:left="4320" w:hanging="180"/>
      </w:pPr>
    </w:lvl>
    <w:lvl w:ilvl="6" w:tplc="D3A29398">
      <w:start w:val="1"/>
      <w:numFmt w:val="decimal"/>
      <w:lvlText w:val="%7."/>
      <w:lvlJc w:val="left"/>
      <w:pPr>
        <w:ind w:left="5040" w:hanging="360"/>
      </w:pPr>
    </w:lvl>
    <w:lvl w:ilvl="7" w:tplc="ACBAFBFC">
      <w:start w:val="1"/>
      <w:numFmt w:val="lowerLetter"/>
      <w:lvlText w:val="%8."/>
      <w:lvlJc w:val="left"/>
      <w:pPr>
        <w:ind w:left="5760" w:hanging="360"/>
      </w:pPr>
    </w:lvl>
    <w:lvl w:ilvl="8" w:tplc="AACE2104">
      <w:start w:val="1"/>
      <w:numFmt w:val="lowerRoman"/>
      <w:lvlText w:val="%9."/>
      <w:lvlJc w:val="right"/>
      <w:pPr>
        <w:ind w:left="6480" w:hanging="180"/>
      </w:pPr>
    </w:lvl>
  </w:abstractNum>
  <w:abstractNum w:abstractNumId="1" w15:restartNumberingAfterBreak="0">
    <w:nsid w:val="1A0F6D53"/>
    <w:multiLevelType w:val="hybridMultilevel"/>
    <w:tmpl w:val="A42CDE3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3A547011"/>
    <w:multiLevelType w:val="hybridMultilevel"/>
    <w:tmpl w:val="179E47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0A538DD"/>
    <w:multiLevelType w:val="hybridMultilevel"/>
    <w:tmpl w:val="ECE808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82909B0"/>
    <w:multiLevelType w:val="multilevel"/>
    <w:tmpl w:val="D23A7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775"/>
    <w:rsid w:val="001446A7"/>
    <w:rsid w:val="00191D22"/>
    <w:rsid w:val="00293524"/>
    <w:rsid w:val="0037B39F"/>
    <w:rsid w:val="005C7F1C"/>
    <w:rsid w:val="00675A0A"/>
    <w:rsid w:val="00680840"/>
    <w:rsid w:val="00720775"/>
    <w:rsid w:val="00757675"/>
    <w:rsid w:val="00884851"/>
    <w:rsid w:val="009B6A0D"/>
    <w:rsid w:val="00CA265A"/>
    <w:rsid w:val="00CF1F89"/>
    <w:rsid w:val="00DC4EDE"/>
    <w:rsid w:val="00E82632"/>
    <w:rsid w:val="00E83CF4"/>
    <w:rsid w:val="00EA5B80"/>
    <w:rsid w:val="00FF117D"/>
    <w:rsid w:val="0295DFA4"/>
    <w:rsid w:val="035FD95A"/>
    <w:rsid w:val="03DC15B7"/>
    <w:rsid w:val="047312E5"/>
    <w:rsid w:val="07BC8765"/>
    <w:rsid w:val="07D58E54"/>
    <w:rsid w:val="08194BBB"/>
    <w:rsid w:val="0AC60280"/>
    <w:rsid w:val="0BB924F1"/>
    <w:rsid w:val="0BD38FE0"/>
    <w:rsid w:val="0CB702EE"/>
    <w:rsid w:val="0CDAEA8F"/>
    <w:rsid w:val="0CEAC255"/>
    <w:rsid w:val="0DFDA342"/>
    <w:rsid w:val="0E76BAF0"/>
    <w:rsid w:val="0E888D3F"/>
    <w:rsid w:val="0F24A1DE"/>
    <w:rsid w:val="0F2D101E"/>
    <w:rsid w:val="108B32F6"/>
    <w:rsid w:val="11FFD2B3"/>
    <w:rsid w:val="12D33F74"/>
    <w:rsid w:val="12EE95D6"/>
    <w:rsid w:val="13C4D758"/>
    <w:rsid w:val="164C7D26"/>
    <w:rsid w:val="166C1F7F"/>
    <w:rsid w:val="167D875E"/>
    <w:rsid w:val="17C8E485"/>
    <w:rsid w:val="19116029"/>
    <w:rsid w:val="1948436F"/>
    <w:rsid w:val="1A932F8B"/>
    <w:rsid w:val="1AF66134"/>
    <w:rsid w:val="1B221958"/>
    <w:rsid w:val="1BF1D8B0"/>
    <w:rsid w:val="1D0B92C0"/>
    <w:rsid w:val="1D738960"/>
    <w:rsid w:val="1D8A70A6"/>
    <w:rsid w:val="1D920ADE"/>
    <w:rsid w:val="1E1BB492"/>
    <w:rsid w:val="1F677950"/>
    <w:rsid w:val="1F794B9F"/>
    <w:rsid w:val="20177444"/>
    <w:rsid w:val="208A3203"/>
    <w:rsid w:val="21110489"/>
    <w:rsid w:val="21535554"/>
    <w:rsid w:val="22ACD4EA"/>
    <w:rsid w:val="22E2E211"/>
    <w:rsid w:val="2380CC47"/>
    <w:rsid w:val="240D66C1"/>
    <w:rsid w:val="2495A1CD"/>
    <w:rsid w:val="298C6B72"/>
    <w:rsid w:val="29952246"/>
    <w:rsid w:val="2D796ED8"/>
    <w:rsid w:val="2DFCE0E5"/>
    <w:rsid w:val="2F5C363D"/>
    <w:rsid w:val="2FB6AB6F"/>
    <w:rsid w:val="2FD18395"/>
    <w:rsid w:val="30DA9D93"/>
    <w:rsid w:val="3194BAD0"/>
    <w:rsid w:val="330C9704"/>
    <w:rsid w:val="357C5686"/>
    <w:rsid w:val="372A1C97"/>
    <w:rsid w:val="3776965E"/>
    <w:rsid w:val="393E3F35"/>
    <w:rsid w:val="3C7C061A"/>
    <w:rsid w:val="3C982BAF"/>
    <w:rsid w:val="3DB4CA94"/>
    <w:rsid w:val="3DC1A259"/>
    <w:rsid w:val="3E506383"/>
    <w:rsid w:val="3EAD53DF"/>
    <w:rsid w:val="4007AFF1"/>
    <w:rsid w:val="40A2083E"/>
    <w:rsid w:val="43114C88"/>
    <w:rsid w:val="4362A78C"/>
    <w:rsid w:val="43D3CF9A"/>
    <w:rsid w:val="43F77F13"/>
    <w:rsid w:val="445AE4C6"/>
    <w:rsid w:val="4549BA23"/>
    <w:rsid w:val="466FD76D"/>
    <w:rsid w:val="477212B0"/>
    <w:rsid w:val="477655E9"/>
    <w:rsid w:val="47FFF087"/>
    <w:rsid w:val="48815AE5"/>
    <w:rsid w:val="4C49480D"/>
    <w:rsid w:val="4CF57EC7"/>
    <w:rsid w:val="50101E9A"/>
    <w:rsid w:val="5070E788"/>
    <w:rsid w:val="510A7CA6"/>
    <w:rsid w:val="5286BC73"/>
    <w:rsid w:val="52996BB8"/>
    <w:rsid w:val="53018732"/>
    <w:rsid w:val="57BE4023"/>
    <w:rsid w:val="58E80429"/>
    <w:rsid w:val="5D364233"/>
    <w:rsid w:val="5DBB754C"/>
    <w:rsid w:val="5ED1615C"/>
    <w:rsid w:val="5F792215"/>
    <w:rsid w:val="5F849504"/>
    <w:rsid w:val="61A40289"/>
    <w:rsid w:val="651F6B4A"/>
    <w:rsid w:val="65341678"/>
    <w:rsid w:val="665AD0AB"/>
    <w:rsid w:val="6732B68D"/>
    <w:rsid w:val="6769FB3B"/>
    <w:rsid w:val="685CF607"/>
    <w:rsid w:val="68D2E546"/>
    <w:rsid w:val="69F9C993"/>
    <w:rsid w:val="6A9438FD"/>
    <w:rsid w:val="6C71CFE5"/>
    <w:rsid w:val="6E2B812B"/>
    <w:rsid w:val="6EF023E4"/>
    <w:rsid w:val="70468C63"/>
    <w:rsid w:val="70A77987"/>
    <w:rsid w:val="7187E16F"/>
    <w:rsid w:val="722948E9"/>
    <w:rsid w:val="73692C27"/>
    <w:rsid w:val="73D14FC8"/>
    <w:rsid w:val="743346BB"/>
    <w:rsid w:val="7472EB1A"/>
    <w:rsid w:val="74B9ACA5"/>
    <w:rsid w:val="75E84872"/>
    <w:rsid w:val="7716BB0B"/>
    <w:rsid w:val="779B10D5"/>
    <w:rsid w:val="78862F93"/>
    <w:rsid w:val="78C46853"/>
    <w:rsid w:val="7A561414"/>
    <w:rsid w:val="7A9EE147"/>
    <w:rsid w:val="7D6CD941"/>
    <w:rsid w:val="7E1CCF26"/>
    <w:rsid w:val="7F1A76E2"/>
    <w:rsid w:val="7F3C5157"/>
    <w:rsid w:val="7F40AFE8"/>
    <w:rsid w:val="7FD85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8B5CB"/>
  <w15:chartTrackingRefBased/>
  <w15:docId w15:val="{E5AF6004-3E6A-49DA-8F27-6B051AAC1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4">
    <w:name w:val="heading 4"/>
    <w:basedOn w:val="Normlny"/>
    <w:link w:val="Nadpis4Char"/>
    <w:uiPriority w:val="9"/>
    <w:qFormat/>
    <w:rsid w:val="00720775"/>
    <w:pPr>
      <w:spacing w:before="100" w:beforeAutospacing="1" w:after="100" w:afterAutospacing="1" w:line="240" w:lineRule="auto"/>
      <w:outlineLvl w:val="3"/>
    </w:pPr>
    <w:rPr>
      <w:rFonts w:ascii="Times New Roman" w:eastAsia="Times New Roman" w:hAnsi="Times New Roman" w:cs="Times New Roman"/>
      <w:b/>
      <w:bCs/>
      <w:sz w:val="24"/>
      <w:szCs w:val="24"/>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uiPriority w:val="9"/>
    <w:rsid w:val="00720775"/>
    <w:rPr>
      <w:rFonts w:ascii="Times New Roman" w:eastAsia="Times New Roman" w:hAnsi="Times New Roman" w:cs="Times New Roman"/>
      <w:b/>
      <w:bCs/>
      <w:sz w:val="24"/>
      <w:szCs w:val="24"/>
      <w:lang w:val="sk-SK" w:eastAsia="sk-SK"/>
    </w:rPr>
  </w:style>
  <w:style w:type="paragraph" w:styleId="Normlnywebov">
    <w:name w:val="Normal (Web)"/>
    <w:basedOn w:val="Normlny"/>
    <w:uiPriority w:val="99"/>
    <w:semiHidden/>
    <w:unhideWhenUsed/>
    <w:rsid w:val="00720775"/>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styleId="Hypertextovprepojenie">
    <w:name w:val="Hyperlink"/>
    <w:basedOn w:val="Predvolenpsmoodseku"/>
    <w:uiPriority w:val="99"/>
    <w:semiHidden/>
    <w:unhideWhenUsed/>
    <w:rsid w:val="00720775"/>
    <w:rPr>
      <w:color w:val="0000FF"/>
      <w:u w:val="single"/>
    </w:rPr>
  </w:style>
  <w:style w:type="paragraph" w:styleId="Hlavika">
    <w:name w:val="header"/>
    <w:basedOn w:val="Normlny"/>
    <w:link w:val="HlavikaChar"/>
    <w:uiPriority w:val="99"/>
    <w:unhideWhenUsed/>
    <w:rsid w:val="0072077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20775"/>
  </w:style>
  <w:style w:type="paragraph" w:styleId="Pta">
    <w:name w:val="footer"/>
    <w:basedOn w:val="Normlny"/>
    <w:link w:val="PtaChar"/>
    <w:uiPriority w:val="99"/>
    <w:unhideWhenUsed/>
    <w:rsid w:val="00720775"/>
    <w:pPr>
      <w:tabs>
        <w:tab w:val="center" w:pos="4536"/>
        <w:tab w:val="right" w:pos="9072"/>
      </w:tabs>
      <w:spacing w:after="0" w:line="240" w:lineRule="auto"/>
    </w:pPr>
  </w:style>
  <w:style w:type="character" w:customStyle="1" w:styleId="PtaChar">
    <w:name w:val="Päta Char"/>
    <w:basedOn w:val="Predvolenpsmoodseku"/>
    <w:link w:val="Pta"/>
    <w:uiPriority w:val="99"/>
    <w:rsid w:val="00720775"/>
  </w:style>
  <w:style w:type="paragraph" w:styleId="Odsekzoznamu">
    <w:name w:val="List Paragraph"/>
    <w:basedOn w:val="Normlny"/>
    <w:uiPriority w:val="34"/>
    <w:qFormat/>
    <w:rsid w:val="00CF1F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65196">
      <w:bodyDiv w:val="1"/>
      <w:marLeft w:val="0"/>
      <w:marRight w:val="0"/>
      <w:marTop w:val="0"/>
      <w:marBottom w:val="0"/>
      <w:divBdr>
        <w:top w:val="none" w:sz="0" w:space="0" w:color="auto"/>
        <w:left w:val="none" w:sz="0" w:space="0" w:color="auto"/>
        <w:bottom w:val="none" w:sz="0" w:space="0" w:color="auto"/>
        <w:right w:val="none" w:sz="0" w:space="0" w:color="auto"/>
      </w:divBdr>
      <w:divsChild>
        <w:div w:id="657460533">
          <w:marLeft w:val="0"/>
          <w:marRight w:val="0"/>
          <w:marTop w:val="0"/>
          <w:marBottom w:val="120"/>
          <w:divBdr>
            <w:top w:val="none" w:sz="0" w:space="0" w:color="auto"/>
            <w:left w:val="none" w:sz="0" w:space="0" w:color="auto"/>
            <w:bottom w:val="none" w:sz="0" w:space="0" w:color="auto"/>
            <w:right w:val="none" w:sz="0" w:space="0" w:color="auto"/>
          </w:divBdr>
          <w:divsChild>
            <w:div w:id="916282799">
              <w:marLeft w:val="0"/>
              <w:marRight w:val="0"/>
              <w:marTop w:val="0"/>
              <w:marBottom w:val="0"/>
              <w:divBdr>
                <w:top w:val="none" w:sz="0" w:space="0" w:color="auto"/>
                <w:left w:val="none" w:sz="0" w:space="0" w:color="auto"/>
                <w:bottom w:val="none" w:sz="0" w:space="0" w:color="auto"/>
                <w:right w:val="none" w:sz="0" w:space="0" w:color="auto"/>
              </w:divBdr>
            </w:div>
          </w:divsChild>
        </w:div>
        <w:div w:id="139885253">
          <w:marLeft w:val="0"/>
          <w:marRight w:val="0"/>
          <w:marTop w:val="0"/>
          <w:marBottom w:val="120"/>
          <w:divBdr>
            <w:top w:val="none" w:sz="0" w:space="0" w:color="auto"/>
            <w:left w:val="none" w:sz="0" w:space="0" w:color="auto"/>
            <w:bottom w:val="none" w:sz="0" w:space="0" w:color="auto"/>
            <w:right w:val="none" w:sz="0" w:space="0" w:color="auto"/>
          </w:divBdr>
          <w:divsChild>
            <w:div w:id="69568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187019">
      <w:bodyDiv w:val="1"/>
      <w:marLeft w:val="0"/>
      <w:marRight w:val="0"/>
      <w:marTop w:val="0"/>
      <w:marBottom w:val="0"/>
      <w:divBdr>
        <w:top w:val="none" w:sz="0" w:space="0" w:color="auto"/>
        <w:left w:val="none" w:sz="0" w:space="0" w:color="auto"/>
        <w:bottom w:val="none" w:sz="0" w:space="0" w:color="auto"/>
        <w:right w:val="none" w:sz="0" w:space="0" w:color="auto"/>
      </w:divBdr>
    </w:div>
    <w:div w:id="852498745">
      <w:bodyDiv w:val="1"/>
      <w:marLeft w:val="0"/>
      <w:marRight w:val="0"/>
      <w:marTop w:val="0"/>
      <w:marBottom w:val="0"/>
      <w:divBdr>
        <w:top w:val="none" w:sz="0" w:space="0" w:color="auto"/>
        <w:left w:val="none" w:sz="0" w:space="0" w:color="auto"/>
        <w:bottom w:val="none" w:sz="0" w:space="0" w:color="auto"/>
        <w:right w:val="none" w:sz="0" w:space="0" w:color="auto"/>
      </w:divBdr>
    </w:div>
    <w:div w:id="1032924045">
      <w:bodyDiv w:val="1"/>
      <w:marLeft w:val="0"/>
      <w:marRight w:val="0"/>
      <w:marTop w:val="0"/>
      <w:marBottom w:val="0"/>
      <w:divBdr>
        <w:top w:val="none" w:sz="0" w:space="0" w:color="auto"/>
        <w:left w:val="none" w:sz="0" w:space="0" w:color="auto"/>
        <w:bottom w:val="none" w:sz="0" w:space="0" w:color="auto"/>
        <w:right w:val="none" w:sz="0" w:space="0" w:color="auto"/>
      </w:divBdr>
    </w:div>
    <w:div w:id="187808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or email" ma:contentTypeID="0x010100125D78925D459C4792E0AB097CA57A8700ADE4C1518D5FD9428679D784A0A1FC42" ma:contentTypeVersion="36" ma:contentTypeDescription="Non-relevant content." ma:contentTypeScope="" ma:versionID="54cbd9a06713150006c8c70e1657d135">
  <xsd:schema xmlns:xsd="http://www.w3.org/2001/XMLSchema" xmlns:xs="http://www.w3.org/2001/XMLSchema" xmlns:p="http://schemas.microsoft.com/office/2006/metadata/properties" xmlns:ns1="http://schemas.microsoft.com/sharepoint/v3" xmlns:ns2="750a1d25-f691-4e7e-8ed9-1e9d73eb791b" xmlns:ns3="89e09db9-e2ed-4d15-894d-8ae9ae59e00e" targetNamespace="http://schemas.microsoft.com/office/2006/metadata/properties" ma:root="true" ma:fieldsID="c58993559cfaf5e9f3558829b15b6d4c" ns1:_="" ns2:_="" ns3:_="">
    <xsd:import namespace="http://schemas.microsoft.com/sharepoint/v3"/>
    <xsd:import namespace="750a1d25-f691-4e7e-8ed9-1e9d73eb791b"/>
    <xsd:import namespace="89e09db9-e2ed-4d15-894d-8ae9ae59e00e"/>
    <xsd:element name="properties">
      <xsd:complexType>
        <xsd:sequence>
          <xsd:element name="documentManagement">
            <xsd:complexType>
              <xsd:all>
                <xsd:element ref="ns2:ContractType" minOccurs="0"/>
                <xsd:element ref="ns2:ContractStatus" minOccurs="0"/>
                <xsd:element ref="ns2:ContractManagers" minOccurs="0"/>
                <xsd:element ref="ns2:OutsourcingAgreement" minOccurs="0"/>
                <xsd:element ref="ns2:ContractDate" minOccurs="0"/>
                <xsd:element ref="ns2:ContractExpirationDate" minOccurs="0"/>
                <xsd:element ref="ns2:MaterialContract" minOccurs="0"/>
                <xsd:element ref="ns2:ExternalContractingParties" minOccurs="0"/>
                <xsd:element ref="ns2:PlaceOfOriginal" minOccurs="0"/>
                <xsd:element ref="ns2:ConversationID" minOccurs="0"/>
                <xsd:element ref="ns2:DocumentClass" minOccurs="0"/>
                <xsd:element ref="ns1:DocumentSetDescription"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9"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0a1d25-f691-4e7e-8ed9-1e9d73eb791b" elementFormDefault="qualified">
    <xsd:import namespace="http://schemas.microsoft.com/office/2006/documentManagement/types"/>
    <xsd:import namespace="http://schemas.microsoft.com/office/infopath/2007/PartnerControls"/>
    <xsd:element name="ContractType" ma:index="8" nillable="true" ma:displayName="Contract Type" ma:description="Attribute to classify the contract. Please select a value from either Standard contract types or Special contract types." ma:format="Dropdown" ma:hidden="true" ma:internalName="ContractType" ma:readOnly="false">
      <xsd:simpleType>
        <xsd:restriction base="dms:Choice">
          <xsd:enumeration value="Standard contract types (please select from below):"/>
          <xsd:enumeration value="-----------------------"/>
          <xsd:enumeration value="Service Agreement, Service Level Agreement"/>
          <xsd:enumeration value="Purchase Agreement (purchases and sales)"/>
          <xsd:enumeration value="Loan Agreement"/>
          <xsd:enumeration value="Confidentiality Agreement"/>
          <xsd:enumeration value="Cooperation Agreement"/>
          <xsd:enumeration value="Letter of Intent, Memorandum of Understanding"/>
          <xsd:enumeration value="Insurance Contract"/>
          <xsd:enumeration value="Guarantee, Comfort Letter, Letter of Credit"/>
          <xsd:enumeration value="Other"/>
          <xsd:enumeration value="-----------------------"/>
          <xsd:enumeration value="Special contract types  (please select from below):"/>
          <xsd:enumeration value="-----------------------"/>
          <xsd:enumeration value="Employment Agreement"/>
          <xsd:enumeration value="Rental or Lease Agreement"/>
          <xsd:enumeration value="License Agreement"/>
          <xsd:enumeration value="Privacy Agreement"/>
          <xsd:enumeration value="Agency Agreement (Tied Agent)"/>
          <xsd:enumeration value="Brokerage Agreement (Broker)"/>
          <xsd:enumeration value="Distribution Agreement"/>
          <xsd:enumeration value="Employer - Works Council/ Trade Union Agreement"/>
          <xsd:enumeration value="Investment or Financing Agreement"/>
          <xsd:enumeration value="Resinsurance Contract"/>
          <xsd:enumeration value="Shareholders' Agreement"/>
          <xsd:enumeration value="Control or Profit Transfer Agreement"/>
          <xsd:enumeration value="Joint Venture Agreement"/>
          <xsd:enumeration value="Trust Agreement"/>
          <xsd:enumeration value="Share or Business Purchase/ Merger Agreement"/>
          <xsd:enumeration value="Contract with a Member of the Board of Management or Supervisory Board"/>
        </xsd:restriction>
      </xsd:simpleType>
    </xsd:element>
    <xsd:element name="ContractStatus" ma:index="9" nillable="true" ma:displayName="Contract Status" ma:default="Draft" ma:description="The status of the contract." ma:format="Dropdown" ma:hidden="true" ma:internalName="ContractStatus" ma:readOnly="false">
      <xsd:simpleType>
        <xsd:restriction base="dms:Choice">
          <xsd:enumeration value="Draft"/>
          <xsd:enumeration value="Active"/>
          <xsd:enumeration value="Terminated"/>
        </xsd:restriction>
      </xsd:simpleType>
    </xsd:element>
    <xsd:element name="ContractManagers" ma:index="10" nillable="true" ma:displayName="Contract Managers" ma:description="Person(s) managing the contract and knowing the details." ma:hidden="true" ma:list="UserInfo" ma:internalName="ContractManag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utsourcingAgreement" ma:index="11" nillable="true" ma:displayName="Outsourcing Agreement" ma:description="If a contract is an outsourcing agreement in the sense of the Group Outsourcing Policy the dossier needs to be marked respectively." ma:format="Dropdown" ma:hidden="true" ma:internalName="OutsourcingAgreement" ma:readOnly="false">
      <xsd:simpleType>
        <xsd:restriction base="dms:Boolean"/>
      </xsd:simpleType>
    </xsd:element>
    <xsd:element name="ContractDate" ma:index="12" nillable="true" ma:displayName="Contract Date" ma:description="Date when the contract has been closed." ma:format="DateOnly" ma:hidden="true" ma:internalName="ContractDate" ma:readOnly="false">
      <xsd:simpleType>
        <xsd:restriction base="dms:DateTime"/>
      </xsd:simpleType>
    </xsd:element>
    <xsd:element name="ContractExpirationDate" ma:index="13" nillable="true" ma:displayName="Contract Expiration Date" ma:description="Date when the contract has been terminated." ma:format="DateOnly" ma:hidden="true" ma:internalName="ContractExpirationDate" ma:readOnly="false">
      <xsd:simpleType>
        <xsd:restriction base="dms:DateTime"/>
      </xsd:simpleType>
    </xsd:element>
    <xsd:element name="MaterialContract" ma:index="14" nillable="true" ma:displayName="Material Contract" ma:description="Please indicate if the contract reached a material threshold." ma:format="Dropdown" ma:hidden="true" ma:internalName="MaterialContract" ma:readOnly="false">
      <xsd:simpleType>
        <xsd:restriction base="dms:Boolean"/>
      </xsd:simpleType>
    </xsd:element>
    <xsd:element name="ExternalContractingParties" ma:index="15" nillable="true" ma:displayName="External Contracting Parties" ma:description="Name(s) of any external contracting party or parties." ma:hidden="true" ma:internalName="ExternalContractingParties" ma:readOnly="false">
      <xsd:simpleType>
        <xsd:restriction base="dms:Text"/>
      </xsd:simpleType>
    </xsd:element>
    <xsd:element name="PlaceOfOriginal" ma:index="16" nillable="true" ma:displayName="Place of Original" ma:description="In case a paper original of the contract must be maintained the location of the original shall be entered here." ma:hidden="true" ma:internalName="PlaceOfOriginal" ma:readOnly="false">
      <xsd:simpleType>
        <xsd:restriction base="dms:Text"/>
      </xsd:simpleType>
    </xsd:element>
    <xsd:element name="ConversationID" ma:index="17" nillable="true" ma:displayName="Conversation ID" ma:description="Conversation ID" ma:hidden="true" ma:internalName="ConversationID" ma:readOnly="false">
      <xsd:simpleType>
        <xsd:restriction base="dms:Text"/>
      </xsd:simpleType>
    </xsd:element>
    <xsd:element name="DocumentClass" ma:index="18" nillable="true" ma:displayName="Document Class" ma:description="Attribute to classify the Document according to the Document Retention Schedule" ma:format="Dropdown" ma:hidden="true" ma:internalName="DocumentClass" ma:readOnly="false">
      <xsd:simpleType>
        <xsd:restriction base="dms:Choice">
          <xsd:enumeration value="Business letter"/>
          <xsd:enumeration value="Accounting record"/>
          <xsd:enumeration value="Important documentation or decision"/>
          <xsd:enumeration value="Decision of supervisory authority"/>
          <xsd:enumeration value="Decision of authority"/>
          <xsd:enumeration value="Documentation of decisions of the Board of Management"/>
          <xsd:enumeration value="Documentation of decisions of the Supervisory Board"/>
          <xsd:enumeration value="Financial statement or report"/>
          <xsd:enumeration value="Account book or list of assets"/>
          <xsd:enumeration value="Documentation for accounting or bookkeeping"/>
          <xsd:enumeration value="Corporate Rule"/>
          <xsd:enumeration value="Statutes, shareholders’ agreement or other corporate document"/>
          <xsd:enumeration value="Documentation on anti-money laundering or economic sanctions"/>
        </xsd:restriction>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e09db9-e2ed-4d15-894d-8ae9ae59e00e"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AutoTags" ma:index="24" nillable="true" ma:displayName="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DateTaken" ma:index="2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versationID xmlns="750a1d25-f691-4e7e-8ed9-1e9d73eb791b" xsi:nil="true"/>
    <ContractType xmlns="750a1d25-f691-4e7e-8ed9-1e9d73eb791b" xsi:nil="true"/>
    <OutsourcingAgreement xmlns="750a1d25-f691-4e7e-8ed9-1e9d73eb791b" xsi:nil="true"/>
    <PlaceOfOriginal xmlns="750a1d25-f691-4e7e-8ed9-1e9d73eb791b" xsi:nil="true"/>
    <ContractDate xmlns="750a1d25-f691-4e7e-8ed9-1e9d73eb791b" xsi:nil="true"/>
    <ContractExpirationDate xmlns="750a1d25-f691-4e7e-8ed9-1e9d73eb791b" xsi:nil="true"/>
    <ExternalContractingParties xmlns="750a1d25-f691-4e7e-8ed9-1e9d73eb791b" xsi:nil="true"/>
    <ContractManagers xmlns="750a1d25-f691-4e7e-8ed9-1e9d73eb791b">
      <UserInfo>
        <DisplayName/>
        <AccountId xsi:nil="true"/>
        <AccountType/>
      </UserInfo>
    </ContractManagers>
    <ContractStatus xmlns="750a1d25-f691-4e7e-8ed9-1e9d73eb791b">Draft</ContractStatus>
    <MaterialContract xmlns="750a1d25-f691-4e7e-8ed9-1e9d73eb791b" xsi:nil="true"/>
    <DocumentClass xmlns="750a1d25-f691-4e7e-8ed9-1e9d73eb791b" xsi:nil="true"/>
    <DocumentSetDescription xmlns="http://schemas.microsoft.com/sharepoint/v3" xsi:nil="true"/>
  </documentManagement>
</p:properties>
</file>

<file path=customXml/itemProps1.xml><?xml version="1.0" encoding="utf-8"?>
<ds:datastoreItem xmlns:ds="http://schemas.openxmlformats.org/officeDocument/2006/customXml" ds:itemID="{21425521-66BF-4277-A06F-A3180A25E35C}">
  <ds:schemaRefs>
    <ds:schemaRef ds:uri="http://schemas.microsoft.com/sharepoint/v3/contenttype/forms"/>
  </ds:schemaRefs>
</ds:datastoreItem>
</file>

<file path=customXml/itemProps2.xml><?xml version="1.0" encoding="utf-8"?>
<ds:datastoreItem xmlns:ds="http://schemas.openxmlformats.org/officeDocument/2006/customXml" ds:itemID="{830AF44D-44B1-433D-BC0C-512D0D47A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0a1d25-f691-4e7e-8ed9-1e9d73eb791b"/>
    <ds:schemaRef ds:uri="89e09db9-e2ed-4d15-894d-8ae9ae59e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843B09-B62B-4231-BCF0-B173BD72E93A}">
  <ds:schemaRefs>
    <ds:schemaRef ds:uri="http://schemas.microsoft.com/office/2006/metadata/properties"/>
    <ds:schemaRef ds:uri="http://schemas.microsoft.com/office/infopath/2007/PartnerControls"/>
    <ds:schemaRef ds:uri="750a1d25-f691-4e7e-8ed9-1e9d73eb791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svkbrunra</dc:creator>
  <cp:keywords/>
  <dc:description/>
  <cp:lastModifiedBy>Bachníček Jozef</cp:lastModifiedBy>
  <cp:revision>3</cp:revision>
  <dcterms:created xsi:type="dcterms:W3CDTF">2021-07-12T07:04:00Z</dcterms:created>
  <dcterms:modified xsi:type="dcterms:W3CDTF">2021-07-12T07:08:00Z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0x010100125D78925D459C4792E0AB097CA57A8700ADE4C1518D5FD9428679D784A0A1FC42</vt:lpwstr>
  </property>
  <property fmtid="{D5CDD505-2E9C-101B-9397-08002B2CF9AE}" pid="3" name="MSIP_Label_ce5f591a-3248-43e9-9b70-1ad50135772d_Enabled">
    <vt:lpwstr>true</vt:lpwstr>
  </property>
  <property fmtid="{D5CDD505-2E9C-101B-9397-08002B2CF9AE}" pid="4" name="MSIP_Label_ce5f591a-3248-43e9-9b70-1ad50135772d_SetDate">
    <vt:lpwstr>2021-07-07T13:15:56Z</vt:lpwstr>
  </property>
  <property fmtid="{D5CDD505-2E9C-101B-9397-08002B2CF9AE}" pid="5" name="MSIP_Label_ce5f591a-3248-43e9-9b70-1ad50135772d_Method">
    <vt:lpwstr>Privileged</vt:lpwstr>
  </property>
  <property fmtid="{D5CDD505-2E9C-101B-9397-08002B2CF9AE}" pid="6" name="MSIP_Label_ce5f591a-3248-43e9-9b70-1ad50135772d_Name">
    <vt:lpwstr>ce5f591a-3248-43e9-9b70-1ad50135772d</vt:lpwstr>
  </property>
  <property fmtid="{D5CDD505-2E9C-101B-9397-08002B2CF9AE}" pid="7" name="MSIP_Label_ce5f591a-3248-43e9-9b70-1ad50135772d_SiteId">
    <vt:lpwstr>6e06e42d-6925-47c6-b9e7-9581c7ca302a</vt:lpwstr>
  </property>
  <property fmtid="{D5CDD505-2E9C-101B-9397-08002B2CF9AE}" pid="8" name="MSIP_Label_ce5f591a-3248-43e9-9b70-1ad50135772d_ActionId">
    <vt:lpwstr>3d538295-2700-49d6-a612-ad1879f63598</vt:lpwstr>
  </property>
  <property fmtid="{D5CDD505-2E9C-101B-9397-08002B2CF9AE}" pid="9" name="MSIP_Label_ce5f591a-3248-43e9-9b70-1ad50135772d_ContentBits">
    <vt:lpwstr>0</vt:lpwstr>
  </property>
  <property fmtid="{D5CDD505-2E9C-101B-9397-08002B2CF9AE}" pid="10" name="_AdHocReviewCycleID">
    <vt:i4>-534920765</vt:i4>
  </property>
  <property fmtid="{D5CDD505-2E9C-101B-9397-08002B2CF9AE}" pid="11" name="_NewReviewCycle">
    <vt:lpwstr/>
  </property>
  <property fmtid="{D5CDD505-2E9C-101B-9397-08002B2CF9AE}" pid="12" name="_EmailSubject">
    <vt:lpwstr>Návrh Vyhlášky Ministerstva financií Slovenskej republiky o kritériách Indexu daňovej spoľahlivosti</vt:lpwstr>
  </property>
  <property fmtid="{D5CDD505-2E9C-101B-9397-08002B2CF9AE}" pid="13" name="_AuthorEmail">
    <vt:lpwstr>Radmila.Brunovska@allianz.sk</vt:lpwstr>
  </property>
  <property fmtid="{D5CDD505-2E9C-101B-9397-08002B2CF9AE}" pid="14" name="_AuthorEmailDisplayName">
    <vt:lpwstr>Brunovská Radmila Ing.</vt:lpwstr>
  </property>
  <property fmtid="{D5CDD505-2E9C-101B-9397-08002B2CF9AE}" pid="15" name="_ReviewingToolsShownOnce">
    <vt:lpwstr/>
  </property>
</Properties>
</file>