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4ACD1" w14:textId="77777777" w:rsidR="001024AF" w:rsidRPr="001024AF" w:rsidRDefault="001024AF" w:rsidP="001024AF">
      <w:pPr>
        <w:pageBreakBefore/>
        <w:spacing w:after="0"/>
        <w:jc w:val="center"/>
        <w:rPr>
          <w:rFonts w:ascii="Cambria" w:hAnsi="Cambria" w:cs="Times New Roman"/>
          <w:b/>
          <w:bCs/>
          <w:color w:val="000000"/>
        </w:rPr>
      </w:pPr>
      <w:r w:rsidRPr="001024AF">
        <w:rPr>
          <w:rFonts w:ascii="Cambria" w:hAnsi="Cambria" w:cs="Times New Roman"/>
          <w:b/>
          <w:bCs/>
          <w:color w:val="000000"/>
        </w:rPr>
        <w:t xml:space="preserve">Metodika na vypracúvanie hlásenia o sťažnostiach </w:t>
      </w:r>
      <w:proofErr w:type="spellStart"/>
      <w:r w:rsidRPr="001024AF">
        <w:rPr>
          <w:rFonts w:ascii="Cambria" w:hAnsi="Cambria" w:cs="Times New Roman"/>
          <w:b/>
          <w:bCs/>
          <w:color w:val="000000"/>
        </w:rPr>
        <w:t>Sii</w:t>
      </w:r>
      <w:proofErr w:type="spellEnd"/>
      <w:r w:rsidRPr="001024AF">
        <w:rPr>
          <w:rFonts w:ascii="Cambria" w:hAnsi="Cambria" w:cs="Times New Roman"/>
          <w:b/>
          <w:bCs/>
          <w:color w:val="000000"/>
        </w:rPr>
        <w:t xml:space="preserve"> (POS) 27-01</w:t>
      </w:r>
    </w:p>
    <w:p w14:paraId="59469854" w14:textId="77777777" w:rsidR="001024AF" w:rsidRPr="001024AF" w:rsidRDefault="001024AF" w:rsidP="001024AF">
      <w:pPr>
        <w:tabs>
          <w:tab w:val="left" w:pos="426"/>
        </w:tabs>
        <w:spacing w:after="0"/>
        <w:jc w:val="both"/>
        <w:rPr>
          <w:rFonts w:ascii="Cambria" w:hAnsi="Cambria"/>
          <w:color w:val="000000"/>
        </w:rPr>
      </w:pPr>
    </w:p>
    <w:p w14:paraId="044EB685" w14:textId="77777777" w:rsidR="001024AF" w:rsidRPr="001024AF" w:rsidRDefault="001024AF" w:rsidP="001024AF">
      <w:pPr>
        <w:pStyle w:val="ListParagraph"/>
        <w:numPr>
          <w:ilvl w:val="0"/>
          <w:numId w:val="1"/>
        </w:numPr>
        <w:tabs>
          <w:tab w:val="left" w:pos="426"/>
        </w:tabs>
        <w:ind w:left="426" w:hanging="426"/>
        <w:contextualSpacing w:val="0"/>
        <w:jc w:val="both"/>
        <w:rPr>
          <w:rFonts w:ascii="Cambria" w:hAnsi="Cambria"/>
          <w:color w:val="000000"/>
          <w:sz w:val="22"/>
          <w:szCs w:val="22"/>
        </w:rPr>
      </w:pPr>
      <w:r w:rsidRPr="001024AF">
        <w:rPr>
          <w:rFonts w:ascii="Cambria" w:hAnsi="Cambria"/>
          <w:color w:val="000000"/>
          <w:sz w:val="22"/>
          <w:szCs w:val="22"/>
        </w:rPr>
        <w:t xml:space="preserve">Vykazujú sa údaje za poisťovne. </w:t>
      </w:r>
    </w:p>
    <w:p w14:paraId="5ABCC449" w14:textId="77777777" w:rsidR="001024AF" w:rsidRPr="001024AF" w:rsidRDefault="001024AF" w:rsidP="001024AF">
      <w:pPr>
        <w:pStyle w:val="ListParagraph"/>
        <w:numPr>
          <w:ilvl w:val="0"/>
          <w:numId w:val="1"/>
        </w:numPr>
        <w:tabs>
          <w:tab w:val="left" w:pos="426"/>
        </w:tabs>
        <w:ind w:left="426" w:hanging="426"/>
        <w:contextualSpacing w:val="0"/>
        <w:jc w:val="both"/>
        <w:rPr>
          <w:rFonts w:ascii="Cambria" w:hAnsi="Cambria"/>
          <w:color w:val="000000"/>
          <w:sz w:val="22"/>
          <w:szCs w:val="22"/>
        </w:rPr>
      </w:pPr>
      <w:r w:rsidRPr="001024AF">
        <w:rPr>
          <w:rFonts w:ascii="Cambria" w:hAnsi="Cambria"/>
        </w:rPr>
        <w:t>Vykazujú sa sťažnosti a podnety, v ktorých je vyjadrená nespokojnosť súvisiaca s poistnou zmluvou alebo poskytnutými službami.</w:t>
      </w:r>
    </w:p>
    <w:p w14:paraId="16C318A9" w14:textId="77777777" w:rsidR="001024AF" w:rsidRPr="001024AF" w:rsidRDefault="001024AF" w:rsidP="001024AF">
      <w:pPr>
        <w:pStyle w:val="ListParagraph"/>
        <w:numPr>
          <w:ilvl w:val="0"/>
          <w:numId w:val="1"/>
        </w:numPr>
        <w:tabs>
          <w:tab w:val="left" w:pos="426"/>
        </w:tabs>
        <w:ind w:left="426" w:hanging="426"/>
        <w:contextualSpacing w:val="0"/>
        <w:jc w:val="both"/>
        <w:rPr>
          <w:rFonts w:ascii="Cambria" w:hAnsi="Cambria"/>
          <w:color w:val="000000"/>
          <w:sz w:val="22"/>
          <w:szCs w:val="22"/>
        </w:rPr>
      </w:pPr>
      <w:r w:rsidRPr="001024AF">
        <w:rPr>
          <w:rFonts w:ascii="Cambria" w:hAnsi="Cambria"/>
          <w:color w:val="000000"/>
          <w:sz w:val="22"/>
          <w:szCs w:val="22"/>
        </w:rPr>
        <w:t>Vo výkaze sa uvádzajú údaje  za celé obdobie kalendárneho roka.</w:t>
      </w:r>
    </w:p>
    <w:p w14:paraId="5595D3B3" w14:textId="77777777" w:rsidR="001024AF" w:rsidRPr="001024AF" w:rsidRDefault="001024AF" w:rsidP="001024AF">
      <w:pPr>
        <w:pStyle w:val="ListParagraph"/>
        <w:numPr>
          <w:ilvl w:val="0"/>
          <w:numId w:val="1"/>
        </w:numPr>
        <w:tabs>
          <w:tab w:val="left" w:pos="426"/>
        </w:tabs>
        <w:ind w:left="426" w:hanging="426"/>
        <w:contextualSpacing w:val="0"/>
        <w:jc w:val="both"/>
        <w:rPr>
          <w:rFonts w:ascii="Cambria" w:hAnsi="Cambria"/>
          <w:color w:val="000000"/>
          <w:sz w:val="22"/>
          <w:szCs w:val="22"/>
        </w:rPr>
      </w:pPr>
      <w:r w:rsidRPr="001024AF">
        <w:rPr>
          <w:rFonts w:ascii="Cambria" w:hAnsi="Cambria"/>
          <w:color w:val="000000"/>
          <w:sz w:val="22"/>
          <w:szCs w:val="22"/>
        </w:rPr>
        <w:t>V kolónke „</w:t>
      </w:r>
      <w:r w:rsidRPr="001024AF">
        <w:rPr>
          <w:rFonts w:ascii="Cambria" w:hAnsi="Cambria"/>
          <w:b/>
          <w:bCs/>
          <w:color w:val="000000"/>
          <w:sz w:val="22"/>
          <w:szCs w:val="22"/>
        </w:rPr>
        <w:t>Typ osoby</w:t>
      </w:r>
      <w:r w:rsidRPr="001024AF">
        <w:rPr>
          <w:rFonts w:ascii="Cambria" w:hAnsi="Cambria"/>
          <w:color w:val="000000"/>
          <w:sz w:val="22"/>
          <w:szCs w:val="22"/>
        </w:rPr>
        <w:t>“ sa uvádza kód zo zoznamu prípustných kódov číselníka IS ŠZP.</w:t>
      </w:r>
    </w:p>
    <w:p w14:paraId="6FE75EBA" w14:textId="77777777" w:rsidR="001024AF" w:rsidRPr="001024AF" w:rsidRDefault="001024AF" w:rsidP="001024AF">
      <w:pPr>
        <w:pStyle w:val="ListParagraph"/>
        <w:numPr>
          <w:ilvl w:val="0"/>
          <w:numId w:val="1"/>
        </w:numPr>
        <w:tabs>
          <w:tab w:val="left" w:pos="426"/>
        </w:tabs>
        <w:ind w:left="426" w:hanging="426"/>
        <w:contextualSpacing w:val="0"/>
        <w:jc w:val="both"/>
        <w:rPr>
          <w:rFonts w:ascii="Cambria" w:hAnsi="Cambria"/>
          <w:color w:val="000000"/>
          <w:sz w:val="22"/>
          <w:szCs w:val="22"/>
        </w:rPr>
      </w:pPr>
      <w:r w:rsidRPr="001024AF">
        <w:rPr>
          <w:rFonts w:ascii="Cambria" w:hAnsi="Cambria"/>
          <w:color w:val="000000"/>
          <w:sz w:val="22"/>
          <w:szCs w:val="22"/>
        </w:rPr>
        <w:t xml:space="preserve">V kolónke </w:t>
      </w:r>
      <w:r w:rsidRPr="001024AF">
        <w:rPr>
          <w:rFonts w:ascii="Cambria" w:hAnsi="Cambria"/>
          <w:b/>
          <w:bCs/>
          <w:color w:val="000000"/>
          <w:sz w:val="22"/>
          <w:szCs w:val="22"/>
        </w:rPr>
        <w:t>„Skupina činností, ktorej sa sťažnosť týka“</w:t>
      </w:r>
      <w:r w:rsidRPr="001024AF">
        <w:rPr>
          <w:rFonts w:ascii="Cambria" w:hAnsi="Cambria"/>
          <w:color w:val="000000"/>
          <w:sz w:val="22"/>
          <w:szCs w:val="22"/>
        </w:rPr>
        <w:t xml:space="preserve"> sa uvádza činnosť poisťovne podľa Prílohy I delegovaného nariadenia Európskej komisie (EÚ) č. 2015/35 z 10. októbra 2014, ktorým sa dopĺňa smernica Európskeho parlamentu a Rady 2009/138/ES o začatí a vykonávaní poistenia a zaistenia (Solventnosť II), ktorej sa sťažnosť týka. Uvedie sa kód </w:t>
      </w:r>
      <w:r w:rsidRPr="001024AF">
        <w:rPr>
          <w:rFonts w:ascii="Cambria" w:hAnsi="Cambria"/>
          <w:color w:val="000000"/>
        </w:rPr>
        <w:t>podľa číselníka štatistického zberového portálu.</w:t>
      </w:r>
    </w:p>
    <w:p w14:paraId="1A2A0A92" w14:textId="77777777" w:rsidR="001024AF" w:rsidRPr="001024AF" w:rsidRDefault="001024AF" w:rsidP="001024AF">
      <w:pPr>
        <w:pStyle w:val="ListParagraph"/>
        <w:numPr>
          <w:ilvl w:val="0"/>
          <w:numId w:val="1"/>
        </w:numPr>
        <w:tabs>
          <w:tab w:val="left" w:pos="426"/>
        </w:tabs>
        <w:ind w:left="425" w:hanging="425"/>
        <w:contextualSpacing w:val="0"/>
        <w:jc w:val="both"/>
        <w:rPr>
          <w:rFonts w:ascii="Cambria" w:hAnsi="Cambria"/>
          <w:color w:val="000000"/>
          <w:sz w:val="22"/>
          <w:szCs w:val="22"/>
        </w:rPr>
      </w:pPr>
      <w:r w:rsidRPr="001024AF">
        <w:rPr>
          <w:rFonts w:ascii="Cambria" w:hAnsi="Cambria"/>
          <w:color w:val="000000"/>
          <w:sz w:val="22"/>
          <w:szCs w:val="22"/>
        </w:rPr>
        <w:t>V kolónke „</w:t>
      </w:r>
      <w:r w:rsidRPr="001024AF">
        <w:rPr>
          <w:rFonts w:ascii="Cambria" w:hAnsi="Cambria"/>
          <w:b/>
          <w:bCs/>
          <w:color w:val="000000"/>
          <w:sz w:val="22"/>
          <w:szCs w:val="22"/>
        </w:rPr>
        <w:t>Predmet podnetu alebo sťažnosti</w:t>
      </w:r>
      <w:r w:rsidRPr="001024AF">
        <w:rPr>
          <w:rFonts w:ascii="Cambria" w:hAnsi="Cambria"/>
          <w:color w:val="000000"/>
          <w:sz w:val="22"/>
          <w:szCs w:val="22"/>
        </w:rPr>
        <w:t xml:space="preserve">“ sa uvádza kód zo zoznamu prípustných kódov číselníka </w:t>
      </w:r>
      <w:r w:rsidRPr="001024AF">
        <w:rPr>
          <w:rFonts w:ascii="Cambria" w:hAnsi="Cambria"/>
          <w:color w:val="000000"/>
        </w:rPr>
        <w:t>štatistického zberového portálu.</w:t>
      </w:r>
      <w:r w:rsidRPr="001024AF">
        <w:rPr>
          <w:rFonts w:ascii="Cambria" w:hAnsi="Cambria"/>
          <w:color w:val="000000"/>
          <w:sz w:val="22"/>
          <w:szCs w:val="22"/>
        </w:rPr>
        <w:t>, napríklad sprostredkovanie poistnej zmluvy, likvidácia poistnej udalosti, poistné podmienky, provízie, poplatky, poistné, správa poistných zmlúv.</w:t>
      </w:r>
    </w:p>
    <w:p w14:paraId="59E44666" w14:textId="77777777" w:rsidR="001024AF" w:rsidRPr="001024AF" w:rsidRDefault="001024AF" w:rsidP="001024AF">
      <w:pPr>
        <w:pStyle w:val="ListParagraph"/>
        <w:numPr>
          <w:ilvl w:val="0"/>
          <w:numId w:val="1"/>
        </w:numPr>
        <w:tabs>
          <w:tab w:val="left" w:pos="426"/>
        </w:tabs>
        <w:ind w:left="426" w:hanging="426"/>
        <w:contextualSpacing w:val="0"/>
        <w:jc w:val="both"/>
        <w:rPr>
          <w:rFonts w:ascii="Cambria" w:hAnsi="Cambria"/>
          <w:color w:val="000000"/>
          <w:sz w:val="22"/>
          <w:szCs w:val="22"/>
        </w:rPr>
      </w:pPr>
      <w:r w:rsidRPr="001024AF">
        <w:rPr>
          <w:rFonts w:ascii="Cambria" w:hAnsi="Cambria"/>
          <w:color w:val="000000"/>
          <w:sz w:val="22"/>
          <w:szCs w:val="22"/>
        </w:rPr>
        <w:t>V kolónke „</w:t>
      </w:r>
      <w:r w:rsidRPr="001024AF">
        <w:rPr>
          <w:rFonts w:ascii="Cambria" w:hAnsi="Cambria"/>
          <w:b/>
          <w:bCs/>
          <w:color w:val="000000"/>
          <w:sz w:val="22"/>
          <w:szCs w:val="22"/>
        </w:rPr>
        <w:t>Dátum doručenia</w:t>
      </w:r>
      <w:r w:rsidRPr="001024AF">
        <w:rPr>
          <w:rFonts w:ascii="Cambria" w:hAnsi="Cambria"/>
          <w:color w:val="000000"/>
          <w:sz w:val="22"/>
          <w:szCs w:val="22"/>
        </w:rPr>
        <w:t>“ sa uvádza dátum, kedy bol podnet alebo sťažnosť doručený do poisťovne. Ak je sťažovateľom zaslaný dodatočný podnet alebo sťažnosť po tom, čo poisťovňa jeho prvotný podnet alebo sťažnosť považovala za vybavený a taktiež ho vykazovala ako vybavený, vykazuje sa tento dodatočný podnet alebo sťažnosť ako ďalší, nový podnet alebo sťažnosť.</w:t>
      </w:r>
    </w:p>
    <w:p w14:paraId="256D9C36" w14:textId="77777777" w:rsidR="001024AF" w:rsidRPr="001024AF" w:rsidRDefault="001024AF" w:rsidP="001024AF">
      <w:pPr>
        <w:pStyle w:val="ListParagraph"/>
        <w:numPr>
          <w:ilvl w:val="0"/>
          <w:numId w:val="1"/>
        </w:numPr>
        <w:tabs>
          <w:tab w:val="left" w:pos="426"/>
        </w:tabs>
        <w:ind w:left="426" w:hanging="426"/>
        <w:contextualSpacing w:val="0"/>
        <w:jc w:val="both"/>
        <w:rPr>
          <w:rFonts w:ascii="Cambria" w:hAnsi="Cambria"/>
          <w:color w:val="000000"/>
          <w:sz w:val="22"/>
          <w:szCs w:val="22"/>
        </w:rPr>
      </w:pPr>
      <w:r w:rsidRPr="001024AF">
        <w:rPr>
          <w:rFonts w:ascii="Cambria" w:hAnsi="Cambria"/>
          <w:color w:val="000000"/>
          <w:sz w:val="22"/>
          <w:szCs w:val="22"/>
        </w:rPr>
        <w:t>V kolónke „</w:t>
      </w:r>
      <w:r w:rsidRPr="001024AF">
        <w:rPr>
          <w:rFonts w:ascii="Cambria" w:hAnsi="Cambria"/>
          <w:b/>
          <w:bCs/>
          <w:color w:val="000000"/>
          <w:sz w:val="22"/>
          <w:szCs w:val="22"/>
        </w:rPr>
        <w:t>Dátum vybavenia</w:t>
      </w:r>
      <w:r w:rsidRPr="001024AF">
        <w:rPr>
          <w:rFonts w:ascii="Cambria" w:hAnsi="Cambria"/>
          <w:color w:val="000000"/>
          <w:sz w:val="22"/>
          <w:szCs w:val="22"/>
        </w:rPr>
        <w:t>“ sa uvádza dátum, kedy bola odoslaná odpoveď sťažovateľovi, respektíve dátum od kedy považuje poisťovňa podnet alebo sťažnosť za vybavený. Ak je podnet alebo sťažnosť ku dňu, ku ktorému sa výkaz zostavuje nevybavená, neuvedie sa nič.</w:t>
      </w:r>
    </w:p>
    <w:p w14:paraId="790E7F55" w14:textId="7B160A00" w:rsidR="001024AF" w:rsidRPr="001024AF" w:rsidRDefault="00C159FA" w:rsidP="001024AF">
      <w:pPr>
        <w:pStyle w:val="ListParagraph"/>
        <w:numPr>
          <w:ilvl w:val="0"/>
          <w:numId w:val="1"/>
        </w:numPr>
        <w:tabs>
          <w:tab w:val="left" w:pos="426"/>
        </w:tabs>
        <w:ind w:left="426" w:hanging="426"/>
        <w:contextualSpacing w:val="0"/>
        <w:jc w:val="both"/>
        <w:rPr>
          <w:rFonts w:ascii="Cambria" w:hAnsi="Cambria"/>
          <w:color w:val="000000"/>
          <w:sz w:val="22"/>
          <w:szCs w:val="22"/>
        </w:rPr>
      </w:pPr>
      <w:r w:rsidRPr="001024AF">
        <w:rPr>
          <w:rFonts w:ascii="Cambria" w:hAnsi="Cambria"/>
          <w:color w:val="000000"/>
          <w:sz w:val="22"/>
          <w:szCs w:val="22"/>
        </w:rPr>
        <w:t>V kolónke „</w:t>
      </w:r>
      <w:r w:rsidRPr="001024AF">
        <w:rPr>
          <w:rFonts w:ascii="Cambria" w:hAnsi="Cambria"/>
          <w:b/>
          <w:bCs/>
          <w:color w:val="000000"/>
          <w:sz w:val="22"/>
          <w:szCs w:val="22"/>
        </w:rPr>
        <w:t>Opodstatnenosť</w:t>
      </w:r>
      <w:r w:rsidRPr="001024AF">
        <w:rPr>
          <w:rFonts w:ascii="Cambria" w:hAnsi="Cambria"/>
          <w:color w:val="000000"/>
          <w:sz w:val="22"/>
          <w:szCs w:val="22"/>
        </w:rPr>
        <w:t>“ sa uvádza, či ide o opodstatnený (uvedie sa „O“), neopodstatnený (uvedie sa „N“) alebo čiastočne opodstatnený (uvedie sa „CO“) podnet alebo sťažnosť.</w:t>
      </w:r>
    </w:p>
    <w:p w14:paraId="3C37D72A" w14:textId="61BD5215" w:rsidR="001024AF" w:rsidRPr="001024AF" w:rsidRDefault="00C159FA" w:rsidP="001024AF">
      <w:pPr>
        <w:pStyle w:val="ListParagraph"/>
        <w:numPr>
          <w:ilvl w:val="0"/>
          <w:numId w:val="1"/>
        </w:numPr>
        <w:tabs>
          <w:tab w:val="left" w:pos="426"/>
        </w:tabs>
        <w:ind w:left="426" w:hanging="426"/>
        <w:contextualSpacing w:val="0"/>
        <w:jc w:val="both"/>
        <w:rPr>
          <w:rFonts w:ascii="Cambria" w:hAnsi="Cambria"/>
          <w:color w:val="000000"/>
          <w:sz w:val="22"/>
          <w:szCs w:val="22"/>
        </w:rPr>
      </w:pPr>
      <w:r w:rsidRPr="001024AF">
        <w:rPr>
          <w:rFonts w:ascii="Cambria" w:hAnsi="Cambria"/>
          <w:color w:val="000000"/>
          <w:sz w:val="22"/>
          <w:szCs w:val="22"/>
        </w:rPr>
        <w:t>V kolónke „</w:t>
      </w:r>
      <w:r w:rsidRPr="001024AF">
        <w:rPr>
          <w:rFonts w:ascii="Cambria" w:hAnsi="Cambria"/>
          <w:b/>
          <w:bCs/>
          <w:color w:val="000000"/>
          <w:sz w:val="22"/>
          <w:szCs w:val="22"/>
        </w:rPr>
        <w:t>Spôsob vybavenia</w:t>
      </w:r>
      <w:r w:rsidRPr="001024AF">
        <w:rPr>
          <w:rFonts w:ascii="Cambria" w:hAnsi="Cambria"/>
          <w:color w:val="000000"/>
          <w:sz w:val="22"/>
          <w:szCs w:val="22"/>
        </w:rPr>
        <w:t>“ sa uvádza stručný proces spôsobu vybavenia, prípadne stav vybavenia podnetu alebo sťažnosti. Ak podnet alebo sťažnosť nebol</w:t>
      </w:r>
      <w:r>
        <w:rPr>
          <w:rFonts w:ascii="Cambria" w:hAnsi="Cambria"/>
          <w:color w:val="000000"/>
          <w:sz w:val="22"/>
          <w:szCs w:val="22"/>
        </w:rPr>
        <w:t>i</w:t>
      </w:r>
      <w:r w:rsidRPr="001024AF">
        <w:rPr>
          <w:rFonts w:ascii="Cambria" w:hAnsi="Cambria"/>
          <w:color w:val="000000"/>
          <w:sz w:val="22"/>
          <w:szCs w:val="22"/>
        </w:rPr>
        <w:t xml:space="preserve"> ku dňu, ku ktorému sa výkaz </w:t>
      </w:r>
      <w:r>
        <w:rPr>
          <w:rFonts w:ascii="Cambria" w:hAnsi="Cambria"/>
          <w:color w:val="000000"/>
          <w:sz w:val="22"/>
          <w:szCs w:val="22"/>
        </w:rPr>
        <w:t>predkladá</w:t>
      </w:r>
      <w:r w:rsidRPr="001024AF">
        <w:rPr>
          <w:rFonts w:ascii="Cambria" w:hAnsi="Cambria"/>
          <w:color w:val="000000"/>
          <w:sz w:val="22"/>
          <w:szCs w:val="22"/>
        </w:rPr>
        <w:t xml:space="preserve"> vybaven</w:t>
      </w:r>
      <w:r>
        <w:rPr>
          <w:rFonts w:ascii="Cambria" w:hAnsi="Cambria"/>
          <w:color w:val="000000"/>
          <w:sz w:val="22"/>
          <w:szCs w:val="22"/>
        </w:rPr>
        <w:t>é</w:t>
      </w:r>
      <w:r w:rsidRPr="001024AF">
        <w:rPr>
          <w:rFonts w:ascii="Cambria" w:hAnsi="Cambria"/>
          <w:color w:val="000000"/>
          <w:sz w:val="22"/>
          <w:szCs w:val="22"/>
        </w:rPr>
        <w:t>, neuvedie sa nič.</w:t>
      </w:r>
    </w:p>
    <w:p w14:paraId="454646B1" w14:textId="77777777" w:rsidR="001024AF" w:rsidRPr="001024AF" w:rsidRDefault="001024AF" w:rsidP="001024AF">
      <w:pPr>
        <w:pStyle w:val="ListParagraph"/>
        <w:numPr>
          <w:ilvl w:val="0"/>
          <w:numId w:val="1"/>
        </w:numPr>
        <w:tabs>
          <w:tab w:val="left" w:pos="426"/>
        </w:tabs>
        <w:ind w:left="426" w:hanging="426"/>
        <w:contextualSpacing w:val="0"/>
        <w:jc w:val="both"/>
        <w:rPr>
          <w:rFonts w:ascii="Cambria" w:hAnsi="Cambria"/>
          <w:color w:val="000000"/>
          <w:sz w:val="22"/>
          <w:szCs w:val="22"/>
        </w:rPr>
      </w:pPr>
      <w:r w:rsidRPr="001024AF">
        <w:rPr>
          <w:rFonts w:ascii="Cambria" w:hAnsi="Cambria"/>
          <w:color w:val="000000"/>
          <w:sz w:val="22"/>
          <w:szCs w:val="22"/>
        </w:rPr>
        <w:t>V kolónke „</w:t>
      </w:r>
      <w:r w:rsidRPr="001024AF">
        <w:rPr>
          <w:rFonts w:ascii="Cambria" w:hAnsi="Cambria"/>
          <w:b/>
          <w:bCs/>
          <w:color w:val="000000"/>
          <w:sz w:val="22"/>
          <w:szCs w:val="22"/>
        </w:rPr>
        <w:t>Činnosť v inom členskom štáte (A/N)</w:t>
      </w:r>
      <w:r w:rsidRPr="001024AF">
        <w:rPr>
          <w:rFonts w:ascii="Cambria" w:hAnsi="Cambria"/>
          <w:color w:val="000000"/>
          <w:sz w:val="22"/>
          <w:szCs w:val="22"/>
        </w:rPr>
        <w:t>“ sa uvádza „A“ ak sťažnosť sa týka činnosti v inom členskom štáte a „N“ ak sťažnosť sa netýka činnosti v inom členskom štáte.</w:t>
      </w:r>
    </w:p>
    <w:p w14:paraId="3412C560" w14:textId="77777777" w:rsidR="001024AF" w:rsidRPr="001024AF" w:rsidRDefault="001024AF" w:rsidP="001024AF">
      <w:pPr>
        <w:pStyle w:val="ListParagraph"/>
        <w:numPr>
          <w:ilvl w:val="0"/>
          <w:numId w:val="1"/>
        </w:numPr>
        <w:tabs>
          <w:tab w:val="left" w:pos="426"/>
        </w:tabs>
        <w:ind w:left="426" w:hanging="426"/>
        <w:contextualSpacing w:val="0"/>
        <w:jc w:val="both"/>
        <w:rPr>
          <w:rFonts w:ascii="Cambria" w:hAnsi="Cambria"/>
          <w:color w:val="000000"/>
          <w:sz w:val="22"/>
          <w:szCs w:val="22"/>
        </w:rPr>
      </w:pPr>
      <w:r w:rsidRPr="001024AF">
        <w:rPr>
          <w:rFonts w:ascii="Cambria" w:hAnsi="Cambria"/>
          <w:color w:val="000000"/>
          <w:sz w:val="22"/>
          <w:szCs w:val="22"/>
        </w:rPr>
        <w:t>V kolónke „</w:t>
      </w:r>
      <w:r w:rsidRPr="001024AF">
        <w:rPr>
          <w:rFonts w:ascii="Cambria" w:hAnsi="Cambria"/>
          <w:b/>
          <w:bCs/>
          <w:color w:val="000000"/>
          <w:sz w:val="22"/>
          <w:szCs w:val="22"/>
        </w:rPr>
        <w:t>Kód štátu</w:t>
      </w:r>
      <w:r w:rsidRPr="001024AF">
        <w:rPr>
          <w:rFonts w:ascii="Cambria" w:hAnsi="Cambria"/>
          <w:color w:val="000000"/>
          <w:sz w:val="22"/>
          <w:szCs w:val="22"/>
        </w:rPr>
        <w:t xml:space="preserve">“ sa uvádza kód štátu podľa číselníka </w:t>
      </w:r>
      <w:r w:rsidRPr="001024AF">
        <w:rPr>
          <w:rFonts w:ascii="Cambria" w:hAnsi="Cambria"/>
          <w:color w:val="000000"/>
        </w:rPr>
        <w:t>štatistického zberového portálu.</w:t>
      </w:r>
      <w:r w:rsidRPr="001024AF">
        <w:rPr>
          <w:rFonts w:ascii="Cambria" w:hAnsi="Cambria"/>
          <w:color w:val="000000"/>
          <w:sz w:val="22"/>
          <w:szCs w:val="22"/>
        </w:rPr>
        <w:t xml:space="preserve">. </w:t>
      </w:r>
    </w:p>
    <w:p w14:paraId="4F2ABBE1" w14:textId="77777777" w:rsidR="001024AF" w:rsidRPr="001024AF" w:rsidRDefault="001024AF" w:rsidP="001024AF">
      <w:pPr>
        <w:pStyle w:val="ListParagraph"/>
        <w:numPr>
          <w:ilvl w:val="0"/>
          <w:numId w:val="1"/>
        </w:numPr>
        <w:tabs>
          <w:tab w:val="left" w:pos="426"/>
        </w:tabs>
        <w:ind w:left="426" w:hanging="426"/>
        <w:contextualSpacing w:val="0"/>
        <w:jc w:val="both"/>
        <w:rPr>
          <w:rFonts w:ascii="Cambria" w:hAnsi="Cambria"/>
          <w:color w:val="000000"/>
          <w:sz w:val="22"/>
          <w:szCs w:val="22"/>
        </w:rPr>
      </w:pPr>
      <w:r w:rsidRPr="001024AF">
        <w:rPr>
          <w:rFonts w:ascii="Cambria" w:hAnsi="Cambria"/>
          <w:color w:val="000000"/>
          <w:sz w:val="22"/>
          <w:szCs w:val="22"/>
        </w:rPr>
        <w:t>V kolónke „</w:t>
      </w:r>
      <w:r w:rsidRPr="001024AF">
        <w:rPr>
          <w:rFonts w:ascii="Cambria" w:hAnsi="Cambria"/>
          <w:b/>
          <w:bCs/>
          <w:color w:val="000000"/>
          <w:sz w:val="22"/>
          <w:szCs w:val="22"/>
        </w:rPr>
        <w:t>Identifikácia osoby, ktorej sa sťažnosť týka</w:t>
      </w:r>
      <w:r w:rsidRPr="001024AF">
        <w:rPr>
          <w:rFonts w:ascii="Cambria" w:hAnsi="Cambria"/>
          <w:color w:val="000000"/>
          <w:sz w:val="22"/>
          <w:szCs w:val="22"/>
        </w:rPr>
        <w:t>“ sa uvádza interná identifikácia v poisťovni, napr. číslo zmluvy, registračné číslo sťažnosti.</w:t>
      </w:r>
    </w:p>
    <w:p w14:paraId="357695EF" w14:textId="2E3DD325" w:rsidR="001024AF" w:rsidRPr="001024AF" w:rsidRDefault="001024AF" w:rsidP="001024AF">
      <w:pPr>
        <w:pStyle w:val="ListParagraph"/>
        <w:numPr>
          <w:ilvl w:val="0"/>
          <w:numId w:val="1"/>
        </w:numPr>
        <w:tabs>
          <w:tab w:val="left" w:pos="426"/>
        </w:tabs>
        <w:ind w:left="426" w:hanging="426"/>
        <w:contextualSpacing w:val="0"/>
        <w:jc w:val="both"/>
        <w:rPr>
          <w:rFonts w:ascii="Cambria" w:hAnsi="Cambria"/>
          <w:color w:val="000000"/>
          <w:sz w:val="22"/>
          <w:szCs w:val="22"/>
        </w:rPr>
      </w:pPr>
      <w:r w:rsidRPr="001024AF">
        <w:rPr>
          <w:rFonts w:ascii="Cambria" w:hAnsi="Cambria"/>
          <w:color w:val="000000"/>
          <w:sz w:val="22"/>
          <w:szCs w:val="22"/>
        </w:rPr>
        <w:t>Použit</w:t>
      </w:r>
      <w:r w:rsidR="00437093">
        <w:rPr>
          <w:rFonts w:ascii="Cambria" w:hAnsi="Cambria"/>
          <w:color w:val="000000"/>
          <w:sz w:val="22"/>
          <w:szCs w:val="22"/>
        </w:rPr>
        <w:t>é</w:t>
      </w:r>
      <w:r w:rsidRPr="001024AF">
        <w:rPr>
          <w:rFonts w:ascii="Cambria" w:hAnsi="Cambria"/>
          <w:color w:val="000000"/>
          <w:sz w:val="22"/>
          <w:szCs w:val="22"/>
        </w:rPr>
        <w:t xml:space="preserve"> skratk</w:t>
      </w:r>
      <w:r w:rsidR="00437093">
        <w:rPr>
          <w:rFonts w:ascii="Cambria" w:hAnsi="Cambria"/>
          <w:color w:val="000000"/>
          <w:sz w:val="22"/>
          <w:szCs w:val="22"/>
        </w:rPr>
        <w:t>y</w:t>
      </w:r>
      <w:r w:rsidRPr="001024AF">
        <w:rPr>
          <w:rFonts w:ascii="Cambria" w:hAnsi="Cambria"/>
          <w:color w:val="000000"/>
          <w:sz w:val="22"/>
          <w:szCs w:val="22"/>
        </w:rPr>
        <w:t>:</w:t>
      </w:r>
    </w:p>
    <w:p w14:paraId="2162BA95" w14:textId="0A40CC99" w:rsidR="001024AF" w:rsidRDefault="001024AF" w:rsidP="001024AF">
      <w:pPr>
        <w:pStyle w:val="ListParagraph"/>
        <w:tabs>
          <w:tab w:val="left" w:pos="567"/>
          <w:tab w:val="left" w:pos="993"/>
        </w:tabs>
        <w:ind w:left="567" w:hanging="141"/>
        <w:contextualSpacing w:val="0"/>
        <w:jc w:val="both"/>
        <w:rPr>
          <w:rFonts w:ascii="Cambria" w:hAnsi="Cambria"/>
          <w:color w:val="000000"/>
          <w:sz w:val="22"/>
          <w:szCs w:val="22"/>
        </w:rPr>
      </w:pPr>
      <w:proofErr w:type="spellStart"/>
      <w:r w:rsidRPr="001024AF">
        <w:rPr>
          <w:rFonts w:ascii="Cambria" w:hAnsi="Cambria"/>
          <w:b/>
          <w:bCs/>
          <w:color w:val="000000"/>
          <w:sz w:val="22"/>
          <w:szCs w:val="22"/>
        </w:rPr>
        <w:t>č.r</w:t>
      </w:r>
      <w:proofErr w:type="spellEnd"/>
      <w:r w:rsidRPr="001024AF">
        <w:rPr>
          <w:rFonts w:ascii="Cambria" w:hAnsi="Cambria"/>
          <w:color w:val="000000"/>
          <w:sz w:val="22"/>
          <w:szCs w:val="22"/>
        </w:rPr>
        <w:t xml:space="preserve">.  </w:t>
      </w:r>
      <w:r w:rsidRPr="001024AF">
        <w:rPr>
          <w:rFonts w:ascii="Cambria" w:hAnsi="Cambria"/>
          <w:color w:val="000000"/>
          <w:sz w:val="22"/>
          <w:szCs w:val="22"/>
        </w:rPr>
        <w:tab/>
        <w:t>číslo riadku.</w:t>
      </w:r>
    </w:p>
    <w:p w14:paraId="72F5C4EC" w14:textId="03451680" w:rsidR="00494557" w:rsidRPr="001024AF" w:rsidRDefault="00437093" w:rsidP="001024AF">
      <w:pPr>
        <w:pStyle w:val="ListParagraph"/>
        <w:tabs>
          <w:tab w:val="left" w:pos="567"/>
          <w:tab w:val="left" w:pos="993"/>
        </w:tabs>
        <w:ind w:left="567" w:hanging="141"/>
        <w:contextualSpacing w:val="0"/>
        <w:jc w:val="both"/>
        <w:rPr>
          <w:rFonts w:ascii="Cambria" w:hAnsi="Cambria"/>
          <w:color w:val="000000"/>
          <w:sz w:val="22"/>
          <w:szCs w:val="22"/>
        </w:rPr>
      </w:pPr>
      <w:r w:rsidRPr="00437093">
        <w:rPr>
          <w:rFonts w:ascii="Cambria" w:hAnsi="Cambria"/>
          <w:b/>
          <w:bCs/>
          <w:color w:val="000000"/>
          <w:sz w:val="22"/>
          <w:szCs w:val="22"/>
        </w:rPr>
        <w:t>IS ŠZP</w:t>
      </w:r>
      <w:r w:rsidRPr="00437093">
        <w:rPr>
          <w:rFonts w:ascii="Cambria" w:hAnsi="Cambria"/>
          <w:color w:val="000000"/>
          <w:sz w:val="22"/>
          <w:szCs w:val="22"/>
        </w:rPr>
        <w:tab/>
        <w:t xml:space="preserve">informačný </w:t>
      </w:r>
      <w:proofErr w:type="spellStart"/>
      <w:r w:rsidRPr="00437093">
        <w:rPr>
          <w:rFonts w:ascii="Cambria" w:hAnsi="Cambria"/>
          <w:color w:val="000000"/>
          <w:sz w:val="22"/>
          <w:szCs w:val="22"/>
        </w:rPr>
        <w:t>system</w:t>
      </w:r>
      <w:proofErr w:type="spellEnd"/>
      <w:r w:rsidRPr="00437093">
        <w:rPr>
          <w:rFonts w:ascii="Cambria" w:hAnsi="Cambria"/>
          <w:color w:val="000000"/>
          <w:sz w:val="22"/>
          <w:szCs w:val="22"/>
        </w:rPr>
        <w:t xml:space="preserve"> štatistický zberový </w:t>
      </w:r>
      <w:proofErr w:type="spellStart"/>
      <w:r w:rsidRPr="00437093">
        <w:rPr>
          <w:rFonts w:ascii="Cambria" w:hAnsi="Cambria"/>
          <w:color w:val="000000"/>
          <w:sz w:val="22"/>
          <w:szCs w:val="22"/>
        </w:rPr>
        <w:t>portal</w:t>
      </w:r>
      <w:proofErr w:type="spellEnd"/>
      <w:r w:rsidRPr="00437093">
        <w:rPr>
          <w:rFonts w:ascii="Cambria" w:hAnsi="Cambria"/>
          <w:color w:val="000000"/>
          <w:sz w:val="22"/>
          <w:szCs w:val="22"/>
        </w:rPr>
        <w:t>.</w:t>
      </w:r>
    </w:p>
    <w:p w14:paraId="639CA7EA" w14:textId="77777777" w:rsidR="001024AF" w:rsidRPr="001024AF" w:rsidRDefault="001024AF" w:rsidP="001024AF">
      <w:pPr>
        <w:tabs>
          <w:tab w:val="left" w:pos="567"/>
          <w:tab w:val="left" w:pos="1440"/>
        </w:tabs>
        <w:jc w:val="both"/>
        <w:rPr>
          <w:rFonts w:ascii="Cambria" w:hAnsi="Cambria"/>
        </w:rPr>
      </w:pPr>
    </w:p>
    <w:p w14:paraId="14656F8F" w14:textId="77777777" w:rsidR="00FF04B5" w:rsidRPr="001024AF" w:rsidRDefault="00FF04B5" w:rsidP="00B42F36">
      <w:pPr>
        <w:spacing w:after="0"/>
        <w:rPr>
          <w:rFonts w:ascii="Cambria" w:hAnsi="Cambria"/>
        </w:rPr>
      </w:pPr>
    </w:p>
    <w:sectPr w:rsidR="00FF04B5" w:rsidRPr="001024A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99A89" w14:textId="77777777" w:rsidR="00FC7694" w:rsidRDefault="00FC7694" w:rsidP="0009480D">
      <w:pPr>
        <w:spacing w:after="0" w:line="240" w:lineRule="auto"/>
      </w:pPr>
      <w:r>
        <w:separator/>
      </w:r>
    </w:p>
  </w:endnote>
  <w:endnote w:type="continuationSeparator" w:id="0">
    <w:p w14:paraId="546069D7" w14:textId="77777777" w:rsidR="00FC7694" w:rsidRDefault="00FC7694"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4BA8C"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A0DE5" w14:textId="77777777" w:rsidR="00FC7694" w:rsidRDefault="00FC7694" w:rsidP="0009480D">
      <w:pPr>
        <w:spacing w:after="0" w:line="240" w:lineRule="auto"/>
      </w:pPr>
      <w:r>
        <w:separator/>
      </w:r>
    </w:p>
  </w:footnote>
  <w:footnote w:type="continuationSeparator" w:id="0">
    <w:p w14:paraId="12F7AF46" w14:textId="77777777" w:rsidR="00FC7694" w:rsidRDefault="00FC7694"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83750A"/>
    <w:multiLevelType w:val="hybridMultilevel"/>
    <w:tmpl w:val="D640D75C"/>
    <w:lvl w:ilvl="0" w:tplc="F81E316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AF"/>
    <w:rsid w:val="0009480D"/>
    <w:rsid w:val="001024AF"/>
    <w:rsid w:val="00130860"/>
    <w:rsid w:val="001663B6"/>
    <w:rsid w:val="0017050A"/>
    <w:rsid w:val="001A694C"/>
    <w:rsid w:val="001D01FE"/>
    <w:rsid w:val="001D5F9F"/>
    <w:rsid w:val="00225679"/>
    <w:rsid w:val="002B4CD0"/>
    <w:rsid w:val="003636B5"/>
    <w:rsid w:val="00392F01"/>
    <w:rsid w:val="004100B0"/>
    <w:rsid w:val="00437093"/>
    <w:rsid w:val="00445B18"/>
    <w:rsid w:val="00494557"/>
    <w:rsid w:val="004D7E2D"/>
    <w:rsid w:val="005064D0"/>
    <w:rsid w:val="005316F2"/>
    <w:rsid w:val="00564381"/>
    <w:rsid w:val="005939CC"/>
    <w:rsid w:val="005A1CD3"/>
    <w:rsid w:val="005B02AE"/>
    <w:rsid w:val="006470E3"/>
    <w:rsid w:val="00782367"/>
    <w:rsid w:val="00787300"/>
    <w:rsid w:val="009841D6"/>
    <w:rsid w:val="009A6FA0"/>
    <w:rsid w:val="00A719D6"/>
    <w:rsid w:val="00B31C02"/>
    <w:rsid w:val="00B42F36"/>
    <w:rsid w:val="00BA4BE5"/>
    <w:rsid w:val="00C159FA"/>
    <w:rsid w:val="00C35E8A"/>
    <w:rsid w:val="00CB7C08"/>
    <w:rsid w:val="00FC7694"/>
    <w:rsid w:val="00FE29B3"/>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55174"/>
  <w15:chartTrackingRefBased/>
  <w15:docId w15:val="{6E7229ED-BCAD-4EC4-A592-EE1F973B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heme="minorBidi"/>
        <w:lang w:val="sk-S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AF"/>
    <w:pPr>
      <w:spacing w:after="200"/>
    </w:pPr>
    <w:rPr>
      <w:rFonts w:asciiTheme="minorHAnsi" w:hAnsiTheme="minorHAnsi"/>
      <w:sz w:val="22"/>
      <w:szCs w:val="22"/>
    </w:rPr>
  </w:style>
  <w:style w:type="paragraph" w:styleId="Heading1">
    <w:name w:val="heading 1"/>
    <w:basedOn w:val="Normal"/>
    <w:next w:val="Normal"/>
    <w:link w:val="Heading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paragraph" w:styleId="ListParagraph">
    <w:name w:val="List Paragraph"/>
    <w:basedOn w:val="Normal"/>
    <w:link w:val="ListParagraphChar"/>
    <w:uiPriority w:val="34"/>
    <w:qFormat/>
    <w:rsid w:val="001024AF"/>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ListParagraphChar">
    <w:name w:val="List Paragraph Char"/>
    <w:link w:val="ListParagraph"/>
    <w:uiPriority w:val="34"/>
    <w:locked/>
    <w:rsid w:val="001024AF"/>
    <w:rPr>
      <w:rFonts w:ascii="Times New Roman" w:eastAsia="Times New Roman" w:hAnsi="Times New Roman" w:cs="Times New Roman"/>
      <w:sz w:val="24"/>
      <w:szCs w:val="24"/>
      <w:lang w:eastAsia="sk-SK"/>
    </w:rPr>
  </w:style>
  <w:style w:type="character" w:styleId="CommentReference">
    <w:name w:val="annotation reference"/>
    <w:basedOn w:val="DefaultParagraphFont"/>
    <w:uiPriority w:val="99"/>
    <w:semiHidden/>
    <w:unhideWhenUsed/>
    <w:rsid w:val="001024AF"/>
    <w:rPr>
      <w:sz w:val="16"/>
      <w:szCs w:val="16"/>
    </w:rPr>
  </w:style>
  <w:style w:type="paragraph" w:styleId="CommentText">
    <w:name w:val="annotation text"/>
    <w:basedOn w:val="Normal"/>
    <w:link w:val="CommentTextChar"/>
    <w:uiPriority w:val="99"/>
    <w:unhideWhenUsed/>
    <w:rsid w:val="001024AF"/>
    <w:pPr>
      <w:spacing w:line="240" w:lineRule="auto"/>
    </w:pPr>
    <w:rPr>
      <w:sz w:val="20"/>
      <w:szCs w:val="20"/>
    </w:rPr>
  </w:style>
  <w:style w:type="character" w:customStyle="1" w:styleId="CommentTextChar">
    <w:name w:val="Comment Text Char"/>
    <w:basedOn w:val="DefaultParagraphFont"/>
    <w:link w:val="CommentText"/>
    <w:uiPriority w:val="99"/>
    <w:rsid w:val="001024AF"/>
    <w:rPr>
      <w:rFonts w:asciiTheme="minorHAnsi" w:hAnsiTheme="minorHAnsi"/>
    </w:rPr>
  </w:style>
  <w:style w:type="paragraph" w:styleId="BalloonText">
    <w:name w:val="Balloon Text"/>
    <w:basedOn w:val="Normal"/>
    <w:link w:val="BalloonTextChar"/>
    <w:uiPriority w:val="99"/>
    <w:semiHidden/>
    <w:unhideWhenUsed/>
    <w:rsid w:val="001024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4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77430-317E-4EC2-B4E2-EE4D8A40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Kardošová Zuzana</dc:creator>
  <cp:keywords/>
  <dc:description/>
  <cp:lastModifiedBy>Kardošová Zuzana</cp:lastModifiedBy>
  <cp:revision>2</cp:revision>
  <dcterms:created xsi:type="dcterms:W3CDTF">2021-06-07T13:20:00Z</dcterms:created>
  <dcterms:modified xsi:type="dcterms:W3CDTF">2021-06-07T13:20:00Z</dcterms:modified>
</cp:coreProperties>
</file>