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9CD0" w14:textId="77777777" w:rsidR="005E61AC" w:rsidRDefault="005E61AC" w:rsidP="005E61AC">
      <w:pPr>
        <w:pStyle w:val="CEAFootnote"/>
        <w:sectPr w:rsidR="005E61AC" w:rsidSect="007A6164">
          <w:headerReference w:type="default" r:id="rId10"/>
          <w:footerReference w:type="even" r:id="rId11"/>
          <w:footerReference w:type="default" r:id="rId12"/>
          <w:headerReference w:type="first" r:id="rId13"/>
          <w:footerReference w:type="first" r:id="rId14"/>
          <w:pgSz w:w="11907" w:h="16839" w:code="9"/>
          <w:pgMar w:top="411" w:right="902" w:bottom="1418" w:left="1418" w:header="1276" w:footer="397" w:gutter="0"/>
          <w:cols w:space="708"/>
          <w:docGrid w:linePitch="360"/>
        </w:sectPr>
      </w:pPr>
    </w:p>
    <w:p w14:paraId="6448D238" w14:textId="790ECF10" w:rsidR="005E61AC" w:rsidRPr="003102F1" w:rsidRDefault="005E61AC" w:rsidP="005E61AC">
      <w:r w:rsidRPr="003102F1">
        <w:t>Dear</w:t>
      </w:r>
      <w:r w:rsidR="00DF60D7">
        <w:t xml:space="preserve"> </w:t>
      </w:r>
      <w:r w:rsidR="00B15750">
        <w:t xml:space="preserve">Mr </w:t>
      </w:r>
      <w:proofErr w:type="spellStart"/>
      <w:r w:rsidR="00B15750">
        <w:t>Barckow</w:t>
      </w:r>
      <w:proofErr w:type="spellEnd"/>
    </w:p>
    <w:p w14:paraId="49330DDB" w14:textId="29F9B76E" w:rsidR="005E61AC" w:rsidRDefault="00CB6BBA" w:rsidP="00CB6BBA">
      <w:pPr>
        <w:autoSpaceDE w:val="0"/>
        <w:autoSpaceDN w:val="0"/>
        <w:adjustRightInd w:val="0"/>
        <w:spacing w:before="240"/>
        <w:textAlignment w:val="center"/>
      </w:pPr>
      <w:r>
        <w:t>This letter is coming to you from Insurance Europe, representing 95% of the premium income of the European insurance market</w:t>
      </w:r>
      <w:r w:rsidR="00D6542E">
        <w:t xml:space="preserve"> </w:t>
      </w:r>
      <w:r w:rsidR="00AF0419">
        <w:t>and the European Insurance CFO Forum, a body representing 23 of Europe’s largest insurance companies. Accordingly, it represents the consensus view of the European insurance industry.</w:t>
      </w:r>
      <w:r>
        <w:t xml:space="preserve"> </w:t>
      </w:r>
      <w:r w:rsidR="00AF0419">
        <w:t xml:space="preserve">Our </w:t>
      </w:r>
      <w:r w:rsidR="009E2442">
        <w:t>organisations</w:t>
      </w:r>
      <w:r w:rsidR="00EB4A3F">
        <w:t xml:space="preserve"> welcome the opportunity to comment on the IASB’s </w:t>
      </w:r>
      <w:r w:rsidR="00936FFD">
        <w:t>E</w:t>
      </w:r>
      <w:r w:rsidR="00531ACB">
        <w:t>xposure Draft</w:t>
      </w:r>
      <w:r w:rsidR="00936FFD">
        <w:t xml:space="preserve"> </w:t>
      </w:r>
      <w:r w:rsidR="003D53D5">
        <w:t>“</w:t>
      </w:r>
      <w:r w:rsidR="00531ACB">
        <w:t>ED/2023/1 International Tax Reforms - Pillar Two Model Rules</w:t>
      </w:r>
      <w:r w:rsidR="003D53D5">
        <w:t>” (“ED”)</w:t>
      </w:r>
      <w:r w:rsidR="00531ACB">
        <w:t>, issued by the IASB on 9 January 2023.</w:t>
      </w:r>
    </w:p>
    <w:p w14:paraId="7F2447C9" w14:textId="32A149DF" w:rsidR="00A149A6" w:rsidRDefault="005770F3" w:rsidP="00CB6BBA">
      <w:pPr>
        <w:autoSpaceDE w:val="0"/>
        <w:autoSpaceDN w:val="0"/>
        <w:adjustRightInd w:val="0"/>
        <w:spacing w:before="240"/>
        <w:textAlignment w:val="center"/>
      </w:pPr>
      <w:r>
        <w:t xml:space="preserve">Europe’s insurers commend the IASB’s responsiveness </w:t>
      </w:r>
      <w:r w:rsidR="009930D8">
        <w:t xml:space="preserve">in addressing the concerns raised following the </w:t>
      </w:r>
      <w:r w:rsidR="002E4428" w:rsidRPr="002E4428">
        <w:t xml:space="preserve">implementation of the </w:t>
      </w:r>
      <w:r w:rsidR="00541BDC">
        <w:t xml:space="preserve">OECD </w:t>
      </w:r>
      <w:r w:rsidR="002E4428" w:rsidRPr="002E4428">
        <w:t>Pillar Two model rules</w:t>
      </w:r>
      <w:r w:rsidR="00807E0F">
        <w:t xml:space="preserve"> by amending the scope of IAS 12 Income Taxes</w:t>
      </w:r>
      <w:r w:rsidR="00DF06B3">
        <w:t xml:space="preserve"> to include a temporary </w:t>
      </w:r>
      <w:r w:rsidR="001644EA">
        <w:t xml:space="preserve">mandatory </w:t>
      </w:r>
      <w:r w:rsidR="00507372">
        <w:t xml:space="preserve">exception </w:t>
      </w:r>
      <w:r w:rsidR="006216B3">
        <w:t>to the accounting for deferred taxes.</w:t>
      </w:r>
      <w:r w:rsidR="000B2DB0">
        <w:t xml:space="preserve"> </w:t>
      </w:r>
      <w:r w:rsidR="00A149A6">
        <w:t xml:space="preserve">As the </w:t>
      </w:r>
      <w:r w:rsidR="00566F53">
        <w:t xml:space="preserve">OECD </w:t>
      </w:r>
      <w:r w:rsidR="003D53D5">
        <w:t>Pillar Two model</w:t>
      </w:r>
      <w:r w:rsidR="00566F53">
        <w:t xml:space="preserve"> rules are being adopted in jurisdictions around the globe, the </w:t>
      </w:r>
      <w:r w:rsidR="00A149A6">
        <w:t>accounting implication</w:t>
      </w:r>
      <w:r w:rsidR="00566F53">
        <w:t>s</w:t>
      </w:r>
      <w:r w:rsidR="00A149A6">
        <w:t xml:space="preserve"> of the </w:t>
      </w:r>
      <w:r w:rsidR="00566F53">
        <w:t xml:space="preserve">new rules </w:t>
      </w:r>
      <w:r w:rsidR="00566F53" w:rsidRPr="00D15084">
        <w:t>are not</w:t>
      </w:r>
      <w:r w:rsidR="00D15084" w:rsidRPr="00D15084">
        <w:t xml:space="preserve"> always</w:t>
      </w:r>
      <w:r w:rsidR="00566F53" w:rsidRPr="00D15084">
        <w:t xml:space="preserve"> obvious in </w:t>
      </w:r>
      <w:r w:rsidR="00D15084" w:rsidRPr="00D15084">
        <w:t xml:space="preserve">the </w:t>
      </w:r>
      <w:r w:rsidR="00566F53" w:rsidRPr="00D15084">
        <w:t xml:space="preserve">context of the principles and requirements in IAS </w:t>
      </w:r>
      <w:r w:rsidR="006A7997" w:rsidRPr="00D15084">
        <w:t>12 and</w:t>
      </w:r>
      <w:r w:rsidR="00D15084" w:rsidRPr="00D15084">
        <w:t xml:space="preserve"> make the</w:t>
      </w:r>
      <w:r w:rsidR="00566F53" w:rsidRPr="00D15084">
        <w:t xml:space="preserve"> IASB</w:t>
      </w:r>
      <w:r w:rsidR="00D15084" w:rsidRPr="00D15084">
        <w:t xml:space="preserve"> proposal</w:t>
      </w:r>
      <w:r w:rsidR="00566F53" w:rsidRPr="00D15084">
        <w:t xml:space="preserve"> an appropriate approach to provide a temporary remedy to avoid development and an occurrence of inconsistent accounting policies.</w:t>
      </w:r>
    </w:p>
    <w:p w14:paraId="00E35A97" w14:textId="6F67753B" w:rsidR="00BC2749" w:rsidRDefault="00FA783C" w:rsidP="00CB6BBA">
      <w:pPr>
        <w:autoSpaceDE w:val="0"/>
        <w:autoSpaceDN w:val="0"/>
        <w:adjustRightInd w:val="0"/>
        <w:spacing w:before="240"/>
        <w:textAlignment w:val="center"/>
      </w:pPr>
      <w:r>
        <w:t xml:space="preserve">Furthermore, </w:t>
      </w:r>
      <w:r w:rsidR="00FF68BF">
        <w:t xml:space="preserve">our organisations </w:t>
      </w:r>
      <w:r w:rsidR="003D53D5">
        <w:t xml:space="preserve">fully support </w:t>
      </w:r>
      <w:r>
        <w:t>t</w:t>
      </w:r>
      <w:r w:rsidR="00203EDE">
        <w:t>he IASB</w:t>
      </w:r>
      <w:r w:rsidR="003D53D5">
        <w:t>’s</w:t>
      </w:r>
      <w:r w:rsidR="00203EDE">
        <w:t xml:space="preserve"> approach to</w:t>
      </w:r>
      <w:r w:rsidR="00385C0A" w:rsidRPr="00385C0A">
        <w:t xml:space="preserve"> </w:t>
      </w:r>
      <w:r w:rsidR="00203EDE">
        <w:t>propose</w:t>
      </w:r>
      <w:r w:rsidR="00385C0A" w:rsidRPr="00385C0A">
        <w:t xml:space="preserve"> no deadline for this exception and to wait to have more clarity on Pillar </w:t>
      </w:r>
      <w:r w:rsidR="003B6F8C">
        <w:t>Two</w:t>
      </w:r>
      <w:r w:rsidR="00385C0A" w:rsidRPr="00385C0A">
        <w:t xml:space="preserve"> </w:t>
      </w:r>
      <w:r w:rsidR="000338EA" w:rsidRPr="00385C0A">
        <w:t>rules to</w:t>
      </w:r>
      <w:r w:rsidR="00385C0A" w:rsidRPr="00385C0A">
        <w:t xml:space="preserve"> decide if the exception </w:t>
      </w:r>
      <w:r w:rsidR="00DC4F69" w:rsidRPr="00385C0A">
        <w:t>must</w:t>
      </w:r>
      <w:r w:rsidR="00385C0A" w:rsidRPr="00385C0A">
        <w:t xml:space="preserve"> be maintained or removed.</w:t>
      </w:r>
    </w:p>
    <w:p w14:paraId="28A1A163" w14:textId="5F862B4F" w:rsidR="000F2C84" w:rsidRDefault="007E2931" w:rsidP="00CB6BBA">
      <w:pPr>
        <w:autoSpaceDE w:val="0"/>
        <w:autoSpaceDN w:val="0"/>
        <w:adjustRightInd w:val="0"/>
        <w:spacing w:before="240"/>
        <w:textAlignment w:val="center"/>
      </w:pPr>
      <w:bookmarkStart w:id="3" w:name="_Hlk128384231"/>
      <w:bookmarkStart w:id="4" w:name="_Hlk128384298"/>
      <w:r>
        <w:t>On the proposed additional disclosures requirement</w:t>
      </w:r>
      <w:r w:rsidR="00603EA3">
        <w:t xml:space="preserve"> (</w:t>
      </w:r>
      <w:r w:rsidR="003D53D5">
        <w:t>specifically in paragraph</w:t>
      </w:r>
      <w:r w:rsidR="00CC261B">
        <w:t xml:space="preserve"> 88</w:t>
      </w:r>
      <w:r w:rsidR="004D1F95">
        <w:t>C</w:t>
      </w:r>
      <w:r w:rsidR="00C54CB9">
        <w:t>)</w:t>
      </w:r>
      <w:r>
        <w:t>, due consideration should be given to the</w:t>
      </w:r>
      <w:r w:rsidR="004D1F95">
        <w:t>ir relevance, as well as the</w:t>
      </w:r>
      <w:r>
        <w:t xml:space="preserve"> complexity and operational constraints </w:t>
      </w:r>
      <w:r w:rsidR="0008171F">
        <w:t>of their application</w:t>
      </w:r>
      <w:r w:rsidR="00CD01E4">
        <w:t xml:space="preserve"> </w:t>
      </w:r>
      <w:r w:rsidR="003D53D5">
        <w:t>–</w:t>
      </w:r>
      <w:r w:rsidR="00ED0548">
        <w:t xml:space="preserve"> </w:t>
      </w:r>
      <w:r w:rsidR="00CD01E4">
        <w:t>t</w:t>
      </w:r>
      <w:r w:rsidR="00ED0548">
        <w:t xml:space="preserve">he proposals </w:t>
      </w:r>
      <w:bookmarkEnd w:id="3"/>
      <w:r w:rsidR="00ED0548">
        <w:t xml:space="preserve">in the ED </w:t>
      </w:r>
      <w:r w:rsidR="00810068">
        <w:t>are currently excessive</w:t>
      </w:r>
      <w:r w:rsidR="003C2128">
        <w:t xml:space="preserve"> and </w:t>
      </w:r>
      <w:r w:rsidR="00913E2A">
        <w:t xml:space="preserve">should </w:t>
      </w:r>
      <w:r w:rsidR="003D53D5">
        <w:t xml:space="preserve">therefore </w:t>
      </w:r>
      <w:r w:rsidR="00913E2A">
        <w:t>be revised</w:t>
      </w:r>
      <w:r w:rsidR="003C2128">
        <w:t xml:space="preserve">. </w:t>
      </w:r>
      <w:bookmarkEnd w:id="4"/>
      <w:r w:rsidR="0008181F">
        <w:t>For example, t</w:t>
      </w:r>
      <w:r w:rsidR="00A6514F">
        <w:t xml:space="preserve">he IASB should refrain </w:t>
      </w:r>
      <w:r w:rsidR="00D1674F" w:rsidRPr="00D1674F">
        <w:t xml:space="preserve">from </w:t>
      </w:r>
      <w:r w:rsidR="00D1674F">
        <w:t xml:space="preserve">requiring </w:t>
      </w:r>
      <w:r w:rsidR="00D1674F" w:rsidRPr="00D1674F">
        <w:t xml:space="preserve">a </w:t>
      </w:r>
      <w:r w:rsidR="00876038">
        <w:t xml:space="preserve">comprehensive </w:t>
      </w:r>
      <w:r w:rsidR="00D1674F" w:rsidRPr="00D1674F">
        <w:t xml:space="preserve">listing </w:t>
      </w:r>
      <w:r w:rsidR="00913E2A">
        <w:t xml:space="preserve">of </w:t>
      </w:r>
      <w:r w:rsidR="00EA46E7">
        <w:t xml:space="preserve">the </w:t>
      </w:r>
      <w:r w:rsidR="00913E2A">
        <w:t>jurisdiction</w:t>
      </w:r>
      <w:r w:rsidR="00BD4994">
        <w:t>s</w:t>
      </w:r>
      <w:r w:rsidR="00EA46E7">
        <w:t xml:space="preserve"> in </w:t>
      </w:r>
      <w:r w:rsidR="00BD4994">
        <w:t>which</w:t>
      </w:r>
      <w:r w:rsidR="00913E2A">
        <w:t xml:space="preserve"> </w:t>
      </w:r>
      <w:r w:rsidR="00BD4994">
        <w:t>the</w:t>
      </w:r>
      <w:r w:rsidR="00EA46E7">
        <w:t xml:space="preserve"> </w:t>
      </w:r>
      <w:r w:rsidR="00142B22">
        <w:t>Group</w:t>
      </w:r>
      <w:r w:rsidR="00EA46E7">
        <w:t xml:space="preserve"> operates </w:t>
      </w:r>
      <w:r w:rsidR="00BD4994">
        <w:t>provided that the ultimate parent ha</w:t>
      </w:r>
      <w:r w:rsidR="000F2C84">
        <w:t>s</w:t>
      </w:r>
      <w:r w:rsidR="00BD4994">
        <w:t xml:space="preserve"> already implemented these rules; this is because this parent </w:t>
      </w:r>
      <w:r w:rsidR="00965AE8">
        <w:t xml:space="preserve">will be </w:t>
      </w:r>
      <w:r w:rsidR="00BD4994">
        <w:t xml:space="preserve">obliged to pay any additional taxes for those </w:t>
      </w:r>
      <w:r w:rsidR="000F2C84">
        <w:t>jurisdictions</w:t>
      </w:r>
      <w:r w:rsidR="00BD4994">
        <w:t xml:space="preserve"> where the effective tax rate is below 15% irrespective of whether that</w:t>
      </w:r>
      <w:r w:rsidR="005036BC">
        <w:t xml:space="preserve"> jurisdiction </w:t>
      </w:r>
      <w:r w:rsidR="00BD4994">
        <w:t xml:space="preserve">has adopted Pillar Two rules.  </w:t>
      </w:r>
    </w:p>
    <w:p w14:paraId="3E61E7FA" w14:textId="65281FEC" w:rsidR="000F2C84" w:rsidRDefault="000F2C84" w:rsidP="00CB6BBA">
      <w:pPr>
        <w:autoSpaceDE w:val="0"/>
        <w:autoSpaceDN w:val="0"/>
        <w:adjustRightInd w:val="0"/>
        <w:spacing w:before="240"/>
        <w:textAlignment w:val="center"/>
      </w:pPr>
      <w:r>
        <w:t>Furthermore, requiring disclosure based on a simplified calculation of an effective tax rate below 15% which does not reflect the actual calculation under Pillar Two rules may create confusion and potentially imply that the group is subject to more taxes than it may actually be subject to under Pillar Two. As such, we believe that the jurisdictional listing disclosure may provide misleading information and thus should be not required disclosure.</w:t>
      </w:r>
    </w:p>
    <w:p w14:paraId="311CC58D" w14:textId="0FDA1382" w:rsidR="00FD7290" w:rsidRDefault="00BD4994" w:rsidP="00CB6BBA">
      <w:pPr>
        <w:autoSpaceDE w:val="0"/>
        <w:autoSpaceDN w:val="0"/>
        <w:adjustRightInd w:val="0"/>
        <w:spacing w:before="240"/>
        <w:textAlignment w:val="center"/>
      </w:pPr>
      <w:r>
        <w:t>While Pillar Two</w:t>
      </w:r>
      <w:r w:rsidR="005D65C8" w:rsidRPr="005D65C8">
        <w:t xml:space="preserve"> requirements</w:t>
      </w:r>
      <w:r>
        <w:t xml:space="preserve"> are still being finalised, the focus of impact disclosures should be more qualitative than quantitative in nature.  </w:t>
      </w:r>
      <w:r w:rsidR="003B3A31">
        <w:t>In addition</w:t>
      </w:r>
      <w:r w:rsidR="001C4C7C">
        <w:t>, reg</w:t>
      </w:r>
      <w:r w:rsidR="00F62845">
        <w:t xml:space="preserve">ardless of the disclosure requirements ultimately retained, </w:t>
      </w:r>
      <w:r w:rsidR="006930DC">
        <w:t>th</w:t>
      </w:r>
      <w:r w:rsidR="003928FB">
        <w:t>ose</w:t>
      </w:r>
      <w:r w:rsidR="006930DC">
        <w:t xml:space="preserve"> should be subject to </w:t>
      </w:r>
      <w:r w:rsidR="007D2882">
        <w:t>companies’</w:t>
      </w:r>
      <w:r w:rsidR="006930DC">
        <w:t xml:space="preserve"> usual materiality assessment</w:t>
      </w:r>
      <w:r w:rsidR="007D2882">
        <w:t>.</w:t>
      </w:r>
      <w:r w:rsidR="007E2931">
        <w:t xml:space="preserve"> </w:t>
      </w:r>
    </w:p>
    <w:p w14:paraId="3EB077D9" w14:textId="3C2B0CC9" w:rsidR="006030A2" w:rsidRDefault="003B3A31" w:rsidP="00CB6BBA">
      <w:pPr>
        <w:autoSpaceDE w:val="0"/>
        <w:autoSpaceDN w:val="0"/>
        <w:adjustRightInd w:val="0"/>
        <w:spacing w:before="240"/>
        <w:textAlignment w:val="center"/>
      </w:pPr>
      <w:r>
        <w:lastRenderedPageBreak/>
        <w:t xml:space="preserve">Finally, </w:t>
      </w:r>
      <w:r w:rsidR="00187764">
        <w:t>insurers</w:t>
      </w:r>
      <w:r w:rsidRPr="003B3A31">
        <w:t xml:space="preserve"> </w:t>
      </w:r>
      <w:r>
        <w:t>welcome</w:t>
      </w:r>
      <w:r w:rsidRPr="003B3A31">
        <w:t xml:space="preserve"> the </w:t>
      </w:r>
      <w:r w:rsidR="00B32821">
        <w:t xml:space="preserve">IASB </w:t>
      </w:r>
      <w:r>
        <w:t>proposed</w:t>
      </w:r>
      <w:r w:rsidRPr="003B3A31">
        <w:t xml:space="preserve"> </w:t>
      </w:r>
      <w:r w:rsidR="00187764">
        <w:t>transition provisions</w:t>
      </w:r>
      <w:r w:rsidR="00B32821">
        <w:t xml:space="preserve"> for the </w:t>
      </w:r>
      <w:r w:rsidR="00564791">
        <w:t>exception</w:t>
      </w:r>
      <w:r w:rsidRPr="003B3A31">
        <w:t xml:space="preserve"> to the accounting for deferred taxes (in line with the rationale provided in </w:t>
      </w:r>
      <w:r w:rsidR="00246447">
        <w:t>the ED</w:t>
      </w:r>
      <w:r w:rsidRPr="003B3A31">
        <w:t>)</w:t>
      </w:r>
      <w:r w:rsidR="00564791">
        <w:t xml:space="preserve">, </w:t>
      </w:r>
      <w:r w:rsidR="00EB4970">
        <w:t>considering the urgent need for clarity</w:t>
      </w:r>
      <w:r w:rsidR="00030FCE">
        <w:t>.</w:t>
      </w:r>
    </w:p>
    <w:p w14:paraId="641B5D67" w14:textId="78307E62" w:rsidR="00BE09CD" w:rsidRDefault="00BE09CD" w:rsidP="00CB6BBA">
      <w:pPr>
        <w:autoSpaceDE w:val="0"/>
        <w:autoSpaceDN w:val="0"/>
        <w:adjustRightInd w:val="0"/>
        <w:spacing w:before="240"/>
        <w:textAlignment w:val="center"/>
      </w:pPr>
      <w:r>
        <w:t>If you would like any further information on any of them or wish to discuss them further with us, we would be pleased to assist</w:t>
      </w:r>
      <w:r w:rsidR="00DC4F69">
        <w:t>.</w:t>
      </w:r>
    </w:p>
    <w:tbl>
      <w:tblPr>
        <w:tblW w:w="0" w:type="auto"/>
        <w:tblLook w:val="04A0" w:firstRow="1" w:lastRow="0" w:firstColumn="1" w:lastColumn="0" w:noHBand="0" w:noVBand="1"/>
      </w:tblPr>
      <w:tblGrid>
        <w:gridCol w:w="4800"/>
        <w:gridCol w:w="4787"/>
      </w:tblGrid>
      <w:tr w:rsidR="005E61AC" w:rsidRPr="00A678F8" w14:paraId="30E84E62" w14:textId="77777777" w:rsidTr="002642FA">
        <w:trPr>
          <w:trHeight w:val="68"/>
        </w:trPr>
        <w:tc>
          <w:tcPr>
            <w:tcW w:w="4800" w:type="dxa"/>
          </w:tcPr>
          <w:p w14:paraId="46A7636C" w14:textId="77777777" w:rsidR="005E61AC" w:rsidRPr="00A678F8" w:rsidRDefault="005E61AC" w:rsidP="00766B9B">
            <w:pPr>
              <w:keepNext/>
              <w:keepLines/>
              <w:autoSpaceDE w:val="0"/>
              <w:autoSpaceDN w:val="0"/>
              <w:adjustRightInd w:val="0"/>
              <w:spacing w:before="480"/>
              <w:ind w:left="-105"/>
              <w:rPr>
                <w:rFonts w:cs="Frutiger LT Std 45 Light"/>
                <w:color w:val="000000"/>
                <w:szCs w:val="20"/>
              </w:rPr>
            </w:pPr>
            <w:r w:rsidRPr="00A02279">
              <w:rPr>
                <w:rFonts w:cs="Frutiger LT Std 45 Light"/>
                <w:color w:val="000000"/>
                <w:szCs w:val="20"/>
              </w:rPr>
              <w:t>Yours</w:t>
            </w:r>
            <w:r w:rsidRPr="00A678F8">
              <w:rPr>
                <w:rFonts w:cs="Frutiger LT Std 45 Light"/>
                <w:color w:val="000000"/>
                <w:szCs w:val="20"/>
              </w:rPr>
              <w:t xml:space="preserve"> sincerely,</w:t>
            </w:r>
          </w:p>
        </w:tc>
        <w:tc>
          <w:tcPr>
            <w:tcW w:w="4787" w:type="dxa"/>
          </w:tcPr>
          <w:p w14:paraId="1E9E1069" w14:textId="77777777" w:rsidR="005E61AC" w:rsidRPr="00A678F8" w:rsidRDefault="005E61AC" w:rsidP="00CE3F21">
            <w:pPr>
              <w:keepNext/>
              <w:keepLines/>
              <w:autoSpaceDE w:val="0"/>
              <w:autoSpaceDN w:val="0"/>
              <w:adjustRightInd w:val="0"/>
              <w:rPr>
                <w:rFonts w:cs="Frutiger LT Std 45 Light"/>
                <w:color w:val="000000"/>
                <w:szCs w:val="20"/>
              </w:rPr>
            </w:pPr>
          </w:p>
        </w:tc>
      </w:tr>
      <w:tr w:rsidR="005E61AC" w:rsidRPr="00A678F8" w14:paraId="2A3169A7" w14:textId="77777777" w:rsidTr="002642FA">
        <w:trPr>
          <w:trHeight w:val="375"/>
        </w:trPr>
        <w:tc>
          <w:tcPr>
            <w:tcW w:w="4800" w:type="dxa"/>
          </w:tcPr>
          <w:p w14:paraId="5B13CEF4" w14:textId="1A4FF1E9" w:rsidR="005E61AC" w:rsidRPr="00A678F8" w:rsidRDefault="005E61AC" w:rsidP="00D40A86">
            <w:pPr>
              <w:keepNext/>
              <w:keepLines/>
              <w:autoSpaceDE w:val="0"/>
              <w:autoSpaceDN w:val="0"/>
              <w:adjustRightInd w:val="0"/>
              <w:spacing w:line="960" w:lineRule="atLeast"/>
              <w:rPr>
                <w:rFonts w:cs="Frutiger LT Std 45 Light"/>
                <w:color w:val="000000"/>
                <w:szCs w:val="20"/>
              </w:rPr>
            </w:pPr>
            <w:bookmarkStart w:id="5" w:name="Signature1"/>
            <w:bookmarkEnd w:id="5"/>
          </w:p>
        </w:tc>
        <w:tc>
          <w:tcPr>
            <w:tcW w:w="4787" w:type="dxa"/>
          </w:tcPr>
          <w:p w14:paraId="21F7602D" w14:textId="71A478FF" w:rsidR="005E61AC" w:rsidRPr="00A678F8" w:rsidRDefault="005E61AC" w:rsidP="00D40A86">
            <w:pPr>
              <w:keepNext/>
              <w:keepLines/>
              <w:autoSpaceDE w:val="0"/>
              <w:autoSpaceDN w:val="0"/>
              <w:adjustRightInd w:val="0"/>
              <w:spacing w:line="960" w:lineRule="atLeast"/>
              <w:rPr>
                <w:rFonts w:cs="Frutiger LT Std 45 Light"/>
                <w:color w:val="000000"/>
                <w:szCs w:val="20"/>
              </w:rPr>
            </w:pPr>
            <w:bookmarkStart w:id="6" w:name="Signature2"/>
            <w:bookmarkEnd w:id="6"/>
          </w:p>
        </w:tc>
      </w:tr>
      <w:tr w:rsidR="005E61AC" w:rsidRPr="00A678F8" w14:paraId="7A34CE42" w14:textId="77777777" w:rsidTr="002642FA">
        <w:trPr>
          <w:trHeight w:val="568"/>
        </w:trPr>
        <w:tc>
          <w:tcPr>
            <w:tcW w:w="4800" w:type="dxa"/>
          </w:tcPr>
          <w:p w14:paraId="44AEF433" w14:textId="77777777" w:rsidR="00B8042D" w:rsidRDefault="00B8042D" w:rsidP="00CE3F21">
            <w:pPr>
              <w:keepNext/>
              <w:keepLines/>
            </w:pPr>
            <w:bookmarkStart w:id="7" w:name="SignName1"/>
          </w:p>
          <w:bookmarkEnd w:id="7"/>
          <w:p w14:paraId="06B6685F" w14:textId="77777777" w:rsidR="005E61AC" w:rsidRDefault="00B15750" w:rsidP="00FA4A4A">
            <w:pPr>
              <w:keepNext/>
              <w:keepLines/>
              <w:ind w:left="-105"/>
            </w:pPr>
            <w:r>
              <w:t>Olav Jones</w:t>
            </w:r>
          </w:p>
          <w:p w14:paraId="1317E780" w14:textId="77777777" w:rsidR="009C3785" w:rsidRDefault="009C3785" w:rsidP="00FA4A4A">
            <w:pPr>
              <w:keepNext/>
              <w:keepLines/>
              <w:ind w:left="-105"/>
            </w:pPr>
            <w:r>
              <w:t>Deputy Director</w:t>
            </w:r>
            <w:r w:rsidR="004978ED">
              <w:t xml:space="preserve"> General</w:t>
            </w:r>
          </w:p>
          <w:p w14:paraId="1EC54D34" w14:textId="058FF2DC" w:rsidR="004978ED" w:rsidRPr="00A678F8" w:rsidRDefault="004978ED" w:rsidP="00FA4A4A">
            <w:pPr>
              <w:keepNext/>
              <w:keepLines/>
              <w:ind w:left="-105"/>
            </w:pPr>
            <w:r>
              <w:t>Insurance Europe</w:t>
            </w:r>
          </w:p>
        </w:tc>
        <w:tc>
          <w:tcPr>
            <w:tcW w:w="4787" w:type="dxa"/>
          </w:tcPr>
          <w:p w14:paraId="122F884E" w14:textId="77777777" w:rsidR="00B8042D" w:rsidRDefault="00B8042D" w:rsidP="00CE3F21">
            <w:pPr>
              <w:keepNext/>
              <w:keepLines/>
            </w:pPr>
            <w:bookmarkStart w:id="8" w:name="SignName2"/>
          </w:p>
          <w:bookmarkEnd w:id="8"/>
          <w:p w14:paraId="74E3AECB" w14:textId="77777777" w:rsidR="00EB56CF" w:rsidRDefault="006A7997" w:rsidP="00EB56CF">
            <w:pPr>
              <w:keepNext/>
              <w:keepLines/>
            </w:pPr>
            <w:r>
              <w:t xml:space="preserve">Giulio </w:t>
            </w:r>
            <w:proofErr w:type="spellStart"/>
            <w:r>
              <w:t>Teraziol</w:t>
            </w:r>
            <w:proofErr w:type="spellEnd"/>
          </w:p>
          <w:p w14:paraId="737073A5" w14:textId="77777777" w:rsidR="004978ED" w:rsidRDefault="004978ED" w:rsidP="00EB56CF">
            <w:pPr>
              <w:keepNext/>
              <w:keepLines/>
            </w:pPr>
            <w:r>
              <w:t>Chairman</w:t>
            </w:r>
          </w:p>
          <w:p w14:paraId="678526F7" w14:textId="380EF883" w:rsidR="004978ED" w:rsidRPr="00A678F8" w:rsidRDefault="004978ED" w:rsidP="00EB56CF">
            <w:pPr>
              <w:keepNext/>
              <w:keepLines/>
            </w:pPr>
            <w:r>
              <w:t>European Insurance CFO Forum</w:t>
            </w:r>
          </w:p>
        </w:tc>
      </w:tr>
    </w:tbl>
    <w:p w14:paraId="75550B93" w14:textId="77777777" w:rsidR="00440FEE" w:rsidRDefault="00440FEE"/>
    <w:sectPr w:rsidR="00440FEE" w:rsidSect="00FF1917">
      <w:headerReference w:type="default" r:id="rId15"/>
      <w:footerReference w:type="default" r:id="rId16"/>
      <w:type w:val="continuous"/>
      <w:pgSz w:w="11907" w:h="16839" w:code="9"/>
      <w:pgMar w:top="2410" w:right="902" w:bottom="1418" w:left="1418" w:header="1276"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FCF62" w14:textId="77777777" w:rsidR="000806F5" w:rsidRDefault="000806F5">
      <w:pPr>
        <w:spacing w:line="240" w:lineRule="auto"/>
      </w:pPr>
      <w:r>
        <w:separator/>
      </w:r>
    </w:p>
  </w:endnote>
  <w:endnote w:type="continuationSeparator" w:id="0">
    <w:p w14:paraId="4248A4EC" w14:textId="77777777" w:rsidR="000806F5" w:rsidRDefault="000806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1410" w14:textId="77777777" w:rsidR="00A8130B" w:rsidRDefault="005E61AC" w:rsidP="000846C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7807749" w14:textId="77777777" w:rsidR="00A8130B" w:rsidRDefault="00EB1CD4" w:rsidP="000846C0">
    <w:pPr>
      <w:pStyle w:val="Pta"/>
      <w:ind w:right="360"/>
    </w:pPr>
  </w:p>
  <w:p w14:paraId="466D24AE" w14:textId="77777777" w:rsidR="00A8130B" w:rsidRDefault="00EB1C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203"/>
    </w:tblGrid>
    <w:tr w:rsidR="009C188F" w14:paraId="2EBC0677" w14:textId="77777777" w:rsidTr="00246359">
      <w:tc>
        <w:tcPr>
          <w:tcW w:w="6374" w:type="dxa"/>
        </w:tcPr>
        <w:p w14:paraId="68B0109A" w14:textId="77777777" w:rsidR="009C188F" w:rsidRPr="001C6D2A" w:rsidRDefault="009C188F" w:rsidP="00246359">
          <w:pPr>
            <w:pStyle w:val="CEAFooterauthorinfo"/>
            <w:ind w:left="0" w:hanging="110"/>
            <w:rPr>
              <w:b w:val="0"/>
              <w:color w:val="002957"/>
              <w:sz w:val="14"/>
              <w:szCs w:val="14"/>
            </w:rPr>
          </w:pPr>
          <w:r w:rsidRPr="001C6D2A">
            <w:rPr>
              <w:b w:val="0"/>
              <w:color w:val="002957"/>
              <w:sz w:val="14"/>
              <w:szCs w:val="14"/>
            </w:rPr>
            <w:t>Olav Jones• Deputy Director General, Director Economics &amp; Finance</w:t>
          </w:r>
        </w:p>
        <w:p w14:paraId="4579D324" w14:textId="77777777" w:rsidR="009C188F" w:rsidRPr="00F71D5B" w:rsidRDefault="009C188F" w:rsidP="00246359">
          <w:pPr>
            <w:pStyle w:val="CEAFooterauthorinfo"/>
            <w:ind w:left="0" w:hanging="110"/>
            <w:rPr>
              <w:b w:val="0"/>
              <w:color w:val="002957"/>
              <w:sz w:val="14"/>
              <w:szCs w:val="14"/>
              <w:lang w:val="fr-BE"/>
            </w:rPr>
          </w:pPr>
          <w:r w:rsidRPr="00F71D5B">
            <w:rPr>
              <w:b w:val="0"/>
              <w:color w:val="002957"/>
              <w:sz w:val="14"/>
              <w:szCs w:val="14"/>
              <w:lang w:val="fr-BE"/>
            </w:rPr>
            <w:t xml:space="preserve">Insurance Europe aisbl </w:t>
          </w:r>
          <w:r w:rsidRPr="001746CA">
            <w:rPr>
              <w:b w:val="0"/>
              <w:color w:val="002957"/>
              <w:sz w:val="14"/>
              <w:szCs w:val="14"/>
              <w:lang w:val="pt-PT"/>
            </w:rPr>
            <w:t>•</w:t>
          </w:r>
          <w:r w:rsidRPr="00F71D5B">
            <w:rPr>
              <w:b w:val="0"/>
              <w:color w:val="002957"/>
              <w:sz w:val="14"/>
              <w:szCs w:val="14"/>
              <w:lang w:val="fr-BE"/>
            </w:rPr>
            <w:t xml:space="preserve"> Rue du Champ de Mars </w:t>
          </w:r>
          <w:r>
            <w:rPr>
              <w:b w:val="0"/>
              <w:color w:val="002957"/>
              <w:sz w:val="14"/>
              <w:szCs w:val="14"/>
              <w:lang w:val="fr-BE"/>
            </w:rPr>
            <w:t>23</w:t>
          </w:r>
          <w:r w:rsidRPr="00F71D5B">
            <w:rPr>
              <w:b w:val="0"/>
              <w:color w:val="002957"/>
              <w:sz w:val="14"/>
              <w:szCs w:val="14"/>
              <w:lang w:val="fr-BE"/>
            </w:rPr>
            <w:t xml:space="preserve">, </w:t>
          </w:r>
          <w:r>
            <w:rPr>
              <w:b w:val="0"/>
              <w:color w:val="002957"/>
              <w:sz w:val="14"/>
              <w:szCs w:val="14"/>
              <w:lang w:val="fr-BE"/>
            </w:rPr>
            <w:t>B-1050 Brussels</w:t>
          </w:r>
        </w:p>
        <w:p w14:paraId="028F9C56" w14:textId="78B36819" w:rsidR="009C188F" w:rsidRPr="009C188F" w:rsidRDefault="009C188F" w:rsidP="00246359">
          <w:pPr>
            <w:pStyle w:val="CEAFooterauthorinfo"/>
            <w:ind w:left="0" w:hanging="110"/>
            <w:rPr>
              <w:b w:val="0"/>
              <w:color w:val="002957"/>
              <w:sz w:val="14"/>
              <w:szCs w:val="14"/>
              <w:lang w:val="pt-PT"/>
            </w:rPr>
          </w:pPr>
          <w:r w:rsidRPr="001746CA">
            <w:rPr>
              <w:b w:val="0"/>
              <w:color w:val="002957"/>
              <w:sz w:val="14"/>
              <w:szCs w:val="14"/>
              <w:lang w:val="pt-PT"/>
            </w:rPr>
            <w:t xml:space="preserve">Tel: </w:t>
          </w:r>
          <w:r>
            <w:rPr>
              <w:b w:val="0"/>
              <w:color w:val="002957"/>
              <w:sz w:val="14"/>
              <w:szCs w:val="14"/>
              <w:lang w:val="pt-PT"/>
            </w:rPr>
            <w:t xml:space="preserve">+32 2 894 30 13 </w:t>
          </w:r>
          <w:r w:rsidRPr="001746CA">
            <w:rPr>
              <w:b w:val="0"/>
              <w:color w:val="002957"/>
              <w:sz w:val="14"/>
              <w:szCs w:val="14"/>
              <w:lang w:val="pt-PT"/>
            </w:rPr>
            <w:t xml:space="preserve">•E-mail: </w:t>
          </w:r>
          <w:r>
            <w:rPr>
              <w:b w:val="0"/>
              <w:color w:val="002957"/>
              <w:sz w:val="14"/>
              <w:szCs w:val="14"/>
              <w:lang w:val="pt-PT"/>
            </w:rPr>
            <w:t>Jones@insuranceeurope.eu</w:t>
          </w:r>
        </w:p>
      </w:tc>
      <w:tc>
        <w:tcPr>
          <w:tcW w:w="3203" w:type="dxa"/>
        </w:tcPr>
        <w:p w14:paraId="5A6D50A7" w14:textId="54AB156D" w:rsidR="009C188F" w:rsidRDefault="005E4881" w:rsidP="00D545D2">
          <w:pPr>
            <w:pStyle w:val="CEAFooterauthorinfo"/>
            <w:ind w:left="0"/>
            <w:rPr>
              <w:b w:val="0"/>
              <w:color w:val="002957"/>
              <w:sz w:val="14"/>
              <w:szCs w:val="14"/>
            </w:rPr>
          </w:pPr>
          <w:r w:rsidRPr="005E4881">
            <w:rPr>
              <w:b w:val="0"/>
              <w:color w:val="002957"/>
              <w:sz w:val="14"/>
              <w:szCs w:val="14"/>
            </w:rPr>
            <w:t>© Insurance Europe. Confidential, internal document. Not for distribution, all rights reserved</w:t>
          </w:r>
        </w:p>
      </w:tc>
    </w:tr>
  </w:tbl>
  <w:p w14:paraId="0E10C273" w14:textId="77777777" w:rsidR="00DA424C" w:rsidRDefault="00DA424C" w:rsidP="00D545D2">
    <w:pPr>
      <w:pStyle w:val="CEAFooterauthorinfo"/>
      <w:ind w:left="0"/>
      <w:rPr>
        <w:b w:val="0"/>
        <w:color w:val="002957"/>
        <w:sz w:val="14"/>
        <w:szCs w:val="14"/>
        <w:lang w:val="pt-PT"/>
      </w:rPr>
    </w:pPr>
  </w:p>
  <w:p w14:paraId="3400661B" w14:textId="77777777" w:rsidR="00F308DF" w:rsidRPr="00DF748C" w:rsidRDefault="00F308DF" w:rsidP="00D545D2">
    <w:pPr>
      <w:pStyle w:val="CEAFooterauthorinfo"/>
      <w:ind w:left="0"/>
      <w:rPr>
        <w:b w:val="0"/>
        <w:color w:val="82C55B"/>
        <w:sz w:val="14"/>
        <w:szCs w:val="14"/>
        <w:lang w:val="pt-PT"/>
      </w:rPr>
    </w:pPr>
    <w:r w:rsidRPr="00DF748C">
      <w:rPr>
        <w:b w:val="0"/>
        <w:color w:val="82C55B"/>
        <w:sz w:val="14"/>
        <w:szCs w:val="14"/>
        <w:lang w:val="pt-PT"/>
      </w:rPr>
      <w:t>www.insuranceeurope.eu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78FA" w14:textId="77777777" w:rsidR="00A8130B" w:rsidRDefault="005E61AC" w:rsidP="00D74E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7A6164">
      <w:rPr>
        <w:rStyle w:val="slostrany"/>
        <w:noProof/>
      </w:rPr>
      <w:t>1</w:t>
    </w:r>
    <w:r>
      <w:rPr>
        <w:rStyle w:val="slostrany"/>
      </w:rPr>
      <w:fldChar w:fldCharType="end"/>
    </w:r>
  </w:p>
  <w:p w14:paraId="65A7E9DB" w14:textId="77777777" w:rsidR="00A8130B" w:rsidRPr="00BB581B" w:rsidRDefault="005E61AC" w:rsidP="00512C7C">
    <w:pPr>
      <w:pStyle w:val="Pta"/>
      <w:ind w:right="360"/>
      <w:rPr>
        <w:rFonts w:cs="Frutiger LT Std 55 Roman"/>
        <w:b/>
        <w:color w:val="0032FF"/>
        <w:sz w:val="16"/>
        <w:szCs w:val="16"/>
        <w:lang w:val="pt-PT"/>
      </w:rPr>
    </w:pPr>
    <w:r>
      <w:rPr>
        <w:rFonts w:cs="Frutiger LT Std 55 Roman"/>
        <w:b/>
        <w:color w:val="0032FF"/>
        <w:sz w:val="16"/>
        <w:szCs w:val="16"/>
        <w:lang w:val="pt-PT"/>
      </w:rPr>
      <w:tab/>
    </w:r>
  </w:p>
  <w:p w14:paraId="75C36AFF" w14:textId="77777777" w:rsidR="00A8130B" w:rsidRPr="00BB581B" w:rsidRDefault="00EB1CD4">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A6DA" w14:textId="77777777" w:rsidR="001852D3" w:rsidRPr="00723412" w:rsidRDefault="005E61AC" w:rsidP="001852D3">
    <w:pPr>
      <w:pStyle w:val="Pta"/>
      <w:framePr w:wrap="around" w:vAnchor="page" w:hAnchor="margin" w:xAlign="right" w:y="16161"/>
      <w:rPr>
        <w:rStyle w:val="slostrany"/>
        <w:color w:val="002957"/>
      </w:rPr>
    </w:pPr>
    <w:r>
      <w:rPr>
        <w:rStyle w:val="slostrany"/>
        <w:color w:val="002957"/>
        <w:szCs w:val="17"/>
      </w:rPr>
      <w:fldChar w:fldCharType="begin"/>
    </w:r>
    <w:r>
      <w:rPr>
        <w:rStyle w:val="slostrany"/>
        <w:color w:val="002957"/>
        <w:szCs w:val="17"/>
      </w:rPr>
      <w:instrText xml:space="preserve"> PAGE   \* MERGEFORMAT </w:instrText>
    </w:r>
    <w:r>
      <w:rPr>
        <w:rStyle w:val="slostrany"/>
        <w:color w:val="002957"/>
        <w:szCs w:val="17"/>
      </w:rPr>
      <w:fldChar w:fldCharType="separate"/>
    </w:r>
    <w:r>
      <w:rPr>
        <w:rStyle w:val="slostrany"/>
        <w:noProof/>
        <w:color w:val="002957"/>
        <w:szCs w:val="17"/>
      </w:rPr>
      <w:t>2</w:t>
    </w:r>
    <w:r>
      <w:rPr>
        <w:rStyle w:val="slostrany"/>
        <w:color w:val="002957"/>
        <w:szCs w:val="17"/>
      </w:rPr>
      <w:fldChar w:fldCharType="end"/>
    </w:r>
  </w:p>
  <w:p w14:paraId="3EF0D176" w14:textId="77777777" w:rsidR="00753709" w:rsidRPr="001852D3" w:rsidRDefault="00EB1CD4" w:rsidP="001852D3">
    <w:pPr>
      <w:pStyle w:val="Pt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9A365" w14:textId="77777777" w:rsidR="000806F5" w:rsidRDefault="000806F5">
      <w:pPr>
        <w:spacing w:line="240" w:lineRule="auto"/>
      </w:pPr>
      <w:r>
        <w:separator/>
      </w:r>
    </w:p>
  </w:footnote>
  <w:footnote w:type="continuationSeparator" w:id="0">
    <w:p w14:paraId="33D6110C" w14:textId="77777777" w:rsidR="000806F5" w:rsidRDefault="000806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0B13" w14:textId="77777777" w:rsidR="00A8130B" w:rsidRPr="000846C0" w:rsidRDefault="00EB1CD4" w:rsidP="000846C0">
    <w:pPr>
      <w:pStyle w:val="Noparagraphstyle"/>
      <w:jc w:val="right"/>
      <w:rPr>
        <w:sz w:val="18"/>
        <w:szCs w:val="18"/>
      </w:rPr>
    </w:pPr>
  </w:p>
  <w:p w14:paraId="773C98B6" w14:textId="77777777" w:rsidR="00A8130B" w:rsidRPr="004C7ACC" w:rsidRDefault="005E61AC" w:rsidP="000846C0">
    <w:pPr>
      <w:pStyle w:val="Noparagraphstyle"/>
      <w:jc w:val="right"/>
      <w:rPr>
        <w:rFonts w:ascii="Frutiger LT Std 55 Roman" w:hAnsi="Frutiger LT Std 55 Roman" w:cs="Frutiger LT Std 55 Roman"/>
        <w:i/>
        <w:iCs/>
        <w:color w:val="034EA2"/>
      </w:rPr>
    </w:pPr>
    <w:r w:rsidRPr="007F2BAC">
      <w:rPr>
        <w:noProof/>
        <w:lang w:eastAsia="en-GB"/>
      </w:rPr>
      <w:drawing>
        <wp:anchor distT="0" distB="0" distL="114300" distR="114300" simplePos="0" relativeHeight="251658240" behindDoc="0" locked="0" layoutInCell="1" allowOverlap="1" wp14:anchorId="1DE99CBA" wp14:editId="262E55E7">
          <wp:simplePos x="0" y="0"/>
          <wp:positionH relativeFrom="page">
            <wp:posOffset>528638</wp:posOffset>
          </wp:positionH>
          <wp:positionV relativeFrom="page">
            <wp:posOffset>523875</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tab/>
    </w:r>
  </w:p>
  <w:p w14:paraId="6ABB82E3" w14:textId="77777777" w:rsidR="00A8130B" w:rsidRPr="001A6BEB" w:rsidRDefault="00EB1CD4" w:rsidP="003B357D">
    <w:pPr>
      <w:pStyle w:val="CEADraft"/>
      <w:rPr>
        <w:b w:val="0"/>
        <w:color w:val="002957"/>
      </w:rPr>
    </w:pPr>
    <w:bookmarkStart w:id="0" w:name="Draft1st"/>
    <w:bookmarkEnd w:id="0"/>
  </w:p>
  <w:p w14:paraId="36993993" w14:textId="77777777" w:rsidR="007349E1" w:rsidRDefault="00EB1CD4" w:rsidP="005C2C81">
    <w:pPr>
      <w:tabs>
        <w:tab w:val="right" w:pos="360"/>
        <w:tab w:val="left" w:pos="540"/>
      </w:tabs>
      <w:autoSpaceDE w:val="0"/>
      <w:autoSpaceDN w:val="0"/>
      <w:adjustRightInd w:val="0"/>
      <w:textAlignment w:val="center"/>
      <w:rPr>
        <w:rFonts w:cs="Frutiger LT Std 55 Roman"/>
        <w:color w:val="0032FF"/>
      </w:rPr>
    </w:pPr>
  </w:p>
  <w:tbl>
    <w:tblPr>
      <w:tblW w:w="0" w:type="auto"/>
      <w:tblInd w:w="-1168" w:type="dxa"/>
      <w:tblLook w:val="04A0" w:firstRow="1" w:lastRow="0" w:firstColumn="1" w:lastColumn="0" w:noHBand="0" w:noVBand="1"/>
    </w:tblPr>
    <w:tblGrid>
      <w:gridCol w:w="1134"/>
      <w:gridCol w:w="9557"/>
    </w:tblGrid>
    <w:tr w:rsidR="005C2C81" w:rsidRPr="00091FFD" w14:paraId="6ACCBF26" w14:textId="77777777" w:rsidTr="00766B9B">
      <w:trPr>
        <w:trHeight w:val="1112"/>
      </w:trPr>
      <w:tc>
        <w:tcPr>
          <w:tcW w:w="1134" w:type="dxa"/>
        </w:tcPr>
        <w:p w14:paraId="2F428097" w14:textId="77777777" w:rsidR="005C2C81" w:rsidRPr="00AE5868" w:rsidRDefault="00EB1CD4" w:rsidP="00766B9B">
          <w:pPr>
            <w:pStyle w:val="CEALabel"/>
            <w:rPr>
              <w:b w:val="0"/>
              <w:color w:val="002957"/>
              <w:sz w:val="17"/>
              <w:szCs w:val="17"/>
            </w:rPr>
          </w:pPr>
        </w:p>
      </w:tc>
      <w:tc>
        <w:tcPr>
          <w:tcW w:w="9557" w:type="dxa"/>
        </w:tcPr>
        <w:p w14:paraId="254BDF93" w14:textId="77777777" w:rsidR="005C2C81" w:rsidRPr="00AE5868" w:rsidRDefault="00EB1CD4" w:rsidP="00766B9B">
          <w:pPr>
            <w:pStyle w:val="CEADirectorGeneral"/>
            <w:ind w:left="-75"/>
            <w:jc w:val="left"/>
            <w:rPr>
              <w:color w:val="002957"/>
            </w:rPr>
          </w:pPr>
          <w:bookmarkStart w:id="1" w:name="President"/>
          <w:bookmarkEnd w:id="1"/>
        </w:p>
      </w:tc>
    </w:tr>
    <w:tr w:rsidR="00091FFD" w:rsidRPr="00091FFD" w14:paraId="18FEFD37" w14:textId="77777777" w:rsidTr="00766B9B">
      <w:trPr>
        <w:trHeight w:val="1265"/>
      </w:trPr>
      <w:tc>
        <w:tcPr>
          <w:tcW w:w="1134" w:type="dxa"/>
        </w:tcPr>
        <w:p w14:paraId="4BCE1036" w14:textId="77777777" w:rsidR="005A4B6A" w:rsidRPr="001A6BEB" w:rsidRDefault="005E61AC" w:rsidP="00766B9B">
          <w:pPr>
            <w:pStyle w:val="CEALabel"/>
            <w:spacing w:before="24"/>
            <w:rPr>
              <w:b w:val="0"/>
              <w:color w:val="002957"/>
              <w:sz w:val="17"/>
              <w:szCs w:val="17"/>
            </w:rPr>
          </w:pPr>
          <w:r w:rsidRPr="001A6BEB">
            <w:rPr>
              <w:b w:val="0"/>
              <w:color w:val="002957"/>
              <w:sz w:val="17"/>
              <w:szCs w:val="17"/>
            </w:rPr>
            <w:t>To:</w:t>
          </w:r>
        </w:p>
      </w:tc>
      <w:tc>
        <w:tcPr>
          <w:tcW w:w="9557" w:type="dxa"/>
        </w:tcPr>
        <w:p w14:paraId="3B50C7C0" w14:textId="6B02B4D5" w:rsidR="005A4B6A" w:rsidRPr="001A6BEB" w:rsidRDefault="00B15750" w:rsidP="00766B9B">
          <w:pPr>
            <w:ind w:left="-75"/>
            <w:jc w:val="left"/>
            <w:rPr>
              <w:rFonts w:cs="Frutiger LT Std 55 Roman"/>
              <w:color w:val="002957"/>
              <w:szCs w:val="20"/>
            </w:rPr>
          </w:pPr>
          <w:r>
            <w:rPr>
              <w:color w:val="002957"/>
            </w:rPr>
            <w:t>International Accounting Standards Board</w:t>
          </w:r>
        </w:p>
        <w:p w14:paraId="3664EE3D" w14:textId="51BB1E8D" w:rsidR="00695489" w:rsidRDefault="00784916" w:rsidP="00766B9B">
          <w:pPr>
            <w:ind w:left="-75"/>
            <w:jc w:val="left"/>
            <w:rPr>
              <w:rFonts w:cs="Frutiger LT Std 45 Light"/>
              <w:color w:val="002957"/>
              <w:szCs w:val="20"/>
            </w:rPr>
          </w:pPr>
          <w:bookmarkStart w:id="2" w:name="Address"/>
          <w:r>
            <w:rPr>
              <w:rFonts w:cs="Frutiger LT Std 45 Light"/>
              <w:color w:val="002957"/>
              <w:szCs w:val="20"/>
            </w:rPr>
            <w:t xml:space="preserve">Attn: </w:t>
          </w:r>
          <w:r w:rsidR="00B15750">
            <w:rPr>
              <w:rFonts w:cs="Frutiger LT Std 45 Light"/>
              <w:color w:val="002957"/>
              <w:szCs w:val="20"/>
            </w:rPr>
            <w:t xml:space="preserve">Mr </w:t>
          </w:r>
          <w:proofErr w:type="spellStart"/>
          <w:r w:rsidR="00B15750">
            <w:rPr>
              <w:rFonts w:cs="Frutiger LT Std 45 Light"/>
              <w:color w:val="002957"/>
              <w:szCs w:val="20"/>
            </w:rPr>
            <w:t>Barckow</w:t>
          </w:r>
          <w:proofErr w:type="spellEnd"/>
        </w:p>
        <w:bookmarkEnd w:id="2"/>
        <w:p w14:paraId="5575918D" w14:textId="6269B494" w:rsidR="00B42037" w:rsidRPr="001A6BEB" w:rsidRDefault="00B15750" w:rsidP="00766B9B">
          <w:pPr>
            <w:ind w:left="-75"/>
            <w:jc w:val="left"/>
            <w:rPr>
              <w:rFonts w:cs="Frutiger LT Std 45 Light"/>
              <w:color w:val="002957"/>
              <w:szCs w:val="20"/>
            </w:rPr>
          </w:pPr>
          <w:r>
            <w:rPr>
              <w:rFonts w:cs="Frutiger LT Std 45 Light"/>
              <w:color w:val="002957"/>
              <w:szCs w:val="20"/>
            </w:rPr>
            <w:t xml:space="preserve">7 </w:t>
          </w:r>
          <w:proofErr w:type="spellStart"/>
          <w:r>
            <w:rPr>
              <w:rFonts w:cs="Frutiger LT Std 45 Light"/>
              <w:color w:val="002957"/>
              <w:szCs w:val="20"/>
            </w:rPr>
            <w:t>Westferry</w:t>
          </w:r>
          <w:proofErr w:type="spellEnd"/>
          <w:r>
            <w:rPr>
              <w:rFonts w:cs="Frutiger LT Std 45 Light"/>
              <w:color w:val="002957"/>
              <w:szCs w:val="20"/>
            </w:rPr>
            <w:t xml:space="preserve"> Circus, Canary Wharf</w:t>
          </w:r>
          <w:r>
            <w:rPr>
              <w:rFonts w:cs="Frutiger LT Std 45 Light"/>
              <w:color w:val="002957"/>
              <w:szCs w:val="20"/>
            </w:rPr>
            <w:br/>
            <w:t>London E14 4HD</w:t>
          </w:r>
          <w:r>
            <w:rPr>
              <w:rFonts w:cs="Frutiger LT Std 45 Light"/>
              <w:color w:val="002957"/>
              <w:szCs w:val="20"/>
            </w:rPr>
            <w:br/>
            <w:t>United Kingdom</w:t>
          </w:r>
        </w:p>
        <w:p w14:paraId="1A5DBBEC" w14:textId="0E487DEF" w:rsidR="003D2566" w:rsidRPr="001A6BEB" w:rsidRDefault="005E61AC" w:rsidP="00766B9B">
          <w:pPr>
            <w:spacing w:line="120" w:lineRule="exact"/>
            <w:ind w:left="-75"/>
            <w:jc w:val="left"/>
            <w:rPr>
              <w:rFonts w:cs="Frutiger LT Std 45 Light"/>
              <w:color w:val="002957"/>
              <w:szCs w:val="20"/>
            </w:rPr>
          </w:pPr>
          <w:r w:rsidRPr="001A6BEB">
            <w:rPr>
              <w:rFonts w:cs="Frutiger LT Std 45 Light"/>
              <w:color w:val="002957"/>
              <w:szCs w:val="20"/>
            </w:rPr>
            <w:t xml:space="preserve"> </w:t>
          </w:r>
        </w:p>
      </w:tc>
    </w:tr>
    <w:tr w:rsidR="00091FFD" w:rsidRPr="00091FFD" w14:paraId="35B5E757" w14:textId="77777777" w:rsidTr="00766B9B">
      <w:tc>
        <w:tcPr>
          <w:tcW w:w="1134" w:type="dxa"/>
        </w:tcPr>
        <w:p w14:paraId="4A378E06" w14:textId="77777777" w:rsidR="005A4B6A" w:rsidRPr="001A6BEB" w:rsidRDefault="005E61AC" w:rsidP="00766B9B">
          <w:pPr>
            <w:pStyle w:val="CEALabel"/>
            <w:spacing w:before="24"/>
            <w:rPr>
              <w:b w:val="0"/>
              <w:color w:val="002957"/>
              <w:sz w:val="17"/>
              <w:szCs w:val="17"/>
            </w:rPr>
          </w:pPr>
          <w:r w:rsidRPr="001A6BEB">
            <w:rPr>
              <w:b w:val="0"/>
              <w:color w:val="002957"/>
              <w:sz w:val="17"/>
              <w:szCs w:val="17"/>
            </w:rPr>
            <w:t>Our reference:</w:t>
          </w:r>
        </w:p>
      </w:tc>
      <w:tc>
        <w:tcPr>
          <w:tcW w:w="9557" w:type="dxa"/>
        </w:tcPr>
        <w:sdt>
          <w:sdtPr>
            <w:rPr>
              <w:color w:val="002957"/>
            </w:rPr>
            <w:id w:val="613418619"/>
            <w:placeholder>
              <w:docPart w:val="DefaultPlaceholder_-1854013440"/>
            </w:placeholde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943C5F98-82EB-4005-89F2-A1F4C192C0CD}"/>
          </w:sdtPr>
          <w:sdtEndPr/>
          <w:sdtContent>
            <w:p w14:paraId="50505ABD" w14:textId="3AEF8A64" w:rsidR="005A4B6A" w:rsidRPr="001A6BEB" w:rsidRDefault="007D007C" w:rsidP="00766B9B">
              <w:pPr>
                <w:ind w:left="-75"/>
                <w:jc w:val="left"/>
                <w:rPr>
                  <w:rFonts w:cs="Frutiger LT Std 55 Roman"/>
                  <w:color w:val="002957"/>
                </w:rPr>
              </w:pPr>
              <w:r>
                <w:rPr>
                  <w:color w:val="002957"/>
                </w:rPr>
                <w:t>ECO-CORP-23-018</w:t>
              </w:r>
            </w:p>
          </w:sdtContent>
        </w:sdt>
      </w:tc>
    </w:tr>
    <w:tr w:rsidR="00091FFD" w:rsidRPr="00091FFD" w14:paraId="036E54FA" w14:textId="77777777" w:rsidTr="00766B9B">
      <w:tc>
        <w:tcPr>
          <w:tcW w:w="1134" w:type="dxa"/>
        </w:tcPr>
        <w:p w14:paraId="4477BABD" w14:textId="77777777" w:rsidR="005A4B6A" w:rsidRPr="001A6BEB" w:rsidRDefault="005E61AC" w:rsidP="00766B9B">
          <w:pPr>
            <w:pStyle w:val="CEALabel"/>
            <w:spacing w:before="24"/>
            <w:rPr>
              <w:b w:val="0"/>
              <w:color w:val="002957"/>
              <w:sz w:val="17"/>
              <w:szCs w:val="17"/>
            </w:rPr>
          </w:pPr>
          <w:r w:rsidRPr="001A6BEB">
            <w:rPr>
              <w:b w:val="0"/>
              <w:color w:val="002957"/>
              <w:sz w:val="17"/>
              <w:szCs w:val="17"/>
            </w:rPr>
            <w:t>Subject:</w:t>
          </w:r>
        </w:p>
      </w:tc>
      <w:tc>
        <w:tcPr>
          <w:tcW w:w="9557" w:type="dxa"/>
        </w:tcPr>
        <w:sdt>
          <w:sdtPr>
            <w:rPr>
              <w:b w:val="0"/>
              <w:color w:val="002957"/>
            </w:rPr>
            <w:id w:val="1353610541"/>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p w14:paraId="4043C877" w14:textId="0688FC2C" w:rsidR="005A4B6A" w:rsidRPr="001A6BEB" w:rsidRDefault="00EB1CD4" w:rsidP="00766B9B">
              <w:pPr>
                <w:pStyle w:val="CEASubjectLine"/>
                <w:ind w:left="-75"/>
                <w:jc w:val="left"/>
                <w:rPr>
                  <w:b w:val="0"/>
                  <w:color w:val="002957"/>
                </w:rPr>
              </w:pPr>
              <w:r>
                <w:rPr>
                  <w:b w:val="0"/>
                  <w:color w:val="002957"/>
                </w:rPr>
                <w:t xml:space="preserve">IASB Exposure Draft International Tax Reform – Pillar Two Model </w:t>
              </w:r>
              <w:proofErr w:type="spellStart"/>
              <w:r>
                <w:rPr>
                  <w:b w:val="0"/>
                  <w:color w:val="002957"/>
                </w:rPr>
                <w:t>Rules_clean</w:t>
              </w:r>
              <w:proofErr w:type="spellEnd"/>
            </w:p>
          </w:sdtContent>
        </w:sdt>
      </w:tc>
    </w:tr>
  </w:tbl>
  <w:p w14:paraId="3ABEA2D5" w14:textId="77777777" w:rsidR="007349E1" w:rsidRPr="005A4B6A" w:rsidRDefault="005E61AC" w:rsidP="0004778B">
    <w:pPr>
      <w:jc w:val="right"/>
    </w:pPr>
    <w:r w:rsidRPr="003102F1">
      <w:tab/>
    </w:r>
  </w:p>
  <w:p w14:paraId="3E799F12" w14:textId="0C0DA8FF" w:rsidR="00A8130B" w:rsidRPr="007349E1" w:rsidRDefault="00C2119F" w:rsidP="0004778B">
    <w:pPr>
      <w:jc w:val="right"/>
      <w:rPr>
        <w:szCs w:val="22"/>
      </w:rPr>
    </w:pPr>
    <w:r>
      <w:rPr>
        <w:szCs w:val="22"/>
      </w:rPr>
      <w:t>Brussels</w:t>
    </w:r>
    <w:r w:rsidR="009F0830">
      <w:rPr>
        <w:szCs w:val="22"/>
      </w:rPr>
      <w:t xml:space="preserve">, </w:t>
    </w:r>
    <w:r w:rsidR="00741991" w:rsidRPr="00741991">
      <w:rPr>
        <w:szCs w:val="22"/>
        <w:highlight w:val="yellow"/>
      </w:rPr>
      <w:t>XX</w:t>
    </w:r>
    <w:r w:rsidR="00B15750">
      <w:rPr>
        <w:szCs w:val="22"/>
      </w:rPr>
      <w:t>-</w:t>
    </w:r>
    <w:r w:rsidR="00741991" w:rsidRPr="00741991">
      <w:rPr>
        <w:szCs w:val="22"/>
        <w:highlight w:val="yellow"/>
      </w:rPr>
      <w:t>XX</w:t>
    </w:r>
    <w:r w:rsidR="00B15750">
      <w:rPr>
        <w:szCs w:val="22"/>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CE81" w14:textId="77777777" w:rsidR="00A8130B" w:rsidRPr="004307DB" w:rsidRDefault="007A6164" w:rsidP="004C3EB9">
    <w:pPr>
      <w:pStyle w:val="Noparagraphstyle"/>
      <w:tabs>
        <w:tab w:val="left" w:pos="-1800"/>
      </w:tabs>
      <w:jc w:val="right"/>
      <w:rPr>
        <w:rFonts w:ascii="Verdana" w:hAnsi="Verdana"/>
        <w:sz w:val="18"/>
        <w:szCs w:val="18"/>
      </w:rPr>
    </w:pPr>
    <w:r>
      <w:rPr>
        <w:noProof/>
        <w:lang w:eastAsia="en-GB"/>
      </w:rPr>
      <w:drawing>
        <wp:anchor distT="0" distB="0" distL="114300" distR="114300" simplePos="0" relativeHeight="251659776" behindDoc="0" locked="0" layoutInCell="1" allowOverlap="1" wp14:anchorId="5AA23996" wp14:editId="1C8811F3">
          <wp:simplePos x="0" y="0"/>
          <wp:positionH relativeFrom="column">
            <wp:posOffset>-376555</wp:posOffset>
          </wp:positionH>
          <wp:positionV relativeFrom="paragraph">
            <wp:posOffset>-486410</wp:posOffset>
          </wp:positionV>
          <wp:extent cx="1457325" cy="895350"/>
          <wp:effectExtent l="0" t="0" r="9525" b="0"/>
          <wp:wrapNone/>
          <wp:docPr id="3" name="Picture 11" descr="CEA+baseline_RVB_200dpi(psd)"/>
          <wp:cNvGraphicFramePr/>
          <a:graphic xmlns:a="http://schemas.openxmlformats.org/drawingml/2006/main">
            <a:graphicData uri="http://schemas.openxmlformats.org/drawingml/2006/picture">
              <pic:pic xmlns:pic="http://schemas.openxmlformats.org/drawingml/2006/picture">
                <pic:nvPicPr>
                  <pic:cNvPr id="3" name="Picture 11" descr="CEA+baseline_RVB_200dpi(psd)"/>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7325" cy="895350"/>
                  </a:xfrm>
                  <a:prstGeom prst="rect">
                    <a:avLst/>
                  </a:prstGeom>
                  <a:noFill/>
                </pic:spPr>
              </pic:pic>
            </a:graphicData>
          </a:graphic>
          <wp14:sizeRelH relativeFrom="page">
            <wp14:pctWidth>0</wp14:pctWidth>
          </wp14:sizeRelH>
          <wp14:sizeRelV relativeFrom="page">
            <wp14:pctHeight>0</wp14:pctHeight>
          </wp14:sizeRelV>
        </wp:anchor>
      </w:drawing>
    </w:r>
  </w:p>
  <w:p w14:paraId="6E77E95A" w14:textId="77777777" w:rsidR="00A8130B" w:rsidRPr="004307DB" w:rsidRDefault="005E61AC" w:rsidP="0029642B">
    <w:pPr>
      <w:pStyle w:val="Noparagraphstyle"/>
      <w:jc w:val="right"/>
      <w:rPr>
        <w:rFonts w:ascii="Verdana" w:hAnsi="Verdana" w:cs="Frutiger LT Std 55 Roman"/>
        <w:i/>
        <w:iCs/>
        <w:color w:val="034EA2"/>
      </w:rPr>
    </w:pPr>
    <w:r w:rsidRPr="004307DB">
      <w:rPr>
        <w:rFonts w:ascii="Verdana" w:hAnsi="Verdana"/>
      </w:rPr>
      <w:tab/>
    </w:r>
  </w:p>
  <w:p w14:paraId="09400E45" w14:textId="77777777" w:rsidR="00A8130B" w:rsidRPr="00BB581B" w:rsidRDefault="00EB1CD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4678" w14:textId="77777777" w:rsidR="007349E1" w:rsidRPr="000846C0" w:rsidRDefault="00EB1CD4" w:rsidP="000846C0">
    <w:pPr>
      <w:pStyle w:val="Noparagraphstyle"/>
      <w:jc w:val="right"/>
      <w:rPr>
        <w:sz w:val="18"/>
        <w:szCs w:val="18"/>
      </w:rPr>
    </w:pPr>
  </w:p>
  <w:p w14:paraId="267455F1" w14:textId="77777777" w:rsidR="007349E1" w:rsidRPr="004C7ACC" w:rsidRDefault="005E61AC" w:rsidP="000846C0">
    <w:pPr>
      <w:pStyle w:val="Noparagraphstyle"/>
      <w:jc w:val="right"/>
      <w:rPr>
        <w:rFonts w:ascii="Frutiger LT Std 55 Roman" w:hAnsi="Frutiger LT Std 55 Roman" w:cs="Frutiger LT Std 55 Roman"/>
        <w:i/>
        <w:iCs/>
        <w:color w:val="034EA2"/>
      </w:rPr>
    </w:pPr>
    <w:r>
      <w:tab/>
    </w:r>
  </w:p>
  <w:p w14:paraId="5811CB0D" w14:textId="77777777" w:rsidR="007349E1" w:rsidRPr="007349E1" w:rsidRDefault="005E61AC" w:rsidP="007349E1">
    <w:pPr>
      <w:pStyle w:val="Hlavika"/>
      <w:tabs>
        <w:tab w:val="clear" w:pos="4320"/>
        <w:tab w:val="clear" w:pos="8640"/>
        <w:tab w:val="center" w:pos="0"/>
        <w:tab w:val="right" w:pos="10440"/>
      </w:tabs>
      <w:rPr>
        <w:b/>
        <w:sz w:val="40"/>
        <w:szCs w:val="40"/>
      </w:rPr>
    </w:pPr>
    <w:r w:rsidRPr="007F2BAC">
      <w:rPr>
        <w:b/>
        <w:noProof/>
        <w:sz w:val="40"/>
        <w:szCs w:val="40"/>
        <w:lang w:eastAsia="en-GB"/>
      </w:rPr>
      <w:drawing>
        <wp:anchor distT="0" distB="0" distL="114300" distR="114300" simplePos="0" relativeHeight="251657728" behindDoc="0" locked="0" layoutInCell="1" allowOverlap="1" wp14:anchorId="52082483" wp14:editId="1D6D8E4F">
          <wp:simplePos x="0" y="0"/>
          <wp:positionH relativeFrom="page">
            <wp:posOffset>528955</wp:posOffset>
          </wp:positionH>
          <wp:positionV relativeFrom="page">
            <wp:posOffset>521970</wp:posOffset>
          </wp:positionV>
          <wp:extent cx="1461880" cy="894522"/>
          <wp:effectExtent l="19050" t="0" r="0" b="0"/>
          <wp:wrapSquare wrapText="bothSides"/>
          <wp:docPr id="2"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9pt;height:9pt" o:bullet="t">
        <v:imagedata r:id="rId3" o:title="CEA - Bullets Rounded Squares_BulletLevel3_forMS"/>
      </v:shape>
    </w:pict>
  </w:numPicBullet>
  <w:abstractNum w:abstractNumId="0"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055372">
    <w:abstractNumId w:val="2"/>
  </w:num>
  <w:num w:numId="2" w16cid:durableId="342707150">
    <w:abstractNumId w:val="0"/>
  </w:num>
  <w:num w:numId="3" w16cid:durableId="219556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1AC"/>
    <w:rsid w:val="00004893"/>
    <w:rsid w:val="00030FCE"/>
    <w:rsid w:val="000333C7"/>
    <w:rsid w:val="000338EA"/>
    <w:rsid w:val="00073383"/>
    <w:rsid w:val="000806F5"/>
    <w:rsid w:val="0008171F"/>
    <w:rsid w:val="0008181F"/>
    <w:rsid w:val="000B2DB0"/>
    <w:rsid w:val="000D53E5"/>
    <w:rsid w:val="000E58C1"/>
    <w:rsid w:val="000F2C84"/>
    <w:rsid w:val="0012598F"/>
    <w:rsid w:val="001372FD"/>
    <w:rsid w:val="00142B22"/>
    <w:rsid w:val="001603B0"/>
    <w:rsid w:val="001644EA"/>
    <w:rsid w:val="00187764"/>
    <w:rsid w:val="001909AC"/>
    <w:rsid w:val="001C4C7C"/>
    <w:rsid w:val="001C6D2A"/>
    <w:rsid w:val="001F1F3A"/>
    <w:rsid w:val="00203EDE"/>
    <w:rsid w:val="00246359"/>
    <w:rsid w:val="00246447"/>
    <w:rsid w:val="002546BB"/>
    <w:rsid w:val="00262164"/>
    <w:rsid w:val="00263E9B"/>
    <w:rsid w:val="002642FA"/>
    <w:rsid w:val="00291C48"/>
    <w:rsid w:val="002C1AFB"/>
    <w:rsid w:val="002E3365"/>
    <w:rsid w:val="002E4428"/>
    <w:rsid w:val="002F2BCB"/>
    <w:rsid w:val="002F6B8F"/>
    <w:rsid w:val="0033762F"/>
    <w:rsid w:val="0037520A"/>
    <w:rsid w:val="00385C0A"/>
    <w:rsid w:val="003928FB"/>
    <w:rsid w:val="003A31DB"/>
    <w:rsid w:val="003B3A31"/>
    <w:rsid w:val="003B6F8C"/>
    <w:rsid w:val="003C2128"/>
    <w:rsid w:val="003D53D5"/>
    <w:rsid w:val="00440FEE"/>
    <w:rsid w:val="004978ED"/>
    <w:rsid w:val="004D1F95"/>
    <w:rsid w:val="004F0828"/>
    <w:rsid w:val="004F16BC"/>
    <w:rsid w:val="005036BC"/>
    <w:rsid w:val="00507372"/>
    <w:rsid w:val="00531ACB"/>
    <w:rsid w:val="00541BDC"/>
    <w:rsid w:val="00542059"/>
    <w:rsid w:val="00564791"/>
    <w:rsid w:val="00566F53"/>
    <w:rsid w:val="005770F3"/>
    <w:rsid w:val="005D65C8"/>
    <w:rsid w:val="005E33D5"/>
    <w:rsid w:val="005E4881"/>
    <w:rsid w:val="005E61AC"/>
    <w:rsid w:val="006030A2"/>
    <w:rsid w:val="00603EA3"/>
    <w:rsid w:val="006216B3"/>
    <w:rsid w:val="0064184D"/>
    <w:rsid w:val="0069262F"/>
    <w:rsid w:val="006930DC"/>
    <w:rsid w:val="00695489"/>
    <w:rsid w:val="00696654"/>
    <w:rsid w:val="006A7997"/>
    <w:rsid w:val="00721659"/>
    <w:rsid w:val="00741991"/>
    <w:rsid w:val="007460BE"/>
    <w:rsid w:val="00751A65"/>
    <w:rsid w:val="00766B9B"/>
    <w:rsid w:val="00784916"/>
    <w:rsid w:val="007A5B5E"/>
    <w:rsid w:val="007A6164"/>
    <w:rsid w:val="007C6315"/>
    <w:rsid w:val="007C661B"/>
    <w:rsid w:val="007D007C"/>
    <w:rsid w:val="007D2882"/>
    <w:rsid w:val="007E2931"/>
    <w:rsid w:val="00807E0F"/>
    <w:rsid w:val="00810068"/>
    <w:rsid w:val="00825FDC"/>
    <w:rsid w:val="0082779F"/>
    <w:rsid w:val="00852A06"/>
    <w:rsid w:val="00863C6E"/>
    <w:rsid w:val="00876038"/>
    <w:rsid w:val="0089720C"/>
    <w:rsid w:val="00913E2A"/>
    <w:rsid w:val="00927C7D"/>
    <w:rsid w:val="00936FFD"/>
    <w:rsid w:val="00965AE8"/>
    <w:rsid w:val="009755AB"/>
    <w:rsid w:val="009930D8"/>
    <w:rsid w:val="009A1698"/>
    <w:rsid w:val="009C188F"/>
    <w:rsid w:val="009C3785"/>
    <w:rsid w:val="009E2442"/>
    <w:rsid w:val="009F0830"/>
    <w:rsid w:val="00A149A6"/>
    <w:rsid w:val="00A6514F"/>
    <w:rsid w:val="00AA02D1"/>
    <w:rsid w:val="00AA0977"/>
    <w:rsid w:val="00AF0419"/>
    <w:rsid w:val="00B15750"/>
    <w:rsid w:val="00B32821"/>
    <w:rsid w:val="00B67219"/>
    <w:rsid w:val="00B8042D"/>
    <w:rsid w:val="00B948BA"/>
    <w:rsid w:val="00BC2749"/>
    <w:rsid w:val="00BC3CB6"/>
    <w:rsid w:val="00BD4994"/>
    <w:rsid w:val="00BE09CD"/>
    <w:rsid w:val="00BE3742"/>
    <w:rsid w:val="00C02952"/>
    <w:rsid w:val="00C2119F"/>
    <w:rsid w:val="00C32CE0"/>
    <w:rsid w:val="00C36710"/>
    <w:rsid w:val="00C40EC8"/>
    <w:rsid w:val="00C54CB9"/>
    <w:rsid w:val="00CB08D7"/>
    <w:rsid w:val="00CB6BBA"/>
    <w:rsid w:val="00CC261B"/>
    <w:rsid w:val="00CD01E4"/>
    <w:rsid w:val="00D04398"/>
    <w:rsid w:val="00D15084"/>
    <w:rsid w:val="00D1674F"/>
    <w:rsid w:val="00D2059C"/>
    <w:rsid w:val="00D40A86"/>
    <w:rsid w:val="00D6542E"/>
    <w:rsid w:val="00DA424C"/>
    <w:rsid w:val="00DC4F69"/>
    <w:rsid w:val="00DF06B3"/>
    <w:rsid w:val="00DF2D1F"/>
    <w:rsid w:val="00DF60D7"/>
    <w:rsid w:val="00DF748C"/>
    <w:rsid w:val="00E10BA0"/>
    <w:rsid w:val="00E145B9"/>
    <w:rsid w:val="00E520EF"/>
    <w:rsid w:val="00EA46E7"/>
    <w:rsid w:val="00EB1CD4"/>
    <w:rsid w:val="00EB4970"/>
    <w:rsid w:val="00EB4A3F"/>
    <w:rsid w:val="00EB56CF"/>
    <w:rsid w:val="00EC1140"/>
    <w:rsid w:val="00ED0548"/>
    <w:rsid w:val="00ED5B5C"/>
    <w:rsid w:val="00EF52A4"/>
    <w:rsid w:val="00F308DF"/>
    <w:rsid w:val="00F404A9"/>
    <w:rsid w:val="00F504D2"/>
    <w:rsid w:val="00F62845"/>
    <w:rsid w:val="00F71D5B"/>
    <w:rsid w:val="00F762E9"/>
    <w:rsid w:val="00F8705B"/>
    <w:rsid w:val="00FA4A4A"/>
    <w:rsid w:val="00FA783C"/>
    <w:rsid w:val="00FD4493"/>
    <w:rsid w:val="00FD7290"/>
    <w:rsid w:val="00FF4D7D"/>
    <w:rsid w:val="00FF68BF"/>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166803"/>
  <w15:docId w15:val="{43D89CB7-7CF0-4009-B1AA-E61B3558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61AC"/>
    <w:pPr>
      <w:spacing w:after="0" w:line="288" w:lineRule="auto"/>
      <w:jc w:val="both"/>
    </w:pPr>
    <w:rPr>
      <w:rFonts w:ascii="Verdana" w:eastAsia="Times New Roman" w:hAnsi="Verdana" w:cs="Times New Roman"/>
      <w:sz w:val="17"/>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5E61AC"/>
    <w:pPr>
      <w:tabs>
        <w:tab w:val="center" w:pos="4320"/>
        <w:tab w:val="right" w:pos="8640"/>
      </w:tabs>
    </w:pPr>
  </w:style>
  <w:style w:type="character" w:customStyle="1" w:styleId="HlavikaChar">
    <w:name w:val="Hlavička Char"/>
    <w:basedOn w:val="Predvolenpsmoodseku"/>
    <w:link w:val="Hlavika"/>
    <w:semiHidden/>
    <w:rsid w:val="005E61AC"/>
    <w:rPr>
      <w:rFonts w:ascii="Verdana" w:eastAsia="Times New Roman" w:hAnsi="Verdana" w:cs="Times New Roman"/>
      <w:sz w:val="17"/>
      <w:szCs w:val="24"/>
      <w:lang w:val="en-GB"/>
    </w:rPr>
  </w:style>
  <w:style w:type="paragraph" w:styleId="Pta">
    <w:name w:val="footer"/>
    <w:basedOn w:val="Normlny"/>
    <w:link w:val="PtaChar"/>
    <w:semiHidden/>
    <w:rsid w:val="005E61AC"/>
    <w:pPr>
      <w:tabs>
        <w:tab w:val="center" w:pos="4320"/>
        <w:tab w:val="right" w:pos="8640"/>
      </w:tabs>
    </w:pPr>
  </w:style>
  <w:style w:type="character" w:customStyle="1" w:styleId="PtaChar">
    <w:name w:val="Päta Char"/>
    <w:basedOn w:val="Predvolenpsmoodseku"/>
    <w:link w:val="Pta"/>
    <w:semiHidden/>
    <w:rsid w:val="005E61AC"/>
    <w:rPr>
      <w:rFonts w:ascii="Verdana" w:eastAsia="Times New Roman" w:hAnsi="Verdana" w:cs="Times New Roman"/>
      <w:sz w:val="17"/>
      <w:szCs w:val="24"/>
      <w:lang w:val="en-GB"/>
    </w:rPr>
  </w:style>
  <w:style w:type="paragraph" w:customStyle="1" w:styleId="Noparagraphstyle">
    <w:name w:val="[No paragraph style]"/>
    <w:semiHidden/>
    <w:rsid w:val="005E61AC"/>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5E61AC"/>
  </w:style>
  <w:style w:type="paragraph" w:customStyle="1" w:styleId="CEALabel">
    <w:name w:val="CEA Label"/>
    <w:basedOn w:val="Normlny"/>
    <w:semiHidden/>
    <w:qFormat/>
    <w:rsid w:val="005E61AC"/>
    <w:pPr>
      <w:tabs>
        <w:tab w:val="right" w:pos="360"/>
        <w:tab w:val="left" w:pos="540"/>
      </w:tabs>
      <w:autoSpaceDE w:val="0"/>
      <w:autoSpaceDN w:val="0"/>
      <w:adjustRightInd w:val="0"/>
      <w:spacing w:before="30"/>
      <w:jc w:val="right"/>
      <w:textAlignment w:val="center"/>
    </w:pPr>
    <w:rPr>
      <w:rFonts w:cs="Frutiger LT Std 55 Roman"/>
      <w:b/>
      <w:color w:val="034EA2"/>
      <w:spacing w:val="-4"/>
      <w:w w:val="90"/>
      <w:sz w:val="16"/>
      <w:szCs w:val="16"/>
    </w:rPr>
  </w:style>
  <w:style w:type="paragraph" w:customStyle="1" w:styleId="CEAFooterauthorinfo">
    <w:name w:val="CEA Footer (author info)"/>
    <w:basedOn w:val="Normlny"/>
    <w:semiHidden/>
    <w:qFormat/>
    <w:rsid w:val="005E61AC"/>
    <w:pPr>
      <w:autoSpaceDE w:val="0"/>
      <w:autoSpaceDN w:val="0"/>
      <w:adjustRightInd w:val="0"/>
      <w:ind w:left="546"/>
      <w:textAlignment w:val="center"/>
    </w:pPr>
    <w:rPr>
      <w:rFonts w:cs="Frutiger LT Std 55 Roman"/>
      <w:b/>
      <w:color w:val="034EA2"/>
      <w:sz w:val="16"/>
      <w:szCs w:val="16"/>
    </w:rPr>
  </w:style>
  <w:style w:type="paragraph" w:customStyle="1" w:styleId="CEADraft">
    <w:name w:val="CEA Draft"/>
    <w:basedOn w:val="Normlny"/>
    <w:semiHidden/>
    <w:qFormat/>
    <w:rsid w:val="005E61AC"/>
    <w:pPr>
      <w:jc w:val="right"/>
    </w:pPr>
    <w:rPr>
      <w:rFonts w:cs="Frutiger LT Std 55 Roman"/>
      <w:b/>
      <w:color w:val="034EA2"/>
      <w:sz w:val="32"/>
      <w:szCs w:val="40"/>
    </w:rPr>
  </w:style>
  <w:style w:type="paragraph" w:customStyle="1" w:styleId="CEASubjectLine">
    <w:name w:val="CEA Subject Line"/>
    <w:basedOn w:val="Normlny"/>
    <w:semiHidden/>
    <w:qFormat/>
    <w:rsid w:val="005E61AC"/>
    <w:rPr>
      <w:rFonts w:cs="Frutiger LT Std 55 Roman"/>
      <w:b/>
      <w:szCs w:val="20"/>
    </w:rPr>
  </w:style>
  <w:style w:type="character" w:customStyle="1" w:styleId="CEAGraphTitle">
    <w:name w:val="CEA Graph Title"/>
    <w:basedOn w:val="Predvolenpsmoodseku"/>
    <w:uiPriority w:val="1"/>
    <w:qFormat/>
    <w:rsid w:val="005E61AC"/>
    <w:rPr>
      <w:rFonts w:ascii="Verdana" w:hAnsi="Verdana"/>
      <w:smallCaps w:val="0"/>
      <w:sz w:val="19"/>
      <w:lang w:val="en-GB"/>
    </w:rPr>
  </w:style>
  <w:style w:type="paragraph" w:customStyle="1" w:styleId="CEADirectorGeneral">
    <w:name w:val="CEA Director General"/>
    <w:basedOn w:val="Normlny"/>
    <w:semiHidden/>
    <w:qFormat/>
    <w:rsid w:val="005E61AC"/>
    <w:pPr>
      <w:tabs>
        <w:tab w:val="right" w:pos="360"/>
        <w:tab w:val="left" w:pos="540"/>
      </w:tabs>
      <w:autoSpaceDE w:val="0"/>
      <w:autoSpaceDN w:val="0"/>
      <w:adjustRightInd w:val="0"/>
      <w:textAlignment w:val="center"/>
    </w:pPr>
    <w:rPr>
      <w:sz w:val="22"/>
      <w:szCs w:val="22"/>
    </w:rPr>
  </w:style>
  <w:style w:type="paragraph" w:customStyle="1" w:styleId="CEAFootnote">
    <w:name w:val="CEA Footnote"/>
    <w:basedOn w:val="Normlny"/>
    <w:semiHidden/>
    <w:qFormat/>
    <w:rsid w:val="005E61AC"/>
    <w:pPr>
      <w:spacing w:line="240" w:lineRule="auto"/>
    </w:pPr>
    <w:rPr>
      <w:sz w:val="16"/>
    </w:rPr>
  </w:style>
  <w:style w:type="paragraph" w:styleId="Textbubliny">
    <w:name w:val="Balloon Text"/>
    <w:basedOn w:val="Normlny"/>
    <w:link w:val="TextbublinyChar"/>
    <w:uiPriority w:val="99"/>
    <w:semiHidden/>
    <w:unhideWhenUsed/>
    <w:rsid w:val="005E61AC"/>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E61AC"/>
    <w:rPr>
      <w:rFonts w:ascii="Tahoma" w:eastAsia="Times New Roman" w:hAnsi="Tahoma" w:cs="Tahoma"/>
      <w:sz w:val="16"/>
      <w:szCs w:val="16"/>
      <w:lang w:val="en-GB"/>
    </w:rPr>
  </w:style>
  <w:style w:type="paragraph" w:customStyle="1" w:styleId="CEABullet-Level1">
    <w:name w:val="CEA Bullet - Level 1"/>
    <w:basedOn w:val="Normlny"/>
    <w:qFormat/>
    <w:rsid w:val="00262164"/>
    <w:pPr>
      <w:numPr>
        <w:numId w:val="1"/>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262164"/>
    <w:pPr>
      <w:numPr>
        <w:numId w:val="2"/>
      </w:numPr>
    </w:pPr>
  </w:style>
  <w:style w:type="paragraph" w:customStyle="1" w:styleId="CEABullet-Level3">
    <w:name w:val="CEA Bullet - Level 3"/>
    <w:basedOn w:val="Normlny"/>
    <w:qFormat/>
    <w:rsid w:val="00262164"/>
    <w:pPr>
      <w:numPr>
        <w:numId w:val="3"/>
      </w:numPr>
      <w:autoSpaceDE w:val="0"/>
      <w:autoSpaceDN w:val="0"/>
      <w:adjustRightInd w:val="0"/>
    </w:pPr>
    <w:rPr>
      <w:rFonts w:cs="Frutiger LT Std 45 Light"/>
      <w:color w:val="000000"/>
      <w:szCs w:val="20"/>
    </w:rPr>
  </w:style>
  <w:style w:type="paragraph" w:customStyle="1" w:styleId="CEADocumentType">
    <w:name w:val="CEA Document Type"/>
    <w:basedOn w:val="Normlny"/>
    <w:semiHidden/>
    <w:qFormat/>
    <w:rsid w:val="00262164"/>
    <w:pPr>
      <w:jc w:val="right"/>
    </w:pPr>
    <w:rPr>
      <w:rFonts w:cs="Frutiger LT Std 55 Roman"/>
      <w:b/>
      <w:color w:val="0032FF"/>
      <w:sz w:val="40"/>
      <w:szCs w:val="40"/>
    </w:rPr>
  </w:style>
  <w:style w:type="character" w:customStyle="1" w:styleId="CEAGraphX">
    <w:name w:val="CEA Graph X"/>
    <w:uiPriority w:val="1"/>
    <w:qFormat/>
    <w:rsid w:val="00262164"/>
    <w:rPr>
      <w:rFonts w:ascii="Verdana" w:hAnsi="Verdana"/>
      <w:smallCaps/>
      <w:sz w:val="19"/>
      <w:lang w:val="en-GB"/>
    </w:rPr>
  </w:style>
  <w:style w:type="paragraph" w:customStyle="1" w:styleId="CEAPositionPaperTitle">
    <w:name w:val="CEA Position Paper Title"/>
    <w:basedOn w:val="Normlny"/>
    <w:semiHidden/>
    <w:qFormat/>
    <w:rsid w:val="00262164"/>
    <w:pPr>
      <w:ind w:left="-27"/>
    </w:pPr>
    <w:rPr>
      <w:b/>
      <w:color w:val="034EA2"/>
      <w:sz w:val="32"/>
      <w:szCs w:val="32"/>
    </w:rPr>
  </w:style>
  <w:style w:type="paragraph" w:customStyle="1" w:styleId="CEAPressReleaseSubtitle">
    <w:name w:val="CEA Press Release Subtitle"/>
    <w:basedOn w:val="Normlny"/>
    <w:semiHidden/>
    <w:qFormat/>
    <w:rsid w:val="00262164"/>
    <w:rPr>
      <w:sz w:val="22"/>
      <w:szCs w:val="22"/>
    </w:rPr>
  </w:style>
  <w:style w:type="paragraph" w:customStyle="1" w:styleId="CEAPressReleaseTitle">
    <w:name w:val="CEA Press Release Title"/>
    <w:basedOn w:val="Normlny"/>
    <w:semiHidden/>
    <w:qFormat/>
    <w:rsid w:val="00262164"/>
    <w:pPr>
      <w:autoSpaceDE w:val="0"/>
      <w:autoSpaceDN w:val="0"/>
      <w:adjustRightInd w:val="0"/>
      <w:spacing w:line="240" w:lineRule="auto"/>
    </w:pPr>
    <w:rPr>
      <w:rFonts w:ascii="Frutiger LT Com 45 Light" w:hAnsi="Frutiger LT Com 45 Light"/>
      <w:b/>
      <w:color w:val="034EA2"/>
      <w:sz w:val="36"/>
      <w:szCs w:val="36"/>
    </w:rPr>
  </w:style>
  <w:style w:type="character" w:styleId="Zstupntext">
    <w:name w:val="Placeholder Text"/>
    <w:basedOn w:val="Predvolenpsmoodseku"/>
    <w:uiPriority w:val="99"/>
    <w:semiHidden/>
    <w:rsid w:val="00B15750"/>
    <w:rPr>
      <w:color w:val="808080"/>
    </w:rPr>
  </w:style>
  <w:style w:type="table" w:styleId="Mriekatabuky">
    <w:name w:val="Table Grid"/>
    <w:basedOn w:val="Normlnatabuka"/>
    <w:uiPriority w:val="59"/>
    <w:rsid w:val="009C1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33762F"/>
    <w:rPr>
      <w:color w:val="0000FF"/>
      <w:u w:val="single"/>
    </w:rPr>
  </w:style>
  <w:style w:type="character" w:styleId="PouitHypertextovPrepojenie">
    <w:name w:val="FollowedHyperlink"/>
    <w:basedOn w:val="Predvolenpsmoodseku"/>
    <w:uiPriority w:val="99"/>
    <w:semiHidden/>
    <w:unhideWhenUsed/>
    <w:rsid w:val="007D2882"/>
    <w:rPr>
      <w:color w:val="800080" w:themeColor="followedHyperlink"/>
      <w:u w:val="single"/>
    </w:rPr>
  </w:style>
  <w:style w:type="paragraph" w:styleId="Revzia">
    <w:name w:val="Revision"/>
    <w:hidden/>
    <w:uiPriority w:val="99"/>
    <w:semiHidden/>
    <w:rsid w:val="000806F5"/>
    <w:pPr>
      <w:spacing w:after="0" w:line="240" w:lineRule="auto"/>
    </w:pPr>
    <w:rPr>
      <w:rFonts w:ascii="Verdana" w:eastAsia="Times New Roman" w:hAnsi="Verdana" w:cs="Times New Roman"/>
      <w:sz w:val="17"/>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42F64C8-9338-4C4D-BC88-EA79B172C82C}"/>
      </w:docPartPr>
      <w:docPartBody>
        <w:p w:rsidR="008E4CF2" w:rsidRDefault="00A57057">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57"/>
    <w:rsid w:val="008E4CF2"/>
    <w:rsid w:val="00A57057"/>
    <w:rsid w:val="00EA2D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570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F26877DBD9F0954589FD661D0AEDE87C" ma:contentTypeVersion="20" ma:contentTypeDescription="Published Documents Content types for Insurance Europe" ma:contentTypeScope="" ma:versionID="09be2bd271f06acdf721d21123e705f3">
  <xsd:schema xmlns:xsd="http://www.w3.org/2001/XMLSchema" xmlns:xs="http://www.w3.org/2001/XMLSchema" xmlns:p="http://schemas.microsoft.com/office/2006/metadata/properties" xmlns:ns2="17c212a7-1c13-4d42-b8fe-99adae930fd5" targetNamespace="http://schemas.microsoft.com/office/2006/metadata/properties" ma:root="true" ma:fieldsID="6aca4057c8ba4f9955dff035c1d78a77" ns2:_="">
    <xsd:import namespace="17c212a7-1c13-4d42-b8fe-99adae930fd5"/>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12a7-1c13-4d42-b8fe-99adae930fd5"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adline xmlns="17c212a7-1c13-4d42-b8fe-99adae930fd5" xsi:nil="true"/>
    <Type_x0020_of_x0020_document xmlns="17c212a7-1c13-4d42-b8fe-99adae930fd5" xsi:nil="true"/>
    <Type_x0020_of_x0020_memo xmlns="17c212a7-1c13-4d42-b8fe-99adae930fd5" xsi:nil="true"/>
    <Can_x0020_be_x0020_edited xmlns="17c212a7-1c13-4d42-b8fe-99adae930fd5">false</Can_x0020_be_x0020_edited>
    <Feedback_x0020_type xmlns="17c212a7-1c13-4d42-b8fe-99adae930fd5" xsi:nil="true"/>
    <AllowComments xmlns="17c212a7-1c13-4d42-b8fe-99adae930fd5">true</AllowComments>
    <Allow_x0020_uploads xmlns="17c212a7-1c13-4d42-b8fe-99adae930fd5" xsi:nil="true"/>
    <Allow_x0020_comments xmlns="17c212a7-1c13-4d42-b8fe-99adae930fd5" xsi:nil="true"/>
    <Uploads xmlns="17c212a7-1c13-4d42-b8fe-99adae930fd5" xsi:nil="true"/>
    <Validated xmlns="17c212a7-1c13-4d42-b8fe-99adae930fd5">false</Validated>
    <isAnnex xmlns="17c212a7-1c13-4d42-b8fe-99adae930fd5" xsi:nil="true"/>
    <ValidationComment xmlns="17c212a7-1c13-4d42-b8fe-99adae930fd5" xsi:nil="true"/>
    <Leading_x0020_document xmlns="17c212a7-1c13-4d42-b8fe-99adae930fd5" xsi:nil="true"/>
    <Display_x0020_validated_x0020_documents_x0020_library_x0020_button xmlns="17c212a7-1c13-4d42-b8fe-99adae930fd5">false</Display_x0020_validated_x0020_documents_x0020_library_x0020_button>
  </documentManagement>
</p:properties>
</file>

<file path=customXml/itemProps1.xml><?xml version="1.0" encoding="utf-8"?>
<ds:datastoreItem xmlns:ds="http://schemas.openxmlformats.org/officeDocument/2006/customXml" ds:itemID="{87D19922-D323-494C-8C2B-30AE6479E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12a7-1c13-4d42-b8fe-99adae930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D9CA3-FDE4-41AD-825B-2983D78950D9}">
  <ds:schemaRefs>
    <ds:schemaRef ds:uri="http://schemas.microsoft.com/sharepoint/v3/contenttype/forms"/>
  </ds:schemaRefs>
</ds:datastoreItem>
</file>

<file path=customXml/itemProps3.xml><?xml version="1.0" encoding="utf-8"?>
<ds:datastoreItem xmlns:ds="http://schemas.openxmlformats.org/officeDocument/2006/customXml" ds:itemID="{943C5F98-82EB-4005-89F2-A1F4C192C0CD}">
  <ds:schemaRefs>
    <ds:schemaRef ds:uri="http://schemas.microsoft.com/office/2006/documentManagement/types"/>
    <ds:schemaRef ds:uri="http://schemas.microsoft.com/office/2006/metadata/properties"/>
    <ds:schemaRef ds:uri="http://purl.org/dc/elements/1.1/"/>
    <ds:schemaRef ds:uri="17c212a7-1c13-4d42-b8fe-99adae930fd5"/>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IASB Exposure Draft International Tax Reform – Pillar Two Model Rules</vt:lpstr>
    </vt:vector>
  </TitlesOfParts>
  <Company>Insurance Europe</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IASB Exposure Draft International Tax Reform – Pillar Two Model Rules_clean</dc:title>
  <dc:creator>Insurance Europe</dc:creator>
  <cp:lastModifiedBy>jozef.bachnicek</cp:lastModifiedBy>
  <cp:revision>2</cp:revision>
  <dcterms:created xsi:type="dcterms:W3CDTF">2023-02-28T11:26:00Z</dcterms:created>
  <dcterms:modified xsi:type="dcterms:W3CDTF">2023-02-28T11:26:00Z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0x010100F26877DBD9F0954589FD661D0AEDE87C</vt:lpwstr>
  </property>
  <property fmtid="{D5CDD505-2E9C-101B-9397-08002B2CF9AE}" pid="3" name="_dlc_DocIdItemGuid">
    <vt:lpwstr>7452c55d-c32d-46fb-bdee-91fcb42a6316</vt:lpwstr>
  </property>
</Properties>
</file>