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0F038" w14:textId="77777777" w:rsidR="00F33084" w:rsidRDefault="0068284C" w:rsidP="009E0FA1">
      <w:pPr>
        <w:spacing w:after="0" w:line="240" w:lineRule="auto"/>
        <w:jc w:val="center"/>
        <w:rPr>
          <w:rFonts w:cstheme="minorHAnsi"/>
          <w:b/>
        </w:rPr>
      </w:pPr>
      <w:r w:rsidRPr="005778D3">
        <w:rPr>
          <w:rFonts w:cstheme="minorHAnsi"/>
          <w:b/>
        </w:rPr>
        <w:t>P</w:t>
      </w:r>
      <w:r w:rsidR="00187B47" w:rsidRPr="005778D3">
        <w:rPr>
          <w:rFonts w:cstheme="minorHAnsi"/>
          <w:b/>
        </w:rPr>
        <w:t>ripomien</w:t>
      </w:r>
      <w:r w:rsidRPr="005778D3">
        <w:rPr>
          <w:rFonts w:cstheme="minorHAnsi"/>
          <w:b/>
        </w:rPr>
        <w:t xml:space="preserve">ky </w:t>
      </w:r>
      <w:r w:rsidR="00187B47" w:rsidRPr="005778D3">
        <w:rPr>
          <w:rFonts w:cstheme="minorHAnsi"/>
          <w:b/>
        </w:rPr>
        <w:t>SLASPO</w:t>
      </w:r>
      <w:r w:rsidR="00E433B7" w:rsidRPr="005778D3">
        <w:rPr>
          <w:rFonts w:cstheme="minorHAnsi"/>
          <w:b/>
        </w:rPr>
        <w:t xml:space="preserve"> </w:t>
      </w:r>
    </w:p>
    <w:p w14:paraId="76EF5F06" w14:textId="593ECFB5" w:rsidR="00187B47" w:rsidRDefault="00F33084" w:rsidP="009E0FA1">
      <w:pPr>
        <w:spacing w:after="0" w:line="240" w:lineRule="auto"/>
        <w:jc w:val="center"/>
        <w:rPr>
          <w:rFonts w:cstheme="minorHAnsi"/>
          <w:b/>
        </w:rPr>
      </w:pPr>
      <w:r>
        <w:rPr>
          <w:rFonts w:cstheme="minorHAnsi"/>
          <w:b/>
        </w:rPr>
        <w:t xml:space="preserve">k </w:t>
      </w:r>
      <w:r w:rsidR="00E433B7" w:rsidRPr="005778D3">
        <w:rPr>
          <w:rFonts w:cstheme="minorHAnsi"/>
          <w:b/>
        </w:rPr>
        <w:t>vyhlášk</w:t>
      </w:r>
      <w:r w:rsidR="006C166A" w:rsidRPr="005778D3">
        <w:rPr>
          <w:rFonts w:cstheme="minorHAnsi"/>
          <w:b/>
        </w:rPr>
        <w:t>e</w:t>
      </w:r>
      <w:r w:rsidR="00E433B7" w:rsidRPr="005778D3">
        <w:rPr>
          <w:rFonts w:cstheme="minorHAnsi"/>
          <w:b/>
        </w:rPr>
        <w:t>,</w:t>
      </w:r>
      <w:r>
        <w:rPr>
          <w:rFonts w:cstheme="minorHAnsi"/>
          <w:b/>
        </w:rPr>
        <w:t xml:space="preserve"> </w:t>
      </w:r>
      <w:r w:rsidR="0068284C" w:rsidRPr="005778D3">
        <w:rPr>
          <w:rFonts w:cstheme="minorHAnsi"/>
          <w:b/>
        </w:rPr>
        <w:t>ktorou sa ustanovuje vzor formulára o jednotlivých zložkách poistného</w:t>
      </w:r>
    </w:p>
    <w:p w14:paraId="59B32579" w14:textId="48B1812D" w:rsidR="00CC2579" w:rsidRDefault="00CC2579" w:rsidP="009E0FA1">
      <w:pPr>
        <w:spacing w:after="0" w:line="240" w:lineRule="auto"/>
        <w:jc w:val="center"/>
        <w:rPr>
          <w:rFonts w:cstheme="minorHAnsi"/>
          <w:b/>
        </w:rPr>
      </w:pPr>
    </w:p>
    <w:p w14:paraId="5CB57C9A" w14:textId="77777777" w:rsidR="00CC2579" w:rsidRPr="005778D3" w:rsidRDefault="00CC2579" w:rsidP="009E0FA1">
      <w:pPr>
        <w:spacing w:after="0" w:line="240" w:lineRule="auto"/>
        <w:jc w:val="center"/>
        <w:rPr>
          <w:rFonts w:cstheme="minorHAnsi"/>
          <w:b/>
        </w:rPr>
      </w:pPr>
    </w:p>
    <w:p w14:paraId="1C5DB96E" w14:textId="77777777" w:rsidR="00E86DCA" w:rsidRPr="005778D3" w:rsidRDefault="00E86DCA" w:rsidP="007E05D2">
      <w:pPr>
        <w:shd w:val="clear" w:color="auto" w:fill="FFFFFF"/>
        <w:autoSpaceDE w:val="0"/>
        <w:autoSpaceDN w:val="0"/>
        <w:spacing w:after="0" w:line="240" w:lineRule="auto"/>
        <w:jc w:val="both"/>
        <w:rPr>
          <w:rFonts w:eastAsia="Times New Roman" w:cstheme="minorHAnsi"/>
          <w:i/>
          <w:lang w:eastAsia="sk-SK"/>
        </w:rPr>
      </w:pPr>
    </w:p>
    <w:p w14:paraId="529F748C" w14:textId="4A46F28E" w:rsidR="00E86DCA" w:rsidRPr="00BB5C4B" w:rsidRDefault="00E86DCA" w:rsidP="007E05D2">
      <w:pPr>
        <w:shd w:val="clear" w:color="auto" w:fill="FFFFFF"/>
        <w:autoSpaceDE w:val="0"/>
        <w:autoSpaceDN w:val="0"/>
        <w:spacing w:after="0" w:line="240" w:lineRule="auto"/>
        <w:jc w:val="both"/>
        <w:rPr>
          <w:rFonts w:eastAsia="Times New Roman" w:cstheme="minorHAnsi"/>
          <w:b/>
          <w:lang w:eastAsia="sk-SK"/>
        </w:rPr>
      </w:pPr>
      <w:bookmarkStart w:id="0" w:name="_Hlk536517731"/>
      <w:r w:rsidRPr="00BB5C4B">
        <w:rPr>
          <w:rFonts w:eastAsia="Times New Roman" w:cstheme="minorHAnsi"/>
          <w:b/>
          <w:lang w:eastAsia="sk-SK"/>
        </w:rPr>
        <w:t xml:space="preserve">Pripomienka č. 1 </w:t>
      </w:r>
      <w:bookmarkEnd w:id="0"/>
      <w:r w:rsidRPr="00BB5C4B">
        <w:rPr>
          <w:rFonts w:eastAsia="Times New Roman" w:cstheme="minorHAnsi"/>
          <w:b/>
          <w:lang w:eastAsia="sk-SK"/>
        </w:rPr>
        <w:t>Zásadná</w:t>
      </w:r>
    </w:p>
    <w:p w14:paraId="4C55CDB0" w14:textId="04616B1C" w:rsidR="00E86DCA" w:rsidRDefault="00E86DCA" w:rsidP="007E05D2">
      <w:pPr>
        <w:shd w:val="clear" w:color="auto" w:fill="FFFFFF"/>
        <w:autoSpaceDE w:val="0"/>
        <w:autoSpaceDN w:val="0"/>
        <w:spacing w:after="0" w:line="240" w:lineRule="auto"/>
        <w:jc w:val="both"/>
        <w:rPr>
          <w:rFonts w:eastAsia="Times New Roman" w:cstheme="minorHAnsi"/>
          <w:b/>
          <w:lang w:eastAsia="sk-SK"/>
        </w:rPr>
      </w:pPr>
    </w:p>
    <w:p w14:paraId="2856D535" w14:textId="0404F9F7" w:rsidR="0019244F" w:rsidRDefault="0019244F" w:rsidP="007E05D2">
      <w:pPr>
        <w:shd w:val="clear" w:color="auto" w:fill="FFFFFF"/>
        <w:autoSpaceDE w:val="0"/>
        <w:autoSpaceDN w:val="0"/>
        <w:spacing w:after="0" w:line="240" w:lineRule="auto"/>
        <w:jc w:val="both"/>
        <w:rPr>
          <w:rFonts w:eastAsia="Times New Roman" w:cstheme="minorHAnsi"/>
          <w:b/>
          <w:lang w:eastAsia="sk-SK"/>
        </w:rPr>
      </w:pPr>
      <w:r>
        <w:rPr>
          <w:rFonts w:eastAsia="Times New Roman" w:cstheme="minorHAnsi"/>
          <w:b/>
          <w:lang w:eastAsia="sk-SK"/>
        </w:rPr>
        <w:t xml:space="preserve">K návrhu ako celku </w:t>
      </w:r>
    </w:p>
    <w:p w14:paraId="51FC6D65" w14:textId="04D99BD2" w:rsidR="00E86DCA" w:rsidRPr="00BB5C4B" w:rsidRDefault="00FE7BDF" w:rsidP="007E05D2">
      <w:pPr>
        <w:shd w:val="clear" w:color="auto" w:fill="FFFFFF"/>
        <w:autoSpaceDE w:val="0"/>
        <w:autoSpaceDN w:val="0"/>
        <w:spacing w:after="0" w:line="240" w:lineRule="auto"/>
        <w:jc w:val="both"/>
        <w:rPr>
          <w:rFonts w:eastAsia="Times New Roman" w:cstheme="minorHAnsi"/>
          <w:b/>
          <w:lang w:eastAsia="sk-SK"/>
        </w:rPr>
      </w:pPr>
      <w:r w:rsidRPr="00EB0A4A">
        <w:rPr>
          <w:rFonts w:eastAsia="Times New Roman" w:cstheme="minorHAnsi"/>
          <w:b/>
          <w:lang w:eastAsia="sk-SK"/>
        </w:rPr>
        <w:t xml:space="preserve">Žiadame </w:t>
      </w:r>
      <w:r w:rsidR="00281277" w:rsidRPr="00EB0A4A">
        <w:rPr>
          <w:rFonts w:eastAsia="Times New Roman" w:cstheme="minorHAnsi"/>
          <w:b/>
          <w:lang w:eastAsia="sk-SK"/>
        </w:rPr>
        <w:t>nepokračovať v legislatívnom procese</w:t>
      </w:r>
      <w:r w:rsidR="009169C8" w:rsidRPr="00EB0A4A">
        <w:rPr>
          <w:rFonts w:eastAsia="Times New Roman" w:cstheme="minorHAnsi"/>
          <w:b/>
          <w:lang w:eastAsia="sk-SK"/>
        </w:rPr>
        <w:t xml:space="preserve"> k návrhu</w:t>
      </w:r>
      <w:r w:rsidR="00E86DCA" w:rsidRPr="00EB0A4A">
        <w:rPr>
          <w:rFonts w:eastAsia="Times New Roman" w:cstheme="minorHAnsi"/>
          <w:b/>
          <w:lang w:eastAsia="sk-SK"/>
        </w:rPr>
        <w:t xml:space="preserve"> vyhlášk</w:t>
      </w:r>
      <w:r w:rsidR="009169C8" w:rsidRPr="00EB0A4A">
        <w:rPr>
          <w:rFonts w:eastAsia="Times New Roman" w:cstheme="minorHAnsi"/>
          <w:b/>
          <w:lang w:eastAsia="sk-SK"/>
        </w:rPr>
        <w:t>y</w:t>
      </w:r>
      <w:r w:rsidR="00834AF3" w:rsidRPr="00EB0A4A">
        <w:rPr>
          <w:rFonts w:eastAsia="Times New Roman" w:cstheme="minorHAnsi"/>
          <w:b/>
          <w:lang w:eastAsia="sk-SK"/>
        </w:rPr>
        <w:t>. N</w:t>
      </w:r>
      <w:r w:rsidR="00E86DCA" w:rsidRPr="00EB0A4A">
        <w:rPr>
          <w:rFonts w:eastAsia="Times New Roman" w:cstheme="minorHAnsi"/>
          <w:b/>
          <w:lang w:eastAsia="sk-SK"/>
        </w:rPr>
        <w:t xml:space="preserve">amiesto </w:t>
      </w:r>
      <w:r w:rsidR="00834AF3" w:rsidRPr="00EB0A4A">
        <w:rPr>
          <w:rFonts w:eastAsia="Times New Roman" w:cstheme="minorHAnsi"/>
          <w:b/>
          <w:lang w:eastAsia="sk-SK"/>
        </w:rPr>
        <w:t xml:space="preserve">vyhlášky </w:t>
      </w:r>
      <w:r w:rsidR="00272A65">
        <w:rPr>
          <w:rFonts w:eastAsia="Times New Roman" w:cstheme="minorHAnsi"/>
          <w:b/>
          <w:lang w:eastAsia="sk-SK"/>
        </w:rPr>
        <w:t>žiadame</w:t>
      </w:r>
      <w:r w:rsidR="00E86DCA" w:rsidRPr="00EB0A4A">
        <w:rPr>
          <w:rFonts w:eastAsia="Times New Roman" w:cstheme="minorHAnsi"/>
          <w:b/>
          <w:lang w:eastAsia="sk-SK"/>
        </w:rPr>
        <w:t xml:space="preserve"> predložiť </w:t>
      </w:r>
      <w:r w:rsidR="00217E4E" w:rsidRPr="00EB0A4A">
        <w:rPr>
          <w:rFonts w:eastAsia="Times New Roman" w:cstheme="minorHAnsi"/>
          <w:b/>
          <w:lang w:eastAsia="sk-SK"/>
        </w:rPr>
        <w:t xml:space="preserve">do legislatívneho procesu </w:t>
      </w:r>
      <w:r w:rsidR="00E86DCA" w:rsidRPr="00EB0A4A">
        <w:rPr>
          <w:rFonts w:eastAsia="Times New Roman" w:cstheme="minorHAnsi"/>
          <w:b/>
          <w:lang w:eastAsia="sk-SK"/>
        </w:rPr>
        <w:t>novelu zákona č. 39/2015 Z. z. o poisťovníctve v znení neskorších predpisov zrušujúcu splnomocňovacie ustanovenie na vydanie vyhlášky</w:t>
      </w:r>
      <w:r w:rsidR="00834AF3" w:rsidRPr="00EB0A4A">
        <w:rPr>
          <w:rFonts w:eastAsia="Times New Roman" w:cstheme="minorHAnsi"/>
          <w:b/>
          <w:lang w:eastAsia="sk-SK"/>
        </w:rPr>
        <w:t>.</w:t>
      </w:r>
    </w:p>
    <w:p w14:paraId="12C0B3E7" w14:textId="77777777" w:rsidR="00E86DCA" w:rsidRPr="0019244F" w:rsidRDefault="00E86DCA" w:rsidP="007E05D2">
      <w:pPr>
        <w:shd w:val="clear" w:color="auto" w:fill="FFFFFF"/>
        <w:autoSpaceDE w:val="0"/>
        <w:autoSpaceDN w:val="0"/>
        <w:spacing w:after="0" w:line="240" w:lineRule="auto"/>
        <w:jc w:val="both"/>
        <w:rPr>
          <w:rFonts w:eastAsia="Times New Roman" w:cstheme="minorHAnsi"/>
          <w:b/>
          <w:lang w:eastAsia="sk-SK"/>
        </w:rPr>
      </w:pPr>
    </w:p>
    <w:p w14:paraId="37859002" w14:textId="14FAA2EE" w:rsidR="007F0355" w:rsidRPr="00EB0A4A" w:rsidRDefault="00D92108" w:rsidP="007E05D2">
      <w:pPr>
        <w:shd w:val="clear" w:color="auto" w:fill="FFFFFF"/>
        <w:autoSpaceDE w:val="0"/>
        <w:autoSpaceDN w:val="0"/>
        <w:spacing w:after="0" w:line="240" w:lineRule="auto"/>
        <w:jc w:val="both"/>
        <w:rPr>
          <w:rFonts w:eastAsia="Times New Roman" w:cstheme="minorHAnsi"/>
          <w:b/>
          <w:lang w:eastAsia="sk-SK"/>
        </w:rPr>
      </w:pPr>
      <w:r w:rsidRPr="00EB0A4A">
        <w:rPr>
          <w:rFonts w:eastAsia="Times New Roman" w:cstheme="minorHAnsi"/>
          <w:b/>
          <w:lang w:eastAsia="sk-SK"/>
        </w:rPr>
        <w:t>O</w:t>
      </w:r>
      <w:r w:rsidR="00E86DCA" w:rsidRPr="00EB0A4A">
        <w:rPr>
          <w:rFonts w:eastAsia="Times New Roman" w:cstheme="minorHAnsi"/>
          <w:b/>
          <w:lang w:eastAsia="sk-SK"/>
        </w:rPr>
        <w:t>dôvodnenie:</w:t>
      </w:r>
    </w:p>
    <w:p w14:paraId="3AB817F4" w14:textId="6D33ADFC" w:rsidR="00D94C28" w:rsidRPr="00EB0A4A" w:rsidRDefault="007F0355" w:rsidP="007E05D2">
      <w:pPr>
        <w:pStyle w:val="CM4"/>
        <w:jc w:val="both"/>
        <w:rPr>
          <w:rFonts w:asciiTheme="minorHAnsi" w:eastAsia="Times New Roman" w:hAnsiTheme="minorHAnsi" w:cstheme="minorHAnsi"/>
          <w:sz w:val="22"/>
          <w:szCs w:val="22"/>
          <w:lang w:eastAsia="sk-SK"/>
        </w:rPr>
      </w:pPr>
      <w:r w:rsidRPr="00EB0A4A">
        <w:rPr>
          <w:rFonts w:asciiTheme="minorHAnsi" w:eastAsia="Times New Roman" w:hAnsiTheme="minorHAnsi" w:cstheme="minorHAnsi"/>
          <w:sz w:val="22"/>
          <w:szCs w:val="22"/>
          <w:lang w:eastAsia="sk-SK"/>
        </w:rPr>
        <w:t>P</w:t>
      </w:r>
      <w:r w:rsidR="00D94C28" w:rsidRPr="00EB0A4A">
        <w:rPr>
          <w:rFonts w:asciiTheme="minorHAnsi" w:eastAsia="Times New Roman" w:hAnsiTheme="minorHAnsi" w:cstheme="minorHAnsi"/>
          <w:sz w:val="22"/>
          <w:szCs w:val="22"/>
          <w:lang w:eastAsia="sk-SK"/>
        </w:rPr>
        <w:t xml:space="preserve">redkladateľ </w:t>
      </w:r>
      <w:r w:rsidRPr="00EB0A4A">
        <w:rPr>
          <w:rFonts w:asciiTheme="minorHAnsi" w:eastAsia="Times New Roman" w:hAnsiTheme="minorHAnsi" w:cstheme="minorHAnsi"/>
          <w:sz w:val="22"/>
          <w:szCs w:val="22"/>
          <w:lang w:eastAsia="sk-SK"/>
        </w:rPr>
        <w:t xml:space="preserve">sa </w:t>
      </w:r>
      <w:bookmarkStart w:id="1" w:name="_Hlk536519783"/>
      <w:r w:rsidR="004D7389">
        <w:rPr>
          <w:rFonts w:asciiTheme="minorHAnsi" w:eastAsia="Times New Roman" w:hAnsiTheme="minorHAnsi" w:cstheme="minorHAnsi"/>
          <w:sz w:val="22"/>
          <w:szCs w:val="22"/>
          <w:lang w:eastAsia="sk-SK"/>
        </w:rPr>
        <w:t xml:space="preserve">pri tvorbe návrhu vyhlášky </w:t>
      </w:r>
      <w:bookmarkEnd w:id="1"/>
      <w:proofErr w:type="spellStart"/>
      <w:r w:rsidR="00F33122" w:rsidRPr="00EB0A4A">
        <w:rPr>
          <w:rFonts w:asciiTheme="minorHAnsi" w:eastAsia="Times New Roman" w:hAnsiTheme="minorHAnsi" w:cstheme="minorHAnsi"/>
          <w:sz w:val="22"/>
          <w:szCs w:val="22"/>
          <w:lang w:eastAsia="sk-SK"/>
        </w:rPr>
        <w:t>nevysporiadal</w:t>
      </w:r>
      <w:proofErr w:type="spellEnd"/>
      <w:r w:rsidR="00F33122" w:rsidRPr="00EB0A4A">
        <w:rPr>
          <w:rFonts w:asciiTheme="minorHAnsi" w:eastAsia="Times New Roman" w:hAnsiTheme="minorHAnsi" w:cstheme="minorHAnsi"/>
          <w:sz w:val="22"/>
          <w:szCs w:val="22"/>
          <w:lang w:eastAsia="sk-SK"/>
        </w:rPr>
        <w:t xml:space="preserve"> s týmito skutočnosťami:</w:t>
      </w:r>
    </w:p>
    <w:p w14:paraId="437BBF7C" w14:textId="4213432B" w:rsidR="00D77E53" w:rsidRPr="00EB0A4A" w:rsidRDefault="00724F84" w:rsidP="007E05D2">
      <w:pPr>
        <w:pStyle w:val="CM4"/>
        <w:numPr>
          <w:ilvl w:val="0"/>
          <w:numId w:val="25"/>
        </w:numPr>
        <w:jc w:val="both"/>
        <w:rPr>
          <w:rFonts w:asciiTheme="minorHAnsi" w:hAnsiTheme="minorHAnsi" w:cstheme="minorHAnsi"/>
          <w:sz w:val="22"/>
          <w:szCs w:val="22"/>
        </w:rPr>
      </w:pPr>
      <w:r w:rsidRPr="00EB0A4A">
        <w:rPr>
          <w:rFonts w:asciiTheme="minorHAnsi" w:eastAsia="Times New Roman" w:hAnsiTheme="minorHAnsi" w:cstheme="minorHAnsi"/>
          <w:sz w:val="22"/>
          <w:szCs w:val="22"/>
          <w:lang w:eastAsia="sk-SK"/>
        </w:rPr>
        <w:t>informácia musí byť poskytnutá tak, aby</w:t>
      </w:r>
      <w:r w:rsidR="00D94C28" w:rsidRPr="00EB0A4A">
        <w:rPr>
          <w:rFonts w:asciiTheme="minorHAnsi" w:eastAsia="Times New Roman" w:hAnsiTheme="minorHAnsi" w:cstheme="minorHAnsi"/>
          <w:sz w:val="22"/>
          <w:szCs w:val="22"/>
          <w:lang w:eastAsia="sk-SK"/>
        </w:rPr>
        <w:t xml:space="preserve"> n</w:t>
      </w:r>
      <w:r w:rsidRPr="00EB0A4A">
        <w:rPr>
          <w:rFonts w:asciiTheme="minorHAnsi" w:hAnsiTheme="minorHAnsi" w:cstheme="minorHAnsi"/>
          <w:sz w:val="22"/>
          <w:szCs w:val="22"/>
        </w:rPr>
        <w:t xml:space="preserve">eporušovala pravidlá hospodárskej súťaže  - cena je totiž podľa týchto pravidiel považovaná za strategický údaj </w:t>
      </w:r>
      <w:r w:rsidR="00D94C28" w:rsidRPr="00EB0A4A">
        <w:rPr>
          <w:rFonts w:asciiTheme="minorHAnsi" w:hAnsiTheme="minorHAnsi" w:cstheme="minorHAnsi"/>
          <w:sz w:val="22"/>
          <w:szCs w:val="22"/>
        </w:rPr>
        <w:t>a preto neprimerané</w:t>
      </w:r>
      <w:r w:rsidR="00F33122" w:rsidRPr="00EB0A4A">
        <w:rPr>
          <w:rFonts w:asciiTheme="minorHAnsi" w:hAnsiTheme="minorHAnsi" w:cstheme="minorHAnsi"/>
          <w:sz w:val="22"/>
          <w:szCs w:val="22"/>
        </w:rPr>
        <w:t xml:space="preserve">, príliš detailné </w:t>
      </w:r>
      <w:r w:rsidR="00D94C28" w:rsidRPr="00EB0A4A">
        <w:rPr>
          <w:rFonts w:asciiTheme="minorHAnsi" w:hAnsiTheme="minorHAnsi" w:cstheme="minorHAnsi"/>
          <w:sz w:val="22"/>
          <w:szCs w:val="22"/>
        </w:rPr>
        <w:t xml:space="preserve"> zverejňovanie jednotlivých zložiek poistného prostredníctvom formulára môže znižovať</w:t>
      </w:r>
      <w:r w:rsidR="0068284C" w:rsidRPr="00EB0A4A">
        <w:rPr>
          <w:rFonts w:asciiTheme="minorHAnsi" w:hAnsiTheme="minorHAnsi" w:cstheme="minorHAnsi"/>
          <w:sz w:val="22"/>
          <w:szCs w:val="22"/>
        </w:rPr>
        <w:t xml:space="preserve"> strategickú neistotu na trhu (</w:t>
      </w:r>
      <w:r w:rsidR="00D94C28" w:rsidRPr="00EB0A4A">
        <w:rPr>
          <w:rFonts w:asciiTheme="minorHAnsi" w:hAnsiTheme="minorHAnsi" w:cstheme="minorHAnsi"/>
          <w:sz w:val="22"/>
          <w:szCs w:val="22"/>
        </w:rPr>
        <w:t xml:space="preserve">pozri čl. 86 Oznámenia Komisie  - </w:t>
      </w:r>
      <w:r w:rsidR="00D94C28" w:rsidRPr="00EB0A4A">
        <w:rPr>
          <w:rFonts w:asciiTheme="minorHAnsi" w:hAnsiTheme="minorHAnsi" w:cstheme="minorHAnsi"/>
          <w:bCs/>
          <w:sz w:val="22"/>
          <w:szCs w:val="22"/>
        </w:rPr>
        <w:t xml:space="preserve">Usmernenie o uplatňovaní článku 101 Zmluvy o fungovaní Európskej únie na dohody o horizontálnej spolupráci </w:t>
      </w:r>
      <w:r w:rsidR="00D94C28" w:rsidRPr="00EB0A4A">
        <w:rPr>
          <w:rFonts w:asciiTheme="minorHAnsi" w:hAnsiTheme="minorHAnsi" w:cstheme="minorHAnsi"/>
          <w:sz w:val="22"/>
          <w:szCs w:val="22"/>
        </w:rPr>
        <w:t>(2011/C 11/01)</w:t>
      </w:r>
      <w:r w:rsidR="0068284C" w:rsidRPr="00EB0A4A">
        <w:rPr>
          <w:rFonts w:asciiTheme="minorHAnsi" w:hAnsiTheme="minorHAnsi" w:cstheme="minorHAnsi"/>
          <w:sz w:val="22"/>
          <w:szCs w:val="22"/>
        </w:rPr>
        <w:t>. Týmto postupom s</w:t>
      </w:r>
      <w:r w:rsidR="00F33122" w:rsidRPr="00EB0A4A">
        <w:rPr>
          <w:rFonts w:asciiTheme="minorHAnsi" w:hAnsiTheme="minorHAnsi" w:cstheme="minorHAnsi"/>
          <w:sz w:val="22"/>
          <w:szCs w:val="22"/>
        </w:rPr>
        <w:t xml:space="preserve">a tiež  </w:t>
      </w:r>
      <w:r w:rsidR="0068284C" w:rsidRPr="00EB0A4A">
        <w:rPr>
          <w:rFonts w:asciiTheme="minorHAnsi" w:hAnsiTheme="minorHAnsi" w:cstheme="minorHAnsi"/>
          <w:sz w:val="22"/>
          <w:szCs w:val="22"/>
        </w:rPr>
        <w:t xml:space="preserve">môže </w:t>
      </w:r>
      <w:r w:rsidR="00F33122" w:rsidRPr="00EB0A4A">
        <w:rPr>
          <w:rFonts w:asciiTheme="minorHAnsi" w:hAnsiTheme="minorHAnsi" w:cstheme="minorHAnsi"/>
          <w:sz w:val="22"/>
          <w:szCs w:val="22"/>
        </w:rPr>
        <w:t>MF SR dostať do pozície, popísanej v čl. 22 tohto dokumentu, kedy sú  obmedzenia súťaže vynútené vnútroštátnym zákonodarstvom. Preto silne odporúčame, aby predkladateľ konzultoval obsah budúcej vyhlášky s</w:t>
      </w:r>
      <w:r w:rsidR="00434ACA" w:rsidRPr="00EB0A4A">
        <w:rPr>
          <w:rFonts w:asciiTheme="minorHAnsi" w:hAnsiTheme="minorHAnsi" w:cstheme="minorHAnsi"/>
          <w:sz w:val="22"/>
          <w:szCs w:val="22"/>
        </w:rPr>
        <w:t> PMÚ . Odporúčame aj znovu sa oboznámiť s argumentáciou  PMÚ v MPK k Registru poistných udalostí ( pozri v prílohe)</w:t>
      </w:r>
      <w:r w:rsidR="000E2B93" w:rsidRPr="00EB0A4A">
        <w:rPr>
          <w:rFonts w:asciiTheme="minorHAnsi" w:hAnsiTheme="minorHAnsi" w:cstheme="minorHAnsi"/>
          <w:sz w:val="22"/>
          <w:szCs w:val="22"/>
        </w:rPr>
        <w:t>.</w:t>
      </w:r>
    </w:p>
    <w:p w14:paraId="7D6DDBB3" w14:textId="7B1DF6E6" w:rsidR="001F579B" w:rsidRPr="00EB0A4A" w:rsidRDefault="00CE4EA6" w:rsidP="007E05D2">
      <w:pPr>
        <w:pStyle w:val="CM4"/>
        <w:numPr>
          <w:ilvl w:val="0"/>
          <w:numId w:val="25"/>
        </w:numPr>
        <w:jc w:val="both"/>
        <w:rPr>
          <w:rFonts w:asciiTheme="minorHAnsi" w:hAnsiTheme="minorHAnsi" w:cstheme="minorHAnsi"/>
          <w:sz w:val="22"/>
          <w:szCs w:val="22"/>
        </w:rPr>
      </w:pPr>
      <w:r w:rsidRPr="00EB0A4A">
        <w:rPr>
          <w:rFonts w:asciiTheme="minorHAnsi" w:hAnsiTheme="minorHAnsi" w:cstheme="minorHAnsi"/>
          <w:sz w:val="22"/>
          <w:szCs w:val="22"/>
        </w:rPr>
        <w:t>Návrh diskriminuje</w:t>
      </w:r>
      <w:r w:rsidR="009D3925" w:rsidRPr="00EB0A4A">
        <w:rPr>
          <w:rFonts w:asciiTheme="minorHAnsi" w:hAnsiTheme="minorHAnsi" w:cstheme="minorHAnsi"/>
          <w:sz w:val="22"/>
          <w:szCs w:val="22"/>
        </w:rPr>
        <w:t xml:space="preserve"> poisťovac</w:t>
      </w:r>
      <w:r w:rsidRPr="00EB0A4A">
        <w:rPr>
          <w:rFonts w:asciiTheme="minorHAnsi" w:hAnsiTheme="minorHAnsi" w:cstheme="minorHAnsi"/>
          <w:sz w:val="22"/>
          <w:szCs w:val="22"/>
        </w:rPr>
        <w:t>í</w:t>
      </w:r>
      <w:r w:rsidR="0068284C" w:rsidRPr="00EB0A4A">
        <w:rPr>
          <w:rFonts w:asciiTheme="minorHAnsi" w:hAnsiTheme="minorHAnsi" w:cstheme="minorHAnsi"/>
          <w:sz w:val="22"/>
          <w:szCs w:val="22"/>
        </w:rPr>
        <w:t xml:space="preserve"> sektor</w:t>
      </w:r>
      <w:r w:rsidR="009D3925" w:rsidRPr="00EB0A4A">
        <w:rPr>
          <w:rFonts w:asciiTheme="minorHAnsi" w:hAnsiTheme="minorHAnsi" w:cstheme="minorHAnsi"/>
          <w:sz w:val="22"/>
          <w:szCs w:val="22"/>
        </w:rPr>
        <w:t xml:space="preserve"> voči iným podnikateľským subjektom – pokiaľ je nám známe, </w:t>
      </w:r>
      <w:r w:rsidR="00187B47" w:rsidRPr="00EB0A4A">
        <w:rPr>
          <w:rFonts w:asciiTheme="minorHAnsi" w:hAnsiTheme="minorHAnsi" w:cstheme="minorHAnsi"/>
          <w:sz w:val="22"/>
          <w:szCs w:val="22"/>
        </w:rPr>
        <w:t xml:space="preserve">podobnú povinnosť </w:t>
      </w:r>
      <w:r w:rsidRPr="00EB0A4A">
        <w:rPr>
          <w:rFonts w:asciiTheme="minorHAnsi" w:hAnsiTheme="minorHAnsi" w:cstheme="minorHAnsi"/>
          <w:sz w:val="22"/>
          <w:szCs w:val="22"/>
        </w:rPr>
        <w:t xml:space="preserve">zverejniť svoju </w:t>
      </w:r>
      <w:r w:rsidR="0068284C" w:rsidRPr="00EB0A4A">
        <w:rPr>
          <w:rFonts w:asciiTheme="minorHAnsi" w:hAnsiTheme="minorHAnsi" w:cstheme="minorHAnsi"/>
          <w:sz w:val="22"/>
          <w:szCs w:val="22"/>
        </w:rPr>
        <w:t>stratégiu pri cenotvorbe</w:t>
      </w:r>
      <w:r w:rsidRPr="00EB0A4A">
        <w:rPr>
          <w:rFonts w:asciiTheme="minorHAnsi" w:hAnsiTheme="minorHAnsi" w:cstheme="minorHAnsi"/>
          <w:sz w:val="22"/>
          <w:szCs w:val="22"/>
        </w:rPr>
        <w:t xml:space="preserve"> </w:t>
      </w:r>
      <w:r w:rsidR="00187B47" w:rsidRPr="00EB0A4A">
        <w:rPr>
          <w:rFonts w:asciiTheme="minorHAnsi" w:hAnsiTheme="minorHAnsi" w:cstheme="minorHAnsi"/>
          <w:sz w:val="22"/>
          <w:szCs w:val="22"/>
        </w:rPr>
        <w:t xml:space="preserve">nemajú </w:t>
      </w:r>
      <w:r w:rsidR="009D3925" w:rsidRPr="00EB0A4A">
        <w:rPr>
          <w:rFonts w:asciiTheme="minorHAnsi" w:hAnsiTheme="minorHAnsi" w:cstheme="minorHAnsi"/>
          <w:sz w:val="22"/>
          <w:szCs w:val="22"/>
        </w:rPr>
        <w:t xml:space="preserve">žiadne </w:t>
      </w:r>
      <w:r w:rsidR="00187B47" w:rsidRPr="00EB0A4A">
        <w:rPr>
          <w:rFonts w:asciiTheme="minorHAnsi" w:hAnsiTheme="minorHAnsi" w:cstheme="minorHAnsi"/>
          <w:sz w:val="22"/>
          <w:szCs w:val="22"/>
        </w:rPr>
        <w:t>podnikateľské subjekty v iných sektoroch hospodárstva (dokonca ani subjekty s monopolným alebo</w:t>
      </w:r>
      <w:r w:rsidR="009D3925" w:rsidRPr="00EB0A4A">
        <w:rPr>
          <w:rFonts w:asciiTheme="minorHAnsi" w:hAnsiTheme="minorHAnsi" w:cstheme="minorHAnsi"/>
          <w:sz w:val="22"/>
          <w:szCs w:val="22"/>
        </w:rPr>
        <w:t xml:space="preserve"> významným postavením).</w:t>
      </w:r>
    </w:p>
    <w:p w14:paraId="66E1F7DA" w14:textId="672F3FA3" w:rsidR="00D92108" w:rsidRPr="00EB0A4A" w:rsidRDefault="00D92108" w:rsidP="007E05D2">
      <w:pPr>
        <w:pStyle w:val="Odsekzoznamu"/>
        <w:numPr>
          <w:ilvl w:val="0"/>
          <w:numId w:val="25"/>
        </w:numPr>
        <w:shd w:val="clear" w:color="auto" w:fill="FFFFFF"/>
        <w:autoSpaceDE w:val="0"/>
        <w:autoSpaceDN w:val="0"/>
        <w:jc w:val="both"/>
        <w:rPr>
          <w:rFonts w:asciiTheme="minorHAnsi" w:eastAsia="Times New Roman" w:hAnsiTheme="minorHAnsi" w:cstheme="minorHAnsi"/>
          <w:sz w:val="22"/>
          <w:szCs w:val="22"/>
        </w:rPr>
      </w:pPr>
      <w:r w:rsidRPr="00EB0A4A">
        <w:rPr>
          <w:rFonts w:asciiTheme="minorHAnsi" w:eastAsia="Times New Roman" w:hAnsiTheme="minorHAnsi" w:cstheme="minorHAnsi"/>
          <w:sz w:val="22"/>
          <w:szCs w:val="22"/>
        </w:rPr>
        <w:t xml:space="preserve">Podľa predkladateľa navrhovaná vyhláška nemá  žiadne pozitívne vplyvy ( ani sociálne)  a iba  jeden negatívny – na podnikateľské prostredie. </w:t>
      </w:r>
      <w:r w:rsidR="000E2B93" w:rsidRPr="00EB0A4A">
        <w:rPr>
          <w:rFonts w:asciiTheme="minorHAnsi" w:eastAsia="Times New Roman" w:hAnsiTheme="minorHAnsi" w:cstheme="minorHAnsi"/>
          <w:sz w:val="22"/>
          <w:szCs w:val="22"/>
        </w:rPr>
        <w:t>Máme zato, že p</w:t>
      </w:r>
      <w:r w:rsidRPr="00EB0A4A">
        <w:rPr>
          <w:rFonts w:asciiTheme="minorHAnsi" w:eastAsia="Times New Roman" w:hAnsiTheme="minorHAnsi" w:cstheme="minorHAnsi"/>
          <w:sz w:val="22"/>
          <w:szCs w:val="22"/>
        </w:rPr>
        <w:t>redkladateľ nesprávne vyhodnotil sociálne vplyvy ako „žiadne“ namiesto „negatívne“ napriek tomu, že informácie poskytnuté klientovi prostredníctvom navrhovaného informačného formulára  budú klienta vyslovene zavádzať, pretože podmienka pri prílohe č.1 - nemenná hodnota podielov počas 10 ročného obdobia (resp. obdobia trvania zmluvy), ktorá je na jednej strane nutná, aby bolo možné formulár vôbec vyplniť, na druhej strane znamená, že klient dostane informáciu, o ktorej je zrejmé, že je fiktívna, lebo hodnota podielov sa mení zvyčajne každý pracovný deň a v konečnom dôsledku sa na jej základe môže nesprávne rozhodnúť.</w:t>
      </w:r>
    </w:p>
    <w:p w14:paraId="75D7CC79" w14:textId="77777777" w:rsidR="00D92108" w:rsidRPr="005778D3" w:rsidRDefault="00D92108" w:rsidP="007E05D2">
      <w:pPr>
        <w:pStyle w:val="Odsekzoznamu"/>
        <w:shd w:val="clear" w:color="auto" w:fill="FFFFFF"/>
        <w:autoSpaceDE w:val="0"/>
        <w:autoSpaceDN w:val="0"/>
        <w:jc w:val="both"/>
        <w:rPr>
          <w:rFonts w:asciiTheme="minorHAnsi" w:eastAsia="Times New Roman" w:hAnsiTheme="minorHAnsi" w:cstheme="minorHAnsi"/>
          <w:sz w:val="22"/>
          <w:szCs w:val="22"/>
        </w:rPr>
      </w:pPr>
    </w:p>
    <w:p w14:paraId="5ECD6F5D" w14:textId="358F27CB" w:rsidR="007F0355" w:rsidRPr="005778D3" w:rsidRDefault="00095797" w:rsidP="007E05D2">
      <w:pPr>
        <w:spacing w:after="0" w:line="240" w:lineRule="auto"/>
        <w:jc w:val="both"/>
        <w:rPr>
          <w:rFonts w:cstheme="minorHAnsi"/>
          <w:b/>
        </w:rPr>
      </w:pPr>
      <w:r w:rsidRPr="005778D3">
        <w:rPr>
          <w:rFonts w:cstheme="minorHAnsi"/>
          <w:b/>
        </w:rPr>
        <w:t>Pripomienka č.</w:t>
      </w:r>
      <w:r w:rsidR="00476D0F">
        <w:rPr>
          <w:rFonts w:cstheme="minorHAnsi"/>
          <w:b/>
        </w:rPr>
        <w:t xml:space="preserve"> </w:t>
      </w:r>
      <w:r w:rsidRPr="005778D3">
        <w:rPr>
          <w:rFonts w:cstheme="minorHAnsi"/>
          <w:b/>
        </w:rPr>
        <w:t>2</w:t>
      </w:r>
      <w:r w:rsidRPr="005778D3">
        <w:rPr>
          <w:rFonts w:cstheme="minorHAnsi"/>
          <w:b/>
        </w:rPr>
        <w:tab/>
        <w:t>Zásadná</w:t>
      </w:r>
    </w:p>
    <w:p w14:paraId="5D18145C" w14:textId="77777777" w:rsidR="0019244F" w:rsidRDefault="0019244F" w:rsidP="007E05D2">
      <w:pPr>
        <w:spacing w:after="0" w:line="240" w:lineRule="auto"/>
        <w:jc w:val="both"/>
        <w:rPr>
          <w:rFonts w:cstheme="minorHAnsi"/>
          <w:b/>
        </w:rPr>
      </w:pPr>
    </w:p>
    <w:p w14:paraId="03B2E9C3" w14:textId="77777777" w:rsidR="0019244F" w:rsidRDefault="0019244F" w:rsidP="007E05D2">
      <w:pPr>
        <w:spacing w:after="0" w:line="240" w:lineRule="auto"/>
        <w:jc w:val="both"/>
        <w:rPr>
          <w:rFonts w:cstheme="minorHAnsi"/>
          <w:b/>
        </w:rPr>
      </w:pPr>
      <w:r>
        <w:rPr>
          <w:rFonts w:cstheme="minorHAnsi"/>
          <w:b/>
        </w:rPr>
        <w:t xml:space="preserve">K návrhu ako celku </w:t>
      </w:r>
    </w:p>
    <w:p w14:paraId="0A3618BB" w14:textId="18EBA4F2" w:rsidR="007F0355" w:rsidRPr="005778D3" w:rsidRDefault="00783BD3" w:rsidP="007E05D2">
      <w:pPr>
        <w:spacing w:after="0" w:line="240" w:lineRule="auto"/>
        <w:jc w:val="both"/>
        <w:rPr>
          <w:rFonts w:cstheme="minorHAnsi"/>
          <w:b/>
        </w:rPr>
      </w:pPr>
      <w:r>
        <w:rPr>
          <w:rFonts w:cstheme="minorHAnsi"/>
          <w:b/>
        </w:rPr>
        <w:t>Ži</w:t>
      </w:r>
      <w:r w:rsidR="00095797" w:rsidRPr="005778D3">
        <w:rPr>
          <w:rFonts w:cstheme="minorHAnsi"/>
          <w:b/>
        </w:rPr>
        <w:t>ad</w:t>
      </w:r>
      <w:r>
        <w:rPr>
          <w:rFonts w:cstheme="minorHAnsi"/>
          <w:b/>
        </w:rPr>
        <w:t>a</w:t>
      </w:r>
      <w:r w:rsidR="00095797" w:rsidRPr="005778D3">
        <w:rPr>
          <w:rFonts w:cstheme="minorHAnsi"/>
          <w:b/>
        </w:rPr>
        <w:t>me priamo vo vyhláške presne definovať obsah jednotlivých riadkov informačných formulárov.</w:t>
      </w:r>
    </w:p>
    <w:p w14:paraId="07D2D5D6" w14:textId="77777777" w:rsidR="00095797" w:rsidRPr="005778D3" w:rsidRDefault="00095797" w:rsidP="007E05D2">
      <w:pPr>
        <w:shd w:val="clear" w:color="auto" w:fill="FFFFFF"/>
        <w:autoSpaceDE w:val="0"/>
        <w:autoSpaceDN w:val="0"/>
        <w:spacing w:after="0" w:line="240" w:lineRule="auto"/>
        <w:jc w:val="both"/>
        <w:rPr>
          <w:rFonts w:eastAsia="Times New Roman" w:cstheme="minorHAnsi"/>
          <w:b/>
          <w:lang w:eastAsia="sk-SK"/>
        </w:rPr>
      </w:pPr>
    </w:p>
    <w:p w14:paraId="3E6220C0" w14:textId="6EE8A2DE" w:rsidR="00095797" w:rsidRPr="005778D3" w:rsidRDefault="00AD3CCC" w:rsidP="007E05D2">
      <w:pPr>
        <w:shd w:val="clear" w:color="auto" w:fill="FFFFFF"/>
        <w:autoSpaceDE w:val="0"/>
        <w:autoSpaceDN w:val="0"/>
        <w:spacing w:after="0" w:line="240" w:lineRule="auto"/>
        <w:jc w:val="both"/>
        <w:rPr>
          <w:rFonts w:eastAsia="Times New Roman" w:cstheme="minorHAnsi"/>
          <w:b/>
          <w:lang w:eastAsia="sk-SK"/>
        </w:rPr>
      </w:pPr>
      <w:r>
        <w:rPr>
          <w:rFonts w:eastAsia="Times New Roman" w:cstheme="minorHAnsi"/>
          <w:b/>
          <w:lang w:eastAsia="sk-SK"/>
        </w:rPr>
        <w:t>Odô</w:t>
      </w:r>
      <w:r w:rsidR="00095797" w:rsidRPr="005778D3">
        <w:rPr>
          <w:rFonts w:eastAsia="Times New Roman" w:cstheme="minorHAnsi"/>
          <w:b/>
          <w:lang w:eastAsia="sk-SK"/>
        </w:rPr>
        <w:t>vodnenie:</w:t>
      </w:r>
    </w:p>
    <w:p w14:paraId="7A925231" w14:textId="00FBF6B7" w:rsidR="006C166A" w:rsidRPr="005778D3" w:rsidRDefault="00095797" w:rsidP="007E05D2">
      <w:pPr>
        <w:shd w:val="clear" w:color="auto" w:fill="FFFFFF"/>
        <w:autoSpaceDE w:val="0"/>
        <w:autoSpaceDN w:val="0"/>
        <w:spacing w:after="0" w:line="240" w:lineRule="auto"/>
        <w:jc w:val="both"/>
        <w:rPr>
          <w:rFonts w:cstheme="minorHAnsi"/>
        </w:rPr>
      </w:pPr>
      <w:r w:rsidRPr="005778D3">
        <w:rPr>
          <w:rFonts w:eastAsia="Times New Roman" w:cstheme="minorHAnsi"/>
          <w:lang w:eastAsia="sk-SK"/>
        </w:rPr>
        <w:t>Obsah jednotlivých riadkov formulárov je opísaný iba v d</w:t>
      </w:r>
      <w:r w:rsidR="009D3925" w:rsidRPr="005778D3">
        <w:rPr>
          <w:rFonts w:cstheme="minorHAnsi"/>
        </w:rPr>
        <w:t>ôvodov</w:t>
      </w:r>
      <w:r w:rsidRPr="005778D3">
        <w:rPr>
          <w:rFonts w:cstheme="minorHAnsi"/>
        </w:rPr>
        <w:t xml:space="preserve">ej správe, ktorá </w:t>
      </w:r>
      <w:r w:rsidR="009D3925" w:rsidRPr="005778D3">
        <w:rPr>
          <w:rFonts w:cstheme="minorHAnsi"/>
        </w:rPr>
        <w:t>nemá normatívnu povahu</w:t>
      </w:r>
      <w:r w:rsidR="00CC3C46">
        <w:rPr>
          <w:rFonts w:cstheme="minorHAnsi"/>
        </w:rPr>
        <w:t xml:space="preserve"> a</w:t>
      </w:r>
      <w:r w:rsidR="009D3925" w:rsidRPr="005778D3">
        <w:rPr>
          <w:rFonts w:cstheme="minorHAnsi"/>
        </w:rPr>
        <w:t xml:space="preserve"> </w:t>
      </w:r>
      <w:r w:rsidR="009D3925" w:rsidRPr="005778D3">
        <w:rPr>
          <w:rFonts w:cstheme="minorHAnsi"/>
          <w:b/>
        </w:rPr>
        <w:t xml:space="preserve">preto </w:t>
      </w:r>
      <w:r w:rsidR="00CC3C46" w:rsidRPr="005778D3">
        <w:rPr>
          <w:rFonts w:cstheme="minorHAnsi"/>
          <w:b/>
        </w:rPr>
        <w:t xml:space="preserve">musí byť </w:t>
      </w:r>
      <w:r w:rsidR="009D3925" w:rsidRPr="005778D3">
        <w:rPr>
          <w:rFonts w:cstheme="minorHAnsi"/>
          <w:b/>
        </w:rPr>
        <w:t>o</w:t>
      </w:r>
      <w:r w:rsidR="00187B47" w:rsidRPr="005778D3">
        <w:rPr>
          <w:rFonts w:cstheme="minorHAnsi"/>
          <w:b/>
        </w:rPr>
        <w:t xml:space="preserve">bsah jednotlivých riadkov </w:t>
      </w:r>
      <w:r w:rsidR="00CA208E" w:rsidRPr="005778D3">
        <w:rPr>
          <w:rFonts w:cstheme="minorHAnsi"/>
          <w:b/>
        </w:rPr>
        <w:t xml:space="preserve"> </w:t>
      </w:r>
      <w:r w:rsidR="009D3925" w:rsidRPr="005778D3">
        <w:rPr>
          <w:rFonts w:cstheme="minorHAnsi"/>
          <w:b/>
        </w:rPr>
        <w:t xml:space="preserve">vo formulároch </w:t>
      </w:r>
      <w:r w:rsidR="00187B47" w:rsidRPr="005778D3">
        <w:rPr>
          <w:rFonts w:cstheme="minorHAnsi"/>
          <w:b/>
        </w:rPr>
        <w:t>definovaný priamo vo vyhláške</w:t>
      </w:r>
      <w:r w:rsidR="009D3925" w:rsidRPr="005778D3">
        <w:rPr>
          <w:rFonts w:cstheme="minorHAnsi"/>
        </w:rPr>
        <w:t>.</w:t>
      </w:r>
      <w:r w:rsidR="0068284C" w:rsidRPr="005778D3">
        <w:rPr>
          <w:rFonts w:cstheme="minorHAnsi"/>
        </w:rPr>
        <w:t xml:space="preserve"> Navyše</w:t>
      </w:r>
      <w:r w:rsidR="00233C26" w:rsidRPr="005778D3">
        <w:rPr>
          <w:rFonts w:cstheme="minorHAnsi"/>
        </w:rPr>
        <w:t xml:space="preserve"> dôvodová </w:t>
      </w:r>
      <w:r w:rsidR="0068284C" w:rsidRPr="005778D3">
        <w:rPr>
          <w:rFonts w:cstheme="minorHAnsi"/>
        </w:rPr>
        <w:t xml:space="preserve"> </w:t>
      </w:r>
      <w:r w:rsidRPr="005778D3">
        <w:rPr>
          <w:rFonts w:cstheme="minorHAnsi"/>
        </w:rPr>
        <w:t xml:space="preserve">správa </w:t>
      </w:r>
      <w:r w:rsidR="0068284C" w:rsidRPr="005778D3">
        <w:rPr>
          <w:rFonts w:cstheme="minorHAnsi"/>
        </w:rPr>
        <w:t>obsahuje pár zrejmých nesprávností</w:t>
      </w:r>
      <w:r w:rsidR="006C166A" w:rsidRPr="005778D3">
        <w:rPr>
          <w:rFonts w:cstheme="minorHAnsi"/>
        </w:rPr>
        <w:t>:</w:t>
      </w:r>
    </w:p>
    <w:p w14:paraId="5A681EDB" w14:textId="42FB209C" w:rsidR="00583009" w:rsidRPr="004616E7" w:rsidRDefault="006C166A" w:rsidP="007E05D2">
      <w:pPr>
        <w:pStyle w:val="Odsekzoznamu"/>
        <w:numPr>
          <w:ilvl w:val="1"/>
          <w:numId w:val="25"/>
        </w:numPr>
        <w:ind w:left="426" w:hanging="284"/>
        <w:jc w:val="both"/>
        <w:rPr>
          <w:rFonts w:asciiTheme="minorHAnsi" w:hAnsiTheme="minorHAnsi" w:cstheme="minorHAnsi"/>
          <w:sz w:val="22"/>
          <w:szCs w:val="22"/>
        </w:rPr>
      </w:pPr>
      <w:r w:rsidRPr="004616E7">
        <w:rPr>
          <w:rFonts w:asciiTheme="minorHAnsi" w:hAnsiTheme="minorHAnsi" w:cstheme="minorHAnsi"/>
          <w:sz w:val="22"/>
          <w:szCs w:val="22"/>
        </w:rPr>
        <w:t xml:space="preserve">„Takáto jasná a zrozumiteľná informácia pomôže klientom pochopiť komu platia, za čo platia a koľko platia z celkovej sumy poistného.“ Je zrejmé, že klienti platia poisťovni  za poistenie a v neživotnom poistení navyše platia daň z poistenia.  Daň z poistenia </w:t>
      </w:r>
      <w:r w:rsidR="00583009" w:rsidRPr="004616E7">
        <w:rPr>
          <w:rFonts w:asciiTheme="minorHAnsi" w:hAnsiTheme="minorHAnsi" w:cstheme="minorHAnsi"/>
          <w:sz w:val="22"/>
          <w:szCs w:val="22"/>
        </w:rPr>
        <w:t>a odvod z PZP sú jediné časti</w:t>
      </w:r>
      <w:r w:rsidRPr="004616E7">
        <w:rPr>
          <w:rFonts w:asciiTheme="minorHAnsi" w:hAnsiTheme="minorHAnsi" w:cstheme="minorHAnsi"/>
          <w:sz w:val="22"/>
          <w:szCs w:val="22"/>
        </w:rPr>
        <w:t xml:space="preserve"> zo sumy, ktorú platí klient,</w:t>
      </w:r>
      <w:r w:rsidR="00583009" w:rsidRPr="004616E7">
        <w:rPr>
          <w:rFonts w:asciiTheme="minorHAnsi" w:hAnsiTheme="minorHAnsi" w:cstheme="minorHAnsi"/>
          <w:sz w:val="22"/>
          <w:szCs w:val="22"/>
        </w:rPr>
        <w:t xml:space="preserve"> o ktorých použití nemôže rozhodovať poisťovňa, ale </w:t>
      </w:r>
      <w:r w:rsidRPr="004616E7">
        <w:rPr>
          <w:rFonts w:asciiTheme="minorHAnsi" w:hAnsiTheme="minorHAnsi" w:cstheme="minorHAnsi"/>
          <w:sz w:val="22"/>
          <w:szCs w:val="22"/>
        </w:rPr>
        <w:t>ktor</w:t>
      </w:r>
      <w:r w:rsidR="00583009" w:rsidRPr="004616E7">
        <w:rPr>
          <w:rFonts w:asciiTheme="minorHAnsi" w:hAnsiTheme="minorHAnsi" w:cstheme="minorHAnsi"/>
          <w:sz w:val="22"/>
          <w:szCs w:val="22"/>
        </w:rPr>
        <w:t xml:space="preserve">é </w:t>
      </w:r>
      <w:r w:rsidRPr="004616E7">
        <w:rPr>
          <w:rFonts w:asciiTheme="minorHAnsi" w:hAnsiTheme="minorHAnsi" w:cstheme="minorHAnsi"/>
          <w:sz w:val="22"/>
          <w:szCs w:val="22"/>
        </w:rPr>
        <w:t xml:space="preserve"> poisťovňa musí odviesť štátu</w:t>
      </w:r>
      <w:r w:rsidR="00583009" w:rsidRPr="004616E7">
        <w:rPr>
          <w:rFonts w:asciiTheme="minorHAnsi" w:hAnsiTheme="minorHAnsi" w:cstheme="minorHAnsi"/>
          <w:sz w:val="22"/>
          <w:szCs w:val="22"/>
        </w:rPr>
        <w:t>. Paradoxne, tieto sumy vyhláška nepožaduje klientovi oznámiť.</w:t>
      </w:r>
    </w:p>
    <w:p w14:paraId="6774978A" w14:textId="778E46D0" w:rsidR="00583009" w:rsidRPr="005778D3" w:rsidRDefault="00583009" w:rsidP="007E05D2">
      <w:pPr>
        <w:pStyle w:val="Odsekzoznamu"/>
        <w:numPr>
          <w:ilvl w:val="1"/>
          <w:numId w:val="25"/>
        </w:numPr>
        <w:ind w:left="360"/>
        <w:jc w:val="both"/>
        <w:rPr>
          <w:rFonts w:asciiTheme="minorHAnsi" w:hAnsiTheme="minorHAnsi" w:cstheme="minorHAnsi"/>
          <w:sz w:val="22"/>
          <w:szCs w:val="22"/>
        </w:rPr>
      </w:pPr>
      <w:r w:rsidRPr="005778D3">
        <w:rPr>
          <w:rFonts w:asciiTheme="minorHAnsi" w:hAnsiTheme="minorHAnsi" w:cstheme="minorHAnsi"/>
          <w:sz w:val="22"/>
          <w:szCs w:val="22"/>
        </w:rPr>
        <w:lastRenderedPageBreak/>
        <w:t>„Ďalšou zložkou poistného je časť poistného určená na krytie rizík. Uvedená zložka poistného predstavuje sumu poistného určenú na krytie rizík (napr. smrti) a prípadných pripoistení, ak boli v poistnej zmluve dojednané“ Pojem „pripoistenia“ zákon o poisťovníctve nepozná. Spolu s poistením uvedeným v prílohe č. 1 k zákonu č. 39/2015 Z. z. v časti B bod 3 môžu byť uzatvorené aj doplnkové poistenia (časť B bod 1 c))</w:t>
      </w:r>
      <w:r w:rsidR="00C21830">
        <w:rPr>
          <w:rFonts w:asciiTheme="minorHAnsi" w:hAnsiTheme="minorHAnsi" w:cstheme="minorHAnsi"/>
          <w:sz w:val="22"/>
          <w:szCs w:val="22"/>
        </w:rPr>
        <w:t>,</w:t>
      </w:r>
      <w:r w:rsidRPr="005778D3">
        <w:rPr>
          <w:rFonts w:asciiTheme="minorHAnsi" w:hAnsiTheme="minorHAnsi" w:cstheme="minorHAnsi"/>
          <w:sz w:val="22"/>
          <w:szCs w:val="22"/>
        </w:rPr>
        <w:t xml:space="preserve"> prípadne môže byť na jednej zmluve uzatvorených viacero poistení</w:t>
      </w:r>
      <w:r w:rsidR="00C21830">
        <w:rPr>
          <w:rFonts w:asciiTheme="minorHAnsi" w:hAnsiTheme="minorHAnsi" w:cstheme="minorHAnsi"/>
          <w:sz w:val="22"/>
          <w:szCs w:val="22"/>
        </w:rPr>
        <w:t>.</w:t>
      </w:r>
    </w:p>
    <w:p w14:paraId="7EE67D1E" w14:textId="77777777" w:rsidR="00810E63" w:rsidRPr="005778D3" w:rsidRDefault="00810E63" w:rsidP="007E05D2">
      <w:pPr>
        <w:pStyle w:val="Odsekzoznamu"/>
        <w:numPr>
          <w:ilvl w:val="1"/>
          <w:numId w:val="25"/>
        </w:numPr>
        <w:ind w:left="360"/>
        <w:jc w:val="both"/>
        <w:rPr>
          <w:rFonts w:asciiTheme="minorHAnsi" w:hAnsiTheme="minorHAnsi" w:cstheme="minorHAnsi"/>
          <w:sz w:val="22"/>
          <w:szCs w:val="22"/>
        </w:rPr>
      </w:pPr>
      <w:r w:rsidRPr="005778D3">
        <w:rPr>
          <w:rFonts w:asciiTheme="minorHAnsi" w:hAnsiTheme="minorHAnsi" w:cstheme="minorHAnsi"/>
          <w:sz w:val="22"/>
          <w:szCs w:val="22"/>
        </w:rPr>
        <w:t xml:space="preserve">„Ďalšou podstatnou zložkou poistného sú náklady </w:t>
      </w:r>
      <w:r w:rsidRPr="005778D3">
        <w:rPr>
          <w:rFonts w:asciiTheme="minorHAnsi" w:hAnsiTheme="minorHAnsi" w:cstheme="minorHAnsi"/>
          <w:b/>
          <w:sz w:val="22"/>
          <w:szCs w:val="22"/>
        </w:rPr>
        <w:t xml:space="preserve">klienta </w:t>
      </w:r>
      <w:r w:rsidRPr="005778D3">
        <w:rPr>
          <w:rFonts w:asciiTheme="minorHAnsi" w:hAnsiTheme="minorHAnsi" w:cstheme="minorHAnsi"/>
          <w:sz w:val="22"/>
          <w:szCs w:val="22"/>
        </w:rPr>
        <w:t xml:space="preserve">spojené s uzatváranou poistnou zmluvou.“ Náklady klienta spojené s uzatváranou poistnou zmluvou predstavuje suma, ktorú poisťovni platí – </w:t>
      </w:r>
      <w:proofErr w:type="spellStart"/>
      <w:r w:rsidRPr="005778D3">
        <w:rPr>
          <w:rFonts w:asciiTheme="minorHAnsi" w:hAnsiTheme="minorHAnsi" w:cstheme="minorHAnsi"/>
          <w:sz w:val="22"/>
          <w:szCs w:val="22"/>
        </w:rPr>
        <w:t>t.j</w:t>
      </w:r>
      <w:proofErr w:type="spellEnd"/>
      <w:r w:rsidRPr="005778D3">
        <w:rPr>
          <w:rFonts w:asciiTheme="minorHAnsi" w:hAnsiTheme="minorHAnsi" w:cstheme="minorHAnsi"/>
          <w:sz w:val="22"/>
          <w:szCs w:val="22"/>
        </w:rPr>
        <w:t>. poistné vrátane dane z poistenia.</w:t>
      </w:r>
    </w:p>
    <w:p w14:paraId="6B5AEEFE" w14:textId="77777777" w:rsidR="00C6119A" w:rsidRPr="005778D3" w:rsidRDefault="00C6119A" w:rsidP="007E05D2">
      <w:pPr>
        <w:pStyle w:val="Odsekzoznamu"/>
        <w:numPr>
          <w:ilvl w:val="1"/>
          <w:numId w:val="25"/>
        </w:numPr>
        <w:ind w:left="360"/>
        <w:jc w:val="both"/>
        <w:rPr>
          <w:rFonts w:asciiTheme="minorHAnsi" w:hAnsiTheme="minorHAnsi" w:cstheme="minorHAnsi"/>
          <w:sz w:val="22"/>
          <w:szCs w:val="22"/>
        </w:rPr>
      </w:pPr>
      <w:r w:rsidRPr="005778D3">
        <w:rPr>
          <w:rFonts w:asciiTheme="minorHAnsi" w:hAnsiTheme="minorHAnsi" w:cstheme="minorHAnsi"/>
          <w:sz w:val="22"/>
          <w:szCs w:val="22"/>
        </w:rPr>
        <w:t>„Zložka poistného “predpokladaná suma ostatných nákladov poisťovateľa“ predstavuje ostatné kalkulované náklady poisťovateľa (napr. poplatky hradené poistníkom z poistného alebo strhávané z majetku fondu, zisk poisťovateľa).“  Poplatky hradené poistníkom z poistného alebo strhávané z majetku fondu nie sú nákladom, ale výnosom poisťovne.  Zisk poisťovne nie je náklad poisťovne, ale odpovedá rozdielu účtovných výnosov a účtovných nákladov.</w:t>
      </w:r>
    </w:p>
    <w:p w14:paraId="1A8F734C" w14:textId="77777777" w:rsidR="00B86703" w:rsidRPr="005778D3" w:rsidRDefault="00B86703" w:rsidP="007E05D2">
      <w:pPr>
        <w:pStyle w:val="Odsekzoznamu"/>
        <w:numPr>
          <w:ilvl w:val="1"/>
          <w:numId w:val="25"/>
        </w:numPr>
        <w:ind w:left="360"/>
        <w:jc w:val="both"/>
        <w:rPr>
          <w:rFonts w:asciiTheme="minorHAnsi" w:hAnsiTheme="minorHAnsi" w:cstheme="minorHAnsi"/>
          <w:sz w:val="22"/>
          <w:szCs w:val="22"/>
        </w:rPr>
      </w:pPr>
      <w:r w:rsidRPr="005778D3">
        <w:rPr>
          <w:rFonts w:asciiTheme="minorHAnsi" w:hAnsiTheme="minorHAnsi" w:cstheme="minorHAnsi"/>
          <w:sz w:val="22"/>
          <w:szCs w:val="22"/>
        </w:rPr>
        <w:t>„Z dôvodu jasnosti a zrozumiteľnosti poskytovanej informácie sa v poslednom riadku uvedie suma, ktorá bude po uplynutí poistnej doby vyplatená za predpokladu, že nenastala smrť poisteného. V prípade, ak sa poistenie uzatvára na dobu neurčitú, je stanovený predpoklad desaťročného poistného obdobia.  Informácie uvedené v tomto formulári platia za predpokladu, že počas doby trvania poistenia, resp. počas desiatich rokov pri poistných zmluvách uzavretých na dobu neurčitú, sa hodnota podielov investičných fondov spojených s týmto poistením nezmení.“  Predpoklad nemennosti hodnoty podielov počas trvania zmluvy uvedený v poslednej vete je nutný, aby sa suma</w:t>
      </w:r>
      <w:r w:rsidR="00E074D0" w:rsidRPr="005778D3">
        <w:rPr>
          <w:rFonts w:asciiTheme="minorHAnsi" w:hAnsiTheme="minorHAnsi" w:cstheme="minorHAnsi"/>
          <w:sz w:val="22"/>
          <w:szCs w:val="22"/>
        </w:rPr>
        <w:t xml:space="preserve"> v poslednom riadku dala</w:t>
      </w:r>
      <w:r w:rsidRPr="005778D3">
        <w:rPr>
          <w:rFonts w:asciiTheme="minorHAnsi" w:hAnsiTheme="minorHAnsi" w:cstheme="minorHAnsi"/>
          <w:sz w:val="22"/>
          <w:szCs w:val="22"/>
        </w:rPr>
        <w:t xml:space="preserve"> vypočítať.</w:t>
      </w:r>
      <w:r w:rsidR="00E074D0" w:rsidRPr="005778D3">
        <w:rPr>
          <w:rFonts w:asciiTheme="minorHAnsi" w:hAnsiTheme="minorHAnsi" w:cstheme="minorHAnsi"/>
          <w:sz w:val="22"/>
          <w:szCs w:val="22"/>
        </w:rPr>
        <w:t xml:space="preserve"> Vzhľadom na to, že je zrejmé, že tento predpoklad nikdy nebude splnený, nemá táto informácia žiadnu vypovedaciu hodnotu.</w:t>
      </w:r>
    </w:p>
    <w:p w14:paraId="0C46E92E" w14:textId="666544F6" w:rsidR="000434D2" w:rsidRPr="005778D3" w:rsidRDefault="006C166A" w:rsidP="007E05D2">
      <w:pPr>
        <w:pStyle w:val="Odsekzoznamu"/>
        <w:numPr>
          <w:ilvl w:val="1"/>
          <w:numId w:val="25"/>
        </w:numPr>
        <w:ind w:left="360"/>
        <w:jc w:val="both"/>
        <w:rPr>
          <w:rFonts w:asciiTheme="minorHAnsi" w:hAnsiTheme="minorHAnsi" w:cstheme="minorHAnsi"/>
          <w:sz w:val="22"/>
          <w:szCs w:val="22"/>
        </w:rPr>
      </w:pPr>
      <w:r w:rsidRPr="005778D3">
        <w:rPr>
          <w:rFonts w:asciiTheme="minorHAnsi" w:hAnsiTheme="minorHAnsi" w:cstheme="minorHAnsi"/>
          <w:sz w:val="22"/>
          <w:szCs w:val="22"/>
        </w:rPr>
        <w:t xml:space="preserve"> </w:t>
      </w:r>
      <w:r w:rsidR="007077CE" w:rsidRPr="005778D3">
        <w:rPr>
          <w:rFonts w:asciiTheme="minorHAnsi" w:hAnsiTheme="minorHAnsi" w:cstheme="minorHAnsi"/>
          <w:sz w:val="22"/>
          <w:szCs w:val="22"/>
        </w:rPr>
        <w:t>„</w:t>
      </w:r>
      <w:r w:rsidR="00E074D0" w:rsidRPr="005778D3">
        <w:rPr>
          <w:rFonts w:asciiTheme="minorHAnsi" w:hAnsiTheme="minorHAnsi" w:cstheme="minorHAnsi"/>
          <w:sz w:val="22"/>
          <w:szCs w:val="22"/>
        </w:rPr>
        <w:t>Podstatnou zložkou poistného pri tomto poistnom produkte je “predpokladaná suma určená na sporenie“, pod ktorou sa rozumie časť poistného zhodnocovaného za účelom poskytnutia garantovaného poistného plnenia na konci poistenia.“ Pojem</w:t>
      </w:r>
      <w:r w:rsidR="009D4225" w:rsidRPr="005778D3">
        <w:rPr>
          <w:rFonts w:asciiTheme="minorHAnsi" w:hAnsiTheme="minorHAnsi" w:cstheme="minorHAnsi"/>
          <w:sz w:val="22"/>
          <w:szCs w:val="22"/>
        </w:rPr>
        <w:t xml:space="preserve"> </w:t>
      </w:r>
      <w:r w:rsidR="00E074D0" w:rsidRPr="005778D3">
        <w:rPr>
          <w:rFonts w:asciiTheme="minorHAnsi" w:hAnsiTheme="minorHAnsi" w:cstheme="minorHAnsi"/>
          <w:sz w:val="22"/>
          <w:szCs w:val="22"/>
        </w:rPr>
        <w:t>„</w:t>
      </w:r>
      <w:r w:rsidR="0068284C" w:rsidRPr="005778D3">
        <w:rPr>
          <w:rFonts w:asciiTheme="minorHAnsi" w:hAnsiTheme="minorHAnsi" w:cstheme="minorHAnsi"/>
          <w:sz w:val="22"/>
          <w:szCs w:val="22"/>
        </w:rPr>
        <w:t xml:space="preserve">suma určená na </w:t>
      </w:r>
      <w:r w:rsidR="0068284C" w:rsidRPr="005778D3">
        <w:rPr>
          <w:rFonts w:asciiTheme="minorHAnsi" w:hAnsiTheme="minorHAnsi" w:cstheme="minorHAnsi"/>
          <w:sz w:val="22"/>
          <w:szCs w:val="22"/>
          <w:u w:val="single"/>
        </w:rPr>
        <w:t>sporenie</w:t>
      </w:r>
      <w:r w:rsidR="00E074D0" w:rsidRPr="005778D3">
        <w:rPr>
          <w:rFonts w:asciiTheme="minorHAnsi" w:hAnsiTheme="minorHAnsi" w:cstheme="minorHAnsi"/>
          <w:sz w:val="22"/>
          <w:szCs w:val="22"/>
          <w:u w:val="single"/>
        </w:rPr>
        <w:t>“</w:t>
      </w:r>
      <w:r w:rsidR="0068284C" w:rsidRPr="005778D3">
        <w:rPr>
          <w:rFonts w:asciiTheme="minorHAnsi" w:hAnsiTheme="minorHAnsi" w:cstheme="minorHAnsi"/>
          <w:sz w:val="22"/>
          <w:szCs w:val="22"/>
        </w:rPr>
        <w:t xml:space="preserve">, </w:t>
      </w:r>
      <w:r w:rsidR="00E074D0" w:rsidRPr="005778D3">
        <w:rPr>
          <w:rFonts w:asciiTheme="minorHAnsi" w:hAnsiTheme="minorHAnsi" w:cstheme="minorHAnsi"/>
          <w:sz w:val="22"/>
          <w:szCs w:val="22"/>
        </w:rPr>
        <w:t xml:space="preserve">zákon o poisťovníctve  nepozná, </w:t>
      </w:r>
      <w:r w:rsidR="0068284C" w:rsidRPr="005778D3">
        <w:rPr>
          <w:rFonts w:asciiTheme="minorHAnsi" w:hAnsiTheme="minorHAnsi" w:cstheme="minorHAnsi"/>
          <w:sz w:val="22"/>
          <w:szCs w:val="22"/>
        </w:rPr>
        <w:t>v poistení nejde v žiadnom prípade o </w:t>
      </w:r>
      <w:r w:rsidR="00D77E53" w:rsidRPr="005778D3">
        <w:rPr>
          <w:rFonts w:asciiTheme="minorHAnsi" w:hAnsiTheme="minorHAnsi" w:cstheme="minorHAnsi"/>
          <w:sz w:val="22"/>
          <w:szCs w:val="22"/>
        </w:rPr>
        <w:t>sporeni</w:t>
      </w:r>
      <w:r w:rsidR="002603B5" w:rsidRPr="005778D3">
        <w:rPr>
          <w:rFonts w:asciiTheme="minorHAnsi" w:hAnsiTheme="minorHAnsi" w:cstheme="minorHAnsi"/>
          <w:sz w:val="22"/>
          <w:szCs w:val="22"/>
        </w:rPr>
        <w:t>e</w:t>
      </w:r>
      <w:r w:rsidR="0068284C" w:rsidRPr="005778D3">
        <w:rPr>
          <w:rFonts w:asciiTheme="minorHAnsi" w:hAnsiTheme="minorHAnsi" w:cstheme="minorHAnsi"/>
          <w:sz w:val="22"/>
          <w:szCs w:val="22"/>
        </w:rPr>
        <w:t>,</w:t>
      </w:r>
      <w:r w:rsidR="00D77E53" w:rsidRPr="005778D3">
        <w:rPr>
          <w:rFonts w:asciiTheme="minorHAnsi" w:hAnsiTheme="minorHAnsi" w:cstheme="minorHAnsi"/>
          <w:sz w:val="22"/>
          <w:szCs w:val="22"/>
        </w:rPr>
        <w:t xml:space="preserve"> (</w:t>
      </w:r>
      <w:r w:rsidR="0068284C" w:rsidRPr="005778D3">
        <w:rPr>
          <w:rFonts w:asciiTheme="minorHAnsi" w:hAnsiTheme="minorHAnsi" w:cstheme="minorHAnsi"/>
          <w:sz w:val="22"/>
          <w:szCs w:val="22"/>
        </w:rPr>
        <w:t xml:space="preserve">NBS dokonca použitie tohto pojmu v poisťovníctve považuje za </w:t>
      </w:r>
      <w:r w:rsidR="00D77E53" w:rsidRPr="005778D3">
        <w:rPr>
          <w:rFonts w:asciiTheme="minorHAnsi" w:hAnsiTheme="minorHAnsi" w:cstheme="minorHAnsi"/>
          <w:sz w:val="22"/>
          <w:szCs w:val="22"/>
        </w:rPr>
        <w:t>neprípustné).</w:t>
      </w:r>
      <w:r w:rsidR="00E074D0" w:rsidRPr="005778D3">
        <w:rPr>
          <w:rFonts w:asciiTheme="minorHAnsi" w:hAnsiTheme="minorHAnsi" w:cstheme="minorHAnsi"/>
          <w:sz w:val="22"/>
          <w:szCs w:val="22"/>
        </w:rPr>
        <w:t xml:space="preserve"> </w:t>
      </w:r>
      <w:r w:rsidR="00C34B18" w:rsidRPr="005778D3">
        <w:rPr>
          <w:rFonts w:asciiTheme="minorHAnsi" w:hAnsiTheme="minorHAnsi" w:cstheme="minorHAnsi"/>
          <w:sz w:val="22"/>
          <w:szCs w:val="22"/>
        </w:rPr>
        <w:t>Žiadn</w:t>
      </w:r>
      <w:r w:rsidR="000434D2" w:rsidRPr="005778D3">
        <w:rPr>
          <w:rFonts w:asciiTheme="minorHAnsi" w:hAnsiTheme="minorHAnsi" w:cstheme="minorHAnsi"/>
          <w:sz w:val="22"/>
          <w:szCs w:val="22"/>
        </w:rPr>
        <w:t xml:space="preserve">a časť poistného (čo je výnos poisťovne) sa nemôže zhodnocovať. </w:t>
      </w:r>
      <w:r w:rsidR="00E074D0" w:rsidRPr="005778D3">
        <w:rPr>
          <w:rFonts w:asciiTheme="minorHAnsi" w:hAnsiTheme="minorHAnsi" w:cstheme="minorHAnsi"/>
          <w:sz w:val="22"/>
          <w:szCs w:val="22"/>
        </w:rPr>
        <w:t>V citovanej vete sa miešajú tri pojmy</w:t>
      </w:r>
      <w:r w:rsidR="000434D2" w:rsidRPr="005778D3">
        <w:rPr>
          <w:rFonts w:asciiTheme="minorHAnsi" w:hAnsiTheme="minorHAnsi" w:cstheme="minorHAnsi"/>
          <w:sz w:val="22"/>
          <w:szCs w:val="22"/>
        </w:rPr>
        <w:t>:</w:t>
      </w:r>
    </w:p>
    <w:p w14:paraId="176C3087" w14:textId="77777777" w:rsidR="000434D2" w:rsidRPr="005778D3" w:rsidRDefault="000434D2" w:rsidP="007E05D2">
      <w:pPr>
        <w:pStyle w:val="Odsekzoznamu"/>
        <w:numPr>
          <w:ilvl w:val="2"/>
          <w:numId w:val="25"/>
        </w:numPr>
        <w:ind w:left="1080"/>
        <w:jc w:val="both"/>
        <w:rPr>
          <w:rFonts w:asciiTheme="minorHAnsi" w:hAnsiTheme="minorHAnsi" w:cstheme="minorHAnsi"/>
          <w:sz w:val="22"/>
          <w:szCs w:val="22"/>
        </w:rPr>
      </w:pPr>
      <w:r w:rsidRPr="005778D3">
        <w:rPr>
          <w:rFonts w:asciiTheme="minorHAnsi" w:hAnsiTheme="minorHAnsi" w:cstheme="minorHAnsi"/>
          <w:sz w:val="22"/>
          <w:szCs w:val="22"/>
        </w:rPr>
        <w:t>č</w:t>
      </w:r>
      <w:r w:rsidR="00E074D0" w:rsidRPr="005778D3">
        <w:rPr>
          <w:rFonts w:asciiTheme="minorHAnsi" w:hAnsiTheme="minorHAnsi" w:cstheme="minorHAnsi"/>
          <w:sz w:val="22"/>
          <w:szCs w:val="22"/>
        </w:rPr>
        <w:t>asť poistného určená na krytie rizika dožitia</w:t>
      </w:r>
      <w:r w:rsidRPr="005778D3">
        <w:rPr>
          <w:rFonts w:asciiTheme="minorHAnsi" w:hAnsiTheme="minorHAnsi" w:cstheme="minorHAnsi"/>
          <w:sz w:val="22"/>
          <w:szCs w:val="22"/>
        </w:rPr>
        <w:t xml:space="preserve">, </w:t>
      </w:r>
    </w:p>
    <w:p w14:paraId="2C8E61F8" w14:textId="77777777" w:rsidR="00187B47" w:rsidRPr="005778D3" w:rsidRDefault="000434D2" w:rsidP="007E05D2">
      <w:pPr>
        <w:pStyle w:val="Odsekzoznamu"/>
        <w:numPr>
          <w:ilvl w:val="2"/>
          <w:numId w:val="25"/>
        </w:numPr>
        <w:ind w:left="1080"/>
        <w:jc w:val="both"/>
        <w:rPr>
          <w:rFonts w:asciiTheme="minorHAnsi" w:hAnsiTheme="minorHAnsi" w:cstheme="minorHAnsi"/>
          <w:sz w:val="22"/>
          <w:szCs w:val="22"/>
        </w:rPr>
      </w:pPr>
      <w:r w:rsidRPr="005778D3">
        <w:rPr>
          <w:rFonts w:asciiTheme="minorHAnsi" w:hAnsiTheme="minorHAnsi" w:cstheme="minorHAnsi"/>
          <w:sz w:val="22"/>
          <w:szCs w:val="22"/>
        </w:rPr>
        <w:t>životná rezerva, ktorú poisťovňa tvorí na krytie svojich záväzkov z poistných zmlúv kryjúcich riziko dožitia,</w:t>
      </w:r>
    </w:p>
    <w:p w14:paraId="6D512009" w14:textId="77777777" w:rsidR="000434D2" w:rsidRPr="005778D3" w:rsidRDefault="000434D2" w:rsidP="007E05D2">
      <w:pPr>
        <w:pStyle w:val="Odsekzoznamu"/>
        <w:numPr>
          <w:ilvl w:val="2"/>
          <w:numId w:val="25"/>
        </w:numPr>
        <w:ind w:left="1080"/>
        <w:jc w:val="both"/>
        <w:rPr>
          <w:rFonts w:asciiTheme="minorHAnsi" w:hAnsiTheme="minorHAnsi" w:cstheme="minorHAnsi"/>
          <w:sz w:val="22"/>
          <w:szCs w:val="22"/>
        </w:rPr>
      </w:pPr>
      <w:r w:rsidRPr="005778D3">
        <w:rPr>
          <w:rFonts w:asciiTheme="minorHAnsi" w:hAnsiTheme="minorHAnsi" w:cstheme="minorHAnsi"/>
          <w:sz w:val="22"/>
          <w:szCs w:val="22"/>
        </w:rPr>
        <w:t>finančné nástroje, ktoré poisťovňa zakúpila, aby mala kryté životné rezervy</w:t>
      </w:r>
    </w:p>
    <w:p w14:paraId="5C46FB45" w14:textId="77777777" w:rsidR="00C6119A" w:rsidRPr="005778D3" w:rsidRDefault="00C6119A" w:rsidP="007E05D2">
      <w:pPr>
        <w:spacing w:after="0" w:line="240" w:lineRule="auto"/>
        <w:ind w:left="360"/>
        <w:jc w:val="both"/>
        <w:rPr>
          <w:rFonts w:cstheme="minorHAnsi"/>
        </w:rPr>
      </w:pPr>
      <w:r w:rsidRPr="005778D3">
        <w:rPr>
          <w:rFonts w:cstheme="minorHAnsi"/>
        </w:rPr>
        <w:t>Pre výpočet každého z týchto pojmov pri tom platia iné pravidlá.</w:t>
      </w:r>
    </w:p>
    <w:p w14:paraId="2A22659A" w14:textId="57B44871" w:rsidR="000434D2" w:rsidRPr="00977B6D" w:rsidRDefault="00387A75" w:rsidP="007E05D2">
      <w:pPr>
        <w:pStyle w:val="Odsekzoznamu"/>
        <w:numPr>
          <w:ilvl w:val="1"/>
          <w:numId w:val="25"/>
        </w:numPr>
        <w:ind w:left="284" w:hanging="284"/>
        <w:jc w:val="both"/>
        <w:rPr>
          <w:rFonts w:asciiTheme="minorHAnsi" w:hAnsiTheme="minorHAnsi" w:cstheme="minorHAnsi"/>
          <w:sz w:val="22"/>
          <w:szCs w:val="22"/>
        </w:rPr>
      </w:pPr>
      <w:r w:rsidRPr="00977B6D">
        <w:rPr>
          <w:rFonts w:asciiTheme="minorHAnsi" w:hAnsiTheme="minorHAnsi" w:cstheme="minorHAnsi"/>
          <w:sz w:val="22"/>
          <w:szCs w:val="22"/>
        </w:rPr>
        <w:t>„Ostatné náklady poisťovateľa predstavujú ostatné kalkulované náklady poisťovateľa (napr. daň z poistenia, odvody z poistenia, zisk poisťovateľa).“ V zmysle usmernenia NBS daň z poistenia nie je nákladom poisťovne.</w:t>
      </w:r>
      <w:r w:rsidR="00264BA5" w:rsidRPr="00977B6D">
        <w:rPr>
          <w:rFonts w:asciiTheme="minorHAnsi" w:hAnsiTheme="minorHAnsi" w:cstheme="minorHAnsi"/>
          <w:sz w:val="22"/>
          <w:szCs w:val="22"/>
        </w:rPr>
        <w:t xml:space="preserve"> Nákladom nie je ani zisk poisťovateľa.</w:t>
      </w:r>
    </w:p>
    <w:p w14:paraId="439713DF" w14:textId="18C53BFF" w:rsidR="00095797" w:rsidRDefault="00095797" w:rsidP="007E05D2">
      <w:pPr>
        <w:spacing w:after="0" w:line="240" w:lineRule="auto"/>
        <w:ind w:left="720"/>
        <w:jc w:val="both"/>
        <w:rPr>
          <w:rFonts w:cstheme="minorHAnsi"/>
        </w:rPr>
      </w:pPr>
    </w:p>
    <w:p w14:paraId="45FC86E4" w14:textId="069499B0" w:rsidR="00476D0F" w:rsidRPr="00DB5D1E" w:rsidRDefault="00476D0F" w:rsidP="00476D0F">
      <w:pPr>
        <w:spacing w:after="0" w:line="240" w:lineRule="auto"/>
        <w:jc w:val="both"/>
        <w:rPr>
          <w:rFonts w:cstheme="minorHAnsi"/>
          <w:b/>
        </w:rPr>
      </w:pPr>
      <w:r w:rsidRPr="00DB5D1E">
        <w:rPr>
          <w:rFonts w:cstheme="minorHAnsi"/>
          <w:b/>
        </w:rPr>
        <w:t>Pripomienka č.</w:t>
      </w:r>
      <w:r w:rsidRPr="00DB5D1E">
        <w:rPr>
          <w:rFonts w:cstheme="minorHAnsi"/>
          <w:b/>
        </w:rPr>
        <w:t xml:space="preserve"> 3</w:t>
      </w:r>
      <w:r w:rsidRPr="00DB5D1E">
        <w:rPr>
          <w:rFonts w:cstheme="minorHAnsi"/>
          <w:b/>
        </w:rPr>
        <w:t xml:space="preserve">   </w:t>
      </w:r>
    </w:p>
    <w:p w14:paraId="3146BB08" w14:textId="77777777" w:rsidR="00476D0F" w:rsidRPr="00DB5D1E" w:rsidRDefault="00476D0F" w:rsidP="00476D0F">
      <w:pPr>
        <w:spacing w:after="0" w:line="240" w:lineRule="auto"/>
        <w:jc w:val="both"/>
        <w:rPr>
          <w:rFonts w:cstheme="minorHAnsi"/>
          <w:b/>
        </w:rPr>
      </w:pPr>
    </w:p>
    <w:p w14:paraId="6E1D342D" w14:textId="202AFC7F" w:rsidR="00476D0F" w:rsidRPr="00DB5D1E" w:rsidRDefault="00476D0F" w:rsidP="00476D0F">
      <w:pPr>
        <w:spacing w:after="0" w:line="240" w:lineRule="auto"/>
        <w:jc w:val="both"/>
        <w:rPr>
          <w:rFonts w:cstheme="minorHAnsi"/>
          <w:b/>
        </w:rPr>
      </w:pPr>
      <w:r w:rsidRPr="00DB5D1E">
        <w:rPr>
          <w:rFonts w:cstheme="minorHAnsi"/>
          <w:b/>
        </w:rPr>
        <w:t xml:space="preserve">K návrhu ako celku </w:t>
      </w:r>
    </w:p>
    <w:p w14:paraId="4FA1D757" w14:textId="536BDB15" w:rsidR="00476D0F" w:rsidRPr="00DB5D1E" w:rsidRDefault="00476D0F" w:rsidP="00476D0F">
      <w:pPr>
        <w:spacing w:after="0" w:line="240" w:lineRule="auto"/>
        <w:jc w:val="both"/>
        <w:rPr>
          <w:rFonts w:cstheme="minorHAnsi"/>
          <w:b/>
        </w:rPr>
      </w:pPr>
      <w:r w:rsidRPr="00DB5D1E">
        <w:rPr>
          <w:rFonts w:cstheme="minorHAnsi"/>
          <w:b/>
        </w:rPr>
        <w:t xml:space="preserve">Požadujeme do informačných formulárov doplniť </w:t>
      </w:r>
      <w:r w:rsidR="004B60C1" w:rsidRPr="00DB5D1E">
        <w:rPr>
          <w:rFonts w:cstheme="minorHAnsi"/>
          <w:b/>
        </w:rPr>
        <w:t>riadky</w:t>
      </w:r>
      <w:r w:rsidRPr="00DB5D1E">
        <w:rPr>
          <w:rFonts w:cstheme="minorHAnsi"/>
          <w:b/>
        </w:rPr>
        <w:t xml:space="preserve"> pre ďalšie údaje a vysvetlenia poisťovateľa.</w:t>
      </w:r>
    </w:p>
    <w:p w14:paraId="0ECEF96D" w14:textId="77777777" w:rsidR="00476D0F" w:rsidRPr="00DB5D1E" w:rsidRDefault="00476D0F" w:rsidP="00476D0F">
      <w:pPr>
        <w:spacing w:after="0" w:line="240" w:lineRule="auto"/>
        <w:jc w:val="both"/>
        <w:rPr>
          <w:rFonts w:cstheme="minorHAnsi"/>
          <w:b/>
        </w:rPr>
      </w:pPr>
    </w:p>
    <w:p w14:paraId="354395C0" w14:textId="77777777" w:rsidR="00476D0F" w:rsidRPr="00DB5D1E" w:rsidRDefault="00476D0F" w:rsidP="00476D0F">
      <w:pPr>
        <w:spacing w:after="0" w:line="240" w:lineRule="auto"/>
        <w:jc w:val="both"/>
        <w:rPr>
          <w:rFonts w:cstheme="minorHAnsi"/>
          <w:b/>
        </w:rPr>
      </w:pPr>
      <w:r w:rsidRPr="00DB5D1E">
        <w:rPr>
          <w:rFonts w:cstheme="minorHAnsi"/>
          <w:b/>
        </w:rPr>
        <w:t>Odôvodnenie:</w:t>
      </w:r>
    </w:p>
    <w:p w14:paraId="7CD4C7B4" w14:textId="397A174F" w:rsidR="00476D0F" w:rsidRDefault="00476D0F" w:rsidP="00476D0F">
      <w:pPr>
        <w:spacing w:after="0" w:line="240" w:lineRule="auto"/>
        <w:jc w:val="both"/>
        <w:rPr>
          <w:rFonts w:cstheme="minorHAnsi"/>
        </w:rPr>
      </w:pPr>
      <w:r w:rsidRPr="00DB5D1E">
        <w:rPr>
          <w:rFonts w:cstheme="minorHAnsi"/>
        </w:rPr>
        <w:t>Okrem  povinných údajov vo formulári budú musieť poisťovne kvôli zrozumiteľnosti pre klienta uviesť popri formulári aj ďalšie údaje , napr. názov produktu resp. označenie poistnej zmluvy, ku ktorým sa vzťahuje.  Preto treba počítať s miestom  pre dodatočné informácie a vysvetlenia, ktoré  poisťovateľ uzná pri danom produkte za potrebné.</w:t>
      </w:r>
    </w:p>
    <w:p w14:paraId="1BDCF2BD" w14:textId="0659099E" w:rsidR="00CC2579" w:rsidRDefault="00CC2579" w:rsidP="00476D0F">
      <w:pPr>
        <w:spacing w:after="0" w:line="240" w:lineRule="auto"/>
        <w:jc w:val="both"/>
        <w:rPr>
          <w:rFonts w:cstheme="minorHAnsi"/>
        </w:rPr>
      </w:pPr>
    </w:p>
    <w:p w14:paraId="20D2946B" w14:textId="4994922E" w:rsidR="00CC2579" w:rsidRDefault="00CC2579" w:rsidP="00476D0F">
      <w:pPr>
        <w:spacing w:after="0" w:line="240" w:lineRule="auto"/>
        <w:jc w:val="both"/>
        <w:rPr>
          <w:rFonts w:cstheme="minorHAnsi"/>
        </w:rPr>
      </w:pPr>
    </w:p>
    <w:p w14:paraId="63B8C939" w14:textId="77777777" w:rsidR="00CC2579" w:rsidRPr="005778D3" w:rsidRDefault="00CC2579" w:rsidP="00476D0F">
      <w:pPr>
        <w:spacing w:after="0" w:line="240" w:lineRule="auto"/>
        <w:jc w:val="both"/>
        <w:rPr>
          <w:rFonts w:cstheme="minorHAnsi"/>
        </w:rPr>
      </w:pPr>
    </w:p>
    <w:p w14:paraId="619B744F" w14:textId="77777777" w:rsidR="00AD3CCC" w:rsidRPr="005778D3" w:rsidRDefault="00AD3CCC" w:rsidP="007E05D2">
      <w:pPr>
        <w:spacing w:after="0" w:line="240" w:lineRule="auto"/>
        <w:ind w:left="720"/>
        <w:jc w:val="both"/>
        <w:rPr>
          <w:rFonts w:cstheme="minorHAnsi"/>
        </w:rPr>
      </w:pPr>
    </w:p>
    <w:p w14:paraId="4E3496A2" w14:textId="6F18EF81" w:rsidR="00095797" w:rsidRPr="005778D3" w:rsidRDefault="00095797" w:rsidP="007E05D2">
      <w:pPr>
        <w:spacing w:after="0" w:line="240" w:lineRule="auto"/>
        <w:jc w:val="both"/>
        <w:rPr>
          <w:rFonts w:cstheme="minorHAnsi"/>
          <w:b/>
        </w:rPr>
      </w:pPr>
      <w:r w:rsidRPr="005778D3">
        <w:rPr>
          <w:rFonts w:cstheme="minorHAnsi"/>
          <w:b/>
        </w:rPr>
        <w:lastRenderedPageBreak/>
        <w:t>Pripomienka č.</w:t>
      </w:r>
      <w:r w:rsidR="00476D0F">
        <w:rPr>
          <w:rFonts w:cstheme="minorHAnsi"/>
          <w:b/>
        </w:rPr>
        <w:t xml:space="preserve"> 4</w:t>
      </w:r>
      <w:r w:rsidRPr="005778D3">
        <w:rPr>
          <w:rFonts w:cstheme="minorHAnsi"/>
          <w:b/>
        </w:rPr>
        <w:tab/>
        <w:t>Zásadná</w:t>
      </w:r>
    </w:p>
    <w:p w14:paraId="4AED9753" w14:textId="587EDEB4" w:rsidR="00CA208E" w:rsidRDefault="00CA208E" w:rsidP="007E05D2">
      <w:pPr>
        <w:spacing w:after="0" w:line="240" w:lineRule="auto"/>
        <w:jc w:val="both"/>
        <w:rPr>
          <w:rFonts w:cstheme="minorHAnsi"/>
          <w:b/>
        </w:rPr>
      </w:pPr>
    </w:p>
    <w:p w14:paraId="1632959F" w14:textId="77F08EA1" w:rsidR="0019244F" w:rsidRDefault="0019244F" w:rsidP="007E05D2">
      <w:pPr>
        <w:spacing w:after="0" w:line="240" w:lineRule="auto"/>
        <w:jc w:val="both"/>
        <w:rPr>
          <w:rFonts w:cstheme="minorHAnsi"/>
          <w:b/>
        </w:rPr>
      </w:pPr>
      <w:r>
        <w:rPr>
          <w:rFonts w:cstheme="minorHAnsi"/>
          <w:b/>
        </w:rPr>
        <w:t>K </w:t>
      </w:r>
      <w:r w:rsidR="00476D0F">
        <w:rPr>
          <w:rFonts w:cstheme="minorHAnsi"/>
          <w:b/>
        </w:rPr>
        <w:t xml:space="preserve">§ </w:t>
      </w:r>
      <w:r>
        <w:rPr>
          <w:rFonts w:cstheme="minorHAnsi"/>
          <w:b/>
        </w:rPr>
        <w:t xml:space="preserve">1 ods. 3 </w:t>
      </w:r>
    </w:p>
    <w:p w14:paraId="7AC586A5" w14:textId="2AA92718" w:rsidR="0019244F" w:rsidRDefault="0019244F" w:rsidP="007E05D2">
      <w:pPr>
        <w:spacing w:after="0" w:line="240" w:lineRule="auto"/>
        <w:jc w:val="both"/>
        <w:rPr>
          <w:rFonts w:cstheme="minorHAnsi"/>
          <w:b/>
        </w:rPr>
      </w:pPr>
      <w:r>
        <w:rPr>
          <w:rFonts w:cstheme="minorHAnsi"/>
          <w:b/>
        </w:rPr>
        <w:t xml:space="preserve">Navrhujeme nové znenie </w:t>
      </w:r>
      <w:r w:rsidR="00476D0F">
        <w:rPr>
          <w:rFonts w:cstheme="minorHAnsi"/>
          <w:b/>
        </w:rPr>
        <w:t>odseku</w:t>
      </w:r>
      <w:r>
        <w:rPr>
          <w:rFonts w:cstheme="minorHAnsi"/>
          <w:b/>
        </w:rPr>
        <w:t xml:space="preserve"> 3 </w:t>
      </w:r>
      <w:r w:rsidR="00095797" w:rsidRPr="005778D3">
        <w:rPr>
          <w:rFonts w:cstheme="minorHAnsi"/>
          <w:b/>
        </w:rPr>
        <w:t xml:space="preserve">: </w:t>
      </w:r>
    </w:p>
    <w:p w14:paraId="713024A4" w14:textId="1E9C9D3A" w:rsidR="00095797" w:rsidRPr="005778D3" w:rsidRDefault="00095797" w:rsidP="007E05D2">
      <w:pPr>
        <w:spacing w:after="0" w:line="240" w:lineRule="auto"/>
        <w:jc w:val="both"/>
        <w:rPr>
          <w:rFonts w:cstheme="minorHAnsi"/>
          <w:b/>
        </w:rPr>
      </w:pPr>
      <w:r w:rsidRPr="005778D3">
        <w:rPr>
          <w:rFonts w:cstheme="minorHAnsi"/>
          <w:b/>
        </w:rPr>
        <w:t>„</w:t>
      </w:r>
      <w:r w:rsidR="0019244F">
        <w:rPr>
          <w:rFonts w:cstheme="minorHAnsi"/>
          <w:b/>
        </w:rPr>
        <w:t xml:space="preserve"> (3 ) </w:t>
      </w:r>
      <w:r w:rsidRPr="005778D3">
        <w:rPr>
          <w:rFonts w:cstheme="minorHAnsi"/>
          <w:b/>
        </w:rPr>
        <w:t xml:space="preserve">Vzor informačného formulára o jednotlivých zložkách poistného obsahujúci informácie k neživotnému poisteniu a k životnému poisteniu bez </w:t>
      </w:r>
      <w:proofErr w:type="spellStart"/>
      <w:r w:rsidRPr="005778D3">
        <w:rPr>
          <w:rFonts w:cstheme="minorHAnsi"/>
          <w:b/>
        </w:rPr>
        <w:t>odkupnej</w:t>
      </w:r>
      <w:proofErr w:type="spellEnd"/>
      <w:r w:rsidRPr="005778D3">
        <w:rPr>
          <w:rFonts w:cstheme="minorHAnsi"/>
          <w:b/>
        </w:rPr>
        <w:t xml:space="preserve"> hodnoty je uvedený v prílohe č. 3.“</w:t>
      </w:r>
    </w:p>
    <w:p w14:paraId="25659518" w14:textId="77777777" w:rsidR="00CA208E" w:rsidRDefault="00CA208E" w:rsidP="007E05D2">
      <w:pPr>
        <w:spacing w:after="0" w:line="240" w:lineRule="auto"/>
        <w:jc w:val="both"/>
        <w:rPr>
          <w:rFonts w:cstheme="minorHAnsi"/>
          <w:b/>
        </w:rPr>
      </w:pPr>
    </w:p>
    <w:p w14:paraId="19BFF8B7" w14:textId="364D87AE" w:rsidR="00095797" w:rsidRPr="005778D3" w:rsidRDefault="0019244F" w:rsidP="007E05D2">
      <w:pPr>
        <w:spacing w:after="0" w:line="240" w:lineRule="auto"/>
        <w:jc w:val="both"/>
        <w:rPr>
          <w:rFonts w:cstheme="minorHAnsi"/>
          <w:b/>
        </w:rPr>
      </w:pPr>
      <w:r>
        <w:rPr>
          <w:rFonts w:cstheme="minorHAnsi"/>
          <w:b/>
        </w:rPr>
        <w:t>O</w:t>
      </w:r>
      <w:r w:rsidRPr="005778D3">
        <w:rPr>
          <w:rFonts w:cstheme="minorHAnsi"/>
          <w:b/>
        </w:rPr>
        <w:t>dôvodnenie</w:t>
      </w:r>
      <w:r w:rsidR="00095797" w:rsidRPr="005778D3">
        <w:rPr>
          <w:rFonts w:cstheme="minorHAnsi"/>
          <w:b/>
        </w:rPr>
        <w:t>:</w:t>
      </w:r>
    </w:p>
    <w:p w14:paraId="1E9F91B9" w14:textId="6BEF898C" w:rsidR="00CE4EA6" w:rsidRPr="005778D3" w:rsidRDefault="009D3925" w:rsidP="007E05D2">
      <w:pPr>
        <w:spacing w:after="0" w:line="240" w:lineRule="auto"/>
        <w:jc w:val="both"/>
        <w:rPr>
          <w:rFonts w:cstheme="minorHAnsi"/>
        </w:rPr>
      </w:pPr>
      <w:r w:rsidRPr="005778D3">
        <w:rPr>
          <w:rFonts w:cstheme="minorHAnsi"/>
        </w:rPr>
        <w:t>Návrh vyhlášky</w:t>
      </w:r>
      <w:r w:rsidR="00187B47" w:rsidRPr="005778D3">
        <w:rPr>
          <w:rFonts w:cstheme="minorHAnsi"/>
        </w:rPr>
        <w:t xml:space="preserve"> nepokrýva životné poistenia bez </w:t>
      </w:r>
      <w:proofErr w:type="spellStart"/>
      <w:r w:rsidR="00187B47" w:rsidRPr="005778D3">
        <w:rPr>
          <w:rFonts w:cstheme="minorHAnsi"/>
        </w:rPr>
        <w:t>odkupnej</w:t>
      </w:r>
      <w:proofErr w:type="spellEnd"/>
      <w:r w:rsidR="00187B47" w:rsidRPr="005778D3">
        <w:rPr>
          <w:rFonts w:cstheme="minorHAnsi"/>
        </w:rPr>
        <w:t xml:space="preserve"> hodnoty. Riešením </w:t>
      </w:r>
      <w:r w:rsidR="004B60C1">
        <w:rPr>
          <w:rFonts w:cstheme="minorHAnsi"/>
        </w:rPr>
        <w:t>je</w:t>
      </w:r>
      <w:r w:rsidR="00187B47" w:rsidRPr="005778D3">
        <w:rPr>
          <w:rFonts w:cstheme="minorHAnsi"/>
        </w:rPr>
        <w:t xml:space="preserve"> doplnenie </w:t>
      </w:r>
      <w:r w:rsidR="004B60C1">
        <w:rPr>
          <w:rFonts w:cstheme="minorHAnsi"/>
        </w:rPr>
        <w:t xml:space="preserve">odseku </w:t>
      </w:r>
      <w:r w:rsidR="00187B47" w:rsidRPr="005778D3">
        <w:rPr>
          <w:rFonts w:cstheme="minorHAnsi"/>
        </w:rPr>
        <w:t>3 v</w:t>
      </w:r>
      <w:r w:rsidR="005C2EA7">
        <w:rPr>
          <w:rFonts w:cstheme="minorHAnsi"/>
        </w:rPr>
        <w:t> navrhovanom znení.</w:t>
      </w:r>
      <w:r w:rsidR="00187B47" w:rsidRPr="005778D3">
        <w:rPr>
          <w:rFonts w:cstheme="minorHAnsi"/>
        </w:rPr>
        <w:t xml:space="preserve"> </w:t>
      </w:r>
    </w:p>
    <w:p w14:paraId="04119D18" w14:textId="77777777" w:rsidR="0055131D" w:rsidRPr="005778D3" w:rsidRDefault="0055131D" w:rsidP="007E05D2">
      <w:pPr>
        <w:spacing w:after="0" w:line="240" w:lineRule="auto"/>
        <w:jc w:val="both"/>
        <w:rPr>
          <w:rFonts w:cstheme="minorHAnsi"/>
        </w:rPr>
      </w:pPr>
    </w:p>
    <w:p w14:paraId="14008DEF" w14:textId="495B5DE0" w:rsidR="00CF2B12" w:rsidRDefault="00CF2B12" w:rsidP="00CF2B12">
      <w:pPr>
        <w:spacing w:after="0" w:line="240" w:lineRule="auto"/>
        <w:jc w:val="both"/>
        <w:rPr>
          <w:rFonts w:cstheme="minorHAnsi"/>
          <w:b/>
        </w:rPr>
      </w:pPr>
      <w:r w:rsidRPr="005778D3">
        <w:rPr>
          <w:rFonts w:cstheme="minorHAnsi"/>
          <w:b/>
        </w:rPr>
        <w:t>Pripomienka č.</w:t>
      </w:r>
      <w:r>
        <w:rPr>
          <w:rFonts w:cstheme="minorHAnsi"/>
          <w:b/>
        </w:rPr>
        <w:t>5</w:t>
      </w:r>
      <w:r w:rsidRPr="005778D3">
        <w:rPr>
          <w:rFonts w:cstheme="minorHAnsi"/>
          <w:b/>
        </w:rPr>
        <w:tab/>
        <w:t>Zásadná</w:t>
      </w:r>
    </w:p>
    <w:p w14:paraId="512D3D21" w14:textId="77777777" w:rsidR="009D6162" w:rsidRPr="005778D3" w:rsidRDefault="009D6162" w:rsidP="00CF2B12">
      <w:pPr>
        <w:spacing w:after="0" w:line="240" w:lineRule="auto"/>
        <w:jc w:val="both"/>
        <w:rPr>
          <w:rFonts w:cstheme="minorHAnsi"/>
          <w:b/>
        </w:rPr>
      </w:pPr>
    </w:p>
    <w:p w14:paraId="7451D041" w14:textId="3F237BE3" w:rsidR="00CF2B12" w:rsidRDefault="00041C5B" w:rsidP="00CF2B1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č.1</w:t>
      </w:r>
    </w:p>
    <w:p w14:paraId="01AF43EE" w14:textId="4413AA90" w:rsidR="00CF2B12" w:rsidRDefault="00A24A98" w:rsidP="00CF2B12">
      <w:pPr>
        <w:spacing w:after="0" w:line="240" w:lineRule="auto"/>
        <w:jc w:val="both"/>
        <w:rPr>
          <w:rFonts w:cstheme="minorHAnsi"/>
          <w:b/>
        </w:rPr>
      </w:pPr>
      <w:r w:rsidRPr="00346600">
        <w:rPr>
          <w:rFonts w:cstheme="minorHAnsi"/>
          <w:b/>
        </w:rPr>
        <w:t>Žia</w:t>
      </w:r>
      <w:r w:rsidR="00CF2B12" w:rsidRPr="00346600">
        <w:rPr>
          <w:rFonts w:cstheme="minorHAnsi"/>
          <w:b/>
        </w:rPr>
        <w:t>d</w:t>
      </w:r>
      <w:r w:rsidR="00A13F72" w:rsidRPr="00346600">
        <w:rPr>
          <w:rFonts w:cstheme="minorHAnsi"/>
          <w:b/>
        </w:rPr>
        <w:t>a</w:t>
      </w:r>
      <w:r w:rsidR="00CF2B12" w:rsidRPr="00346600">
        <w:rPr>
          <w:rFonts w:cstheme="minorHAnsi"/>
          <w:b/>
        </w:rPr>
        <w:t xml:space="preserve">me </w:t>
      </w:r>
      <w:r w:rsidR="00D07AF9" w:rsidRPr="00346600">
        <w:rPr>
          <w:rFonts w:cstheme="minorHAnsi"/>
          <w:b/>
        </w:rPr>
        <w:t> v riadku</w:t>
      </w:r>
      <w:r w:rsidR="00CF2B12" w:rsidRPr="00346600">
        <w:rPr>
          <w:rFonts w:cstheme="minorHAnsi"/>
          <w:b/>
        </w:rPr>
        <w:t xml:space="preserve"> „predpokladaná  suma určená na investovanie“ doplniť vysvetlenie</w:t>
      </w:r>
      <w:r w:rsidR="00FE1F1C" w:rsidRPr="00346600">
        <w:rPr>
          <w:rFonts w:cstheme="minorHAnsi"/>
          <w:b/>
        </w:rPr>
        <w:t xml:space="preserve"> na vyplnenie </w:t>
      </w:r>
      <w:r w:rsidR="00D07AF9" w:rsidRPr="00346600">
        <w:rPr>
          <w:rFonts w:cstheme="minorHAnsi"/>
          <w:b/>
        </w:rPr>
        <w:t>t</w:t>
      </w:r>
      <w:r w:rsidR="00D07AF9" w:rsidRPr="00346600">
        <w:rPr>
          <w:rFonts w:cstheme="minorHAnsi"/>
          <w:b/>
        </w:rPr>
        <w:t>ohto</w:t>
      </w:r>
      <w:r w:rsidR="00D07AF9" w:rsidRPr="00346600">
        <w:rPr>
          <w:rFonts w:cstheme="minorHAnsi"/>
          <w:b/>
        </w:rPr>
        <w:t xml:space="preserve"> </w:t>
      </w:r>
      <w:r w:rsidR="00D07AF9" w:rsidRPr="00346600">
        <w:rPr>
          <w:rFonts w:cstheme="minorHAnsi"/>
          <w:b/>
        </w:rPr>
        <w:t>riadku</w:t>
      </w:r>
      <w:r w:rsidR="00276E07" w:rsidRPr="00346600">
        <w:rPr>
          <w:rFonts w:cstheme="minorHAnsi"/>
          <w:b/>
        </w:rPr>
        <w:t xml:space="preserve"> v znení</w:t>
      </w:r>
      <w:r w:rsidR="00CF2B12" w:rsidRPr="00346600">
        <w:rPr>
          <w:rFonts w:cstheme="minorHAnsi"/>
          <w:b/>
        </w:rPr>
        <w:t>: „Do riadku „predpokladaná suma určená na investovanie“ sa vyplní súčet investovaných súm znížený o poplatky a rizikové poistné, ktoré budú strhávané počas trvania zmluvy.“</w:t>
      </w:r>
    </w:p>
    <w:p w14:paraId="3BCDADBF" w14:textId="77777777" w:rsidR="00CF2B12" w:rsidRPr="005778D3" w:rsidRDefault="00CF2B12" w:rsidP="00CF2B12">
      <w:pPr>
        <w:spacing w:after="0" w:line="240" w:lineRule="auto"/>
        <w:jc w:val="both"/>
        <w:rPr>
          <w:rFonts w:cstheme="minorHAnsi"/>
          <w:b/>
        </w:rPr>
      </w:pPr>
    </w:p>
    <w:p w14:paraId="5C8F3947" w14:textId="77777777" w:rsidR="00CF2B12" w:rsidRPr="005778D3" w:rsidRDefault="00CF2B12" w:rsidP="00CF2B12">
      <w:pPr>
        <w:spacing w:after="0" w:line="240" w:lineRule="auto"/>
        <w:jc w:val="both"/>
        <w:rPr>
          <w:rFonts w:cstheme="minorHAnsi"/>
          <w:b/>
        </w:rPr>
      </w:pPr>
      <w:bookmarkStart w:id="2" w:name="_Hlk536440552"/>
      <w:r>
        <w:rPr>
          <w:rFonts w:cstheme="minorHAnsi"/>
          <w:b/>
        </w:rPr>
        <w:t>Odô</w:t>
      </w:r>
      <w:r w:rsidRPr="005778D3">
        <w:rPr>
          <w:rFonts w:cstheme="minorHAnsi"/>
          <w:b/>
        </w:rPr>
        <w:t>vodnenie:</w:t>
      </w:r>
    </w:p>
    <w:bookmarkEnd w:id="2"/>
    <w:p w14:paraId="7D952ECF" w14:textId="6269023A" w:rsidR="00CF2B12" w:rsidRDefault="00CF2B12" w:rsidP="00CF2B12">
      <w:pPr>
        <w:spacing w:after="0" w:line="240" w:lineRule="auto"/>
        <w:jc w:val="both"/>
        <w:rPr>
          <w:rFonts w:cstheme="minorHAnsi"/>
        </w:rPr>
      </w:pPr>
      <w:r w:rsidRPr="005778D3">
        <w:rPr>
          <w:rFonts w:cstheme="minorHAnsi"/>
        </w:rPr>
        <w:t xml:space="preserve">Riadok „predpokladaná  suma určená na investovanie“ je nezrozumiteľný  v prípade, že rizikové poistné a niektoré poplatky  sa strhávajú priebežne počas trvania zmluvy z už investovanej sumy. </w:t>
      </w:r>
    </w:p>
    <w:p w14:paraId="75B7A47F" w14:textId="77777777" w:rsidR="00886C5E" w:rsidRPr="005778D3" w:rsidRDefault="00886C5E" w:rsidP="00CF2B12">
      <w:pPr>
        <w:spacing w:after="0" w:line="240" w:lineRule="auto"/>
        <w:jc w:val="both"/>
        <w:rPr>
          <w:rFonts w:cstheme="minorHAnsi"/>
        </w:rPr>
      </w:pPr>
    </w:p>
    <w:p w14:paraId="5F31A91E" w14:textId="77777777" w:rsidR="00CF2B12" w:rsidRPr="00886C5E" w:rsidRDefault="00CF2B12" w:rsidP="00CF2B12">
      <w:pPr>
        <w:pStyle w:val="Odsekzoznamu"/>
        <w:ind w:left="0"/>
        <w:jc w:val="both"/>
        <w:rPr>
          <w:rFonts w:asciiTheme="minorHAnsi" w:hAnsiTheme="minorHAnsi" w:cstheme="minorHAnsi"/>
          <w:sz w:val="22"/>
          <w:szCs w:val="22"/>
        </w:rPr>
      </w:pPr>
      <w:r w:rsidRPr="00886C5E">
        <w:rPr>
          <w:rFonts w:asciiTheme="minorHAnsi" w:hAnsiTheme="minorHAnsi" w:cstheme="minorHAnsi"/>
          <w:sz w:val="22"/>
          <w:szCs w:val="22"/>
        </w:rPr>
        <w:t>Možné sú 2 alternatívy vyplnenia formuláru:</w:t>
      </w:r>
    </w:p>
    <w:p w14:paraId="0F31CFB9" w14:textId="77777777" w:rsidR="00CF2B12" w:rsidRPr="00886C5E" w:rsidRDefault="00CF2B12" w:rsidP="00CF2B12">
      <w:pPr>
        <w:spacing w:after="0" w:line="240" w:lineRule="auto"/>
        <w:jc w:val="both"/>
        <w:rPr>
          <w:rFonts w:cstheme="minorHAnsi"/>
        </w:rPr>
      </w:pPr>
    </w:p>
    <w:p w14:paraId="04FAAE4C" w14:textId="631CA76E" w:rsidR="00CF2B12" w:rsidRPr="00886C5E" w:rsidRDefault="00CF2B12" w:rsidP="00886C5E">
      <w:pPr>
        <w:pStyle w:val="Odsekzoznamu"/>
        <w:numPr>
          <w:ilvl w:val="0"/>
          <w:numId w:val="18"/>
        </w:numPr>
        <w:jc w:val="both"/>
        <w:rPr>
          <w:rFonts w:asciiTheme="minorHAnsi" w:hAnsiTheme="minorHAnsi" w:cstheme="minorHAnsi"/>
          <w:sz w:val="22"/>
          <w:szCs w:val="22"/>
        </w:rPr>
      </w:pPr>
      <w:r w:rsidRPr="00886C5E">
        <w:rPr>
          <w:rFonts w:asciiTheme="minorHAnsi" w:hAnsiTheme="minorHAnsi" w:cstheme="minorHAnsi"/>
          <w:sz w:val="22"/>
          <w:szCs w:val="22"/>
        </w:rPr>
        <w:t xml:space="preserve">Do riadku „predpokladaná suma určená na investovanie“ sa vyplní skutočne súčet súm z jednotlivých platieb poistného, ktoré budú investované. Z týchto súm však budú počas trvania zmluvy strhávané poplatky a rizikové poistné, čo bude mať nasledovné dôsledky: </w:t>
      </w:r>
    </w:p>
    <w:p w14:paraId="1FFD5508" w14:textId="77777777" w:rsidR="00CF2B12" w:rsidRPr="00886C5E" w:rsidRDefault="00CF2B12" w:rsidP="00CF2B12">
      <w:pPr>
        <w:pStyle w:val="Odsekzoznamu"/>
        <w:numPr>
          <w:ilvl w:val="2"/>
          <w:numId w:val="18"/>
        </w:numPr>
        <w:ind w:left="1440"/>
        <w:jc w:val="both"/>
        <w:rPr>
          <w:rFonts w:asciiTheme="minorHAnsi" w:hAnsiTheme="minorHAnsi" w:cstheme="minorHAnsi"/>
          <w:sz w:val="22"/>
          <w:szCs w:val="22"/>
        </w:rPr>
      </w:pPr>
      <w:r w:rsidRPr="00886C5E">
        <w:rPr>
          <w:rFonts w:asciiTheme="minorHAnsi" w:hAnsiTheme="minorHAnsi" w:cstheme="minorHAnsi"/>
          <w:sz w:val="22"/>
          <w:szCs w:val="22"/>
        </w:rPr>
        <w:t>„predpokladaná suma určená na investovanie“ bude vyššia ako suma uvedená v poslednom riadku (suma, ktorá má byť vyplatená)</w:t>
      </w:r>
    </w:p>
    <w:p w14:paraId="54B3C8F4" w14:textId="77777777" w:rsidR="00CF2B12" w:rsidRPr="00886C5E" w:rsidRDefault="00CF2B12" w:rsidP="00CF2B12">
      <w:pPr>
        <w:pStyle w:val="Odsekzoznamu"/>
        <w:numPr>
          <w:ilvl w:val="2"/>
          <w:numId w:val="18"/>
        </w:numPr>
        <w:ind w:left="1440"/>
        <w:jc w:val="both"/>
        <w:rPr>
          <w:rFonts w:asciiTheme="minorHAnsi" w:hAnsiTheme="minorHAnsi" w:cstheme="minorHAnsi"/>
          <w:sz w:val="22"/>
          <w:szCs w:val="22"/>
        </w:rPr>
      </w:pPr>
      <w:r w:rsidRPr="00886C5E">
        <w:rPr>
          <w:rFonts w:asciiTheme="minorHAnsi" w:hAnsiTheme="minorHAnsi" w:cstheme="minorHAnsi"/>
          <w:sz w:val="22"/>
          <w:szCs w:val="22"/>
        </w:rPr>
        <w:t xml:space="preserve">Súčet riadkov „predpokladaná suma určená na investovanie“, „predpokladaná suma určená na krytie rizík“, „  predpokladaná suma nákladov na uzavretie poistenia“ a „predpokladaná suma ostatných nákladov poisťovateľa „ bude vyšší než celková výška poistného v prvom riadku.     </w:t>
      </w:r>
    </w:p>
    <w:p w14:paraId="10312990" w14:textId="034650F7" w:rsidR="00CF2B12" w:rsidRPr="00886C5E" w:rsidRDefault="00CF2B12" w:rsidP="00886C5E">
      <w:pPr>
        <w:pStyle w:val="Odsekzoznamu"/>
        <w:numPr>
          <w:ilvl w:val="0"/>
          <w:numId w:val="18"/>
        </w:numPr>
        <w:jc w:val="both"/>
        <w:rPr>
          <w:rFonts w:asciiTheme="minorHAnsi" w:hAnsiTheme="minorHAnsi" w:cstheme="minorHAnsi"/>
          <w:sz w:val="22"/>
          <w:szCs w:val="22"/>
        </w:rPr>
      </w:pPr>
      <w:r w:rsidRPr="00886C5E">
        <w:rPr>
          <w:rFonts w:asciiTheme="minorHAnsi" w:hAnsiTheme="minorHAnsi" w:cstheme="minorHAnsi"/>
          <w:sz w:val="22"/>
          <w:szCs w:val="22"/>
        </w:rPr>
        <w:t>Do riadku „predpokladaná suma určená na investovanie“ sa vyplní súčet investovaných súm znížený o poplatky a rizikové poistné, ktoré budú strhávané počas trvania zmluvy. V takomto prípade bude súčet riadkov „predpokladaná suma určená na investovanie“, „predpokladaná suma určená na krytie rizík“, „ predpokladaná suma nákladov na uzavretie poistenia“ a „predpokladaná suma ostatných nákladov poisťovateľa“ bude rovný celkovej výške poistného v prvom riadku, ale zasa „predpokladaná suma určená na investovanie“ bude rovná poslednému riadku (sume, ktorá má byť vyplatená).</w:t>
      </w:r>
    </w:p>
    <w:p w14:paraId="49142286" w14:textId="4183304D" w:rsidR="00CF2B12" w:rsidRPr="00886C5E" w:rsidRDefault="00CF2B12" w:rsidP="00CF2B12">
      <w:pPr>
        <w:spacing w:after="0" w:line="240" w:lineRule="auto"/>
        <w:jc w:val="both"/>
        <w:rPr>
          <w:rFonts w:cstheme="minorHAnsi"/>
        </w:rPr>
      </w:pPr>
      <w:r w:rsidRPr="00886C5E">
        <w:rPr>
          <w:rFonts w:cstheme="minorHAnsi"/>
        </w:rPr>
        <w:t xml:space="preserve">Podľa vysvetlenia v dôvodovej správe by sa mal formulár vypĺňa podľa alternatívy </w:t>
      </w:r>
      <w:r w:rsidR="00276E07">
        <w:rPr>
          <w:rFonts w:cstheme="minorHAnsi"/>
        </w:rPr>
        <w:t>2</w:t>
      </w:r>
      <w:r w:rsidRPr="00886C5E">
        <w:rPr>
          <w:rFonts w:cstheme="minorHAnsi"/>
        </w:rPr>
        <w:t>. V takom prípade nevidíme zmysel posledného riadku, ktorý je zhodný s druhým.</w:t>
      </w:r>
    </w:p>
    <w:p w14:paraId="247D44C6" w14:textId="77777777" w:rsidR="00CF2B12" w:rsidRPr="005778D3" w:rsidRDefault="00CF2B12" w:rsidP="00CF2B12">
      <w:pPr>
        <w:spacing w:after="0" w:line="240" w:lineRule="auto"/>
        <w:jc w:val="both"/>
        <w:rPr>
          <w:rFonts w:cstheme="minorHAnsi"/>
          <w:highlight w:val="yellow"/>
        </w:rPr>
      </w:pPr>
    </w:p>
    <w:p w14:paraId="74C42E74" w14:textId="4F8F0443" w:rsidR="00CF2B12" w:rsidRDefault="00CF2B12" w:rsidP="00CF2B12">
      <w:pPr>
        <w:spacing w:after="0" w:line="240" w:lineRule="auto"/>
        <w:jc w:val="both"/>
        <w:rPr>
          <w:rFonts w:cstheme="minorHAnsi"/>
          <w:b/>
        </w:rPr>
      </w:pPr>
      <w:r w:rsidRPr="005778D3">
        <w:rPr>
          <w:rFonts w:cstheme="minorHAnsi"/>
          <w:b/>
        </w:rPr>
        <w:t>Pripomienka č.</w:t>
      </w:r>
      <w:r>
        <w:rPr>
          <w:rFonts w:cstheme="minorHAnsi"/>
          <w:b/>
        </w:rPr>
        <w:t>6</w:t>
      </w:r>
      <w:r w:rsidRPr="005778D3">
        <w:rPr>
          <w:rFonts w:cstheme="minorHAnsi"/>
          <w:b/>
        </w:rPr>
        <w:tab/>
        <w:t>Zásadná</w:t>
      </w:r>
    </w:p>
    <w:p w14:paraId="3CA3600C" w14:textId="77777777" w:rsidR="009D6162" w:rsidRPr="005778D3" w:rsidRDefault="009D6162" w:rsidP="00CF2B12">
      <w:pPr>
        <w:spacing w:after="0" w:line="240" w:lineRule="auto"/>
        <w:jc w:val="both"/>
        <w:rPr>
          <w:rFonts w:cstheme="minorHAnsi"/>
          <w:b/>
        </w:rPr>
      </w:pPr>
    </w:p>
    <w:p w14:paraId="39B1BDD4" w14:textId="23AC976F" w:rsidR="00CF2B12" w:rsidRDefault="00041C5B" w:rsidP="00CF2B1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č.1</w:t>
      </w:r>
    </w:p>
    <w:p w14:paraId="2536FFC5" w14:textId="6B758C57" w:rsidR="00CF2B12" w:rsidRDefault="00BA67D9" w:rsidP="00CF2B12">
      <w:pPr>
        <w:spacing w:after="0" w:line="240" w:lineRule="auto"/>
        <w:jc w:val="both"/>
        <w:rPr>
          <w:rFonts w:cstheme="minorHAnsi"/>
          <w:b/>
        </w:rPr>
      </w:pPr>
      <w:r>
        <w:rPr>
          <w:rFonts w:cstheme="minorHAnsi"/>
          <w:b/>
        </w:rPr>
        <w:t>Žiada</w:t>
      </w:r>
      <w:r w:rsidR="00CF2B12" w:rsidRPr="005778D3">
        <w:rPr>
          <w:rFonts w:cstheme="minorHAnsi"/>
          <w:b/>
        </w:rPr>
        <w:t xml:space="preserve">me </w:t>
      </w:r>
      <w:r w:rsidR="00BB4EA3">
        <w:rPr>
          <w:rFonts w:cstheme="minorHAnsi"/>
          <w:b/>
        </w:rPr>
        <w:t> v riadku</w:t>
      </w:r>
      <w:r w:rsidR="00CF2B12" w:rsidRPr="005778D3">
        <w:rPr>
          <w:rFonts w:cstheme="minorHAnsi"/>
          <w:b/>
        </w:rPr>
        <w:t xml:space="preserve"> „predpokladaná suma určená na krytie rizík“ doplniť presnú definíciu obsahu </w:t>
      </w:r>
      <w:r w:rsidR="00BB4EA3">
        <w:rPr>
          <w:rFonts w:cstheme="minorHAnsi"/>
          <w:b/>
        </w:rPr>
        <w:t>tohto riadku</w:t>
      </w:r>
      <w:r w:rsidR="00CF2B12" w:rsidRPr="005778D3">
        <w:rPr>
          <w:rFonts w:cstheme="minorHAnsi"/>
          <w:b/>
        </w:rPr>
        <w:t>.</w:t>
      </w:r>
    </w:p>
    <w:p w14:paraId="1795D327" w14:textId="69D24839" w:rsidR="0010548C" w:rsidRDefault="0010548C" w:rsidP="00CF2B12">
      <w:pPr>
        <w:spacing w:after="0" w:line="240" w:lineRule="auto"/>
        <w:jc w:val="both"/>
        <w:rPr>
          <w:rFonts w:cstheme="minorHAnsi"/>
          <w:b/>
        </w:rPr>
      </w:pPr>
    </w:p>
    <w:p w14:paraId="4329905E" w14:textId="77777777" w:rsidR="0010548C" w:rsidRPr="005778D3" w:rsidRDefault="0010548C" w:rsidP="00CF2B12">
      <w:pPr>
        <w:spacing w:after="0" w:line="240" w:lineRule="auto"/>
        <w:jc w:val="both"/>
        <w:rPr>
          <w:rFonts w:cstheme="minorHAnsi"/>
          <w:b/>
        </w:rPr>
      </w:pPr>
    </w:p>
    <w:p w14:paraId="112BB81C" w14:textId="77777777" w:rsidR="00CF2B12" w:rsidRDefault="00CF2B12" w:rsidP="00CF2B12">
      <w:pPr>
        <w:spacing w:after="0" w:line="240" w:lineRule="auto"/>
        <w:jc w:val="both"/>
        <w:rPr>
          <w:rFonts w:cstheme="minorHAnsi"/>
          <w:b/>
        </w:rPr>
      </w:pPr>
    </w:p>
    <w:p w14:paraId="51BD6FC4" w14:textId="77777777" w:rsidR="0010548C" w:rsidRDefault="00CF2B12" w:rsidP="00CF2B12">
      <w:pPr>
        <w:spacing w:after="0" w:line="240" w:lineRule="auto"/>
        <w:jc w:val="both"/>
        <w:rPr>
          <w:rFonts w:cstheme="minorHAnsi"/>
          <w:b/>
        </w:rPr>
      </w:pPr>
      <w:r>
        <w:rPr>
          <w:rFonts w:cstheme="minorHAnsi"/>
          <w:b/>
        </w:rPr>
        <w:lastRenderedPageBreak/>
        <w:t>Odô</w:t>
      </w:r>
      <w:r w:rsidRPr="005778D3">
        <w:rPr>
          <w:rFonts w:cstheme="minorHAnsi"/>
          <w:b/>
        </w:rPr>
        <w:t>vodnenie:</w:t>
      </w:r>
    </w:p>
    <w:p w14:paraId="5282D5B3" w14:textId="6A3D6E4D" w:rsidR="00CF2B12" w:rsidRDefault="00CF2B12" w:rsidP="00CF2B12">
      <w:pPr>
        <w:spacing w:after="0" w:line="240" w:lineRule="auto"/>
        <w:jc w:val="both"/>
        <w:rPr>
          <w:rFonts w:cstheme="minorHAnsi"/>
        </w:rPr>
      </w:pPr>
      <w:r w:rsidRPr="005778D3">
        <w:rPr>
          <w:rFonts w:cstheme="minorHAnsi"/>
        </w:rPr>
        <w:t xml:space="preserve">Podľa dôvodovej správy má riadok „predpokladaná suma určená na krytie rizík“ tento význam: „Uvedená zložka poistného predstavuje sumu poistného určenú na krytie rizík (napr. smrti) a prípadných doplnkových poistení, ak boli v poistnej zmluve dojednané.“ Treba si ale uvedomiť, že v sumách poistného na doplnkové poistenia sú kalkulované aj náklady na ich obstarania ako aj ďalšie náklady súvisiace s doplnkovým poistením. Preto ak by sa do riadku „predpokladaná suma určená na krytie rizík“ naozaj dalo celé poistné na doplnkové poistenia a do riadku  „predpokladaná suma nákladov na uzavretie poistenia“ by sa dali náklady na obstaranie doplnkového poistenia, ktoré sú kalkulované v poistnom na doplnkové poistenie, tak by táto časť poistného bola vo formulári započítaná 2-krát. Podobný problém by bol s </w:t>
      </w:r>
      <w:r w:rsidR="00BB4EA3">
        <w:rPr>
          <w:rFonts w:cstheme="minorHAnsi"/>
        </w:rPr>
        <w:t>riadkom</w:t>
      </w:r>
      <w:r w:rsidR="00BB4EA3" w:rsidRPr="005778D3">
        <w:rPr>
          <w:rFonts w:cstheme="minorHAnsi"/>
        </w:rPr>
        <w:t xml:space="preserve"> </w:t>
      </w:r>
      <w:r w:rsidRPr="005778D3">
        <w:rPr>
          <w:rFonts w:cstheme="minorHAnsi"/>
        </w:rPr>
        <w:t>„predpokladaná</w:t>
      </w:r>
      <w:r w:rsidRPr="005778D3" w:rsidDel="009D4225">
        <w:rPr>
          <w:rFonts w:cstheme="minorHAnsi"/>
        </w:rPr>
        <w:t xml:space="preserve"> </w:t>
      </w:r>
      <w:r w:rsidRPr="005778D3">
        <w:rPr>
          <w:rFonts w:cstheme="minorHAnsi"/>
        </w:rPr>
        <w:t xml:space="preserve"> suma ostatných nákladov poisťovateľa“, kde by tiež boli zahrnuté aj náklady kalkulované v poistnom na doplnkové poistenie.</w:t>
      </w:r>
    </w:p>
    <w:p w14:paraId="048CE361" w14:textId="2BFBB956" w:rsidR="00041C5B" w:rsidRDefault="00041C5B" w:rsidP="00CF2B12">
      <w:pPr>
        <w:spacing w:after="0" w:line="240" w:lineRule="auto"/>
        <w:jc w:val="both"/>
        <w:rPr>
          <w:rFonts w:cstheme="minorHAnsi"/>
        </w:rPr>
      </w:pPr>
    </w:p>
    <w:p w14:paraId="7E1985FC" w14:textId="202D0268" w:rsidR="0082572D" w:rsidRPr="005778D3" w:rsidRDefault="0082572D" w:rsidP="007E05D2">
      <w:pPr>
        <w:spacing w:after="0" w:line="240" w:lineRule="auto"/>
        <w:jc w:val="both"/>
        <w:rPr>
          <w:rFonts w:cstheme="minorHAnsi"/>
          <w:b/>
        </w:rPr>
      </w:pPr>
      <w:r w:rsidRPr="005778D3">
        <w:rPr>
          <w:rFonts w:cstheme="minorHAnsi"/>
          <w:b/>
        </w:rPr>
        <w:t>Pripomienka č.</w:t>
      </w:r>
      <w:r w:rsidR="00CF2B12">
        <w:rPr>
          <w:rFonts w:cstheme="minorHAnsi"/>
          <w:b/>
        </w:rPr>
        <w:t>7</w:t>
      </w:r>
      <w:r w:rsidR="00260D49" w:rsidRPr="005778D3">
        <w:rPr>
          <w:rFonts w:cstheme="minorHAnsi"/>
          <w:b/>
        </w:rPr>
        <w:tab/>
        <w:t>Zásadná</w:t>
      </w:r>
    </w:p>
    <w:p w14:paraId="1F571FD6" w14:textId="77777777" w:rsidR="009D2392" w:rsidRDefault="009D2392" w:rsidP="007E05D2">
      <w:pPr>
        <w:spacing w:after="0" w:line="240" w:lineRule="auto"/>
        <w:jc w:val="both"/>
        <w:rPr>
          <w:rFonts w:cstheme="minorHAnsi"/>
          <w:b/>
        </w:rPr>
      </w:pPr>
    </w:p>
    <w:p w14:paraId="24D0B763" w14:textId="4F548AD5" w:rsidR="007E05D2" w:rsidRDefault="007E05D2" w:rsidP="007E05D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č.1</w:t>
      </w:r>
    </w:p>
    <w:p w14:paraId="77A0B467" w14:textId="3FDA609F" w:rsidR="00B17050" w:rsidRPr="005778D3" w:rsidRDefault="007E05D2" w:rsidP="007E05D2">
      <w:pPr>
        <w:spacing w:after="0" w:line="240" w:lineRule="auto"/>
        <w:jc w:val="both"/>
        <w:rPr>
          <w:rFonts w:cstheme="minorHAnsi"/>
          <w:b/>
        </w:rPr>
      </w:pPr>
      <w:r>
        <w:rPr>
          <w:rFonts w:cstheme="minorHAnsi"/>
          <w:b/>
        </w:rPr>
        <w:t>Ži</w:t>
      </w:r>
      <w:r w:rsidR="00B17050" w:rsidRPr="005778D3">
        <w:rPr>
          <w:rFonts w:cstheme="minorHAnsi"/>
          <w:b/>
        </w:rPr>
        <w:t>ad</w:t>
      </w:r>
      <w:r>
        <w:rPr>
          <w:rFonts w:cstheme="minorHAnsi"/>
          <w:b/>
        </w:rPr>
        <w:t>a</w:t>
      </w:r>
      <w:r w:rsidR="00B17050" w:rsidRPr="005778D3">
        <w:rPr>
          <w:rFonts w:cstheme="minorHAnsi"/>
          <w:b/>
        </w:rPr>
        <w:t xml:space="preserve">me vynechať </w:t>
      </w:r>
      <w:r w:rsidR="00D07AF9">
        <w:rPr>
          <w:rFonts w:cstheme="minorHAnsi"/>
          <w:b/>
        </w:rPr>
        <w:t>riadok</w:t>
      </w:r>
      <w:r w:rsidR="00D07AF9" w:rsidRPr="005778D3">
        <w:rPr>
          <w:rFonts w:cstheme="minorHAnsi"/>
          <w:b/>
        </w:rPr>
        <w:t xml:space="preserve"> </w:t>
      </w:r>
      <w:r w:rsidR="00B17050" w:rsidRPr="005778D3">
        <w:rPr>
          <w:rFonts w:cstheme="minorHAnsi"/>
          <w:b/>
        </w:rPr>
        <w:t>„Po uplynutí (dojednaná poistná doba alebo desať rokov pri poistnej zmluve uzavretej na dobu neurčitú) sa vyplatí suma vo výške“.</w:t>
      </w:r>
    </w:p>
    <w:p w14:paraId="3629303B" w14:textId="77777777" w:rsidR="00FB253B" w:rsidRDefault="00FB253B" w:rsidP="007E05D2">
      <w:pPr>
        <w:spacing w:after="0" w:line="240" w:lineRule="auto"/>
        <w:jc w:val="both"/>
        <w:rPr>
          <w:rFonts w:cstheme="minorHAnsi"/>
          <w:b/>
        </w:rPr>
      </w:pPr>
    </w:p>
    <w:p w14:paraId="06643B2B" w14:textId="31A8A093" w:rsidR="00B17050" w:rsidRPr="005778D3" w:rsidRDefault="00FB253B" w:rsidP="007E05D2">
      <w:pPr>
        <w:spacing w:after="0" w:line="240" w:lineRule="auto"/>
        <w:jc w:val="both"/>
        <w:rPr>
          <w:rFonts w:cstheme="minorHAnsi"/>
          <w:b/>
        </w:rPr>
      </w:pPr>
      <w:r>
        <w:rPr>
          <w:rFonts w:cstheme="minorHAnsi"/>
          <w:b/>
        </w:rPr>
        <w:t>Odôvodne</w:t>
      </w:r>
      <w:r w:rsidR="00B17050" w:rsidRPr="005778D3">
        <w:rPr>
          <w:rFonts w:cstheme="minorHAnsi"/>
          <w:b/>
        </w:rPr>
        <w:t>nie:</w:t>
      </w:r>
    </w:p>
    <w:p w14:paraId="4AA94691" w14:textId="00F905D2" w:rsidR="00AD5B63" w:rsidRPr="005778D3" w:rsidRDefault="00AD5B63" w:rsidP="00AD5B63">
      <w:pPr>
        <w:spacing w:after="0" w:line="240" w:lineRule="auto"/>
        <w:jc w:val="both"/>
        <w:rPr>
          <w:rFonts w:cstheme="minorHAnsi"/>
        </w:rPr>
      </w:pPr>
      <w:r w:rsidRPr="005778D3">
        <w:rPr>
          <w:rFonts w:cstheme="minorHAnsi"/>
        </w:rPr>
        <w:t xml:space="preserve">Podľa § 70 odsek 14. ministerstvo financií </w:t>
      </w:r>
      <w:r>
        <w:rPr>
          <w:rFonts w:cstheme="minorHAnsi"/>
        </w:rPr>
        <w:t>ustanoví</w:t>
      </w:r>
      <w:r w:rsidRPr="005778D3">
        <w:rPr>
          <w:rFonts w:cstheme="minorHAnsi"/>
        </w:rPr>
        <w:t xml:space="preserve"> všeobecne záväzným právnym predpisom „ Vzor informačného formulára </w:t>
      </w:r>
      <w:r w:rsidRPr="005778D3">
        <w:rPr>
          <w:rFonts w:cstheme="minorHAnsi"/>
          <w:b/>
          <w:u w:val="single"/>
        </w:rPr>
        <w:t>o jednotlivých zložkách poistného</w:t>
      </w:r>
      <w:r w:rsidRPr="005778D3">
        <w:rPr>
          <w:rFonts w:cstheme="minorHAnsi"/>
        </w:rPr>
        <w:t xml:space="preserve"> vo vzťahu k uzatváranej poistnej zmluve“. Informácia požadovaná v poslednom riadku formulára </w:t>
      </w:r>
      <w:r>
        <w:rPr>
          <w:rFonts w:cstheme="minorHAnsi"/>
        </w:rPr>
        <w:t xml:space="preserve">však </w:t>
      </w:r>
      <w:r w:rsidRPr="005778D3">
        <w:rPr>
          <w:rFonts w:cstheme="minorHAnsi"/>
        </w:rPr>
        <w:t xml:space="preserve">prekračuje </w:t>
      </w:r>
      <w:r>
        <w:rPr>
          <w:rFonts w:cstheme="minorHAnsi"/>
        </w:rPr>
        <w:t xml:space="preserve">splnomocňovacie ustanovenie </w:t>
      </w:r>
      <w:r w:rsidRPr="005778D3">
        <w:rPr>
          <w:rFonts w:cstheme="minorHAnsi"/>
        </w:rPr>
        <w:t>zákon</w:t>
      </w:r>
      <w:r>
        <w:rPr>
          <w:rFonts w:cstheme="minorHAnsi"/>
        </w:rPr>
        <w:t>a</w:t>
      </w:r>
      <w:r w:rsidRPr="005778D3">
        <w:rPr>
          <w:rFonts w:cstheme="minorHAnsi"/>
        </w:rPr>
        <w:t xml:space="preserve"> o</w:t>
      </w:r>
      <w:r>
        <w:rPr>
          <w:rFonts w:cstheme="minorHAnsi"/>
        </w:rPr>
        <w:t> </w:t>
      </w:r>
      <w:r w:rsidRPr="005778D3">
        <w:rPr>
          <w:rFonts w:cstheme="minorHAnsi"/>
        </w:rPr>
        <w:t>poisťovníctve, pretože plnenie, ktoré má byť po nejakom čase klientovi vyplatené, nie je zložkou poistného</w:t>
      </w:r>
      <w:r w:rsidR="00787EE1">
        <w:rPr>
          <w:rFonts w:cstheme="minorHAnsi"/>
        </w:rPr>
        <w:t xml:space="preserve"> a</w:t>
      </w:r>
      <w:r w:rsidR="00DB29DE">
        <w:rPr>
          <w:rFonts w:cstheme="minorHAnsi"/>
        </w:rPr>
        <w:t> </w:t>
      </w:r>
      <w:r w:rsidRPr="005778D3">
        <w:rPr>
          <w:rFonts w:cstheme="minorHAnsi"/>
        </w:rPr>
        <w:t>nepatrí</w:t>
      </w:r>
      <w:r w:rsidR="00DB29DE">
        <w:rPr>
          <w:rFonts w:cstheme="minorHAnsi"/>
        </w:rPr>
        <w:t xml:space="preserve"> preto</w:t>
      </w:r>
      <w:r w:rsidR="00787EE1">
        <w:rPr>
          <w:rFonts w:cstheme="minorHAnsi"/>
        </w:rPr>
        <w:t xml:space="preserve"> </w:t>
      </w:r>
      <w:r w:rsidRPr="005778D3">
        <w:rPr>
          <w:rFonts w:cstheme="minorHAnsi"/>
        </w:rPr>
        <w:t>do formulára.</w:t>
      </w:r>
    </w:p>
    <w:p w14:paraId="7DEE8450" w14:textId="77777777" w:rsidR="007E05D2" w:rsidRDefault="007E05D2" w:rsidP="007E05D2">
      <w:pPr>
        <w:spacing w:after="0" w:line="240" w:lineRule="auto"/>
        <w:jc w:val="both"/>
        <w:rPr>
          <w:rFonts w:cstheme="minorHAnsi"/>
          <w:b/>
        </w:rPr>
      </w:pPr>
    </w:p>
    <w:p w14:paraId="14619775" w14:textId="56FDB693" w:rsidR="00906336" w:rsidRPr="008F401E" w:rsidRDefault="00906336" w:rsidP="00906336">
      <w:pPr>
        <w:spacing w:after="0" w:line="240" w:lineRule="auto"/>
        <w:jc w:val="both"/>
        <w:rPr>
          <w:rFonts w:cstheme="minorHAnsi"/>
          <w:b/>
        </w:rPr>
      </w:pPr>
      <w:r w:rsidRPr="008F401E">
        <w:rPr>
          <w:rFonts w:cstheme="minorHAnsi"/>
          <w:b/>
        </w:rPr>
        <w:t>Pripomienka č.</w:t>
      </w:r>
      <w:r>
        <w:rPr>
          <w:rFonts w:cstheme="minorHAnsi"/>
          <w:b/>
        </w:rPr>
        <w:t>8</w:t>
      </w:r>
      <w:r w:rsidRPr="008F401E">
        <w:rPr>
          <w:rFonts w:cstheme="minorHAnsi"/>
          <w:b/>
        </w:rPr>
        <w:tab/>
        <w:t>Zásadná</w:t>
      </w:r>
    </w:p>
    <w:p w14:paraId="15118E26" w14:textId="77777777" w:rsidR="009D2392" w:rsidRDefault="009D2392" w:rsidP="00906336">
      <w:pPr>
        <w:spacing w:after="0" w:line="240" w:lineRule="auto"/>
        <w:jc w:val="both"/>
        <w:rPr>
          <w:rFonts w:cstheme="minorHAnsi"/>
          <w:b/>
        </w:rPr>
      </w:pPr>
    </w:p>
    <w:p w14:paraId="2C1DDDE9" w14:textId="795EDF46" w:rsidR="00906336" w:rsidRPr="008F401E" w:rsidRDefault="00906336" w:rsidP="00906336">
      <w:pPr>
        <w:spacing w:after="0" w:line="240" w:lineRule="auto"/>
        <w:jc w:val="both"/>
        <w:rPr>
          <w:rFonts w:cstheme="minorHAnsi"/>
          <w:b/>
        </w:rPr>
      </w:pPr>
      <w:r w:rsidRPr="008F401E">
        <w:rPr>
          <w:rFonts w:cstheme="minorHAnsi"/>
          <w:b/>
        </w:rPr>
        <w:t xml:space="preserve">Pripomienka k prílohe č. 1 </w:t>
      </w:r>
    </w:p>
    <w:p w14:paraId="10D70D56" w14:textId="5E52023D" w:rsidR="00906336" w:rsidRPr="008F401E" w:rsidRDefault="00906336" w:rsidP="00906336">
      <w:pPr>
        <w:spacing w:after="0" w:line="240" w:lineRule="auto"/>
        <w:jc w:val="both"/>
        <w:rPr>
          <w:rFonts w:cstheme="minorHAnsi"/>
          <w:b/>
        </w:rPr>
      </w:pPr>
      <w:r w:rsidRPr="008F401E">
        <w:rPr>
          <w:rFonts w:cstheme="minorHAnsi"/>
          <w:b/>
        </w:rPr>
        <w:t>Ak predkladateľ neakceptuje pripomienku č.</w:t>
      </w:r>
      <w:r>
        <w:rPr>
          <w:rFonts w:cstheme="minorHAnsi"/>
          <w:b/>
        </w:rPr>
        <w:t xml:space="preserve"> </w:t>
      </w:r>
      <w:r w:rsidRPr="008F401E">
        <w:rPr>
          <w:rFonts w:cstheme="minorHAnsi"/>
          <w:b/>
        </w:rPr>
        <w:t>7, navrhujeme text riadku</w:t>
      </w:r>
      <w:r w:rsidR="0083582E">
        <w:rPr>
          <w:rFonts w:cstheme="minorHAnsi"/>
          <w:b/>
        </w:rPr>
        <w:t xml:space="preserve"> </w:t>
      </w:r>
      <w:r w:rsidR="0083582E" w:rsidRPr="005778D3">
        <w:rPr>
          <w:rFonts w:cstheme="minorHAnsi"/>
          <w:b/>
        </w:rPr>
        <w:t>„Po uplynutí (dojednaná poistná doba alebo desať rokov pri poistnej zmluve uzavretej na dobu neurčitú) sa vyplatí suma vo výške“</w:t>
      </w:r>
      <w:r w:rsidR="0083582E">
        <w:rPr>
          <w:rFonts w:cstheme="minorHAnsi"/>
          <w:b/>
        </w:rPr>
        <w:t xml:space="preserve"> </w:t>
      </w:r>
      <w:r w:rsidRPr="008F401E">
        <w:rPr>
          <w:rFonts w:cstheme="minorHAnsi"/>
          <w:b/>
        </w:rPr>
        <w:t xml:space="preserve"> preformulovať nasledovne „Predpokladané plnenie po dojednanej poistnej dobe v prípade poistenia na dobu určitú, resp. po 10 rokoch rokov v prípade poistenia na dobu neurčitú za predpokladu, že sa v uvedenom období hodnota podielov investičných fondov spojených s týmto poistením nezmení“.</w:t>
      </w:r>
    </w:p>
    <w:p w14:paraId="25275FFB" w14:textId="77777777" w:rsidR="00906336" w:rsidRPr="008F401E" w:rsidRDefault="00906336" w:rsidP="00906336">
      <w:pPr>
        <w:spacing w:after="0" w:line="240" w:lineRule="auto"/>
        <w:jc w:val="both"/>
        <w:rPr>
          <w:rFonts w:cstheme="minorHAnsi"/>
          <w:b/>
        </w:rPr>
      </w:pPr>
    </w:p>
    <w:p w14:paraId="7299DB73" w14:textId="77777777" w:rsidR="00906336" w:rsidRPr="008F401E" w:rsidRDefault="00906336" w:rsidP="00906336">
      <w:pPr>
        <w:spacing w:after="0" w:line="240" w:lineRule="auto"/>
        <w:jc w:val="both"/>
        <w:rPr>
          <w:rFonts w:cstheme="minorHAnsi"/>
          <w:b/>
        </w:rPr>
      </w:pPr>
      <w:r w:rsidRPr="008F401E">
        <w:rPr>
          <w:rFonts w:cstheme="minorHAnsi"/>
          <w:b/>
        </w:rPr>
        <w:t>Odôvodnenie:</w:t>
      </w:r>
    </w:p>
    <w:p w14:paraId="1384BE9F" w14:textId="66918658" w:rsidR="00906336" w:rsidRDefault="00906336" w:rsidP="00906336">
      <w:pPr>
        <w:spacing w:after="0" w:line="240" w:lineRule="auto"/>
        <w:jc w:val="both"/>
        <w:rPr>
          <w:rFonts w:cstheme="minorHAnsi"/>
        </w:rPr>
      </w:pPr>
      <w:r w:rsidRPr="008F401E">
        <w:rPr>
          <w:rFonts w:cstheme="minorHAnsi"/>
        </w:rPr>
        <w:t>Pôvodný text „Po uplynutí (dojednaná poistná doba alebo desať rokov pri poistnej zmluve uzavretej na dobu neurčitú) sa vyplatí suma vo výške“ môže viesť klienta  k nesprávnemu pochopeniu informácie uvedenej vo formulári, na základe čoho môže spraviť chybné rozhodnutie.</w:t>
      </w:r>
    </w:p>
    <w:p w14:paraId="77DBBABA" w14:textId="77777777" w:rsidR="00906336" w:rsidRPr="008F401E" w:rsidRDefault="00906336" w:rsidP="00906336">
      <w:pPr>
        <w:spacing w:after="0" w:line="240" w:lineRule="auto"/>
        <w:jc w:val="both"/>
        <w:rPr>
          <w:rFonts w:cstheme="minorHAnsi"/>
        </w:rPr>
      </w:pPr>
    </w:p>
    <w:p w14:paraId="197424A6" w14:textId="6C6D291C" w:rsidR="00B17050" w:rsidRPr="009D2392" w:rsidRDefault="00B17050" w:rsidP="007E05D2">
      <w:pPr>
        <w:spacing w:after="0" w:line="240" w:lineRule="auto"/>
        <w:jc w:val="both"/>
        <w:rPr>
          <w:rFonts w:cstheme="minorHAnsi"/>
          <w:b/>
        </w:rPr>
      </w:pPr>
      <w:r w:rsidRPr="009D2392">
        <w:rPr>
          <w:rFonts w:cstheme="minorHAnsi"/>
          <w:b/>
        </w:rPr>
        <w:t>Pripomienka č.</w:t>
      </w:r>
      <w:r w:rsidR="009D2392" w:rsidRPr="009D2392">
        <w:rPr>
          <w:rFonts w:cstheme="minorHAnsi"/>
          <w:b/>
        </w:rPr>
        <w:t xml:space="preserve"> </w:t>
      </w:r>
      <w:r w:rsidR="00906336" w:rsidRPr="009D2392">
        <w:rPr>
          <w:rFonts w:cstheme="minorHAnsi"/>
          <w:b/>
        </w:rPr>
        <w:t>9</w:t>
      </w:r>
      <w:r w:rsidR="00260D49" w:rsidRPr="009D2392">
        <w:rPr>
          <w:rFonts w:cstheme="minorHAnsi"/>
          <w:b/>
        </w:rPr>
        <w:tab/>
        <w:t>Zásadná</w:t>
      </w:r>
    </w:p>
    <w:p w14:paraId="4CFC93DC" w14:textId="77777777" w:rsidR="009D2392" w:rsidRDefault="009D2392" w:rsidP="00121FA1">
      <w:pPr>
        <w:spacing w:after="0" w:line="240" w:lineRule="auto"/>
        <w:jc w:val="both"/>
        <w:rPr>
          <w:rFonts w:cstheme="minorHAnsi"/>
          <w:b/>
        </w:rPr>
      </w:pPr>
    </w:p>
    <w:p w14:paraId="65343860" w14:textId="47A86EB9" w:rsidR="001D6696" w:rsidRPr="009D2392" w:rsidRDefault="00121FA1" w:rsidP="007E05D2">
      <w:pPr>
        <w:spacing w:after="0" w:line="240" w:lineRule="auto"/>
        <w:jc w:val="both"/>
        <w:rPr>
          <w:rFonts w:cstheme="minorHAnsi"/>
          <w:b/>
        </w:rPr>
      </w:pPr>
      <w:r w:rsidRPr="009D2392">
        <w:rPr>
          <w:rFonts w:cstheme="minorHAnsi"/>
          <w:b/>
        </w:rPr>
        <w:t>Pripomienka k prílohe č.1</w:t>
      </w:r>
      <w:r w:rsidR="008615A2" w:rsidRPr="009D2392">
        <w:rPr>
          <w:rFonts w:cstheme="minorHAnsi"/>
          <w:b/>
        </w:rPr>
        <w:t xml:space="preserve">  </w:t>
      </w:r>
    </w:p>
    <w:p w14:paraId="4A2C59B1" w14:textId="46E89B0C" w:rsidR="00187B47" w:rsidRPr="009D2392" w:rsidRDefault="00121FA1" w:rsidP="007E05D2">
      <w:pPr>
        <w:spacing w:after="0" w:line="240" w:lineRule="auto"/>
        <w:jc w:val="both"/>
        <w:rPr>
          <w:rFonts w:cstheme="minorHAnsi"/>
          <w:b/>
        </w:rPr>
      </w:pPr>
      <w:r w:rsidRPr="009D2392">
        <w:rPr>
          <w:rFonts w:cstheme="minorHAnsi"/>
          <w:b/>
        </w:rPr>
        <w:t>Ak predkladateľ ne</w:t>
      </w:r>
      <w:r w:rsidR="00187B47" w:rsidRPr="009D2392">
        <w:rPr>
          <w:rFonts w:cstheme="minorHAnsi"/>
          <w:b/>
        </w:rPr>
        <w:t>akcept</w:t>
      </w:r>
      <w:r w:rsidRPr="009D2392">
        <w:rPr>
          <w:rFonts w:cstheme="minorHAnsi"/>
          <w:b/>
        </w:rPr>
        <w:t>uje</w:t>
      </w:r>
      <w:r w:rsidR="00187B47" w:rsidRPr="009D2392">
        <w:rPr>
          <w:rFonts w:cstheme="minorHAnsi"/>
          <w:b/>
        </w:rPr>
        <w:t xml:space="preserve"> pripomienk</w:t>
      </w:r>
      <w:r w:rsidR="008615A2" w:rsidRPr="009D2392">
        <w:rPr>
          <w:rFonts w:cstheme="minorHAnsi"/>
          <w:b/>
        </w:rPr>
        <w:t>u</w:t>
      </w:r>
      <w:r w:rsidR="00187B47" w:rsidRPr="009D2392">
        <w:rPr>
          <w:rFonts w:cstheme="minorHAnsi"/>
          <w:b/>
        </w:rPr>
        <w:t xml:space="preserve"> č.</w:t>
      </w:r>
      <w:r w:rsidR="008965F1">
        <w:rPr>
          <w:rFonts w:cstheme="minorHAnsi"/>
          <w:b/>
        </w:rPr>
        <w:t xml:space="preserve"> </w:t>
      </w:r>
      <w:r w:rsidR="00FB1CF6" w:rsidRPr="009D2392">
        <w:rPr>
          <w:rFonts w:cstheme="minorHAnsi"/>
          <w:b/>
        </w:rPr>
        <w:t>7</w:t>
      </w:r>
      <w:r w:rsidR="00187B47" w:rsidRPr="009D2392">
        <w:rPr>
          <w:rFonts w:cstheme="minorHAnsi"/>
          <w:b/>
        </w:rPr>
        <w:t xml:space="preserve"> </w:t>
      </w:r>
      <w:r w:rsidR="001D6696" w:rsidRPr="009D2392">
        <w:rPr>
          <w:rFonts w:cstheme="minorHAnsi"/>
          <w:b/>
        </w:rPr>
        <w:t>žiada</w:t>
      </w:r>
      <w:r w:rsidR="00187B47" w:rsidRPr="009D2392">
        <w:rPr>
          <w:rFonts w:cstheme="minorHAnsi"/>
          <w:b/>
        </w:rPr>
        <w:t xml:space="preserve">me </w:t>
      </w:r>
      <w:r w:rsidR="008965F1" w:rsidRPr="009D2392">
        <w:rPr>
          <w:rFonts w:cstheme="minorHAnsi"/>
          <w:b/>
        </w:rPr>
        <w:t>zároveň</w:t>
      </w:r>
      <w:r w:rsidR="008965F1" w:rsidRPr="009D2392">
        <w:t xml:space="preserve"> </w:t>
      </w:r>
      <w:r w:rsidR="009D2392" w:rsidRPr="009D2392">
        <w:t>do poznámky pod tabuľku</w:t>
      </w:r>
      <w:r w:rsidR="009D2392" w:rsidRPr="009D2392">
        <w:rPr>
          <w:rFonts w:cstheme="minorHAnsi"/>
          <w:b/>
        </w:rPr>
        <w:t xml:space="preserve"> </w:t>
      </w:r>
      <w:r w:rsidR="00906336" w:rsidRPr="009D2392">
        <w:rPr>
          <w:rFonts w:cstheme="minorHAnsi"/>
          <w:b/>
        </w:rPr>
        <w:t>k</w:t>
      </w:r>
      <w:r w:rsidR="008965F1">
        <w:rPr>
          <w:rFonts w:cstheme="minorHAnsi"/>
          <w:b/>
        </w:rPr>
        <w:t xml:space="preserve"> tomuto </w:t>
      </w:r>
      <w:r w:rsidR="00D07AF9" w:rsidRPr="009D2392">
        <w:rPr>
          <w:rFonts w:cstheme="minorHAnsi"/>
          <w:b/>
        </w:rPr>
        <w:t>riadku</w:t>
      </w:r>
      <w:r w:rsidR="008615A2" w:rsidRPr="009D2392">
        <w:rPr>
          <w:rFonts w:cstheme="minorHAnsi"/>
          <w:b/>
        </w:rPr>
        <w:t xml:space="preserve"> </w:t>
      </w:r>
      <w:r w:rsidR="00187B47" w:rsidRPr="009D2392">
        <w:rPr>
          <w:rFonts w:cstheme="minorHAnsi"/>
          <w:b/>
        </w:rPr>
        <w:t xml:space="preserve">doplniť </w:t>
      </w:r>
      <w:r w:rsidR="008615A2" w:rsidRPr="009D2392">
        <w:rPr>
          <w:rFonts w:cstheme="minorHAnsi"/>
          <w:b/>
        </w:rPr>
        <w:t>vetu</w:t>
      </w:r>
      <w:r w:rsidR="00187B47" w:rsidRPr="009D2392">
        <w:rPr>
          <w:rFonts w:cstheme="minorHAnsi"/>
          <w:b/>
        </w:rPr>
        <w:t xml:space="preserve"> „Klient si nemôže na základe formulára nárokovať kalkulovanú sumu uvedenú v poslednom riadku formuláru</w:t>
      </w:r>
      <w:r w:rsidR="00187B47" w:rsidRPr="009D2392">
        <w:rPr>
          <w:rFonts w:cstheme="minorHAnsi"/>
        </w:rPr>
        <w:t>.</w:t>
      </w:r>
      <w:r w:rsidR="00187B47" w:rsidRPr="009D2392">
        <w:rPr>
          <w:rFonts w:cstheme="minorHAnsi"/>
          <w:b/>
        </w:rPr>
        <w:t>“</w:t>
      </w:r>
    </w:p>
    <w:p w14:paraId="42DB6CE8" w14:textId="77777777" w:rsidR="001D6696" w:rsidRPr="009D2392" w:rsidRDefault="001D6696" w:rsidP="007E05D2">
      <w:pPr>
        <w:spacing w:after="0" w:line="240" w:lineRule="auto"/>
        <w:jc w:val="both"/>
        <w:rPr>
          <w:rFonts w:cstheme="minorHAnsi"/>
          <w:b/>
        </w:rPr>
      </w:pPr>
    </w:p>
    <w:p w14:paraId="430013E3" w14:textId="2C1DB40B" w:rsidR="00B17050" w:rsidRPr="009D2392" w:rsidRDefault="001D6696" w:rsidP="007E05D2">
      <w:pPr>
        <w:spacing w:after="0" w:line="240" w:lineRule="auto"/>
        <w:jc w:val="both"/>
        <w:rPr>
          <w:rFonts w:cstheme="minorHAnsi"/>
          <w:b/>
        </w:rPr>
      </w:pPr>
      <w:r w:rsidRPr="009D2392">
        <w:rPr>
          <w:rFonts w:cstheme="minorHAnsi"/>
          <w:b/>
        </w:rPr>
        <w:t>Odôv</w:t>
      </w:r>
      <w:r w:rsidR="00B17050" w:rsidRPr="009D2392">
        <w:rPr>
          <w:rFonts w:cstheme="minorHAnsi"/>
          <w:b/>
        </w:rPr>
        <w:t>odnenie:</w:t>
      </w:r>
    </w:p>
    <w:p w14:paraId="7507CA8C" w14:textId="3FAB5BA1" w:rsidR="00B17050" w:rsidRPr="009D2392" w:rsidRDefault="00B17050" w:rsidP="007E05D2">
      <w:pPr>
        <w:spacing w:after="0" w:line="240" w:lineRule="auto"/>
        <w:jc w:val="both"/>
        <w:rPr>
          <w:rFonts w:cstheme="minorHAnsi"/>
        </w:rPr>
      </w:pPr>
      <w:r w:rsidRPr="009D2392">
        <w:rPr>
          <w:rFonts w:cstheme="minorHAnsi"/>
        </w:rPr>
        <w:t>Suma, ktorá má byť uvedená v poslednom riadku, bude vypočítaná za predpokladov, ktoré s pravdepodobnosťou hraničiacou s istotou nikdy nenastanú (najmä nemennosť hodnoty podielov počas trvania zmluvy resp. počas 10 rokov). Preto treba vo formulári jasne uviesť, že si klient takto vypočítanú sumu nemôže za žiadnych okolností nárokovať.</w:t>
      </w:r>
    </w:p>
    <w:p w14:paraId="23E57878" w14:textId="4EB25B38" w:rsidR="00260D49" w:rsidRDefault="00260D49" w:rsidP="007E05D2">
      <w:pPr>
        <w:spacing w:after="0" w:line="240" w:lineRule="auto"/>
        <w:jc w:val="both"/>
        <w:rPr>
          <w:rFonts w:cstheme="minorHAnsi"/>
          <w:b/>
        </w:rPr>
      </w:pPr>
      <w:r w:rsidRPr="005778D3">
        <w:rPr>
          <w:rFonts w:cstheme="minorHAnsi"/>
          <w:b/>
        </w:rPr>
        <w:lastRenderedPageBreak/>
        <w:t>Pripomienka č.1</w:t>
      </w:r>
      <w:r w:rsidR="008F401E">
        <w:rPr>
          <w:rFonts w:cstheme="minorHAnsi"/>
          <w:b/>
        </w:rPr>
        <w:t>0</w:t>
      </w:r>
      <w:r w:rsidRPr="005778D3">
        <w:rPr>
          <w:rFonts w:cstheme="minorHAnsi"/>
          <w:b/>
        </w:rPr>
        <w:tab/>
        <w:t>Zásadná</w:t>
      </w:r>
    </w:p>
    <w:p w14:paraId="2B6254AD" w14:textId="77777777" w:rsidR="0010548C" w:rsidRPr="005778D3" w:rsidRDefault="0010548C" w:rsidP="007E05D2">
      <w:pPr>
        <w:spacing w:after="0" w:line="240" w:lineRule="auto"/>
        <w:jc w:val="both"/>
        <w:rPr>
          <w:rFonts w:cstheme="minorHAnsi"/>
          <w:b/>
        </w:rPr>
      </w:pPr>
    </w:p>
    <w:p w14:paraId="79257B1E" w14:textId="2C9441F0" w:rsidR="007962D4" w:rsidRDefault="007962D4" w:rsidP="007E05D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2</w:t>
      </w:r>
    </w:p>
    <w:p w14:paraId="354B480B" w14:textId="14AAD033" w:rsidR="00260D49" w:rsidRPr="005778D3" w:rsidRDefault="007962D4" w:rsidP="007E05D2">
      <w:pPr>
        <w:spacing w:after="0" w:line="240" w:lineRule="auto"/>
        <w:jc w:val="both"/>
        <w:rPr>
          <w:rFonts w:cstheme="minorHAnsi"/>
          <w:b/>
        </w:rPr>
      </w:pPr>
      <w:r>
        <w:rPr>
          <w:rFonts w:cstheme="minorHAnsi"/>
          <w:b/>
        </w:rPr>
        <w:t>Žia</w:t>
      </w:r>
      <w:r w:rsidR="00260D49" w:rsidRPr="005778D3">
        <w:rPr>
          <w:rFonts w:cstheme="minorHAnsi"/>
          <w:b/>
        </w:rPr>
        <w:t>d</w:t>
      </w:r>
      <w:r>
        <w:rPr>
          <w:rFonts w:cstheme="minorHAnsi"/>
          <w:b/>
        </w:rPr>
        <w:t>a</w:t>
      </w:r>
      <w:r w:rsidR="00260D49" w:rsidRPr="005778D3">
        <w:rPr>
          <w:rFonts w:cstheme="minorHAnsi"/>
          <w:b/>
        </w:rPr>
        <w:t xml:space="preserve">me vynechať </w:t>
      </w:r>
      <w:r w:rsidR="00AD5B63">
        <w:rPr>
          <w:rFonts w:cstheme="minorHAnsi"/>
          <w:b/>
        </w:rPr>
        <w:t>riadok</w:t>
      </w:r>
      <w:r w:rsidR="00AD5B63" w:rsidRPr="005778D3">
        <w:rPr>
          <w:rFonts w:cstheme="minorHAnsi"/>
          <w:b/>
        </w:rPr>
        <w:t xml:space="preserve"> </w:t>
      </w:r>
      <w:r w:rsidR="00260D49" w:rsidRPr="005778D3">
        <w:rPr>
          <w:rFonts w:cstheme="minorHAnsi"/>
          <w:b/>
        </w:rPr>
        <w:t>„Predpokladané minimálne poistné plnenie po dojednanej poistnej dobe v prípade poistenia na dobu určitú alebo po desiatich rokoch v prípade poistenia uzavretého na dobu neurčitú “.</w:t>
      </w:r>
    </w:p>
    <w:p w14:paraId="16B961AF" w14:textId="77777777" w:rsidR="007962D4" w:rsidRDefault="007962D4" w:rsidP="007E05D2">
      <w:pPr>
        <w:spacing w:after="0" w:line="240" w:lineRule="auto"/>
        <w:jc w:val="both"/>
        <w:rPr>
          <w:rFonts w:cstheme="minorHAnsi"/>
          <w:b/>
        </w:rPr>
      </w:pPr>
    </w:p>
    <w:p w14:paraId="2417AD88" w14:textId="7BA72CF3" w:rsidR="00260D49" w:rsidRPr="005778D3" w:rsidRDefault="007962D4" w:rsidP="007E05D2">
      <w:pPr>
        <w:spacing w:after="0" w:line="240" w:lineRule="auto"/>
        <w:jc w:val="both"/>
        <w:rPr>
          <w:rFonts w:cstheme="minorHAnsi"/>
          <w:b/>
        </w:rPr>
      </w:pPr>
      <w:r>
        <w:rPr>
          <w:rFonts w:cstheme="minorHAnsi"/>
          <w:b/>
        </w:rPr>
        <w:t>Od</w:t>
      </w:r>
      <w:r w:rsidR="00260D49" w:rsidRPr="005778D3">
        <w:rPr>
          <w:rFonts w:cstheme="minorHAnsi"/>
          <w:b/>
        </w:rPr>
        <w:t>ôvodnenie:</w:t>
      </w:r>
    </w:p>
    <w:p w14:paraId="05D0522E" w14:textId="06FDD377" w:rsidR="004B5037" w:rsidRPr="005778D3" w:rsidRDefault="004B5037" w:rsidP="004B5037">
      <w:pPr>
        <w:spacing w:after="0" w:line="240" w:lineRule="auto"/>
        <w:jc w:val="both"/>
        <w:rPr>
          <w:rFonts w:cstheme="minorHAnsi"/>
        </w:rPr>
      </w:pPr>
      <w:bookmarkStart w:id="3" w:name="_Hlk536519084"/>
      <w:r w:rsidRPr="005778D3">
        <w:rPr>
          <w:rFonts w:cstheme="minorHAnsi"/>
        </w:rPr>
        <w:t xml:space="preserve">Podľa § 70 odsek 14. ministerstvo financií </w:t>
      </w:r>
      <w:r>
        <w:rPr>
          <w:rFonts w:cstheme="minorHAnsi"/>
        </w:rPr>
        <w:t>ustanoví</w:t>
      </w:r>
      <w:r w:rsidRPr="005778D3">
        <w:rPr>
          <w:rFonts w:cstheme="minorHAnsi"/>
        </w:rPr>
        <w:t xml:space="preserve"> všeobecne záväzným právnym predpisom „ Vzor informačného formulára </w:t>
      </w:r>
      <w:r w:rsidRPr="005778D3">
        <w:rPr>
          <w:rFonts w:cstheme="minorHAnsi"/>
          <w:b/>
          <w:u w:val="single"/>
        </w:rPr>
        <w:t>o jednotlivých zložkách poistného</w:t>
      </w:r>
      <w:r w:rsidRPr="005778D3">
        <w:rPr>
          <w:rFonts w:cstheme="minorHAnsi"/>
        </w:rPr>
        <w:t xml:space="preserve"> vo vzťahu k uzatváranej poistnej zmluve“. Informácia požadovaná v poslednom riadku formulára </w:t>
      </w:r>
      <w:r>
        <w:rPr>
          <w:rFonts w:cstheme="minorHAnsi"/>
        </w:rPr>
        <w:t xml:space="preserve">však </w:t>
      </w:r>
      <w:r w:rsidRPr="005778D3">
        <w:rPr>
          <w:rFonts w:cstheme="minorHAnsi"/>
        </w:rPr>
        <w:t xml:space="preserve">prekračuje </w:t>
      </w:r>
      <w:r>
        <w:rPr>
          <w:rFonts w:cstheme="minorHAnsi"/>
        </w:rPr>
        <w:t xml:space="preserve">splnomocňovacie ustanovenie </w:t>
      </w:r>
      <w:r w:rsidRPr="005778D3">
        <w:rPr>
          <w:rFonts w:cstheme="minorHAnsi"/>
        </w:rPr>
        <w:t>zákon</w:t>
      </w:r>
      <w:r>
        <w:rPr>
          <w:rFonts w:cstheme="minorHAnsi"/>
        </w:rPr>
        <w:t>a</w:t>
      </w:r>
      <w:r w:rsidRPr="005778D3">
        <w:rPr>
          <w:rFonts w:cstheme="minorHAnsi"/>
        </w:rPr>
        <w:t xml:space="preserve"> o</w:t>
      </w:r>
      <w:r>
        <w:rPr>
          <w:rFonts w:cstheme="minorHAnsi"/>
        </w:rPr>
        <w:t> </w:t>
      </w:r>
      <w:r w:rsidRPr="005778D3">
        <w:rPr>
          <w:rFonts w:cstheme="minorHAnsi"/>
        </w:rPr>
        <w:t>poisťovníctve, pretože plnenie, ktoré má byť po nejakom čase klientovi vyplatené, nie je zložkou poistného</w:t>
      </w:r>
      <w:r w:rsidR="009F1058">
        <w:rPr>
          <w:rFonts w:cstheme="minorHAnsi"/>
        </w:rPr>
        <w:t xml:space="preserve"> a</w:t>
      </w:r>
      <w:r w:rsidRPr="005778D3">
        <w:rPr>
          <w:rFonts w:cstheme="minorHAnsi"/>
        </w:rPr>
        <w:t xml:space="preserve"> nepatrí </w:t>
      </w:r>
      <w:r w:rsidR="009F1058">
        <w:rPr>
          <w:rFonts w:cstheme="minorHAnsi"/>
        </w:rPr>
        <w:t xml:space="preserve">preto </w:t>
      </w:r>
      <w:r w:rsidRPr="005778D3">
        <w:rPr>
          <w:rFonts w:cstheme="minorHAnsi"/>
        </w:rPr>
        <w:t>do formulára.</w:t>
      </w:r>
    </w:p>
    <w:bookmarkEnd w:id="3"/>
    <w:p w14:paraId="04DCC104" w14:textId="765748CF" w:rsidR="00260D49" w:rsidRDefault="00260D49" w:rsidP="007E05D2">
      <w:pPr>
        <w:spacing w:after="0" w:line="240" w:lineRule="auto"/>
        <w:jc w:val="both"/>
        <w:rPr>
          <w:rFonts w:cstheme="minorHAnsi"/>
          <w:b/>
        </w:rPr>
      </w:pPr>
    </w:p>
    <w:p w14:paraId="01A5205D" w14:textId="16F1C9DF" w:rsidR="00260D49" w:rsidRDefault="00260D49" w:rsidP="007E05D2">
      <w:pPr>
        <w:spacing w:after="0" w:line="240" w:lineRule="auto"/>
        <w:jc w:val="both"/>
        <w:rPr>
          <w:rFonts w:cstheme="minorHAnsi"/>
          <w:b/>
        </w:rPr>
      </w:pPr>
      <w:r w:rsidRPr="005778D3">
        <w:rPr>
          <w:rFonts w:cstheme="minorHAnsi"/>
          <w:b/>
        </w:rPr>
        <w:t>Pripomienka č.1</w:t>
      </w:r>
      <w:r w:rsidR="008F401E">
        <w:rPr>
          <w:rFonts w:cstheme="minorHAnsi"/>
          <w:b/>
        </w:rPr>
        <w:t>1</w:t>
      </w:r>
      <w:r w:rsidRPr="005778D3">
        <w:rPr>
          <w:rFonts w:cstheme="minorHAnsi"/>
          <w:b/>
        </w:rPr>
        <w:tab/>
        <w:t>Zásadná</w:t>
      </w:r>
    </w:p>
    <w:p w14:paraId="54DA3BD7" w14:textId="77777777" w:rsidR="0010548C" w:rsidRPr="005778D3" w:rsidRDefault="0010548C" w:rsidP="007E05D2">
      <w:pPr>
        <w:spacing w:after="0" w:line="240" w:lineRule="auto"/>
        <w:jc w:val="both"/>
        <w:rPr>
          <w:rFonts w:cstheme="minorHAnsi"/>
          <w:b/>
        </w:rPr>
      </w:pPr>
    </w:p>
    <w:p w14:paraId="596FB01C" w14:textId="53367A0D" w:rsidR="00574F95" w:rsidRDefault="00574F95" w:rsidP="007E05D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2</w:t>
      </w:r>
    </w:p>
    <w:p w14:paraId="49DF45BE" w14:textId="42D5130A" w:rsidR="00260D49" w:rsidRPr="005778D3" w:rsidRDefault="00BE0CF1" w:rsidP="007E05D2">
      <w:pPr>
        <w:spacing w:after="0" w:line="240" w:lineRule="auto"/>
        <w:jc w:val="both"/>
        <w:rPr>
          <w:rFonts w:cstheme="minorHAnsi"/>
          <w:b/>
        </w:rPr>
      </w:pPr>
      <w:r>
        <w:rPr>
          <w:rFonts w:cstheme="minorHAnsi"/>
          <w:b/>
        </w:rPr>
        <w:t>Žia</w:t>
      </w:r>
      <w:r w:rsidRPr="005778D3">
        <w:rPr>
          <w:rFonts w:cstheme="minorHAnsi"/>
          <w:b/>
        </w:rPr>
        <w:t>d</w:t>
      </w:r>
      <w:r>
        <w:rPr>
          <w:rFonts w:cstheme="minorHAnsi"/>
          <w:b/>
        </w:rPr>
        <w:t>a</w:t>
      </w:r>
      <w:r w:rsidRPr="005778D3">
        <w:rPr>
          <w:rFonts w:cstheme="minorHAnsi"/>
          <w:b/>
        </w:rPr>
        <w:t xml:space="preserve">me </w:t>
      </w:r>
      <w:r w:rsidR="00260D49" w:rsidRPr="005778D3">
        <w:rPr>
          <w:rFonts w:cstheme="minorHAnsi"/>
          <w:b/>
        </w:rPr>
        <w:t xml:space="preserve">vypustiť riadok „predpokladaná suma určená na sporenie“ a riadok „predpokladaná suma určená na krytie rizík“ </w:t>
      </w:r>
      <w:r w:rsidR="008F401E">
        <w:rPr>
          <w:rFonts w:cstheme="minorHAnsi"/>
          <w:b/>
        </w:rPr>
        <w:t xml:space="preserve">nahradiť </w:t>
      </w:r>
      <w:r w:rsidR="00BA5E02">
        <w:rPr>
          <w:rFonts w:cstheme="minorHAnsi"/>
          <w:b/>
        </w:rPr>
        <w:t>riadkom</w:t>
      </w:r>
      <w:r w:rsidR="00260D49" w:rsidRPr="005778D3">
        <w:rPr>
          <w:rFonts w:cstheme="minorHAnsi"/>
          <w:b/>
        </w:rPr>
        <w:t xml:space="preserve"> „netto poistné“</w:t>
      </w:r>
      <w:r w:rsidR="0010548C">
        <w:rPr>
          <w:rFonts w:cstheme="minorHAnsi"/>
          <w:b/>
        </w:rPr>
        <w:t>.</w:t>
      </w:r>
    </w:p>
    <w:p w14:paraId="5680579A" w14:textId="77777777" w:rsidR="00574F95" w:rsidRDefault="00574F95" w:rsidP="007E05D2">
      <w:pPr>
        <w:spacing w:after="0" w:line="240" w:lineRule="auto"/>
        <w:jc w:val="both"/>
        <w:rPr>
          <w:rFonts w:cstheme="minorHAnsi"/>
          <w:b/>
        </w:rPr>
      </w:pPr>
    </w:p>
    <w:p w14:paraId="54938117" w14:textId="2D314712" w:rsidR="00260D49" w:rsidRPr="005778D3" w:rsidRDefault="00574F95" w:rsidP="007E05D2">
      <w:pPr>
        <w:spacing w:after="0" w:line="240" w:lineRule="auto"/>
        <w:jc w:val="both"/>
        <w:rPr>
          <w:rFonts w:cstheme="minorHAnsi"/>
          <w:highlight w:val="yellow"/>
        </w:rPr>
      </w:pPr>
      <w:r>
        <w:rPr>
          <w:rFonts w:cstheme="minorHAnsi"/>
          <w:b/>
        </w:rPr>
        <w:t>O</w:t>
      </w:r>
      <w:r w:rsidR="00260D49" w:rsidRPr="005778D3">
        <w:rPr>
          <w:rFonts w:cstheme="minorHAnsi"/>
          <w:b/>
        </w:rPr>
        <w:t>dôvodnenie:</w:t>
      </w:r>
    </w:p>
    <w:p w14:paraId="016E26A6" w14:textId="4F3A5084" w:rsidR="00A07B64" w:rsidRPr="005778D3" w:rsidRDefault="00260D49" w:rsidP="007E05D2">
      <w:pPr>
        <w:spacing w:after="0" w:line="240" w:lineRule="auto"/>
        <w:jc w:val="both"/>
        <w:rPr>
          <w:rFonts w:cstheme="minorHAnsi"/>
          <w:i/>
          <w:highlight w:val="yellow"/>
        </w:rPr>
      </w:pPr>
      <w:r w:rsidRPr="005778D3">
        <w:rPr>
          <w:rFonts w:cstheme="minorHAnsi"/>
        </w:rPr>
        <w:t>V súvislosti s poistením žiadna legislatívna norma pojem „suma určená na sporenie nepozná, poisťovne s takouto položkou nepracujú</w:t>
      </w:r>
      <w:r w:rsidR="00187B47" w:rsidRPr="005778D3">
        <w:rPr>
          <w:rFonts w:cstheme="minorHAnsi"/>
        </w:rPr>
        <w:t xml:space="preserve"> a nie je jasné, čo by malo byť obsahom tohto riadku. </w:t>
      </w:r>
      <w:r w:rsidR="00A07B64" w:rsidRPr="005778D3">
        <w:rPr>
          <w:rFonts w:cstheme="minorHAnsi"/>
        </w:rPr>
        <w:t>“.</w:t>
      </w:r>
      <w:r w:rsidR="00A07B64" w:rsidRPr="005778D3">
        <w:rPr>
          <w:rFonts w:cstheme="minorHAnsi"/>
          <w:bCs/>
        </w:rPr>
        <w:t xml:space="preserve"> </w:t>
      </w:r>
      <w:r w:rsidR="00A07B64" w:rsidRPr="005778D3">
        <w:rPr>
          <w:rFonts w:cstheme="minorHAnsi"/>
          <w:bCs/>
          <w:i/>
        </w:rPr>
        <w:t xml:space="preserve">Podľa Metodického usmernenia Útvaru dohľadu nad finančným trhom Národnej banky Slovenska z 21. apríla 2015 č. 3/2015 k označovaniu a propagácii poistných produktov - </w:t>
      </w:r>
      <w:r w:rsidR="00A07B64" w:rsidRPr="005778D3">
        <w:rPr>
          <w:rFonts w:cstheme="minorHAnsi"/>
          <w:i/>
        </w:rPr>
        <w:t xml:space="preserve">28. písm. b) spotrebiteľ má mať istotu, že názov poistného produktu objektívne nevyvoláva nebezpečenstvo zámeny s iným produktom alebo právnym inštitútom;  (napr. nie je prípustné používanie pojmu sporenie, ak </w:t>
      </w:r>
      <w:r w:rsidRPr="005778D3">
        <w:rPr>
          <w:rFonts w:cstheme="minorHAnsi"/>
          <w:i/>
        </w:rPr>
        <w:t>sa jedná o poistenie a pod.).</w:t>
      </w:r>
      <w:r w:rsidR="00C61858" w:rsidRPr="005778D3">
        <w:rPr>
          <w:rFonts w:cstheme="minorHAnsi"/>
          <w:i/>
        </w:rPr>
        <w:t xml:space="preserve"> </w:t>
      </w:r>
      <w:r w:rsidR="00C61858" w:rsidRPr="005778D3">
        <w:rPr>
          <w:rFonts w:cstheme="minorHAnsi"/>
        </w:rPr>
        <w:t xml:space="preserve">Predpokladáme, že  autori návrhu mali v úmysle do tohto riadku uviesť časť poistného pripadajúcu na riziko dožitia, ktoré by ale malo byť súčasťou predpokladanej sumy na krytie rizík, ktorá sa zvyčajne označuje ako </w:t>
      </w:r>
      <w:r w:rsidR="00187B47" w:rsidRPr="005778D3">
        <w:rPr>
          <w:rFonts w:cstheme="minorHAnsi"/>
        </w:rPr>
        <w:t xml:space="preserve"> „netto poistné</w:t>
      </w:r>
      <w:r w:rsidR="009D4225" w:rsidRPr="005778D3">
        <w:rPr>
          <w:rFonts w:cstheme="minorHAnsi"/>
        </w:rPr>
        <w:t>“.</w:t>
      </w:r>
      <w:r w:rsidR="00A07B64" w:rsidRPr="005778D3">
        <w:rPr>
          <w:rFonts w:cstheme="minorHAnsi"/>
          <w:i/>
        </w:rPr>
        <w:t xml:space="preserve"> </w:t>
      </w:r>
    </w:p>
    <w:p w14:paraId="624E02B4" w14:textId="77777777" w:rsidR="00574F95" w:rsidRDefault="00574F95" w:rsidP="007E05D2">
      <w:pPr>
        <w:spacing w:after="0" w:line="240" w:lineRule="auto"/>
        <w:jc w:val="both"/>
        <w:rPr>
          <w:rFonts w:cstheme="minorHAnsi"/>
          <w:b/>
        </w:rPr>
      </w:pPr>
    </w:p>
    <w:p w14:paraId="16F34CD6" w14:textId="6BF5217B" w:rsidR="00C61858" w:rsidRDefault="00C61858" w:rsidP="007E05D2">
      <w:pPr>
        <w:spacing w:after="0" w:line="240" w:lineRule="auto"/>
        <w:jc w:val="both"/>
        <w:rPr>
          <w:rFonts w:cstheme="minorHAnsi"/>
          <w:b/>
        </w:rPr>
      </w:pPr>
      <w:r w:rsidRPr="005778D3">
        <w:rPr>
          <w:rFonts w:cstheme="minorHAnsi"/>
          <w:b/>
        </w:rPr>
        <w:t>Pripomienka č.</w:t>
      </w:r>
      <w:r w:rsidR="00E70FEB" w:rsidRPr="005778D3">
        <w:rPr>
          <w:rFonts w:cstheme="minorHAnsi"/>
          <w:b/>
        </w:rPr>
        <w:t>1</w:t>
      </w:r>
      <w:r w:rsidR="00B5369E">
        <w:rPr>
          <w:rFonts w:cstheme="minorHAnsi"/>
          <w:b/>
        </w:rPr>
        <w:t>2</w:t>
      </w:r>
      <w:r w:rsidRPr="005778D3">
        <w:rPr>
          <w:rFonts w:cstheme="minorHAnsi"/>
          <w:b/>
        </w:rPr>
        <w:tab/>
        <w:t>Zásadná</w:t>
      </w:r>
    </w:p>
    <w:p w14:paraId="361266F1" w14:textId="77777777" w:rsidR="0010548C" w:rsidRPr="005778D3" w:rsidRDefault="0010548C" w:rsidP="007E05D2">
      <w:pPr>
        <w:spacing w:after="0" w:line="240" w:lineRule="auto"/>
        <w:jc w:val="both"/>
        <w:rPr>
          <w:rFonts w:cstheme="minorHAnsi"/>
          <w:b/>
        </w:rPr>
      </w:pPr>
    </w:p>
    <w:p w14:paraId="747D3368" w14:textId="7B03FDBE" w:rsidR="00E70FEB" w:rsidRDefault="00E70FEB" w:rsidP="007E05D2">
      <w:pPr>
        <w:spacing w:after="0" w:line="240" w:lineRule="auto"/>
        <w:jc w:val="both"/>
        <w:rPr>
          <w:rFonts w:cstheme="minorHAnsi"/>
          <w:b/>
        </w:rPr>
      </w:pPr>
      <w:bookmarkStart w:id="4" w:name="_Hlk536441744"/>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3</w:t>
      </w:r>
      <w:bookmarkEnd w:id="4"/>
    </w:p>
    <w:p w14:paraId="1755F7CD" w14:textId="5E0AF287" w:rsidR="00C61858" w:rsidRPr="005778D3" w:rsidRDefault="00E70FEB" w:rsidP="007E05D2">
      <w:pPr>
        <w:spacing w:after="0" w:line="240" w:lineRule="auto"/>
        <w:jc w:val="both"/>
        <w:rPr>
          <w:rFonts w:cstheme="minorHAnsi"/>
          <w:b/>
        </w:rPr>
      </w:pPr>
      <w:r>
        <w:rPr>
          <w:rFonts w:cstheme="minorHAnsi"/>
          <w:b/>
        </w:rPr>
        <w:t xml:space="preserve">Žiadame </w:t>
      </w:r>
      <w:r w:rsidR="00C61858" w:rsidRPr="005778D3">
        <w:rPr>
          <w:rFonts w:cstheme="minorHAnsi"/>
          <w:b/>
        </w:rPr>
        <w:t xml:space="preserve">Názov prílohy upraviť nasledovne „INFORMAČNÝ FORMULÁR K NEŽIVOTNÉMU POISTENIU a k životnému poisteniu bez </w:t>
      </w:r>
      <w:proofErr w:type="spellStart"/>
      <w:r w:rsidR="00C61858" w:rsidRPr="005778D3">
        <w:rPr>
          <w:rFonts w:cstheme="minorHAnsi"/>
          <w:b/>
        </w:rPr>
        <w:t>odkupnej</w:t>
      </w:r>
      <w:proofErr w:type="spellEnd"/>
      <w:r w:rsidR="00C61858" w:rsidRPr="005778D3">
        <w:rPr>
          <w:rFonts w:cstheme="minorHAnsi"/>
          <w:b/>
        </w:rPr>
        <w:t xml:space="preserve"> hodnoty“</w:t>
      </w:r>
      <w:r>
        <w:rPr>
          <w:rFonts w:cstheme="minorHAnsi"/>
          <w:b/>
        </w:rPr>
        <w:t>.</w:t>
      </w:r>
    </w:p>
    <w:p w14:paraId="20E0909F" w14:textId="77777777" w:rsidR="00E70FEB" w:rsidRDefault="00E70FEB" w:rsidP="007E05D2">
      <w:pPr>
        <w:spacing w:after="0" w:line="240" w:lineRule="auto"/>
        <w:jc w:val="both"/>
        <w:rPr>
          <w:rFonts w:cstheme="minorHAnsi"/>
          <w:b/>
        </w:rPr>
      </w:pPr>
    </w:p>
    <w:p w14:paraId="59EA9617" w14:textId="65071B47" w:rsidR="00C61858" w:rsidRPr="005778D3" w:rsidRDefault="00E70FEB" w:rsidP="007E05D2">
      <w:pPr>
        <w:spacing w:after="0" w:line="240" w:lineRule="auto"/>
        <w:jc w:val="both"/>
        <w:rPr>
          <w:rFonts w:cstheme="minorHAnsi"/>
          <w:b/>
        </w:rPr>
      </w:pPr>
      <w:r>
        <w:rPr>
          <w:rFonts w:cstheme="minorHAnsi"/>
          <w:b/>
        </w:rPr>
        <w:t>O</w:t>
      </w:r>
      <w:r w:rsidR="00C61858" w:rsidRPr="005778D3">
        <w:rPr>
          <w:rFonts w:cstheme="minorHAnsi"/>
          <w:b/>
        </w:rPr>
        <w:t>dôvodnenie:</w:t>
      </w:r>
    </w:p>
    <w:p w14:paraId="263B4B28" w14:textId="2E7D9FD4" w:rsidR="00EA1C02" w:rsidRPr="005778D3" w:rsidRDefault="00EA1C02" w:rsidP="007E05D2">
      <w:pPr>
        <w:spacing w:after="0" w:line="240" w:lineRule="auto"/>
        <w:jc w:val="both"/>
        <w:rPr>
          <w:rFonts w:cstheme="minorHAnsi"/>
        </w:rPr>
      </w:pPr>
      <w:r w:rsidRPr="005778D3">
        <w:rPr>
          <w:rFonts w:cstheme="minorHAnsi"/>
        </w:rPr>
        <w:t xml:space="preserve">Návrh vyhlášky neobsahuje formulár pre životné poistenia bez </w:t>
      </w:r>
      <w:proofErr w:type="spellStart"/>
      <w:r w:rsidRPr="005778D3">
        <w:rPr>
          <w:rFonts w:cstheme="minorHAnsi"/>
        </w:rPr>
        <w:t>odkupnej</w:t>
      </w:r>
      <w:proofErr w:type="spellEnd"/>
      <w:r w:rsidRPr="005778D3">
        <w:rPr>
          <w:rFonts w:cstheme="minorHAnsi"/>
        </w:rPr>
        <w:t xml:space="preserve"> hodnoty, ktoré majú </w:t>
      </w:r>
      <w:r w:rsidR="00833E35" w:rsidRPr="005778D3">
        <w:rPr>
          <w:rFonts w:cstheme="minorHAnsi"/>
        </w:rPr>
        <w:t xml:space="preserve">z pohľadu informačného formuláru </w:t>
      </w:r>
      <w:r w:rsidRPr="005778D3">
        <w:rPr>
          <w:rFonts w:cstheme="minorHAnsi"/>
        </w:rPr>
        <w:t>podobný charakter, ako neživotné poistenia</w:t>
      </w:r>
      <w:r w:rsidR="00833E35" w:rsidRPr="005778D3">
        <w:rPr>
          <w:rFonts w:cstheme="minorHAnsi"/>
        </w:rPr>
        <w:t>.</w:t>
      </w:r>
    </w:p>
    <w:p w14:paraId="0D35B741" w14:textId="77777777" w:rsidR="00C61858" w:rsidRPr="005778D3" w:rsidRDefault="00C61858" w:rsidP="007E05D2">
      <w:pPr>
        <w:spacing w:after="0" w:line="240" w:lineRule="auto"/>
        <w:jc w:val="both"/>
        <w:rPr>
          <w:rFonts w:cstheme="minorHAnsi"/>
          <w:b/>
        </w:rPr>
      </w:pPr>
    </w:p>
    <w:p w14:paraId="545FBE80" w14:textId="5CAE64C2" w:rsidR="00833E35" w:rsidRPr="005778D3" w:rsidRDefault="00833E35" w:rsidP="007E05D2">
      <w:pPr>
        <w:spacing w:after="0" w:line="240" w:lineRule="auto"/>
        <w:jc w:val="both"/>
        <w:rPr>
          <w:rFonts w:cstheme="minorHAnsi"/>
          <w:b/>
        </w:rPr>
      </w:pPr>
      <w:r w:rsidRPr="005778D3">
        <w:rPr>
          <w:rFonts w:cstheme="minorHAnsi"/>
          <w:b/>
        </w:rPr>
        <w:t>Pripomienka č.</w:t>
      </w:r>
      <w:r w:rsidR="00E70FEB" w:rsidRPr="005778D3">
        <w:rPr>
          <w:rFonts w:cstheme="minorHAnsi"/>
          <w:b/>
        </w:rPr>
        <w:t>1</w:t>
      </w:r>
      <w:r w:rsidR="00B5369E">
        <w:rPr>
          <w:rFonts w:cstheme="minorHAnsi"/>
          <w:b/>
        </w:rPr>
        <w:t>3</w:t>
      </w:r>
      <w:r w:rsidRPr="005778D3">
        <w:rPr>
          <w:rFonts w:cstheme="minorHAnsi"/>
          <w:b/>
        </w:rPr>
        <w:tab/>
        <w:t>Zásadná</w:t>
      </w:r>
    </w:p>
    <w:p w14:paraId="7A0616E3" w14:textId="77777777" w:rsidR="00E70FEB" w:rsidRPr="005778D3" w:rsidRDefault="00E70FEB" w:rsidP="00E70FEB">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3</w:t>
      </w:r>
    </w:p>
    <w:p w14:paraId="2D39E779" w14:textId="77777777" w:rsidR="00E70FEB" w:rsidRDefault="00E70FEB" w:rsidP="007E05D2">
      <w:pPr>
        <w:spacing w:after="0" w:line="240" w:lineRule="auto"/>
        <w:jc w:val="both"/>
        <w:rPr>
          <w:rFonts w:cstheme="minorHAnsi"/>
          <w:b/>
        </w:rPr>
      </w:pPr>
    </w:p>
    <w:p w14:paraId="067D56B2" w14:textId="694979DD" w:rsidR="00E70FEB" w:rsidRDefault="00E70FEB" w:rsidP="007E05D2">
      <w:pPr>
        <w:spacing w:after="0" w:line="240" w:lineRule="auto"/>
        <w:jc w:val="both"/>
        <w:rPr>
          <w:rFonts w:cstheme="minorHAnsi"/>
          <w:b/>
        </w:rPr>
      </w:pPr>
      <w:r>
        <w:rPr>
          <w:rFonts w:cstheme="minorHAnsi"/>
          <w:b/>
        </w:rPr>
        <w:t>Žiadame</w:t>
      </w:r>
      <w:r w:rsidRPr="005778D3">
        <w:rPr>
          <w:rFonts w:cstheme="minorHAnsi"/>
          <w:b/>
        </w:rPr>
        <w:t xml:space="preserve"> </w:t>
      </w:r>
      <w:r w:rsidR="00833E35" w:rsidRPr="005778D3">
        <w:rPr>
          <w:rFonts w:cstheme="minorHAnsi"/>
          <w:b/>
        </w:rPr>
        <w:t>vo formulári vyčleniť samostatný riadok na daň z poistenia a odvod 8% z PZP</w:t>
      </w:r>
      <w:r w:rsidRPr="00E70FEB">
        <w:rPr>
          <w:rFonts w:cstheme="minorHAnsi"/>
          <w:b/>
        </w:rPr>
        <w:t xml:space="preserve"> </w:t>
      </w:r>
      <w:r w:rsidR="0010548C">
        <w:rPr>
          <w:rFonts w:cstheme="minorHAnsi"/>
          <w:b/>
        </w:rPr>
        <w:t>.</w:t>
      </w:r>
    </w:p>
    <w:p w14:paraId="473221DA" w14:textId="77777777" w:rsidR="0010548C" w:rsidRDefault="0010548C" w:rsidP="007E05D2">
      <w:pPr>
        <w:spacing w:after="0" w:line="240" w:lineRule="auto"/>
        <w:jc w:val="both"/>
        <w:rPr>
          <w:rFonts w:cstheme="minorHAnsi"/>
          <w:b/>
        </w:rPr>
      </w:pPr>
    </w:p>
    <w:p w14:paraId="40A1BE60" w14:textId="327B81DF" w:rsidR="00833E35" w:rsidRPr="005778D3" w:rsidRDefault="0010548C" w:rsidP="007E05D2">
      <w:pPr>
        <w:spacing w:after="0" w:line="240" w:lineRule="auto"/>
        <w:jc w:val="both"/>
        <w:rPr>
          <w:rFonts w:cstheme="minorHAnsi"/>
          <w:b/>
        </w:rPr>
      </w:pPr>
      <w:r>
        <w:rPr>
          <w:rFonts w:cstheme="minorHAnsi"/>
          <w:b/>
        </w:rPr>
        <w:t>O</w:t>
      </w:r>
      <w:r w:rsidR="00833E35" w:rsidRPr="005778D3">
        <w:rPr>
          <w:rFonts w:cstheme="minorHAnsi"/>
          <w:b/>
        </w:rPr>
        <w:t>dôvodnenie:</w:t>
      </w:r>
    </w:p>
    <w:p w14:paraId="567EAA7F" w14:textId="3D8D771C" w:rsidR="00833E35" w:rsidRPr="005778D3" w:rsidRDefault="009C0A8F" w:rsidP="007E05D2">
      <w:pPr>
        <w:spacing w:after="0" w:line="240" w:lineRule="auto"/>
        <w:jc w:val="both"/>
        <w:rPr>
          <w:rFonts w:cstheme="minorHAnsi"/>
        </w:rPr>
      </w:pPr>
      <w:r w:rsidRPr="005778D3">
        <w:rPr>
          <w:rFonts w:cstheme="minorHAnsi"/>
        </w:rPr>
        <w:t xml:space="preserve">V súlade s dôvodovou správou, cieľom informačných formulárov je podať informáciu,  ktorá umožní klientom „pochopiť komu platia, za čo platia a koľko platia z celkovej sumy poistného“.  </w:t>
      </w:r>
      <w:r w:rsidR="00833E35" w:rsidRPr="005778D3">
        <w:rPr>
          <w:rFonts w:cstheme="minorHAnsi"/>
        </w:rPr>
        <w:t>Daň z poistenia ako aj odvod z PZP poisťovňa vyberá od klientov a následne ich odvádza štátu. Tieto prostriedky neslúžia poisťovni, ktorá ani nemôže ovplyvniť ich výšku, ktorú musí klient zaplatiť, preto je potrebné, aby o tejto skutočnosti bol klient informovaný.</w:t>
      </w:r>
      <w:r w:rsidRPr="005778D3">
        <w:rPr>
          <w:rFonts w:cstheme="minorHAnsi"/>
        </w:rPr>
        <w:t xml:space="preserve"> </w:t>
      </w:r>
    </w:p>
    <w:p w14:paraId="664A2F72" w14:textId="77777777" w:rsidR="00E70FEB" w:rsidRDefault="00E70FEB" w:rsidP="007E05D2">
      <w:pPr>
        <w:spacing w:after="0" w:line="240" w:lineRule="auto"/>
        <w:jc w:val="both"/>
        <w:rPr>
          <w:rFonts w:cstheme="minorHAnsi"/>
          <w:b/>
        </w:rPr>
      </w:pPr>
    </w:p>
    <w:p w14:paraId="3BBFCB34" w14:textId="03F156BA" w:rsidR="00833E35" w:rsidRDefault="00833E35" w:rsidP="007E05D2">
      <w:pPr>
        <w:spacing w:after="0" w:line="240" w:lineRule="auto"/>
        <w:jc w:val="both"/>
        <w:rPr>
          <w:rFonts w:cstheme="minorHAnsi"/>
          <w:b/>
        </w:rPr>
      </w:pPr>
      <w:r w:rsidRPr="005778D3">
        <w:rPr>
          <w:rFonts w:cstheme="minorHAnsi"/>
          <w:b/>
        </w:rPr>
        <w:t>Pripomienka č.1</w:t>
      </w:r>
      <w:r w:rsidR="00B5369E">
        <w:rPr>
          <w:rFonts w:cstheme="minorHAnsi"/>
          <w:b/>
        </w:rPr>
        <w:t>4</w:t>
      </w:r>
      <w:r w:rsidRPr="005778D3">
        <w:rPr>
          <w:rFonts w:cstheme="minorHAnsi"/>
          <w:b/>
        </w:rPr>
        <w:tab/>
        <w:t>Zásadná</w:t>
      </w:r>
    </w:p>
    <w:p w14:paraId="5C98D983" w14:textId="77777777" w:rsidR="00CC297B" w:rsidRPr="005778D3" w:rsidRDefault="00CC297B" w:rsidP="007E05D2">
      <w:pPr>
        <w:spacing w:after="0" w:line="240" w:lineRule="auto"/>
        <w:jc w:val="both"/>
        <w:rPr>
          <w:rFonts w:cstheme="minorHAnsi"/>
          <w:b/>
        </w:rPr>
      </w:pPr>
    </w:p>
    <w:p w14:paraId="67FB46A8" w14:textId="6EDD5C6A" w:rsidR="00E70FEB" w:rsidRDefault="00E70FEB" w:rsidP="007E05D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3</w:t>
      </w:r>
    </w:p>
    <w:p w14:paraId="69268C03" w14:textId="0F218E3E" w:rsidR="00833E35" w:rsidRPr="005778D3" w:rsidRDefault="00833E35" w:rsidP="007E05D2">
      <w:pPr>
        <w:spacing w:after="0" w:line="240" w:lineRule="auto"/>
        <w:jc w:val="both"/>
        <w:rPr>
          <w:rFonts w:cstheme="minorHAnsi"/>
          <w:b/>
        </w:rPr>
      </w:pPr>
      <w:r w:rsidRPr="00E60399">
        <w:rPr>
          <w:rFonts w:cstheme="minorHAnsi"/>
          <w:b/>
        </w:rPr>
        <w:t xml:space="preserve">Ak by nebola akceptovaná pripomienka </w:t>
      </w:r>
      <w:r w:rsidRPr="00EB0A4A">
        <w:rPr>
          <w:rFonts w:cstheme="minorHAnsi"/>
          <w:b/>
        </w:rPr>
        <w:t>č. 1</w:t>
      </w:r>
      <w:r w:rsidR="00387E9D" w:rsidRPr="00E60399">
        <w:rPr>
          <w:rFonts w:cstheme="minorHAnsi"/>
          <w:b/>
        </w:rPr>
        <w:t>3</w:t>
      </w:r>
      <w:r w:rsidRPr="005778D3">
        <w:rPr>
          <w:rFonts w:cstheme="minorHAnsi"/>
          <w:b/>
        </w:rPr>
        <w:t xml:space="preserve"> </w:t>
      </w:r>
      <w:r w:rsidR="001C5D7F">
        <w:rPr>
          <w:rFonts w:cstheme="minorHAnsi"/>
          <w:b/>
        </w:rPr>
        <w:t xml:space="preserve">žiadame </w:t>
      </w:r>
      <w:r w:rsidRPr="005778D3">
        <w:rPr>
          <w:rFonts w:cstheme="minorHAnsi"/>
          <w:b/>
        </w:rPr>
        <w:t xml:space="preserve">v definícii k obsahu posledného riadku uviesť „Zahŕňa aj 8% odvod pri poistení PZP a daň z poistenia.“. </w:t>
      </w:r>
    </w:p>
    <w:p w14:paraId="029D29DA" w14:textId="77777777" w:rsidR="00E70FEB" w:rsidRDefault="00E70FEB" w:rsidP="007E05D2">
      <w:pPr>
        <w:spacing w:after="0" w:line="240" w:lineRule="auto"/>
        <w:jc w:val="both"/>
        <w:rPr>
          <w:rFonts w:cstheme="minorHAnsi"/>
          <w:b/>
        </w:rPr>
      </w:pPr>
    </w:p>
    <w:p w14:paraId="61883D26" w14:textId="155AAA68" w:rsidR="00833E35" w:rsidRPr="005778D3" w:rsidRDefault="00E70FEB" w:rsidP="007E05D2">
      <w:pPr>
        <w:spacing w:after="0" w:line="240" w:lineRule="auto"/>
        <w:jc w:val="both"/>
        <w:rPr>
          <w:rFonts w:cstheme="minorHAnsi"/>
          <w:b/>
        </w:rPr>
      </w:pPr>
      <w:r>
        <w:rPr>
          <w:rFonts w:cstheme="minorHAnsi"/>
          <w:b/>
        </w:rPr>
        <w:t>O</w:t>
      </w:r>
      <w:r w:rsidR="00833E35" w:rsidRPr="005778D3">
        <w:rPr>
          <w:rFonts w:cstheme="minorHAnsi"/>
          <w:b/>
        </w:rPr>
        <w:t>dôvodnenie:</w:t>
      </w:r>
    </w:p>
    <w:p w14:paraId="429EBBD6" w14:textId="1956C663" w:rsidR="00833E35" w:rsidRPr="005778D3" w:rsidRDefault="00833E35" w:rsidP="007E05D2">
      <w:pPr>
        <w:spacing w:after="0" w:line="240" w:lineRule="auto"/>
        <w:jc w:val="both"/>
        <w:rPr>
          <w:rFonts w:cstheme="minorHAnsi"/>
        </w:rPr>
      </w:pPr>
      <w:r w:rsidRPr="005778D3">
        <w:rPr>
          <w:rFonts w:cstheme="minorHAnsi"/>
        </w:rPr>
        <w:t>Daň z poistenia ako aj odvod z PZP poisťovňa vyberá od klientov a následne ich odvádza štátu. Tieto prostriedky neslúžia poisťovni, ktorá ani nemôže ovplyvniť ich výšku, ktorú musí klient zaplatiť, preto je potrebné, aby o tejto sku</w:t>
      </w:r>
      <w:r w:rsidR="009C0A8F" w:rsidRPr="005778D3">
        <w:rPr>
          <w:rFonts w:cstheme="minorHAnsi"/>
        </w:rPr>
        <w:t>točnosti bol klient informovaný (ako je to aj uvedené v dôvodovej správe).</w:t>
      </w:r>
    </w:p>
    <w:p w14:paraId="52693415" w14:textId="77777777" w:rsidR="00E70FEB" w:rsidRDefault="00E70FEB" w:rsidP="007E05D2">
      <w:pPr>
        <w:spacing w:after="0" w:line="240" w:lineRule="auto"/>
        <w:jc w:val="both"/>
        <w:rPr>
          <w:rFonts w:cstheme="minorHAnsi"/>
          <w:b/>
        </w:rPr>
      </w:pPr>
    </w:p>
    <w:p w14:paraId="2AC514FD" w14:textId="7CA9104C" w:rsidR="00833E35" w:rsidRDefault="00833E35" w:rsidP="007E05D2">
      <w:pPr>
        <w:spacing w:after="0" w:line="240" w:lineRule="auto"/>
        <w:jc w:val="both"/>
        <w:rPr>
          <w:rFonts w:cstheme="minorHAnsi"/>
          <w:b/>
        </w:rPr>
      </w:pPr>
      <w:r w:rsidRPr="005778D3">
        <w:rPr>
          <w:rFonts w:cstheme="minorHAnsi"/>
          <w:b/>
        </w:rPr>
        <w:t>Pripomienka č.</w:t>
      </w:r>
      <w:r w:rsidR="00BD2FF9" w:rsidRPr="005778D3">
        <w:rPr>
          <w:rFonts w:cstheme="minorHAnsi"/>
          <w:b/>
        </w:rPr>
        <w:t>1</w:t>
      </w:r>
      <w:r w:rsidR="00B5369E">
        <w:rPr>
          <w:rFonts w:cstheme="minorHAnsi"/>
          <w:b/>
        </w:rPr>
        <w:t>5</w:t>
      </w:r>
      <w:r w:rsidRPr="005778D3">
        <w:rPr>
          <w:rFonts w:cstheme="minorHAnsi"/>
          <w:b/>
        </w:rPr>
        <w:tab/>
        <w:t>Zásadná</w:t>
      </w:r>
    </w:p>
    <w:p w14:paraId="7CE31E87" w14:textId="77777777" w:rsidR="00825B8D" w:rsidRPr="005778D3" w:rsidRDefault="00825B8D" w:rsidP="007E05D2">
      <w:pPr>
        <w:spacing w:after="0" w:line="240" w:lineRule="auto"/>
        <w:jc w:val="both"/>
        <w:rPr>
          <w:rFonts w:cstheme="minorHAnsi"/>
          <w:b/>
        </w:rPr>
      </w:pPr>
    </w:p>
    <w:p w14:paraId="41484D3B" w14:textId="3017290A" w:rsidR="00E70FEB" w:rsidRDefault="00E70FEB" w:rsidP="007E05D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3</w:t>
      </w:r>
    </w:p>
    <w:p w14:paraId="52541E4B" w14:textId="3302AC83" w:rsidR="00833E35" w:rsidRPr="005778D3" w:rsidRDefault="00833E35" w:rsidP="007E05D2">
      <w:pPr>
        <w:spacing w:after="0" w:line="240" w:lineRule="auto"/>
        <w:jc w:val="both"/>
        <w:rPr>
          <w:rFonts w:cstheme="minorHAnsi"/>
          <w:b/>
        </w:rPr>
      </w:pPr>
      <w:r w:rsidRPr="005778D3">
        <w:rPr>
          <w:rFonts w:cstheme="minorHAnsi"/>
          <w:b/>
        </w:rPr>
        <w:t>Do vysvetliviek k poslednému riadku žiadame uviesť aj text „Zisk poisťovne zahrnutý do tohto riadku je kalkulovaný pred zdanením (to znamená že obsahuje aj daň z príjmu a osobitný odvod z podnikania z regulovaných odvetví, ktoré poisťovne odvádzajú do štátneho rozpočtu)</w:t>
      </w:r>
      <w:r w:rsidR="00E60399">
        <w:rPr>
          <w:rFonts w:cstheme="minorHAnsi"/>
          <w:b/>
        </w:rPr>
        <w:t>.</w:t>
      </w:r>
      <w:r w:rsidRPr="005778D3">
        <w:rPr>
          <w:rFonts w:cstheme="minorHAnsi"/>
          <w:b/>
        </w:rPr>
        <w:t>“</w:t>
      </w:r>
    </w:p>
    <w:p w14:paraId="41408111" w14:textId="77777777" w:rsidR="00E70FEB" w:rsidRDefault="00E70FEB" w:rsidP="007E05D2">
      <w:pPr>
        <w:spacing w:after="0" w:line="240" w:lineRule="auto"/>
        <w:jc w:val="both"/>
        <w:rPr>
          <w:rFonts w:cstheme="minorHAnsi"/>
          <w:b/>
        </w:rPr>
      </w:pPr>
    </w:p>
    <w:p w14:paraId="23354851" w14:textId="31746E2F" w:rsidR="00833E35" w:rsidRPr="005778D3" w:rsidRDefault="00E70FEB" w:rsidP="007E05D2">
      <w:pPr>
        <w:spacing w:after="0" w:line="240" w:lineRule="auto"/>
        <w:jc w:val="both"/>
        <w:rPr>
          <w:rFonts w:cstheme="minorHAnsi"/>
          <w:b/>
        </w:rPr>
      </w:pPr>
      <w:r>
        <w:rPr>
          <w:rFonts w:cstheme="minorHAnsi"/>
          <w:b/>
        </w:rPr>
        <w:t>O</w:t>
      </w:r>
      <w:r w:rsidR="00833E35" w:rsidRPr="005778D3">
        <w:rPr>
          <w:rFonts w:cstheme="minorHAnsi"/>
          <w:b/>
        </w:rPr>
        <w:t>dôvodnenie:</w:t>
      </w:r>
    </w:p>
    <w:p w14:paraId="320D3268" w14:textId="0C27416D" w:rsidR="009C0A8F" w:rsidRPr="005778D3" w:rsidRDefault="009C0A8F" w:rsidP="007E05D2">
      <w:pPr>
        <w:spacing w:after="0" w:line="240" w:lineRule="auto"/>
        <w:jc w:val="both"/>
        <w:rPr>
          <w:rFonts w:cstheme="minorHAnsi"/>
          <w:b/>
        </w:rPr>
      </w:pPr>
      <w:r w:rsidRPr="005778D3">
        <w:rPr>
          <w:rFonts w:cstheme="minorHAnsi"/>
        </w:rPr>
        <w:t>V súlade s dôvodovou správou, cieľom informačných formulárov je podať informáciu,  ktorá umožní klientom „pochopiť komu platia, za čo platia a koľko platia z celkovej sumy poistného“.  Daň z prímov a osobitný odvod z regulovaných odvetví sú príjmami štátneho rozpočtu, preto by mal byť klient informovaný, že v rámci poistenia prispieva aj do štátneho rozpočtu.</w:t>
      </w:r>
    </w:p>
    <w:p w14:paraId="1D8DEEB9" w14:textId="71BA48B7" w:rsidR="004517DA" w:rsidRDefault="004517DA" w:rsidP="007E05D2">
      <w:pPr>
        <w:pStyle w:val="Odsekzoznamu"/>
        <w:ind w:left="0"/>
        <w:jc w:val="both"/>
        <w:rPr>
          <w:rFonts w:asciiTheme="minorHAnsi" w:hAnsiTheme="minorHAnsi" w:cstheme="minorHAnsi"/>
          <w:b/>
          <w:sz w:val="22"/>
          <w:szCs w:val="22"/>
        </w:rPr>
      </w:pPr>
    </w:p>
    <w:p w14:paraId="12848121" w14:textId="77777777" w:rsidR="00B5369E" w:rsidRDefault="00B5369E" w:rsidP="007E05D2">
      <w:pPr>
        <w:pStyle w:val="Odsekzoznamu"/>
        <w:ind w:left="0"/>
        <w:jc w:val="both"/>
        <w:rPr>
          <w:rFonts w:asciiTheme="minorHAnsi" w:hAnsiTheme="minorHAnsi" w:cstheme="minorHAnsi"/>
          <w:b/>
          <w:sz w:val="22"/>
          <w:szCs w:val="22"/>
        </w:rPr>
      </w:pPr>
    </w:p>
    <w:p w14:paraId="1B79355F" w14:textId="038E3230" w:rsidR="0068284C" w:rsidRDefault="007063D6" w:rsidP="007E05D2">
      <w:pPr>
        <w:pStyle w:val="Odsekzoznamu"/>
        <w:ind w:left="0"/>
        <w:jc w:val="both"/>
        <w:rPr>
          <w:rFonts w:asciiTheme="minorHAnsi" w:hAnsiTheme="minorHAnsi" w:cstheme="minorHAnsi"/>
          <w:b/>
          <w:sz w:val="22"/>
          <w:szCs w:val="22"/>
        </w:rPr>
      </w:pPr>
      <w:r w:rsidRPr="005778D3">
        <w:rPr>
          <w:rFonts w:asciiTheme="minorHAnsi" w:hAnsiTheme="minorHAnsi" w:cstheme="minorHAnsi"/>
          <w:b/>
          <w:sz w:val="22"/>
          <w:szCs w:val="22"/>
        </w:rPr>
        <w:t>Pripomienka č.1</w:t>
      </w:r>
      <w:r w:rsidR="00C05735">
        <w:rPr>
          <w:rFonts w:asciiTheme="minorHAnsi" w:hAnsiTheme="minorHAnsi" w:cstheme="minorHAnsi"/>
          <w:b/>
          <w:sz w:val="22"/>
          <w:szCs w:val="22"/>
        </w:rPr>
        <w:t>6</w:t>
      </w:r>
      <w:r w:rsidRPr="005778D3">
        <w:rPr>
          <w:rFonts w:asciiTheme="minorHAnsi" w:hAnsiTheme="minorHAnsi" w:cstheme="minorHAnsi"/>
          <w:b/>
          <w:sz w:val="22"/>
          <w:szCs w:val="22"/>
        </w:rPr>
        <w:tab/>
        <w:t>Zásadná</w:t>
      </w:r>
    </w:p>
    <w:p w14:paraId="01280ED8" w14:textId="77777777" w:rsidR="00825B8D" w:rsidRPr="005778D3" w:rsidRDefault="00825B8D" w:rsidP="007E05D2">
      <w:pPr>
        <w:pStyle w:val="Odsekzoznamu"/>
        <w:ind w:left="0"/>
        <w:jc w:val="both"/>
        <w:rPr>
          <w:rFonts w:asciiTheme="minorHAnsi" w:hAnsiTheme="minorHAnsi" w:cstheme="minorHAnsi"/>
          <w:b/>
          <w:sz w:val="22"/>
          <w:szCs w:val="22"/>
        </w:rPr>
      </w:pPr>
    </w:p>
    <w:p w14:paraId="6B5F3E11" w14:textId="78CE18CE" w:rsidR="00B5369E" w:rsidRPr="005778D3" w:rsidRDefault="00B5369E" w:rsidP="007E05D2">
      <w:pPr>
        <w:pStyle w:val="Odsekzoznamu"/>
        <w:ind w:left="0"/>
        <w:jc w:val="both"/>
        <w:rPr>
          <w:rFonts w:asciiTheme="minorHAnsi" w:hAnsiTheme="minorHAnsi" w:cstheme="minorHAnsi"/>
          <w:b/>
          <w:sz w:val="22"/>
          <w:szCs w:val="22"/>
        </w:rPr>
      </w:pPr>
      <w:r>
        <w:rPr>
          <w:rFonts w:asciiTheme="minorHAnsi" w:hAnsiTheme="minorHAnsi" w:cstheme="minorHAnsi"/>
          <w:b/>
          <w:sz w:val="22"/>
          <w:szCs w:val="22"/>
        </w:rPr>
        <w:t>Pripomienka k prílohám č. 1, 2, 3</w:t>
      </w:r>
      <w:bookmarkStart w:id="5" w:name="_GoBack"/>
      <w:bookmarkEnd w:id="5"/>
    </w:p>
    <w:p w14:paraId="77FC6139" w14:textId="4FD8CCC6" w:rsidR="00773E7E" w:rsidRPr="005778D3" w:rsidRDefault="00773E7E" w:rsidP="007E05D2">
      <w:pPr>
        <w:spacing w:after="0" w:line="240" w:lineRule="auto"/>
        <w:jc w:val="both"/>
        <w:rPr>
          <w:rFonts w:cstheme="minorHAnsi"/>
          <w:b/>
        </w:rPr>
      </w:pPr>
      <w:r w:rsidRPr="005778D3">
        <w:rPr>
          <w:rFonts w:cstheme="minorHAnsi"/>
          <w:b/>
        </w:rPr>
        <w:t>Pri všetkých životných poisteniach treba vo formulároch  uviesť upozornenie, že údaje sú platné za predpokladu, že sa v priebehu procesu uzatvárania poistnej zmluvy  nezmení ocenenie rizika.</w:t>
      </w:r>
    </w:p>
    <w:p w14:paraId="1F814021" w14:textId="77777777" w:rsidR="00B5369E" w:rsidRDefault="00B5369E" w:rsidP="007E05D2">
      <w:pPr>
        <w:spacing w:after="0" w:line="240" w:lineRule="auto"/>
        <w:jc w:val="both"/>
        <w:rPr>
          <w:rFonts w:cstheme="minorHAnsi"/>
          <w:b/>
        </w:rPr>
      </w:pPr>
    </w:p>
    <w:p w14:paraId="282ACFDB" w14:textId="3EAEAE07" w:rsidR="00773E7E" w:rsidRPr="005778D3" w:rsidRDefault="00B5369E" w:rsidP="007E05D2">
      <w:pPr>
        <w:spacing w:after="0" w:line="240" w:lineRule="auto"/>
        <w:jc w:val="both"/>
        <w:rPr>
          <w:rFonts w:cstheme="minorHAnsi"/>
          <w:highlight w:val="yellow"/>
        </w:rPr>
      </w:pPr>
      <w:r>
        <w:rPr>
          <w:rFonts w:cstheme="minorHAnsi"/>
          <w:b/>
        </w:rPr>
        <w:t>O</w:t>
      </w:r>
      <w:r w:rsidR="00773E7E" w:rsidRPr="005778D3">
        <w:rPr>
          <w:rFonts w:cstheme="minorHAnsi"/>
          <w:b/>
        </w:rPr>
        <w:t>dôvodnenie:</w:t>
      </w:r>
    </w:p>
    <w:p w14:paraId="0D74B9B0" w14:textId="686B4BDE" w:rsidR="00773E7E" w:rsidRPr="005778D3" w:rsidRDefault="00773E7E" w:rsidP="007E05D2">
      <w:pPr>
        <w:pStyle w:val="Odsekzoznamu"/>
        <w:ind w:left="0"/>
        <w:jc w:val="both"/>
        <w:rPr>
          <w:rFonts w:asciiTheme="minorHAnsi" w:hAnsiTheme="minorHAnsi" w:cstheme="minorHAnsi"/>
          <w:sz w:val="22"/>
          <w:szCs w:val="22"/>
        </w:rPr>
      </w:pPr>
      <w:r w:rsidRPr="005778D3">
        <w:rPr>
          <w:rFonts w:asciiTheme="minorHAnsi" w:hAnsiTheme="minorHAnsi" w:cstheme="minorHAnsi"/>
          <w:sz w:val="22"/>
          <w:szCs w:val="22"/>
        </w:rPr>
        <w:t xml:space="preserve">Pri životných poisteniach v niektorých prípadoch dochádza ku konečnej kalkulácii poistného na základe vyhodnotenia podkladov predložených pri uzatváraní zmluvy. Ak by na základe týchto podkladov bolo vyhodnotené , že riziko je väčšie, dochádza k zmene parametrov a údaje uvedené v informačnom formulári nebudú platné. </w:t>
      </w:r>
    </w:p>
    <w:p w14:paraId="0C3A11AA" w14:textId="77777777" w:rsidR="00D77E53" w:rsidRPr="005778D3" w:rsidRDefault="00D77E53" w:rsidP="007E05D2">
      <w:pPr>
        <w:pStyle w:val="Odsekzoznamu"/>
        <w:ind w:left="360"/>
        <w:jc w:val="both"/>
        <w:rPr>
          <w:rFonts w:asciiTheme="minorHAnsi" w:hAnsiTheme="minorHAnsi" w:cstheme="minorHAnsi"/>
          <w:color w:val="002060"/>
          <w:sz w:val="22"/>
          <w:szCs w:val="22"/>
          <w:highlight w:val="yellow"/>
        </w:rPr>
      </w:pPr>
    </w:p>
    <w:sectPr w:rsidR="00D77E53" w:rsidRPr="005778D3" w:rsidSect="00604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FEB"/>
    <w:multiLevelType w:val="hybridMultilevel"/>
    <w:tmpl w:val="730E4A32"/>
    <w:lvl w:ilvl="0" w:tplc="61AEBDA0">
      <w:start w:val="1"/>
      <w:numFmt w:val="decimal"/>
      <w:lvlText w:val="%1."/>
      <w:lvlJc w:val="left"/>
      <w:pPr>
        <w:ind w:left="720" w:hanging="360"/>
      </w:pPr>
      <w:rPr>
        <w:rFonts w:asciiTheme="minorHAnsi" w:hAnsiTheme="minorHAnsi"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6153B"/>
    <w:multiLevelType w:val="hybridMultilevel"/>
    <w:tmpl w:val="6FE08320"/>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70A46"/>
    <w:multiLevelType w:val="hybridMultilevel"/>
    <w:tmpl w:val="6D5CED2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1883C19"/>
    <w:multiLevelType w:val="hybridMultilevel"/>
    <w:tmpl w:val="B6184504"/>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AB1FF9"/>
    <w:multiLevelType w:val="hybridMultilevel"/>
    <w:tmpl w:val="5DBA273C"/>
    <w:lvl w:ilvl="0" w:tplc="D33AEB28">
      <w:start w:val="1"/>
      <w:numFmt w:val="decimal"/>
      <w:lvlText w:val="%1."/>
      <w:lvlJc w:val="left"/>
      <w:pPr>
        <w:ind w:left="1065" w:hanging="705"/>
      </w:pPr>
      <w:rPr>
        <w:rFonts w:hint="default"/>
      </w:rPr>
    </w:lvl>
    <w:lvl w:ilvl="1" w:tplc="7438F530">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D11389"/>
    <w:multiLevelType w:val="hybridMultilevel"/>
    <w:tmpl w:val="46A0CE24"/>
    <w:lvl w:ilvl="0" w:tplc="041B000F">
      <w:start w:val="1"/>
      <w:numFmt w:val="decimal"/>
      <w:lvlText w:val="%1."/>
      <w:lvlJc w:val="left"/>
      <w:pPr>
        <w:ind w:left="720" w:hanging="360"/>
      </w:pPr>
    </w:lvl>
    <w:lvl w:ilvl="1" w:tplc="F5985314">
      <w:start w:val="1"/>
      <w:numFmt w:val="decimal"/>
      <w:lvlText w:val="%2."/>
      <w:lvlJc w:val="left"/>
      <w:pPr>
        <w:ind w:left="1440" w:hanging="360"/>
      </w:pPr>
      <w:rPr>
        <w:rFonts w:asciiTheme="minorHAnsi" w:eastAsiaTheme="minorHAnsi" w:hAnsiTheme="minorHAnsi" w:cstheme="minorHAnsi"/>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A1282A"/>
    <w:multiLevelType w:val="hybridMultilevel"/>
    <w:tmpl w:val="FB58F3D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2BFF1A79"/>
    <w:multiLevelType w:val="hybridMultilevel"/>
    <w:tmpl w:val="6FE08320"/>
    <w:lvl w:ilvl="0" w:tplc="61AEBDA0">
      <w:start w:val="1"/>
      <w:numFmt w:val="decimal"/>
      <w:lvlText w:val="%1."/>
      <w:lvlJc w:val="left"/>
      <w:pPr>
        <w:ind w:left="720" w:hanging="360"/>
      </w:pPr>
      <w:rPr>
        <w:rFonts w:asciiTheme="minorHAnsi" w:hAnsi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8262CD"/>
    <w:multiLevelType w:val="hybridMultilevel"/>
    <w:tmpl w:val="BCF806DC"/>
    <w:lvl w:ilvl="0" w:tplc="154431FA">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9E549ED"/>
    <w:multiLevelType w:val="hybridMultilevel"/>
    <w:tmpl w:val="10F0166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41BA3F02"/>
    <w:multiLevelType w:val="hybridMultilevel"/>
    <w:tmpl w:val="8856AF3C"/>
    <w:lvl w:ilvl="0" w:tplc="A66893CA">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C733B1"/>
    <w:multiLevelType w:val="hybridMultilevel"/>
    <w:tmpl w:val="849E13B0"/>
    <w:lvl w:ilvl="0" w:tplc="041B000D">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2" w15:restartNumberingAfterBreak="0">
    <w:nsid w:val="42A024C8"/>
    <w:multiLevelType w:val="hybridMultilevel"/>
    <w:tmpl w:val="9D50894A"/>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D67DF4"/>
    <w:multiLevelType w:val="hybridMultilevel"/>
    <w:tmpl w:val="98BE3AFA"/>
    <w:lvl w:ilvl="0" w:tplc="F0F230A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91F7628"/>
    <w:multiLevelType w:val="hybridMultilevel"/>
    <w:tmpl w:val="D03C1630"/>
    <w:lvl w:ilvl="0" w:tplc="EE48F80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405D0B"/>
    <w:multiLevelType w:val="hybridMultilevel"/>
    <w:tmpl w:val="8D72D64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A444A26"/>
    <w:multiLevelType w:val="hybridMultilevel"/>
    <w:tmpl w:val="BC6615CA"/>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1352D89"/>
    <w:multiLevelType w:val="hybridMultilevel"/>
    <w:tmpl w:val="18DAE7A0"/>
    <w:lvl w:ilvl="0" w:tplc="61AEBDA0">
      <w:start w:val="1"/>
      <w:numFmt w:val="decimal"/>
      <w:lvlText w:val="%1."/>
      <w:lvlJc w:val="left"/>
      <w:pPr>
        <w:ind w:left="720" w:hanging="360"/>
      </w:pPr>
      <w:rPr>
        <w:rFonts w:asciiTheme="minorHAnsi" w:hAnsiTheme="minorHAnsi" w:hint="default"/>
        <w:b w:val="0"/>
        <w:sz w:val="22"/>
        <w:szCs w:val="22"/>
      </w:rPr>
    </w:lvl>
    <w:lvl w:ilvl="1" w:tplc="52DC2582">
      <w:start w:val="1"/>
      <w:numFmt w:val="lowerRoman"/>
      <w:lvlText w:val="%2."/>
      <w:lvlJc w:val="left"/>
      <w:pPr>
        <w:ind w:left="1800" w:hanging="72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0919DF"/>
    <w:multiLevelType w:val="hybridMultilevel"/>
    <w:tmpl w:val="6C8EF798"/>
    <w:lvl w:ilvl="0" w:tplc="041B000F">
      <w:start w:val="1"/>
      <w:numFmt w:val="decimal"/>
      <w:lvlText w:val="%1."/>
      <w:lvlJc w:val="left"/>
      <w:pPr>
        <w:ind w:left="1785" w:hanging="360"/>
      </w:p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19" w15:restartNumberingAfterBreak="0">
    <w:nsid w:val="59DA3B52"/>
    <w:multiLevelType w:val="hybridMultilevel"/>
    <w:tmpl w:val="DCE0183C"/>
    <w:lvl w:ilvl="0" w:tplc="D4FA02BE">
      <w:start w:val="7"/>
      <w:numFmt w:val="decimal"/>
      <w:lvlText w:val="%1."/>
      <w:lvlJc w:val="left"/>
      <w:pPr>
        <w:ind w:left="360" w:hanging="360"/>
      </w:pPr>
      <w:rPr>
        <w:rFonts w:asciiTheme="minorHAnsi" w:hAnsiTheme="minorHAnsi" w:hint="default"/>
        <w:b w:val="0"/>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4EF7583"/>
    <w:multiLevelType w:val="hybridMultilevel"/>
    <w:tmpl w:val="E6C80D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6CD1FEC"/>
    <w:multiLevelType w:val="hybridMultilevel"/>
    <w:tmpl w:val="3BFCA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6E652A1"/>
    <w:multiLevelType w:val="hybridMultilevel"/>
    <w:tmpl w:val="5CFCB62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15:restartNumberingAfterBreak="0">
    <w:nsid w:val="6865302E"/>
    <w:multiLevelType w:val="hybridMultilevel"/>
    <w:tmpl w:val="04D0DA54"/>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B0F7D62"/>
    <w:multiLevelType w:val="hybridMultilevel"/>
    <w:tmpl w:val="CA4EA1CA"/>
    <w:lvl w:ilvl="0" w:tplc="041B000D">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5BB5D77"/>
    <w:multiLevelType w:val="hybridMultilevel"/>
    <w:tmpl w:val="B234EA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797301BE"/>
    <w:multiLevelType w:val="hybridMultilevel"/>
    <w:tmpl w:val="2B1AD06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D062A8E"/>
    <w:multiLevelType w:val="hybridMultilevel"/>
    <w:tmpl w:val="A630FD18"/>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6"/>
  </w:num>
  <w:num w:numId="3">
    <w:abstractNumId w:val="21"/>
  </w:num>
  <w:num w:numId="4">
    <w:abstractNumId w:val="24"/>
  </w:num>
  <w:num w:numId="5">
    <w:abstractNumId w:val="9"/>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13"/>
  </w:num>
  <w:num w:numId="12">
    <w:abstractNumId w:val="7"/>
  </w:num>
  <w:num w:numId="13">
    <w:abstractNumId w:val="1"/>
  </w:num>
  <w:num w:numId="14">
    <w:abstractNumId w:val="12"/>
  </w:num>
  <w:num w:numId="15">
    <w:abstractNumId w:val="8"/>
  </w:num>
  <w:num w:numId="16">
    <w:abstractNumId w:val="27"/>
  </w:num>
  <w:num w:numId="17">
    <w:abstractNumId w:val="0"/>
  </w:num>
  <w:num w:numId="18">
    <w:abstractNumId w:val="17"/>
  </w:num>
  <w:num w:numId="19">
    <w:abstractNumId w:val="3"/>
  </w:num>
  <w:num w:numId="20">
    <w:abstractNumId w:val="14"/>
  </w:num>
  <w:num w:numId="21">
    <w:abstractNumId w:val="16"/>
  </w:num>
  <w:num w:numId="22">
    <w:abstractNumId w:val="4"/>
  </w:num>
  <w:num w:numId="23">
    <w:abstractNumId w:val="19"/>
  </w:num>
  <w:num w:numId="24">
    <w:abstractNumId w:val="22"/>
  </w:num>
  <w:num w:numId="25">
    <w:abstractNumId w:val="5"/>
  </w:num>
  <w:num w:numId="26">
    <w:abstractNumId w:val="23"/>
  </w:num>
  <w:num w:numId="27">
    <w:abstractNumId w:val="25"/>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1B"/>
    <w:rsid w:val="000365E9"/>
    <w:rsid w:val="00041C5B"/>
    <w:rsid w:val="000434D2"/>
    <w:rsid w:val="00065ACC"/>
    <w:rsid w:val="000665EA"/>
    <w:rsid w:val="00076AB4"/>
    <w:rsid w:val="00087406"/>
    <w:rsid w:val="000949D5"/>
    <w:rsid w:val="00095797"/>
    <w:rsid w:val="000A22FE"/>
    <w:rsid w:val="000E2B93"/>
    <w:rsid w:val="0010548C"/>
    <w:rsid w:val="00121FA1"/>
    <w:rsid w:val="00147ABF"/>
    <w:rsid w:val="00160A7A"/>
    <w:rsid w:val="00176B42"/>
    <w:rsid w:val="001805DF"/>
    <w:rsid w:val="001813EA"/>
    <w:rsid w:val="00187B47"/>
    <w:rsid w:val="0019244F"/>
    <w:rsid w:val="00192AD1"/>
    <w:rsid w:val="00195312"/>
    <w:rsid w:val="001C5D7F"/>
    <w:rsid w:val="001D3565"/>
    <w:rsid w:val="001D6696"/>
    <w:rsid w:val="001E4E56"/>
    <w:rsid w:val="001F10BF"/>
    <w:rsid w:val="001F579B"/>
    <w:rsid w:val="0021594E"/>
    <w:rsid w:val="00217E4E"/>
    <w:rsid w:val="00227655"/>
    <w:rsid w:val="00233C26"/>
    <w:rsid w:val="00245D20"/>
    <w:rsid w:val="00253D5F"/>
    <w:rsid w:val="00254244"/>
    <w:rsid w:val="002603B5"/>
    <w:rsid w:val="00260D49"/>
    <w:rsid w:val="00260D69"/>
    <w:rsid w:val="00264BA5"/>
    <w:rsid w:val="00272A65"/>
    <w:rsid w:val="00275703"/>
    <w:rsid w:val="00276E07"/>
    <w:rsid w:val="00281277"/>
    <w:rsid w:val="00285869"/>
    <w:rsid w:val="0029421B"/>
    <w:rsid w:val="002B2142"/>
    <w:rsid w:val="002B7017"/>
    <w:rsid w:val="002E0886"/>
    <w:rsid w:val="00346600"/>
    <w:rsid w:val="0035021C"/>
    <w:rsid w:val="00373178"/>
    <w:rsid w:val="00376634"/>
    <w:rsid w:val="00387A75"/>
    <w:rsid w:val="00387E9D"/>
    <w:rsid w:val="00394F6D"/>
    <w:rsid w:val="003A448F"/>
    <w:rsid w:val="004151E3"/>
    <w:rsid w:val="00433F71"/>
    <w:rsid w:val="00434ACA"/>
    <w:rsid w:val="00436C89"/>
    <w:rsid w:val="004517DA"/>
    <w:rsid w:val="0045641E"/>
    <w:rsid w:val="004616E7"/>
    <w:rsid w:val="00476D0F"/>
    <w:rsid w:val="00486631"/>
    <w:rsid w:val="00486983"/>
    <w:rsid w:val="004928CB"/>
    <w:rsid w:val="004B5037"/>
    <w:rsid w:val="004B60C1"/>
    <w:rsid w:val="004C7295"/>
    <w:rsid w:val="004D7389"/>
    <w:rsid w:val="004E0DAE"/>
    <w:rsid w:val="004E159A"/>
    <w:rsid w:val="004F1E46"/>
    <w:rsid w:val="00527C5E"/>
    <w:rsid w:val="00532099"/>
    <w:rsid w:val="00541E49"/>
    <w:rsid w:val="0055131D"/>
    <w:rsid w:val="0056335F"/>
    <w:rsid w:val="00563BA5"/>
    <w:rsid w:val="00574F95"/>
    <w:rsid w:val="005778D3"/>
    <w:rsid w:val="00580A01"/>
    <w:rsid w:val="00583009"/>
    <w:rsid w:val="005A34E3"/>
    <w:rsid w:val="005A6792"/>
    <w:rsid w:val="005C2EA7"/>
    <w:rsid w:val="006018ED"/>
    <w:rsid w:val="00604FDE"/>
    <w:rsid w:val="0068284C"/>
    <w:rsid w:val="006C166A"/>
    <w:rsid w:val="00700719"/>
    <w:rsid w:val="00700B4D"/>
    <w:rsid w:val="007063D6"/>
    <w:rsid w:val="007077CE"/>
    <w:rsid w:val="00724F84"/>
    <w:rsid w:val="00773E7E"/>
    <w:rsid w:val="00783BD3"/>
    <w:rsid w:val="00787EE1"/>
    <w:rsid w:val="007962D4"/>
    <w:rsid w:val="007B7CFA"/>
    <w:rsid w:val="007E05D2"/>
    <w:rsid w:val="007F0355"/>
    <w:rsid w:val="007F0D22"/>
    <w:rsid w:val="00805BBB"/>
    <w:rsid w:val="00810D18"/>
    <w:rsid w:val="00810E63"/>
    <w:rsid w:val="0082572D"/>
    <w:rsid w:val="00825B8D"/>
    <w:rsid w:val="00833E35"/>
    <w:rsid w:val="00834AF3"/>
    <w:rsid w:val="0083582E"/>
    <w:rsid w:val="00837E5E"/>
    <w:rsid w:val="00852E0A"/>
    <w:rsid w:val="008615A2"/>
    <w:rsid w:val="00885EC1"/>
    <w:rsid w:val="00886C5E"/>
    <w:rsid w:val="008965F1"/>
    <w:rsid w:val="008F401E"/>
    <w:rsid w:val="00906336"/>
    <w:rsid w:val="009169C8"/>
    <w:rsid w:val="009174A9"/>
    <w:rsid w:val="00972744"/>
    <w:rsid w:val="00977B6D"/>
    <w:rsid w:val="00981E81"/>
    <w:rsid w:val="009B08E3"/>
    <w:rsid w:val="009C0A8F"/>
    <w:rsid w:val="009C6D9F"/>
    <w:rsid w:val="009D2392"/>
    <w:rsid w:val="009D3925"/>
    <w:rsid w:val="009D4225"/>
    <w:rsid w:val="009D6162"/>
    <w:rsid w:val="009E0FA1"/>
    <w:rsid w:val="009F1058"/>
    <w:rsid w:val="00A07B64"/>
    <w:rsid w:val="00A13F72"/>
    <w:rsid w:val="00A24A98"/>
    <w:rsid w:val="00A30BE8"/>
    <w:rsid w:val="00A31AF3"/>
    <w:rsid w:val="00A372B8"/>
    <w:rsid w:val="00AB529F"/>
    <w:rsid w:val="00AD3CCC"/>
    <w:rsid w:val="00AD5B63"/>
    <w:rsid w:val="00AE531C"/>
    <w:rsid w:val="00AF0538"/>
    <w:rsid w:val="00B17050"/>
    <w:rsid w:val="00B50896"/>
    <w:rsid w:val="00B51E3B"/>
    <w:rsid w:val="00B5369E"/>
    <w:rsid w:val="00B86703"/>
    <w:rsid w:val="00BA5E02"/>
    <w:rsid w:val="00BA67D9"/>
    <w:rsid w:val="00BB4EA3"/>
    <w:rsid w:val="00BB5C4B"/>
    <w:rsid w:val="00BC6BDE"/>
    <w:rsid w:val="00BD2FF9"/>
    <w:rsid w:val="00BE0787"/>
    <w:rsid w:val="00BE0CF1"/>
    <w:rsid w:val="00BE72A8"/>
    <w:rsid w:val="00BF1C4D"/>
    <w:rsid w:val="00C05735"/>
    <w:rsid w:val="00C21830"/>
    <w:rsid w:val="00C24A95"/>
    <w:rsid w:val="00C34B18"/>
    <w:rsid w:val="00C6119A"/>
    <w:rsid w:val="00C61858"/>
    <w:rsid w:val="00C67DC2"/>
    <w:rsid w:val="00CA208E"/>
    <w:rsid w:val="00CC2579"/>
    <w:rsid w:val="00CC297B"/>
    <w:rsid w:val="00CC3C46"/>
    <w:rsid w:val="00CD0F77"/>
    <w:rsid w:val="00CD7E3F"/>
    <w:rsid w:val="00CE4EA6"/>
    <w:rsid w:val="00CF2B12"/>
    <w:rsid w:val="00D04A3B"/>
    <w:rsid w:val="00D07AF9"/>
    <w:rsid w:val="00D50F3E"/>
    <w:rsid w:val="00D574F9"/>
    <w:rsid w:val="00D77E53"/>
    <w:rsid w:val="00D92108"/>
    <w:rsid w:val="00D94C28"/>
    <w:rsid w:val="00DB29DE"/>
    <w:rsid w:val="00DB5D1E"/>
    <w:rsid w:val="00DB79C8"/>
    <w:rsid w:val="00E074D0"/>
    <w:rsid w:val="00E154EF"/>
    <w:rsid w:val="00E248E8"/>
    <w:rsid w:val="00E3084C"/>
    <w:rsid w:val="00E433B7"/>
    <w:rsid w:val="00E45736"/>
    <w:rsid w:val="00E475D7"/>
    <w:rsid w:val="00E60399"/>
    <w:rsid w:val="00E70FEB"/>
    <w:rsid w:val="00E86DCA"/>
    <w:rsid w:val="00E971D4"/>
    <w:rsid w:val="00EA1C02"/>
    <w:rsid w:val="00EB0A4A"/>
    <w:rsid w:val="00EE2091"/>
    <w:rsid w:val="00F15896"/>
    <w:rsid w:val="00F33084"/>
    <w:rsid w:val="00F33122"/>
    <w:rsid w:val="00F541E8"/>
    <w:rsid w:val="00FA31C0"/>
    <w:rsid w:val="00FB1CF6"/>
    <w:rsid w:val="00FB253B"/>
    <w:rsid w:val="00FE1F1C"/>
    <w:rsid w:val="00FE7BDF"/>
    <w:rsid w:val="00FF53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85C7"/>
  <w15:docId w15:val="{1736BA09-150E-4A76-AFB8-ED847821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04FD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50F3E"/>
    <w:pPr>
      <w:spacing w:after="0" w:line="240" w:lineRule="auto"/>
      <w:ind w:left="720"/>
    </w:pPr>
    <w:rPr>
      <w:rFonts w:ascii="Times New Roman" w:hAnsi="Times New Roman" w:cs="Times New Roman"/>
      <w:sz w:val="24"/>
      <w:szCs w:val="24"/>
      <w:lang w:eastAsia="sk-SK"/>
    </w:rPr>
  </w:style>
  <w:style w:type="character" w:customStyle="1" w:styleId="pnname">
    <w:name w:val="pnname"/>
    <w:basedOn w:val="Predvolenpsmoodseku"/>
    <w:rsid w:val="00C67DC2"/>
  </w:style>
  <w:style w:type="paragraph" w:customStyle="1" w:styleId="CM4">
    <w:name w:val="CM4"/>
    <w:basedOn w:val="Normlny"/>
    <w:next w:val="Normlny"/>
    <w:uiPriority w:val="99"/>
    <w:rsid w:val="00724F84"/>
    <w:pPr>
      <w:autoSpaceDE w:val="0"/>
      <w:autoSpaceDN w:val="0"/>
      <w:adjustRightInd w:val="0"/>
      <w:spacing w:after="0" w:line="240" w:lineRule="auto"/>
    </w:pPr>
    <w:rPr>
      <w:rFonts w:ascii="EUAlbertina" w:hAnsi="EUAlbertina"/>
      <w:sz w:val="24"/>
      <w:szCs w:val="24"/>
    </w:rPr>
  </w:style>
  <w:style w:type="paragraph" w:customStyle="1" w:styleId="Default">
    <w:name w:val="Default"/>
    <w:rsid w:val="00D94C28"/>
    <w:pPr>
      <w:autoSpaceDE w:val="0"/>
      <w:autoSpaceDN w:val="0"/>
      <w:adjustRightInd w:val="0"/>
      <w:spacing w:after="0" w:line="240" w:lineRule="auto"/>
    </w:pPr>
    <w:rPr>
      <w:rFonts w:ascii="EUAlbertina" w:hAnsi="EUAlbertina" w:cs="EUAlbertina"/>
      <w:color w:val="000000"/>
      <w:sz w:val="24"/>
      <w:szCs w:val="24"/>
    </w:rPr>
  </w:style>
  <w:style w:type="paragraph" w:styleId="Textbubliny">
    <w:name w:val="Balloon Text"/>
    <w:basedOn w:val="Normlny"/>
    <w:link w:val="TextbublinyChar"/>
    <w:uiPriority w:val="99"/>
    <w:semiHidden/>
    <w:unhideWhenUsed/>
    <w:rsid w:val="006C166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C166A"/>
    <w:rPr>
      <w:rFonts w:ascii="Segoe UI" w:hAnsi="Segoe UI" w:cs="Segoe UI"/>
      <w:sz w:val="18"/>
      <w:szCs w:val="18"/>
    </w:rPr>
  </w:style>
  <w:style w:type="character" w:styleId="Odkaznakomentr">
    <w:name w:val="annotation reference"/>
    <w:basedOn w:val="Predvolenpsmoodseku"/>
    <w:uiPriority w:val="99"/>
    <w:semiHidden/>
    <w:unhideWhenUsed/>
    <w:rsid w:val="009D4225"/>
    <w:rPr>
      <w:sz w:val="16"/>
      <w:szCs w:val="16"/>
    </w:rPr>
  </w:style>
  <w:style w:type="paragraph" w:styleId="Textkomentra">
    <w:name w:val="annotation text"/>
    <w:basedOn w:val="Normlny"/>
    <w:link w:val="TextkomentraChar"/>
    <w:uiPriority w:val="99"/>
    <w:semiHidden/>
    <w:unhideWhenUsed/>
    <w:rsid w:val="009D4225"/>
    <w:pPr>
      <w:spacing w:line="240" w:lineRule="auto"/>
    </w:pPr>
    <w:rPr>
      <w:sz w:val="20"/>
      <w:szCs w:val="20"/>
    </w:rPr>
  </w:style>
  <w:style w:type="character" w:customStyle="1" w:styleId="TextkomentraChar">
    <w:name w:val="Text komentára Char"/>
    <w:basedOn w:val="Predvolenpsmoodseku"/>
    <w:link w:val="Textkomentra"/>
    <w:uiPriority w:val="99"/>
    <w:semiHidden/>
    <w:rsid w:val="009D4225"/>
    <w:rPr>
      <w:sz w:val="20"/>
      <w:szCs w:val="20"/>
    </w:rPr>
  </w:style>
  <w:style w:type="paragraph" w:styleId="Predmetkomentra">
    <w:name w:val="annotation subject"/>
    <w:basedOn w:val="Textkomentra"/>
    <w:next w:val="Textkomentra"/>
    <w:link w:val="PredmetkomentraChar"/>
    <w:uiPriority w:val="99"/>
    <w:semiHidden/>
    <w:unhideWhenUsed/>
    <w:rsid w:val="009D4225"/>
    <w:rPr>
      <w:b/>
      <w:bCs/>
    </w:rPr>
  </w:style>
  <w:style w:type="character" w:customStyle="1" w:styleId="PredmetkomentraChar">
    <w:name w:val="Predmet komentára Char"/>
    <w:basedOn w:val="TextkomentraChar"/>
    <w:link w:val="Predmetkomentra"/>
    <w:uiPriority w:val="99"/>
    <w:semiHidden/>
    <w:rsid w:val="009D4225"/>
    <w:rPr>
      <w:b/>
      <w:bCs/>
      <w:sz w:val="20"/>
      <w:szCs w:val="20"/>
    </w:rPr>
  </w:style>
  <w:style w:type="paragraph" w:styleId="Revzia">
    <w:name w:val="Revision"/>
    <w:hidden/>
    <w:uiPriority w:val="99"/>
    <w:semiHidden/>
    <w:rsid w:val="00F33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79941">
      <w:bodyDiv w:val="1"/>
      <w:marLeft w:val="0"/>
      <w:marRight w:val="0"/>
      <w:marTop w:val="0"/>
      <w:marBottom w:val="0"/>
      <w:divBdr>
        <w:top w:val="none" w:sz="0" w:space="0" w:color="auto"/>
        <w:left w:val="none" w:sz="0" w:space="0" w:color="auto"/>
        <w:bottom w:val="none" w:sz="0" w:space="0" w:color="auto"/>
        <w:right w:val="none" w:sz="0" w:space="0" w:color="auto"/>
      </w:divBdr>
    </w:div>
    <w:div w:id="240867498">
      <w:bodyDiv w:val="1"/>
      <w:marLeft w:val="0"/>
      <w:marRight w:val="0"/>
      <w:marTop w:val="0"/>
      <w:marBottom w:val="0"/>
      <w:divBdr>
        <w:top w:val="none" w:sz="0" w:space="0" w:color="auto"/>
        <w:left w:val="none" w:sz="0" w:space="0" w:color="auto"/>
        <w:bottom w:val="none" w:sz="0" w:space="0" w:color="auto"/>
        <w:right w:val="none" w:sz="0" w:space="0" w:color="auto"/>
      </w:divBdr>
      <w:divsChild>
        <w:div w:id="1161046356">
          <w:marLeft w:val="0"/>
          <w:marRight w:val="0"/>
          <w:marTop w:val="0"/>
          <w:marBottom w:val="0"/>
          <w:divBdr>
            <w:top w:val="none" w:sz="0" w:space="0" w:color="auto"/>
            <w:left w:val="none" w:sz="0" w:space="0" w:color="auto"/>
            <w:bottom w:val="none" w:sz="0" w:space="0" w:color="auto"/>
            <w:right w:val="none" w:sz="0" w:space="0" w:color="auto"/>
          </w:divBdr>
          <w:divsChild>
            <w:div w:id="1250969867">
              <w:marLeft w:val="300"/>
              <w:marRight w:val="0"/>
              <w:marTop w:val="150"/>
              <w:marBottom w:val="0"/>
              <w:divBdr>
                <w:top w:val="none" w:sz="0" w:space="0" w:color="auto"/>
                <w:left w:val="none" w:sz="0" w:space="0" w:color="auto"/>
                <w:bottom w:val="none" w:sz="0" w:space="0" w:color="auto"/>
                <w:right w:val="none" w:sz="0" w:space="0" w:color="auto"/>
              </w:divBdr>
              <w:divsChild>
                <w:div w:id="590893470">
                  <w:marLeft w:val="0"/>
                  <w:marRight w:val="0"/>
                  <w:marTop w:val="0"/>
                  <w:marBottom w:val="150"/>
                  <w:divBdr>
                    <w:top w:val="none" w:sz="0" w:space="0" w:color="auto"/>
                    <w:left w:val="none" w:sz="0" w:space="0" w:color="auto"/>
                    <w:bottom w:val="none" w:sz="0" w:space="0" w:color="auto"/>
                    <w:right w:val="none" w:sz="0" w:space="0" w:color="auto"/>
                  </w:divBdr>
                  <w:divsChild>
                    <w:div w:id="1497652778">
                      <w:marLeft w:val="0"/>
                      <w:marRight w:val="0"/>
                      <w:marTop w:val="0"/>
                      <w:marBottom w:val="0"/>
                      <w:divBdr>
                        <w:top w:val="none" w:sz="0" w:space="0" w:color="auto"/>
                        <w:left w:val="none" w:sz="0" w:space="0" w:color="auto"/>
                        <w:bottom w:val="none" w:sz="0" w:space="0" w:color="auto"/>
                        <w:right w:val="none" w:sz="0" w:space="0" w:color="auto"/>
                      </w:divBdr>
                      <w:divsChild>
                        <w:div w:id="356202616">
                          <w:marLeft w:val="0"/>
                          <w:marRight w:val="0"/>
                          <w:marTop w:val="0"/>
                          <w:marBottom w:val="0"/>
                          <w:divBdr>
                            <w:top w:val="none" w:sz="0" w:space="0" w:color="auto"/>
                            <w:left w:val="none" w:sz="0" w:space="0" w:color="auto"/>
                            <w:bottom w:val="none" w:sz="0" w:space="0" w:color="auto"/>
                            <w:right w:val="none" w:sz="0" w:space="0" w:color="auto"/>
                          </w:divBdr>
                          <w:divsChild>
                            <w:div w:id="330987382">
                              <w:marLeft w:val="0"/>
                              <w:marRight w:val="0"/>
                              <w:marTop w:val="0"/>
                              <w:marBottom w:val="0"/>
                              <w:divBdr>
                                <w:top w:val="none" w:sz="0" w:space="0" w:color="auto"/>
                                <w:left w:val="none" w:sz="0" w:space="0" w:color="auto"/>
                                <w:bottom w:val="none" w:sz="0" w:space="0" w:color="auto"/>
                                <w:right w:val="none" w:sz="0" w:space="0" w:color="auto"/>
                              </w:divBdr>
                              <w:divsChild>
                                <w:div w:id="1087918406">
                                  <w:marLeft w:val="0"/>
                                  <w:marRight w:val="0"/>
                                  <w:marTop w:val="0"/>
                                  <w:marBottom w:val="0"/>
                                  <w:divBdr>
                                    <w:top w:val="none" w:sz="0" w:space="0" w:color="auto"/>
                                    <w:left w:val="none" w:sz="0" w:space="0" w:color="auto"/>
                                    <w:bottom w:val="none" w:sz="0" w:space="0" w:color="auto"/>
                                    <w:right w:val="none" w:sz="0" w:space="0" w:color="auto"/>
                                  </w:divBdr>
                                  <w:divsChild>
                                    <w:div w:id="1562904211">
                                      <w:marLeft w:val="0"/>
                                      <w:marRight w:val="0"/>
                                      <w:marTop w:val="0"/>
                                      <w:marBottom w:val="0"/>
                                      <w:divBdr>
                                        <w:top w:val="none" w:sz="0" w:space="0" w:color="auto"/>
                                        <w:left w:val="none" w:sz="0" w:space="0" w:color="auto"/>
                                        <w:bottom w:val="none" w:sz="0" w:space="0" w:color="auto"/>
                                        <w:right w:val="none" w:sz="0" w:space="0" w:color="auto"/>
                                      </w:divBdr>
                                      <w:divsChild>
                                        <w:div w:id="78866415">
                                          <w:marLeft w:val="0"/>
                                          <w:marRight w:val="0"/>
                                          <w:marTop w:val="120"/>
                                          <w:marBottom w:val="0"/>
                                          <w:divBdr>
                                            <w:top w:val="none" w:sz="0" w:space="0" w:color="auto"/>
                                            <w:left w:val="none" w:sz="0" w:space="0" w:color="auto"/>
                                            <w:bottom w:val="none" w:sz="0" w:space="0" w:color="auto"/>
                                            <w:right w:val="none" w:sz="0" w:space="0" w:color="auto"/>
                                          </w:divBdr>
                                          <w:divsChild>
                                            <w:div w:id="1397632267">
                                              <w:marLeft w:val="0"/>
                                              <w:marRight w:val="0"/>
                                              <w:marTop w:val="120"/>
                                              <w:marBottom w:val="0"/>
                                              <w:divBdr>
                                                <w:top w:val="none" w:sz="0" w:space="0" w:color="auto"/>
                                                <w:left w:val="none" w:sz="0" w:space="0" w:color="auto"/>
                                                <w:bottom w:val="none" w:sz="0" w:space="0" w:color="auto"/>
                                                <w:right w:val="none" w:sz="0" w:space="0" w:color="auto"/>
                                              </w:divBdr>
                                              <w:divsChild>
                                                <w:div w:id="27217167">
                                                  <w:marLeft w:val="284"/>
                                                  <w:marRight w:val="0"/>
                                                  <w:marTop w:val="60"/>
                                                  <w:marBottom w:val="0"/>
                                                  <w:divBdr>
                                                    <w:top w:val="none" w:sz="0" w:space="0" w:color="auto"/>
                                                    <w:left w:val="none" w:sz="0" w:space="0" w:color="auto"/>
                                                    <w:bottom w:val="none" w:sz="0" w:space="0" w:color="auto"/>
                                                    <w:right w:val="none" w:sz="0" w:space="0" w:color="auto"/>
                                                  </w:divBdr>
                                                  <w:divsChild>
                                                    <w:div w:id="17023917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690073">
      <w:bodyDiv w:val="1"/>
      <w:marLeft w:val="0"/>
      <w:marRight w:val="0"/>
      <w:marTop w:val="0"/>
      <w:marBottom w:val="0"/>
      <w:divBdr>
        <w:top w:val="none" w:sz="0" w:space="0" w:color="auto"/>
        <w:left w:val="none" w:sz="0" w:space="0" w:color="auto"/>
        <w:bottom w:val="none" w:sz="0" w:space="0" w:color="auto"/>
        <w:right w:val="none" w:sz="0" w:space="0" w:color="auto"/>
      </w:divBdr>
    </w:div>
    <w:div w:id="300229177">
      <w:bodyDiv w:val="1"/>
      <w:marLeft w:val="0"/>
      <w:marRight w:val="0"/>
      <w:marTop w:val="0"/>
      <w:marBottom w:val="0"/>
      <w:divBdr>
        <w:top w:val="none" w:sz="0" w:space="0" w:color="auto"/>
        <w:left w:val="none" w:sz="0" w:space="0" w:color="auto"/>
        <w:bottom w:val="none" w:sz="0" w:space="0" w:color="auto"/>
        <w:right w:val="none" w:sz="0" w:space="0" w:color="auto"/>
      </w:divBdr>
    </w:div>
    <w:div w:id="1078674766">
      <w:bodyDiv w:val="1"/>
      <w:marLeft w:val="0"/>
      <w:marRight w:val="0"/>
      <w:marTop w:val="0"/>
      <w:marBottom w:val="0"/>
      <w:divBdr>
        <w:top w:val="none" w:sz="0" w:space="0" w:color="auto"/>
        <w:left w:val="none" w:sz="0" w:space="0" w:color="auto"/>
        <w:bottom w:val="none" w:sz="0" w:space="0" w:color="auto"/>
        <w:right w:val="none" w:sz="0" w:space="0" w:color="auto"/>
      </w:divBdr>
    </w:div>
    <w:div w:id="1581721218">
      <w:bodyDiv w:val="1"/>
      <w:marLeft w:val="0"/>
      <w:marRight w:val="0"/>
      <w:marTop w:val="0"/>
      <w:marBottom w:val="0"/>
      <w:divBdr>
        <w:top w:val="none" w:sz="0" w:space="0" w:color="auto"/>
        <w:left w:val="none" w:sz="0" w:space="0" w:color="auto"/>
        <w:bottom w:val="none" w:sz="0" w:space="0" w:color="auto"/>
        <w:right w:val="none" w:sz="0" w:space="0" w:color="auto"/>
      </w:divBdr>
    </w:div>
    <w:div w:id="1859586457">
      <w:bodyDiv w:val="1"/>
      <w:marLeft w:val="0"/>
      <w:marRight w:val="0"/>
      <w:marTop w:val="0"/>
      <w:marBottom w:val="0"/>
      <w:divBdr>
        <w:top w:val="none" w:sz="0" w:space="0" w:color="auto"/>
        <w:left w:val="none" w:sz="0" w:space="0" w:color="auto"/>
        <w:bottom w:val="none" w:sz="0" w:space="0" w:color="auto"/>
        <w:right w:val="none" w:sz="0" w:space="0" w:color="auto"/>
      </w:divBdr>
    </w:div>
    <w:div w:id="196550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3AC6A-46D2-426B-8997-F943CAB8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2533</Words>
  <Characters>14440</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Bachníček Jozef</dc:creator>
  <cp:keywords/>
  <dc:description/>
  <cp:lastModifiedBy>Lehotská Mária</cp:lastModifiedBy>
  <cp:revision>21</cp:revision>
  <cp:lastPrinted>2018-11-16T12:05:00Z</cp:lastPrinted>
  <dcterms:created xsi:type="dcterms:W3CDTF">2019-01-29T09:04:00Z</dcterms:created>
  <dcterms:modified xsi:type="dcterms:W3CDTF">2019-01-29T09:31:00Z</dcterms:modified>
</cp:coreProperties>
</file>