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8434" w14:textId="20AFD616" w:rsidR="00767DD5" w:rsidRPr="00F008F3" w:rsidRDefault="00767DD5" w:rsidP="00767DD5">
      <w:pPr>
        <w:rPr>
          <w:w w:val="105"/>
          <w:lang w:val="en-GB"/>
        </w:rPr>
      </w:pPr>
    </w:p>
    <w:p w14:paraId="1E7D7A7F" w14:textId="14756E3B" w:rsidR="007D2594" w:rsidRPr="00F008F3" w:rsidRDefault="00F056F3">
      <w:pPr>
        <w:spacing w:before="72"/>
        <w:ind w:left="850"/>
        <w:rPr>
          <w:b/>
          <w:sz w:val="44"/>
          <w:lang w:val="en-GB"/>
        </w:rPr>
      </w:pPr>
      <w:r w:rsidRPr="00F008F3">
        <w:rPr>
          <w:b/>
          <w:color w:val="264869"/>
          <w:w w:val="105"/>
          <w:sz w:val="44"/>
          <w:lang w:val="en-GB"/>
        </w:rPr>
        <w:t>CONSULTA</w:t>
      </w:r>
      <w:r w:rsidRPr="00F008F3">
        <w:rPr>
          <w:b/>
          <w:color w:val="07417C"/>
          <w:w w:val="105"/>
          <w:sz w:val="44"/>
          <w:lang w:val="en-GB"/>
        </w:rPr>
        <w:t>T</w:t>
      </w:r>
      <w:r w:rsidRPr="00F008F3">
        <w:rPr>
          <w:b/>
          <w:color w:val="264869"/>
          <w:w w:val="105"/>
          <w:sz w:val="44"/>
          <w:lang w:val="en-GB"/>
        </w:rPr>
        <w:t>ION</w:t>
      </w:r>
      <w:r w:rsidRPr="00F008F3">
        <w:rPr>
          <w:b/>
          <w:color w:val="264869"/>
          <w:spacing w:val="10"/>
          <w:w w:val="105"/>
          <w:sz w:val="44"/>
          <w:lang w:val="en-GB"/>
        </w:rPr>
        <w:t xml:space="preserve"> </w:t>
      </w:r>
      <w:r w:rsidRPr="00F008F3">
        <w:rPr>
          <w:b/>
          <w:color w:val="264869"/>
          <w:spacing w:val="-2"/>
          <w:w w:val="105"/>
          <w:sz w:val="44"/>
          <w:lang w:val="en-GB"/>
        </w:rPr>
        <w:t>SURVEY</w:t>
      </w:r>
    </w:p>
    <w:p w14:paraId="1E7D7A80" w14:textId="77777777" w:rsidR="007D2594" w:rsidRPr="00F008F3" w:rsidRDefault="007D2594">
      <w:pPr>
        <w:pStyle w:val="Zkladntext"/>
        <w:rPr>
          <w:b/>
          <w:sz w:val="20"/>
          <w:lang w:val="en-GB"/>
        </w:rPr>
      </w:pPr>
    </w:p>
    <w:p w14:paraId="1E7D7A81" w14:textId="3616FFB9" w:rsidR="007D2594" w:rsidRPr="00F008F3" w:rsidRDefault="008C6416">
      <w:pPr>
        <w:pStyle w:val="Zkladntext"/>
        <w:spacing w:before="3"/>
        <w:rPr>
          <w:b/>
          <w:sz w:val="18"/>
          <w:lang w:val="en-GB"/>
        </w:rPr>
      </w:pPr>
      <w:r>
        <w:rPr>
          <w:noProof/>
          <w:lang w:val="en-GB"/>
        </w:rPr>
        <mc:AlternateContent>
          <mc:Choice Requires="wps">
            <w:drawing>
              <wp:anchor distT="0" distB="0" distL="0" distR="0" simplePos="0" relativeHeight="251658246" behindDoc="1" locked="0" layoutInCell="1" allowOverlap="1" wp14:anchorId="1E7DB39A" wp14:editId="74993F1C">
                <wp:simplePos x="0" y="0"/>
                <wp:positionH relativeFrom="page">
                  <wp:posOffset>528955</wp:posOffset>
                </wp:positionH>
                <wp:positionV relativeFrom="paragraph">
                  <wp:posOffset>149225</wp:posOffset>
                </wp:positionV>
                <wp:extent cx="6508115" cy="1270"/>
                <wp:effectExtent l="0" t="0" r="0" b="0"/>
                <wp:wrapTopAndBottom/>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8115" cy="1270"/>
                        </a:xfrm>
                        <a:custGeom>
                          <a:avLst/>
                          <a:gdLst>
                            <a:gd name="T0" fmla="+- 0 833 833"/>
                            <a:gd name="T1" fmla="*/ T0 w 10249"/>
                            <a:gd name="T2" fmla="+- 0 11082 833"/>
                            <a:gd name="T3" fmla="*/ T2 w 10249"/>
                          </a:gdLst>
                          <a:ahLst/>
                          <a:cxnLst>
                            <a:cxn ang="0">
                              <a:pos x="T1" y="0"/>
                            </a:cxn>
                            <a:cxn ang="0">
                              <a:pos x="T3" y="0"/>
                            </a:cxn>
                          </a:cxnLst>
                          <a:rect l="0" t="0" r="r" b="b"/>
                          <a:pathLst>
                            <a:path w="10249">
                              <a:moveTo>
                                <a:pt x="0" y="0"/>
                              </a:moveTo>
                              <a:lnTo>
                                <a:pt x="10249"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DFCCC" id="docshape1" o:spid="_x0000_s1026" style="position:absolute;margin-left:41.65pt;margin-top:11.75pt;width:512.45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" path="m,l10249,e" filled="f" strokecolor="#5b6b74" strokeweight="0">
                <v:path arrowok="t" o:connecttype="custom" o:connectlocs="0,0;6508115,0" o:connectangles="0,0"/>
                <w10:wrap type="topAndBottom" anchorx="page"/>
              </v:shape>
            </w:pict>
          </mc:Fallback>
        </mc:AlternateContent>
      </w:r>
    </w:p>
    <w:p w14:paraId="1E7D7A82" w14:textId="77777777" w:rsidR="007D2594" w:rsidRPr="00F008F3" w:rsidRDefault="007D2594">
      <w:pPr>
        <w:pStyle w:val="Zkladntext"/>
        <w:spacing w:before="11"/>
        <w:rPr>
          <w:b/>
          <w:sz w:val="47"/>
          <w:lang w:val="en-GB"/>
        </w:rPr>
      </w:pPr>
    </w:p>
    <w:p w14:paraId="1E7D7A83" w14:textId="77777777" w:rsidR="007D2594" w:rsidRPr="00F008F3" w:rsidRDefault="00F056F3">
      <w:pPr>
        <w:pStyle w:val="Nadpis1"/>
        <w:spacing w:line="235" w:lineRule="auto"/>
        <w:ind w:left="841"/>
        <w:rPr>
          <w:lang w:val="en-GB"/>
        </w:rPr>
      </w:pPr>
      <w:r w:rsidRPr="00F008F3">
        <w:rPr>
          <w:color w:val="07417C"/>
          <w:w w:val="105"/>
          <w:lang w:val="en-GB"/>
        </w:rPr>
        <w:t>DRAFT</w:t>
      </w:r>
      <w:r w:rsidRPr="00F008F3">
        <w:rPr>
          <w:color w:val="07417C"/>
          <w:spacing w:val="-40"/>
          <w:w w:val="105"/>
          <w:lang w:val="en-GB"/>
        </w:rPr>
        <w:t xml:space="preserve"> </w:t>
      </w:r>
      <w:r w:rsidRPr="00F008F3">
        <w:rPr>
          <w:color w:val="07417C"/>
          <w:w w:val="105"/>
          <w:lang w:val="en-GB"/>
        </w:rPr>
        <w:t>EUROPEAN</w:t>
      </w:r>
      <w:r w:rsidRPr="00F008F3">
        <w:rPr>
          <w:color w:val="07417C"/>
          <w:spacing w:val="-39"/>
          <w:w w:val="105"/>
          <w:lang w:val="en-GB"/>
        </w:rPr>
        <w:t xml:space="preserve"> </w:t>
      </w:r>
      <w:r w:rsidRPr="00F008F3">
        <w:rPr>
          <w:color w:val="07417C"/>
          <w:w w:val="105"/>
          <w:lang w:val="en-GB"/>
        </w:rPr>
        <w:t>SUSTAINABILITY REPORTING STANDARDS</w:t>
      </w:r>
    </w:p>
    <w:p w14:paraId="1E7D7A84" w14:textId="77777777" w:rsidR="007D2594" w:rsidRPr="00F008F3" w:rsidRDefault="00F056F3">
      <w:pPr>
        <w:spacing w:before="298" w:line="399" w:lineRule="exact"/>
        <w:ind w:left="823"/>
        <w:rPr>
          <w:sz w:val="36"/>
          <w:lang w:val="en-GB"/>
        </w:rPr>
      </w:pPr>
      <w:r w:rsidRPr="00F008F3">
        <w:rPr>
          <w:color w:val="264869"/>
          <w:w w:val="105"/>
          <w:sz w:val="36"/>
          <w:lang w:val="en-GB"/>
        </w:rPr>
        <w:t>1A.</w:t>
      </w:r>
      <w:r w:rsidRPr="00F008F3">
        <w:rPr>
          <w:color w:val="264869"/>
          <w:spacing w:val="-27"/>
          <w:w w:val="105"/>
          <w:sz w:val="36"/>
          <w:lang w:val="en-GB"/>
        </w:rPr>
        <w:t xml:space="preserve"> </w:t>
      </w:r>
      <w:r w:rsidRPr="00F008F3">
        <w:rPr>
          <w:color w:val="264869"/>
          <w:w w:val="105"/>
          <w:sz w:val="36"/>
          <w:lang w:val="en-GB"/>
        </w:rPr>
        <w:t>Overall</w:t>
      </w:r>
      <w:r w:rsidRPr="00F008F3">
        <w:rPr>
          <w:color w:val="264869"/>
          <w:spacing w:val="-19"/>
          <w:w w:val="105"/>
          <w:sz w:val="36"/>
          <w:lang w:val="en-GB"/>
        </w:rPr>
        <w:t xml:space="preserve"> </w:t>
      </w:r>
      <w:r w:rsidRPr="00F008F3">
        <w:rPr>
          <w:color w:val="264869"/>
          <w:w w:val="105"/>
          <w:sz w:val="36"/>
          <w:lang w:val="en-GB"/>
        </w:rPr>
        <w:t>ESRS</w:t>
      </w:r>
      <w:r w:rsidRPr="00F008F3">
        <w:rPr>
          <w:color w:val="264869"/>
          <w:spacing w:val="-19"/>
          <w:w w:val="105"/>
          <w:sz w:val="36"/>
          <w:lang w:val="en-GB"/>
        </w:rPr>
        <w:t xml:space="preserve"> </w:t>
      </w:r>
      <w:r w:rsidRPr="00F008F3">
        <w:rPr>
          <w:color w:val="264869"/>
          <w:w w:val="105"/>
          <w:sz w:val="36"/>
          <w:lang w:val="en-GB"/>
        </w:rPr>
        <w:t>exposure</w:t>
      </w:r>
      <w:r w:rsidRPr="00F008F3">
        <w:rPr>
          <w:color w:val="264869"/>
          <w:spacing w:val="-13"/>
          <w:w w:val="105"/>
          <w:sz w:val="36"/>
          <w:lang w:val="en-GB"/>
        </w:rPr>
        <w:t xml:space="preserve"> </w:t>
      </w:r>
      <w:r w:rsidRPr="00F008F3">
        <w:rPr>
          <w:color w:val="264869"/>
          <w:w w:val="105"/>
          <w:sz w:val="36"/>
          <w:lang w:val="en-GB"/>
        </w:rPr>
        <w:t>Drafts</w:t>
      </w:r>
      <w:r w:rsidRPr="00F008F3">
        <w:rPr>
          <w:color w:val="264869"/>
          <w:spacing w:val="-21"/>
          <w:w w:val="105"/>
          <w:sz w:val="36"/>
          <w:lang w:val="en-GB"/>
        </w:rPr>
        <w:t xml:space="preserve"> </w:t>
      </w:r>
      <w:r w:rsidRPr="00F008F3">
        <w:rPr>
          <w:color w:val="264869"/>
          <w:spacing w:val="-2"/>
          <w:w w:val="105"/>
          <w:sz w:val="36"/>
          <w:lang w:val="en-GB"/>
        </w:rPr>
        <w:t>relevance</w:t>
      </w:r>
    </w:p>
    <w:p w14:paraId="1E7D7A85" w14:textId="77777777" w:rsidR="007D2594" w:rsidRPr="00F008F3" w:rsidRDefault="00F056F3">
      <w:pPr>
        <w:spacing w:line="399" w:lineRule="exact"/>
        <w:ind w:left="1428"/>
        <w:rPr>
          <w:sz w:val="36"/>
          <w:lang w:val="en-GB"/>
        </w:rPr>
      </w:pPr>
      <w:r w:rsidRPr="00F008F3">
        <w:rPr>
          <w:color w:val="264869"/>
          <w:w w:val="105"/>
          <w:sz w:val="36"/>
          <w:lang w:val="en-GB"/>
        </w:rPr>
        <w:t>-</w:t>
      </w:r>
      <w:r w:rsidRPr="00F008F3">
        <w:rPr>
          <w:color w:val="264869"/>
          <w:spacing w:val="10"/>
          <w:w w:val="105"/>
          <w:sz w:val="36"/>
          <w:lang w:val="en-GB"/>
        </w:rPr>
        <w:t xml:space="preserve">  </w:t>
      </w:r>
      <w:r w:rsidRPr="00F008F3">
        <w:rPr>
          <w:color w:val="264869"/>
          <w:spacing w:val="-2"/>
          <w:w w:val="105"/>
          <w:sz w:val="36"/>
          <w:lang w:val="en-GB"/>
        </w:rPr>
        <w:t>Architecture</w:t>
      </w:r>
    </w:p>
    <w:p w14:paraId="1E7D7A86" w14:textId="77777777" w:rsidR="007D2594" w:rsidRPr="00F008F3" w:rsidRDefault="00F056F3">
      <w:pPr>
        <w:spacing w:before="336"/>
        <w:ind w:left="853"/>
        <w:rPr>
          <w:sz w:val="36"/>
          <w:lang w:val="en-GB"/>
        </w:rPr>
      </w:pPr>
      <w:r w:rsidRPr="00F008F3">
        <w:rPr>
          <w:color w:val="3D9C9E"/>
          <w:w w:val="110"/>
          <w:sz w:val="36"/>
          <w:lang w:val="en-GB"/>
        </w:rPr>
        <w:t>April</w:t>
      </w:r>
      <w:r w:rsidRPr="00F008F3">
        <w:rPr>
          <w:color w:val="3D9C9E"/>
          <w:spacing w:val="-14"/>
          <w:w w:val="110"/>
          <w:sz w:val="36"/>
          <w:lang w:val="en-GB"/>
        </w:rPr>
        <w:t xml:space="preserve"> </w:t>
      </w:r>
      <w:r w:rsidRPr="00F008F3">
        <w:rPr>
          <w:color w:val="3D9C9E"/>
          <w:spacing w:val="-4"/>
          <w:w w:val="110"/>
          <w:sz w:val="36"/>
          <w:lang w:val="en-GB"/>
        </w:rPr>
        <w:t>2022</w:t>
      </w:r>
    </w:p>
    <w:p w14:paraId="1E7D7A87" w14:textId="77777777" w:rsidR="007D2594" w:rsidRPr="00F008F3" w:rsidRDefault="00F056F3">
      <w:pPr>
        <w:pStyle w:val="Zkladntext"/>
        <w:spacing w:before="8"/>
        <w:rPr>
          <w:sz w:val="14"/>
          <w:lang w:val="en-GB"/>
        </w:rPr>
      </w:pPr>
      <w:r w:rsidRPr="00F008F3">
        <w:rPr>
          <w:noProof/>
          <w:lang w:val="en-GB"/>
        </w:rPr>
        <w:drawing>
          <wp:anchor distT="0" distB="0" distL="0" distR="0" simplePos="0" relativeHeight="251658244" behindDoc="0" locked="0" layoutInCell="1" allowOverlap="1" wp14:anchorId="1E7DB39B" wp14:editId="69E9C413">
            <wp:simplePos x="0" y="0"/>
            <wp:positionH relativeFrom="page">
              <wp:posOffset>0</wp:posOffset>
            </wp:positionH>
            <wp:positionV relativeFrom="paragraph">
              <wp:posOffset>122580</wp:posOffset>
            </wp:positionV>
            <wp:extent cx="7281007" cy="309067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281007" cy="3090672"/>
                    </a:xfrm>
                    <a:prstGeom prst="rect">
                      <a:avLst/>
                    </a:prstGeom>
                  </pic:spPr>
                </pic:pic>
              </a:graphicData>
            </a:graphic>
          </wp:anchor>
        </w:drawing>
      </w:r>
    </w:p>
    <w:p w14:paraId="1E7D7A88" w14:textId="77777777" w:rsidR="007D2594" w:rsidRPr="00F008F3" w:rsidRDefault="007D2594">
      <w:pPr>
        <w:pStyle w:val="Zkladntext"/>
        <w:rPr>
          <w:sz w:val="40"/>
          <w:lang w:val="en-GB"/>
        </w:rPr>
      </w:pPr>
    </w:p>
    <w:p w14:paraId="1E7D7A89" w14:textId="77777777" w:rsidR="007D2594" w:rsidRPr="00F008F3" w:rsidRDefault="007D2594">
      <w:pPr>
        <w:pStyle w:val="Zkladntext"/>
        <w:rPr>
          <w:sz w:val="40"/>
          <w:lang w:val="en-GB"/>
        </w:rPr>
      </w:pPr>
    </w:p>
    <w:p w14:paraId="1E7D7A8A" w14:textId="77777777" w:rsidR="007D2594" w:rsidRPr="00F008F3" w:rsidRDefault="00F056F3">
      <w:pPr>
        <w:spacing w:before="337"/>
        <w:ind w:left="854"/>
        <w:rPr>
          <w:sz w:val="36"/>
          <w:lang w:val="en-GB"/>
        </w:rPr>
      </w:pPr>
      <w:r w:rsidRPr="00F008F3">
        <w:rPr>
          <w:color w:val="264869"/>
          <w:w w:val="110"/>
          <w:sz w:val="36"/>
          <w:lang w:val="en-GB"/>
        </w:rPr>
        <w:t>Open</w:t>
      </w:r>
      <w:r w:rsidRPr="00F008F3">
        <w:rPr>
          <w:color w:val="264869"/>
          <w:spacing w:val="-28"/>
          <w:w w:val="110"/>
          <w:sz w:val="36"/>
          <w:lang w:val="en-GB"/>
        </w:rPr>
        <w:t xml:space="preserve"> </w:t>
      </w:r>
      <w:r w:rsidRPr="00F008F3">
        <w:rPr>
          <w:color w:val="264869"/>
          <w:w w:val="110"/>
          <w:sz w:val="36"/>
          <w:lang w:val="en-GB"/>
        </w:rPr>
        <w:t>for</w:t>
      </w:r>
      <w:r w:rsidRPr="00F008F3">
        <w:rPr>
          <w:color w:val="264869"/>
          <w:spacing w:val="-27"/>
          <w:w w:val="110"/>
          <w:sz w:val="36"/>
          <w:lang w:val="en-GB"/>
        </w:rPr>
        <w:t xml:space="preserve"> </w:t>
      </w:r>
      <w:r w:rsidRPr="00F008F3">
        <w:rPr>
          <w:color w:val="264869"/>
          <w:w w:val="110"/>
          <w:sz w:val="36"/>
          <w:lang w:val="en-GB"/>
        </w:rPr>
        <w:t>comments</w:t>
      </w:r>
      <w:r w:rsidRPr="00F008F3">
        <w:rPr>
          <w:color w:val="264869"/>
          <w:spacing w:val="-18"/>
          <w:w w:val="110"/>
          <w:sz w:val="36"/>
          <w:lang w:val="en-GB"/>
        </w:rPr>
        <w:t xml:space="preserve"> </w:t>
      </w:r>
      <w:r w:rsidRPr="00F008F3">
        <w:rPr>
          <w:color w:val="264869"/>
          <w:w w:val="110"/>
          <w:sz w:val="36"/>
          <w:lang w:val="en-GB"/>
        </w:rPr>
        <w:t>until</w:t>
      </w:r>
      <w:r w:rsidRPr="00F008F3">
        <w:rPr>
          <w:color w:val="264869"/>
          <w:spacing w:val="-25"/>
          <w:w w:val="110"/>
          <w:sz w:val="36"/>
          <w:lang w:val="en-GB"/>
        </w:rPr>
        <w:t xml:space="preserve"> </w:t>
      </w:r>
      <w:r w:rsidRPr="00F008F3">
        <w:rPr>
          <w:color w:val="264869"/>
          <w:w w:val="110"/>
          <w:sz w:val="36"/>
          <w:lang w:val="en-GB"/>
        </w:rPr>
        <w:t>8</w:t>
      </w:r>
      <w:r w:rsidRPr="00F008F3">
        <w:rPr>
          <w:color w:val="264869"/>
          <w:spacing w:val="-22"/>
          <w:w w:val="110"/>
          <w:sz w:val="36"/>
          <w:lang w:val="en-GB"/>
        </w:rPr>
        <w:t xml:space="preserve"> </w:t>
      </w:r>
      <w:r w:rsidRPr="00F008F3">
        <w:rPr>
          <w:color w:val="264869"/>
          <w:w w:val="110"/>
          <w:sz w:val="36"/>
          <w:lang w:val="en-GB"/>
        </w:rPr>
        <w:t>August</w:t>
      </w:r>
      <w:r w:rsidRPr="00F008F3">
        <w:rPr>
          <w:color w:val="264869"/>
          <w:spacing w:val="-20"/>
          <w:w w:val="110"/>
          <w:sz w:val="36"/>
          <w:lang w:val="en-GB"/>
        </w:rPr>
        <w:t xml:space="preserve"> </w:t>
      </w:r>
      <w:r w:rsidRPr="00F008F3">
        <w:rPr>
          <w:color w:val="264869"/>
          <w:spacing w:val="-4"/>
          <w:w w:val="110"/>
          <w:sz w:val="36"/>
          <w:lang w:val="en-GB"/>
        </w:rPr>
        <w:t>2022</w:t>
      </w:r>
    </w:p>
    <w:p w14:paraId="1E7D7A8B" w14:textId="77777777" w:rsidR="007D2594" w:rsidRPr="00F008F3" w:rsidRDefault="007D2594">
      <w:pPr>
        <w:pStyle w:val="Zkladntext"/>
        <w:rPr>
          <w:sz w:val="40"/>
          <w:lang w:val="en-GB"/>
        </w:rPr>
      </w:pPr>
    </w:p>
    <w:p w14:paraId="1E7D7A8C" w14:textId="77777777" w:rsidR="007D2594" w:rsidRPr="00F008F3" w:rsidRDefault="007D2594">
      <w:pPr>
        <w:pStyle w:val="Zkladntext"/>
        <w:rPr>
          <w:sz w:val="40"/>
          <w:lang w:val="en-GB"/>
        </w:rPr>
      </w:pPr>
    </w:p>
    <w:p w14:paraId="1E7D7A8D" w14:textId="77777777" w:rsidR="007D2594" w:rsidRPr="00F008F3" w:rsidRDefault="007D2594">
      <w:pPr>
        <w:pStyle w:val="Zkladntext"/>
        <w:rPr>
          <w:sz w:val="40"/>
          <w:lang w:val="en-GB"/>
        </w:rPr>
      </w:pPr>
    </w:p>
    <w:p w14:paraId="1E7D7A8E" w14:textId="77777777" w:rsidR="007D2594" w:rsidRPr="00F008F3" w:rsidRDefault="007D2594">
      <w:pPr>
        <w:pStyle w:val="Zkladntext"/>
        <w:rPr>
          <w:sz w:val="40"/>
          <w:lang w:val="en-GB"/>
        </w:rPr>
      </w:pPr>
    </w:p>
    <w:p w14:paraId="1E7D7A8F" w14:textId="77777777" w:rsidR="007D2594" w:rsidRPr="00F008F3" w:rsidRDefault="007D2594">
      <w:pPr>
        <w:pStyle w:val="Zkladntext"/>
        <w:spacing w:before="1"/>
        <w:rPr>
          <w:sz w:val="59"/>
          <w:lang w:val="en-GB"/>
        </w:rPr>
      </w:pPr>
    </w:p>
    <w:p w14:paraId="1E7D7A90" w14:textId="184CE1CD" w:rsidR="007D2594" w:rsidRPr="00F008F3" w:rsidRDefault="008C6416">
      <w:pPr>
        <w:pStyle w:val="Nadpis2"/>
        <w:ind w:left="845"/>
        <w:rPr>
          <w:lang w:val="en-GB"/>
        </w:rPr>
      </w:pPr>
      <w:r>
        <w:rPr>
          <w:noProof/>
          <w:lang w:val="en-GB"/>
        </w:rPr>
        <mc:AlternateContent>
          <mc:Choice Requires="wps">
            <w:drawing>
              <wp:anchor distT="0" distB="0" distL="114300" distR="114300" simplePos="0" relativeHeight="251658245" behindDoc="0" locked="0" layoutInCell="1" allowOverlap="1" wp14:anchorId="1E7DB39E" wp14:editId="5E69B4E0">
                <wp:simplePos x="0" y="0"/>
                <wp:positionH relativeFrom="page">
                  <wp:posOffset>5081270</wp:posOffset>
                </wp:positionH>
                <wp:positionV relativeFrom="paragraph">
                  <wp:posOffset>-373380</wp:posOffset>
                </wp:positionV>
                <wp:extent cx="2049780" cy="959485"/>
                <wp:effectExtent l="0" t="0" r="0" b="0"/>
                <wp:wrapNone/>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B453" w14:textId="77777777" w:rsidR="007D2594" w:rsidRDefault="00F056F3">
                            <w:pPr>
                              <w:numPr>
                                <w:ilvl w:val="0"/>
                                <w:numId w:val="55"/>
                              </w:numPr>
                              <w:tabs>
                                <w:tab w:val="left" w:pos="817"/>
                              </w:tabs>
                              <w:spacing w:line="1510"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DB39E" id="_x0000_t202" coordsize="21600,21600" o:spt="202" path="m,l,21600r21600,l21600,xe">
                <v:stroke joinstyle="miter"/>
                <v:path gradientshapeok="t" o:connecttype="rect"/>
              </v:shapetype>
              <v:shape id="docshape2" o:spid="_x0000_s1026" type="#_x0000_t202" style="position:absolute;left:0;text-align:left;margin-left:400.1pt;margin-top:-29.4pt;width:161.4pt;height:75.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" filled="f" stroked="f">
                <v:textbox inset="0,0,0,0">
                  <w:txbxContent>
                    <w:p w14:paraId="1E7DB453" w14:textId="77777777" w:rsidR="007D2594" w:rsidRDefault="00F056F3">
                      <w:pPr>
                        <w:numPr>
                          <w:ilvl w:val="0"/>
                          <w:numId w:val="55"/>
                        </w:numPr>
                        <w:tabs>
                          <w:tab w:val="left" w:pos="817"/>
                        </w:tabs>
                        <w:spacing w:line="1510" w:lineRule="exact"/>
                        <w:rPr>
                          <w:b/>
                          <w:sz w:val="69"/>
                        </w:rPr>
                      </w:pPr>
                      <w:r>
                        <w:rPr>
                          <w:b/>
                          <w:color w:val="07417C"/>
                          <w:spacing w:val="-2"/>
                          <w:w w:val="95"/>
                          <w:sz w:val="69"/>
                        </w:rPr>
                        <w:t>EFRAG</w:t>
                      </w:r>
                    </w:p>
                  </w:txbxContent>
                </v:textbox>
                <w10:wrap anchorx="page"/>
              </v:shape>
            </w:pict>
          </mc:Fallback>
        </mc:AlternateContent>
      </w:r>
      <w:r w:rsidR="00F056F3" w:rsidRPr="00F008F3">
        <w:rPr>
          <w:color w:val="07417C"/>
          <w:lang w:val="en-GB"/>
        </w:rPr>
        <w:t>PTF</w:t>
      </w:r>
      <w:r w:rsidR="00F056F3" w:rsidRPr="00F008F3">
        <w:rPr>
          <w:color w:val="264869"/>
          <w:lang w:val="en-GB"/>
        </w:rPr>
        <w:t>-</w:t>
      </w:r>
      <w:r w:rsidR="00F056F3" w:rsidRPr="00F008F3">
        <w:rPr>
          <w:color w:val="07417C"/>
          <w:spacing w:val="-4"/>
          <w:lang w:val="en-GB"/>
        </w:rPr>
        <w:t>ESRS</w:t>
      </w:r>
    </w:p>
    <w:p w14:paraId="1E7D7A91" w14:textId="77777777" w:rsidR="007D2594" w:rsidRPr="00F008F3" w:rsidRDefault="00F056F3">
      <w:pPr>
        <w:spacing w:before="33"/>
        <w:ind w:left="840"/>
        <w:rPr>
          <w:sz w:val="16"/>
          <w:lang w:val="en-GB"/>
        </w:rPr>
      </w:pPr>
      <w:r w:rsidRPr="00F008F3">
        <w:rPr>
          <w:color w:val="728089"/>
          <w:w w:val="110"/>
          <w:sz w:val="16"/>
          <w:lang w:val="en-GB"/>
        </w:rPr>
        <w:t>P</w:t>
      </w:r>
      <w:r w:rsidRPr="00F008F3">
        <w:rPr>
          <w:color w:val="8E97A3"/>
          <w:w w:val="110"/>
          <w:sz w:val="16"/>
          <w:lang w:val="en-GB"/>
        </w:rPr>
        <w:t>r</w:t>
      </w:r>
      <w:r w:rsidRPr="00F008F3">
        <w:rPr>
          <w:color w:val="728089"/>
          <w:w w:val="110"/>
          <w:sz w:val="16"/>
          <w:lang w:val="en-GB"/>
        </w:rPr>
        <w:t>o</w:t>
      </w:r>
      <w:r w:rsidRPr="00F008F3">
        <w:rPr>
          <w:color w:val="8E97A3"/>
          <w:w w:val="110"/>
          <w:sz w:val="16"/>
          <w:lang w:val="en-GB"/>
        </w:rPr>
        <w:t>j</w:t>
      </w:r>
      <w:r w:rsidRPr="00F008F3">
        <w:rPr>
          <w:color w:val="728089"/>
          <w:w w:val="110"/>
          <w:sz w:val="16"/>
          <w:lang w:val="en-GB"/>
        </w:rPr>
        <w:t>ect</w:t>
      </w:r>
      <w:r w:rsidRPr="00F008F3">
        <w:rPr>
          <w:color w:val="728089"/>
          <w:spacing w:val="5"/>
          <w:w w:val="110"/>
          <w:sz w:val="16"/>
          <w:lang w:val="en-GB"/>
        </w:rPr>
        <w:t xml:space="preserve"> </w:t>
      </w:r>
      <w:r w:rsidRPr="00F008F3">
        <w:rPr>
          <w:color w:val="414D52"/>
          <w:w w:val="110"/>
          <w:sz w:val="16"/>
          <w:lang w:val="en-GB"/>
        </w:rPr>
        <w:t>T</w:t>
      </w:r>
      <w:r w:rsidRPr="00F008F3">
        <w:rPr>
          <w:color w:val="728089"/>
          <w:w w:val="110"/>
          <w:sz w:val="16"/>
          <w:lang w:val="en-GB"/>
        </w:rPr>
        <w:t>ask Fo</w:t>
      </w:r>
      <w:r w:rsidRPr="00F008F3">
        <w:rPr>
          <w:color w:val="8E97A3"/>
          <w:w w:val="110"/>
          <w:sz w:val="16"/>
          <w:lang w:val="en-GB"/>
        </w:rPr>
        <w:t>r</w:t>
      </w:r>
      <w:r w:rsidRPr="00F008F3">
        <w:rPr>
          <w:color w:val="728089"/>
          <w:w w:val="110"/>
          <w:sz w:val="16"/>
          <w:lang w:val="en-GB"/>
        </w:rPr>
        <w:t>ce</w:t>
      </w:r>
      <w:r w:rsidRPr="00F008F3">
        <w:rPr>
          <w:color w:val="728089"/>
          <w:spacing w:val="7"/>
          <w:w w:val="110"/>
          <w:sz w:val="16"/>
          <w:lang w:val="en-GB"/>
        </w:rPr>
        <w:t xml:space="preserve"> </w:t>
      </w:r>
      <w:r w:rsidRPr="00F008F3">
        <w:rPr>
          <w:color w:val="728089"/>
          <w:w w:val="110"/>
          <w:sz w:val="16"/>
          <w:lang w:val="en-GB"/>
        </w:rPr>
        <w:t>on</w:t>
      </w:r>
      <w:r w:rsidRPr="00F008F3">
        <w:rPr>
          <w:color w:val="728089"/>
          <w:spacing w:val="-4"/>
          <w:w w:val="110"/>
          <w:sz w:val="16"/>
          <w:lang w:val="en-GB"/>
        </w:rPr>
        <w:t xml:space="preserve"> </w:t>
      </w:r>
      <w:r w:rsidRPr="00F008F3">
        <w:rPr>
          <w:color w:val="5B6B74"/>
          <w:w w:val="110"/>
          <w:sz w:val="16"/>
          <w:lang w:val="en-GB"/>
        </w:rPr>
        <w:t>E</w:t>
      </w:r>
      <w:r w:rsidRPr="00F008F3">
        <w:rPr>
          <w:color w:val="8E97A3"/>
          <w:w w:val="110"/>
          <w:sz w:val="16"/>
          <w:lang w:val="en-GB"/>
        </w:rPr>
        <w:t>ur</w:t>
      </w:r>
      <w:r w:rsidRPr="00F008F3">
        <w:rPr>
          <w:color w:val="728089"/>
          <w:w w:val="110"/>
          <w:sz w:val="16"/>
          <w:lang w:val="en-GB"/>
        </w:rPr>
        <w:t>opea</w:t>
      </w:r>
      <w:r w:rsidRPr="00F008F3">
        <w:rPr>
          <w:color w:val="8E97A3"/>
          <w:w w:val="110"/>
          <w:sz w:val="16"/>
          <w:lang w:val="en-GB"/>
        </w:rPr>
        <w:t xml:space="preserve">n </w:t>
      </w:r>
      <w:r w:rsidRPr="00F008F3">
        <w:rPr>
          <w:color w:val="728089"/>
          <w:w w:val="110"/>
          <w:sz w:val="16"/>
          <w:lang w:val="en-GB"/>
        </w:rPr>
        <w:t>susta</w:t>
      </w:r>
      <w:r w:rsidRPr="00F008F3">
        <w:rPr>
          <w:color w:val="8E97A3"/>
          <w:w w:val="110"/>
          <w:sz w:val="16"/>
          <w:lang w:val="en-GB"/>
        </w:rPr>
        <w:t>in</w:t>
      </w:r>
      <w:r w:rsidRPr="00F008F3">
        <w:rPr>
          <w:color w:val="728089"/>
          <w:w w:val="110"/>
          <w:sz w:val="16"/>
          <w:lang w:val="en-GB"/>
        </w:rPr>
        <w:t>ab</w:t>
      </w:r>
      <w:r w:rsidRPr="00F008F3">
        <w:rPr>
          <w:color w:val="8E97A3"/>
          <w:w w:val="110"/>
          <w:sz w:val="16"/>
          <w:lang w:val="en-GB"/>
        </w:rPr>
        <w:t>ili</w:t>
      </w:r>
      <w:r w:rsidRPr="00F008F3">
        <w:rPr>
          <w:color w:val="5B6B74"/>
          <w:w w:val="110"/>
          <w:sz w:val="16"/>
          <w:lang w:val="en-GB"/>
        </w:rPr>
        <w:t>ty</w:t>
      </w:r>
      <w:r w:rsidRPr="00F008F3">
        <w:rPr>
          <w:color w:val="5B6B74"/>
          <w:spacing w:val="2"/>
          <w:w w:val="110"/>
          <w:sz w:val="16"/>
          <w:lang w:val="en-GB"/>
        </w:rPr>
        <w:t xml:space="preserve"> </w:t>
      </w:r>
      <w:r w:rsidRPr="00F008F3">
        <w:rPr>
          <w:color w:val="8E97A3"/>
          <w:w w:val="110"/>
          <w:sz w:val="16"/>
          <w:lang w:val="en-GB"/>
        </w:rPr>
        <w:t>r</w:t>
      </w:r>
      <w:r w:rsidRPr="00F008F3">
        <w:rPr>
          <w:color w:val="728089"/>
          <w:w w:val="110"/>
          <w:sz w:val="16"/>
          <w:lang w:val="en-GB"/>
        </w:rPr>
        <w:t>epo</w:t>
      </w:r>
      <w:r w:rsidRPr="00F008F3">
        <w:rPr>
          <w:color w:val="8E97A3"/>
          <w:w w:val="110"/>
          <w:sz w:val="16"/>
          <w:lang w:val="en-GB"/>
        </w:rPr>
        <w:t>r</w:t>
      </w:r>
      <w:r w:rsidRPr="00F008F3">
        <w:rPr>
          <w:color w:val="728089"/>
          <w:w w:val="110"/>
          <w:sz w:val="16"/>
          <w:lang w:val="en-GB"/>
        </w:rPr>
        <w:t>t</w:t>
      </w:r>
      <w:r w:rsidRPr="00F008F3">
        <w:rPr>
          <w:color w:val="8E97A3"/>
          <w:w w:val="110"/>
          <w:sz w:val="16"/>
          <w:lang w:val="en-GB"/>
        </w:rPr>
        <w:t>in</w:t>
      </w:r>
      <w:r w:rsidRPr="00F008F3">
        <w:rPr>
          <w:color w:val="728089"/>
          <w:w w:val="110"/>
          <w:sz w:val="16"/>
          <w:lang w:val="en-GB"/>
        </w:rPr>
        <w:t>g</w:t>
      </w:r>
      <w:r w:rsidRPr="00F008F3">
        <w:rPr>
          <w:color w:val="728089"/>
          <w:spacing w:val="9"/>
          <w:w w:val="110"/>
          <w:sz w:val="16"/>
          <w:lang w:val="en-GB"/>
        </w:rPr>
        <w:t xml:space="preserve"> </w:t>
      </w:r>
      <w:r w:rsidRPr="00F008F3">
        <w:rPr>
          <w:color w:val="728089"/>
          <w:spacing w:val="-2"/>
          <w:w w:val="110"/>
          <w:sz w:val="16"/>
          <w:lang w:val="en-GB"/>
        </w:rPr>
        <w:t>standa</w:t>
      </w:r>
      <w:r w:rsidRPr="00F008F3">
        <w:rPr>
          <w:color w:val="8E97A3"/>
          <w:spacing w:val="-2"/>
          <w:w w:val="110"/>
          <w:sz w:val="16"/>
          <w:lang w:val="en-GB"/>
        </w:rPr>
        <w:t>r</w:t>
      </w:r>
      <w:r w:rsidRPr="00F008F3">
        <w:rPr>
          <w:color w:val="728089"/>
          <w:spacing w:val="-2"/>
          <w:w w:val="110"/>
          <w:sz w:val="16"/>
          <w:lang w:val="en-GB"/>
        </w:rPr>
        <w:t>ds</w:t>
      </w:r>
    </w:p>
    <w:p w14:paraId="1E7D7A92" w14:textId="77777777" w:rsidR="007D2594" w:rsidRPr="00F008F3" w:rsidRDefault="007D2594">
      <w:pPr>
        <w:rPr>
          <w:sz w:val="16"/>
          <w:lang w:val="en-GB"/>
        </w:rPr>
        <w:sectPr w:rsidR="007D2594" w:rsidRPr="00F008F3" w:rsidSect="00313E36">
          <w:type w:val="continuous"/>
          <w:pgSz w:w="11910" w:h="16840"/>
          <w:pgMar w:top="1420" w:right="0" w:bottom="280" w:left="0" w:header="720" w:footer="720" w:gutter="0"/>
          <w:cols w:space="720"/>
        </w:sectPr>
      </w:pPr>
    </w:p>
    <w:p w14:paraId="1E7D7A93" w14:textId="77777777" w:rsidR="007D2594" w:rsidRPr="00F008F3" w:rsidRDefault="00F056F3">
      <w:pPr>
        <w:pStyle w:val="Nadpis3"/>
        <w:jc w:val="both"/>
        <w:rPr>
          <w:lang w:val="en-GB"/>
        </w:rPr>
      </w:pPr>
      <w:r w:rsidRPr="00F008F3">
        <w:rPr>
          <w:lang w:val="en-GB"/>
        </w:rPr>
        <w:lastRenderedPageBreak/>
        <w:t>1A.</w:t>
      </w:r>
      <w:r w:rsidRPr="00F008F3">
        <w:rPr>
          <w:spacing w:val="67"/>
          <w:lang w:val="en-GB"/>
        </w:rPr>
        <w:t xml:space="preserve"> </w:t>
      </w:r>
      <w:r w:rsidRPr="00F008F3">
        <w:rPr>
          <w:lang w:val="en-GB"/>
        </w:rPr>
        <w:t>Overall</w:t>
      </w:r>
      <w:r w:rsidRPr="00F008F3">
        <w:rPr>
          <w:spacing w:val="-8"/>
          <w:lang w:val="en-GB"/>
        </w:rPr>
        <w:t xml:space="preserve"> </w:t>
      </w:r>
      <w:r w:rsidRPr="00F008F3">
        <w:rPr>
          <w:lang w:val="en-GB"/>
        </w:rPr>
        <w:t>ESRS</w:t>
      </w:r>
      <w:r w:rsidRPr="00F008F3">
        <w:rPr>
          <w:spacing w:val="-4"/>
          <w:lang w:val="en-GB"/>
        </w:rPr>
        <w:t xml:space="preserve"> </w:t>
      </w:r>
      <w:r w:rsidRPr="00F008F3">
        <w:rPr>
          <w:lang w:val="en-GB"/>
        </w:rPr>
        <w:t>Exposure</w:t>
      </w:r>
      <w:r w:rsidRPr="00F008F3">
        <w:rPr>
          <w:spacing w:val="-8"/>
          <w:lang w:val="en-GB"/>
        </w:rPr>
        <w:t xml:space="preserve"> </w:t>
      </w:r>
      <w:r w:rsidRPr="00F008F3">
        <w:rPr>
          <w:lang w:val="en-GB"/>
        </w:rPr>
        <w:t>Drafts’</w:t>
      </w:r>
      <w:r w:rsidRPr="00F008F3">
        <w:rPr>
          <w:spacing w:val="-8"/>
          <w:lang w:val="en-GB"/>
        </w:rPr>
        <w:t xml:space="preserve"> </w:t>
      </w:r>
      <w:r w:rsidRPr="00F008F3">
        <w:rPr>
          <w:lang w:val="en-GB"/>
        </w:rPr>
        <w:t>relevance</w:t>
      </w:r>
      <w:r w:rsidRPr="00F008F3">
        <w:rPr>
          <w:spacing w:val="-3"/>
          <w:lang w:val="en-GB"/>
        </w:rPr>
        <w:t xml:space="preserve"> </w:t>
      </w:r>
      <w:r w:rsidRPr="00F008F3">
        <w:rPr>
          <w:lang w:val="en-GB"/>
        </w:rPr>
        <w:t>–</w:t>
      </w:r>
      <w:r w:rsidRPr="00F008F3">
        <w:rPr>
          <w:spacing w:val="-4"/>
          <w:lang w:val="en-GB"/>
        </w:rPr>
        <w:t xml:space="preserve"> </w:t>
      </w:r>
      <w:r w:rsidRPr="00F008F3">
        <w:rPr>
          <w:spacing w:val="-2"/>
          <w:lang w:val="en-GB"/>
        </w:rPr>
        <w:t>Architecture</w:t>
      </w:r>
    </w:p>
    <w:p w14:paraId="1E7D7A94" w14:textId="77777777" w:rsidR="007D2594" w:rsidRPr="00F008F3" w:rsidRDefault="007D2594">
      <w:pPr>
        <w:pStyle w:val="Zkladntext"/>
        <w:rPr>
          <w:b/>
          <w:sz w:val="30"/>
          <w:lang w:val="en-GB"/>
        </w:rPr>
      </w:pPr>
    </w:p>
    <w:p w14:paraId="1E7D7A95" w14:textId="77777777" w:rsidR="007D2594" w:rsidRPr="00F008F3" w:rsidRDefault="007D2594">
      <w:pPr>
        <w:pStyle w:val="Zkladntext"/>
        <w:spacing w:before="2"/>
        <w:rPr>
          <w:b/>
          <w:sz w:val="24"/>
          <w:lang w:val="en-GB"/>
        </w:rPr>
      </w:pPr>
    </w:p>
    <w:p w14:paraId="1E7D7A96" w14:textId="77777777" w:rsidR="007D2594" w:rsidRPr="00F008F3" w:rsidRDefault="00F056F3">
      <w:pPr>
        <w:pStyle w:val="Nadpis6"/>
        <w:spacing w:before="0"/>
        <w:ind w:left="1483"/>
        <w:rPr>
          <w:lang w:val="en-GB"/>
        </w:rPr>
      </w:pPr>
      <w:r w:rsidRPr="00F008F3">
        <w:rPr>
          <w:lang w:val="en-GB"/>
        </w:rPr>
        <w:t>Cross-cutting</w:t>
      </w:r>
      <w:r w:rsidRPr="00F008F3">
        <w:rPr>
          <w:spacing w:val="-6"/>
          <w:lang w:val="en-GB"/>
        </w:rPr>
        <w:t xml:space="preserve"> </w:t>
      </w:r>
      <w:r w:rsidRPr="00F008F3">
        <w:rPr>
          <w:lang w:val="en-GB"/>
        </w:rPr>
        <w:t>and</w:t>
      </w:r>
      <w:r w:rsidRPr="00F008F3">
        <w:rPr>
          <w:spacing w:val="-6"/>
          <w:lang w:val="en-GB"/>
        </w:rPr>
        <w:t xml:space="preserve"> </w:t>
      </w:r>
      <w:r w:rsidRPr="00F008F3">
        <w:rPr>
          <w:lang w:val="en-GB"/>
        </w:rPr>
        <w:t>topical</w:t>
      </w:r>
      <w:r w:rsidRPr="00F008F3">
        <w:rPr>
          <w:spacing w:val="-4"/>
          <w:lang w:val="en-GB"/>
        </w:rPr>
        <w:t xml:space="preserve"> </w:t>
      </w:r>
      <w:r w:rsidRPr="00F008F3">
        <w:rPr>
          <w:spacing w:val="-2"/>
          <w:lang w:val="en-GB"/>
        </w:rPr>
        <w:t>standards</w:t>
      </w:r>
    </w:p>
    <w:p w14:paraId="1E7D7A97" w14:textId="77777777" w:rsidR="007D2594" w:rsidRPr="00F008F3" w:rsidRDefault="00F056F3">
      <w:pPr>
        <w:pStyle w:val="Zkladntext"/>
        <w:spacing w:before="179" w:line="259" w:lineRule="auto"/>
        <w:ind w:left="1483" w:right="1411"/>
        <w:jc w:val="both"/>
        <w:rPr>
          <w:lang w:val="en-GB"/>
        </w:rPr>
      </w:pPr>
      <w:r w:rsidRPr="00F008F3">
        <w:rPr>
          <w:lang w:val="en-GB"/>
        </w:rPr>
        <w:t>To facilitate</w:t>
      </w:r>
      <w:r w:rsidRPr="00F008F3">
        <w:rPr>
          <w:spacing w:val="-1"/>
          <w:lang w:val="en-GB"/>
        </w:rPr>
        <w:t xml:space="preserve"> </w:t>
      </w:r>
      <w:r w:rsidRPr="00F008F3">
        <w:rPr>
          <w:lang w:val="en-GB"/>
        </w:rPr>
        <w:t>a coherent coverage of the CSRD topics and reporting areas (as</w:t>
      </w:r>
      <w:r w:rsidRPr="00F008F3">
        <w:rPr>
          <w:spacing w:val="-1"/>
          <w:lang w:val="en-GB"/>
        </w:rPr>
        <w:t xml:space="preserve"> </w:t>
      </w:r>
      <w:r w:rsidRPr="00F008F3">
        <w:rPr>
          <w:lang w:val="en-GB"/>
        </w:rPr>
        <w:t>per Article 19a paragraph 2 and Article 19b paragraph 2 – see Appendix II) the Exposure Drafts (“EDs”) submitted for public consultation are based upon two categories of standards:</w:t>
      </w:r>
    </w:p>
    <w:p w14:paraId="1E7D7A98" w14:textId="77777777" w:rsidR="007D2594" w:rsidRPr="00F008F3" w:rsidRDefault="00F056F3">
      <w:pPr>
        <w:pStyle w:val="Odsekzoznamu"/>
        <w:numPr>
          <w:ilvl w:val="0"/>
          <w:numId w:val="54"/>
        </w:numPr>
        <w:tabs>
          <w:tab w:val="left" w:pos="1844"/>
        </w:tabs>
        <w:spacing w:before="155"/>
        <w:ind w:hanging="361"/>
        <w:rPr>
          <w:lang w:val="en-GB"/>
        </w:rPr>
      </w:pPr>
      <w:r w:rsidRPr="00F008F3">
        <w:rPr>
          <w:b/>
          <w:lang w:val="en-GB"/>
        </w:rPr>
        <w:t>Cross-cutting</w:t>
      </w:r>
      <w:r w:rsidRPr="00F008F3">
        <w:rPr>
          <w:b/>
          <w:spacing w:val="-6"/>
          <w:lang w:val="en-GB"/>
        </w:rPr>
        <w:t xml:space="preserve"> </w:t>
      </w:r>
      <w:r w:rsidRPr="00F008F3">
        <w:rPr>
          <w:b/>
          <w:lang w:val="en-GB"/>
        </w:rPr>
        <w:t>ESRS</w:t>
      </w:r>
      <w:r w:rsidRPr="00F008F3">
        <w:rPr>
          <w:b/>
          <w:spacing w:val="-2"/>
          <w:lang w:val="en-GB"/>
        </w:rPr>
        <w:t xml:space="preserve"> </w:t>
      </w:r>
      <w:r w:rsidRPr="00F008F3">
        <w:rPr>
          <w:spacing w:val="-2"/>
          <w:lang w:val="en-GB"/>
        </w:rPr>
        <w:t>which:</w:t>
      </w:r>
    </w:p>
    <w:p w14:paraId="1E7D7A99" w14:textId="77777777" w:rsidR="007D2594" w:rsidRPr="00F008F3" w:rsidRDefault="00F056F3">
      <w:pPr>
        <w:pStyle w:val="Odsekzoznamu"/>
        <w:numPr>
          <w:ilvl w:val="1"/>
          <w:numId w:val="54"/>
        </w:numPr>
        <w:tabs>
          <w:tab w:val="left" w:pos="2267"/>
        </w:tabs>
        <w:spacing w:before="184"/>
        <w:ind w:right="1419"/>
        <w:rPr>
          <w:lang w:val="en-GB"/>
        </w:rPr>
      </w:pPr>
      <w:r w:rsidRPr="00F008F3">
        <w:rPr>
          <w:lang w:val="en-GB"/>
        </w:rPr>
        <w:t>Establish</w:t>
      </w:r>
      <w:r w:rsidRPr="00F008F3">
        <w:rPr>
          <w:spacing w:val="-11"/>
          <w:lang w:val="en-GB"/>
        </w:rPr>
        <w:t xml:space="preserve"> </w:t>
      </w:r>
      <w:r w:rsidRPr="00F008F3">
        <w:rPr>
          <w:lang w:val="en-GB"/>
        </w:rPr>
        <w:t>the</w:t>
      </w:r>
      <w:r w:rsidRPr="00F008F3">
        <w:rPr>
          <w:spacing w:val="-11"/>
          <w:lang w:val="en-GB"/>
        </w:rPr>
        <w:t xml:space="preserve"> </w:t>
      </w:r>
      <w:r w:rsidRPr="00F008F3">
        <w:rPr>
          <w:lang w:val="en-GB"/>
        </w:rPr>
        <w:t>general</w:t>
      </w:r>
      <w:r w:rsidRPr="00F008F3">
        <w:rPr>
          <w:spacing w:val="-14"/>
          <w:lang w:val="en-GB"/>
        </w:rPr>
        <w:t xml:space="preserve"> </w:t>
      </w:r>
      <w:r w:rsidRPr="00F008F3">
        <w:rPr>
          <w:lang w:val="en-GB"/>
        </w:rPr>
        <w:t>principles</w:t>
      </w:r>
      <w:r w:rsidRPr="00F008F3">
        <w:rPr>
          <w:spacing w:val="-13"/>
          <w:lang w:val="en-GB"/>
        </w:rPr>
        <w:t xml:space="preserve"> </w:t>
      </w:r>
      <w:r w:rsidRPr="00F008F3">
        <w:rPr>
          <w:lang w:val="en-GB"/>
        </w:rPr>
        <w:t>to</w:t>
      </w:r>
      <w:r w:rsidRPr="00F008F3">
        <w:rPr>
          <w:spacing w:val="-11"/>
          <w:lang w:val="en-GB"/>
        </w:rPr>
        <w:t xml:space="preserve"> </w:t>
      </w:r>
      <w:r w:rsidRPr="00F008F3">
        <w:rPr>
          <w:lang w:val="en-GB"/>
        </w:rPr>
        <w:t>be</w:t>
      </w:r>
      <w:r w:rsidRPr="00F008F3">
        <w:rPr>
          <w:spacing w:val="-16"/>
          <w:lang w:val="en-GB"/>
        </w:rPr>
        <w:t xml:space="preserve"> </w:t>
      </w:r>
      <w:r w:rsidRPr="00F008F3">
        <w:rPr>
          <w:lang w:val="en-GB"/>
        </w:rPr>
        <w:t>followed</w:t>
      </w:r>
      <w:r w:rsidRPr="00F008F3">
        <w:rPr>
          <w:spacing w:val="-10"/>
          <w:lang w:val="en-GB"/>
        </w:rPr>
        <w:t xml:space="preserve"> </w:t>
      </w:r>
      <w:r w:rsidRPr="00F008F3">
        <w:rPr>
          <w:lang w:val="en-GB"/>
        </w:rPr>
        <w:t>when</w:t>
      </w:r>
      <w:r w:rsidRPr="00F008F3">
        <w:rPr>
          <w:spacing w:val="-5"/>
          <w:lang w:val="en-GB"/>
        </w:rPr>
        <w:t xml:space="preserve"> </w:t>
      </w:r>
      <w:r w:rsidRPr="00F008F3">
        <w:rPr>
          <w:lang w:val="en-GB"/>
        </w:rPr>
        <w:t>preparing</w:t>
      </w:r>
      <w:r w:rsidRPr="00F008F3">
        <w:rPr>
          <w:spacing w:val="-7"/>
          <w:lang w:val="en-GB"/>
        </w:rPr>
        <w:t xml:space="preserve"> </w:t>
      </w:r>
      <w:r w:rsidRPr="00F008F3">
        <w:rPr>
          <w:lang w:val="en-GB"/>
        </w:rPr>
        <w:t>sustainability</w:t>
      </w:r>
      <w:r w:rsidRPr="00F008F3">
        <w:rPr>
          <w:spacing w:val="-13"/>
          <w:lang w:val="en-GB"/>
        </w:rPr>
        <w:t xml:space="preserve"> </w:t>
      </w:r>
      <w:r w:rsidRPr="00F008F3">
        <w:rPr>
          <w:lang w:val="en-GB"/>
        </w:rPr>
        <w:t>reporting in line with the CSRD provisions;</w:t>
      </w:r>
    </w:p>
    <w:p w14:paraId="1E7D7A9A" w14:textId="77777777" w:rsidR="007D2594" w:rsidRPr="00F008F3" w:rsidRDefault="00F056F3">
      <w:pPr>
        <w:pStyle w:val="Odsekzoznamu"/>
        <w:numPr>
          <w:ilvl w:val="1"/>
          <w:numId w:val="54"/>
        </w:numPr>
        <w:tabs>
          <w:tab w:val="left" w:pos="2267"/>
        </w:tabs>
        <w:spacing w:before="123"/>
        <w:ind w:right="1414" w:hanging="529"/>
        <w:rPr>
          <w:lang w:val="en-GB"/>
        </w:rPr>
      </w:pPr>
      <w:r w:rsidRPr="00F008F3">
        <w:rPr>
          <w:lang w:val="en-GB"/>
        </w:rPr>
        <w:t>Mandate</w:t>
      </w:r>
      <w:r w:rsidRPr="00F008F3">
        <w:rPr>
          <w:spacing w:val="-4"/>
          <w:lang w:val="en-GB"/>
        </w:rPr>
        <w:t xml:space="preserve"> </w:t>
      </w:r>
      <w:r w:rsidRPr="00F008F3">
        <w:rPr>
          <w:lang w:val="en-GB"/>
        </w:rPr>
        <w:t>disclosure</w:t>
      </w:r>
      <w:r w:rsidRPr="00F008F3">
        <w:rPr>
          <w:spacing w:val="-2"/>
          <w:lang w:val="en-GB"/>
        </w:rPr>
        <w:t xml:space="preserve"> </w:t>
      </w:r>
      <w:r w:rsidRPr="00F008F3">
        <w:rPr>
          <w:lang w:val="en-GB"/>
        </w:rPr>
        <w:t>requirements</w:t>
      </w:r>
      <w:r w:rsidRPr="00F008F3">
        <w:rPr>
          <w:spacing w:val="-3"/>
          <w:lang w:val="en-GB"/>
        </w:rPr>
        <w:t xml:space="preserve"> </w:t>
      </w:r>
      <w:r w:rsidRPr="00F008F3">
        <w:rPr>
          <w:lang w:val="en-GB"/>
        </w:rPr>
        <w:t>(“DRs”)</w:t>
      </w:r>
      <w:r w:rsidRPr="00F008F3">
        <w:rPr>
          <w:spacing w:val="-5"/>
          <w:lang w:val="en-GB"/>
        </w:rPr>
        <w:t xml:space="preserve"> </w:t>
      </w:r>
      <w:r w:rsidRPr="00F008F3">
        <w:rPr>
          <w:lang w:val="en-GB"/>
        </w:rPr>
        <w:t>aimed</w:t>
      </w:r>
      <w:r w:rsidRPr="00F008F3">
        <w:rPr>
          <w:spacing w:val="-6"/>
          <w:lang w:val="en-GB"/>
        </w:rPr>
        <w:t xml:space="preserve"> </w:t>
      </w:r>
      <w:r w:rsidRPr="00F008F3">
        <w:rPr>
          <w:lang w:val="en-GB"/>
        </w:rPr>
        <w:t>at</w:t>
      </w:r>
      <w:r w:rsidRPr="00F008F3">
        <w:rPr>
          <w:spacing w:val="-2"/>
          <w:lang w:val="en-GB"/>
        </w:rPr>
        <w:t xml:space="preserve"> </w:t>
      </w:r>
      <w:r w:rsidRPr="00F008F3">
        <w:rPr>
          <w:lang w:val="en-GB"/>
        </w:rPr>
        <w:t>providing</w:t>
      </w:r>
      <w:r w:rsidRPr="00F008F3">
        <w:rPr>
          <w:spacing w:val="-6"/>
          <w:lang w:val="en-GB"/>
        </w:rPr>
        <w:t xml:space="preserve"> </w:t>
      </w:r>
      <w:r w:rsidRPr="00F008F3">
        <w:rPr>
          <w:lang w:val="en-GB"/>
        </w:rPr>
        <w:t>an</w:t>
      </w:r>
      <w:r w:rsidRPr="00F008F3">
        <w:rPr>
          <w:spacing w:val="-6"/>
          <w:lang w:val="en-GB"/>
        </w:rPr>
        <w:t xml:space="preserve"> </w:t>
      </w:r>
      <w:r w:rsidRPr="00F008F3">
        <w:rPr>
          <w:lang w:val="en-GB"/>
        </w:rPr>
        <w:t>understanding</w:t>
      </w:r>
      <w:r w:rsidRPr="00F008F3">
        <w:rPr>
          <w:spacing w:val="-6"/>
          <w:lang w:val="en-GB"/>
        </w:rPr>
        <w:t xml:space="preserve"> </w:t>
      </w:r>
      <w:r w:rsidRPr="00F008F3">
        <w:rPr>
          <w:lang w:val="en-GB"/>
        </w:rPr>
        <w:t>of</w:t>
      </w:r>
      <w:r w:rsidRPr="00F008F3">
        <w:rPr>
          <w:spacing w:val="-2"/>
          <w:lang w:val="en-GB"/>
        </w:rPr>
        <w:t xml:space="preserve"> </w:t>
      </w:r>
      <w:r w:rsidRPr="00F008F3">
        <w:rPr>
          <w:lang w:val="en-GB"/>
        </w:rPr>
        <w:t>(a) strategy and business model, (b) governance and organisation, and (c) materiality assessment, covering all topics.</w:t>
      </w:r>
    </w:p>
    <w:p w14:paraId="1E7D7A9B" w14:textId="77777777" w:rsidR="007D2594" w:rsidRPr="00F008F3" w:rsidRDefault="00F056F3">
      <w:pPr>
        <w:pStyle w:val="Odsekzoznamu"/>
        <w:numPr>
          <w:ilvl w:val="0"/>
          <w:numId w:val="54"/>
        </w:numPr>
        <w:tabs>
          <w:tab w:val="left" w:pos="1844"/>
        </w:tabs>
        <w:spacing w:before="115"/>
        <w:ind w:hanging="361"/>
        <w:rPr>
          <w:lang w:val="en-GB"/>
        </w:rPr>
      </w:pPr>
      <w:r w:rsidRPr="00F008F3">
        <w:rPr>
          <w:b/>
          <w:lang w:val="en-GB"/>
        </w:rPr>
        <w:t>Topical</w:t>
      </w:r>
      <w:r w:rsidRPr="00F008F3">
        <w:rPr>
          <w:b/>
          <w:spacing w:val="-6"/>
          <w:lang w:val="en-GB"/>
        </w:rPr>
        <w:t xml:space="preserve"> </w:t>
      </w:r>
      <w:r w:rsidRPr="00F008F3">
        <w:rPr>
          <w:b/>
          <w:lang w:val="en-GB"/>
        </w:rPr>
        <w:t>ESRS</w:t>
      </w:r>
      <w:r w:rsidRPr="00F008F3">
        <w:rPr>
          <w:b/>
          <w:spacing w:val="2"/>
          <w:lang w:val="en-GB"/>
        </w:rPr>
        <w:t xml:space="preserve"> </w:t>
      </w:r>
      <w:r w:rsidRPr="00F008F3">
        <w:rPr>
          <w:lang w:val="en-GB"/>
        </w:rPr>
        <w:t>which,</w:t>
      </w:r>
      <w:r w:rsidRPr="00F008F3">
        <w:rPr>
          <w:spacing w:val="-11"/>
          <w:lang w:val="en-GB"/>
        </w:rPr>
        <w:t xml:space="preserve"> </w:t>
      </w:r>
      <w:r w:rsidRPr="00F008F3">
        <w:rPr>
          <w:lang w:val="en-GB"/>
        </w:rPr>
        <w:t>from</w:t>
      </w:r>
      <w:r w:rsidRPr="00F008F3">
        <w:rPr>
          <w:spacing w:val="-9"/>
          <w:lang w:val="en-GB"/>
        </w:rPr>
        <w:t xml:space="preserve"> </w:t>
      </w:r>
      <w:r w:rsidRPr="00F008F3">
        <w:rPr>
          <w:lang w:val="en-GB"/>
        </w:rPr>
        <w:t>a</w:t>
      </w:r>
      <w:r w:rsidRPr="00F008F3">
        <w:rPr>
          <w:spacing w:val="-1"/>
          <w:lang w:val="en-GB"/>
        </w:rPr>
        <w:t xml:space="preserve"> </w:t>
      </w:r>
      <w:r w:rsidRPr="00F008F3">
        <w:rPr>
          <w:lang w:val="en-GB"/>
        </w:rPr>
        <w:t>sector-agnostic</w:t>
      </w:r>
      <w:r w:rsidRPr="00F008F3">
        <w:rPr>
          <w:spacing w:val="-6"/>
          <w:lang w:val="en-GB"/>
        </w:rPr>
        <w:t xml:space="preserve"> </w:t>
      </w:r>
      <w:r w:rsidRPr="00F008F3">
        <w:rPr>
          <w:spacing w:val="-2"/>
          <w:lang w:val="en-GB"/>
        </w:rPr>
        <w:t>perspective:</w:t>
      </w:r>
    </w:p>
    <w:p w14:paraId="1E7D7A9C" w14:textId="77777777" w:rsidR="007D2594" w:rsidRPr="00F008F3" w:rsidRDefault="00F056F3">
      <w:pPr>
        <w:pStyle w:val="Odsekzoznamu"/>
        <w:numPr>
          <w:ilvl w:val="0"/>
          <w:numId w:val="53"/>
        </w:numPr>
        <w:tabs>
          <w:tab w:val="left" w:pos="2267"/>
        </w:tabs>
        <w:spacing w:before="122"/>
        <w:ind w:right="1412"/>
        <w:jc w:val="both"/>
        <w:rPr>
          <w:lang w:val="en-GB"/>
        </w:rPr>
      </w:pPr>
      <w:r w:rsidRPr="00F008F3">
        <w:rPr>
          <w:lang w:val="en-GB"/>
        </w:rPr>
        <w:t>Provide topic-specific application guidance in relation to the cross-cutting DRs on strategy and business model, governance, materiality assessment;</w:t>
      </w:r>
    </w:p>
    <w:p w14:paraId="1E7D7A9D" w14:textId="77777777" w:rsidR="007D2594" w:rsidRPr="00F008F3" w:rsidRDefault="00F056F3">
      <w:pPr>
        <w:pStyle w:val="Odsekzoznamu"/>
        <w:numPr>
          <w:ilvl w:val="0"/>
          <w:numId w:val="53"/>
        </w:numPr>
        <w:tabs>
          <w:tab w:val="left" w:pos="2267"/>
        </w:tabs>
        <w:spacing w:before="123"/>
        <w:ind w:right="1410" w:hanging="510"/>
        <w:jc w:val="both"/>
        <w:rPr>
          <w:lang w:val="en-GB"/>
        </w:rPr>
      </w:pPr>
      <w:r w:rsidRPr="00F008F3">
        <w:rPr>
          <w:lang w:val="en-GB"/>
        </w:rPr>
        <w:t xml:space="preserve">Mandate DRs about the undertaking’s implementation of its sustainability-related objectives (i.e. on its policies, targets, actions and action plans, and allocation of </w:t>
      </w:r>
      <w:r w:rsidRPr="00F008F3">
        <w:rPr>
          <w:spacing w:val="-2"/>
          <w:lang w:val="en-GB"/>
        </w:rPr>
        <w:t>resources);</w:t>
      </w:r>
    </w:p>
    <w:p w14:paraId="1E7D7A9E" w14:textId="77777777" w:rsidR="007D2594" w:rsidRPr="00F008F3" w:rsidRDefault="00F056F3">
      <w:pPr>
        <w:pStyle w:val="Odsekzoznamu"/>
        <w:numPr>
          <w:ilvl w:val="0"/>
          <w:numId w:val="53"/>
        </w:numPr>
        <w:tabs>
          <w:tab w:val="left" w:pos="2267"/>
        </w:tabs>
        <w:spacing w:before="119"/>
        <w:ind w:hanging="563"/>
        <w:jc w:val="both"/>
        <w:rPr>
          <w:lang w:val="en-GB"/>
        </w:rPr>
      </w:pPr>
      <w:r w:rsidRPr="00F008F3">
        <w:rPr>
          <w:lang w:val="en-GB"/>
        </w:rPr>
        <w:t>Mandate</w:t>
      </w:r>
      <w:r w:rsidRPr="00F008F3">
        <w:rPr>
          <w:spacing w:val="-10"/>
          <w:lang w:val="en-GB"/>
        </w:rPr>
        <w:t xml:space="preserve"> </w:t>
      </w:r>
      <w:r w:rsidRPr="00F008F3">
        <w:rPr>
          <w:lang w:val="en-GB"/>
        </w:rPr>
        <w:t>performance</w:t>
      </w:r>
      <w:r w:rsidRPr="00F008F3">
        <w:rPr>
          <w:spacing w:val="-10"/>
          <w:lang w:val="en-GB"/>
        </w:rPr>
        <w:t xml:space="preserve"> </w:t>
      </w:r>
      <w:r w:rsidRPr="00F008F3">
        <w:rPr>
          <w:lang w:val="en-GB"/>
        </w:rPr>
        <w:t>measurement</w:t>
      </w:r>
      <w:r w:rsidRPr="00F008F3">
        <w:rPr>
          <w:spacing w:val="-9"/>
          <w:lang w:val="en-GB"/>
        </w:rPr>
        <w:t xml:space="preserve"> </w:t>
      </w:r>
      <w:r w:rsidRPr="00F008F3">
        <w:rPr>
          <w:spacing w:val="-2"/>
          <w:lang w:val="en-GB"/>
        </w:rPr>
        <w:t>metrics.</w:t>
      </w:r>
    </w:p>
    <w:p w14:paraId="1E7D7A9F" w14:textId="77777777" w:rsidR="007D2594" w:rsidRPr="00F008F3" w:rsidRDefault="00F056F3">
      <w:pPr>
        <w:pStyle w:val="Zkladntext"/>
        <w:spacing w:before="122" w:line="259" w:lineRule="auto"/>
        <w:ind w:left="1483" w:right="1421"/>
        <w:jc w:val="both"/>
        <w:rPr>
          <w:lang w:val="en-GB"/>
        </w:rPr>
      </w:pPr>
      <w:r w:rsidRPr="00F008F3">
        <w:rPr>
          <w:lang w:val="en-GB"/>
        </w:rPr>
        <w:t>A full list of standards</w:t>
      </w:r>
      <w:r w:rsidRPr="00F008F3">
        <w:rPr>
          <w:spacing w:val="-1"/>
          <w:lang w:val="en-GB"/>
        </w:rPr>
        <w:t xml:space="preserve"> </w:t>
      </w:r>
      <w:r w:rsidRPr="00F008F3">
        <w:rPr>
          <w:lang w:val="en-GB"/>
        </w:rPr>
        <w:t>and whether</w:t>
      </w:r>
      <w:r w:rsidRPr="00F008F3">
        <w:rPr>
          <w:spacing w:val="-2"/>
          <w:lang w:val="en-GB"/>
        </w:rPr>
        <w:t xml:space="preserve"> </w:t>
      </w:r>
      <w:r w:rsidRPr="00F008F3">
        <w:rPr>
          <w:lang w:val="en-GB"/>
        </w:rPr>
        <w:t>they are cross-cutting standards</w:t>
      </w:r>
      <w:r w:rsidRPr="00F008F3">
        <w:rPr>
          <w:spacing w:val="-1"/>
          <w:lang w:val="en-GB"/>
        </w:rPr>
        <w:t xml:space="preserve"> </w:t>
      </w:r>
      <w:r w:rsidRPr="00F008F3">
        <w:rPr>
          <w:lang w:val="en-GB"/>
        </w:rPr>
        <w:t>or</w:t>
      </w:r>
      <w:r w:rsidRPr="00F008F3">
        <w:rPr>
          <w:spacing w:val="-2"/>
          <w:lang w:val="en-GB"/>
        </w:rPr>
        <w:t xml:space="preserve"> </w:t>
      </w:r>
      <w:r w:rsidRPr="00F008F3">
        <w:rPr>
          <w:lang w:val="en-GB"/>
        </w:rPr>
        <w:t>topical</w:t>
      </w:r>
      <w:r w:rsidRPr="00F008F3">
        <w:rPr>
          <w:spacing w:val="-1"/>
          <w:lang w:val="en-GB"/>
        </w:rPr>
        <w:t xml:space="preserve"> </w:t>
      </w:r>
      <w:r w:rsidRPr="00F008F3">
        <w:rPr>
          <w:lang w:val="en-GB"/>
        </w:rPr>
        <w:t>standards</w:t>
      </w:r>
      <w:r w:rsidRPr="00F008F3">
        <w:rPr>
          <w:spacing w:val="-1"/>
          <w:lang w:val="en-GB"/>
        </w:rPr>
        <w:t xml:space="preserve"> </w:t>
      </w:r>
      <w:r w:rsidRPr="00F008F3">
        <w:rPr>
          <w:lang w:val="en-GB"/>
        </w:rPr>
        <w:t>can be found in Appendix I.</w:t>
      </w:r>
    </w:p>
    <w:p w14:paraId="1E7D7AA0" w14:textId="77777777" w:rsidR="007D2594" w:rsidRPr="00F008F3" w:rsidRDefault="007D2594">
      <w:pPr>
        <w:pStyle w:val="Zkladntext"/>
        <w:rPr>
          <w:sz w:val="24"/>
          <w:lang w:val="en-GB"/>
        </w:rPr>
      </w:pPr>
    </w:p>
    <w:p w14:paraId="1E7D7AA1" w14:textId="77777777" w:rsidR="007D2594" w:rsidRPr="00F008F3" w:rsidRDefault="007D2594">
      <w:pPr>
        <w:pStyle w:val="Zkladntext"/>
        <w:rPr>
          <w:sz w:val="27"/>
          <w:lang w:val="en-GB"/>
        </w:rPr>
      </w:pPr>
    </w:p>
    <w:p w14:paraId="1E7D7AA2" w14:textId="77777777" w:rsidR="007D2594" w:rsidRPr="00F008F3" w:rsidRDefault="00F056F3">
      <w:pPr>
        <w:spacing w:line="259" w:lineRule="auto"/>
        <w:ind w:left="1416" w:right="1412"/>
        <w:jc w:val="both"/>
        <w:rPr>
          <w:b/>
          <w:lang w:val="en-GB"/>
        </w:rPr>
      </w:pPr>
      <w:r w:rsidRPr="00F008F3">
        <w:rPr>
          <w:b/>
          <w:lang w:val="en-GB"/>
        </w:rPr>
        <w:t>Q1:</w:t>
      </w:r>
      <w:r w:rsidRPr="00F008F3">
        <w:rPr>
          <w:b/>
          <w:spacing w:val="-16"/>
          <w:lang w:val="en-GB"/>
        </w:rPr>
        <w:t xml:space="preserve"> </w:t>
      </w:r>
      <w:r w:rsidRPr="00F008F3">
        <w:rPr>
          <w:b/>
          <w:lang w:val="en-GB"/>
        </w:rPr>
        <w:t>in</w:t>
      </w:r>
      <w:r w:rsidRPr="00F008F3">
        <w:rPr>
          <w:b/>
          <w:spacing w:val="-12"/>
          <w:lang w:val="en-GB"/>
        </w:rPr>
        <w:t xml:space="preserve"> </w:t>
      </w:r>
      <w:r w:rsidRPr="00F008F3">
        <w:rPr>
          <w:b/>
          <w:lang w:val="en-GB"/>
        </w:rPr>
        <w:t>your</w:t>
      </w:r>
      <w:r w:rsidRPr="00F008F3">
        <w:rPr>
          <w:b/>
          <w:spacing w:val="-12"/>
          <w:lang w:val="en-GB"/>
        </w:rPr>
        <w:t xml:space="preserve"> </w:t>
      </w:r>
      <w:r w:rsidRPr="00F008F3">
        <w:rPr>
          <w:b/>
          <w:lang w:val="en-GB"/>
        </w:rPr>
        <w:t>opinion,</w:t>
      </w:r>
      <w:r w:rsidRPr="00F008F3">
        <w:rPr>
          <w:b/>
          <w:spacing w:val="-12"/>
          <w:lang w:val="en-GB"/>
        </w:rPr>
        <w:t xml:space="preserve"> </w:t>
      </w:r>
      <w:r w:rsidRPr="00F008F3">
        <w:rPr>
          <w:b/>
          <w:lang w:val="en-GB"/>
        </w:rPr>
        <w:t>to</w:t>
      </w:r>
      <w:r w:rsidRPr="00F008F3">
        <w:rPr>
          <w:b/>
          <w:spacing w:val="-13"/>
          <w:lang w:val="en-GB"/>
        </w:rPr>
        <w:t xml:space="preserve"> </w:t>
      </w:r>
      <w:r w:rsidRPr="00F008F3">
        <w:rPr>
          <w:b/>
          <w:lang w:val="en-GB"/>
        </w:rPr>
        <w:t>what</w:t>
      </w:r>
      <w:r w:rsidRPr="00F008F3">
        <w:rPr>
          <w:b/>
          <w:spacing w:val="-16"/>
          <w:lang w:val="en-GB"/>
        </w:rPr>
        <w:t xml:space="preserve"> </w:t>
      </w:r>
      <w:r w:rsidRPr="00F008F3">
        <w:rPr>
          <w:b/>
          <w:lang w:val="en-GB"/>
        </w:rPr>
        <w:t>extent</w:t>
      </w:r>
      <w:r w:rsidRPr="00F008F3">
        <w:rPr>
          <w:b/>
          <w:spacing w:val="-14"/>
          <w:lang w:val="en-GB"/>
        </w:rPr>
        <w:t xml:space="preserve"> </w:t>
      </w:r>
      <w:r w:rsidRPr="00F008F3">
        <w:rPr>
          <w:b/>
          <w:lang w:val="en-GB"/>
        </w:rPr>
        <w:t>do</w:t>
      </w:r>
      <w:r w:rsidRPr="00F008F3">
        <w:rPr>
          <w:b/>
          <w:spacing w:val="-16"/>
          <w:lang w:val="en-GB"/>
        </w:rPr>
        <w:t xml:space="preserve"> </w:t>
      </w:r>
      <w:r w:rsidRPr="00F008F3">
        <w:rPr>
          <w:b/>
          <w:lang w:val="en-GB"/>
        </w:rPr>
        <w:t>the</w:t>
      </w:r>
      <w:r w:rsidRPr="00F008F3">
        <w:rPr>
          <w:b/>
          <w:spacing w:val="-10"/>
          <w:lang w:val="en-GB"/>
        </w:rPr>
        <w:t xml:space="preserve"> </w:t>
      </w:r>
      <w:r w:rsidRPr="00F008F3">
        <w:rPr>
          <w:b/>
          <w:lang w:val="en-GB"/>
        </w:rPr>
        <w:t>structure</w:t>
      </w:r>
      <w:r w:rsidRPr="00F008F3">
        <w:rPr>
          <w:b/>
          <w:spacing w:val="-15"/>
          <w:lang w:val="en-GB"/>
        </w:rPr>
        <w:t xml:space="preserve"> </w:t>
      </w:r>
      <w:r w:rsidRPr="00F008F3">
        <w:rPr>
          <w:b/>
          <w:lang w:val="en-GB"/>
        </w:rPr>
        <w:t>and</w:t>
      </w:r>
      <w:r w:rsidRPr="00F008F3">
        <w:rPr>
          <w:b/>
          <w:spacing w:val="-16"/>
          <w:lang w:val="en-GB"/>
        </w:rPr>
        <w:t xml:space="preserve"> </w:t>
      </w:r>
      <w:r w:rsidRPr="00F008F3">
        <w:rPr>
          <w:b/>
          <w:lang w:val="en-GB"/>
        </w:rPr>
        <w:t>articulation</w:t>
      </w:r>
      <w:r w:rsidRPr="00F008F3">
        <w:rPr>
          <w:b/>
          <w:spacing w:val="-13"/>
          <w:lang w:val="en-GB"/>
        </w:rPr>
        <w:t xml:space="preserve"> </w:t>
      </w:r>
      <w:r w:rsidRPr="00F008F3">
        <w:rPr>
          <w:b/>
          <w:lang w:val="en-GB"/>
        </w:rPr>
        <w:t>of</w:t>
      </w:r>
      <w:r w:rsidRPr="00F008F3">
        <w:rPr>
          <w:b/>
          <w:spacing w:val="-14"/>
          <w:lang w:val="en-GB"/>
        </w:rPr>
        <w:t xml:space="preserve"> </w:t>
      </w:r>
      <w:r w:rsidRPr="00F008F3">
        <w:rPr>
          <w:b/>
          <w:lang w:val="en-GB"/>
        </w:rPr>
        <w:t>cross-cutting</w:t>
      </w:r>
      <w:r w:rsidRPr="00F008F3">
        <w:rPr>
          <w:b/>
          <w:spacing w:val="-13"/>
          <w:lang w:val="en-GB"/>
        </w:rPr>
        <w:t xml:space="preserve"> </w:t>
      </w:r>
      <w:r w:rsidRPr="00F008F3">
        <w:rPr>
          <w:b/>
          <w:lang w:val="en-GB"/>
        </w:rPr>
        <w:t xml:space="preserve">and topical standards adequately support the coverage of CSRD topics and reporting </w:t>
      </w:r>
      <w:r w:rsidRPr="00F008F3">
        <w:rPr>
          <w:b/>
          <w:spacing w:val="-2"/>
          <w:lang w:val="en-GB"/>
        </w:rPr>
        <w:t>areas?</w:t>
      </w:r>
    </w:p>
    <w:p w14:paraId="1E7D7AA3" w14:textId="77777777" w:rsidR="007D2594" w:rsidRPr="00F008F3" w:rsidRDefault="00F056F3">
      <w:pPr>
        <w:pStyle w:val="Zkladntext"/>
        <w:spacing w:before="165" w:line="259" w:lineRule="auto"/>
        <w:ind w:left="1483" w:right="1413"/>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3/ To a large extent with some reservations 4/ Fully 5/ No opinion</w:t>
      </w:r>
    </w:p>
    <w:p w14:paraId="1E7D7AA4" w14:textId="46844E63" w:rsidR="007D2594" w:rsidRPr="00F008F3" w:rsidRDefault="00F056F3">
      <w:pPr>
        <w:spacing w:before="155" w:line="259" w:lineRule="auto"/>
        <w:ind w:left="1483" w:right="1419"/>
        <w:jc w:val="both"/>
        <w:rPr>
          <w:b/>
          <w:lang w:val="en-GB"/>
        </w:rPr>
      </w:pPr>
      <w:r w:rsidRPr="00F008F3">
        <w:rPr>
          <w:b/>
          <w:lang w:val="en-GB"/>
        </w:rPr>
        <w:t>Please explain your reservations or your suggestions for improvement or any other comment you might have</w:t>
      </w:r>
    </w:p>
    <w:p w14:paraId="324556D1" w14:textId="4A285333" w:rsidR="00677DB6" w:rsidRPr="0030510D" w:rsidRDefault="00F93EED">
      <w:pPr>
        <w:spacing w:before="155" w:line="259" w:lineRule="auto"/>
        <w:ind w:left="1483" w:right="1419"/>
        <w:jc w:val="both"/>
        <w:rPr>
          <w:lang w:val="en-GB"/>
        </w:rPr>
      </w:pPr>
      <w:r w:rsidRPr="0030510D">
        <w:rPr>
          <w:lang w:val="en-GB"/>
        </w:rPr>
        <w:t xml:space="preserve"> </w:t>
      </w:r>
    </w:p>
    <w:tbl>
      <w:tblPr>
        <w:tblStyle w:val="Mriekatabuky"/>
        <w:tblW w:w="0" w:type="auto"/>
        <w:tblInd w:w="1565" w:type="dxa"/>
        <w:tblCellMar>
          <w:left w:w="0" w:type="dxa"/>
          <w:right w:w="0" w:type="dxa"/>
        </w:tblCellMar>
        <w:tblLook w:val="04A0" w:firstRow="1" w:lastRow="0" w:firstColumn="1" w:lastColumn="0" w:noHBand="0" w:noVBand="1"/>
      </w:tblPr>
      <w:tblGrid>
        <w:gridCol w:w="8930"/>
      </w:tblGrid>
      <w:tr w:rsidR="00FE66A8" w:rsidRPr="00F008F3" w14:paraId="31CE9563" w14:textId="77777777" w:rsidTr="00F67380">
        <w:trPr>
          <w:trHeight w:val="1409"/>
        </w:trPr>
        <w:tc>
          <w:tcPr>
            <w:tcW w:w="8930" w:type="dxa"/>
            <w:vAlign w:val="center"/>
          </w:tcPr>
          <w:p w14:paraId="68026DBA" w14:textId="3D7BA3D4" w:rsidR="00F43138" w:rsidRPr="0030510D" w:rsidRDefault="00F43138" w:rsidP="0048356E">
            <w:pPr>
              <w:spacing w:before="155" w:line="259" w:lineRule="auto"/>
              <w:ind w:left="144"/>
              <w:jc w:val="both"/>
              <w:rPr>
                <w:lang w:val="en-GB"/>
              </w:rPr>
            </w:pPr>
            <w:r w:rsidRPr="0030510D">
              <w:rPr>
                <w:lang w:val="en-GB"/>
              </w:rPr>
              <w:t>European Insurers are committed to supporting the transition to a more sustainable economy and to tackling climate change as a matter of priority. We strongly support the EU’s objective of transforming Europe into the first climate-neutral continent in the world by 2050 and are ready to contribute as representatives of the financial sector.</w:t>
            </w:r>
          </w:p>
          <w:p w14:paraId="431F263A" w14:textId="46EE87CB" w:rsidR="00835F5B" w:rsidRPr="0030510D" w:rsidRDefault="00F43138" w:rsidP="0048356E">
            <w:pPr>
              <w:spacing w:before="155" w:line="259" w:lineRule="auto"/>
              <w:ind w:left="144"/>
              <w:jc w:val="both"/>
              <w:rPr>
                <w:lang w:val="en-GB"/>
              </w:rPr>
            </w:pPr>
            <w:r w:rsidRPr="0030510D">
              <w:rPr>
                <w:lang w:val="en-GB"/>
              </w:rPr>
              <w:t>We commend the impressive work carried out by EFRAG on the elaboration of draft EU sustainability reporting standards (ESRS), especially given the limited time allocated and resources available. We are convinced that, once finalised, these standards will enhance the availability and quality of sustainability information</w:t>
            </w:r>
            <w:r w:rsidR="00835F5B" w:rsidRPr="0030510D">
              <w:rPr>
                <w:lang w:val="en-GB"/>
              </w:rPr>
              <w:t>.</w:t>
            </w:r>
          </w:p>
          <w:p w14:paraId="73A443C4" w14:textId="697AFB49" w:rsidR="001B2550" w:rsidRPr="0030510D" w:rsidRDefault="00265DA1" w:rsidP="0048356E">
            <w:pPr>
              <w:spacing w:before="155" w:line="259" w:lineRule="auto"/>
              <w:ind w:left="144"/>
              <w:jc w:val="both"/>
              <w:rPr>
                <w:lang w:val="en-GB"/>
              </w:rPr>
            </w:pPr>
            <w:r w:rsidRPr="0030510D">
              <w:rPr>
                <w:lang w:val="en-GB"/>
              </w:rPr>
              <w:t>The draft standards</w:t>
            </w:r>
            <w:r w:rsidR="00F578EA" w:rsidRPr="0030510D">
              <w:rPr>
                <w:lang w:val="en-GB"/>
              </w:rPr>
              <w:t>’</w:t>
            </w:r>
            <w:r w:rsidRPr="0030510D">
              <w:rPr>
                <w:lang w:val="en-GB"/>
              </w:rPr>
              <w:t xml:space="preserve"> proposed architecture </w:t>
            </w:r>
            <w:r w:rsidR="006A7EB1" w:rsidRPr="0030510D">
              <w:rPr>
                <w:lang w:val="en-GB"/>
              </w:rPr>
              <w:t>covers t</w:t>
            </w:r>
            <w:r w:rsidR="009B1AE0" w:rsidRPr="0030510D">
              <w:rPr>
                <w:lang w:val="en-GB"/>
              </w:rPr>
              <w:t>he CSRD topics and reporting areas.</w:t>
            </w:r>
            <w:r w:rsidR="00EF5E8E" w:rsidRPr="0030510D">
              <w:rPr>
                <w:lang w:val="en-GB"/>
              </w:rPr>
              <w:t xml:space="preserve"> We welcome that the structure proposed by EFRAG seems compatible with the ISSB</w:t>
            </w:r>
            <w:r w:rsidR="00A840BE" w:rsidRPr="0030510D">
              <w:rPr>
                <w:lang w:val="en-GB"/>
              </w:rPr>
              <w:t>’s proposed standards</w:t>
            </w:r>
            <w:r w:rsidR="00EF5E8E" w:rsidRPr="0030510D">
              <w:rPr>
                <w:lang w:val="en-GB"/>
              </w:rPr>
              <w:t xml:space="preserve">, </w:t>
            </w:r>
            <w:r w:rsidR="0023439E" w:rsidRPr="0030510D">
              <w:rPr>
                <w:lang w:val="en-GB"/>
              </w:rPr>
              <w:t xml:space="preserve">even though there </w:t>
            </w:r>
            <w:r w:rsidR="00672E39" w:rsidRPr="0030510D">
              <w:rPr>
                <w:lang w:val="en-GB"/>
              </w:rPr>
              <w:t xml:space="preserve">remain </w:t>
            </w:r>
            <w:r w:rsidR="004A6E83" w:rsidRPr="0030510D">
              <w:rPr>
                <w:lang w:val="en-GB"/>
              </w:rPr>
              <w:t xml:space="preserve">various significant </w:t>
            </w:r>
            <w:r w:rsidR="004B59BF" w:rsidRPr="0030510D">
              <w:rPr>
                <w:lang w:val="en-GB"/>
              </w:rPr>
              <w:t>differences</w:t>
            </w:r>
            <w:r w:rsidR="00345F75" w:rsidRPr="0030510D">
              <w:rPr>
                <w:lang w:val="en-GB"/>
              </w:rPr>
              <w:t xml:space="preserve"> that </w:t>
            </w:r>
            <w:r w:rsidR="004A6E83" w:rsidRPr="0030510D">
              <w:rPr>
                <w:lang w:val="en-GB"/>
              </w:rPr>
              <w:t xml:space="preserve">should </w:t>
            </w:r>
            <w:r w:rsidR="00345F75" w:rsidRPr="0030510D">
              <w:rPr>
                <w:lang w:val="en-GB"/>
              </w:rPr>
              <w:t xml:space="preserve">be </w:t>
            </w:r>
            <w:r w:rsidR="0083782A" w:rsidRPr="0030510D">
              <w:rPr>
                <w:lang w:val="en-GB"/>
              </w:rPr>
              <w:t>addressed</w:t>
            </w:r>
            <w:r w:rsidR="004B59BF" w:rsidRPr="0030510D">
              <w:rPr>
                <w:lang w:val="en-GB"/>
              </w:rPr>
              <w:t xml:space="preserve"> </w:t>
            </w:r>
            <w:r w:rsidR="00672E39" w:rsidRPr="0030510D">
              <w:rPr>
                <w:lang w:val="en-GB"/>
              </w:rPr>
              <w:t xml:space="preserve">(eg. </w:t>
            </w:r>
            <w:r w:rsidR="00DE42DE" w:rsidRPr="0030510D">
              <w:rPr>
                <w:lang w:val="en-GB"/>
              </w:rPr>
              <w:t xml:space="preserve">there is one ISSB cross-cutting standard but two ESRS cross-cutting </w:t>
            </w:r>
            <w:r w:rsidR="00DE42DE" w:rsidRPr="0030510D">
              <w:rPr>
                <w:lang w:val="en-GB"/>
              </w:rPr>
              <w:lastRenderedPageBreak/>
              <w:t xml:space="preserve">standards, </w:t>
            </w:r>
            <w:r w:rsidR="00EB4EA8" w:rsidRPr="0030510D">
              <w:rPr>
                <w:lang w:val="en-GB"/>
              </w:rPr>
              <w:t>some requirements in ESRS 2 are principles in S1</w:t>
            </w:r>
            <w:r w:rsidR="00533050" w:rsidRPr="0030510D">
              <w:rPr>
                <w:lang w:val="en-GB"/>
              </w:rPr>
              <w:t xml:space="preserve">, ISSB covers only climate and </w:t>
            </w:r>
            <w:r w:rsidR="00AA58C5" w:rsidRPr="0030510D">
              <w:rPr>
                <w:lang w:val="en-GB"/>
              </w:rPr>
              <w:t xml:space="preserve">there is no view on whether </w:t>
            </w:r>
            <w:r w:rsidR="004A6E83" w:rsidRPr="0030510D">
              <w:rPr>
                <w:lang w:val="en-GB"/>
              </w:rPr>
              <w:t xml:space="preserve">and how </w:t>
            </w:r>
            <w:r w:rsidR="00AA58C5" w:rsidRPr="0030510D">
              <w:rPr>
                <w:lang w:val="en-GB"/>
              </w:rPr>
              <w:t xml:space="preserve">the four other environmental topics </w:t>
            </w:r>
            <w:r w:rsidR="004A6E83" w:rsidRPr="0030510D">
              <w:rPr>
                <w:lang w:val="en-GB"/>
              </w:rPr>
              <w:t xml:space="preserve">would </w:t>
            </w:r>
            <w:r w:rsidR="00AA58C5" w:rsidRPr="0030510D">
              <w:rPr>
                <w:lang w:val="en-GB"/>
              </w:rPr>
              <w:t xml:space="preserve">be covered, </w:t>
            </w:r>
            <w:r w:rsidR="00761EB1" w:rsidRPr="0030510D">
              <w:rPr>
                <w:lang w:val="en-GB"/>
              </w:rPr>
              <w:t>ISSB follows a principle-based approach for time horizons,</w:t>
            </w:r>
            <w:r w:rsidR="00860BB9" w:rsidRPr="0030510D">
              <w:rPr>
                <w:lang w:val="en-GB"/>
              </w:rPr>
              <w:t xml:space="preserve"> </w:t>
            </w:r>
            <w:r w:rsidR="008D6ACB" w:rsidRPr="0030510D">
              <w:rPr>
                <w:lang w:val="en-GB"/>
              </w:rPr>
              <w:t>approaches towards onboarding industry-specific requirements differ,</w:t>
            </w:r>
            <w:r w:rsidR="00761EB1" w:rsidRPr="0030510D">
              <w:rPr>
                <w:lang w:val="en-GB"/>
              </w:rPr>
              <w:t xml:space="preserve"> </w:t>
            </w:r>
            <w:r w:rsidR="00AA58C5" w:rsidRPr="0030510D">
              <w:rPr>
                <w:lang w:val="en-GB"/>
              </w:rPr>
              <w:t>etc.).</w:t>
            </w:r>
            <w:r w:rsidR="00173F98" w:rsidRPr="0030510D">
              <w:rPr>
                <w:lang w:val="en-GB"/>
              </w:rPr>
              <w:t xml:space="preserve"> EFRAG and ISSB should work in a two-way cooperation</w:t>
            </w:r>
            <w:r w:rsidR="000445CA" w:rsidRPr="0030510D">
              <w:rPr>
                <w:lang w:val="en-GB"/>
              </w:rPr>
              <w:t xml:space="preserve"> on a precise overview as to how compliance with ESRS ensures full compliance with ISSB, and if it is not the case, </w:t>
            </w:r>
            <w:r w:rsidR="00A7772E" w:rsidRPr="0030510D">
              <w:rPr>
                <w:lang w:val="en-GB"/>
              </w:rPr>
              <w:t>what would need to be disclosed in addition. This needs to be absolutely clear for EU preparers and cannot be assessed and decided by each preparer on its own.</w:t>
            </w:r>
          </w:p>
          <w:p w14:paraId="7F48F56F" w14:textId="77777777" w:rsidR="003A2325" w:rsidRPr="00F008F3" w:rsidRDefault="00AA58C5" w:rsidP="009B5016">
            <w:pPr>
              <w:spacing w:before="155" w:line="259" w:lineRule="auto"/>
              <w:ind w:left="144"/>
              <w:jc w:val="both"/>
              <w:rPr>
                <w:lang w:val="en-GB"/>
              </w:rPr>
            </w:pPr>
            <w:r w:rsidRPr="0030510D">
              <w:rPr>
                <w:lang w:val="en-GB"/>
              </w:rPr>
              <w:t>In addition</w:t>
            </w:r>
            <w:r w:rsidR="009B1AE0" w:rsidRPr="0030510D">
              <w:rPr>
                <w:lang w:val="en-GB"/>
              </w:rPr>
              <w:t xml:space="preserve">, </w:t>
            </w:r>
            <w:r w:rsidR="002135C8" w:rsidRPr="0030510D">
              <w:rPr>
                <w:lang w:val="en-GB"/>
              </w:rPr>
              <w:t xml:space="preserve">we believe that the volume </w:t>
            </w:r>
            <w:r w:rsidR="0047151C" w:rsidRPr="0030510D">
              <w:rPr>
                <w:lang w:val="en-GB"/>
              </w:rPr>
              <w:t xml:space="preserve">of </w:t>
            </w:r>
            <w:r w:rsidR="00930ABA" w:rsidRPr="0030510D">
              <w:rPr>
                <w:lang w:val="en-GB"/>
              </w:rPr>
              <w:t xml:space="preserve">disclosure requirements </w:t>
            </w:r>
            <w:r w:rsidR="002135C8" w:rsidRPr="0030510D">
              <w:rPr>
                <w:lang w:val="en-GB"/>
              </w:rPr>
              <w:t xml:space="preserve">and complexity of the </w:t>
            </w:r>
            <w:r w:rsidR="007E22D6" w:rsidRPr="0030510D">
              <w:rPr>
                <w:lang w:val="en-GB"/>
              </w:rPr>
              <w:t xml:space="preserve">proposed </w:t>
            </w:r>
            <w:r w:rsidR="003260B7" w:rsidRPr="0030510D">
              <w:rPr>
                <w:lang w:val="en-GB"/>
              </w:rPr>
              <w:t>standards</w:t>
            </w:r>
            <w:r w:rsidR="007D6CFF" w:rsidRPr="0030510D">
              <w:rPr>
                <w:lang w:val="en-GB"/>
              </w:rPr>
              <w:t xml:space="preserve"> create </w:t>
            </w:r>
            <w:r w:rsidR="00727476" w:rsidRPr="0030510D">
              <w:rPr>
                <w:lang w:val="en-GB"/>
              </w:rPr>
              <w:t xml:space="preserve">a </w:t>
            </w:r>
            <w:r w:rsidR="00A933F5" w:rsidRPr="0030510D">
              <w:rPr>
                <w:lang w:val="en-GB"/>
              </w:rPr>
              <w:t>significant challenge</w:t>
            </w:r>
            <w:r w:rsidR="009A1F02" w:rsidRPr="0030510D">
              <w:rPr>
                <w:lang w:val="en-GB"/>
              </w:rPr>
              <w:t xml:space="preserve"> for policymakers and </w:t>
            </w:r>
            <w:r w:rsidR="00CE2C84" w:rsidRPr="0030510D">
              <w:rPr>
                <w:lang w:val="en-GB"/>
              </w:rPr>
              <w:t>the industry alike.</w:t>
            </w:r>
            <w:r w:rsidR="00EA6237" w:rsidRPr="0030510D">
              <w:rPr>
                <w:lang w:val="en-GB"/>
              </w:rPr>
              <w:t xml:space="preserve"> </w:t>
            </w:r>
            <w:r w:rsidR="00EA6237" w:rsidRPr="00F008F3">
              <w:rPr>
                <w:lang w:val="en-GB"/>
              </w:rPr>
              <w:t>EFRAG should reassess many of the sector-agnostic disclosure requirements that actually seem to be appropriate only for a limited number of economic sectors</w:t>
            </w:r>
            <w:r w:rsidR="00656D82" w:rsidRPr="00F008F3">
              <w:rPr>
                <w:lang w:val="en-GB"/>
              </w:rPr>
              <w:t>, eg. ESRS E2</w:t>
            </w:r>
            <w:r w:rsidR="00746189" w:rsidRPr="00F008F3">
              <w:rPr>
                <w:lang w:val="en-GB"/>
              </w:rPr>
              <w:t xml:space="preserve"> to </w:t>
            </w:r>
            <w:r w:rsidR="00621A69" w:rsidRPr="00F008F3">
              <w:rPr>
                <w:lang w:val="en-GB"/>
              </w:rPr>
              <w:t>E5</w:t>
            </w:r>
            <w:r w:rsidR="00EA6237" w:rsidRPr="00F008F3">
              <w:rPr>
                <w:lang w:val="en-GB"/>
              </w:rPr>
              <w:t>.</w:t>
            </w:r>
            <w:r w:rsidR="00794304" w:rsidRPr="00F008F3">
              <w:rPr>
                <w:lang w:val="en-GB"/>
              </w:rPr>
              <w:t xml:space="preserve"> </w:t>
            </w:r>
            <w:r w:rsidR="008F4E72" w:rsidRPr="00F008F3">
              <w:rPr>
                <w:lang w:val="en-GB"/>
              </w:rPr>
              <w:t>It is essential to strike the right balance between relevance and completeness</w:t>
            </w:r>
            <w:r w:rsidR="00C56AE2" w:rsidRPr="00F008F3">
              <w:rPr>
                <w:lang w:val="en-GB"/>
              </w:rPr>
              <w:t xml:space="preserve"> on the basis of</w:t>
            </w:r>
            <w:r w:rsidR="00AD1794" w:rsidRPr="00F008F3">
              <w:rPr>
                <w:lang w:val="en-GB"/>
              </w:rPr>
              <w:t xml:space="preserve"> </w:t>
            </w:r>
            <w:r w:rsidR="00460E28" w:rsidRPr="00F008F3">
              <w:rPr>
                <w:lang w:val="en-GB"/>
              </w:rPr>
              <w:t xml:space="preserve">the </w:t>
            </w:r>
            <w:r w:rsidR="00AD1794" w:rsidRPr="00F008F3">
              <w:rPr>
                <w:lang w:val="en-GB"/>
              </w:rPr>
              <w:t xml:space="preserve">“decision usefulness” </w:t>
            </w:r>
            <w:r w:rsidR="00460E28" w:rsidRPr="00F008F3">
              <w:rPr>
                <w:lang w:val="en-GB"/>
              </w:rPr>
              <w:t xml:space="preserve">of the information </w:t>
            </w:r>
            <w:r w:rsidR="00AD1794" w:rsidRPr="00F008F3">
              <w:rPr>
                <w:lang w:val="en-GB"/>
              </w:rPr>
              <w:t>for stakeholders</w:t>
            </w:r>
            <w:r w:rsidR="00F43E9A" w:rsidRPr="00F008F3">
              <w:rPr>
                <w:lang w:val="en-GB"/>
              </w:rPr>
              <w:t>,</w:t>
            </w:r>
            <w:r w:rsidR="00AD1794" w:rsidRPr="00F008F3">
              <w:rPr>
                <w:lang w:val="en-GB"/>
              </w:rPr>
              <w:t xml:space="preserve"> </w:t>
            </w:r>
            <w:r w:rsidR="00460E28" w:rsidRPr="00F008F3">
              <w:rPr>
                <w:lang w:val="en-GB"/>
              </w:rPr>
              <w:t>which we see</w:t>
            </w:r>
            <w:r w:rsidR="00AD1794" w:rsidRPr="00F008F3">
              <w:rPr>
                <w:lang w:val="en-GB"/>
              </w:rPr>
              <w:t xml:space="preserve"> a</w:t>
            </w:r>
            <w:r w:rsidR="00460E28" w:rsidRPr="00F008F3">
              <w:rPr>
                <w:lang w:val="en-GB"/>
              </w:rPr>
              <w:t>s a</w:t>
            </w:r>
            <w:r w:rsidR="00AD1794" w:rsidRPr="00F008F3">
              <w:rPr>
                <w:lang w:val="en-GB"/>
              </w:rPr>
              <w:t xml:space="preserve"> cornerstone for sustainability reporting. </w:t>
            </w:r>
          </w:p>
          <w:p w14:paraId="129C6279" w14:textId="5D228227" w:rsidR="0048542E" w:rsidRPr="0030510D" w:rsidRDefault="003A2325" w:rsidP="009B5016">
            <w:pPr>
              <w:spacing w:before="155" w:line="259" w:lineRule="auto"/>
              <w:ind w:left="144"/>
              <w:jc w:val="both"/>
              <w:rPr>
                <w:lang w:val="en-GB"/>
              </w:rPr>
            </w:pPr>
            <w:r w:rsidRPr="00F008F3">
              <w:rPr>
                <w:lang w:val="en-GB"/>
              </w:rPr>
              <w:t>In a similar vein, o</w:t>
            </w:r>
            <w:r w:rsidR="00794304" w:rsidRPr="00F008F3">
              <w:rPr>
                <w:lang w:val="en-GB"/>
              </w:rPr>
              <w:t xml:space="preserve">nly topics/aspects that are material across all or the large majority of companies </w:t>
            </w:r>
            <w:r w:rsidR="006C701D" w:rsidRPr="00F008F3">
              <w:rPr>
                <w:lang w:val="en-GB"/>
              </w:rPr>
              <w:t xml:space="preserve">should </w:t>
            </w:r>
            <w:r w:rsidR="00794304" w:rsidRPr="00F008F3">
              <w:rPr>
                <w:lang w:val="en-GB"/>
              </w:rPr>
              <w:t>form part of sector-agnostic standards (as foreseen by the CSRD for the first set), which does not currently seem to be the case. Only topics that are indeed of cross-cutting nature should form part of ESRS 1 and 2. For impacts, risks and opportunities, for example, this is not the case. The DRs IRO-2 and IRO-3 of ESRS 2 would require centrali</w:t>
            </w:r>
            <w:r w:rsidR="00182CA5" w:rsidRPr="00F008F3">
              <w:rPr>
                <w:lang w:val="en-GB"/>
              </w:rPr>
              <w:t>s</w:t>
            </w:r>
            <w:r w:rsidR="00794304" w:rsidRPr="00F008F3">
              <w:rPr>
                <w:lang w:val="en-GB"/>
              </w:rPr>
              <w:t>ed disclosure of IROs across topics, which would lead to a significant need for cross-referencing when policies, targets, action plans and performance measures related to those IROs are separately disclosed under topical standards, creating fragmentation and complexity.</w:t>
            </w:r>
          </w:p>
          <w:p w14:paraId="31DCD61B" w14:textId="77777777" w:rsidR="009B5016" w:rsidRPr="0030510D" w:rsidRDefault="009B5016" w:rsidP="009B5016">
            <w:pPr>
              <w:spacing w:line="259" w:lineRule="auto"/>
              <w:ind w:left="144"/>
              <w:jc w:val="both"/>
              <w:rPr>
                <w:lang w:val="en-GB"/>
              </w:rPr>
            </w:pPr>
          </w:p>
          <w:p w14:paraId="10E813F0" w14:textId="2DC73DA1" w:rsidR="00E3512B" w:rsidRPr="0030510D" w:rsidRDefault="00341B25" w:rsidP="003057BB">
            <w:pPr>
              <w:spacing w:line="259" w:lineRule="auto"/>
              <w:ind w:left="144"/>
              <w:jc w:val="both"/>
              <w:rPr>
                <w:lang w:val="en-GB"/>
              </w:rPr>
            </w:pPr>
            <w:r w:rsidRPr="0030510D">
              <w:rPr>
                <w:lang w:val="en-GB"/>
              </w:rPr>
              <w:t xml:space="preserve">Further, we would like to point out that ESRS 2 contains vague references to topical standards, eg. in para. 42, para. 49 or para. 69. This can create confusion as to which information shall be included under which ESRS. </w:t>
            </w:r>
            <w:r w:rsidR="00A116AE" w:rsidRPr="0030510D">
              <w:rPr>
                <w:lang w:val="en-GB"/>
              </w:rPr>
              <w:t xml:space="preserve">For example, it seems like under ESRS 2, companies would need to disclose impacts, risks and opportunities centrally, however, reporting on policies, targets and action plans would need to be made in the E, S and G sections, although those aspects clearly derive from the actual impacts, risks and opportunities, requiring significant duplication or complex cross-referencing. It needs to be clarified that integrated reporting across sustainability information from ESRS 2 and the topical standards is possible. Duplication/fragmentation issues would also arise for governance-related information partly required under G and partly required under ESRS 2 (DRs GOV 1-5), which companies may, however, prefer to report jointly. </w:t>
            </w:r>
          </w:p>
          <w:p w14:paraId="135D073F" w14:textId="77777777" w:rsidR="00E3512B" w:rsidRPr="0030510D" w:rsidRDefault="00E3512B" w:rsidP="003057BB">
            <w:pPr>
              <w:spacing w:line="259" w:lineRule="auto"/>
              <w:ind w:left="144"/>
              <w:jc w:val="both"/>
              <w:rPr>
                <w:lang w:val="en-GB"/>
              </w:rPr>
            </w:pPr>
          </w:p>
          <w:p w14:paraId="69EB6AB2" w14:textId="67FCC234" w:rsidR="003057BB" w:rsidRPr="0030510D" w:rsidRDefault="00E3512B" w:rsidP="003057BB">
            <w:pPr>
              <w:spacing w:line="259" w:lineRule="auto"/>
              <w:ind w:left="144"/>
              <w:jc w:val="both"/>
              <w:rPr>
                <w:lang w:val="en-GB"/>
              </w:rPr>
            </w:pPr>
            <w:r w:rsidRPr="0030510D">
              <w:rPr>
                <w:lang w:val="en-GB"/>
              </w:rPr>
              <w:t>In general</w:t>
            </w:r>
            <w:r w:rsidR="003057BB" w:rsidRPr="0030510D">
              <w:rPr>
                <w:lang w:val="en-GB"/>
              </w:rPr>
              <w:t>, the repetitive structure of disclosure requirements within the ESRS should be replaced by comprehensive outline of disclosure requirements per dimension in one section. One negative example is how the topic of Governance is spread across ESRS 2 and ESRS G1 with</w:t>
            </w:r>
            <w:r w:rsidR="00203AB3" w:rsidRPr="0030510D">
              <w:rPr>
                <w:lang w:val="en-GB"/>
              </w:rPr>
              <w:t>,</w:t>
            </w:r>
            <w:r w:rsidR="003057BB" w:rsidRPr="0030510D">
              <w:rPr>
                <w:lang w:val="en-GB"/>
              </w:rPr>
              <w:t xml:space="preserve"> in both cases</w:t>
            </w:r>
            <w:r w:rsidR="00203AB3" w:rsidRPr="0030510D">
              <w:rPr>
                <w:lang w:val="en-GB"/>
              </w:rPr>
              <w:t>,</w:t>
            </w:r>
            <w:r w:rsidR="003057BB" w:rsidRPr="0030510D">
              <w:rPr>
                <w:lang w:val="en-GB"/>
              </w:rPr>
              <w:t xml:space="preserve"> DR (Disclosure Requirements) and AG (Application Guidance)</w:t>
            </w:r>
            <w:r w:rsidR="00203AB3" w:rsidRPr="0030510D">
              <w:rPr>
                <w:lang w:val="en-GB"/>
              </w:rPr>
              <w:t>. S</w:t>
            </w:r>
            <w:r w:rsidR="003057BB" w:rsidRPr="0030510D">
              <w:rPr>
                <w:lang w:val="en-GB"/>
              </w:rPr>
              <w:t xml:space="preserve">ector-agnostic requirements are </w:t>
            </w:r>
            <w:r w:rsidR="00203AB3" w:rsidRPr="0030510D">
              <w:rPr>
                <w:lang w:val="en-GB"/>
              </w:rPr>
              <w:t xml:space="preserve">then </w:t>
            </w:r>
            <w:r w:rsidR="003057BB" w:rsidRPr="0030510D">
              <w:rPr>
                <w:lang w:val="en-GB"/>
              </w:rPr>
              <w:t xml:space="preserve">already displayed in </w:t>
            </w:r>
            <w:r w:rsidR="00203AB3" w:rsidRPr="0030510D">
              <w:rPr>
                <w:lang w:val="en-GB"/>
              </w:rPr>
              <w:t>four</w:t>
            </w:r>
            <w:r w:rsidR="003057BB" w:rsidRPr="0030510D">
              <w:rPr>
                <w:lang w:val="en-GB"/>
              </w:rPr>
              <w:t xml:space="preserve"> different sections.</w:t>
            </w:r>
          </w:p>
          <w:p w14:paraId="076923A2" w14:textId="77777777" w:rsidR="003057BB" w:rsidRPr="00F008F3" w:rsidRDefault="003057BB" w:rsidP="003057BB">
            <w:pPr>
              <w:spacing w:line="259" w:lineRule="auto"/>
              <w:ind w:left="144"/>
              <w:jc w:val="both"/>
              <w:rPr>
                <w:lang w:val="en-GB"/>
              </w:rPr>
            </w:pPr>
          </w:p>
          <w:p w14:paraId="50DA9FF8" w14:textId="01331E28" w:rsidR="00E3512B" w:rsidRPr="00F008F3" w:rsidRDefault="000544C7" w:rsidP="003057BB">
            <w:pPr>
              <w:spacing w:line="259" w:lineRule="auto"/>
              <w:ind w:left="144"/>
              <w:jc w:val="both"/>
              <w:rPr>
                <w:lang w:val="en-GB"/>
              </w:rPr>
            </w:pPr>
            <w:r w:rsidRPr="00F008F3">
              <w:rPr>
                <w:lang w:val="en-GB"/>
              </w:rPr>
              <w:t xml:space="preserve">Finally, </w:t>
            </w:r>
            <w:r w:rsidR="00B340A4" w:rsidRPr="00F008F3">
              <w:rPr>
                <w:lang w:val="en-GB"/>
              </w:rPr>
              <w:t xml:space="preserve">regarding the </w:t>
            </w:r>
            <w:r w:rsidRPr="00F008F3">
              <w:rPr>
                <w:lang w:val="en-GB"/>
              </w:rPr>
              <w:t xml:space="preserve">adequacy </w:t>
            </w:r>
            <w:r w:rsidR="001B633A" w:rsidRPr="00F008F3">
              <w:rPr>
                <w:lang w:val="en-GB"/>
              </w:rPr>
              <w:t>of standards with the final CSRD</w:t>
            </w:r>
            <w:r w:rsidR="00B340A4" w:rsidRPr="00F008F3">
              <w:rPr>
                <w:lang w:val="en-GB"/>
              </w:rPr>
              <w:t xml:space="preserve">, </w:t>
            </w:r>
            <w:r w:rsidR="00690F75" w:rsidRPr="00F008F3">
              <w:rPr>
                <w:lang w:val="en-GB"/>
              </w:rPr>
              <w:t>we encourage EFRAG to better articulate transparency requirements set out in the CSRD with other pre-existing requirements in other European or national regulations, ie disclosures about governance in management reports</w:t>
            </w:r>
            <w:r w:rsidR="00654717" w:rsidRPr="00F008F3">
              <w:rPr>
                <w:lang w:val="en-GB"/>
              </w:rPr>
              <w:t xml:space="preserve">, and </w:t>
            </w:r>
            <w:r w:rsidR="00FC13C0" w:rsidRPr="00F008F3">
              <w:rPr>
                <w:lang w:val="en-GB"/>
              </w:rPr>
              <w:t>adjust</w:t>
            </w:r>
            <w:r w:rsidR="00654717" w:rsidRPr="00F008F3">
              <w:rPr>
                <w:lang w:val="en-GB"/>
              </w:rPr>
              <w:t xml:space="preserve"> </w:t>
            </w:r>
            <w:r w:rsidR="00E3512B" w:rsidRPr="00F008F3">
              <w:rPr>
                <w:lang w:val="en-GB"/>
              </w:rPr>
              <w:t xml:space="preserve">ESRS G1 </w:t>
            </w:r>
            <w:r w:rsidR="00654717" w:rsidRPr="00F008F3">
              <w:rPr>
                <w:lang w:val="en-GB"/>
              </w:rPr>
              <w:t>to</w:t>
            </w:r>
            <w:r w:rsidR="00E3512B" w:rsidRPr="00F008F3">
              <w:rPr>
                <w:lang w:val="en-GB"/>
              </w:rPr>
              <w:t xml:space="preserve"> fit the final CSRD</w:t>
            </w:r>
            <w:r w:rsidR="00FF63B0" w:rsidRPr="00F008F3">
              <w:rPr>
                <w:lang w:val="en-GB"/>
              </w:rPr>
              <w:t xml:space="preserve"> text</w:t>
            </w:r>
            <w:r w:rsidR="00E3512B" w:rsidRPr="00F008F3">
              <w:rPr>
                <w:lang w:val="en-GB"/>
              </w:rPr>
              <w:t xml:space="preserve"> </w:t>
            </w:r>
            <w:r w:rsidR="00654717" w:rsidRPr="00F008F3">
              <w:rPr>
                <w:lang w:val="en-GB"/>
              </w:rPr>
              <w:t xml:space="preserve">which </w:t>
            </w:r>
            <w:r w:rsidR="009A5297" w:rsidRPr="00F008F3">
              <w:rPr>
                <w:lang w:val="en-GB"/>
              </w:rPr>
              <w:t>prescrib</w:t>
            </w:r>
            <w:r w:rsidR="00EB4024" w:rsidRPr="00F008F3">
              <w:rPr>
                <w:lang w:val="en-GB"/>
              </w:rPr>
              <w:t>es</w:t>
            </w:r>
            <w:r w:rsidR="009A5297" w:rsidRPr="00F008F3">
              <w:rPr>
                <w:lang w:val="en-GB"/>
              </w:rPr>
              <w:t xml:space="preserve"> that governance disclosure requirements should only relate to sustainability matters</w:t>
            </w:r>
            <w:r w:rsidR="00EB4024" w:rsidRPr="00F008F3">
              <w:rPr>
                <w:lang w:val="en-GB"/>
              </w:rPr>
              <w:t xml:space="preserve">, </w:t>
            </w:r>
            <w:r w:rsidR="00E3512B" w:rsidRPr="00F008F3">
              <w:rPr>
                <w:lang w:val="en-GB"/>
              </w:rPr>
              <w:t>not to governance more broadly</w:t>
            </w:r>
            <w:r w:rsidR="00CA33A7" w:rsidRPr="00F008F3">
              <w:rPr>
                <w:lang w:val="en-GB"/>
              </w:rPr>
              <w:t xml:space="preserve">, while considering the need for information under other </w:t>
            </w:r>
            <w:r w:rsidR="00CA33A7" w:rsidRPr="00F008F3">
              <w:rPr>
                <w:lang w:val="en-GB"/>
              </w:rPr>
              <w:lastRenderedPageBreak/>
              <w:t>legislations such as the SFDR and the Taxonomy Regulation</w:t>
            </w:r>
            <w:r w:rsidR="00E3512B" w:rsidRPr="00F008F3">
              <w:rPr>
                <w:lang w:val="en-GB"/>
              </w:rPr>
              <w:t>.</w:t>
            </w:r>
          </w:p>
          <w:p w14:paraId="4DF7AACA" w14:textId="011A05F2" w:rsidR="00F43138" w:rsidRPr="00F008F3" w:rsidRDefault="00F43138" w:rsidP="001A349F">
            <w:pPr>
              <w:spacing w:line="259" w:lineRule="auto"/>
              <w:ind w:left="144"/>
              <w:jc w:val="both"/>
              <w:rPr>
                <w:b/>
                <w:lang w:val="en-GB"/>
              </w:rPr>
            </w:pPr>
          </w:p>
          <w:p w14:paraId="79D9C103" w14:textId="315FE425" w:rsidR="00F43138" w:rsidRPr="0030510D" w:rsidRDefault="00F43138" w:rsidP="00FE66A8">
            <w:pPr>
              <w:spacing w:line="259" w:lineRule="auto"/>
              <w:ind w:left="144"/>
              <w:jc w:val="both"/>
              <w:rPr>
                <w:lang w:val="en-GB"/>
              </w:rPr>
            </w:pPr>
          </w:p>
        </w:tc>
      </w:tr>
    </w:tbl>
    <w:p w14:paraId="46B66EB4" w14:textId="3F46441F" w:rsidR="002A22AB" w:rsidRPr="00F008F3" w:rsidRDefault="002A22AB" w:rsidP="00F43138">
      <w:pPr>
        <w:tabs>
          <w:tab w:val="left" w:pos="1590"/>
        </w:tabs>
        <w:ind w:left="1560" w:right="1420"/>
        <w:jc w:val="both"/>
        <w:rPr>
          <w:b/>
          <w:lang w:val="en-GB"/>
        </w:rPr>
      </w:pPr>
      <w:r w:rsidRPr="00F008F3">
        <w:rPr>
          <w:b/>
          <w:lang w:val="en-GB"/>
        </w:rPr>
        <w:lastRenderedPageBreak/>
        <w:tab/>
      </w:r>
    </w:p>
    <w:p w14:paraId="1BA05895" w14:textId="77777777" w:rsidR="002A22AB" w:rsidRPr="00F008F3" w:rsidRDefault="002A22AB" w:rsidP="002A22AB">
      <w:pPr>
        <w:rPr>
          <w:b/>
          <w:lang w:val="en-GB"/>
        </w:rPr>
      </w:pPr>
    </w:p>
    <w:p w14:paraId="1E7D7AA5" w14:textId="5CAE091C" w:rsidR="002A22AB" w:rsidRPr="00F008F3" w:rsidRDefault="002A22AB" w:rsidP="002A22AB">
      <w:pPr>
        <w:rPr>
          <w:lang w:val="en-GB"/>
        </w:rPr>
        <w:sectPr w:rsidR="002A22AB" w:rsidRPr="00F008F3" w:rsidSect="00313E36">
          <w:footerReference w:type="default" r:id="rId12"/>
          <w:pgSz w:w="11910" w:h="16840"/>
          <w:pgMar w:top="1320" w:right="0" w:bottom="1320" w:left="0" w:header="0" w:footer="1128" w:gutter="0"/>
          <w:pgNumType w:start="2"/>
          <w:cols w:space="720"/>
        </w:sectPr>
      </w:pPr>
    </w:p>
    <w:p w14:paraId="1E7D7AA6" w14:textId="77777777" w:rsidR="007D2594" w:rsidRPr="00F008F3" w:rsidRDefault="00F056F3">
      <w:pPr>
        <w:pStyle w:val="Nadpis6"/>
        <w:rPr>
          <w:lang w:val="en-GB"/>
        </w:rPr>
      </w:pPr>
      <w:r w:rsidRPr="00F008F3">
        <w:rPr>
          <w:lang w:val="en-GB"/>
        </w:rPr>
        <w:lastRenderedPageBreak/>
        <w:t>Alignment</w:t>
      </w:r>
      <w:r w:rsidRPr="00F008F3">
        <w:rPr>
          <w:spacing w:val="-9"/>
          <w:lang w:val="en-GB"/>
        </w:rPr>
        <w:t xml:space="preserve"> </w:t>
      </w:r>
      <w:r w:rsidRPr="00F008F3">
        <w:rPr>
          <w:lang w:val="en-GB"/>
        </w:rPr>
        <w:t>and</w:t>
      </w:r>
      <w:r w:rsidRPr="00F008F3">
        <w:rPr>
          <w:spacing w:val="-6"/>
          <w:lang w:val="en-GB"/>
        </w:rPr>
        <w:t xml:space="preserve"> </w:t>
      </w:r>
      <w:r w:rsidRPr="00F008F3">
        <w:rPr>
          <w:lang w:val="en-GB"/>
        </w:rPr>
        <w:t>interoperability</w:t>
      </w:r>
      <w:r w:rsidRPr="00F008F3">
        <w:rPr>
          <w:spacing w:val="-7"/>
          <w:lang w:val="en-GB"/>
        </w:rPr>
        <w:t xml:space="preserve"> </w:t>
      </w:r>
      <w:r w:rsidRPr="00F008F3">
        <w:rPr>
          <w:lang w:val="en-GB"/>
        </w:rPr>
        <w:t>with</w:t>
      </w:r>
      <w:r w:rsidRPr="00F008F3">
        <w:rPr>
          <w:spacing w:val="-6"/>
          <w:lang w:val="en-GB"/>
        </w:rPr>
        <w:t xml:space="preserve"> </w:t>
      </w:r>
      <w:r w:rsidRPr="00F008F3">
        <w:rPr>
          <w:lang w:val="en-GB"/>
        </w:rPr>
        <w:t>international</w:t>
      </w:r>
      <w:r w:rsidRPr="00F008F3">
        <w:rPr>
          <w:spacing w:val="-3"/>
          <w:lang w:val="en-GB"/>
        </w:rPr>
        <w:t xml:space="preserve"> </w:t>
      </w:r>
      <w:r w:rsidRPr="00F008F3">
        <w:rPr>
          <w:lang w:val="en-GB"/>
        </w:rPr>
        <w:t>standards</w:t>
      </w:r>
      <w:r w:rsidRPr="00F008F3">
        <w:rPr>
          <w:spacing w:val="-8"/>
          <w:lang w:val="en-GB"/>
        </w:rPr>
        <w:t xml:space="preserve"> </w:t>
      </w:r>
      <w:r w:rsidRPr="00F008F3">
        <w:rPr>
          <w:lang w:val="en-GB"/>
        </w:rPr>
        <w:t>and</w:t>
      </w:r>
      <w:r w:rsidRPr="00F008F3">
        <w:rPr>
          <w:spacing w:val="-5"/>
          <w:lang w:val="en-GB"/>
        </w:rPr>
        <w:t xml:space="preserve"> </w:t>
      </w:r>
      <w:r w:rsidRPr="00F008F3">
        <w:rPr>
          <w:spacing w:val="-2"/>
          <w:lang w:val="en-GB"/>
        </w:rPr>
        <w:t>frameworks</w:t>
      </w:r>
    </w:p>
    <w:p w14:paraId="1E7D7AA7" w14:textId="77777777" w:rsidR="007D2594" w:rsidRPr="00F008F3" w:rsidRDefault="00F056F3">
      <w:pPr>
        <w:pStyle w:val="Zkladntext"/>
        <w:spacing w:before="121"/>
        <w:ind w:left="1416" w:right="1410"/>
        <w:jc w:val="both"/>
        <w:rPr>
          <w:lang w:val="en-GB"/>
        </w:rPr>
      </w:pPr>
      <w:r w:rsidRPr="00F008F3">
        <w:rPr>
          <w:lang w:val="en-GB"/>
        </w:rPr>
        <w:t>CSRD Article 19b paragraph 3a requires that “When adopting delegated acts pursuant to paragraph 1, the Commission shall take account of the work of global standard-setting initiatives</w:t>
      </w:r>
      <w:r w:rsidRPr="00F008F3">
        <w:rPr>
          <w:spacing w:val="-16"/>
          <w:lang w:val="en-GB"/>
        </w:rPr>
        <w:t xml:space="preserve"> </w:t>
      </w:r>
      <w:r w:rsidRPr="00F008F3">
        <w:rPr>
          <w:lang w:val="en-GB"/>
        </w:rPr>
        <w:t>for</w:t>
      </w:r>
      <w:r w:rsidRPr="00F008F3">
        <w:rPr>
          <w:spacing w:val="-11"/>
          <w:lang w:val="en-GB"/>
        </w:rPr>
        <w:t xml:space="preserve"> </w:t>
      </w:r>
      <w:r w:rsidRPr="00F008F3">
        <w:rPr>
          <w:lang w:val="en-GB"/>
        </w:rPr>
        <w:t>sustainability</w:t>
      </w:r>
      <w:r w:rsidRPr="00F008F3">
        <w:rPr>
          <w:spacing w:val="-11"/>
          <w:lang w:val="en-GB"/>
        </w:rPr>
        <w:t xml:space="preserve"> </w:t>
      </w:r>
      <w:r w:rsidRPr="00F008F3">
        <w:rPr>
          <w:lang w:val="en-GB"/>
        </w:rPr>
        <w:t>reporting,</w:t>
      </w:r>
      <w:r w:rsidRPr="00F008F3">
        <w:rPr>
          <w:spacing w:val="-10"/>
          <w:lang w:val="en-GB"/>
        </w:rPr>
        <w:t xml:space="preserve"> </w:t>
      </w:r>
      <w:r w:rsidRPr="00F008F3">
        <w:rPr>
          <w:lang w:val="en-GB"/>
        </w:rPr>
        <w:t>and</w:t>
      </w:r>
      <w:r w:rsidRPr="00F008F3">
        <w:rPr>
          <w:spacing w:val="-14"/>
          <w:lang w:val="en-GB"/>
        </w:rPr>
        <w:t xml:space="preserve"> </w:t>
      </w:r>
      <w:r w:rsidRPr="00F008F3">
        <w:rPr>
          <w:lang w:val="en-GB"/>
        </w:rPr>
        <w:t>existing</w:t>
      </w:r>
      <w:r w:rsidRPr="00F008F3">
        <w:rPr>
          <w:spacing w:val="-9"/>
          <w:lang w:val="en-GB"/>
        </w:rPr>
        <w:t xml:space="preserve"> </w:t>
      </w:r>
      <w:r w:rsidRPr="00F008F3">
        <w:rPr>
          <w:lang w:val="en-GB"/>
        </w:rPr>
        <w:t>standards</w:t>
      </w:r>
      <w:r w:rsidRPr="00F008F3">
        <w:rPr>
          <w:spacing w:val="-11"/>
          <w:lang w:val="en-GB"/>
        </w:rPr>
        <w:t xml:space="preserve"> </w:t>
      </w:r>
      <w:r w:rsidRPr="00F008F3">
        <w:rPr>
          <w:lang w:val="en-GB"/>
        </w:rPr>
        <w:t>and</w:t>
      </w:r>
      <w:r w:rsidRPr="00F008F3">
        <w:rPr>
          <w:spacing w:val="-14"/>
          <w:lang w:val="en-GB"/>
        </w:rPr>
        <w:t xml:space="preserve"> </w:t>
      </w:r>
      <w:r w:rsidRPr="00F008F3">
        <w:rPr>
          <w:lang w:val="en-GB"/>
        </w:rPr>
        <w:t>frameworks</w:t>
      </w:r>
      <w:r w:rsidRPr="00F008F3">
        <w:rPr>
          <w:spacing w:val="-16"/>
          <w:lang w:val="en-GB"/>
        </w:rPr>
        <w:t xml:space="preserve"> </w:t>
      </w:r>
      <w:r w:rsidRPr="00F008F3">
        <w:rPr>
          <w:lang w:val="en-GB"/>
        </w:rPr>
        <w:t>for</w:t>
      </w:r>
      <w:r w:rsidRPr="00F008F3">
        <w:rPr>
          <w:spacing w:val="-11"/>
          <w:lang w:val="en-GB"/>
        </w:rPr>
        <w:t xml:space="preserve"> </w:t>
      </w:r>
      <w:r w:rsidRPr="00F008F3">
        <w:rPr>
          <w:lang w:val="en-GB"/>
        </w:rPr>
        <w:t>natural</w:t>
      </w:r>
      <w:r w:rsidRPr="00F008F3">
        <w:rPr>
          <w:spacing w:val="-12"/>
          <w:lang w:val="en-GB"/>
        </w:rPr>
        <w:t xml:space="preserve"> </w:t>
      </w:r>
      <w:r w:rsidRPr="00F008F3">
        <w:rPr>
          <w:lang w:val="en-GB"/>
        </w:rPr>
        <w:t xml:space="preserve">capital accounting, responsible business conduct, corporate social responsibility, and sustainable </w:t>
      </w:r>
      <w:r w:rsidRPr="00F008F3">
        <w:rPr>
          <w:spacing w:val="-2"/>
          <w:lang w:val="en-GB"/>
        </w:rPr>
        <w:t>development.”</w:t>
      </w:r>
    </w:p>
    <w:p w14:paraId="1E7D7AA8" w14:textId="77777777" w:rsidR="007D2594" w:rsidRPr="00F008F3" w:rsidRDefault="00F056F3">
      <w:pPr>
        <w:pStyle w:val="Zkladntext"/>
        <w:spacing w:before="118"/>
        <w:ind w:left="1416" w:right="1415"/>
        <w:jc w:val="both"/>
        <w:rPr>
          <w:lang w:val="en-GB"/>
        </w:rPr>
      </w:pPr>
      <w:r w:rsidRPr="00F008F3">
        <w:rPr>
          <w:lang w:val="en-GB"/>
        </w:rPr>
        <w:t>ESRS EDs were drafted accordingly, with the objective of fostering as much alignment as possible considering the constraints imposed by</w:t>
      </w:r>
      <w:r w:rsidRPr="00F008F3">
        <w:rPr>
          <w:spacing w:val="-1"/>
          <w:lang w:val="en-GB"/>
        </w:rPr>
        <w:t xml:space="preserve"> </w:t>
      </w:r>
      <w:r w:rsidRPr="00F008F3">
        <w:rPr>
          <w:lang w:val="en-GB"/>
        </w:rPr>
        <w:t>other</w:t>
      </w:r>
      <w:r w:rsidRPr="00F008F3">
        <w:rPr>
          <w:spacing w:val="-3"/>
          <w:lang w:val="en-GB"/>
        </w:rPr>
        <w:t xml:space="preserve"> </w:t>
      </w:r>
      <w:r w:rsidRPr="00F008F3">
        <w:rPr>
          <w:lang w:val="en-GB"/>
        </w:rPr>
        <w:t>provisions included in articles</w:t>
      </w:r>
      <w:r w:rsidRPr="00F008F3">
        <w:rPr>
          <w:spacing w:val="-1"/>
          <w:lang w:val="en-GB"/>
        </w:rPr>
        <w:t xml:space="preserve"> </w:t>
      </w:r>
      <w:r w:rsidRPr="00F008F3">
        <w:rPr>
          <w:lang w:val="en-GB"/>
        </w:rPr>
        <w:t>19a and 19b as per the CSRD proposal. Details of these provisions and how they are covered by the ESRS EDs can be found in Appendix I.</w:t>
      </w:r>
    </w:p>
    <w:p w14:paraId="1E7D7AA9" w14:textId="77777777" w:rsidR="007D2594" w:rsidRPr="00F008F3" w:rsidRDefault="00F056F3">
      <w:pPr>
        <w:pStyle w:val="Zkladntext"/>
        <w:spacing w:before="122"/>
        <w:ind w:left="1416" w:right="1410"/>
        <w:jc w:val="both"/>
        <w:rPr>
          <w:lang w:val="en-GB"/>
        </w:rPr>
      </w:pPr>
      <w:r w:rsidRPr="00F008F3">
        <w:rPr>
          <w:lang w:val="en-GB"/>
        </w:rPr>
        <w:t>The structure and organisation of the reporting areas was one aspect of alignment to which particular</w:t>
      </w:r>
      <w:r w:rsidRPr="00F008F3">
        <w:rPr>
          <w:spacing w:val="-9"/>
          <w:lang w:val="en-GB"/>
        </w:rPr>
        <w:t xml:space="preserve"> </w:t>
      </w:r>
      <w:r w:rsidRPr="00F008F3">
        <w:rPr>
          <w:lang w:val="en-GB"/>
        </w:rPr>
        <w:t>attention</w:t>
      </w:r>
      <w:r w:rsidRPr="00F008F3">
        <w:rPr>
          <w:spacing w:val="-6"/>
          <w:lang w:val="en-GB"/>
        </w:rPr>
        <w:t xml:space="preserve"> </w:t>
      </w:r>
      <w:r w:rsidRPr="00F008F3">
        <w:rPr>
          <w:lang w:val="en-GB"/>
        </w:rPr>
        <w:t>was</w:t>
      </w:r>
      <w:r w:rsidRPr="00F008F3">
        <w:rPr>
          <w:spacing w:val="-12"/>
          <w:lang w:val="en-GB"/>
        </w:rPr>
        <w:t xml:space="preserve"> </w:t>
      </w:r>
      <w:r w:rsidRPr="00F008F3">
        <w:rPr>
          <w:lang w:val="en-GB"/>
        </w:rPr>
        <w:t>paid.</w:t>
      </w:r>
      <w:r w:rsidRPr="00F008F3">
        <w:rPr>
          <w:spacing w:val="-3"/>
          <w:lang w:val="en-GB"/>
        </w:rPr>
        <w:t xml:space="preserve"> </w:t>
      </w:r>
      <w:r w:rsidRPr="00F008F3">
        <w:rPr>
          <w:lang w:val="en-GB"/>
        </w:rPr>
        <w:t>Thus,</w:t>
      </w:r>
      <w:r w:rsidRPr="00F008F3">
        <w:rPr>
          <w:spacing w:val="-7"/>
          <w:lang w:val="en-GB"/>
        </w:rPr>
        <w:t xml:space="preserve"> </w:t>
      </w:r>
      <w:r w:rsidRPr="00F008F3">
        <w:rPr>
          <w:lang w:val="en-GB"/>
        </w:rPr>
        <w:t>the</w:t>
      </w:r>
      <w:r w:rsidRPr="00F008F3">
        <w:rPr>
          <w:spacing w:val="-10"/>
          <w:lang w:val="en-GB"/>
        </w:rPr>
        <w:t xml:space="preserve"> </w:t>
      </w:r>
      <w:r w:rsidRPr="00F008F3">
        <w:rPr>
          <w:lang w:val="en-GB"/>
        </w:rPr>
        <w:t>two</w:t>
      </w:r>
      <w:r w:rsidRPr="00F008F3">
        <w:rPr>
          <w:spacing w:val="-6"/>
          <w:lang w:val="en-GB"/>
        </w:rPr>
        <w:t xml:space="preserve"> </w:t>
      </w:r>
      <w:r w:rsidRPr="00F008F3">
        <w:rPr>
          <w:lang w:val="en-GB"/>
        </w:rPr>
        <w:t>categories</w:t>
      </w:r>
      <w:r w:rsidRPr="00F008F3">
        <w:rPr>
          <w:spacing w:val="-8"/>
          <w:lang w:val="en-GB"/>
        </w:rPr>
        <w:t xml:space="preserve"> </w:t>
      </w:r>
      <w:r w:rsidRPr="00F008F3">
        <w:rPr>
          <w:lang w:val="en-GB"/>
        </w:rPr>
        <w:t>of</w:t>
      </w:r>
      <w:r w:rsidRPr="00F008F3">
        <w:rPr>
          <w:spacing w:val="-7"/>
          <w:lang w:val="en-GB"/>
        </w:rPr>
        <w:t xml:space="preserve"> </w:t>
      </w:r>
      <w:r w:rsidRPr="00F008F3">
        <w:rPr>
          <w:lang w:val="en-GB"/>
        </w:rPr>
        <w:t>standards</w:t>
      </w:r>
      <w:r w:rsidRPr="00F008F3">
        <w:rPr>
          <w:spacing w:val="-12"/>
          <w:lang w:val="en-GB"/>
        </w:rPr>
        <w:t xml:space="preserve"> </w:t>
      </w:r>
      <w:r w:rsidRPr="00F008F3">
        <w:rPr>
          <w:lang w:val="en-GB"/>
        </w:rPr>
        <w:t>are</w:t>
      </w:r>
      <w:r w:rsidRPr="00F008F3">
        <w:rPr>
          <w:spacing w:val="-10"/>
          <w:lang w:val="en-GB"/>
        </w:rPr>
        <w:t xml:space="preserve"> </w:t>
      </w:r>
      <w:r w:rsidRPr="00F008F3">
        <w:rPr>
          <w:lang w:val="en-GB"/>
        </w:rPr>
        <w:t>organised</w:t>
      </w:r>
      <w:r w:rsidRPr="00F008F3">
        <w:rPr>
          <w:spacing w:val="-6"/>
          <w:lang w:val="en-GB"/>
        </w:rPr>
        <w:t xml:space="preserve"> </w:t>
      </w:r>
      <w:r w:rsidRPr="00F008F3">
        <w:rPr>
          <w:lang w:val="en-GB"/>
        </w:rPr>
        <w:t>to</w:t>
      </w:r>
      <w:r w:rsidRPr="00F008F3">
        <w:rPr>
          <w:spacing w:val="-6"/>
          <w:lang w:val="en-GB"/>
        </w:rPr>
        <w:t xml:space="preserve"> </w:t>
      </w:r>
      <w:r w:rsidRPr="00F008F3">
        <w:rPr>
          <w:lang w:val="en-GB"/>
        </w:rPr>
        <w:t>cover</w:t>
      </w:r>
      <w:r w:rsidRPr="00F008F3">
        <w:rPr>
          <w:spacing w:val="-9"/>
          <w:lang w:val="en-GB"/>
        </w:rPr>
        <w:t xml:space="preserve"> </w:t>
      </w:r>
      <w:r w:rsidRPr="00F008F3">
        <w:rPr>
          <w:lang w:val="en-GB"/>
        </w:rPr>
        <w:t>the reporting</w:t>
      </w:r>
      <w:r w:rsidRPr="00F008F3">
        <w:rPr>
          <w:spacing w:val="-9"/>
          <w:lang w:val="en-GB"/>
        </w:rPr>
        <w:t xml:space="preserve"> </w:t>
      </w:r>
      <w:r w:rsidRPr="00F008F3">
        <w:rPr>
          <w:lang w:val="en-GB"/>
        </w:rPr>
        <w:t>areas</w:t>
      </w:r>
      <w:r w:rsidRPr="00F008F3">
        <w:rPr>
          <w:spacing w:val="-11"/>
          <w:lang w:val="en-GB"/>
        </w:rPr>
        <w:t xml:space="preserve"> </w:t>
      </w:r>
      <w:r w:rsidRPr="00F008F3">
        <w:rPr>
          <w:lang w:val="en-GB"/>
        </w:rPr>
        <w:t>in</w:t>
      </w:r>
      <w:r w:rsidRPr="00F008F3">
        <w:rPr>
          <w:spacing w:val="-9"/>
          <w:lang w:val="en-GB"/>
        </w:rPr>
        <w:t xml:space="preserve"> </w:t>
      </w:r>
      <w:r w:rsidRPr="00F008F3">
        <w:rPr>
          <w:lang w:val="en-GB"/>
        </w:rPr>
        <w:t>relation</w:t>
      </w:r>
      <w:r w:rsidRPr="00F008F3">
        <w:rPr>
          <w:spacing w:val="-9"/>
          <w:lang w:val="en-GB"/>
        </w:rPr>
        <w:t xml:space="preserve"> </w:t>
      </w:r>
      <w:r w:rsidRPr="00F008F3">
        <w:rPr>
          <w:lang w:val="en-GB"/>
        </w:rPr>
        <w:t>to</w:t>
      </w:r>
      <w:r w:rsidRPr="00F008F3">
        <w:rPr>
          <w:spacing w:val="-9"/>
          <w:lang w:val="en-GB"/>
        </w:rPr>
        <w:t xml:space="preserve"> </w:t>
      </w:r>
      <w:r w:rsidRPr="00F008F3">
        <w:rPr>
          <w:lang w:val="en-GB"/>
        </w:rPr>
        <w:t>governance,</w:t>
      </w:r>
      <w:r w:rsidRPr="00F008F3">
        <w:rPr>
          <w:spacing w:val="-10"/>
          <w:lang w:val="en-GB"/>
        </w:rPr>
        <w:t xml:space="preserve"> </w:t>
      </w:r>
      <w:r w:rsidRPr="00F008F3">
        <w:rPr>
          <w:lang w:val="en-GB"/>
        </w:rPr>
        <w:t>strategy,</w:t>
      </w:r>
      <w:r w:rsidRPr="00F008F3">
        <w:rPr>
          <w:spacing w:val="-10"/>
          <w:lang w:val="en-GB"/>
        </w:rPr>
        <w:t xml:space="preserve"> </w:t>
      </w:r>
      <w:r w:rsidRPr="00F008F3">
        <w:rPr>
          <w:lang w:val="en-GB"/>
        </w:rPr>
        <w:t>assessment/management</w:t>
      </w:r>
      <w:r w:rsidRPr="00F008F3">
        <w:rPr>
          <w:spacing w:val="-10"/>
          <w:lang w:val="en-GB"/>
        </w:rPr>
        <w:t xml:space="preserve"> </w:t>
      </w:r>
      <w:r w:rsidRPr="00F008F3">
        <w:rPr>
          <w:lang w:val="en-GB"/>
        </w:rPr>
        <w:t>of</w:t>
      </w:r>
      <w:r w:rsidRPr="00F008F3">
        <w:rPr>
          <w:spacing w:val="-5"/>
          <w:lang w:val="en-GB"/>
        </w:rPr>
        <w:t xml:space="preserve"> </w:t>
      </w:r>
      <w:r w:rsidRPr="00F008F3">
        <w:rPr>
          <w:lang w:val="en-GB"/>
        </w:rPr>
        <w:t>impacts,</w:t>
      </w:r>
      <w:r w:rsidRPr="00F008F3">
        <w:rPr>
          <w:spacing w:val="-10"/>
          <w:lang w:val="en-GB"/>
        </w:rPr>
        <w:t xml:space="preserve"> </w:t>
      </w:r>
      <w:r w:rsidRPr="00F008F3">
        <w:rPr>
          <w:lang w:val="en-GB"/>
        </w:rPr>
        <w:t>risks and opportunities, and targets/metrics (as considered by the TCFD and source of inspiration for the IFRS Sustainability standards). A detailed mapping of the ESRS EDs disclosure requirements</w:t>
      </w:r>
      <w:r w:rsidRPr="00F008F3">
        <w:rPr>
          <w:spacing w:val="-1"/>
          <w:lang w:val="en-GB"/>
        </w:rPr>
        <w:t xml:space="preserve"> </w:t>
      </w:r>
      <w:r w:rsidRPr="00F008F3">
        <w:rPr>
          <w:lang w:val="en-GB"/>
        </w:rPr>
        <w:t>with</w:t>
      </w:r>
      <w:r w:rsidRPr="00F008F3">
        <w:rPr>
          <w:spacing w:val="-1"/>
          <w:lang w:val="en-GB"/>
        </w:rPr>
        <w:t xml:space="preserve"> </w:t>
      </w:r>
      <w:r w:rsidRPr="00F008F3">
        <w:rPr>
          <w:lang w:val="en-GB"/>
        </w:rPr>
        <w:t>TCFD</w:t>
      </w:r>
      <w:r w:rsidRPr="00F008F3">
        <w:rPr>
          <w:spacing w:val="-4"/>
          <w:lang w:val="en-GB"/>
        </w:rPr>
        <w:t xml:space="preserve"> </w:t>
      </w:r>
      <w:r w:rsidRPr="00F008F3">
        <w:rPr>
          <w:lang w:val="en-GB"/>
        </w:rPr>
        <w:t>recommendations</w:t>
      </w:r>
      <w:r w:rsidRPr="00F008F3">
        <w:rPr>
          <w:spacing w:val="-2"/>
          <w:lang w:val="en-GB"/>
        </w:rPr>
        <w:t xml:space="preserve"> </w:t>
      </w:r>
      <w:r w:rsidRPr="00F008F3">
        <w:rPr>
          <w:lang w:val="en-GB"/>
        </w:rPr>
        <w:t>and</w:t>
      </w:r>
      <w:r w:rsidRPr="00F008F3">
        <w:rPr>
          <w:spacing w:val="-1"/>
          <w:lang w:val="en-GB"/>
        </w:rPr>
        <w:t xml:space="preserve"> </w:t>
      </w:r>
      <w:r w:rsidRPr="00F008F3">
        <w:rPr>
          <w:lang w:val="en-GB"/>
        </w:rPr>
        <w:t>with IFRS</w:t>
      </w:r>
      <w:r w:rsidRPr="00F008F3">
        <w:rPr>
          <w:spacing w:val="-1"/>
          <w:lang w:val="en-GB"/>
        </w:rPr>
        <w:t xml:space="preserve"> </w:t>
      </w:r>
      <w:r w:rsidRPr="00F008F3">
        <w:rPr>
          <w:lang w:val="en-GB"/>
        </w:rPr>
        <w:t>Sustainability</w:t>
      </w:r>
      <w:r w:rsidRPr="00F008F3">
        <w:rPr>
          <w:spacing w:val="-1"/>
          <w:lang w:val="en-GB"/>
        </w:rPr>
        <w:t xml:space="preserve"> </w:t>
      </w:r>
      <w:r w:rsidRPr="00F008F3">
        <w:rPr>
          <w:lang w:val="en-GB"/>
        </w:rPr>
        <w:t>Exposure</w:t>
      </w:r>
      <w:r w:rsidRPr="00F008F3">
        <w:rPr>
          <w:spacing w:val="-1"/>
          <w:lang w:val="en-GB"/>
        </w:rPr>
        <w:t xml:space="preserve"> </w:t>
      </w:r>
      <w:r w:rsidRPr="00F008F3">
        <w:rPr>
          <w:lang w:val="en-GB"/>
        </w:rPr>
        <w:t>Drafts</w:t>
      </w:r>
      <w:r w:rsidRPr="00F008F3">
        <w:rPr>
          <w:spacing w:val="-1"/>
          <w:lang w:val="en-GB"/>
        </w:rPr>
        <w:t xml:space="preserve"> </w:t>
      </w:r>
      <w:r w:rsidRPr="00F008F3">
        <w:rPr>
          <w:lang w:val="en-GB"/>
        </w:rPr>
        <w:t>can be found in Appendices 5 and 6.</w:t>
      </w:r>
    </w:p>
    <w:p w14:paraId="1E7D7AAA" w14:textId="77777777" w:rsidR="007D2594" w:rsidRPr="00F008F3" w:rsidRDefault="007D2594">
      <w:pPr>
        <w:pStyle w:val="Zkladntext"/>
        <w:rPr>
          <w:sz w:val="24"/>
          <w:lang w:val="en-GB"/>
        </w:rPr>
      </w:pPr>
    </w:p>
    <w:p w14:paraId="1E7D7AAB" w14:textId="77777777" w:rsidR="007D2594" w:rsidRPr="00F008F3" w:rsidRDefault="00F056F3">
      <w:pPr>
        <w:spacing w:before="214"/>
        <w:ind w:left="1483" w:right="1414"/>
        <w:jc w:val="both"/>
        <w:rPr>
          <w:b/>
          <w:lang w:val="en-GB"/>
        </w:rPr>
      </w:pPr>
      <w:r w:rsidRPr="00F008F3">
        <w:rPr>
          <w:b/>
          <w:lang w:val="en-GB"/>
        </w:rPr>
        <w:t>Q2: in your opinion, to what extent is the TCFD framework of reporting areas (governance, strategy, risk management and metrics/targets) compatible with the structure of the ESRS?</w:t>
      </w:r>
    </w:p>
    <w:p w14:paraId="1E7D7AAC" w14:textId="77777777" w:rsidR="007D2594" w:rsidRPr="00F008F3" w:rsidRDefault="00F056F3">
      <w:pPr>
        <w:pStyle w:val="Zkladntext"/>
        <w:spacing w:before="5" w:line="259" w:lineRule="auto"/>
        <w:ind w:left="1483" w:right="1413"/>
        <w:jc w:val="both"/>
        <w:rPr>
          <w:lang w:val="en-GB"/>
        </w:rPr>
      </w:pPr>
      <w:r w:rsidRPr="00F008F3">
        <w:rPr>
          <w:lang w:val="en-GB"/>
        </w:rPr>
        <w:t xml:space="preserve">1/ Not at all 2/ To a limited extent with strong reservations, </w:t>
      </w:r>
      <w:r w:rsidRPr="00F008F3">
        <w:rPr>
          <w:highlight w:val="cyan"/>
          <w:lang w:val="en-GB"/>
        </w:rPr>
        <w:t>3/ To a large extent with some reservations</w:t>
      </w:r>
      <w:r w:rsidRPr="00F008F3">
        <w:rPr>
          <w:lang w:val="en-GB"/>
        </w:rPr>
        <w:t xml:space="preserve"> 4/ Fully 5/ No opinion</w:t>
      </w:r>
    </w:p>
    <w:p w14:paraId="1E7D7AAD" w14:textId="77777777" w:rsidR="007D2594" w:rsidRPr="00F008F3" w:rsidRDefault="00F056F3">
      <w:pPr>
        <w:pStyle w:val="Zkladntext"/>
        <w:spacing w:before="159"/>
        <w:ind w:left="1483" w:right="1424"/>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5060B2A3" w14:textId="77777777" w:rsidR="006E61EA" w:rsidRPr="00F008F3" w:rsidRDefault="006E61EA">
      <w:pPr>
        <w:pStyle w:val="Zkladntext"/>
        <w:spacing w:before="159"/>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6E61EA" w:rsidRPr="00F008F3" w14:paraId="7F98C199" w14:textId="77777777" w:rsidTr="006E61EA">
        <w:tc>
          <w:tcPr>
            <w:tcW w:w="8930" w:type="dxa"/>
          </w:tcPr>
          <w:p w14:paraId="72CCE167" w14:textId="6F75AD35" w:rsidR="006E61EA" w:rsidRDefault="00875A34" w:rsidP="006E61EA">
            <w:pPr>
              <w:pStyle w:val="Zkladntext"/>
              <w:spacing w:before="159"/>
              <w:ind w:left="27" w:right="34"/>
              <w:jc w:val="both"/>
              <w:rPr>
                <w:lang w:val="en-GB"/>
              </w:rPr>
            </w:pPr>
            <w:r w:rsidRPr="00F008F3">
              <w:rPr>
                <w:lang w:val="en-GB"/>
              </w:rPr>
              <w:t>The structure is to some extent compatible, and it seems like all TCFD recommendations would generally be covered (ie. high compatibility). However, in our view, there is no need to deviate in terms or reporting areas as the TCFD framework and its reporting areas are well established and have proven successful. As the ISSB has endorsed the TCFD structure</w:t>
            </w:r>
            <w:r w:rsidR="00534CC3" w:rsidRPr="00F008F3">
              <w:rPr>
                <w:lang w:val="en-GB"/>
              </w:rPr>
              <w:t xml:space="preserve">, we would recommend that EFRAG adopts a structure </w:t>
            </w:r>
            <w:r w:rsidR="00057D52" w:rsidRPr="00F008F3">
              <w:rPr>
                <w:lang w:val="en-GB"/>
              </w:rPr>
              <w:t>identical</w:t>
            </w:r>
            <w:r w:rsidR="00534CC3" w:rsidRPr="00F008F3">
              <w:rPr>
                <w:lang w:val="en-GB"/>
              </w:rPr>
              <w:t xml:space="preserve"> to the TCFD’s.</w:t>
            </w:r>
            <w:r w:rsidR="00057D52" w:rsidRPr="00F008F3">
              <w:rPr>
                <w:lang w:val="en-GB"/>
              </w:rPr>
              <w:t xml:space="preserve"> </w:t>
            </w:r>
            <w:r w:rsidRPr="00F008F3">
              <w:rPr>
                <w:lang w:val="en-GB"/>
              </w:rPr>
              <w:t>While compatibility is welcome</w:t>
            </w:r>
            <w:r w:rsidR="00294D57" w:rsidRPr="00F008F3">
              <w:rPr>
                <w:lang w:val="en-GB"/>
              </w:rPr>
              <w:t>d</w:t>
            </w:r>
            <w:r w:rsidRPr="00F008F3">
              <w:rPr>
                <w:lang w:val="en-GB"/>
              </w:rPr>
              <w:t>, alignment would be even more useful. Deviations should only be kept where EFRAG’s proposals are superior. However, in our view there is no evidence that the TCFD structure is not</w:t>
            </w:r>
            <w:r w:rsidR="00022B51" w:rsidRPr="00F008F3">
              <w:rPr>
                <w:lang w:val="en-GB"/>
              </w:rPr>
              <w:t>,</w:t>
            </w:r>
            <w:r w:rsidRPr="00F008F3">
              <w:rPr>
                <w:lang w:val="en-GB"/>
              </w:rPr>
              <w:t xml:space="preserve"> or less</w:t>
            </w:r>
            <w:r w:rsidR="00022B51" w:rsidRPr="00F008F3">
              <w:rPr>
                <w:lang w:val="en-GB"/>
              </w:rPr>
              <w:t>,</w:t>
            </w:r>
            <w:r w:rsidRPr="00F008F3">
              <w:rPr>
                <w:lang w:val="en-GB"/>
              </w:rPr>
              <w:t xml:space="preserve"> appropriate. </w:t>
            </w:r>
          </w:p>
          <w:p w14:paraId="37A79222" w14:textId="78245D70" w:rsidR="00254583" w:rsidRPr="00F008F3" w:rsidRDefault="00254583" w:rsidP="006E61EA">
            <w:pPr>
              <w:pStyle w:val="Zkladntext"/>
              <w:spacing w:before="159"/>
              <w:ind w:left="27" w:right="34"/>
              <w:jc w:val="both"/>
              <w:rPr>
                <w:lang w:val="en-GB"/>
              </w:rPr>
            </w:pPr>
            <w:r>
              <w:rPr>
                <w:lang w:val="en-GB"/>
              </w:rPr>
              <w:t>EFRAG could include a mapping in the final standards showing how the different reporting structures translate into similar requirements.</w:t>
            </w:r>
          </w:p>
          <w:p w14:paraId="24C39E33" w14:textId="38F0237B" w:rsidR="006E61EA" w:rsidRPr="00F008F3" w:rsidRDefault="006E61EA">
            <w:pPr>
              <w:pStyle w:val="Zkladntext"/>
              <w:spacing w:before="159"/>
              <w:ind w:right="1424"/>
              <w:jc w:val="both"/>
              <w:rPr>
                <w:lang w:val="en-GB"/>
              </w:rPr>
            </w:pPr>
          </w:p>
        </w:tc>
      </w:tr>
    </w:tbl>
    <w:p w14:paraId="13D4290C" w14:textId="77777777" w:rsidR="006E61EA" w:rsidRPr="00F008F3" w:rsidRDefault="006E61EA">
      <w:pPr>
        <w:pStyle w:val="Zkladntext"/>
        <w:spacing w:before="159"/>
        <w:ind w:left="1483" w:right="1424"/>
        <w:jc w:val="both"/>
        <w:rPr>
          <w:lang w:val="en-GB"/>
        </w:rPr>
      </w:pPr>
    </w:p>
    <w:p w14:paraId="1E7D7AAE" w14:textId="77777777" w:rsidR="007D2594" w:rsidRPr="00F008F3" w:rsidRDefault="00F056F3">
      <w:pPr>
        <w:spacing w:before="156"/>
        <w:ind w:left="1483" w:right="1412"/>
        <w:jc w:val="both"/>
        <w:rPr>
          <w:b/>
          <w:lang w:val="en-GB"/>
        </w:rPr>
      </w:pPr>
      <w:r w:rsidRPr="00F008F3">
        <w:rPr>
          <w:b/>
          <w:lang w:val="en-GB"/>
        </w:rPr>
        <w:t>Q3: in your</w:t>
      </w:r>
      <w:r w:rsidRPr="00F008F3">
        <w:rPr>
          <w:b/>
          <w:spacing w:val="-2"/>
          <w:lang w:val="en-GB"/>
        </w:rPr>
        <w:t xml:space="preserve"> </w:t>
      </w:r>
      <w:r w:rsidRPr="00F008F3">
        <w:rPr>
          <w:b/>
          <w:lang w:val="en-GB"/>
        </w:rPr>
        <w:t>opinion, to what</w:t>
      </w:r>
      <w:r w:rsidRPr="00F008F3">
        <w:rPr>
          <w:b/>
          <w:spacing w:val="-4"/>
          <w:lang w:val="en-GB"/>
        </w:rPr>
        <w:t xml:space="preserve"> </w:t>
      </w:r>
      <w:r w:rsidRPr="00F008F3">
        <w:rPr>
          <w:b/>
          <w:lang w:val="en-GB"/>
        </w:rPr>
        <w:t>extent does the</w:t>
      </w:r>
      <w:r w:rsidRPr="00F008F3">
        <w:rPr>
          <w:b/>
          <w:spacing w:val="-1"/>
          <w:lang w:val="en-GB"/>
        </w:rPr>
        <w:t xml:space="preserve"> </w:t>
      </w:r>
      <w:r w:rsidRPr="00F008F3">
        <w:rPr>
          <w:b/>
          <w:lang w:val="en-GB"/>
        </w:rPr>
        <w:t>approach</w:t>
      </w:r>
      <w:r w:rsidRPr="00F008F3">
        <w:rPr>
          <w:b/>
          <w:spacing w:val="-3"/>
          <w:lang w:val="en-GB"/>
        </w:rPr>
        <w:t xml:space="preserve"> </w:t>
      </w:r>
      <w:r w:rsidRPr="00F008F3">
        <w:rPr>
          <w:b/>
          <w:lang w:val="en-GB"/>
        </w:rPr>
        <w:t>taken</w:t>
      </w:r>
      <w:r w:rsidRPr="00F008F3">
        <w:rPr>
          <w:b/>
          <w:spacing w:val="-3"/>
          <w:lang w:val="en-GB"/>
        </w:rPr>
        <w:t xml:space="preserve"> </w:t>
      </w:r>
      <w:r w:rsidRPr="00F008F3">
        <w:rPr>
          <w:b/>
          <w:lang w:val="en-GB"/>
        </w:rPr>
        <w:t>to</w:t>
      </w:r>
      <w:r w:rsidRPr="00F008F3">
        <w:rPr>
          <w:b/>
          <w:spacing w:val="-3"/>
          <w:lang w:val="en-GB"/>
        </w:rPr>
        <w:t xml:space="preserve"> </w:t>
      </w:r>
      <w:r w:rsidRPr="00F008F3">
        <w:rPr>
          <w:b/>
          <w:lang w:val="en-GB"/>
        </w:rPr>
        <w:t>structure</w:t>
      </w:r>
      <w:r w:rsidRPr="00F008F3">
        <w:rPr>
          <w:b/>
          <w:spacing w:val="-1"/>
          <w:lang w:val="en-GB"/>
        </w:rPr>
        <w:t xml:space="preserve"> </w:t>
      </w:r>
      <w:r w:rsidRPr="00F008F3">
        <w:rPr>
          <w:b/>
          <w:lang w:val="en-GB"/>
        </w:rPr>
        <w:t>the</w:t>
      </w:r>
      <w:r w:rsidRPr="00F008F3">
        <w:rPr>
          <w:b/>
          <w:spacing w:val="-1"/>
          <w:lang w:val="en-GB"/>
        </w:rPr>
        <w:t xml:space="preserve"> </w:t>
      </w:r>
      <w:r w:rsidRPr="00F008F3">
        <w:rPr>
          <w:b/>
          <w:lang w:val="en-GB"/>
        </w:rPr>
        <w:t>reporting areas</w:t>
      </w:r>
      <w:r w:rsidRPr="00F008F3">
        <w:rPr>
          <w:b/>
          <w:spacing w:val="-16"/>
          <w:lang w:val="en-GB"/>
        </w:rPr>
        <w:t xml:space="preserve"> </w:t>
      </w:r>
      <w:r w:rsidRPr="00F008F3">
        <w:rPr>
          <w:b/>
          <w:lang w:val="en-GB"/>
        </w:rPr>
        <w:t>promote</w:t>
      </w:r>
      <w:r w:rsidRPr="00F008F3">
        <w:rPr>
          <w:b/>
          <w:spacing w:val="-15"/>
          <w:lang w:val="en-GB"/>
        </w:rPr>
        <w:t xml:space="preserve"> </w:t>
      </w:r>
      <w:r w:rsidRPr="00F008F3">
        <w:rPr>
          <w:b/>
          <w:lang w:val="en-GB"/>
        </w:rPr>
        <w:t>interoperability</w:t>
      </w:r>
      <w:r w:rsidRPr="00F008F3">
        <w:rPr>
          <w:b/>
          <w:spacing w:val="-15"/>
          <w:lang w:val="en-GB"/>
        </w:rPr>
        <w:t xml:space="preserve"> </w:t>
      </w:r>
      <w:r w:rsidRPr="00F008F3">
        <w:rPr>
          <w:b/>
          <w:lang w:val="en-GB"/>
        </w:rPr>
        <w:t>between</w:t>
      </w:r>
      <w:r w:rsidRPr="00F008F3">
        <w:rPr>
          <w:b/>
          <w:spacing w:val="-13"/>
          <w:lang w:val="en-GB"/>
        </w:rPr>
        <w:t xml:space="preserve"> </w:t>
      </w:r>
      <w:r w:rsidRPr="00F008F3">
        <w:rPr>
          <w:b/>
          <w:lang w:val="en-GB"/>
        </w:rPr>
        <w:t>the</w:t>
      </w:r>
      <w:r w:rsidRPr="00F008F3">
        <w:rPr>
          <w:b/>
          <w:spacing w:val="-16"/>
          <w:lang w:val="en-GB"/>
        </w:rPr>
        <w:t xml:space="preserve"> </w:t>
      </w:r>
      <w:r w:rsidRPr="00F008F3">
        <w:rPr>
          <w:b/>
          <w:lang w:val="en-GB"/>
        </w:rPr>
        <w:t>ESRS</w:t>
      </w:r>
      <w:r w:rsidRPr="00F008F3">
        <w:rPr>
          <w:b/>
          <w:spacing w:val="-12"/>
          <w:lang w:val="en-GB"/>
        </w:rPr>
        <w:t xml:space="preserve"> </w:t>
      </w:r>
      <w:r w:rsidRPr="00F008F3">
        <w:rPr>
          <w:b/>
          <w:lang w:val="en-GB"/>
        </w:rPr>
        <w:t>and</w:t>
      </w:r>
      <w:r w:rsidRPr="00F008F3">
        <w:rPr>
          <w:b/>
          <w:spacing w:val="-14"/>
          <w:lang w:val="en-GB"/>
        </w:rPr>
        <w:t xml:space="preserve"> </w:t>
      </w:r>
      <w:r w:rsidRPr="00F008F3">
        <w:rPr>
          <w:b/>
          <w:lang w:val="en-GB"/>
        </w:rPr>
        <w:t>the</w:t>
      </w:r>
      <w:r w:rsidRPr="00F008F3">
        <w:rPr>
          <w:b/>
          <w:spacing w:val="-16"/>
          <w:lang w:val="en-GB"/>
        </w:rPr>
        <w:t xml:space="preserve"> </w:t>
      </w:r>
      <w:r w:rsidRPr="00F008F3">
        <w:rPr>
          <w:b/>
          <w:lang w:val="en-GB"/>
        </w:rPr>
        <w:t>IFRS</w:t>
      </w:r>
      <w:r w:rsidRPr="00F008F3">
        <w:rPr>
          <w:b/>
          <w:spacing w:val="-15"/>
          <w:lang w:val="en-GB"/>
        </w:rPr>
        <w:t xml:space="preserve"> </w:t>
      </w:r>
      <w:r w:rsidRPr="00F008F3">
        <w:rPr>
          <w:b/>
          <w:lang w:val="en-GB"/>
        </w:rPr>
        <w:t>Sustainability</w:t>
      </w:r>
      <w:r w:rsidRPr="00F008F3">
        <w:rPr>
          <w:b/>
          <w:spacing w:val="-15"/>
          <w:lang w:val="en-GB"/>
        </w:rPr>
        <w:t xml:space="preserve"> </w:t>
      </w:r>
      <w:r w:rsidRPr="00F008F3">
        <w:rPr>
          <w:b/>
          <w:lang w:val="en-GB"/>
        </w:rPr>
        <w:t xml:space="preserve">Exposure </w:t>
      </w:r>
      <w:r w:rsidRPr="00F008F3">
        <w:rPr>
          <w:b/>
          <w:spacing w:val="-2"/>
          <w:lang w:val="en-GB"/>
        </w:rPr>
        <w:t>Drafts?</w:t>
      </w:r>
    </w:p>
    <w:p w14:paraId="1E7D7AAF" w14:textId="77777777" w:rsidR="007D2594" w:rsidRPr="00F008F3" w:rsidRDefault="00F056F3">
      <w:pPr>
        <w:pStyle w:val="Zkladntext"/>
        <w:spacing w:before="163" w:line="259" w:lineRule="auto"/>
        <w:ind w:left="1483" w:right="1424"/>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3/ To a large extent with some reservations 4/ Fully 5/ No opinion</w:t>
      </w:r>
    </w:p>
    <w:p w14:paraId="1E7D7AB0" w14:textId="77777777" w:rsidR="007D2594" w:rsidRPr="00F008F3" w:rsidRDefault="00F056F3">
      <w:pPr>
        <w:pStyle w:val="Zkladntext"/>
        <w:spacing w:before="160"/>
        <w:ind w:left="1483" w:right="1409"/>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 comment you might have</w:t>
      </w:r>
    </w:p>
    <w:p w14:paraId="3728737A" w14:textId="77777777" w:rsidR="0002304D" w:rsidRPr="00F008F3" w:rsidRDefault="0002304D">
      <w:pPr>
        <w:pStyle w:val="Zkladntext"/>
        <w:spacing w:before="160"/>
        <w:ind w:left="1483" w:right="1409"/>
        <w:jc w:val="both"/>
        <w:rPr>
          <w:lang w:val="en-GB"/>
        </w:rPr>
      </w:pPr>
    </w:p>
    <w:tbl>
      <w:tblPr>
        <w:tblStyle w:val="Mriekatabuky"/>
        <w:tblW w:w="0" w:type="auto"/>
        <w:tblInd w:w="1668" w:type="dxa"/>
        <w:tblLook w:val="04A0" w:firstRow="1" w:lastRow="0" w:firstColumn="1" w:lastColumn="0" w:noHBand="0" w:noVBand="1"/>
      </w:tblPr>
      <w:tblGrid>
        <w:gridCol w:w="8930"/>
      </w:tblGrid>
      <w:tr w:rsidR="00287560" w:rsidRPr="00F008F3" w14:paraId="65DC1509" w14:textId="77777777" w:rsidTr="0002304D">
        <w:tc>
          <w:tcPr>
            <w:tcW w:w="8930" w:type="dxa"/>
          </w:tcPr>
          <w:p w14:paraId="25D152D3" w14:textId="277D42EE" w:rsidR="00704715" w:rsidRPr="00F008F3" w:rsidRDefault="00704715" w:rsidP="00704715">
            <w:pPr>
              <w:pStyle w:val="Zkladntext"/>
              <w:spacing w:before="160"/>
              <w:ind w:left="27" w:right="34"/>
              <w:jc w:val="both"/>
              <w:rPr>
                <w:lang w:val="en-GB"/>
              </w:rPr>
            </w:pPr>
            <w:bookmarkStart w:id="0" w:name="_Hlk103173069"/>
            <w:r w:rsidRPr="00F008F3">
              <w:rPr>
                <w:lang w:val="en-GB"/>
              </w:rPr>
              <w:lastRenderedPageBreak/>
              <w:t xml:space="preserve">European insurers support that the EC took the lead in developing sustainability standards, given the current climate emergency. However, the climate change challenge has a global nature, and so do many European companies with footprints across Europe and other continents/jurisdictions. We strongly believe that European standards should </w:t>
            </w:r>
            <w:r w:rsidR="00517F9A" w:rsidRPr="00F008F3">
              <w:rPr>
                <w:lang w:val="en-GB"/>
              </w:rPr>
              <w:t>have a leading role in</w:t>
            </w:r>
            <w:r w:rsidRPr="00F008F3">
              <w:rPr>
                <w:lang w:val="en-GB"/>
              </w:rPr>
              <w:t xml:space="preserve"> standardisation initiatives at a global level through constructive two-way cooperation between EFRAG and the ISSB to achieve alignment and compatibility of the two sets of standards. Alignment and compatibility of the two sets of standards must be a priority to ensure that undertakings reporting under the future ESRS are also, at the same time, compliant with the international ISSB sustainability disclosure standards, to avoid a double reporting burden for the undertakings.</w:t>
            </w:r>
          </w:p>
          <w:p w14:paraId="6A633680" w14:textId="77777777" w:rsidR="00704715" w:rsidRPr="00F008F3" w:rsidRDefault="00704715" w:rsidP="00704715">
            <w:pPr>
              <w:pStyle w:val="Zkladntext"/>
              <w:spacing w:before="160"/>
              <w:ind w:left="27" w:right="34"/>
              <w:jc w:val="both"/>
              <w:rPr>
                <w:lang w:val="en-GB"/>
              </w:rPr>
            </w:pPr>
            <w:r w:rsidRPr="00F008F3">
              <w:rPr>
                <w:lang w:val="en-GB"/>
              </w:rPr>
              <w:t xml:space="preserve">In that perspective, it is crucial to establish a framework on EU alignment and convergence. As the ISSB is developing work, one can only assess the EFRAG-ISSB work in parallel if a clear EU framework is provided on how alignment and convergence is envisaged. </w:t>
            </w:r>
          </w:p>
          <w:p w14:paraId="1F130655" w14:textId="1209288C" w:rsidR="00E15E1A" w:rsidRPr="00F008F3" w:rsidRDefault="00704715" w:rsidP="00704715">
            <w:pPr>
              <w:pStyle w:val="Zkladntext"/>
              <w:spacing w:before="160"/>
              <w:ind w:left="27" w:right="34"/>
              <w:jc w:val="both"/>
              <w:rPr>
                <w:lang w:val="en-GB"/>
              </w:rPr>
            </w:pPr>
            <w:r w:rsidRPr="00F008F3">
              <w:rPr>
                <w:lang w:val="en-GB"/>
              </w:rPr>
              <w:t>We appreciate that EFRAG provided an IFRS Sustainability Standards and ESRS reconciliation table (Appendix V of the Cover Note) to facilitate the comparison of both initiatives. Nevertheless, the reconciliation seems to be not sufficient to determine alignment between the standards. To facilitate alignment, it is important that EFRAG provides a clear mapping identifying which of the draft ESRS cover which of the draft ISSB standards and which, if any, ISSB standards are not covered by the draft ESRS. Any ISSB requirement not covered by the ESRS and any extension going beyond the global baseline (e.g., for SFDR or to cover the double materiality perspective) should be easily identifiable.</w:t>
            </w:r>
            <w:r w:rsidR="00207A18" w:rsidRPr="00F008F3">
              <w:rPr>
                <w:lang w:val="en-GB"/>
              </w:rPr>
              <w:t xml:space="preserve"> </w:t>
            </w:r>
            <w:r w:rsidR="00094182" w:rsidRPr="00137276">
              <w:rPr>
                <w:lang w:val="en-GB"/>
              </w:rPr>
              <w:t>EFRAG and ISSB should work in a two-way cooperation on a precise overview as to how compliance with ESRS ensures full compliance with ISSB, and if it is not the case, what would need to be disclosed in addition. This needs to be absolutely clear for EU preparers and cannot be assessed and decided by each preparer on its own.</w:t>
            </w:r>
            <w:r w:rsidR="009232A2">
              <w:rPr>
                <w:lang w:val="en-GB"/>
              </w:rPr>
              <w:t xml:space="preserve"> In that perspective, ISSB and EFRAG should urgently develop a collaboration model that enables global alignment and connect EFRAG’s work with the ISSB’s agenda</w:t>
            </w:r>
            <w:r w:rsidR="00135E4D">
              <w:rPr>
                <w:lang w:val="en-GB"/>
              </w:rPr>
              <w:t xml:space="preserve"> (this requires engagement/ involvement by both EFRAG and ISSB).</w:t>
            </w:r>
          </w:p>
          <w:p w14:paraId="1FD2E98C" w14:textId="4603E7B5" w:rsidR="00BD4F83" w:rsidRPr="00F008F3" w:rsidRDefault="00207A18" w:rsidP="0074530A">
            <w:pPr>
              <w:pStyle w:val="Zkladntext"/>
              <w:spacing w:before="160"/>
              <w:ind w:left="27" w:right="34"/>
              <w:jc w:val="both"/>
              <w:rPr>
                <w:lang w:val="en-GB"/>
              </w:rPr>
            </w:pPr>
            <w:r w:rsidRPr="00F008F3">
              <w:rPr>
                <w:lang w:val="en-GB"/>
              </w:rPr>
              <w:t xml:space="preserve">Additionally, we would like to </w:t>
            </w:r>
            <w:r w:rsidR="00EC6656" w:rsidRPr="00F008F3">
              <w:rPr>
                <w:lang w:val="en-GB"/>
              </w:rPr>
              <w:t xml:space="preserve">point out </w:t>
            </w:r>
            <w:r w:rsidRPr="00F008F3">
              <w:rPr>
                <w:lang w:val="en-GB"/>
              </w:rPr>
              <w:t>that different approaches</w:t>
            </w:r>
            <w:r w:rsidR="00EC6656" w:rsidRPr="00F008F3">
              <w:rPr>
                <w:lang w:val="en-GB"/>
              </w:rPr>
              <w:t xml:space="preserve"> are</w:t>
            </w:r>
            <w:r w:rsidRPr="00F008F3">
              <w:rPr>
                <w:lang w:val="en-GB"/>
              </w:rPr>
              <w:t xml:space="preserve"> already apparent from the ESRS and IFRS Sustainabilit</w:t>
            </w:r>
            <w:r w:rsidR="00021CF2" w:rsidRPr="00F008F3">
              <w:rPr>
                <w:lang w:val="en-GB"/>
              </w:rPr>
              <w:t>y</w:t>
            </w:r>
            <w:r w:rsidRPr="00F008F3">
              <w:rPr>
                <w:lang w:val="en-GB"/>
              </w:rPr>
              <w:t xml:space="preserve"> Reporting Exposure Drafts </w:t>
            </w:r>
            <w:r w:rsidR="00FB5ADD" w:rsidRPr="00137276">
              <w:rPr>
                <w:lang w:val="en-GB"/>
              </w:rPr>
              <w:t>(eg. there is one ISSB cross-cutting standard but two ESRS cross-cutting standards, ISSB covers only climate and there is no view on whether and how the four other environmental topics would be covered, approaches towards onboarding industry-specific requirements differ, etc.)</w:t>
            </w:r>
            <w:r w:rsidR="00FB5ADD">
              <w:rPr>
                <w:lang w:val="en-GB"/>
              </w:rPr>
              <w:t xml:space="preserve"> </w:t>
            </w:r>
            <w:r w:rsidR="00EC6656" w:rsidRPr="00F008F3">
              <w:rPr>
                <w:lang w:val="en-GB"/>
              </w:rPr>
              <w:t xml:space="preserve">and </w:t>
            </w:r>
            <w:r w:rsidRPr="00F008F3">
              <w:rPr>
                <w:lang w:val="en-GB"/>
              </w:rPr>
              <w:t>should be avoided wherever possible</w:t>
            </w:r>
            <w:r w:rsidR="003E73B1" w:rsidRPr="00F008F3">
              <w:rPr>
                <w:lang w:val="en-GB"/>
              </w:rPr>
              <w:t>, notably in relation to:</w:t>
            </w:r>
          </w:p>
          <w:p w14:paraId="3C249DBE" w14:textId="0793616E" w:rsidR="00BD4F83" w:rsidRPr="00F008F3" w:rsidRDefault="00F67D88" w:rsidP="005B7D5E">
            <w:pPr>
              <w:pStyle w:val="Zkladntext"/>
              <w:numPr>
                <w:ilvl w:val="0"/>
                <w:numId w:val="69"/>
              </w:numPr>
              <w:spacing w:before="160"/>
              <w:ind w:right="34"/>
              <w:jc w:val="both"/>
              <w:rPr>
                <w:lang w:val="en-GB"/>
              </w:rPr>
            </w:pPr>
            <w:r w:rsidRPr="00F008F3">
              <w:rPr>
                <w:lang w:val="en-GB"/>
              </w:rPr>
              <w:t xml:space="preserve">Underlying concepts and content of disclosure requirements are crucial for interoperability. </w:t>
            </w:r>
            <w:r w:rsidR="00287E3C" w:rsidRPr="00F008F3">
              <w:rPr>
                <w:lang w:val="en-GB"/>
              </w:rPr>
              <w:t xml:space="preserve">For example, the IFRS SDS Exposure Drafts are following a materiality concept which differs from the one </w:t>
            </w:r>
            <w:r w:rsidR="00BB0C4B" w:rsidRPr="00F008F3">
              <w:rPr>
                <w:lang w:val="en-GB"/>
              </w:rPr>
              <w:t>used in</w:t>
            </w:r>
            <w:r w:rsidR="00287E3C" w:rsidRPr="00F008F3">
              <w:rPr>
                <w:lang w:val="en-GB"/>
              </w:rPr>
              <w:t xml:space="preserve"> ESRS Exposure drafts, which by nature for impact materiality (as EFRAG embraces a double materiality perspective), but also for financial materiality (which seems unnecessary) focuses on investor needs. Th</w:t>
            </w:r>
            <w:r w:rsidR="00CE2C5C" w:rsidRPr="00F008F3">
              <w:rPr>
                <w:lang w:val="en-GB"/>
              </w:rPr>
              <w:t xml:space="preserve">is </w:t>
            </w:r>
            <w:r w:rsidR="00287E3C" w:rsidRPr="00F008F3">
              <w:rPr>
                <w:lang w:val="en-GB"/>
              </w:rPr>
              <w:t xml:space="preserve">discrepancy poses a significant risk for </w:t>
            </w:r>
            <w:r w:rsidR="00C521DA" w:rsidRPr="00F008F3">
              <w:rPr>
                <w:lang w:val="en-GB"/>
              </w:rPr>
              <w:t>interoperability,</w:t>
            </w:r>
            <w:r w:rsidR="00287E3C" w:rsidRPr="00F008F3">
              <w:rPr>
                <w:lang w:val="en-GB"/>
              </w:rPr>
              <w:t xml:space="preserve"> and we urge EFRAG to ensure full alignment </w:t>
            </w:r>
            <w:r w:rsidR="00C919A8" w:rsidRPr="00F008F3">
              <w:rPr>
                <w:lang w:val="en-GB"/>
              </w:rPr>
              <w:t xml:space="preserve">on </w:t>
            </w:r>
            <w:r w:rsidR="00287E3C" w:rsidRPr="00F008F3">
              <w:rPr>
                <w:lang w:val="en-GB"/>
              </w:rPr>
              <w:t xml:space="preserve">the financial materiality perspective. </w:t>
            </w:r>
          </w:p>
          <w:p w14:paraId="4F3BD4A8" w14:textId="31B3DC2C" w:rsidR="002A1DE9" w:rsidRPr="00F008F3" w:rsidRDefault="00BD4F83" w:rsidP="00042E8F">
            <w:pPr>
              <w:pStyle w:val="Zkladntext"/>
              <w:numPr>
                <w:ilvl w:val="0"/>
                <w:numId w:val="69"/>
              </w:numPr>
              <w:spacing w:before="160"/>
              <w:ind w:right="34"/>
              <w:jc w:val="both"/>
              <w:rPr>
                <w:lang w:val="en-GB"/>
              </w:rPr>
            </w:pPr>
            <w:r w:rsidRPr="00F008F3">
              <w:rPr>
                <w:lang w:val="en-GB"/>
              </w:rPr>
              <w:t>T</w:t>
            </w:r>
            <w:r w:rsidR="00287E3C" w:rsidRPr="00F008F3">
              <w:rPr>
                <w:lang w:val="en-GB"/>
              </w:rPr>
              <w:t>he “rebuttable presumption” approach is not aligned with financial reporting, the approach proposed by the ISSB or other well-established sustainability reporting guidance such as GRI</w:t>
            </w:r>
            <w:r w:rsidR="000C60CE" w:rsidRPr="00F008F3">
              <w:rPr>
                <w:lang w:val="en-GB"/>
              </w:rPr>
              <w:t xml:space="preserve">. </w:t>
            </w:r>
            <w:r w:rsidR="004426B4" w:rsidRPr="00F008F3">
              <w:rPr>
                <w:lang w:val="en-GB"/>
              </w:rPr>
              <w:t>In fact, for those initiatives, only material information should be disclosed and there is not a presumption of materiality on all topics. We believe that the rebuttable presumption should be amended to better align with</w:t>
            </w:r>
            <w:r w:rsidR="003A426B" w:rsidRPr="00F008F3">
              <w:rPr>
                <w:lang w:val="en-GB"/>
              </w:rPr>
              <w:t xml:space="preserve"> the</w:t>
            </w:r>
            <w:r w:rsidR="004426B4" w:rsidRPr="00F008F3">
              <w:rPr>
                <w:lang w:val="en-GB"/>
              </w:rPr>
              <w:t xml:space="preserve"> GRI and ISSB approach</w:t>
            </w:r>
            <w:r w:rsidR="007011CD" w:rsidRPr="00F008F3">
              <w:rPr>
                <w:lang w:val="en-GB"/>
              </w:rPr>
              <w:t xml:space="preserve"> (cf. our answer to Q</w:t>
            </w:r>
            <w:r w:rsidR="002825BE" w:rsidRPr="00F008F3">
              <w:rPr>
                <w:lang w:val="en-GB"/>
              </w:rPr>
              <w:t>24-27)</w:t>
            </w:r>
            <w:r w:rsidR="004426B4" w:rsidRPr="00F008F3">
              <w:rPr>
                <w:lang w:val="en-GB"/>
              </w:rPr>
              <w:t xml:space="preserve">. </w:t>
            </w:r>
          </w:p>
          <w:p w14:paraId="4C1285E7" w14:textId="77777777" w:rsidR="00287560" w:rsidRDefault="00B724E2" w:rsidP="00D83CFA">
            <w:pPr>
              <w:pStyle w:val="Zkladntext"/>
              <w:numPr>
                <w:ilvl w:val="0"/>
                <w:numId w:val="69"/>
              </w:numPr>
              <w:spacing w:before="160"/>
              <w:ind w:right="34"/>
              <w:jc w:val="both"/>
              <w:rPr>
                <w:lang w:val="en-GB"/>
              </w:rPr>
            </w:pPr>
            <w:r w:rsidRPr="00F008F3">
              <w:rPr>
                <w:lang w:val="en-GB"/>
              </w:rPr>
              <w:t>E</w:t>
            </w:r>
            <w:r w:rsidR="00287E3C" w:rsidRPr="00F008F3">
              <w:rPr>
                <w:lang w:val="en-GB"/>
              </w:rPr>
              <w:t xml:space="preserve">xpectations regarding time horizons: </w:t>
            </w:r>
            <w:r w:rsidR="00772CB5" w:rsidRPr="00F008F3">
              <w:rPr>
                <w:lang w:val="en-GB"/>
              </w:rPr>
              <w:t>w</w:t>
            </w:r>
            <w:r w:rsidR="00287E3C" w:rsidRPr="00F008F3">
              <w:rPr>
                <w:lang w:val="en-GB"/>
              </w:rPr>
              <w:t xml:space="preserve">hile the ESRS define short-, medium- and long-term time horizons, the IFRS </w:t>
            </w:r>
            <w:r w:rsidR="00564C6F" w:rsidRPr="00F008F3">
              <w:rPr>
                <w:lang w:val="en-GB"/>
              </w:rPr>
              <w:t>SDS</w:t>
            </w:r>
            <w:r w:rsidR="00287E3C" w:rsidRPr="00F008F3">
              <w:rPr>
                <w:lang w:val="en-GB"/>
              </w:rPr>
              <w:t xml:space="preserve"> give discretions to the undertakings to define suitable time horizons. It is unclear whether application of ESRS pre-defined time </w:t>
            </w:r>
            <w:r w:rsidR="00287E3C" w:rsidRPr="00F008F3">
              <w:rPr>
                <w:lang w:val="en-GB"/>
              </w:rPr>
              <w:lastRenderedPageBreak/>
              <w:t>horizons would allow for compliance with the global baseline</w:t>
            </w:r>
            <w:r w:rsidR="00C20C73" w:rsidRPr="00F008F3">
              <w:rPr>
                <w:lang w:val="en-GB"/>
              </w:rPr>
              <w:t>.</w:t>
            </w:r>
            <w:r w:rsidR="00287E3C" w:rsidRPr="00F008F3">
              <w:rPr>
                <w:lang w:val="en-GB"/>
              </w:rPr>
              <w:t xml:space="preserve"> </w:t>
            </w:r>
          </w:p>
          <w:p w14:paraId="6EBA40C0" w14:textId="703E5B20" w:rsidR="009F0615" w:rsidRPr="002E3A81" w:rsidRDefault="009F0615" w:rsidP="009F0615">
            <w:pPr>
              <w:pStyle w:val="Zkladntext"/>
              <w:numPr>
                <w:ilvl w:val="0"/>
                <w:numId w:val="69"/>
              </w:numPr>
              <w:spacing w:before="160"/>
              <w:ind w:right="34"/>
              <w:jc w:val="both"/>
              <w:rPr>
                <w:lang w:val="en-GB"/>
              </w:rPr>
            </w:pPr>
            <w:r w:rsidRPr="009F0615">
              <w:rPr>
                <w:lang w:val="en-GB"/>
              </w:rPr>
              <w:t>Generally, the ISSB is more principles-based</w:t>
            </w:r>
            <w:r w:rsidR="004937B2">
              <w:rPr>
                <w:lang w:val="en-GB"/>
              </w:rPr>
              <w:t>. M</w:t>
            </w:r>
            <w:r w:rsidRPr="009F0615">
              <w:rPr>
                <w:lang w:val="en-GB"/>
              </w:rPr>
              <w:t xml:space="preserve">any requirements in ESRS 2 (eg. prior period errors, estimation uncertainty, changes in presentation) are principles in S1, but not requirements (note: ESRS 2 would require centralized reporting under ESRS 2, although those aspects relate to individual metrics that are reported elsewhere, while S1 is principles-based and does not prescribe a specific structure or order). </w:t>
            </w:r>
          </w:p>
          <w:p w14:paraId="776481FF" w14:textId="20236E57" w:rsidR="009F0615" w:rsidRPr="00F008F3" w:rsidRDefault="00C46FEA" w:rsidP="00D83CFA">
            <w:pPr>
              <w:pStyle w:val="Zkladntext"/>
              <w:numPr>
                <w:ilvl w:val="0"/>
                <w:numId w:val="69"/>
              </w:numPr>
              <w:spacing w:before="160"/>
              <w:ind w:right="34"/>
              <w:jc w:val="both"/>
              <w:rPr>
                <w:lang w:val="en-GB"/>
              </w:rPr>
            </w:pPr>
            <w:r w:rsidRPr="00C46FEA">
              <w:rPr>
                <w:lang w:val="en-GB"/>
              </w:rPr>
              <w:t>ESRS foresee no integration while S1 allows for (and even encourages) full integration within the sustainability area, but also with financial reporting in the general purpose financial statements</w:t>
            </w:r>
            <w:r w:rsidR="00D017AB">
              <w:rPr>
                <w:lang w:val="en-GB"/>
              </w:rPr>
              <w:t>. It is</w:t>
            </w:r>
            <w:r w:rsidRPr="00C46FEA">
              <w:rPr>
                <w:lang w:val="en-GB"/>
              </w:rPr>
              <w:t xml:space="preserve"> unclear how companies could apply/integrated ISSB disclosures under ESRS 1 presentation principles.</w:t>
            </w:r>
          </w:p>
        </w:tc>
      </w:tr>
      <w:bookmarkEnd w:id="0"/>
    </w:tbl>
    <w:p w14:paraId="25EEA80B" w14:textId="471FEEC8" w:rsidR="00287560" w:rsidRPr="00F008F3" w:rsidRDefault="00287560" w:rsidP="00FE067C">
      <w:pPr>
        <w:pStyle w:val="Zkladntext"/>
        <w:spacing w:before="160"/>
        <w:ind w:left="1483" w:right="1409"/>
        <w:jc w:val="both"/>
        <w:rPr>
          <w:lang w:val="en-GB"/>
        </w:rPr>
      </w:pPr>
    </w:p>
    <w:p w14:paraId="628B6D1F" w14:textId="77777777" w:rsidR="00FE067C" w:rsidRPr="00F008F3" w:rsidRDefault="00FE067C">
      <w:pPr>
        <w:pStyle w:val="Zkladntext"/>
        <w:spacing w:before="160"/>
        <w:ind w:left="1483" w:right="1409"/>
        <w:jc w:val="both"/>
        <w:rPr>
          <w:lang w:val="en-GB"/>
        </w:rPr>
      </w:pPr>
    </w:p>
    <w:p w14:paraId="1E7D7AB1" w14:textId="77777777" w:rsidR="007D2594" w:rsidRPr="00F008F3" w:rsidRDefault="007D2594">
      <w:pPr>
        <w:jc w:val="both"/>
        <w:rPr>
          <w:lang w:val="en-GB"/>
        </w:rPr>
        <w:sectPr w:rsidR="007D2594" w:rsidRPr="00F008F3" w:rsidSect="00313E36">
          <w:pgSz w:w="11910" w:h="16840"/>
          <w:pgMar w:top="1320" w:right="0" w:bottom="1320" w:left="0" w:header="0" w:footer="1128" w:gutter="0"/>
          <w:cols w:space="720"/>
        </w:sectPr>
      </w:pPr>
    </w:p>
    <w:p w14:paraId="1E7D7AB2" w14:textId="77777777" w:rsidR="007D2594" w:rsidRPr="00F008F3" w:rsidRDefault="00F056F3">
      <w:pPr>
        <w:pStyle w:val="Nadpis6"/>
        <w:jc w:val="left"/>
        <w:rPr>
          <w:lang w:val="en-GB"/>
        </w:rPr>
      </w:pPr>
      <w:r w:rsidRPr="00F008F3">
        <w:rPr>
          <w:lang w:val="en-GB"/>
        </w:rPr>
        <w:lastRenderedPageBreak/>
        <w:t>Consideration</w:t>
      </w:r>
      <w:r w:rsidRPr="00F008F3">
        <w:rPr>
          <w:spacing w:val="-4"/>
          <w:lang w:val="en-GB"/>
        </w:rPr>
        <w:t xml:space="preserve"> </w:t>
      </w:r>
      <w:r w:rsidRPr="00F008F3">
        <w:rPr>
          <w:lang w:val="en-GB"/>
        </w:rPr>
        <w:t>given</w:t>
      </w:r>
      <w:r w:rsidRPr="00F008F3">
        <w:rPr>
          <w:spacing w:val="-4"/>
          <w:lang w:val="en-GB"/>
        </w:rPr>
        <w:t xml:space="preserve"> </w:t>
      </w:r>
      <w:r w:rsidRPr="00F008F3">
        <w:rPr>
          <w:lang w:val="en-GB"/>
        </w:rPr>
        <w:t>to</w:t>
      </w:r>
      <w:r w:rsidRPr="00F008F3">
        <w:rPr>
          <w:spacing w:val="-3"/>
          <w:lang w:val="en-GB"/>
        </w:rPr>
        <w:t xml:space="preserve"> </w:t>
      </w:r>
      <w:r w:rsidRPr="00F008F3">
        <w:rPr>
          <w:lang w:val="en-GB"/>
        </w:rPr>
        <w:t>EU</w:t>
      </w:r>
      <w:r w:rsidRPr="00F008F3">
        <w:rPr>
          <w:spacing w:val="-4"/>
          <w:lang w:val="en-GB"/>
        </w:rPr>
        <w:t xml:space="preserve"> </w:t>
      </w:r>
      <w:r w:rsidRPr="00F008F3">
        <w:rPr>
          <w:lang w:val="en-GB"/>
        </w:rPr>
        <w:t>policies</w:t>
      </w:r>
      <w:r w:rsidRPr="00F008F3">
        <w:rPr>
          <w:spacing w:val="-10"/>
          <w:lang w:val="en-GB"/>
        </w:rPr>
        <w:t xml:space="preserve"> </w:t>
      </w:r>
      <w:r w:rsidRPr="00F008F3">
        <w:rPr>
          <w:lang w:val="en-GB"/>
        </w:rPr>
        <w:t>and</w:t>
      </w:r>
      <w:r w:rsidRPr="00F008F3">
        <w:rPr>
          <w:spacing w:val="-3"/>
          <w:lang w:val="en-GB"/>
        </w:rPr>
        <w:t xml:space="preserve"> </w:t>
      </w:r>
      <w:r w:rsidRPr="00F008F3">
        <w:rPr>
          <w:spacing w:val="-2"/>
          <w:lang w:val="en-GB"/>
        </w:rPr>
        <w:t>legislation</w:t>
      </w:r>
    </w:p>
    <w:p w14:paraId="1E7D7AB3" w14:textId="77777777" w:rsidR="007D2594" w:rsidRPr="00F008F3" w:rsidRDefault="007D2594">
      <w:pPr>
        <w:pStyle w:val="Zkladntext"/>
        <w:spacing w:before="8"/>
        <w:rPr>
          <w:b/>
          <w:i/>
          <w:sz w:val="20"/>
          <w:lang w:val="en-GB"/>
        </w:rPr>
      </w:pPr>
    </w:p>
    <w:p w14:paraId="1E7D7AB4" w14:textId="77777777" w:rsidR="007D2594" w:rsidRPr="00F008F3" w:rsidRDefault="00F056F3">
      <w:pPr>
        <w:spacing w:line="237" w:lineRule="auto"/>
        <w:ind w:left="1416" w:right="1418"/>
        <w:jc w:val="both"/>
        <w:rPr>
          <w:i/>
          <w:lang w:val="en-GB"/>
        </w:rPr>
      </w:pPr>
      <w:r w:rsidRPr="00F008F3">
        <w:rPr>
          <w:lang w:val="en-GB"/>
        </w:rPr>
        <w:t>Article 19b paragraph 3 of the CSRD also requires that “</w:t>
      </w:r>
      <w:r w:rsidRPr="00F008F3">
        <w:rPr>
          <w:i/>
          <w:lang w:val="en-GB"/>
        </w:rPr>
        <w:t>When adopting delegated acts pursuant to paragraph 1, the Commission shall take account of:</w:t>
      </w:r>
    </w:p>
    <w:p w14:paraId="1E7D7AB5" w14:textId="77777777" w:rsidR="007D2594" w:rsidRPr="00F008F3" w:rsidRDefault="00F056F3">
      <w:pPr>
        <w:pStyle w:val="Odsekzoznamu"/>
        <w:numPr>
          <w:ilvl w:val="0"/>
          <w:numId w:val="52"/>
        </w:numPr>
        <w:tabs>
          <w:tab w:val="left" w:pos="1926"/>
        </w:tabs>
        <w:spacing w:before="122"/>
        <w:ind w:right="1420" w:hanging="423"/>
        <w:rPr>
          <w:b/>
          <w:lang w:val="en-GB"/>
        </w:rPr>
      </w:pPr>
      <w:r w:rsidRPr="00F008F3">
        <w:rPr>
          <w:i/>
          <w:lang w:val="en-GB"/>
        </w:rPr>
        <w:t xml:space="preserve">the information that financial market participants need to comply with their disclosure obligations laid down in Regulation (EU) 2019/2088 and the delegated acts adopted pursuant to that Regulation; </w:t>
      </w:r>
      <w:r w:rsidRPr="00F008F3">
        <w:rPr>
          <w:b/>
          <w:lang w:val="en-GB"/>
        </w:rPr>
        <w:t>Sustainable Finance Disclosure Requirements;</w:t>
      </w:r>
    </w:p>
    <w:p w14:paraId="1E7D7AB6" w14:textId="77777777" w:rsidR="007D2594" w:rsidRPr="00F008F3" w:rsidRDefault="00F056F3">
      <w:pPr>
        <w:pStyle w:val="Odsekzoznamu"/>
        <w:numPr>
          <w:ilvl w:val="0"/>
          <w:numId w:val="52"/>
        </w:numPr>
        <w:tabs>
          <w:tab w:val="left" w:pos="1897"/>
        </w:tabs>
        <w:spacing w:before="120"/>
        <w:ind w:left="1896" w:hanging="337"/>
        <w:rPr>
          <w:i/>
          <w:lang w:val="en-GB"/>
        </w:rPr>
      </w:pPr>
      <w:r w:rsidRPr="00F008F3">
        <w:rPr>
          <w:i/>
          <w:lang w:val="en-GB"/>
        </w:rPr>
        <w:t>the</w:t>
      </w:r>
      <w:r w:rsidRPr="00F008F3">
        <w:rPr>
          <w:i/>
          <w:spacing w:val="-5"/>
          <w:lang w:val="en-GB"/>
        </w:rPr>
        <w:t xml:space="preserve"> </w:t>
      </w:r>
      <w:r w:rsidRPr="00F008F3">
        <w:rPr>
          <w:i/>
          <w:lang w:val="en-GB"/>
        </w:rPr>
        <w:t>criteria</w:t>
      </w:r>
      <w:r w:rsidRPr="00F008F3">
        <w:rPr>
          <w:i/>
          <w:spacing w:val="3"/>
          <w:lang w:val="en-GB"/>
        </w:rPr>
        <w:t xml:space="preserve"> </w:t>
      </w:r>
      <w:r w:rsidRPr="00F008F3">
        <w:rPr>
          <w:i/>
          <w:lang w:val="en-GB"/>
        </w:rPr>
        <w:t>set</w:t>
      </w:r>
      <w:r w:rsidRPr="00F008F3">
        <w:rPr>
          <w:i/>
          <w:spacing w:val="-3"/>
          <w:lang w:val="en-GB"/>
        </w:rPr>
        <w:t xml:space="preserve"> </w:t>
      </w:r>
      <w:r w:rsidRPr="00F008F3">
        <w:rPr>
          <w:i/>
          <w:lang w:val="en-GB"/>
        </w:rPr>
        <w:t>out</w:t>
      </w:r>
      <w:r w:rsidRPr="00F008F3">
        <w:rPr>
          <w:i/>
          <w:spacing w:val="2"/>
          <w:lang w:val="en-GB"/>
        </w:rPr>
        <w:t xml:space="preserve"> </w:t>
      </w:r>
      <w:r w:rsidRPr="00F008F3">
        <w:rPr>
          <w:i/>
          <w:lang w:val="en-GB"/>
        </w:rPr>
        <w:t>in</w:t>
      </w:r>
      <w:r w:rsidRPr="00F008F3">
        <w:rPr>
          <w:i/>
          <w:spacing w:val="2"/>
          <w:lang w:val="en-GB"/>
        </w:rPr>
        <w:t xml:space="preserve"> </w:t>
      </w:r>
      <w:r w:rsidRPr="00F008F3">
        <w:rPr>
          <w:i/>
          <w:lang w:val="en-GB"/>
        </w:rPr>
        <w:t>the</w:t>
      </w:r>
      <w:r w:rsidRPr="00F008F3">
        <w:rPr>
          <w:i/>
          <w:spacing w:val="-2"/>
          <w:lang w:val="en-GB"/>
        </w:rPr>
        <w:t xml:space="preserve"> </w:t>
      </w:r>
      <w:r w:rsidRPr="00F008F3">
        <w:rPr>
          <w:i/>
          <w:lang w:val="en-GB"/>
        </w:rPr>
        <w:t>delegated</w:t>
      </w:r>
      <w:r w:rsidRPr="00F008F3">
        <w:rPr>
          <w:i/>
          <w:spacing w:val="-2"/>
          <w:lang w:val="en-GB"/>
        </w:rPr>
        <w:t xml:space="preserve"> </w:t>
      </w:r>
      <w:r w:rsidRPr="00F008F3">
        <w:rPr>
          <w:i/>
          <w:lang w:val="en-GB"/>
        </w:rPr>
        <w:t>acts</w:t>
      </w:r>
      <w:r w:rsidRPr="00F008F3">
        <w:rPr>
          <w:i/>
          <w:spacing w:val="-4"/>
          <w:lang w:val="en-GB"/>
        </w:rPr>
        <w:t xml:space="preserve"> </w:t>
      </w:r>
      <w:r w:rsidRPr="00F008F3">
        <w:rPr>
          <w:i/>
          <w:lang w:val="en-GB"/>
        </w:rPr>
        <w:t>adopted</w:t>
      </w:r>
      <w:r w:rsidRPr="00F008F3">
        <w:rPr>
          <w:i/>
          <w:spacing w:val="-2"/>
          <w:lang w:val="en-GB"/>
        </w:rPr>
        <w:t xml:space="preserve"> </w:t>
      </w:r>
      <w:r w:rsidRPr="00F008F3">
        <w:rPr>
          <w:i/>
          <w:lang w:val="en-GB"/>
        </w:rPr>
        <w:t>pursuant</w:t>
      </w:r>
      <w:r w:rsidRPr="00F008F3">
        <w:rPr>
          <w:i/>
          <w:spacing w:val="1"/>
          <w:lang w:val="en-GB"/>
        </w:rPr>
        <w:t xml:space="preserve"> </w:t>
      </w:r>
      <w:r w:rsidRPr="00F008F3">
        <w:rPr>
          <w:i/>
          <w:lang w:val="en-GB"/>
        </w:rPr>
        <w:t>to</w:t>
      </w:r>
      <w:r w:rsidRPr="00F008F3">
        <w:rPr>
          <w:i/>
          <w:spacing w:val="2"/>
          <w:lang w:val="en-GB"/>
        </w:rPr>
        <w:t xml:space="preserve"> </w:t>
      </w:r>
      <w:r w:rsidRPr="00F008F3">
        <w:rPr>
          <w:i/>
          <w:lang w:val="en-GB"/>
        </w:rPr>
        <w:t>Regulation</w:t>
      </w:r>
      <w:r w:rsidRPr="00F008F3">
        <w:rPr>
          <w:i/>
          <w:spacing w:val="3"/>
          <w:lang w:val="en-GB"/>
        </w:rPr>
        <w:t xml:space="preserve"> </w:t>
      </w:r>
      <w:r w:rsidRPr="00F008F3">
        <w:rPr>
          <w:i/>
          <w:lang w:val="en-GB"/>
        </w:rPr>
        <w:t xml:space="preserve">(EU) </w:t>
      </w:r>
      <w:r w:rsidRPr="00F008F3">
        <w:rPr>
          <w:i/>
          <w:spacing w:val="-2"/>
          <w:lang w:val="en-GB"/>
        </w:rPr>
        <w:t>2020/852;</w:t>
      </w:r>
    </w:p>
    <w:p w14:paraId="1E7D7AB7" w14:textId="77777777" w:rsidR="007D2594" w:rsidRPr="00F008F3" w:rsidRDefault="00F056F3">
      <w:pPr>
        <w:spacing w:before="1"/>
        <w:ind w:left="1983"/>
        <w:jc w:val="both"/>
        <w:rPr>
          <w:b/>
          <w:lang w:val="en-GB"/>
        </w:rPr>
      </w:pPr>
      <w:r w:rsidRPr="00F008F3">
        <w:rPr>
          <w:b/>
          <w:lang w:val="en-GB"/>
        </w:rPr>
        <w:t>Taxonomy</w:t>
      </w:r>
      <w:r w:rsidRPr="00F008F3">
        <w:rPr>
          <w:b/>
          <w:spacing w:val="-6"/>
          <w:lang w:val="en-GB"/>
        </w:rPr>
        <w:t xml:space="preserve"> </w:t>
      </w:r>
      <w:r w:rsidRPr="00F008F3">
        <w:rPr>
          <w:b/>
          <w:spacing w:val="-2"/>
          <w:lang w:val="en-GB"/>
        </w:rPr>
        <w:t>Regulation;</w:t>
      </w:r>
    </w:p>
    <w:p w14:paraId="1E7D7AB8" w14:textId="77777777" w:rsidR="007D2594" w:rsidRPr="00F008F3" w:rsidRDefault="00F056F3">
      <w:pPr>
        <w:pStyle w:val="Odsekzoznamu"/>
        <w:numPr>
          <w:ilvl w:val="0"/>
          <w:numId w:val="52"/>
        </w:numPr>
        <w:tabs>
          <w:tab w:val="left" w:pos="1892"/>
        </w:tabs>
        <w:spacing w:before="122"/>
        <w:ind w:right="1412" w:hanging="423"/>
        <w:rPr>
          <w:b/>
          <w:lang w:val="en-GB"/>
        </w:rPr>
      </w:pPr>
      <w:r w:rsidRPr="00F008F3">
        <w:rPr>
          <w:i/>
          <w:lang w:val="en-GB"/>
        </w:rPr>
        <w:t>the disclosure requirements applicable to benchmarks administrators in the benchmark statement and in the benchmark methodology and the minimum standards for the construction</w:t>
      </w:r>
      <w:r w:rsidRPr="00F008F3">
        <w:rPr>
          <w:i/>
          <w:spacing w:val="-10"/>
          <w:lang w:val="en-GB"/>
        </w:rPr>
        <w:t xml:space="preserve"> </w:t>
      </w:r>
      <w:r w:rsidRPr="00F008F3">
        <w:rPr>
          <w:i/>
          <w:lang w:val="en-GB"/>
        </w:rPr>
        <w:t>of</w:t>
      </w:r>
      <w:r w:rsidRPr="00F008F3">
        <w:rPr>
          <w:i/>
          <w:spacing w:val="-11"/>
          <w:lang w:val="en-GB"/>
        </w:rPr>
        <w:t xml:space="preserve"> </w:t>
      </w:r>
      <w:r w:rsidRPr="00F008F3">
        <w:rPr>
          <w:i/>
          <w:lang w:val="en-GB"/>
        </w:rPr>
        <w:t>EU</w:t>
      </w:r>
      <w:r w:rsidRPr="00F008F3">
        <w:rPr>
          <w:i/>
          <w:spacing w:val="-12"/>
          <w:lang w:val="en-GB"/>
        </w:rPr>
        <w:t xml:space="preserve"> </w:t>
      </w:r>
      <w:r w:rsidRPr="00F008F3">
        <w:rPr>
          <w:i/>
          <w:lang w:val="en-GB"/>
        </w:rPr>
        <w:t>Climate</w:t>
      </w:r>
      <w:r w:rsidRPr="00F008F3">
        <w:rPr>
          <w:i/>
          <w:spacing w:val="-5"/>
          <w:lang w:val="en-GB"/>
        </w:rPr>
        <w:t xml:space="preserve"> </w:t>
      </w:r>
      <w:r w:rsidRPr="00F008F3">
        <w:rPr>
          <w:i/>
          <w:lang w:val="en-GB"/>
        </w:rPr>
        <w:t>Transition</w:t>
      </w:r>
      <w:r w:rsidRPr="00F008F3">
        <w:rPr>
          <w:i/>
          <w:spacing w:val="-10"/>
          <w:lang w:val="en-GB"/>
        </w:rPr>
        <w:t xml:space="preserve"> </w:t>
      </w:r>
      <w:r w:rsidRPr="00F008F3">
        <w:rPr>
          <w:i/>
          <w:lang w:val="en-GB"/>
        </w:rPr>
        <w:t>Benchmarks</w:t>
      </w:r>
      <w:r w:rsidRPr="00F008F3">
        <w:rPr>
          <w:i/>
          <w:spacing w:val="-11"/>
          <w:lang w:val="en-GB"/>
        </w:rPr>
        <w:t xml:space="preserve"> </w:t>
      </w:r>
      <w:r w:rsidRPr="00F008F3">
        <w:rPr>
          <w:i/>
          <w:lang w:val="en-GB"/>
        </w:rPr>
        <w:t>and</w:t>
      </w:r>
      <w:r w:rsidRPr="00F008F3">
        <w:rPr>
          <w:i/>
          <w:spacing w:val="-10"/>
          <w:lang w:val="en-GB"/>
        </w:rPr>
        <w:t xml:space="preserve"> </w:t>
      </w:r>
      <w:r w:rsidRPr="00F008F3">
        <w:rPr>
          <w:i/>
          <w:lang w:val="en-GB"/>
        </w:rPr>
        <w:t>EU</w:t>
      </w:r>
      <w:r w:rsidRPr="00F008F3">
        <w:rPr>
          <w:i/>
          <w:spacing w:val="-12"/>
          <w:lang w:val="en-GB"/>
        </w:rPr>
        <w:t xml:space="preserve"> </w:t>
      </w:r>
      <w:r w:rsidRPr="00F008F3">
        <w:rPr>
          <w:i/>
          <w:lang w:val="en-GB"/>
        </w:rPr>
        <w:t>Paris-aligned</w:t>
      </w:r>
      <w:r w:rsidRPr="00F008F3">
        <w:rPr>
          <w:i/>
          <w:spacing w:val="-10"/>
          <w:lang w:val="en-GB"/>
        </w:rPr>
        <w:t xml:space="preserve"> </w:t>
      </w:r>
      <w:r w:rsidRPr="00F008F3">
        <w:rPr>
          <w:i/>
          <w:lang w:val="en-GB"/>
        </w:rPr>
        <w:t>Benchmarks</w:t>
      </w:r>
      <w:r w:rsidRPr="00F008F3">
        <w:rPr>
          <w:i/>
          <w:spacing w:val="-11"/>
          <w:lang w:val="en-GB"/>
        </w:rPr>
        <w:t xml:space="preserve"> </w:t>
      </w:r>
      <w:r w:rsidRPr="00F008F3">
        <w:rPr>
          <w:i/>
          <w:lang w:val="en-GB"/>
        </w:rPr>
        <w:t xml:space="preserve">in accordance with Commission Delegated Regulations (EU) 2020/1816*8, (EU) 2020/1817 and (EU) 2020/1818; </w:t>
      </w:r>
      <w:r w:rsidRPr="00F008F3">
        <w:rPr>
          <w:b/>
          <w:lang w:val="en-GB"/>
        </w:rPr>
        <w:t>Benchmark Regulation;</w:t>
      </w:r>
    </w:p>
    <w:p w14:paraId="1E7D7AB9" w14:textId="77777777" w:rsidR="007D2594" w:rsidRPr="00F008F3" w:rsidRDefault="00F056F3">
      <w:pPr>
        <w:pStyle w:val="Odsekzoznamu"/>
        <w:numPr>
          <w:ilvl w:val="0"/>
          <w:numId w:val="52"/>
        </w:numPr>
        <w:tabs>
          <w:tab w:val="left" w:pos="1916"/>
        </w:tabs>
        <w:spacing w:before="117"/>
        <w:ind w:right="1416" w:hanging="423"/>
        <w:rPr>
          <w:b/>
          <w:lang w:val="en-GB"/>
        </w:rPr>
      </w:pPr>
      <w:r w:rsidRPr="00F008F3">
        <w:rPr>
          <w:i/>
          <w:lang w:val="en-GB"/>
        </w:rPr>
        <w:t xml:space="preserve">the disclosures specified in the implementing acts adopted pursuant to Article 434a of Regulation (EU) No 575/2013; </w:t>
      </w:r>
      <w:r w:rsidRPr="00F008F3">
        <w:rPr>
          <w:b/>
          <w:lang w:val="en-GB"/>
        </w:rPr>
        <w:t>Prudential requirements for Credit Institutions and Investment Firms;</w:t>
      </w:r>
    </w:p>
    <w:p w14:paraId="1E7D7ABA" w14:textId="77777777" w:rsidR="007D2594" w:rsidRPr="00F008F3" w:rsidRDefault="00F056F3">
      <w:pPr>
        <w:pStyle w:val="Odsekzoznamu"/>
        <w:numPr>
          <w:ilvl w:val="0"/>
          <w:numId w:val="52"/>
        </w:numPr>
        <w:tabs>
          <w:tab w:val="left" w:pos="2242"/>
        </w:tabs>
        <w:spacing w:before="120"/>
        <w:ind w:right="1418" w:hanging="423"/>
        <w:rPr>
          <w:b/>
          <w:lang w:val="en-GB"/>
        </w:rPr>
      </w:pPr>
      <w:r w:rsidRPr="00F008F3">
        <w:rPr>
          <w:lang w:val="en-GB"/>
        </w:rPr>
        <w:tab/>
      </w:r>
      <w:r w:rsidRPr="00F008F3">
        <w:rPr>
          <w:i/>
          <w:lang w:val="en-GB"/>
        </w:rPr>
        <w:t xml:space="preserve">Commission Recommendation 2013/179/EU; </w:t>
      </w:r>
      <w:r w:rsidRPr="00F008F3">
        <w:rPr>
          <w:b/>
          <w:lang w:val="en-GB"/>
        </w:rPr>
        <w:t xml:space="preserve">European Commission recommendation on the life cycle environmental performance of products and </w:t>
      </w:r>
      <w:r w:rsidRPr="00F008F3">
        <w:rPr>
          <w:b/>
          <w:spacing w:val="-2"/>
          <w:lang w:val="en-GB"/>
        </w:rPr>
        <w:t>services;</w:t>
      </w:r>
    </w:p>
    <w:p w14:paraId="1E7D7ABB" w14:textId="77777777" w:rsidR="007D2594" w:rsidRPr="00F008F3" w:rsidRDefault="00F056F3">
      <w:pPr>
        <w:pStyle w:val="Odsekzoznamu"/>
        <w:numPr>
          <w:ilvl w:val="0"/>
          <w:numId w:val="52"/>
        </w:numPr>
        <w:tabs>
          <w:tab w:val="left" w:pos="1853"/>
        </w:tabs>
        <w:spacing w:before="120" w:line="247" w:lineRule="auto"/>
        <w:ind w:right="1411" w:hanging="423"/>
        <w:rPr>
          <w:b/>
          <w:i/>
          <w:lang w:val="en-GB"/>
        </w:rPr>
      </w:pPr>
      <w:r w:rsidRPr="00F008F3">
        <w:rPr>
          <w:i/>
          <w:lang w:val="en-GB"/>
        </w:rPr>
        <w:t xml:space="preserve">Directive 2003/87/EC of the European Parliament and of the Council; </w:t>
      </w:r>
      <w:r w:rsidRPr="00F008F3">
        <w:rPr>
          <w:b/>
          <w:i/>
          <w:lang w:val="en-GB"/>
        </w:rPr>
        <w:t xml:space="preserve">GHG allowance </w:t>
      </w:r>
      <w:r w:rsidRPr="00F008F3">
        <w:rPr>
          <w:b/>
          <w:i/>
          <w:spacing w:val="-2"/>
          <w:lang w:val="en-GB"/>
        </w:rPr>
        <w:t>Directive;</w:t>
      </w:r>
    </w:p>
    <w:p w14:paraId="1E7D7ABC" w14:textId="77777777" w:rsidR="007D2594" w:rsidRPr="00F008F3" w:rsidRDefault="00F056F3">
      <w:pPr>
        <w:pStyle w:val="Odsekzoznamu"/>
        <w:numPr>
          <w:ilvl w:val="0"/>
          <w:numId w:val="52"/>
        </w:numPr>
        <w:tabs>
          <w:tab w:val="left" w:pos="1911"/>
        </w:tabs>
        <w:spacing w:before="110" w:line="237" w:lineRule="auto"/>
        <w:ind w:right="1419" w:hanging="423"/>
        <w:rPr>
          <w:lang w:val="en-GB"/>
        </w:rPr>
      </w:pPr>
      <w:r w:rsidRPr="00F008F3">
        <w:rPr>
          <w:i/>
          <w:lang w:val="en-GB"/>
        </w:rPr>
        <w:t xml:space="preserve">Regulation (EC) No 1221/2009 of the European Parliament and of the Council; </w:t>
      </w:r>
      <w:r w:rsidRPr="00F008F3">
        <w:rPr>
          <w:b/>
          <w:lang w:val="en-GB"/>
        </w:rPr>
        <w:t xml:space="preserve">EMAS </w:t>
      </w:r>
      <w:r w:rsidRPr="00F008F3">
        <w:rPr>
          <w:b/>
          <w:spacing w:val="-2"/>
          <w:lang w:val="en-GB"/>
        </w:rPr>
        <w:t>regulation</w:t>
      </w:r>
      <w:r w:rsidRPr="00F008F3">
        <w:rPr>
          <w:spacing w:val="-2"/>
          <w:lang w:val="en-GB"/>
        </w:rPr>
        <w:t>.</w:t>
      </w:r>
    </w:p>
    <w:p w14:paraId="1E7D7ABD" w14:textId="77777777" w:rsidR="007D2594" w:rsidRPr="00F008F3" w:rsidRDefault="007D2594">
      <w:pPr>
        <w:pStyle w:val="Zkladntext"/>
        <w:rPr>
          <w:sz w:val="24"/>
          <w:lang w:val="en-GB"/>
        </w:rPr>
      </w:pPr>
    </w:p>
    <w:p w14:paraId="1E7D7ABE" w14:textId="77777777" w:rsidR="007D2594" w:rsidRPr="00F008F3" w:rsidRDefault="007D2594">
      <w:pPr>
        <w:pStyle w:val="Zkladntext"/>
        <w:spacing w:before="10"/>
        <w:rPr>
          <w:sz w:val="24"/>
          <w:lang w:val="en-GB"/>
        </w:rPr>
      </w:pPr>
    </w:p>
    <w:p w14:paraId="1E7D7ABF" w14:textId="77777777" w:rsidR="007D2594" w:rsidRPr="00F008F3" w:rsidRDefault="00F056F3">
      <w:pPr>
        <w:spacing w:before="1"/>
        <w:ind w:left="1483" w:right="1416"/>
        <w:rPr>
          <w:b/>
          <w:lang w:val="en-GB"/>
        </w:rPr>
      </w:pPr>
      <w:r w:rsidRPr="00F008F3">
        <w:rPr>
          <w:b/>
          <w:lang w:val="en-GB"/>
        </w:rPr>
        <w:t xml:space="preserve">Q4: in your opinion, have these European legislation and initiatives been considered </w:t>
      </w:r>
      <w:r w:rsidRPr="00F008F3">
        <w:rPr>
          <w:b/>
          <w:spacing w:val="-2"/>
          <w:lang w:val="en-GB"/>
        </w:rPr>
        <w:t>properly?</w:t>
      </w:r>
    </w:p>
    <w:p w14:paraId="1E7D7AC0" w14:textId="77777777" w:rsidR="007D2594" w:rsidRPr="00F008F3" w:rsidRDefault="00F056F3">
      <w:pPr>
        <w:pStyle w:val="Zkladntext"/>
        <w:spacing w:before="166" w:line="259" w:lineRule="auto"/>
        <w:ind w:left="1483" w:right="1424"/>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3/ To a large extent with some reservations 4/ Fully 5/ No opinion</w:t>
      </w:r>
    </w:p>
    <w:p w14:paraId="1E7D7AC1" w14:textId="77777777" w:rsidR="007D2594" w:rsidRPr="00F008F3" w:rsidRDefault="00F056F3">
      <w:pPr>
        <w:pStyle w:val="Zkladntext"/>
        <w:spacing w:before="159"/>
        <w:ind w:left="1483" w:right="1416"/>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76C0763D" w14:textId="77777777" w:rsidR="0002304D" w:rsidRPr="00F008F3" w:rsidRDefault="0002304D">
      <w:pPr>
        <w:pStyle w:val="Zkladntext"/>
        <w:spacing w:before="159"/>
        <w:ind w:left="1483" w:right="1416"/>
        <w:rPr>
          <w:lang w:val="en-GB"/>
        </w:rPr>
      </w:pPr>
    </w:p>
    <w:tbl>
      <w:tblPr>
        <w:tblStyle w:val="Mriekatabuky"/>
        <w:tblW w:w="0" w:type="auto"/>
        <w:tblInd w:w="1668" w:type="dxa"/>
        <w:tblLook w:val="04A0" w:firstRow="1" w:lastRow="0" w:firstColumn="1" w:lastColumn="0" w:noHBand="0" w:noVBand="1"/>
      </w:tblPr>
      <w:tblGrid>
        <w:gridCol w:w="8930"/>
      </w:tblGrid>
      <w:tr w:rsidR="0087034D" w:rsidRPr="00F008F3" w14:paraId="563E321E" w14:textId="77777777" w:rsidTr="00666C6E">
        <w:tc>
          <w:tcPr>
            <w:tcW w:w="8930" w:type="dxa"/>
          </w:tcPr>
          <w:p w14:paraId="6F36E716" w14:textId="7CA8A806" w:rsidR="00446450" w:rsidRPr="0030510D" w:rsidRDefault="005B008E" w:rsidP="00EE1C78">
            <w:pPr>
              <w:pStyle w:val="Zkladntext"/>
              <w:spacing w:before="159"/>
              <w:ind w:right="34"/>
              <w:jc w:val="both"/>
              <w:rPr>
                <w:lang w:val="en-GB"/>
              </w:rPr>
            </w:pPr>
            <w:r w:rsidRPr="00F008F3">
              <w:rPr>
                <w:lang w:val="en-GB"/>
              </w:rPr>
              <w:t>C</w:t>
            </w:r>
            <w:r w:rsidR="0083111C" w:rsidRPr="00F008F3">
              <w:rPr>
                <w:lang w:val="en-GB"/>
              </w:rPr>
              <w:t>onsidering the importance of the standardisation process, both in terms of meet</w:t>
            </w:r>
            <w:r w:rsidR="0094342D" w:rsidRPr="00F008F3">
              <w:rPr>
                <w:lang w:val="en-GB"/>
              </w:rPr>
              <w:t>ing</w:t>
            </w:r>
            <w:r w:rsidR="0083111C" w:rsidRPr="00F008F3">
              <w:rPr>
                <w:lang w:val="en-GB"/>
              </w:rPr>
              <w:t xml:space="preserve"> </w:t>
            </w:r>
            <w:r w:rsidR="0033360A" w:rsidRPr="00F008F3">
              <w:rPr>
                <w:lang w:val="en-GB"/>
              </w:rPr>
              <w:t xml:space="preserve">EU </w:t>
            </w:r>
            <w:r w:rsidR="0083111C" w:rsidRPr="00F008F3">
              <w:rPr>
                <w:lang w:val="en-GB"/>
              </w:rPr>
              <w:t xml:space="preserve">objectives and of efforts required by entities to adapt to new obligations, the approach taken should favour </w:t>
            </w:r>
            <w:r w:rsidR="008D7598" w:rsidRPr="00F008F3">
              <w:rPr>
                <w:lang w:val="en-GB"/>
              </w:rPr>
              <w:t xml:space="preserve">quality of disclosures </w:t>
            </w:r>
            <w:r w:rsidR="0083111C" w:rsidRPr="00F008F3">
              <w:rPr>
                <w:lang w:val="en-GB"/>
              </w:rPr>
              <w:t xml:space="preserve">over </w:t>
            </w:r>
            <w:r w:rsidR="008D7598" w:rsidRPr="00F008F3">
              <w:rPr>
                <w:lang w:val="en-GB"/>
              </w:rPr>
              <w:t>quantity</w:t>
            </w:r>
            <w:r w:rsidR="0083111C" w:rsidRPr="00F008F3">
              <w:rPr>
                <w:lang w:val="en-GB"/>
              </w:rPr>
              <w:t>.</w:t>
            </w:r>
            <w:r w:rsidR="000E6729" w:rsidRPr="00F008F3">
              <w:rPr>
                <w:lang w:val="en-GB"/>
              </w:rPr>
              <w:t xml:space="preserve"> </w:t>
            </w:r>
            <w:r w:rsidR="00E72EC2" w:rsidRPr="00F008F3">
              <w:rPr>
                <w:lang w:val="en-GB"/>
              </w:rPr>
              <w:t xml:space="preserve">However, multiple </w:t>
            </w:r>
            <w:r w:rsidR="00BD26BA" w:rsidRPr="00F008F3">
              <w:rPr>
                <w:lang w:val="en-GB"/>
              </w:rPr>
              <w:t xml:space="preserve">reporting </w:t>
            </w:r>
            <w:r w:rsidR="00E72EC2" w:rsidRPr="00F008F3">
              <w:rPr>
                <w:lang w:val="en-GB"/>
              </w:rPr>
              <w:t xml:space="preserve">requirements </w:t>
            </w:r>
            <w:r w:rsidR="00EC2DD5" w:rsidRPr="00F008F3">
              <w:rPr>
                <w:lang w:val="en-GB"/>
              </w:rPr>
              <w:t>in the ESRS overlap with existing</w:t>
            </w:r>
            <w:r w:rsidR="00BD26BA" w:rsidRPr="00F008F3">
              <w:rPr>
                <w:lang w:val="en-GB"/>
              </w:rPr>
              <w:t xml:space="preserve"> disclosures, </w:t>
            </w:r>
            <w:r w:rsidR="00BF0AFA" w:rsidRPr="00F008F3">
              <w:rPr>
                <w:lang w:val="en-GB"/>
              </w:rPr>
              <w:t>for instance in relation</w:t>
            </w:r>
            <w:r w:rsidR="00DC24C0" w:rsidRPr="00F008F3">
              <w:rPr>
                <w:lang w:val="en-GB"/>
              </w:rPr>
              <w:t xml:space="preserve"> to governance</w:t>
            </w:r>
            <w:r w:rsidR="00E72EC2" w:rsidRPr="00F008F3">
              <w:rPr>
                <w:lang w:val="en-GB"/>
              </w:rPr>
              <w:t xml:space="preserve"> </w:t>
            </w:r>
            <w:r w:rsidR="00483F2D" w:rsidRPr="0030510D">
              <w:rPr>
                <w:lang w:val="en-GB"/>
              </w:rPr>
              <w:t xml:space="preserve">(eg. </w:t>
            </w:r>
            <w:r w:rsidR="00827AC0" w:rsidRPr="0030510D">
              <w:rPr>
                <w:lang w:val="en-GB"/>
              </w:rPr>
              <w:t>on business overview,</w:t>
            </w:r>
            <w:r w:rsidR="00B504C6" w:rsidRPr="0030510D">
              <w:rPr>
                <w:lang w:val="en-GB"/>
              </w:rPr>
              <w:t xml:space="preserve"> on the number of employees, </w:t>
            </w:r>
            <w:r w:rsidR="00483F2D" w:rsidRPr="0030510D">
              <w:rPr>
                <w:lang w:val="en-GB"/>
              </w:rPr>
              <w:t>on remuneration in ESRS 2 and G1, from/related to the SRD, on corporate governance, from/related to Art. 20 Accounting Directive)</w:t>
            </w:r>
            <w:r w:rsidR="005457F6" w:rsidRPr="0030510D">
              <w:rPr>
                <w:lang w:val="en-GB"/>
              </w:rPr>
              <w:t xml:space="preserve">. This creates confusion regarding </w:t>
            </w:r>
            <w:r w:rsidR="00B33DA0" w:rsidRPr="0030510D">
              <w:rPr>
                <w:lang w:val="en-GB"/>
              </w:rPr>
              <w:t xml:space="preserve">potential double reporting </w:t>
            </w:r>
            <w:r w:rsidR="00836F05" w:rsidRPr="0030510D">
              <w:rPr>
                <w:lang w:val="en-GB"/>
              </w:rPr>
              <w:t>(where the information under other regulation</w:t>
            </w:r>
            <w:r w:rsidR="006238FB" w:rsidRPr="0030510D">
              <w:rPr>
                <w:lang w:val="en-GB"/>
              </w:rPr>
              <w:t>s</w:t>
            </w:r>
            <w:r w:rsidR="00836F05" w:rsidRPr="0030510D">
              <w:rPr>
                <w:lang w:val="en-GB"/>
              </w:rPr>
              <w:t xml:space="preserve"> is not provided in the management report and can thus not be cross-references) or complex cross-referencing (where the information under other regulation</w:t>
            </w:r>
            <w:r w:rsidR="00445959" w:rsidRPr="0030510D">
              <w:rPr>
                <w:lang w:val="en-GB"/>
              </w:rPr>
              <w:t>s</w:t>
            </w:r>
            <w:r w:rsidR="00836F05" w:rsidRPr="0030510D">
              <w:rPr>
                <w:lang w:val="en-GB"/>
              </w:rPr>
              <w:t xml:space="preserve"> is also provided in the management report). </w:t>
            </w:r>
            <w:r w:rsidR="00DC24C0" w:rsidRPr="0030510D">
              <w:rPr>
                <w:lang w:val="en-GB"/>
              </w:rPr>
              <w:t>All relevant EU disclosure requirements</w:t>
            </w:r>
            <w:r w:rsidR="00BF0AFA" w:rsidRPr="0030510D">
              <w:rPr>
                <w:lang w:val="en-GB"/>
              </w:rPr>
              <w:t>, especially</w:t>
            </w:r>
            <w:r w:rsidR="00DC24C0" w:rsidRPr="0030510D">
              <w:rPr>
                <w:lang w:val="en-GB"/>
              </w:rPr>
              <w:t xml:space="preserve"> on governance</w:t>
            </w:r>
            <w:r w:rsidR="00BF0AFA" w:rsidRPr="0030510D">
              <w:rPr>
                <w:lang w:val="en-GB"/>
              </w:rPr>
              <w:t>,</w:t>
            </w:r>
            <w:r w:rsidR="00DC24C0" w:rsidRPr="0030510D">
              <w:rPr>
                <w:lang w:val="en-GB"/>
              </w:rPr>
              <w:t xml:space="preserve"> need to be streamlined rather than developed in parallel or in addition.</w:t>
            </w:r>
            <w:r w:rsidR="006078C8" w:rsidRPr="0030510D">
              <w:rPr>
                <w:lang w:val="en-GB"/>
              </w:rPr>
              <w:t xml:space="preserve"> </w:t>
            </w:r>
            <w:commentRangeStart w:id="1"/>
            <w:commentRangeEnd w:id="1"/>
            <w:r w:rsidR="00972A8E" w:rsidRPr="0030510D">
              <w:rPr>
                <w:rStyle w:val="Odkaznakomentr"/>
                <w:lang w:val="en-GB"/>
              </w:rPr>
              <w:commentReference w:id="1"/>
            </w:r>
          </w:p>
          <w:p w14:paraId="10D910E0" w14:textId="5D1507BE" w:rsidR="00935E71" w:rsidRPr="0030510D" w:rsidRDefault="00935E71" w:rsidP="00935E71">
            <w:pPr>
              <w:pStyle w:val="Zkladntext"/>
              <w:spacing w:before="159"/>
              <w:ind w:right="34"/>
              <w:jc w:val="both"/>
              <w:rPr>
                <w:lang w:val="en-GB"/>
              </w:rPr>
            </w:pPr>
            <w:r w:rsidRPr="0030510D">
              <w:rPr>
                <w:lang w:val="en-GB"/>
              </w:rPr>
              <w:t>EFRAG</w:t>
            </w:r>
            <w:r w:rsidR="00282A28" w:rsidRPr="0030510D">
              <w:rPr>
                <w:lang w:val="en-GB"/>
              </w:rPr>
              <w:t xml:space="preserve"> should</w:t>
            </w:r>
            <w:r w:rsidRPr="0030510D">
              <w:rPr>
                <w:lang w:val="en-GB"/>
              </w:rPr>
              <w:t xml:space="preserve"> </w:t>
            </w:r>
            <w:r w:rsidR="00896722" w:rsidRPr="0030510D">
              <w:rPr>
                <w:lang w:val="en-GB"/>
              </w:rPr>
              <w:t>indicate</w:t>
            </w:r>
            <w:r w:rsidRPr="0030510D">
              <w:rPr>
                <w:lang w:val="en-GB"/>
              </w:rPr>
              <w:t xml:space="preserve"> where </w:t>
            </w:r>
            <w:r w:rsidR="001157A3" w:rsidRPr="0030510D">
              <w:rPr>
                <w:lang w:val="en-GB"/>
              </w:rPr>
              <w:t>their requirements</w:t>
            </w:r>
            <w:r w:rsidRPr="0030510D">
              <w:rPr>
                <w:lang w:val="en-GB"/>
              </w:rPr>
              <w:t xml:space="preserve"> deviate from requirements stated in the SFDR, the Taxonomy Regulation or </w:t>
            </w:r>
            <w:r w:rsidR="00570F84" w:rsidRPr="0030510D">
              <w:rPr>
                <w:lang w:val="en-GB"/>
              </w:rPr>
              <w:t xml:space="preserve">ISSB </w:t>
            </w:r>
            <w:r w:rsidRPr="0030510D">
              <w:rPr>
                <w:lang w:val="en-GB"/>
              </w:rPr>
              <w:t xml:space="preserve">Standards. </w:t>
            </w:r>
            <w:r w:rsidRPr="00F008F3">
              <w:rPr>
                <w:lang w:val="en-GB"/>
              </w:rPr>
              <w:t>In particular, we would like to highlight the importance of consideration of and alignment with:</w:t>
            </w:r>
          </w:p>
          <w:p w14:paraId="72691B71" w14:textId="77777777" w:rsidR="00935E71" w:rsidRPr="0030510D" w:rsidRDefault="00935E71" w:rsidP="00935E71">
            <w:pPr>
              <w:pStyle w:val="Zkladntext"/>
              <w:numPr>
                <w:ilvl w:val="0"/>
                <w:numId w:val="75"/>
              </w:numPr>
              <w:spacing w:before="159"/>
              <w:ind w:right="34"/>
              <w:jc w:val="both"/>
              <w:rPr>
                <w:lang w:val="en-GB"/>
              </w:rPr>
            </w:pPr>
            <w:r w:rsidRPr="00F008F3">
              <w:rPr>
                <w:lang w:val="en-GB"/>
              </w:rPr>
              <w:lastRenderedPageBreak/>
              <w:t>The SFDR</w:t>
            </w:r>
          </w:p>
          <w:p w14:paraId="454EB57D" w14:textId="77777777" w:rsidR="00935E71" w:rsidRPr="0030510D" w:rsidRDefault="00935E71" w:rsidP="00935E71">
            <w:pPr>
              <w:pStyle w:val="Zkladntext"/>
              <w:numPr>
                <w:ilvl w:val="1"/>
                <w:numId w:val="75"/>
              </w:numPr>
              <w:spacing w:before="159"/>
              <w:ind w:right="34"/>
              <w:jc w:val="both"/>
              <w:rPr>
                <w:lang w:val="en-GB"/>
              </w:rPr>
            </w:pPr>
            <w:r w:rsidRPr="0030510D">
              <w:rPr>
                <w:lang w:val="en-GB"/>
              </w:rPr>
              <w:t xml:space="preserve">Financial market participants (FMPs) subject to the SFDR should be allowed to include a location table to their SFDR reporting, but other than this, SFDR requirements should not be duplicated in the ESRS. </w:t>
            </w:r>
          </w:p>
          <w:p w14:paraId="77954490" w14:textId="75BAE0EF" w:rsidR="00935E71" w:rsidRPr="0030510D" w:rsidRDefault="00935E71" w:rsidP="00935E71">
            <w:pPr>
              <w:pStyle w:val="Zkladntext"/>
              <w:numPr>
                <w:ilvl w:val="1"/>
                <w:numId w:val="75"/>
              </w:numPr>
              <w:spacing w:before="159"/>
              <w:ind w:right="34"/>
              <w:jc w:val="both"/>
              <w:rPr>
                <w:lang w:val="en-GB"/>
              </w:rPr>
            </w:pPr>
            <w:r w:rsidRPr="0030510D">
              <w:rPr>
                <w:lang w:val="en-GB"/>
              </w:rPr>
              <w:t xml:space="preserve">The CSRD is the vehicle to provide the data that is needed for the SFDR. We welcome that </w:t>
            </w:r>
            <w:r w:rsidR="005A6B22" w:rsidRPr="0030510D">
              <w:rPr>
                <w:lang w:val="en-GB"/>
              </w:rPr>
              <w:t xml:space="preserve">the </w:t>
            </w:r>
            <w:r w:rsidRPr="0030510D">
              <w:rPr>
                <w:lang w:val="en-GB"/>
              </w:rPr>
              <w:t>CSRD states that the first set of the ESRS should at least address the information needs of financial market participants (FMPs) subject to the SFRD.</w:t>
            </w:r>
          </w:p>
          <w:p w14:paraId="34744572" w14:textId="7476C600" w:rsidR="00935E71" w:rsidRPr="0030510D" w:rsidRDefault="00935E71" w:rsidP="00935E71">
            <w:pPr>
              <w:pStyle w:val="Zkladntext"/>
              <w:numPr>
                <w:ilvl w:val="1"/>
                <w:numId w:val="75"/>
              </w:numPr>
              <w:spacing w:before="159"/>
              <w:ind w:right="34"/>
              <w:jc w:val="both"/>
              <w:rPr>
                <w:lang w:val="en-GB"/>
              </w:rPr>
            </w:pPr>
            <w:r w:rsidRPr="0030510D">
              <w:rPr>
                <w:lang w:val="en-GB"/>
              </w:rPr>
              <w:t>Regarding the ESRS, all (mandatory and voluntary) PAI indicators seem to be covered (</w:t>
            </w:r>
            <w:r w:rsidR="007079E3" w:rsidRPr="0030510D">
              <w:rPr>
                <w:lang w:val="en-GB"/>
              </w:rPr>
              <w:t xml:space="preserve">cf. </w:t>
            </w:r>
            <w:r w:rsidRPr="0030510D">
              <w:rPr>
                <w:lang w:val="en-GB"/>
              </w:rPr>
              <w:t xml:space="preserve">our answer to Q7). </w:t>
            </w:r>
          </w:p>
          <w:p w14:paraId="6B98E713" w14:textId="02B1B262" w:rsidR="00935E71" w:rsidRPr="0030510D" w:rsidRDefault="00935E71" w:rsidP="00935E71">
            <w:pPr>
              <w:pStyle w:val="Zkladntext"/>
              <w:numPr>
                <w:ilvl w:val="1"/>
                <w:numId w:val="75"/>
              </w:numPr>
              <w:spacing w:before="159"/>
              <w:ind w:right="34"/>
              <w:jc w:val="both"/>
              <w:rPr>
                <w:lang w:val="en-GB"/>
              </w:rPr>
            </w:pPr>
            <w:r w:rsidRPr="0030510D">
              <w:rPr>
                <w:lang w:val="en-GB"/>
              </w:rPr>
              <w:t>For FMPs, it is crucial that all PAI indicators are published by investees as soon as possible (</w:t>
            </w:r>
            <w:r w:rsidR="00985E98" w:rsidRPr="0030510D">
              <w:rPr>
                <w:lang w:val="en-GB"/>
              </w:rPr>
              <w:t xml:space="preserve">cf. </w:t>
            </w:r>
            <w:r w:rsidRPr="0030510D">
              <w:rPr>
                <w:lang w:val="en-GB"/>
              </w:rPr>
              <w:t xml:space="preserve">our answer </w:t>
            </w:r>
            <w:r w:rsidR="00985E98" w:rsidRPr="0030510D">
              <w:rPr>
                <w:lang w:val="en-GB"/>
              </w:rPr>
              <w:t xml:space="preserve">to </w:t>
            </w:r>
            <w:r w:rsidRPr="0030510D">
              <w:rPr>
                <w:lang w:val="en-GB"/>
              </w:rPr>
              <w:t xml:space="preserve">Q56 </w:t>
            </w:r>
            <w:r w:rsidR="000F1DAC" w:rsidRPr="0030510D">
              <w:rPr>
                <w:lang w:val="en-GB"/>
              </w:rPr>
              <w:t>of questionnaire 2</w:t>
            </w:r>
            <w:r w:rsidRPr="0030510D">
              <w:rPr>
                <w:lang w:val="en-GB"/>
              </w:rPr>
              <w:t>).</w:t>
            </w:r>
          </w:p>
          <w:p w14:paraId="63E5BABD" w14:textId="77777777" w:rsidR="00935E71" w:rsidRPr="0030510D" w:rsidRDefault="00935E71" w:rsidP="00935E71">
            <w:pPr>
              <w:pStyle w:val="Zkladntext"/>
              <w:numPr>
                <w:ilvl w:val="1"/>
                <w:numId w:val="75"/>
              </w:numPr>
              <w:spacing w:before="159"/>
              <w:ind w:right="34"/>
              <w:jc w:val="both"/>
              <w:rPr>
                <w:lang w:val="en-GB"/>
              </w:rPr>
            </w:pPr>
            <w:r w:rsidRPr="0030510D">
              <w:rPr>
                <w:lang w:val="en-GB"/>
              </w:rPr>
              <w:t>In general, disclosure requirements should remain as consistent as possible, or otherwise it will be very cumbersome and expensive for companies to adapt to them. If changes are needed, it is of utmost importance that the disclosure requirements under the ESRS and the SFDR RTS go hand in hand. Either one should not be changed without simultaneous changing the other, or cross-referencing should be considered so that a change in the delegated regulation supplementing the SFDR would automatically amend the disclosure requirement under the ESRS.</w:t>
            </w:r>
          </w:p>
          <w:p w14:paraId="7F39C1CB" w14:textId="761509A1" w:rsidR="00935E71" w:rsidRPr="0030510D" w:rsidRDefault="00935E71" w:rsidP="00935E71">
            <w:pPr>
              <w:pStyle w:val="Zkladntext"/>
              <w:numPr>
                <w:ilvl w:val="0"/>
                <w:numId w:val="75"/>
              </w:numPr>
              <w:spacing w:before="159"/>
              <w:ind w:right="34"/>
              <w:jc w:val="both"/>
              <w:rPr>
                <w:lang w:val="en-GB"/>
              </w:rPr>
            </w:pPr>
            <w:r w:rsidRPr="0030510D">
              <w:rPr>
                <w:lang w:val="en-GB"/>
              </w:rPr>
              <w:t>The Taxonomy Regulation</w:t>
            </w:r>
            <w:r w:rsidR="008E6039" w:rsidRPr="0030510D">
              <w:rPr>
                <w:lang w:val="en-GB"/>
              </w:rPr>
              <w:t xml:space="preserve"> (TR)</w:t>
            </w:r>
            <w:r w:rsidRPr="0030510D">
              <w:rPr>
                <w:lang w:val="en-GB"/>
              </w:rPr>
              <w:t>:</w:t>
            </w:r>
          </w:p>
          <w:p w14:paraId="65CC807B" w14:textId="6C48A5AF" w:rsidR="00935E71" w:rsidRPr="0030510D" w:rsidRDefault="00935E71" w:rsidP="00935E71">
            <w:pPr>
              <w:pStyle w:val="Zkladntext"/>
              <w:numPr>
                <w:ilvl w:val="1"/>
                <w:numId w:val="75"/>
              </w:numPr>
              <w:spacing w:before="159"/>
              <w:ind w:right="34"/>
              <w:jc w:val="both"/>
              <w:rPr>
                <w:lang w:val="en-GB"/>
              </w:rPr>
            </w:pPr>
            <w:r w:rsidRPr="0030510D">
              <w:rPr>
                <w:lang w:val="en-GB"/>
              </w:rPr>
              <w:t xml:space="preserve">Reporting under Article 8 </w:t>
            </w:r>
            <w:r w:rsidR="008E6039" w:rsidRPr="0030510D">
              <w:rPr>
                <w:lang w:val="en-GB"/>
              </w:rPr>
              <w:t>TR</w:t>
            </w:r>
            <w:r w:rsidRPr="0030510D">
              <w:rPr>
                <w:lang w:val="en-GB"/>
              </w:rPr>
              <w:t xml:space="preserve"> is crucial as it allows reporting for investors and FMPs. There seem to be no major inconsistencies between ESRS the reporting requirements under Article 8 T</w:t>
            </w:r>
            <w:r w:rsidR="00F537F4" w:rsidRPr="0030510D">
              <w:rPr>
                <w:lang w:val="en-GB"/>
              </w:rPr>
              <w:t>R.</w:t>
            </w:r>
            <w:r w:rsidRPr="0030510D">
              <w:rPr>
                <w:lang w:val="en-GB"/>
              </w:rPr>
              <w:t xml:space="preserve">  </w:t>
            </w:r>
          </w:p>
          <w:p w14:paraId="7169D2B6" w14:textId="0817BB88" w:rsidR="00935E71" w:rsidRPr="0030510D" w:rsidRDefault="009B5FD7" w:rsidP="00935E71">
            <w:pPr>
              <w:pStyle w:val="Zkladntext"/>
              <w:numPr>
                <w:ilvl w:val="1"/>
                <w:numId w:val="75"/>
              </w:numPr>
              <w:spacing w:before="159"/>
              <w:ind w:right="34"/>
              <w:jc w:val="both"/>
              <w:rPr>
                <w:lang w:val="en-GB"/>
              </w:rPr>
            </w:pPr>
            <w:r w:rsidRPr="0030510D">
              <w:rPr>
                <w:lang w:val="en-GB"/>
              </w:rPr>
              <w:t xml:space="preserve">We fully support that </w:t>
            </w:r>
            <w:r w:rsidR="00935E71" w:rsidRPr="0030510D">
              <w:rPr>
                <w:lang w:val="en-GB"/>
              </w:rPr>
              <w:t>Art. 8 TR disclosure requirements form a “placeholder</w:t>
            </w:r>
            <w:r w:rsidR="0094150B" w:rsidRPr="0030510D">
              <w:rPr>
                <w:lang w:val="en-GB"/>
              </w:rPr>
              <w:t>”</w:t>
            </w:r>
            <w:r w:rsidR="00935E71" w:rsidRPr="0030510D">
              <w:rPr>
                <w:lang w:val="en-GB"/>
              </w:rPr>
              <w:t>. However, some concerns may arise on related DRs such as DR4 of ESRS E1</w:t>
            </w:r>
            <w:r w:rsidR="0073240A" w:rsidRPr="0030510D">
              <w:rPr>
                <w:lang w:val="en-GB"/>
              </w:rPr>
              <w:t>.</w:t>
            </w:r>
          </w:p>
          <w:p w14:paraId="03C57CC4" w14:textId="6B83792C" w:rsidR="00935E71" w:rsidRPr="0030510D" w:rsidRDefault="00935E71" w:rsidP="00935E71">
            <w:pPr>
              <w:pStyle w:val="Zkladntext"/>
              <w:numPr>
                <w:ilvl w:val="1"/>
                <w:numId w:val="75"/>
              </w:numPr>
              <w:spacing w:before="159"/>
              <w:ind w:right="34"/>
              <w:jc w:val="both"/>
              <w:rPr>
                <w:lang w:val="en-GB"/>
              </w:rPr>
            </w:pPr>
            <w:r w:rsidRPr="0030510D">
              <w:rPr>
                <w:lang w:val="en-GB"/>
              </w:rPr>
              <w:t xml:space="preserve">Reporting according to the </w:t>
            </w:r>
            <w:r w:rsidR="0094150B" w:rsidRPr="0030510D">
              <w:rPr>
                <w:lang w:val="en-GB"/>
              </w:rPr>
              <w:t xml:space="preserve">TR </w:t>
            </w:r>
            <w:r w:rsidRPr="0030510D">
              <w:rPr>
                <w:lang w:val="en-GB"/>
              </w:rPr>
              <w:t xml:space="preserve">on climate change mitigation and adaptation is linked to the undertaking’s contribution to these objectives, but also to meeting the DNSH conditions and to compliance with the minimum safeguards. However, such additional conditions are not included in ESRS E1 which focuses on objectives. </w:t>
            </w:r>
            <w:r w:rsidR="0029380B" w:rsidRPr="0030510D">
              <w:rPr>
                <w:lang w:val="en-GB"/>
              </w:rPr>
              <w:t>Consequently</w:t>
            </w:r>
            <w:r w:rsidRPr="0030510D">
              <w:rPr>
                <w:lang w:val="en-GB"/>
              </w:rPr>
              <w:t xml:space="preserve">, CapEx and OpEx to be disclosed according to AG35 would not consider DNSH conditions, whereas CapEx and OpEx to be disclosed according to Art. 8 </w:t>
            </w:r>
            <w:r w:rsidR="0029380B" w:rsidRPr="0030510D">
              <w:rPr>
                <w:lang w:val="en-GB"/>
              </w:rPr>
              <w:t>TR</w:t>
            </w:r>
            <w:r w:rsidRPr="0030510D">
              <w:rPr>
                <w:lang w:val="en-GB"/>
              </w:rPr>
              <w:t xml:space="preserve"> will do so. Therefore, consistency as required by AG35 can hardly be achieved. Taken as a whole, the requirement could result in redundancies and overlaps.</w:t>
            </w:r>
          </w:p>
          <w:p w14:paraId="4A502D5D" w14:textId="589C9CCF" w:rsidR="00935E71" w:rsidRPr="0030510D" w:rsidRDefault="00935E71" w:rsidP="00935E71">
            <w:pPr>
              <w:pStyle w:val="Zkladntext"/>
              <w:numPr>
                <w:ilvl w:val="1"/>
                <w:numId w:val="75"/>
              </w:numPr>
              <w:spacing w:before="159"/>
              <w:ind w:right="34"/>
              <w:jc w:val="both"/>
              <w:rPr>
                <w:lang w:val="en-GB"/>
              </w:rPr>
            </w:pPr>
            <w:r w:rsidRPr="0030510D">
              <w:rPr>
                <w:lang w:val="en-GB"/>
              </w:rPr>
              <w:t>AG35 is not sector-agnostic as financial undertakings do not report CapEx- or OpEx-based KPIs under Art. 8 TR. While there do not seem to be many issues for ESRS E1, overall, environmental ESRSs need to be accompanied by sector-specific standards that do not (only) add requirements (as/if relevant), but especially provide guidance on how they apply to the financial sector (if they remain sector-agnostic in their current form) via dynamic references (eg. ESRS E1 para. 62</w:t>
            </w:r>
            <w:r w:rsidR="00B75FDF" w:rsidRPr="0030510D">
              <w:rPr>
                <w:lang w:val="en-GB"/>
              </w:rPr>
              <w:t>-</w:t>
            </w:r>
            <w:r w:rsidRPr="0030510D">
              <w:rPr>
                <w:lang w:val="en-GB"/>
              </w:rPr>
              <w:t xml:space="preserve">63 but </w:t>
            </w:r>
            <w:r w:rsidR="00A66A49" w:rsidRPr="0030510D">
              <w:rPr>
                <w:lang w:val="en-GB"/>
              </w:rPr>
              <w:t>also</w:t>
            </w:r>
            <w:r w:rsidRPr="0030510D">
              <w:rPr>
                <w:lang w:val="en-GB"/>
              </w:rPr>
              <w:t xml:space="preserve"> for environmental objectives in ESRS E2 to E5).</w:t>
            </w:r>
          </w:p>
          <w:p w14:paraId="00E9318A" w14:textId="0B389B4D" w:rsidR="00935E71" w:rsidRPr="0030510D" w:rsidRDefault="00935E71" w:rsidP="00935E71">
            <w:pPr>
              <w:pStyle w:val="Zkladntext"/>
              <w:numPr>
                <w:ilvl w:val="1"/>
                <w:numId w:val="75"/>
              </w:numPr>
              <w:spacing w:before="159"/>
              <w:ind w:right="34"/>
              <w:jc w:val="both"/>
              <w:rPr>
                <w:lang w:val="en-GB"/>
              </w:rPr>
            </w:pPr>
            <w:r w:rsidRPr="0030510D">
              <w:rPr>
                <w:lang w:val="en-GB"/>
              </w:rPr>
              <w:t xml:space="preserve">ESRS, including the appendixes, should refer as far as possible to </w:t>
            </w:r>
            <w:r w:rsidRPr="0030510D">
              <w:rPr>
                <w:lang w:val="en-GB"/>
              </w:rPr>
              <w:lastRenderedPageBreak/>
              <w:t>existing definitions in other regulations to prevent running the risk of divergence.</w:t>
            </w:r>
          </w:p>
          <w:p w14:paraId="54955C38" w14:textId="17D5BECC" w:rsidR="00935E71" w:rsidRPr="0030510D" w:rsidRDefault="00935E71" w:rsidP="00935E71">
            <w:pPr>
              <w:pStyle w:val="Zkladntext"/>
              <w:spacing w:before="159"/>
              <w:ind w:right="34"/>
              <w:jc w:val="both"/>
              <w:rPr>
                <w:lang w:val="en-GB"/>
              </w:rPr>
            </w:pPr>
            <w:r w:rsidRPr="0030510D">
              <w:rPr>
                <w:lang w:val="en-GB"/>
              </w:rPr>
              <w:t xml:space="preserve">To prevent any misunderstanding, </w:t>
            </w:r>
            <w:r w:rsidR="00735E3D" w:rsidRPr="0030510D">
              <w:rPr>
                <w:lang w:val="en-GB"/>
              </w:rPr>
              <w:t xml:space="preserve">it should be </w:t>
            </w:r>
            <w:r w:rsidRPr="0030510D">
              <w:rPr>
                <w:lang w:val="en-GB"/>
              </w:rPr>
              <w:t>clarifi</w:t>
            </w:r>
            <w:r w:rsidR="00735E3D" w:rsidRPr="0030510D">
              <w:rPr>
                <w:lang w:val="en-GB"/>
              </w:rPr>
              <w:t>ed</w:t>
            </w:r>
            <w:r w:rsidRPr="0030510D">
              <w:rPr>
                <w:lang w:val="en-GB"/>
              </w:rPr>
              <w:t xml:space="preserve"> that reporting under the CSRD does not dispense from reporting under other regulations (including taxonomy reporting requirements).</w:t>
            </w:r>
            <w:r w:rsidR="009238E8" w:rsidRPr="0030510D">
              <w:rPr>
                <w:lang w:val="en-GB"/>
              </w:rPr>
              <w:t xml:space="preserve"> </w:t>
            </w:r>
            <w:r w:rsidR="0083344B" w:rsidRPr="0030510D">
              <w:rPr>
                <w:lang w:val="en-GB"/>
              </w:rPr>
              <w:t>Furthermore, for financial undertakings</w:t>
            </w:r>
            <w:r w:rsidR="00EB6C91" w:rsidRPr="0030510D">
              <w:rPr>
                <w:lang w:val="en-GB"/>
              </w:rPr>
              <w:t>,</w:t>
            </w:r>
            <w:r w:rsidR="0083344B" w:rsidRPr="0030510D">
              <w:rPr>
                <w:lang w:val="en-GB"/>
              </w:rPr>
              <w:t xml:space="preserve"> </w:t>
            </w:r>
            <w:r w:rsidR="00EB6C91" w:rsidRPr="0030510D">
              <w:rPr>
                <w:lang w:val="en-GB"/>
              </w:rPr>
              <w:t xml:space="preserve">the </w:t>
            </w:r>
            <w:r w:rsidR="0083344B" w:rsidRPr="0030510D">
              <w:rPr>
                <w:lang w:val="en-GB"/>
              </w:rPr>
              <w:t>Taxonomy KPIs are a crucial part of sustainability statement</w:t>
            </w:r>
            <w:r w:rsidR="002160FE" w:rsidRPr="0030510D">
              <w:rPr>
                <w:lang w:val="en-GB"/>
              </w:rPr>
              <w:t>.</w:t>
            </w:r>
            <w:r w:rsidR="0083344B" w:rsidRPr="0030510D">
              <w:rPr>
                <w:lang w:val="en-GB"/>
              </w:rPr>
              <w:t xml:space="preserve"> However, there are open questions which need to be clarified. Hence, Art. 8 Taxonomy Regulation requirements should be a placeholder in the ESRS until clarification is reached with regard to the Taxonomy Regulation. </w:t>
            </w:r>
          </w:p>
          <w:p w14:paraId="354D515B" w14:textId="77777777" w:rsidR="00F93FBD" w:rsidRPr="0030510D" w:rsidRDefault="00F93FBD" w:rsidP="00EE1C78">
            <w:pPr>
              <w:pStyle w:val="Zkladntext"/>
              <w:spacing w:before="159"/>
              <w:ind w:right="34"/>
              <w:jc w:val="both"/>
              <w:rPr>
                <w:lang w:val="en-GB"/>
              </w:rPr>
            </w:pPr>
          </w:p>
          <w:p w14:paraId="687B1E16" w14:textId="6080E9E8" w:rsidR="00EB6CA7" w:rsidRPr="00F008F3" w:rsidRDefault="00EB6CA7" w:rsidP="00EE1C78">
            <w:pPr>
              <w:pStyle w:val="Zkladntext"/>
              <w:spacing w:before="159"/>
              <w:ind w:right="34"/>
              <w:jc w:val="both"/>
              <w:rPr>
                <w:lang w:val="en-GB"/>
              </w:rPr>
            </w:pPr>
          </w:p>
        </w:tc>
      </w:tr>
    </w:tbl>
    <w:p w14:paraId="122EE95A" w14:textId="77777777" w:rsidR="0002304D" w:rsidRPr="00F008F3" w:rsidRDefault="0002304D">
      <w:pPr>
        <w:pStyle w:val="Zkladntext"/>
        <w:spacing w:before="159"/>
        <w:ind w:left="1483" w:right="1416"/>
        <w:rPr>
          <w:lang w:val="en-GB"/>
        </w:rPr>
      </w:pPr>
    </w:p>
    <w:p w14:paraId="1E7D7AC2" w14:textId="77777777" w:rsidR="007D2594" w:rsidRPr="00F008F3" w:rsidRDefault="00F056F3">
      <w:pPr>
        <w:spacing w:before="157"/>
        <w:ind w:left="1483" w:right="1416"/>
        <w:rPr>
          <w:b/>
          <w:lang w:val="en-GB"/>
        </w:rPr>
      </w:pPr>
      <w:r w:rsidRPr="00F008F3">
        <w:rPr>
          <w:b/>
          <w:lang w:val="en-GB"/>
        </w:rPr>
        <w:t>Q5: are there any other European policies and legislation you would suggest should be considered more fully?</w:t>
      </w:r>
    </w:p>
    <w:p w14:paraId="1F979081" w14:textId="77777777" w:rsidR="004F33C2" w:rsidRPr="00F008F3" w:rsidRDefault="004F33C2" w:rsidP="004F33C2">
      <w:pPr>
        <w:spacing w:before="73"/>
        <w:ind w:left="1483" w:right="1416"/>
        <w:rPr>
          <w:b/>
          <w:lang w:val="en-GB"/>
        </w:rPr>
      </w:pPr>
    </w:p>
    <w:tbl>
      <w:tblPr>
        <w:tblStyle w:val="Mriekatabuky"/>
        <w:tblW w:w="0" w:type="auto"/>
        <w:tblInd w:w="1668" w:type="dxa"/>
        <w:tblLook w:val="04A0" w:firstRow="1" w:lastRow="0" w:firstColumn="1" w:lastColumn="0" w:noHBand="0" w:noVBand="1"/>
      </w:tblPr>
      <w:tblGrid>
        <w:gridCol w:w="8930"/>
      </w:tblGrid>
      <w:tr w:rsidR="004F33C2" w:rsidRPr="00F008F3" w14:paraId="5259333D" w14:textId="77777777" w:rsidTr="00385FAB">
        <w:tc>
          <w:tcPr>
            <w:tcW w:w="8930" w:type="dxa"/>
          </w:tcPr>
          <w:p w14:paraId="1844E505" w14:textId="62957EE0" w:rsidR="00926CA7" w:rsidRPr="00F008F3" w:rsidRDefault="00FB65D1" w:rsidP="0030510D">
            <w:pPr>
              <w:pStyle w:val="Zkladntext"/>
              <w:numPr>
                <w:ilvl w:val="0"/>
                <w:numId w:val="75"/>
              </w:numPr>
              <w:spacing w:before="159"/>
              <w:ind w:right="34"/>
              <w:jc w:val="both"/>
              <w:rPr>
                <w:lang w:val="en-GB"/>
              </w:rPr>
            </w:pPr>
            <w:r w:rsidRPr="00F008F3">
              <w:rPr>
                <w:lang w:val="en-GB"/>
              </w:rPr>
              <w:t>EU legislation is generally subject to a cycli</w:t>
            </w:r>
            <w:r w:rsidR="007A3F3E" w:rsidRPr="00F008F3">
              <w:rPr>
                <w:lang w:val="en-GB"/>
              </w:rPr>
              <w:t>cal</w:t>
            </w:r>
            <w:r w:rsidRPr="00F008F3">
              <w:rPr>
                <w:lang w:val="en-GB"/>
              </w:rPr>
              <w:t xml:space="preserve"> revision process. It will thus be possible to amend the ESRS in the next revision cycle to capture potential connected legislative developments</w:t>
            </w:r>
            <w:r w:rsidR="0051623B" w:rsidRPr="00F008F3">
              <w:rPr>
                <w:lang w:val="en-GB"/>
              </w:rPr>
              <w:t>. However, such follow-up revisions/improvements should not result</w:t>
            </w:r>
            <w:r w:rsidR="00882D28" w:rsidRPr="00F008F3">
              <w:rPr>
                <w:lang w:val="en-GB"/>
              </w:rPr>
              <w:t xml:space="preserve"> for </w:t>
            </w:r>
            <w:r w:rsidR="00E414F2" w:rsidRPr="00F008F3">
              <w:rPr>
                <w:lang w:val="en-GB"/>
              </w:rPr>
              <w:t>connected</w:t>
            </w:r>
            <w:r w:rsidR="001D355D" w:rsidRPr="00F008F3">
              <w:rPr>
                <w:lang w:val="en-GB"/>
              </w:rPr>
              <w:t xml:space="preserve"> legislations that have already been adopted</w:t>
            </w:r>
            <w:r w:rsidR="006B66BC" w:rsidRPr="00F008F3">
              <w:rPr>
                <w:lang w:val="en-GB"/>
              </w:rPr>
              <w:t xml:space="preserve"> such as the</w:t>
            </w:r>
            <w:r w:rsidRPr="00F008F3">
              <w:rPr>
                <w:lang w:val="en-GB"/>
              </w:rPr>
              <w:t xml:space="preserve"> </w:t>
            </w:r>
            <w:r w:rsidR="00B67BE5" w:rsidRPr="00F008F3">
              <w:rPr>
                <w:lang w:val="en-GB"/>
              </w:rPr>
              <w:t>PAI indicators under</w:t>
            </w:r>
            <w:r w:rsidRPr="00F008F3">
              <w:rPr>
                <w:lang w:val="en-GB"/>
              </w:rPr>
              <w:t xml:space="preserve"> </w:t>
            </w:r>
            <w:r w:rsidR="006B66BC" w:rsidRPr="00F008F3">
              <w:rPr>
                <w:lang w:val="en-GB"/>
              </w:rPr>
              <w:t xml:space="preserve">the </w:t>
            </w:r>
            <w:r w:rsidRPr="00F008F3">
              <w:rPr>
                <w:lang w:val="en-GB"/>
              </w:rPr>
              <w:t>S</w:t>
            </w:r>
            <w:r w:rsidR="00B55E5C" w:rsidRPr="00F008F3">
              <w:rPr>
                <w:lang w:val="en-GB"/>
              </w:rPr>
              <w:t xml:space="preserve">ustainable </w:t>
            </w:r>
            <w:r w:rsidRPr="00F008F3">
              <w:rPr>
                <w:lang w:val="en-GB"/>
              </w:rPr>
              <w:t>F</w:t>
            </w:r>
            <w:r w:rsidR="00B55E5C" w:rsidRPr="00F008F3">
              <w:rPr>
                <w:lang w:val="en-GB"/>
              </w:rPr>
              <w:t xml:space="preserve">inance </w:t>
            </w:r>
            <w:r w:rsidRPr="00F008F3">
              <w:rPr>
                <w:lang w:val="en-GB"/>
              </w:rPr>
              <w:t>D</w:t>
            </w:r>
            <w:r w:rsidR="00B55E5C" w:rsidRPr="00F008F3">
              <w:rPr>
                <w:lang w:val="en-GB"/>
              </w:rPr>
              <w:t xml:space="preserve">isclosures </w:t>
            </w:r>
            <w:r w:rsidRPr="00F008F3">
              <w:rPr>
                <w:lang w:val="en-GB"/>
              </w:rPr>
              <w:t>R</w:t>
            </w:r>
            <w:r w:rsidR="00B55E5C" w:rsidRPr="00F008F3">
              <w:rPr>
                <w:lang w:val="en-GB"/>
              </w:rPr>
              <w:t>egulation</w:t>
            </w:r>
            <w:r w:rsidR="00634A40" w:rsidRPr="00F008F3">
              <w:rPr>
                <w:lang w:val="en-GB"/>
              </w:rPr>
              <w:t xml:space="preserve"> </w:t>
            </w:r>
            <w:r w:rsidR="007A3F3E" w:rsidRPr="00F008F3">
              <w:rPr>
                <w:lang w:val="en-GB"/>
              </w:rPr>
              <w:t xml:space="preserve">(SFDR) </w:t>
            </w:r>
            <w:r w:rsidR="00634A40" w:rsidRPr="00F008F3">
              <w:rPr>
                <w:lang w:val="en-GB"/>
              </w:rPr>
              <w:t>(for which a cross-referencing similar to the one</w:t>
            </w:r>
            <w:r w:rsidR="00532557" w:rsidRPr="00F008F3">
              <w:rPr>
                <w:lang w:val="en-GB"/>
              </w:rPr>
              <w:t xml:space="preserve"> done with the Taxonomy Regulation </w:t>
            </w:r>
            <w:r w:rsidR="00634A40" w:rsidRPr="00F008F3">
              <w:rPr>
                <w:lang w:val="en-GB"/>
              </w:rPr>
              <w:t>could be considered)</w:t>
            </w:r>
            <w:r w:rsidR="00926CA7" w:rsidRPr="00F008F3">
              <w:rPr>
                <w:lang w:val="en-GB"/>
              </w:rPr>
              <w:t xml:space="preserve"> and</w:t>
            </w:r>
            <w:r w:rsidR="00577904" w:rsidRPr="00F008F3">
              <w:rPr>
                <w:lang w:val="en-GB"/>
              </w:rPr>
              <w:t xml:space="preserve"> </w:t>
            </w:r>
            <w:r w:rsidR="006B66BC" w:rsidRPr="00F008F3">
              <w:rPr>
                <w:lang w:val="en-GB"/>
              </w:rPr>
              <w:t xml:space="preserve">the </w:t>
            </w:r>
            <w:r w:rsidR="00577904" w:rsidRPr="00F008F3">
              <w:rPr>
                <w:lang w:val="en-GB"/>
              </w:rPr>
              <w:t>Taxonomy Regulation</w:t>
            </w:r>
            <w:r w:rsidR="007A3F3E" w:rsidRPr="00F008F3">
              <w:rPr>
                <w:lang w:val="en-GB"/>
              </w:rPr>
              <w:t xml:space="preserve"> (TR)</w:t>
            </w:r>
            <w:r w:rsidR="00926CA7" w:rsidRPr="00F008F3">
              <w:rPr>
                <w:lang w:val="en-GB"/>
              </w:rPr>
              <w:t>. Cross-referencing would allow for full coverage and avoidance of inconsistencies.</w:t>
            </w:r>
            <w:r w:rsidR="006B66BC" w:rsidRPr="00F008F3">
              <w:rPr>
                <w:lang w:val="en-GB"/>
              </w:rPr>
              <w:t xml:space="preserve"> </w:t>
            </w:r>
          </w:p>
          <w:p w14:paraId="60CBF9FF" w14:textId="7EFD3BAB" w:rsidR="00506900" w:rsidRPr="00F008F3" w:rsidRDefault="00DD2C97" w:rsidP="0030510D">
            <w:pPr>
              <w:pStyle w:val="Odsekzoznamu"/>
              <w:numPr>
                <w:ilvl w:val="0"/>
                <w:numId w:val="75"/>
              </w:numPr>
              <w:rPr>
                <w:lang w:val="en-GB"/>
              </w:rPr>
            </w:pPr>
            <w:r w:rsidRPr="00554A27">
              <w:rPr>
                <w:lang w:val="en-GB"/>
              </w:rPr>
              <w:t xml:space="preserve">Legislation still under developments such as </w:t>
            </w:r>
            <w:r w:rsidR="006B66BC" w:rsidRPr="00554A27">
              <w:rPr>
                <w:lang w:val="en-GB"/>
              </w:rPr>
              <w:t>the</w:t>
            </w:r>
            <w:r w:rsidR="00B55E5C" w:rsidRPr="00554A27">
              <w:rPr>
                <w:lang w:val="en-GB"/>
              </w:rPr>
              <w:t xml:space="preserve"> due diligence requirements under the proposed Corporate Sustainability Due Diligence Directive</w:t>
            </w:r>
            <w:r w:rsidR="007A3F3E" w:rsidRPr="003D5E25">
              <w:rPr>
                <w:lang w:val="en-GB"/>
              </w:rPr>
              <w:t xml:space="preserve"> (CSDD)</w:t>
            </w:r>
            <w:r w:rsidRPr="003D5E25">
              <w:rPr>
                <w:lang w:val="en-GB"/>
              </w:rPr>
              <w:t xml:space="preserve"> should not be pre-empted</w:t>
            </w:r>
            <w:r w:rsidR="00942CEE" w:rsidRPr="003D5E25">
              <w:rPr>
                <w:lang w:val="en-GB"/>
              </w:rPr>
              <w:t xml:space="preserve"> (ie.</w:t>
            </w:r>
            <w:r w:rsidR="00652A88" w:rsidRPr="003D5E25">
              <w:rPr>
                <w:lang w:val="en-GB"/>
              </w:rPr>
              <w:t xml:space="preserve"> no disclosure requirement should be included as regards due diligence before the CSDD is finalised, eg. DR-GOV 5 of ESRS should only represent a placeholder at this stage)</w:t>
            </w:r>
            <w:r w:rsidR="00FB65D1" w:rsidRPr="003D5E25">
              <w:rPr>
                <w:lang w:val="en-GB"/>
              </w:rPr>
              <w:t>. Our industry will be particularly vigilant to the current developments of the prudential framework and to what extent this should be reflected in the sustainability reporting of insurers.</w:t>
            </w:r>
            <w:r w:rsidR="0056673B" w:rsidRPr="003D5E25">
              <w:rPr>
                <w:lang w:val="en-GB"/>
              </w:rPr>
              <w:t xml:space="preserve"> </w:t>
            </w:r>
          </w:p>
          <w:p w14:paraId="7137F1C5" w14:textId="1B732DF2" w:rsidR="00506900" w:rsidRPr="00554A27" w:rsidRDefault="00506900" w:rsidP="0030510D">
            <w:pPr>
              <w:pStyle w:val="Odsekzoznamu"/>
              <w:numPr>
                <w:ilvl w:val="0"/>
                <w:numId w:val="75"/>
              </w:numPr>
              <w:spacing w:before="73"/>
              <w:ind w:right="34"/>
              <w:rPr>
                <w:lang w:val="en-GB"/>
              </w:rPr>
            </w:pPr>
            <w:r w:rsidRPr="003D5E25">
              <w:rPr>
                <w:lang w:val="en-GB"/>
              </w:rPr>
              <w:t xml:space="preserve">Regarding the insurance industry, it should be </w:t>
            </w:r>
            <w:r w:rsidR="00C316C5" w:rsidRPr="003D5E25">
              <w:rPr>
                <w:lang w:val="en-GB"/>
              </w:rPr>
              <w:t>noted</w:t>
            </w:r>
            <w:r w:rsidRPr="003D5E25">
              <w:rPr>
                <w:lang w:val="en-GB"/>
              </w:rPr>
              <w:t xml:space="preserve"> that </w:t>
            </w:r>
            <w:r w:rsidR="00E542B7" w:rsidRPr="003D5E25">
              <w:rPr>
                <w:lang w:val="en-GB"/>
              </w:rPr>
              <w:t>insurers</w:t>
            </w:r>
            <w:r w:rsidRPr="003D5E25">
              <w:rPr>
                <w:lang w:val="en-GB"/>
              </w:rPr>
              <w:t xml:space="preserve"> are already highly regulated by Solvency II. Hence, general information</w:t>
            </w:r>
            <w:r w:rsidR="00E542B7" w:rsidRPr="00554A27">
              <w:rPr>
                <w:lang w:val="en-GB"/>
              </w:rPr>
              <w:t xml:space="preserve"> (</w:t>
            </w:r>
            <w:r w:rsidRPr="00554A27">
              <w:rPr>
                <w:lang w:val="en-GB"/>
              </w:rPr>
              <w:t>eg. on business model, products and markets</w:t>
            </w:r>
            <w:r w:rsidR="00E542B7" w:rsidRPr="003D5E25">
              <w:rPr>
                <w:lang w:val="en-GB"/>
              </w:rPr>
              <w:t>)</w:t>
            </w:r>
            <w:r w:rsidR="00852B66" w:rsidRPr="003D5E25">
              <w:rPr>
                <w:lang w:val="en-GB"/>
              </w:rPr>
              <w:t xml:space="preserve"> reporting requirement</w:t>
            </w:r>
            <w:r w:rsidRPr="003D5E25">
              <w:rPr>
                <w:lang w:val="en-GB"/>
              </w:rPr>
              <w:t xml:space="preserve"> </w:t>
            </w:r>
            <w:r w:rsidR="00852B66" w:rsidRPr="003D5E25">
              <w:rPr>
                <w:lang w:val="en-GB"/>
              </w:rPr>
              <w:t>shouldn’t be</w:t>
            </w:r>
            <w:r w:rsidRPr="003D5E25">
              <w:rPr>
                <w:lang w:val="en-GB"/>
              </w:rPr>
              <w:t xml:space="preserve"> duplicated in numerous reports (management report, SFCR, CSRD) each time with a slightly different focus but without bringing any significant added value. </w:t>
            </w:r>
            <w:r w:rsidR="00B618AC" w:rsidRPr="003D5E25">
              <w:rPr>
                <w:lang w:val="en-GB"/>
              </w:rPr>
              <w:t>Furthermore</w:t>
            </w:r>
            <w:r w:rsidRPr="003D5E25">
              <w:rPr>
                <w:lang w:val="en-GB"/>
              </w:rPr>
              <w:t xml:space="preserve">, Solvency II requirements should be taken into account when </w:t>
            </w:r>
            <w:r w:rsidR="00553E22" w:rsidRPr="003D5E25">
              <w:rPr>
                <w:lang w:val="en-GB"/>
              </w:rPr>
              <w:t>ESRS</w:t>
            </w:r>
            <w:r w:rsidRPr="003D5E25">
              <w:rPr>
                <w:lang w:val="en-GB"/>
              </w:rPr>
              <w:t xml:space="preserve"> disclosure requirements are developed, also in view of the currently ongoing </w:t>
            </w:r>
            <w:r w:rsidR="00553E22" w:rsidRPr="003D5E25">
              <w:rPr>
                <w:lang w:val="en-GB"/>
              </w:rPr>
              <w:t xml:space="preserve">Solvency II </w:t>
            </w:r>
            <w:r w:rsidRPr="003D5E25">
              <w:rPr>
                <w:lang w:val="en-GB"/>
              </w:rPr>
              <w:t xml:space="preserve">review </w:t>
            </w:r>
            <w:r w:rsidR="00553E22" w:rsidRPr="003D5E25">
              <w:rPr>
                <w:lang w:val="en-GB"/>
              </w:rPr>
              <w:t>(</w:t>
            </w:r>
            <w:r w:rsidRPr="003D5E25">
              <w:rPr>
                <w:lang w:val="en-GB"/>
              </w:rPr>
              <w:t>eg. risks information regarding investments and liabilities considered in the QRT</w:t>
            </w:r>
            <w:r w:rsidR="00553E22" w:rsidRPr="003D5E25">
              <w:rPr>
                <w:lang w:val="en-GB"/>
              </w:rPr>
              <w:t>)</w:t>
            </w:r>
            <w:r w:rsidRPr="003D5E25">
              <w:rPr>
                <w:lang w:val="en-GB"/>
              </w:rPr>
              <w:t xml:space="preserve">. Hence, in consideration of prudential requirements for credit institutions and investment firms, reference should be made to the “disclosures specified in Delegated Regulation (EU) 2015/35 and Commission Implementing Regulation (EU) 2015/2452 pursuant to Directive (EU) 2009/138 (currently under review); disclosure requirements for insurance and reinsurance undertakings under </w:t>
            </w:r>
            <w:r w:rsidR="00DC0CDE" w:rsidRPr="003D5E25">
              <w:rPr>
                <w:lang w:val="en-GB"/>
              </w:rPr>
              <w:t>S</w:t>
            </w:r>
            <w:r w:rsidRPr="003D5E25">
              <w:rPr>
                <w:lang w:val="en-GB"/>
              </w:rPr>
              <w:t>olvency II.”</w:t>
            </w:r>
          </w:p>
          <w:p w14:paraId="191685E6" w14:textId="05F796B7" w:rsidR="00632214" w:rsidRPr="00554A27" w:rsidRDefault="00506900" w:rsidP="0030510D">
            <w:pPr>
              <w:pStyle w:val="Odsekzoznamu"/>
              <w:numPr>
                <w:ilvl w:val="0"/>
                <w:numId w:val="75"/>
              </w:numPr>
              <w:spacing w:before="73"/>
              <w:ind w:right="34"/>
              <w:rPr>
                <w:lang w:val="en-GB"/>
              </w:rPr>
            </w:pPr>
            <w:r w:rsidRPr="003D5E25">
              <w:rPr>
                <w:lang w:val="en-GB"/>
              </w:rPr>
              <w:t>As to the Taxonomy Regulation, while we welcome that this is essentially solved via a placeholder mechanism, it must be ensured that interlinkages created in the ESRS are fully consistent with the Taxonomy Regulation</w:t>
            </w:r>
            <w:r w:rsidR="00A54DAB" w:rsidRPr="003D5E25">
              <w:rPr>
                <w:lang w:val="en-GB"/>
              </w:rPr>
              <w:t>.</w:t>
            </w:r>
            <w:r w:rsidRPr="003D5E25">
              <w:rPr>
                <w:lang w:val="en-GB"/>
              </w:rPr>
              <w:t xml:space="preserve"> This does not seem to </w:t>
            </w:r>
            <w:r w:rsidR="00757769" w:rsidRPr="003D5E25">
              <w:rPr>
                <w:lang w:val="en-GB"/>
              </w:rPr>
              <w:t>be the case</w:t>
            </w:r>
            <w:r w:rsidRPr="003D5E25">
              <w:rPr>
                <w:lang w:val="en-GB"/>
              </w:rPr>
              <w:t xml:space="preserve"> </w:t>
            </w:r>
            <w:r w:rsidR="00A54DAB" w:rsidRPr="003D5E25">
              <w:rPr>
                <w:lang w:val="en-GB"/>
              </w:rPr>
              <w:t xml:space="preserve">eg. </w:t>
            </w:r>
            <w:r w:rsidRPr="003D5E25">
              <w:rPr>
                <w:lang w:val="en-GB"/>
              </w:rPr>
              <w:t>for ESRS E1 AG 35 which does not apply for financial undertakings (as it refers to CapEx and OpEx).</w:t>
            </w:r>
          </w:p>
          <w:p w14:paraId="471DB494" w14:textId="77777777" w:rsidR="00506900" w:rsidRDefault="00506900" w:rsidP="00632214">
            <w:pPr>
              <w:pStyle w:val="Odsekzoznamu"/>
              <w:numPr>
                <w:ilvl w:val="0"/>
                <w:numId w:val="75"/>
              </w:numPr>
              <w:spacing w:before="73"/>
              <w:ind w:right="34"/>
              <w:rPr>
                <w:lang w:val="en-GB"/>
              </w:rPr>
            </w:pPr>
            <w:r w:rsidRPr="00F008F3">
              <w:rPr>
                <w:lang w:val="en-GB"/>
              </w:rPr>
              <w:t xml:space="preserve">The European insurance industry also has various concerns as regards the </w:t>
            </w:r>
            <w:r w:rsidRPr="00F008F3">
              <w:rPr>
                <w:lang w:val="en-GB"/>
              </w:rPr>
              <w:lastRenderedPageBreak/>
              <w:t>SFDR which need to be resolved for the first set of ESRS (</w:t>
            </w:r>
            <w:r w:rsidR="002C6107" w:rsidRPr="00F008F3">
              <w:rPr>
                <w:lang w:val="en-GB"/>
              </w:rPr>
              <w:t xml:space="preserve">cf. </w:t>
            </w:r>
            <w:r w:rsidRPr="00F008F3">
              <w:rPr>
                <w:lang w:val="en-GB"/>
              </w:rPr>
              <w:t>our response to question 7).</w:t>
            </w:r>
          </w:p>
          <w:p w14:paraId="5D6A4EAD" w14:textId="1930CE9A" w:rsidR="00777EE8" w:rsidRPr="00F008F3" w:rsidRDefault="005875B8" w:rsidP="0030510D">
            <w:pPr>
              <w:pStyle w:val="Odsekzoznamu"/>
              <w:numPr>
                <w:ilvl w:val="0"/>
                <w:numId w:val="75"/>
              </w:numPr>
              <w:spacing w:before="73"/>
              <w:ind w:right="34"/>
              <w:rPr>
                <w:lang w:val="en-GB"/>
              </w:rPr>
            </w:pPr>
            <w:r>
              <w:rPr>
                <w:lang w:val="en-GB"/>
              </w:rPr>
              <w:t xml:space="preserve">Multiple reporting requirements in the ESRS overlap with existing disclosures, for instance in relation to governance </w:t>
            </w:r>
            <w:r>
              <w:t>(eg. on business overview, on the number of employees, on remuneration in ESRS 2 and G1, from/related to the SRD, on corporate governance, from/related to Art. 20 Accounting Directive). This creates confusion regarding potential double reporting (where the information under other regulations is not provided in the management report and can thus not be cross-references) or complex cross-referencing (where the information under other regulations is also provided in the management report). All relevant EU disclosure requirements, especially on governance, need to be streamlined rather than developed in parallel or in addition.</w:t>
            </w:r>
          </w:p>
        </w:tc>
      </w:tr>
    </w:tbl>
    <w:p w14:paraId="0BF60318" w14:textId="77777777" w:rsidR="004F33C2" w:rsidRPr="00F008F3" w:rsidRDefault="004F33C2" w:rsidP="0079308A">
      <w:pPr>
        <w:spacing w:before="157"/>
        <w:ind w:right="1416"/>
        <w:rPr>
          <w:b/>
          <w:lang w:val="en-GB"/>
        </w:rPr>
      </w:pPr>
    </w:p>
    <w:p w14:paraId="17D4BAF8" w14:textId="77777777" w:rsidR="00910942" w:rsidRPr="00F008F3" w:rsidRDefault="00910942">
      <w:pPr>
        <w:spacing w:before="157"/>
        <w:ind w:left="1483" w:right="1416"/>
        <w:rPr>
          <w:b/>
          <w:lang w:val="en-GB"/>
        </w:rPr>
      </w:pPr>
    </w:p>
    <w:p w14:paraId="1E7D7AC3" w14:textId="77777777" w:rsidR="007D2594" w:rsidRPr="00F008F3" w:rsidRDefault="007D2594">
      <w:pPr>
        <w:rPr>
          <w:lang w:val="en-GB"/>
        </w:rPr>
        <w:sectPr w:rsidR="007D2594" w:rsidRPr="00F008F3" w:rsidSect="00313E36">
          <w:pgSz w:w="11910" w:h="16840"/>
          <w:pgMar w:top="1320" w:right="0" w:bottom="1320" w:left="0" w:header="0" w:footer="1128" w:gutter="0"/>
          <w:cols w:space="720"/>
        </w:sectPr>
      </w:pPr>
    </w:p>
    <w:p w14:paraId="1E7D7AC4" w14:textId="77777777" w:rsidR="007D2594" w:rsidRPr="00F008F3" w:rsidRDefault="00F056F3">
      <w:pPr>
        <w:pStyle w:val="Nadpis6"/>
        <w:rPr>
          <w:lang w:val="en-GB"/>
        </w:rPr>
      </w:pPr>
      <w:r w:rsidRPr="00F008F3">
        <w:rPr>
          <w:lang w:val="en-GB"/>
        </w:rPr>
        <w:lastRenderedPageBreak/>
        <w:t>Coverage</w:t>
      </w:r>
      <w:r w:rsidRPr="00F008F3">
        <w:rPr>
          <w:spacing w:val="-6"/>
          <w:lang w:val="en-GB"/>
        </w:rPr>
        <w:t xml:space="preserve"> </w:t>
      </w:r>
      <w:r w:rsidRPr="00F008F3">
        <w:rPr>
          <w:lang w:val="en-GB"/>
        </w:rPr>
        <w:t>of</w:t>
      </w:r>
      <w:r w:rsidRPr="00F008F3">
        <w:rPr>
          <w:spacing w:val="-8"/>
          <w:lang w:val="en-GB"/>
        </w:rPr>
        <w:t xml:space="preserve"> </w:t>
      </w:r>
      <w:r w:rsidRPr="00F008F3">
        <w:rPr>
          <w:lang w:val="en-GB"/>
        </w:rPr>
        <w:t>sustainability</w:t>
      </w:r>
      <w:r w:rsidRPr="00F008F3">
        <w:rPr>
          <w:spacing w:val="-2"/>
          <w:lang w:val="en-GB"/>
        </w:rPr>
        <w:t xml:space="preserve"> topics</w:t>
      </w:r>
    </w:p>
    <w:p w14:paraId="1E7D7AC5" w14:textId="77777777" w:rsidR="007D2594" w:rsidRPr="00F008F3" w:rsidRDefault="00F056F3">
      <w:pPr>
        <w:pStyle w:val="Zkladntext"/>
        <w:spacing w:before="121"/>
        <w:ind w:left="1416" w:right="1413"/>
        <w:jc w:val="both"/>
        <w:rPr>
          <w:lang w:val="en-GB"/>
        </w:rPr>
      </w:pPr>
      <w:r w:rsidRPr="00F008F3">
        <w:rPr>
          <w:lang w:val="en-GB"/>
        </w:rPr>
        <w:t>Article 19b paragraph 2 of the CSRD proposal defines the sustainability subject matters (referred to as sustainability topics or subtopics in the ESRS) that the sustainability reporting standards shall address when defining the sustainability information required by article 19a paragraphs 1 and 2.</w:t>
      </w:r>
    </w:p>
    <w:p w14:paraId="1E7D7AC6" w14:textId="77777777" w:rsidR="007D2594" w:rsidRPr="00F008F3" w:rsidRDefault="00F056F3">
      <w:pPr>
        <w:pStyle w:val="Zkladntext"/>
        <w:spacing w:before="117"/>
        <w:ind w:left="1416" w:right="1410"/>
        <w:jc w:val="both"/>
        <w:rPr>
          <w:lang w:val="en-GB"/>
        </w:rPr>
      </w:pPr>
      <w:r w:rsidRPr="00F008F3">
        <w:rPr>
          <w:lang w:val="en-GB"/>
        </w:rPr>
        <w:t>The ESRS architecture was</w:t>
      </w:r>
      <w:r w:rsidRPr="00F008F3">
        <w:rPr>
          <w:spacing w:val="-1"/>
          <w:lang w:val="en-GB"/>
        </w:rPr>
        <w:t xml:space="preserve"> </w:t>
      </w:r>
      <w:r w:rsidRPr="00F008F3">
        <w:rPr>
          <w:lang w:val="en-GB"/>
        </w:rPr>
        <w:t>designed to cover</w:t>
      </w:r>
      <w:r w:rsidRPr="00F008F3">
        <w:rPr>
          <w:spacing w:val="-3"/>
          <w:lang w:val="en-GB"/>
        </w:rPr>
        <w:t xml:space="preserve"> </w:t>
      </w:r>
      <w:r w:rsidRPr="00F008F3">
        <w:rPr>
          <w:lang w:val="en-GB"/>
        </w:rPr>
        <w:t>all the detailed subject matters listed in article 19b</w:t>
      </w:r>
      <w:r w:rsidRPr="00F008F3">
        <w:rPr>
          <w:spacing w:val="-4"/>
          <w:lang w:val="en-GB"/>
        </w:rPr>
        <w:t xml:space="preserve"> </w:t>
      </w:r>
      <w:r w:rsidRPr="00F008F3">
        <w:rPr>
          <w:lang w:val="en-GB"/>
        </w:rPr>
        <w:t>paragraph</w:t>
      </w:r>
      <w:r w:rsidRPr="00F008F3">
        <w:rPr>
          <w:spacing w:val="-4"/>
          <w:lang w:val="en-GB"/>
        </w:rPr>
        <w:t xml:space="preserve"> </w:t>
      </w:r>
      <w:r w:rsidRPr="00F008F3">
        <w:rPr>
          <w:lang w:val="en-GB"/>
        </w:rPr>
        <w:t>2</w:t>
      </w:r>
      <w:r w:rsidRPr="00F008F3">
        <w:rPr>
          <w:spacing w:val="-6"/>
          <w:lang w:val="en-GB"/>
        </w:rPr>
        <w:t xml:space="preserve"> </w:t>
      </w:r>
      <w:r w:rsidRPr="00F008F3">
        <w:rPr>
          <w:lang w:val="en-GB"/>
        </w:rPr>
        <w:t>for</w:t>
      </w:r>
      <w:r w:rsidRPr="00F008F3">
        <w:rPr>
          <w:spacing w:val="40"/>
          <w:lang w:val="en-GB"/>
        </w:rPr>
        <w:t xml:space="preserve"> </w:t>
      </w:r>
      <w:r w:rsidRPr="00F008F3">
        <w:rPr>
          <w:lang w:val="en-GB"/>
        </w:rPr>
        <w:t>environment-,</w:t>
      </w:r>
      <w:r w:rsidRPr="00F008F3">
        <w:rPr>
          <w:spacing w:val="-5"/>
          <w:lang w:val="en-GB"/>
        </w:rPr>
        <w:t xml:space="preserve"> </w:t>
      </w:r>
      <w:r w:rsidRPr="00F008F3">
        <w:rPr>
          <w:lang w:val="en-GB"/>
        </w:rPr>
        <w:t>social-</w:t>
      </w:r>
      <w:r w:rsidRPr="00F008F3">
        <w:rPr>
          <w:spacing w:val="-8"/>
          <w:lang w:val="en-GB"/>
        </w:rPr>
        <w:t xml:space="preserve"> </w:t>
      </w:r>
      <w:r w:rsidRPr="00F008F3">
        <w:rPr>
          <w:lang w:val="en-GB"/>
        </w:rPr>
        <w:t>and</w:t>
      </w:r>
      <w:r w:rsidRPr="00F008F3">
        <w:rPr>
          <w:spacing w:val="-4"/>
          <w:lang w:val="en-GB"/>
        </w:rPr>
        <w:t xml:space="preserve"> </w:t>
      </w:r>
      <w:r w:rsidRPr="00F008F3">
        <w:rPr>
          <w:lang w:val="en-GB"/>
        </w:rPr>
        <w:t>governance-related</w:t>
      </w:r>
      <w:r w:rsidRPr="00F008F3">
        <w:rPr>
          <w:spacing w:val="-4"/>
          <w:lang w:val="en-GB"/>
        </w:rPr>
        <w:t xml:space="preserve"> </w:t>
      </w:r>
      <w:r w:rsidRPr="00F008F3">
        <w:rPr>
          <w:lang w:val="en-GB"/>
        </w:rPr>
        <w:t>matters</w:t>
      </w:r>
      <w:r w:rsidRPr="00F008F3">
        <w:rPr>
          <w:spacing w:val="-9"/>
          <w:lang w:val="en-GB"/>
        </w:rPr>
        <w:t xml:space="preserve"> </w:t>
      </w:r>
      <w:r w:rsidRPr="00F008F3">
        <w:rPr>
          <w:lang w:val="en-GB"/>
        </w:rPr>
        <w:t>and</w:t>
      </w:r>
      <w:r w:rsidRPr="00F008F3">
        <w:rPr>
          <w:spacing w:val="-4"/>
          <w:lang w:val="en-GB"/>
        </w:rPr>
        <w:t xml:space="preserve"> </w:t>
      </w:r>
      <w:r w:rsidRPr="00F008F3">
        <w:rPr>
          <w:lang w:val="en-GB"/>
        </w:rPr>
        <w:t>to</w:t>
      </w:r>
      <w:r w:rsidRPr="00F008F3">
        <w:rPr>
          <w:spacing w:val="-9"/>
          <w:lang w:val="en-GB"/>
        </w:rPr>
        <w:t xml:space="preserve"> </w:t>
      </w:r>
      <w:r w:rsidRPr="00F008F3">
        <w:rPr>
          <w:lang w:val="en-GB"/>
        </w:rPr>
        <w:t>ensure</w:t>
      </w:r>
      <w:r w:rsidRPr="00F008F3">
        <w:rPr>
          <w:spacing w:val="-4"/>
          <w:lang w:val="en-GB"/>
        </w:rPr>
        <w:t xml:space="preserve"> </w:t>
      </w:r>
      <w:r w:rsidRPr="00F008F3">
        <w:rPr>
          <w:lang w:val="en-GB"/>
        </w:rPr>
        <w:t>that sustainability information is reported in a carefully articulated manner.</w:t>
      </w:r>
    </w:p>
    <w:p w14:paraId="1E7D7AC7" w14:textId="77777777" w:rsidR="007D2594" w:rsidRPr="00F008F3" w:rsidRDefault="00F056F3">
      <w:pPr>
        <w:pStyle w:val="Zkladntext"/>
        <w:spacing w:before="126" w:line="237" w:lineRule="auto"/>
        <w:ind w:left="1416" w:right="1416"/>
        <w:jc w:val="both"/>
        <w:rPr>
          <w:lang w:val="en-GB"/>
        </w:rPr>
      </w:pPr>
      <w:r w:rsidRPr="00F008F3">
        <w:rPr>
          <w:lang w:val="en-GB"/>
        </w:rPr>
        <w:t>In terms of timing of adoption of European sustainability reporting standards, article 19b paragraph 1 of the CSRD requires the Commission to adopt:</w:t>
      </w:r>
    </w:p>
    <w:p w14:paraId="1E7D7AC8" w14:textId="77777777" w:rsidR="007D2594" w:rsidRPr="00F008F3" w:rsidRDefault="00F056F3">
      <w:pPr>
        <w:pStyle w:val="Odsekzoznamu"/>
        <w:numPr>
          <w:ilvl w:val="0"/>
          <w:numId w:val="51"/>
        </w:numPr>
        <w:tabs>
          <w:tab w:val="left" w:pos="1984"/>
        </w:tabs>
        <w:spacing w:before="122"/>
        <w:ind w:right="1411"/>
        <w:rPr>
          <w:lang w:val="en-GB"/>
        </w:rPr>
      </w:pPr>
      <w:r w:rsidRPr="00F008F3">
        <w:rPr>
          <w:lang w:val="en-GB"/>
        </w:rPr>
        <w:t>a</w:t>
      </w:r>
      <w:r w:rsidRPr="00F008F3">
        <w:rPr>
          <w:spacing w:val="-9"/>
          <w:lang w:val="en-GB"/>
        </w:rPr>
        <w:t xml:space="preserve"> </w:t>
      </w:r>
      <w:r w:rsidRPr="00F008F3">
        <w:rPr>
          <w:lang w:val="en-GB"/>
        </w:rPr>
        <w:t>first</w:t>
      </w:r>
      <w:r w:rsidRPr="00F008F3">
        <w:rPr>
          <w:spacing w:val="-6"/>
          <w:lang w:val="en-GB"/>
        </w:rPr>
        <w:t xml:space="preserve"> </w:t>
      </w:r>
      <w:r w:rsidRPr="00F008F3">
        <w:rPr>
          <w:lang w:val="en-GB"/>
        </w:rPr>
        <w:t>set</w:t>
      </w:r>
      <w:r w:rsidRPr="00F008F3">
        <w:rPr>
          <w:spacing w:val="-10"/>
          <w:lang w:val="en-GB"/>
        </w:rPr>
        <w:t xml:space="preserve"> </w:t>
      </w:r>
      <w:r w:rsidRPr="00F008F3">
        <w:rPr>
          <w:lang w:val="en-GB"/>
        </w:rPr>
        <w:t>of</w:t>
      </w:r>
      <w:r w:rsidRPr="00F008F3">
        <w:rPr>
          <w:spacing w:val="-1"/>
          <w:lang w:val="en-GB"/>
        </w:rPr>
        <w:t xml:space="preserve"> </w:t>
      </w:r>
      <w:r w:rsidRPr="00F008F3">
        <w:rPr>
          <w:lang w:val="en-GB"/>
        </w:rPr>
        <w:t>sustainability</w:t>
      </w:r>
      <w:r w:rsidRPr="00F008F3">
        <w:rPr>
          <w:spacing w:val="-7"/>
          <w:lang w:val="en-GB"/>
        </w:rPr>
        <w:t xml:space="preserve"> </w:t>
      </w:r>
      <w:r w:rsidRPr="00F008F3">
        <w:rPr>
          <w:lang w:val="en-GB"/>
        </w:rPr>
        <w:t>standards</w:t>
      </w:r>
      <w:r w:rsidRPr="00F008F3">
        <w:rPr>
          <w:spacing w:val="-11"/>
          <w:lang w:val="en-GB"/>
        </w:rPr>
        <w:t xml:space="preserve"> </w:t>
      </w:r>
      <w:r w:rsidRPr="00F008F3">
        <w:rPr>
          <w:lang w:val="en-GB"/>
        </w:rPr>
        <w:t>covering</w:t>
      </w:r>
      <w:r w:rsidRPr="00F008F3">
        <w:rPr>
          <w:spacing w:val="-3"/>
          <w:lang w:val="en-GB"/>
        </w:rPr>
        <w:t xml:space="preserve"> </w:t>
      </w:r>
      <w:r w:rsidRPr="00F008F3">
        <w:rPr>
          <w:lang w:val="en-GB"/>
        </w:rPr>
        <w:t>the</w:t>
      </w:r>
      <w:r w:rsidRPr="00F008F3">
        <w:rPr>
          <w:spacing w:val="-5"/>
          <w:lang w:val="en-GB"/>
        </w:rPr>
        <w:t xml:space="preserve"> </w:t>
      </w:r>
      <w:r w:rsidRPr="00F008F3">
        <w:rPr>
          <w:lang w:val="en-GB"/>
        </w:rPr>
        <w:t>information</w:t>
      </w:r>
      <w:r w:rsidRPr="00F008F3">
        <w:rPr>
          <w:spacing w:val="-9"/>
          <w:lang w:val="en-GB"/>
        </w:rPr>
        <w:t xml:space="preserve"> </w:t>
      </w:r>
      <w:r w:rsidRPr="00F008F3">
        <w:rPr>
          <w:lang w:val="en-GB"/>
        </w:rPr>
        <w:t>required</w:t>
      </w:r>
      <w:r w:rsidRPr="00F008F3">
        <w:rPr>
          <w:spacing w:val="-5"/>
          <w:lang w:val="en-GB"/>
        </w:rPr>
        <w:t xml:space="preserve"> </w:t>
      </w:r>
      <w:r w:rsidRPr="00F008F3">
        <w:rPr>
          <w:lang w:val="en-GB"/>
        </w:rPr>
        <w:t>by</w:t>
      </w:r>
      <w:r w:rsidRPr="00F008F3">
        <w:rPr>
          <w:spacing w:val="-11"/>
          <w:lang w:val="en-GB"/>
        </w:rPr>
        <w:t xml:space="preserve"> </w:t>
      </w:r>
      <w:r w:rsidRPr="00F008F3">
        <w:rPr>
          <w:lang w:val="en-GB"/>
        </w:rPr>
        <w:t>article</w:t>
      </w:r>
      <w:r w:rsidRPr="00F008F3">
        <w:rPr>
          <w:spacing w:val="-9"/>
          <w:lang w:val="en-GB"/>
        </w:rPr>
        <w:t xml:space="preserve"> </w:t>
      </w:r>
      <w:r w:rsidRPr="00F008F3">
        <w:rPr>
          <w:lang w:val="en-GB"/>
        </w:rPr>
        <w:t>19a</w:t>
      </w:r>
      <w:r w:rsidRPr="00F008F3">
        <w:rPr>
          <w:spacing w:val="-4"/>
          <w:lang w:val="en-GB"/>
        </w:rPr>
        <w:t xml:space="preserve"> </w:t>
      </w:r>
      <w:r w:rsidRPr="00F008F3">
        <w:rPr>
          <w:lang w:val="en-GB"/>
        </w:rPr>
        <w:t>and at least specifying information needed by financial market participants subject to the SFDR reporting obligations</w:t>
      </w:r>
      <w:r w:rsidRPr="00F008F3">
        <w:rPr>
          <w:vertAlign w:val="superscript"/>
          <w:lang w:val="en-GB"/>
        </w:rPr>
        <w:t>1</w:t>
      </w:r>
    </w:p>
    <w:p w14:paraId="1E7D7AC9" w14:textId="77777777" w:rsidR="007D2594" w:rsidRPr="00F008F3" w:rsidRDefault="00F056F3">
      <w:pPr>
        <w:pStyle w:val="Odsekzoznamu"/>
        <w:numPr>
          <w:ilvl w:val="0"/>
          <w:numId w:val="51"/>
        </w:numPr>
        <w:tabs>
          <w:tab w:val="left" w:pos="1984"/>
        </w:tabs>
        <w:spacing w:before="119"/>
        <w:ind w:right="1427"/>
        <w:rPr>
          <w:lang w:val="en-GB"/>
        </w:rPr>
      </w:pPr>
      <w:r w:rsidRPr="00F008F3">
        <w:rPr>
          <w:lang w:val="en-GB"/>
        </w:rPr>
        <w:t>a second set of standards covering information that is specific to the sector in which undertakings operate.</w:t>
      </w:r>
    </w:p>
    <w:p w14:paraId="1E7D7ACA" w14:textId="77777777" w:rsidR="007D2594" w:rsidRPr="00F008F3" w:rsidRDefault="00F056F3">
      <w:pPr>
        <w:pStyle w:val="Zkladntext"/>
        <w:spacing w:before="119"/>
        <w:ind w:left="1416" w:right="1408"/>
        <w:jc w:val="both"/>
        <w:rPr>
          <w:lang w:val="en-GB"/>
        </w:rPr>
      </w:pPr>
      <w:r w:rsidRPr="00F008F3">
        <w:rPr>
          <w:lang w:val="en-GB"/>
        </w:rPr>
        <w:t>Also,</w:t>
      </w:r>
      <w:r w:rsidRPr="00F008F3">
        <w:rPr>
          <w:spacing w:val="-11"/>
          <w:lang w:val="en-GB"/>
        </w:rPr>
        <w:t xml:space="preserve"> </w:t>
      </w:r>
      <w:r w:rsidRPr="00F008F3">
        <w:rPr>
          <w:lang w:val="en-GB"/>
        </w:rPr>
        <w:t>article</w:t>
      </w:r>
      <w:r w:rsidRPr="00F008F3">
        <w:rPr>
          <w:spacing w:val="-10"/>
          <w:lang w:val="en-GB"/>
        </w:rPr>
        <w:t xml:space="preserve"> </w:t>
      </w:r>
      <w:r w:rsidRPr="00F008F3">
        <w:rPr>
          <w:lang w:val="en-GB"/>
        </w:rPr>
        <w:t>19c</w:t>
      </w:r>
      <w:r w:rsidRPr="00F008F3">
        <w:rPr>
          <w:spacing w:val="-12"/>
          <w:lang w:val="en-GB"/>
        </w:rPr>
        <w:t xml:space="preserve"> </w:t>
      </w:r>
      <w:r w:rsidRPr="00F008F3">
        <w:rPr>
          <w:lang w:val="en-GB"/>
        </w:rPr>
        <w:t>of</w:t>
      </w:r>
      <w:r w:rsidRPr="00F008F3">
        <w:rPr>
          <w:spacing w:val="-11"/>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13"/>
          <w:lang w:val="en-GB"/>
        </w:rPr>
        <w:t xml:space="preserve"> </w:t>
      </w:r>
      <w:r w:rsidRPr="00F008F3">
        <w:rPr>
          <w:lang w:val="en-GB"/>
        </w:rPr>
        <w:t>proposal</w:t>
      </w:r>
      <w:r w:rsidRPr="00F008F3">
        <w:rPr>
          <w:spacing w:val="-9"/>
          <w:lang w:val="en-GB"/>
        </w:rPr>
        <w:t xml:space="preserve"> </w:t>
      </w:r>
      <w:r w:rsidRPr="00F008F3">
        <w:rPr>
          <w:lang w:val="en-GB"/>
        </w:rPr>
        <w:t>on</w:t>
      </w:r>
      <w:r w:rsidRPr="00F008F3">
        <w:rPr>
          <w:spacing w:val="-10"/>
          <w:lang w:val="en-GB"/>
        </w:rPr>
        <w:t xml:space="preserve"> </w:t>
      </w:r>
      <w:r w:rsidRPr="00F008F3">
        <w:rPr>
          <w:lang w:val="en-GB"/>
        </w:rPr>
        <w:t>sustainability</w:t>
      </w:r>
      <w:r w:rsidRPr="00F008F3">
        <w:rPr>
          <w:spacing w:val="-7"/>
          <w:lang w:val="en-GB"/>
        </w:rPr>
        <w:t xml:space="preserve"> </w:t>
      </w:r>
      <w:r w:rsidRPr="00F008F3">
        <w:rPr>
          <w:lang w:val="en-GB"/>
        </w:rPr>
        <w:t>reporting</w:t>
      </w:r>
      <w:r w:rsidRPr="00F008F3">
        <w:rPr>
          <w:spacing w:val="-10"/>
          <w:lang w:val="en-GB"/>
        </w:rPr>
        <w:t xml:space="preserve"> </w:t>
      </w:r>
      <w:r w:rsidRPr="00F008F3">
        <w:rPr>
          <w:lang w:val="en-GB"/>
        </w:rPr>
        <w:t>standards</w:t>
      </w:r>
      <w:r w:rsidRPr="00F008F3">
        <w:rPr>
          <w:spacing w:val="-12"/>
          <w:lang w:val="en-GB"/>
        </w:rPr>
        <w:t xml:space="preserve"> </w:t>
      </w:r>
      <w:r w:rsidRPr="00F008F3">
        <w:rPr>
          <w:lang w:val="en-GB"/>
        </w:rPr>
        <w:t>for</w:t>
      </w:r>
      <w:r w:rsidRPr="00F008F3">
        <w:rPr>
          <w:spacing w:val="-13"/>
          <w:lang w:val="en-GB"/>
        </w:rPr>
        <w:t xml:space="preserve"> </w:t>
      </w:r>
      <w:r w:rsidRPr="00F008F3">
        <w:rPr>
          <w:lang w:val="en-GB"/>
        </w:rPr>
        <w:t>SMEs requires the Commission to adopt SME-proportionate standards in a second set.</w:t>
      </w:r>
    </w:p>
    <w:p w14:paraId="1E7D7ACB" w14:textId="77777777" w:rsidR="007D2594" w:rsidRPr="00F008F3" w:rsidRDefault="00F056F3">
      <w:pPr>
        <w:pStyle w:val="Zkladntext"/>
        <w:spacing w:before="123"/>
        <w:ind w:left="1416" w:right="1413"/>
        <w:jc w:val="both"/>
        <w:rPr>
          <w:lang w:val="en-GB"/>
        </w:rPr>
      </w:pPr>
      <w:r w:rsidRPr="00F008F3">
        <w:rPr>
          <w:lang w:val="en-GB"/>
        </w:rPr>
        <w:t>As a consequence, as per article 19b paragraph 1, are only included in this first set of ESRS Exposure Drafts:</w:t>
      </w:r>
    </w:p>
    <w:p w14:paraId="1E7D7ACC" w14:textId="77777777" w:rsidR="007D2594" w:rsidRPr="00F008F3" w:rsidRDefault="00F056F3">
      <w:pPr>
        <w:pStyle w:val="Odsekzoznamu"/>
        <w:numPr>
          <w:ilvl w:val="0"/>
          <w:numId w:val="50"/>
        </w:numPr>
        <w:tabs>
          <w:tab w:val="left" w:pos="2128"/>
        </w:tabs>
        <w:spacing w:before="118"/>
        <w:ind w:right="1413"/>
        <w:rPr>
          <w:lang w:val="en-GB"/>
        </w:rPr>
      </w:pPr>
      <w:r w:rsidRPr="00F008F3">
        <w:rPr>
          <w:lang w:val="en-GB"/>
        </w:rPr>
        <w:t>the two cross-cutting standards on General principles (ESRS 1) and on General, strategy, governance and materiality assessment (ESRS 2)</w:t>
      </w:r>
    </w:p>
    <w:p w14:paraId="1E7D7ACD" w14:textId="77777777" w:rsidR="007D2594" w:rsidRPr="00F008F3" w:rsidRDefault="00F056F3">
      <w:pPr>
        <w:pStyle w:val="Odsekzoznamu"/>
        <w:numPr>
          <w:ilvl w:val="0"/>
          <w:numId w:val="50"/>
        </w:numPr>
        <w:tabs>
          <w:tab w:val="left" w:pos="2128"/>
        </w:tabs>
        <w:spacing w:before="123"/>
        <w:ind w:right="1408" w:hanging="606"/>
        <w:rPr>
          <w:lang w:val="en-GB"/>
        </w:rPr>
      </w:pPr>
      <w:r w:rsidRPr="00F008F3">
        <w:rPr>
          <w:lang w:val="en-GB"/>
        </w:rPr>
        <w:t>the</w:t>
      </w:r>
      <w:r w:rsidRPr="00F008F3">
        <w:rPr>
          <w:spacing w:val="-14"/>
          <w:lang w:val="en-GB"/>
        </w:rPr>
        <w:t xml:space="preserve"> </w:t>
      </w:r>
      <w:r w:rsidRPr="00F008F3">
        <w:rPr>
          <w:lang w:val="en-GB"/>
        </w:rPr>
        <w:t>eleven</w:t>
      </w:r>
      <w:r w:rsidRPr="00F008F3">
        <w:rPr>
          <w:spacing w:val="-14"/>
          <w:lang w:val="en-GB"/>
        </w:rPr>
        <w:t xml:space="preserve"> </w:t>
      </w:r>
      <w:r w:rsidRPr="00F008F3">
        <w:rPr>
          <w:lang w:val="en-GB"/>
        </w:rPr>
        <w:t>topical</w:t>
      </w:r>
      <w:r w:rsidRPr="00F008F3">
        <w:rPr>
          <w:spacing w:val="-10"/>
          <w:lang w:val="en-GB"/>
        </w:rPr>
        <w:t xml:space="preserve"> </w:t>
      </w:r>
      <w:r w:rsidRPr="00F008F3">
        <w:rPr>
          <w:lang w:val="en-GB"/>
        </w:rPr>
        <w:t>(sector-agnostic)</w:t>
      </w:r>
      <w:r w:rsidRPr="00F008F3">
        <w:rPr>
          <w:spacing w:val="-13"/>
          <w:lang w:val="en-GB"/>
        </w:rPr>
        <w:t xml:space="preserve"> </w:t>
      </w:r>
      <w:r w:rsidRPr="00F008F3">
        <w:rPr>
          <w:lang w:val="en-GB"/>
        </w:rPr>
        <w:t>standards</w:t>
      </w:r>
      <w:r w:rsidRPr="00F008F3">
        <w:rPr>
          <w:spacing w:val="-12"/>
          <w:lang w:val="en-GB"/>
        </w:rPr>
        <w:t xml:space="preserve"> </w:t>
      </w:r>
      <w:r w:rsidRPr="00F008F3">
        <w:rPr>
          <w:lang w:val="en-GB"/>
        </w:rPr>
        <w:t>covering</w:t>
      </w:r>
      <w:r w:rsidRPr="00F008F3">
        <w:rPr>
          <w:spacing w:val="-14"/>
          <w:lang w:val="en-GB"/>
        </w:rPr>
        <w:t xml:space="preserve"> </w:t>
      </w:r>
      <w:r w:rsidRPr="00F008F3">
        <w:rPr>
          <w:lang w:val="en-GB"/>
        </w:rPr>
        <w:t>environment-</w:t>
      </w:r>
      <w:r w:rsidRPr="00F008F3">
        <w:rPr>
          <w:spacing w:val="-13"/>
          <w:lang w:val="en-GB"/>
        </w:rPr>
        <w:t xml:space="preserve"> </w:t>
      </w:r>
      <w:r w:rsidRPr="00F008F3">
        <w:rPr>
          <w:lang w:val="en-GB"/>
        </w:rPr>
        <w:t>(ESRS</w:t>
      </w:r>
      <w:r w:rsidRPr="00F008F3">
        <w:rPr>
          <w:spacing w:val="-11"/>
          <w:lang w:val="en-GB"/>
        </w:rPr>
        <w:t xml:space="preserve"> </w:t>
      </w:r>
      <w:r w:rsidRPr="00F008F3">
        <w:rPr>
          <w:lang w:val="en-GB"/>
        </w:rPr>
        <w:t>E1</w:t>
      </w:r>
      <w:r w:rsidRPr="00F008F3">
        <w:rPr>
          <w:spacing w:val="-10"/>
          <w:lang w:val="en-GB"/>
        </w:rPr>
        <w:t xml:space="preserve"> </w:t>
      </w:r>
      <w:r w:rsidRPr="00F008F3">
        <w:rPr>
          <w:lang w:val="en-GB"/>
        </w:rPr>
        <w:t>to</w:t>
      </w:r>
      <w:r w:rsidRPr="00F008F3">
        <w:rPr>
          <w:spacing w:val="-10"/>
          <w:lang w:val="en-GB"/>
        </w:rPr>
        <w:t xml:space="preserve"> </w:t>
      </w:r>
      <w:r w:rsidRPr="00F008F3">
        <w:rPr>
          <w:lang w:val="en-GB"/>
        </w:rPr>
        <w:t xml:space="preserve">E5), social- (ESRS S1 to S4) and governance-related (ESRS G1 and G2) sustainability </w:t>
      </w:r>
      <w:r w:rsidRPr="00F008F3">
        <w:rPr>
          <w:spacing w:val="-2"/>
          <w:lang w:val="en-GB"/>
        </w:rPr>
        <w:t>topics.</w:t>
      </w:r>
    </w:p>
    <w:p w14:paraId="1E7D7ACE" w14:textId="77777777" w:rsidR="007D2594" w:rsidRPr="00F008F3" w:rsidRDefault="00F056F3">
      <w:pPr>
        <w:pStyle w:val="Zkladntext"/>
        <w:spacing w:before="119"/>
        <w:ind w:left="1416" w:right="1420"/>
        <w:jc w:val="both"/>
        <w:rPr>
          <w:lang w:val="en-GB"/>
        </w:rPr>
      </w:pPr>
      <w:r w:rsidRPr="00F008F3">
        <w:rPr>
          <w:lang w:val="en-GB"/>
        </w:rPr>
        <w:t>A detailed list of ESRS EDs can be found in Appendix I. And the detailed provisions of the CSRD and how they are covered by the ESRS EDs can be found in Appendix II.</w:t>
      </w:r>
    </w:p>
    <w:p w14:paraId="1E7D7ACF" w14:textId="77777777" w:rsidR="007D2594" w:rsidRPr="00F008F3" w:rsidRDefault="007D2594">
      <w:pPr>
        <w:pStyle w:val="Zkladntext"/>
        <w:spacing w:before="2"/>
        <w:rPr>
          <w:sz w:val="31"/>
          <w:lang w:val="en-GB"/>
        </w:rPr>
      </w:pPr>
    </w:p>
    <w:p w14:paraId="1E7D7AD0" w14:textId="77777777" w:rsidR="007D2594" w:rsidRPr="00F008F3" w:rsidRDefault="00F056F3">
      <w:pPr>
        <w:spacing w:line="254" w:lineRule="auto"/>
        <w:ind w:left="1416" w:right="1421"/>
        <w:jc w:val="both"/>
        <w:rPr>
          <w:b/>
          <w:lang w:val="en-GB"/>
        </w:rPr>
      </w:pPr>
      <w:r w:rsidRPr="00F008F3">
        <w:rPr>
          <w:b/>
          <w:lang w:val="en-GB"/>
        </w:rPr>
        <w:t>Q6: in your opinion, to what extent does the proposed coverage of set 1 adequately address CSRD sustainability topics?</w:t>
      </w:r>
    </w:p>
    <w:p w14:paraId="1E7D7AD1" w14:textId="77777777" w:rsidR="007D2594" w:rsidRPr="00F008F3" w:rsidRDefault="00F056F3">
      <w:pPr>
        <w:pStyle w:val="Zkladntext"/>
        <w:spacing w:before="174" w:line="254" w:lineRule="auto"/>
        <w:ind w:left="1483" w:right="1420"/>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3/ To a large extent with some reservations 4/ Fully 5/ No opinion</w:t>
      </w:r>
    </w:p>
    <w:p w14:paraId="1E7D7AD2" w14:textId="77777777" w:rsidR="007D2594" w:rsidRPr="00F008F3" w:rsidRDefault="00F056F3">
      <w:pPr>
        <w:pStyle w:val="Zkladntext"/>
        <w:spacing w:before="165"/>
        <w:ind w:left="1483" w:right="1424"/>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2FDFB9CD" w14:textId="77777777" w:rsidR="0087034D" w:rsidRPr="00F008F3" w:rsidRDefault="0087034D" w:rsidP="00E1682A">
      <w:pPr>
        <w:pStyle w:val="Zkladntext"/>
        <w:spacing w:before="165"/>
        <w:ind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87034D" w:rsidRPr="00F008F3" w14:paraId="4174C811" w14:textId="77777777" w:rsidTr="00666C6E">
        <w:tc>
          <w:tcPr>
            <w:tcW w:w="8930" w:type="dxa"/>
          </w:tcPr>
          <w:p w14:paraId="426A9A3A" w14:textId="4E30C99B" w:rsidR="0081257B" w:rsidRPr="00F008F3" w:rsidRDefault="0081257B" w:rsidP="00D83CFA">
            <w:pPr>
              <w:spacing w:before="73"/>
              <w:ind w:left="27" w:right="34"/>
              <w:jc w:val="both"/>
              <w:rPr>
                <w:lang w:val="en-GB"/>
              </w:rPr>
            </w:pPr>
            <w:r w:rsidRPr="00F008F3">
              <w:rPr>
                <w:lang w:val="en-GB"/>
              </w:rPr>
              <w:t xml:space="preserve">First, we would like to stress the importance </w:t>
            </w:r>
            <w:r w:rsidR="00150E5A" w:rsidRPr="00F008F3">
              <w:rPr>
                <w:lang w:val="en-GB"/>
              </w:rPr>
              <w:t xml:space="preserve">of </w:t>
            </w:r>
            <w:r w:rsidRPr="00F008F3">
              <w:rPr>
                <w:lang w:val="en-GB"/>
              </w:rPr>
              <w:t xml:space="preserve">the scope of the reporting requirements </w:t>
            </w:r>
            <w:r w:rsidR="00AF07ED" w:rsidRPr="00F008F3">
              <w:rPr>
                <w:lang w:val="en-GB"/>
              </w:rPr>
              <w:t xml:space="preserve">being </w:t>
            </w:r>
            <w:r w:rsidRPr="00F008F3">
              <w:rPr>
                <w:lang w:val="en-GB"/>
              </w:rPr>
              <w:t>defined only by the CSRD level 1 text. It should be ensured that the standards do not extend the scope of entities subject to reporting, nor add additional disclosures which are not set out in the CSRD text</w:t>
            </w:r>
            <w:r w:rsidR="00865781" w:rsidRPr="00F008F3">
              <w:rPr>
                <w:lang w:val="en-GB"/>
              </w:rPr>
              <w:t>.</w:t>
            </w:r>
            <w:r w:rsidR="0006509D" w:rsidRPr="00F008F3">
              <w:rPr>
                <w:lang w:val="en-GB"/>
              </w:rPr>
              <w:t xml:space="preserve"> </w:t>
            </w:r>
            <w:r w:rsidR="00824D41" w:rsidRPr="00F008F3">
              <w:rPr>
                <w:lang w:val="en-GB"/>
              </w:rPr>
              <w:t>While the proposed coverage of the first set seems to cover adequately sustainability topics currently under the CSRD</w:t>
            </w:r>
            <w:r w:rsidR="00111177" w:rsidRPr="00F008F3">
              <w:rPr>
                <w:lang w:val="en-GB"/>
              </w:rPr>
              <w:t>, a</w:t>
            </w:r>
            <w:r w:rsidR="00865781" w:rsidRPr="00F008F3">
              <w:rPr>
                <w:lang w:val="en-GB"/>
              </w:rPr>
              <w:t xml:space="preserve">ll </w:t>
            </w:r>
            <w:r w:rsidR="0006509D" w:rsidRPr="00F008F3">
              <w:rPr>
                <w:lang w:val="en-GB"/>
              </w:rPr>
              <w:t>disclosure requirements and data should be clearly related to sustainability matters</w:t>
            </w:r>
            <w:r w:rsidRPr="00F008F3">
              <w:rPr>
                <w:lang w:val="en-GB"/>
              </w:rPr>
              <w:t>.</w:t>
            </w:r>
            <w:r w:rsidR="00865781" w:rsidRPr="00F008F3">
              <w:rPr>
                <w:lang w:val="en-GB"/>
              </w:rPr>
              <w:t xml:space="preserve"> This </w:t>
            </w:r>
            <w:r w:rsidR="00325F49" w:rsidRPr="00F008F3">
              <w:rPr>
                <w:lang w:val="en-GB"/>
              </w:rPr>
              <w:t>does not seem to be the case</w:t>
            </w:r>
            <w:r w:rsidR="00105DF4" w:rsidRPr="00F008F3">
              <w:rPr>
                <w:lang w:val="en-GB"/>
              </w:rPr>
              <w:t xml:space="preserve"> for instance</w:t>
            </w:r>
            <w:r w:rsidR="00325F49" w:rsidRPr="00F008F3">
              <w:rPr>
                <w:lang w:val="en-GB"/>
              </w:rPr>
              <w:t xml:space="preserve"> for ESRS 2 DR-GR4 </w:t>
            </w:r>
            <w:r w:rsidR="00105DF4" w:rsidRPr="00F008F3">
              <w:rPr>
                <w:lang w:val="en-GB"/>
              </w:rPr>
              <w:t xml:space="preserve">and </w:t>
            </w:r>
            <w:r w:rsidR="00325F49" w:rsidRPr="00F008F3">
              <w:rPr>
                <w:lang w:val="en-GB"/>
              </w:rPr>
              <w:t xml:space="preserve">for </w:t>
            </w:r>
            <w:r w:rsidR="00865781" w:rsidRPr="00F008F3">
              <w:rPr>
                <w:lang w:val="en-GB"/>
              </w:rPr>
              <w:t>ESRS G1</w:t>
            </w:r>
            <w:r w:rsidR="009B2FC9" w:rsidRPr="00F008F3">
              <w:rPr>
                <w:lang w:val="en-GB"/>
              </w:rPr>
              <w:t xml:space="preserve"> which go beyond</w:t>
            </w:r>
            <w:r w:rsidR="003E2803" w:rsidRPr="00F008F3">
              <w:rPr>
                <w:lang w:val="en-GB"/>
              </w:rPr>
              <w:t xml:space="preserve"> </w:t>
            </w:r>
            <w:r w:rsidR="009B2FC9" w:rsidRPr="00F008F3">
              <w:rPr>
                <w:lang w:val="en-GB"/>
              </w:rPr>
              <w:t xml:space="preserve">the final CSRD text </w:t>
            </w:r>
            <w:r w:rsidR="002E03F8" w:rsidRPr="00F008F3">
              <w:rPr>
                <w:lang w:val="en-GB"/>
              </w:rPr>
              <w:t xml:space="preserve">prescribing that </w:t>
            </w:r>
            <w:r w:rsidR="00C70D9E" w:rsidRPr="00F008F3">
              <w:rPr>
                <w:lang w:val="en-GB"/>
              </w:rPr>
              <w:t>governance disclosure requirements should only relate to sustainability matters.</w:t>
            </w:r>
            <w:r w:rsidR="00DE1B5E" w:rsidRPr="00F008F3">
              <w:rPr>
                <w:lang w:val="en-GB"/>
              </w:rPr>
              <w:t xml:space="preserve"> </w:t>
            </w:r>
            <w:r w:rsidR="00DE1B5E" w:rsidRPr="0030510D">
              <w:rPr>
                <w:lang w:val="en-GB"/>
              </w:rPr>
              <w:t>ESRS G1 needs to be adjusted to</w:t>
            </w:r>
            <w:r w:rsidR="0030600F" w:rsidRPr="0030510D">
              <w:rPr>
                <w:lang w:val="en-GB"/>
              </w:rPr>
              <w:t xml:space="preserve"> reflect the changes made to</w:t>
            </w:r>
            <w:r w:rsidR="002E26E2" w:rsidRPr="0030510D">
              <w:rPr>
                <w:lang w:val="en-GB"/>
              </w:rPr>
              <w:t xml:space="preserve"> </w:t>
            </w:r>
            <w:r w:rsidR="00DE1B5E" w:rsidRPr="0030510D">
              <w:rPr>
                <w:lang w:val="en-GB"/>
              </w:rPr>
              <w:t>the final CSRD text, while considering that some information is needed under other regulations such as the SFDR and the Taxonomy Regulation (eg. minimum safeguards).</w:t>
            </w:r>
            <w:r w:rsidR="00513848" w:rsidRPr="00F008F3">
              <w:rPr>
                <w:lang w:val="en-GB"/>
              </w:rPr>
              <w:t>.</w:t>
            </w:r>
          </w:p>
          <w:p w14:paraId="237C75FE" w14:textId="5BEF4FE9" w:rsidR="00513848" w:rsidRPr="00F008F3" w:rsidRDefault="00513848" w:rsidP="00D83CFA">
            <w:pPr>
              <w:spacing w:before="73"/>
              <w:ind w:left="27" w:right="34"/>
              <w:jc w:val="both"/>
              <w:rPr>
                <w:lang w:val="en-GB"/>
              </w:rPr>
            </w:pPr>
            <w:r w:rsidRPr="00F008F3">
              <w:rPr>
                <w:lang w:val="en-GB"/>
              </w:rPr>
              <w:t xml:space="preserve">Besides this, not all DRs and underlying AG appear to be sector-agnostic. Many of them </w:t>
            </w:r>
            <w:r w:rsidRPr="00F008F3">
              <w:rPr>
                <w:lang w:val="en-GB"/>
              </w:rPr>
              <w:lastRenderedPageBreak/>
              <w:t>do not seem to be material across sectors. Only truly sector-agnostic requirements should be included in the first set of ESRS, which is supposed to be of sector-agnostic nature as per the CSRD.</w:t>
            </w:r>
          </w:p>
          <w:p w14:paraId="0EAB8B00" w14:textId="451CD8CB" w:rsidR="0081257B" w:rsidRPr="00F008F3" w:rsidRDefault="0081257B" w:rsidP="006E61EA">
            <w:pPr>
              <w:pStyle w:val="Zkladntext"/>
              <w:spacing w:before="165"/>
              <w:ind w:left="27" w:right="34"/>
              <w:jc w:val="both"/>
              <w:rPr>
                <w:lang w:val="en-GB"/>
              </w:rPr>
            </w:pPr>
            <w:r w:rsidRPr="00F008F3">
              <w:rPr>
                <w:lang w:val="en-GB"/>
              </w:rPr>
              <w:t>In addition, we support the EC proposal to have a simplified version of the standards for SMEs as part of the second set, and for this to apply to listed SMEs for mandatory reporting and for voluntary reporting from other SMEs. However, the standard definition of SME does not work for small financial undertakings and so we have been calling on the co-legislators to include a definition for small financial undertakings under which qualifying undertakings would be under mandatory reporting but allowed to use the simplified standards</w:t>
            </w:r>
            <w:r w:rsidR="003949FF" w:rsidRPr="00F008F3">
              <w:rPr>
                <w:lang w:val="en-GB"/>
              </w:rPr>
              <w:t>, comparable to proposals currently made as part of the Solvency II Review</w:t>
            </w:r>
            <w:r w:rsidRPr="00F008F3">
              <w:rPr>
                <w:lang w:val="en-GB"/>
              </w:rPr>
              <w:t xml:space="preserve">. </w:t>
            </w:r>
            <w:r w:rsidR="003949FF" w:rsidRPr="00F008F3">
              <w:rPr>
                <w:lang w:val="en-GB"/>
              </w:rPr>
              <w:t>Alternatively, i</w:t>
            </w:r>
            <w:r w:rsidRPr="00F008F3">
              <w:rPr>
                <w:lang w:val="en-GB"/>
              </w:rPr>
              <w:t xml:space="preserve">f </w:t>
            </w:r>
            <w:r w:rsidR="003949FF" w:rsidRPr="00F008F3">
              <w:rPr>
                <w:lang w:val="en-GB"/>
              </w:rPr>
              <w:t xml:space="preserve">there is no solution for a </w:t>
            </w:r>
            <w:r w:rsidRPr="00F008F3">
              <w:rPr>
                <w:lang w:val="en-GB"/>
              </w:rPr>
              <w:t>suitable definition for small financial undertakings,  the EC should include proportionality measures through delegated acts to avoid overburdening smaller entities with reporting requirements.</w:t>
            </w:r>
          </w:p>
          <w:p w14:paraId="55EEB3CE" w14:textId="77777777" w:rsidR="0087034D" w:rsidRPr="00F008F3" w:rsidRDefault="0087034D" w:rsidP="00666C6E">
            <w:pPr>
              <w:pStyle w:val="Zkladntext"/>
              <w:spacing w:before="160"/>
              <w:ind w:right="1409"/>
              <w:jc w:val="both"/>
              <w:rPr>
                <w:lang w:val="en-GB"/>
              </w:rPr>
            </w:pPr>
          </w:p>
        </w:tc>
      </w:tr>
    </w:tbl>
    <w:p w14:paraId="71C45CC9" w14:textId="77777777" w:rsidR="0087034D" w:rsidRPr="00F008F3" w:rsidRDefault="0087034D">
      <w:pPr>
        <w:pStyle w:val="Zkladntext"/>
        <w:spacing w:before="165"/>
        <w:ind w:left="1483" w:right="1424"/>
        <w:jc w:val="both"/>
        <w:rPr>
          <w:lang w:val="en-GB"/>
        </w:rPr>
      </w:pPr>
    </w:p>
    <w:p w14:paraId="310C8CD8" w14:textId="77777777" w:rsidR="0087034D" w:rsidRPr="00F008F3" w:rsidRDefault="0087034D">
      <w:pPr>
        <w:pStyle w:val="Zkladntext"/>
        <w:spacing w:before="165"/>
        <w:ind w:left="1483" w:right="1424"/>
        <w:jc w:val="both"/>
        <w:rPr>
          <w:lang w:val="en-GB"/>
        </w:rPr>
      </w:pPr>
    </w:p>
    <w:p w14:paraId="1E7D7AD3" w14:textId="77777777" w:rsidR="007D2594" w:rsidRPr="00F008F3" w:rsidRDefault="00F056F3">
      <w:pPr>
        <w:spacing w:before="157" w:line="259" w:lineRule="auto"/>
        <w:ind w:left="1416" w:right="1416"/>
        <w:jc w:val="both"/>
        <w:rPr>
          <w:b/>
          <w:lang w:val="en-GB"/>
        </w:rPr>
      </w:pPr>
      <w:r w:rsidRPr="00F008F3">
        <w:rPr>
          <w:b/>
          <w:lang w:val="en-GB"/>
        </w:rPr>
        <w:t>Q7: in</w:t>
      </w:r>
      <w:r w:rsidRPr="00F008F3">
        <w:rPr>
          <w:b/>
          <w:spacing w:val="-3"/>
          <w:lang w:val="en-GB"/>
        </w:rPr>
        <w:t xml:space="preserve"> </w:t>
      </w:r>
      <w:r w:rsidRPr="00F008F3">
        <w:rPr>
          <w:b/>
          <w:lang w:val="en-GB"/>
        </w:rPr>
        <w:t>your</w:t>
      </w:r>
      <w:r w:rsidRPr="00F008F3">
        <w:rPr>
          <w:b/>
          <w:spacing w:val="-2"/>
          <w:lang w:val="en-GB"/>
        </w:rPr>
        <w:t xml:space="preserve"> </w:t>
      </w:r>
      <w:r w:rsidRPr="00F008F3">
        <w:rPr>
          <w:b/>
          <w:lang w:val="en-GB"/>
        </w:rPr>
        <w:t>opinion, to</w:t>
      </w:r>
      <w:r w:rsidRPr="00F008F3">
        <w:rPr>
          <w:b/>
          <w:spacing w:val="-3"/>
          <w:lang w:val="en-GB"/>
        </w:rPr>
        <w:t xml:space="preserve"> </w:t>
      </w:r>
      <w:r w:rsidRPr="00F008F3">
        <w:rPr>
          <w:b/>
          <w:lang w:val="en-GB"/>
        </w:rPr>
        <w:t>what</w:t>
      </w:r>
      <w:r w:rsidRPr="00F008F3">
        <w:rPr>
          <w:b/>
          <w:spacing w:val="-4"/>
          <w:lang w:val="en-GB"/>
        </w:rPr>
        <w:t xml:space="preserve"> </w:t>
      </w:r>
      <w:r w:rsidRPr="00F008F3">
        <w:rPr>
          <w:b/>
          <w:lang w:val="en-GB"/>
        </w:rPr>
        <w:t>extent</w:t>
      </w:r>
      <w:r w:rsidRPr="00F008F3">
        <w:rPr>
          <w:b/>
          <w:spacing w:val="-4"/>
          <w:lang w:val="en-GB"/>
        </w:rPr>
        <w:t xml:space="preserve"> </w:t>
      </w:r>
      <w:r w:rsidRPr="00F008F3">
        <w:rPr>
          <w:b/>
          <w:lang w:val="en-GB"/>
        </w:rPr>
        <w:t>does</w:t>
      </w:r>
      <w:r w:rsidRPr="00F008F3">
        <w:rPr>
          <w:b/>
          <w:spacing w:val="-5"/>
          <w:lang w:val="en-GB"/>
        </w:rPr>
        <w:t xml:space="preserve"> </w:t>
      </w:r>
      <w:r w:rsidRPr="00F008F3">
        <w:rPr>
          <w:b/>
          <w:lang w:val="en-GB"/>
        </w:rPr>
        <w:t>the</w:t>
      </w:r>
      <w:r w:rsidRPr="00F008F3">
        <w:rPr>
          <w:b/>
          <w:spacing w:val="-1"/>
          <w:lang w:val="en-GB"/>
        </w:rPr>
        <w:t xml:space="preserve"> </w:t>
      </w:r>
      <w:r w:rsidRPr="00F008F3">
        <w:rPr>
          <w:b/>
          <w:lang w:val="en-GB"/>
        </w:rPr>
        <w:t>proposed</w:t>
      </w:r>
      <w:r w:rsidRPr="00F008F3">
        <w:rPr>
          <w:b/>
          <w:spacing w:val="-3"/>
          <w:lang w:val="en-GB"/>
        </w:rPr>
        <w:t xml:space="preserve"> </w:t>
      </w:r>
      <w:r w:rsidRPr="00F008F3">
        <w:rPr>
          <w:b/>
          <w:lang w:val="en-GB"/>
        </w:rPr>
        <w:t>coverage</w:t>
      </w:r>
      <w:r w:rsidRPr="00F008F3">
        <w:rPr>
          <w:b/>
          <w:spacing w:val="-1"/>
          <w:lang w:val="en-GB"/>
        </w:rPr>
        <w:t xml:space="preserve"> </w:t>
      </w:r>
      <w:r w:rsidRPr="00F008F3">
        <w:rPr>
          <w:b/>
          <w:lang w:val="en-GB"/>
        </w:rPr>
        <w:t>of</w:t>
      </w:r>
      <w:r w:rsidRPr="00F008F3">
        <w:rPr>
          <w:b/>
          <w:spacing w:val="-4"/>
          <w:lang w:val="en-GB"/>
        </w:rPr>
        <w:t xml:space="preserve"> </w:t>
      </w:r>
      <w:r w:rsidRPr="00F008F3">
        <w:rPr>
          <w:b/>
          <w:lang w:val="en-GB"/>
        </w:rPr>
        <w:t>set</w:t>
      </w:r>
      <w:r w:rsidRPr="00F008F3">
        <w:rPr>
          <w:b/>
          <w:spacing w:val="-9"/>
          <w:lang w:val="en-GB"/>
        </w:rPr>
        <w:t xml:space="preserve"> </w:t>
      </w:r>
      <w:r w:rsidRPr="00F008F3">
        <w:rPr>
          <w:b/>
          <w:lang w:val="en-GB"/>
        </w:rPr>
        <w:t>1 (see</w:t>
      </w:r>
      <w:r w:rsidRPr="00F008F3">
        <w:rPr>
          <w:b/>
          <w:spacing w:val="-1"/>
          <w:lang w:val="en-GB"/>
        </w:rPr>
        <w:t xml:space="preserve"> </w:t>
      </w:r>
      <w:r w:rsidRPr="00F008F3">
        <w:rPr>
          <w:b/>
          <w:lang w:val="en-GB"/>
        </w:rPr>
        <w:t>Appendix I) adequately address SFDR reporting obligations?</w:t>
      </w:r>
    </w:p>
    <w:p w14:paraId="1E7D7AD4" w14:textId="77777777" w:rsidR="007D2594" w:rsidRPr="00F008F3" w:rsidRDefault="00F056F3">
      <w:pPr>
        <w:pStyle w:val="Zkladntext"/>
        <w:spacing w:before="169" w:line="254" w:lineRule="auto"/>
        <w:ind w:left="1483" w:right="1424"/>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3/ To a large extent with some reservations 4/ Fully 5/ No opinion</w:t>
      </w:r>
    </w:p>
    <w:p w14:paraId="1E7D7AD5" w14:textId="77777777" w:rsidR="007D2594" w:rsidRPr="00F008F3" w:rsidRDefault="007D2594">
      <w:pPr>
        <w:pStyle w:val="Zkladntext"/>
        <w:rPr>
          <w:sz w:val="20"/>
          <w:lang w:val="en-GB"/>
        </w:rPr>
      </w:pPr>
    </w:p>
    <w:p w14:paraId="1E7D7AD6" w14:textId="762D24D5" w:rsidR="007D2594" w:rsidRPr="00F008F3" w:rsidRDefault="008C6416">
      <w:pPr>
        <w:pStyle w:val="Zkladntext"/>
        <w:rPr>
          <w:sz w:val="26"/>
          <w:lang w:val="en-GB"/>
        </w:rPr>
      </w:pPr>
      <w:r>
        <w:rPr>
          <w:noProof/>
          <w:lang w:val="en-GB"/>
        </w:rPr>
        <mc:AlternateContent>
          <mc:Choice Requires="wps">
            <w:drawing>
              <wp:anchor distT="0" distB="0" distL="0" distR="0" simplePos="0" relativeHeight="251658247" behindDoc="1" locked="0" layoutInCell="1" allowOverlap="1" wp14:anchorId="1E7DB39F" wp14:editId="5EC2E737">
                <wp:simplePos x="0" y="0"/>
                <wp:positionH relativeFrom="page">
                  <wp:posOffset>899160</wp:posOffset>
                </wp:positionH>
                <wp:positionV relativeFrom="paragraph">
                  <wp:posOffset>205740</wp:posOffset>
                </wp:positionV>
                <wp:extent cx="1829435" cy="6350"/>
                <wp:effectExtent l="0" t="0" r="0" b="0"/>
                <wp:wrapTopAndBottom/>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3EAB8" id="docshape5" o:spid="_x0000_s1026" style="position:absolute;margin-left:70.8pt;margin-top:16.2pt;width:144.05pt;height:.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" fillcolor="black" stroked="f">
                <w10:wrap type="topAndBottom" anchorx="page"/>
              </v:rect>
            </w:pict>
          </mc:Fallback>
        </mc:AlternateContent>
      </w:r>
    </w:p>
    <w:p w14:paraId="1E7D7AD7" w14:textId="77777777" w:rsidR="007D2594" w:rsidRPr="00F008F3" w:rsidRDefault="00F056F3">
      <w:pPr>
        <w:spacing w:before="95"/>
        <w:ind w:left="1416" w:right="1412"/>
        <w:jc w:val="both"/>
        <w:rPr>
          <w:sz w:val="20"/>
          <w:lang w:val="en-GB"/>
        </w:rPr>
      </w:pPr>
      <w:r w:rsidRPr="00F008F3">
        <w:rPr>
          <w:sz w:val="20"/>
          <w:vertAlign w:val="superscript"/>
          <w:lang w:val="en-GB"/>
        </w:rPr>
        <w:t>1</w:t>
      </w:r>
      <w:r w:rsidRPr="00F008F3">
        <w:rPr>
          <w:sz w:val="20"/>
          <w:lang w:val="en-GB"/>
        </w:rPr>
        <w:t xml:space="preserve"> SFDR reporting obligations are set by the European Commission Delegated Act supplementing Regulation (EU) 2019/2088: </w:t>
      </w:r>
      <w:hyperlink r:id="rId17">
        <w:r w:rsidRPr="00F008F3">
          <w:rPr>
            <w:sz w:val="20"/>
            <w:u w:val="single" w:color="0000FF"/>
            <w:lang w:val="en-GB"/>
          </w:rPr>
          <w:t>https://ec.europa.eu/info/business-economy-euro/banking-and-</w:t>
        </w:r>
      </w:hyperlink>
      <w:r w:rsidRPr="00F008F3">
        <w:rPr>
          <w:sz w:val="20"/>
          <w:lang w:val="en-GB"/>
        </w:rPr>
        <w:t xml:space="preserve"> </w:t>
      </w:r>
      <w:hyperlink r:id="rId18">
        <w:r w:rsidRPr="00F008F3">
          <w:rPr>
            <w:sz w:val="20"/>
            <w:u w:val="single" w:color="0000FF"/>
            <w:lang w:val="en-GB"/>
          </w:rPr>
          <w:t>finance/sustainable-finance/sustainability-related-disclosure-financial-services-sector_en</w:t>
        </w:r>
        <w:r w:rsidRPr="00F008F3">
          <w:rPr>
            <w:sz w:val="20"/>
            <w:lang w:val="en-GB"/>
          </w:rPr>
          <w:t>.</w:t>
        </w:r>
      </w:hyperlink>
      <w:r w:rsidRPr="00F008F3">
        <w:rPr>
          <w:sz w:val="20"/>
          <w:lang w:val="en-GB"/>
        </w:rPr>
        <w:t xml:space="preserve"> Annex I of the Delegated act, which prescribes the indicators on principal adverse sustainability impacts that financial market participants have to publish as per Regulation (EU) 2019/2088.</w:t>
      </w:r>
    </w:p>
    <w:p w14:paraId="1E7D7AD8" w14:textId="77777777" w:rsidR="007D2594" w:rsidRPr="00F008F3" w:rsidRDefault="00F056F3">
      <w:pPr>
        <w:spacing w:before="118"/>
        <w:ind w:left="1416" w:right="1416"/>
        <w:rPr>
          <w:sz w:val="20"/>
          <w:lang w:val="en-GB"/>
        </w:rPr>
      </w:pPr>
      <w:r w:rsidRPr="00F008F3">
        <w:rPr>
          <w:sz w:val="20"/>
          <w:lang w:val="en-GB"/>
        </w:rPr>
        <w:t>Appendix</w:t>
      </w:r>
      <w:r w:rsidRPr="00F008F3">
        <w:rPr>
          <w:spacing w:val="-4"/>
          <w:sz w:val="20"/>
          <w:lang w:val="en-GB"/>
        </w:rPr>
        <w:t xml:space="preserve"> </w:t>
      </w:r>
      <w:r w:rsidRPr="00F008F3">
        <w:rPr>
          <w:sz w:val="20"/>
          <w:lang w:val="en-GB"/>
        </w:rPr>
        <w:t>III</w:t>
      </w:r>
      <w:r w:rsidRPr="00F008F3">
        <w:rPr>
          <w:spacing w:val="-7"/>
          <w:sz w:val="20"/>
          <w:lang w:val="en-GB"/>
        </w:rPr>
        <w:t xml:space="preserve"> </w:t>
      </w:r>
      <w:r w:rsidRPr="00F008F3">
        <w:rPr>
          <w:sz w:val="20"/>
          <w:lang w:val="en-GB"/>
        </w:rPr>
        <w:t>of</w:t>
      </w:r>
      <w:r w:rsidRPr="00F008F3">
        <w:rPr>
          <w:spacing w:val="-3"/>
          <w:sz w:val="20"/>
          <w:lang w:val="en-GB"/>
        </w:rPr>
        <w:t xml:space="preserve"> </w:t>
      </w:r>
      <w:r w:rsidRPr="00F008F3">
        <w:rPr>
          <w:sz w:val="20"/>
          <w:lang w:val="en-GB"/>
        </w:rPr>
        <w:t>the</w:t>
      </w:r>
      <w:r w:rsidRPr="00F008F3">
        <w:rPr>
          <w:spacing w:val="-11"/>
          <w:sz w:val="20"/>
          <w:lang w:val="en-GB"/>
        </w:rPr>
        <w:t xml:space="preserve"> </w:t>
      </w:r>
      <w:r w:rsidRPr="00F008F3">
        <w:rPr>
          <w:sz w:val="20"/>
          <w:lang w:val="en-GB"/>
        </w:rPr>
        <w:t>cover</w:t>
      </w:r>
      <w:r w:rsidRPr="00F008F3">
        <w:rPr>
          <w:spacing w:val="-4"/>
          <w:sz w:val="20"/>
          <w:lang w:val="en-GB"/>
        </w:rPr>
        <w:t xml:space="preserve"> </w:t>
      </w:r>
      <w:r w:rsidRPr="00F008F3">
        <w:rPr>
          <w:sz w:val="20"/>
          <w:lang w:val="en-GB"/>
        </w:rPr>
        <w:t>note</w:t>
      </w:r>
      <w:r w:rsidRPr="00F008F3">
        <w:rPr>
          <w:spacing w:val="-11"/>
          <w:sz w:val="20"/>
          <w:lang w:val="en-GB"/>
        </w:rPr>
        <w:t xml:space="preserve"> </w:t>
      </w:r>
      <w:r w:rsidRPr="00F008F3">
        <w:rPr>
          <w:sz w:val="20"/>
          <w:lang w:val="en-GB"/>
        </w:rPr>
        <w:t>(accessible</w:t>
      </w:r>
      <w:r w:rsidRPr="00F008F3">
        <w:rPr>
          <w:spacing w:val="-6"/>
          <w:sz w:val="20"/>
          <w:lang w:val="en-GB"/>
        </w:rPr>
        <w:t xml:space="preserve"> </w:t>
      </w:r>
      <w:r w:rsidRPr="00F008F3">
        <w:rPr>
          <w:sz w:val="20"/>
          <w:lang w:val="en-GB"/>
        </w:rPr>
        <w:t>here)</w:t>
      </w:r>
      <w:r w:rsidRPr="00F008F3">
        <w:rPr>
          <w:spacing w:val="-9"/>
          <w:sz w:val="20"/>
          <w:lang w:val="en-GB"/>
        </w:rPr>
        <w:t xml:space="preserve"> </w:t>
      </w:r>
      <w:r w:rsidRPr="00F008F3">
        <w:rPr>
          <w:sz w:val="20"/>
          <w:lang w:val="en-GB"/>
        </w:rPr>
        <w:t>lays</w:t>
      </w:r>
      <w:r w:rsidRPr="00F008F3">
        <w:rPr>
          <w:spacing w:val="-9"/>
          <w:sz w:val="20"/>
          <w:lang w:val="en-GB"/>
        </w:rPr>
        <w:t xml:space="preserve"> </w:t>
      </w:r>
      <w:r w:rsidRPr="00F008F3">
        <w:rPr>
          <w:sz w:val="20"/>
          <w:lang w:val="en-GB"/>
        </w:rPr>
        <w:t>out</w:t>
      </w:r>
      <w:r w:rsidRPr="00F008F3">
        <w:rPr>
          <w:spacing w:val="-7"/>
          <w:sz w:val="20"/>
          <w:lang w:val="en-GB"/>
        </w:rPr>
        <w:t xml:space="preserve"> </w:t>
      </w:r>
      <w:r w:rsidRPr="00F008F3">
        <w:rPr>
          <w:sz w:val="20"/>
          <w:lang w:val="en-GB"/>
        </w:rPr>
        <w:t>how</w:t>
      </w:r>
      <w:r w:rsidRPr="00F008F3">
        <w:rPr>
          <w:spacing w:val="-11"/>
          <w:sz w:val="20"/>
          <w:lang w:val="en-GB"/>
        </w:rPr>
        <w:t xml:space="preserve"> </w:t>
      </w:r>
      <w:r w:rsidRPr="00F008F3">
        <w:rPr>
          <w:sz w:val="20"/>
          <w:lang w:val="en-GB"/>
        </w:rPr>
        <w:t>SFDR</w:t>
      </w:r>
      <w:r w:rsidRPr="00F008F3">
        <w:rPr>
          <w:spacing w:val="-11"/>
          <w:sz w:val="20"/>
          <w:lang w:val="en-GB"/>
        </w:rPr>
        <w:t xml:space="preserve"> </w:t>
      </w:r>
      <w:r w:rsidRPr="00F008F3">
        <w:rPr>
          <w:sz w:val="20"/>
          <w:lang w:val="en-GB"/>
        </w:rPr>
        <w:t>indicators</w:t>
      </w:r>
      <w:r w:rsidRPr="00F008F3">
        <w:rPr>
          <w:spacing w:val="-9"/>
          <w:sz w:val="20"/>
          <w:lang w:val="en-GB"/>
        </w:rPr>
        <w:t xml:space="preserve"> </w:t>
      </w:r>
      <w:r w:rsidRPr="00F008F3">
        <w:rPr>
          <w:sz w:val="20"/>
          <w:lang w:val="en-GB"/>
        </w:rPr>
        <w:t>are</w:t>
      </w:r>
      <w:r w:rsidRPr="00F008F3">
        <w:rPr>
          <w:spacing w:val="-6"/>
          <w:sz w:val="20"/>
          <w:lang w:val="en-GB"/>
        </w:rPr>
        <w:t xml:space="preserve"> </w:t>
      </w:r>
      <w:r w:rsidRPr="00F008F3">
        <w:rPr>
          <w:sz w:val="20"/>
          <w:lang w:val="en-GB"/>
        </w:rPr>
        <w:t>covered</w:t>
      </w:r>
      <w:r w:rsidRPr="00F008F3">
        <w:rPr>
          <w:spacing w:val="-6"/>
          <w:sz w:val="20"/>
          <w:lang w:val="en-GB"/>
        </w:rPr>
        <w:t xml:space="preserve"> </w:t>
      </w:r>
      <w:r w:rsidRPr="00F008F3">
        <w:rPr>
          <w:sz w:val="20"/>
          <w:lang w:val="en-GB"/>
        </w:rPr>
        <w:t>by</w:t>
      </w:r>
      <w:r w:rsidRPr="00F008F3">
        <w:rPr>
          <w:spacing w:val="-9"/>
          <w:sz w:val="20"/>
          <w:lang w:val="en-GB"/>
        </w:rPr>
        <w:t xml:space="preserve"> </w:t>
      </w:r>
      <w:r w:rsidRPr="00F008F3">
        <w:rPr>
          <w:sz w:val="20"/>
          <w:lang w:val="en-GB"/>
        </w:rPr>
        <w:t>the</w:t>
      </w:r>
      <w:r w:rsidRPr="00F008F3">
        <w:rPr>
          <w:spacing w:val="-11"/>
          <w:sz w:val="20"/>
          <w:lang w:val="en-GB"/>
        </w:rPr>
        <w:t xml:space="preserve"> </w:t>
      </w:r>
      <w:r w:rsidRPr="00F008F3">
        <w:rPr>
          <w:sz w:val="20"/>
          <w:lang w:val="en-GB"/>
        </w:rPr>
        <w:t xml:space="preserve">ESRS </w:t>
      </w:r>
      <w:r w:rsidRPr="00F008F3">
        <w:rPr>
          <w:spacing w:val="-4"/>
          <w:sz w:val="20"/>
          <w:lang w:val="en-GB"/>
        </w:rPr>
        <w:t>DRs.</w:t>
      </w:r>
    </w:p>
    <w:p w14:paraId="1E7D7AD9" w14:textId="77777777" w:rsidR="007D2594" w:rsidRPr="00F008F3" w:rsidRDefault="007D2594">
      <w:pPr>
        <w:rPr>
          <w:sz w:val="20"/>
          <w:lang w:val="en-GB"/>
        </w:rPr>
        <w:sectPr w:rsidR="007D2594" w:rsidRPr="00F008F3" w:rsidSect="00313E36">
          <w:pgSz w:w="11910" w:h="16840"/>
          <w:pgMar w:top="1320" w:right="0" w:bottom="1320" w:left="0" w:header="0" w:footer="1128" w:gutter="0"/>
          <w:cols w:space="720"/>
        </w:sectPr>
      </w:pPr>
    </w:p>
    <w:p w14:paraId="1E7D7ADA" w14:textId="77777777" w:rsidR="007D2594" w:rsidRPr="00F008F3" w:rsidRDefault="00F056F3">
      <w:pPr>
        <w:spacing w:before="73"/>
        <w:ind w:left="1483" w:right="1416"/>
        <w:rPr>
          <w:b/>
          <w:lang w:val="en-GB"/>
        </w:rPr>
      </w:pPr>
      <w:r w:rsidRPr="00F008F3">
        <w:rPr>
          <w:b/>
          <w:lang w:val="en-GB"/>
        </w:rPr>
        <w:lastRenderedPageBreak/>
        <w:t>If</w:t>
      </w:r>
      <w:r w:rsidRPr="00F008F3">
        <w:rPr>
          <w:b/>
          <w:spacing w:val="-9"/>
          <w:lang w:val="en-GB"/>
        </w:rPr>
        <w:t xml:space="preserve"> </w:t>
      </w:r>
      <w:r w:rsidRPr="00F008F3">
        <w:rPr>
          <w:b/>
          <w:lang w:val="en-GB"/>
        </w:rPr>
        <w:t>you</w:t>
      </w:r>
      <w:r w:rsidRPr="00F008F3">
        <w:rPr>
          <w:b/>
          <w:spacing w:val="-13"/>
          <w:lang w:val="en-GB"/>
        </w:rPr>
        <w:t xml:space="preserve"> </w:t>
      </w:r>
      <w:r w:rsidRPr="00F008F3">
        <w:rPr>
          <w:b/>
          <w:lang w:val="en-GB"/>
        </w:rPr>
        <w:t>think</w:t>
      </w:r>
      <w:r w:rsidRPr="00F008F3">
        <w:rPr>
          <w:b/>
          <w:spacing w:val="-9"/>
          <w:lang w:val="en-GB"/>
        </w:rPr>
        <w:t xml:space="preserve"> </w:t>
      </w:r>
      <w:r w:rsidRPr="00F008F3">
        <w:rPr>
          <w:b/>
          <w:lang w:val="en-GB"/>
        </w:rPr>
        <w:t>this</w:t>
      </w:r>
      <w:r w:rsidRPr="00F008F3">
        <w:rPr>
          <w:b/>
          <w:spacing w:val="-14"/>
          <w:lang w:val="en-GB"/>
        </w:rPr>
        <w:t xml:space="preserve"> </w:t>
      </w:r>
      <w:r w:rsidRPr="00F008F3">
        <w:rPr>
          <w:b/>
          <w:lang w:val="en-GB"/>
        </w:rPr>
        <w:t>coverage</w:t>
      </w:r>
      <w:r w:rsidRPr="00F008F3">
        <w:rPr>
          <w:b/>
          <w:spacing w:val="-9"/>
          <w:lang w:val="en-GB"/>
        </w:rPr>
        <w:t xml:space="preserve"> </w:t>
      </w:r>
      <w:r w:rsidRPr="00F008F3">
        <w:rPr>
          <w:b/>
          <w:lang w:val="en-GB"/>
        </w:rPr>
        <w:t>and</w:t>
      </w:r>
      <w:r w:rsidRPr="00F008F3">
        <w:rPr>
          <w:b/>
          <w:spacing w:val="-13"/>
          <w:lang w:val="en-GB"/>
        </w:rPr>
        <w:t xml:space="preserve"> </w:t>
      </w:r>
      <w:r w:rsidRPr="00F008F3">
        <w:rPr>
          <w:b/>
          <w:lang w:val="en-GB"/>
        </w:rPr>
        <w:t>its</w:t>
      </w:r>
      <w:r w:rsidRPr="00F008F3">
        <w:rPr>
          <w:b/>
          <w:spacing w:val="-10"/>
          <w:lang w:val="en-GB"/>
        </w:rPr>
        <w:t xml:space="preserve"> </w:t>
      </w:r>
      <w:r w:rsidRPr="00F008F3">
        <w:rPr>
          <w:b/>
          <w:lang w:val="en-GB"/>
        </w:rPr>
        <w:t>implementation</w:t>
      </w:r>
      <w:r w:rsidRPr="00F008F3">
        <w:rPr>
          <w:b/>
          <w:spacing w:val="-10"/>
          <w:lang w:val="en-GB"/>
        </w:rPr>
        <w:t xml:space="preserve"> </w:t>
      </w:r>
      <w:r w:rsidRPr="00F008F3">
        <w:rPr>
          <w:b/>
          <w:lang w:val="en-GB"/>
        </w:rPr>
        <w:t>could</w:t>
      </w:r>
      <w:r w:rsidRPr="00F008F3">
        <w:rPr>
          <w:b/>
          <w:spacing w:val="-12"/>
          <w:lang w:val="en-GB"/>
        </w:rPr>
        <w:t xml:space="preserve"> </w:t>
      </w:r>
      <w:r w:rsidRPr="00F008F3">
        <w:rPr>
          <w:b/>
          <w:lang w:val="en-GB"/>
        </w:rPr>
        <w:t>be</w:t>
      </w:r>
      <w:r w:rsidRPr="00F008F3">
        <w:rPr>
          <w:b/>
          <w:spacing w:val="-10"/>
          <w:lang w:val="en-GB"/>
        </w:rPr>
        <w:t xml:space="preserve"> </w:t>
      </w:r>
      <w:r w:rsidRPr="00F008F3">
        <w:rPr>
          <w:b/>
          <w:lang w:val="en-GB"/>
        </w:rPr>
        <w:t>improved</w:t>
      </w:r>
      <w:r w:rsidRPr="00F008F3">
        <w:rPr>
          <w:b/>
          <w:spacing w:val="-6"/>
          <w:lang w:val="en-GB"/>
        </w:rPr>
        <w:t xml:space="preserve"> </w:t>
      </w:r>
      <w:r w:rsidRPr="00F008F3">
        <w:rPr>
          <w:b/>
          <w:lang w:val="en-GB"/>
        </w:rPr>
        <w:t>in</w:t>
      </w:r>
      <w:r w:rsidRPr="00F008F3">
        <w:rPr>
          <w:b/>
          <w:spacing w:val="-12"/>
          <w:lang w:val="en-GB"/>
        </w:rPr>
        <w:t xml:space="preserve"> </w:t>
      </w:r>
      <w:r w:rsidRPr="00F008F3">
        <w:rPr>
          <w:b/>
          <w:lang w:val="en-GB"/>
        </w:rPr>
        <w:t>any</w:t>
      </w:r>
      <w:r w:rsidRPr="00F008F3">
        <w:rPr>
          <w:b/>
          <w:spacing w:val="-10"/>
          <w:lang w:val="en-GB"/>
        </w:rPr>
        <w:t xml:space="preserve"> </w:t>
      </w:r>
      <w:r w:rsidRPr="00F008F3">
        <w:rPr>
          <w:b/>
          <w:lang w:val="en-GB"/>
        </w:rPr>
        <w:t>way,</w:t>
      </w:r>
      <w:r w:rsidRPr="00F008F3">
        <w:rPr>
          <w:b/>
          <w:spacing w:val="-11"/>
          <w:lang w:val="en-GB"/>
        </w:rPr>
        <w:t xml:space="preserve"> </w:t>
      </w:r>
      <w:r w:rsidRPr="00F008F3">
        <w:rPr>
          <w:b/>
          <w:lang w:val="en-GB"/>
        </w:rPr>
        <w:t>please specify how and to what specific SFDR indicator your comment relates</w:t>
      </w:r>
    </w:p>
    <w:p w14:paraId="5ECABB34" w14:textId="77777777" w:rsidR="002F3D89" w:rsidRPr="00F008F3" w:rsidRDefault="002F3D89">
      <w:pPr>
        <w:spacing w:before="73"/>
        <w:ind w:left="1483" w:right="1416"/>
        <w:rPr>
          <w:b/>
          <w:lang w:val="en-GB"/>
        </w:rPr>
      </w:pPr>
    </w:p>
    <w:tbl>
      <w:tblPr>
        <w:tblStyle w:val="Mriekatabuky"/>
        <w:tblW w:w="0" w:type="auto"/>
        <w:tblInd w:w="1668" w:type="dxa"/>
        <w:tblLook w:val="04A0" w:firstRow="1" w:lastRow="0" w:firstColumn="1" w:lastColumn="0" w:noHBand="0" w:noVBand="1"/>
      </w:tblPr>
      <w:tblGrid>
        <w:gridCol w:w="8930"/>
      </w:tblGrid>
      <w:tr w:rsidR="0087034D" w:rsidRPr="00F008F3" w14:paraId="1E857908" w14:textId="77777777" w:rsidTr="00666C6E">
        <w:tc>
          <w:tcPr>
            <w:tcW w:w="8930" w:type="dxa"/>
          </w:tcPr>
          <w:p w14:paraId="39D7625D" w14:textId="2D1CCF9C" w:rsidR="007F2877" w:rsidRPr="00F008F3" w:rsidRDefault="005F2155" w:rsidP="006E61EA">
            <w:pPr>
              <w:spacing w:before="73"/>
              <w:ind w:left="27" w:right="34"/>
              <w:jc w:val="both"/>
              <w:rPr>
                <w:lang w:val="en-GB"/>
              </w:rPr>
            </w:pPr>
            <w:r>
              <w:rPr>
                <w:lang w:val="en-GB"/>
              </w:rPr>
              <w:t>We</w:t>
            </w:r>
            <w:r w:rsidRPr="00F008F3">
              <w:rPr>
                <w:lang w:val="en-GB"/>
              </w:rPr>
              <w:t xml:space="preserve"> </w:t>
            </w:r>
            <w:r w:rsidR="0007655A" w:rsidRPr="00F008F3">
              <w:rPr>
                <w:lang w:val="en-GB"/>
              </w:rPr>
              <w:t xml:space="preserve">strongly </w:t>
            </w:r>
            <w:r w:rsidR="006E61EA" w:rsidRPr="00F008F3">
              <w:rPr>
                <w:lang w:val="en-GB"/>
              </w:rPr>
              <w:t xml:space="preserve">welcome that </w:t>
            </w:r>
            <w:r w:rsidR="00F15834">
              <w:rPr>
                <w:lang w:val="en-GB"/>
              </w:rPr>
              <w:t>ESRS</w:t>
            </w:r>
            <w:r w:rsidR="006E61EA" w:rsidRPr="00F008F3">
              <w:rPr>
                <w:lang w:val="en-GB"/>
              </w:rPr>
              <w:t xml:space="preserve"> cover SFDR mandatory indicators (PAIs) to allow investors to access the data they need for their regulatory reporting requirements</w:t>
            </w:r>
            <w:r w:rsidR="00C77746" w:rsidRPr="00F008F3">
              <w:rPr>
                <w:lang w:val="en-GB"/>
              </w:rPr>
              <w:t xml:space="preserve">. We also welcome the </w:t>
            </w:r>
            <w:r w:rsidR="005179F2" w:rsidRPr="00F008F3">
              <w:rPr>
                <w:lang w:val="en-GB"/>
              </w:rPr>
              <w:t>SFDR</w:t>
            </w:r>
            <w:r w:rsidR="00C77746" w:rsidRPr="00F008F3">
              <w:rPr>
                <w:lang w:val="en-GB"/>
              </w:rPr>
              <w:t xml:space="preserve"> mapping in the annex</w:t>
            </w:r>
            <w:r w:rsidR="005179F2" w:rsidRPr="00F008F3">
              <w:rPr>
                <w:lang w:val="en-GB"/>
              </w:rPr>
              <w:t xml:space="preserve"> and suggest </w:t>
            </w:r>
            <w:r w:rsidR="007B203E" w:rsidRPr="00F008F3">
              <w:rPr>
                <w:lang w:val="en-GB"/>
              </w:rPr>
              <w:t>including</w:t>
            </w:r>
            <w:r w:rsidR="005179F2" w:rsidRPr="00F008F3">
              <w:rPr>
                <w:lang w:val="en-GB"/>
              </w:rPr>
              <w:t xml:space="preserve"> it </w:t>
            </w:r>
            <w:r w:rsidR="001B2F81">
              <w:rPr>
                <w:lang w:val="en-GB"/>
              </w:rPr>
              <w:t>in the</w:t>
            </w:r>
            <w:r w:rsidR="005179F2" w:rsidRPr="00F008F3">
              <w:rPr>
                <w:lang w:val="en-GB"/>
              </w:rPr>
              <w:t xml:space="preserve"> final ESRS.</w:t>
            </w:r>
            <w:r w:rsidR="00C77746" w:rsidRPr="00F008F3">
              <w:rPr>
                <w:lang w:val="en-GB"/>
              </w:rPr>
              <w:t xml:space="preserve"> </w:t>
            </w:r>
          </w:p>
          <w:p w14:paraId="737238A3" w14:textId="19439300" w:rsidR="00727154" w:rsidRPr="00F008F3" w:rsidRDefault="006E61EA" w:rsidP="00727154">
            <w:pPr>
              <w:spacing w:before="73"/>
              <w:ind w:left="27" w:right="34"/>
              <w:jc w:val="both"/>
              <w:rPr>
                <w:lang w:val="en-GB"/>
              </w:rPr>
            </w:pPr>
            <w:r w:rsidRPr="00F008F3">
              <w:rPr>
                <w:lang w:val="en-GB"/>
              </w:rPr>
              <w:t xml:space="preserve">However, </w:t>
            </w:r>
            <w:r w:rsidR="007B203E" w:rsidRPr="00F008F3">
              <w:rPr>
                <w:lang w:val="en-GB"/>
              </w:rPr>
              <w:t xml:space="preserve">we </w:t>
            </w:r>
            <w:r w:rsidR="00A52D76" w:rsidRPr="00F008F3">
              <w:rPr>
                <w:lang w:val="en-GB"/>
              </w:rPr>
              <w:t xml:space="preserve">have the following overall comments, including on SFDR level 1: </w:t>
            </w:r>
          </w:p>
          <w:p w14:paraId="75FFD416" w14:textId="6CCC59E7" w:rsidR="00A24E05" w:rsidRPr="00F008F3" w:rsidRDefault="00BD2EEC" w:rsidP="000B26DC">
            <w:pPr>
              <w:pStyle w:val="Odsekzoznamu"/>
              <w:numPr>
                <w:ilvl w:val="0"/>
                <w:numId w:val="57"/>
              </w:numPr>
              <w:spacing w:before="73"/>
              <w:ind w:right="34"/>
              <w:rPr>
                <w:lang w:val="en-GB"/>
              </w:rPr>
            </w:pPr>
            <w:r w:rsidRPr="00F008F3">
              <w:rPr>
                <w:lang w:val="en-GB"/>
              </w:rPr>
              <w:t>C</w:t>
            </w:r>
            <w:r w:rsidR="00E91B15" w:rsidRPr="00F008F3">
              <w:rPr>
                <w:lang w:val="en-GB"/>
              </w:rPr>
              <w:t xml:space="preserve">ross-referencing to SFDR is not consistent throughout the </w:t>
            </w:r>
            <w:r w:rsidR="003D297B">
              <w:rPr>
                <w:lang w:val="en-GB"/>
              </w:rPr>
              <w:t>ESRS</w:t>
            </w:r>
            <w:r w:rsidR="003D297B" w:rsidRPr="00F008F3">
              <w:rPr>
                <w:lang w:val="en-GB"/>
              </w:rPr>
              <w:t xml:space="preserve"> </w:t>
            </w:r>
            <w:r w:rsidR="00E91B15" w:rsidRPr="00F008F3">
              <w:rPr>
                <w:lang w:val="en-GB"/>
              </w:rPr>
              <w:t xml:space="preserve">(differences eg. between S standards and G2 and </w:t>
            </w:r>
            <w:r w:rsidR="00951D71" w:rsidRPr="00F008F3">
              <w:rPr>
                <w:lang w:val="en-GB"/>
              </w:rPr>
              <w:t>DR</w:t>
            </w:r>
            <w:r w:rsidR="00CB6013" w:rsidRPr="00F008F3">
              <w:rPr>
                <w:lang w:val="en-GB"/>
              </w:rPr>
              <w:t>2-</w:t>
            </w:r>
            <w:r w:rsidR="00E91B15" w:rsidRPr="00F008F3">
              <w:rPr>
                <w:lang w:val="en-GB"/>
              </w:rPr>
              <w:t xml:space="preserve">GOV5 and G2), and changes to SFDR level 2 requirements will not be automatically updated to the ESRS. </w:t>
            </w:r>
          </w:p>
          <w:p w14:paraId="6C364292" w14:textId="42A7BC4D" w:rsidR="00883A4F" w:rsidRPr="00F008F3" w:rsidRDefault="00AF0BB8" w:rsidP="000B26DC">
            <w:pPr>
              <w:pStyle w:val="Odsekzoznamu"/>
              <w:numPr>
                <w:ilvl w:val="0"/>
                <w:numId w:val="57"/>
              </w:numPr>
              <w:spacing w:before="73"/>
              <w:ind w:right="34"/>
              <w:rPr>
                <w:lang w:val="en-GB"/>
              </w:rPr>
            </w:pPr>
            <w:r w:rsidRPr="00F008F3">
              <w:rPr>
                <w:lang w:val="en-GB"/>
              </w:rPr>
              <w:t xml:space="preserve">There is no </w:t>
            </w:r>
            <w:r w:rsidR="001E3015">
              <w:rPr>
                <w:lang w:val="en-GB"/>
              </w:rPr>
              <w:t>DR</w:t>
            </w:r>
            <w:r w:rsidR="00E91B15" w:rsidRPr="00F008F3">
              <w:rPr>
                <w:lang w:val="en-GB"/>
              </w:rPr>
              <w:t xml:space="preserve"> for “sustainable revenue” linked to the </w:t>
            </w:r>
            <w:r w:rsidR="00D458B6" w:rsidRPr="00F008F3">
              <w:rPr>
                <w:lang w:val="en-GB"/>
              </w:rPr>
              <w:t xml:space="preserve">SFDR </w:t>
            </w:r>
            <w:r w:rsidR="00E91B15" w:rsidRPr="00F008F3">
              <w:rPr>
                <w:lang w:val="en-GB"/>
              </w:rPr>
              <w:t>definition of “sustainable investment”</w:t>
            </w:r>
            <w:r w:rsidR="00D458B6" w:rsidRPr="00F008F3">
              <w:rPr>
                <w:lang w:val="en-GB"/>
              </w:rPr>
              <w:t>.</w:t>
            </w:r>
          </w:p>
          <w:p w14:paraId="635BA650" w14:textId="6012D4BE" w:rsidR="00292982" w:rsidRPr="00F008F3" w:rsidRDefault="009C1794" w:rsidP="000B26DC">
            <w:pPr>
              <w:pStyle w:val="Odsekzoznamu"/>
              <w:numPr>
                <w:ilvl w:val="0"/>
                <w:numId w:val="57"/>
              </w:numPr>
              <w:spacing w:before="73"/>
              <w:ind w:right="34"/>
              <w:rPr>
                <w:lang w:val="en-GB"/>
              </w:rPr>
            </w:pPr>
            <w:r w:rsidRPr="00F008F3">
              <w:rPr>
                <w:lang w:val="en-GB"/>
              </w:rPr>
              <w:t>It is not clear how investors would assess tax compliance</w:t>
            </w:r>
            <w:r w:rsidR="00B52B02" w:rsidRPr="00F008F3">
              <w:rPr>
                <w:lang w:val="en-GB"/>
              </w:rPr>
              <w:t xml:space="preserve">, </w:t>
            </w:r>
            <w:r w:rsidR="00F16489" w:rsidRPr="00F008F3">
              <w:rPr>
                <w:lang w:val="en-GB"/>
              </w:rPr>
              <w:t>which</w:t>
            </w:r>
            <w:r w:rsidR="00B9272D" w:rsidRPr="00F008F3">
              <w:rPr>
                <w:lang w:val="en-GB"/>
              </w:rPr>
              <w:t xml:space="preserve"> forms part of the “sustainable investment” definition</w:t>
            </w:r>
            <w:r w:rsidR="008F7B01" w:rsidRPr="00F008F3">
              <w:rPr>
                <w:lang w:val="en-GB"/>
              </w:rPr>
              <w:t>” under the SFDR but not the CSRD</w:t>
            </w:r>
            <w:r w:rsidR="00F31F43" w:rsidRPr="00F008F3">
              <w:rPr>
                <w:lang w:val="en-GB"/>
              </w:rPr>
              <w:t xml:space="preserve">. </w:t>
            </w:r>
            <w:commentRangeStart w:id="2"/>
            <w:commentRangeEnd w:id="2"/>
            <w:r w:rsidR="004C0A9F" w:rsidRPr="0030510D">
              <w:rPr>
                <w:rStyle w:val="Odkaznakomentr"/>
                <w:lang w:val="en-GB"/>
              </w:rPr>
              <w:commentReference w:id="2"/>
            </w:r>
          </w:p>
          <w:p w14:paraId="5DE44D87" w14:textId="2A00E8A7" w:rsidR="00F628D5" w:rsidRPr="00F008F3" w:rsidRDefault="00F628D5" w:rsidP="000B26DC">
            <w:pPr>
              <w:pStyle w:val="Odsekzoznamu"/>
              <w:numPr>
                <w:ilvl w:val="0"/>
                <w:numId w:val="57"/>
              </w:numPr>
              <w:spacing w:before="73"/>
              <w:ind w:right="34"/>
              <w:rPr>
                <w:lang w:val="en-GB"/>
              </w:rPr>
            </w:pPr>
            <w:r w:rsidRPr="00F008F3">
              <w:rPr>
                <w:lang w:val="en-GB"/>
              </w:rPr>
              <w:t xml:space="preserve">The rebuttable presumption should not </w:t>
            </w:r>
            <w:r w:rsidR="000F5A42">
              <w:rPr>
                <w:lang w:val="en-GB"/>
              </w:rPr>
              <w:t>apply to DRs</w:t>
            </w:r>
            <w:r w:rsidR="006D1FCF" w:rsidRPr="00F008F3">
              <w:rPr>
                <w:lang w:val="en-GB"/>
              </w:rPr>
              <w:t xml:space="preserve"> </w:t>
            </w:r>
            <w:r w:rsidR="00C2798D" w:rsidRPr="00F008F3">
              <w:rPr>
                <w:lang w:val="en-GB"/>
              </w:rPr>
              <w:t xml:space="preserve">related to </w:t>
            </w:r>
            <w:r w:rsidR="00225750" w:rsidRPr="00F008F3">
              <w:rPr>
                <w:lang w:val="en-GB"/>
              </w:rPr>
              <w:t xml:space="preserve">SFDR mandatory </w:t>
            </w:r>
            <w:r w:rsidR="00EC59EF" w:rsidRPr="00F008F3">
              <w:rPr>
                <w:lang w:val="en-GB"/>
              </w:rPr>
              <w:t>PAI</w:t>
            </w:r>
            <w:r w:rsidR="00225750" w:rsidRPr="00F008F3">
              <w:rPr>
                <w:lang w:val="en-GB"/>
              </w:rPr>
              <w:t xml:space="preserve"> indicators.</w:t>
            </w:r>
            <w:r w:rsidR="00973C2E" w:rsidRPr="00F008F3">
              <w:rPr>
                <w:lang w:val="en-GB"/>
              </w:rPr>
              <w:t xml:space="preserve"> Where the rebuttable presumption</w:t>
            </w:r>
            <w:r w:rsidR="00EB3892">
              <w:rPr>
                <w:lang w:val="en-GB"/>
              </w:rPr>
              <w:t xml:space="preserve"> to</w:t>
            </w:r>
            <w:r w:rsidR="00973C2E" w:rsidRPr="00F008F3">
              <w:rPr>
                <w:lang w:val="en-GB"/>
              </w:rPr>
              <w:t xml:space="preserve"> appl</w:t>
            </w:r>
            <w:r w:rsidR="00EB3892">
              <w:rPr>
                <w:lang w:val="en-GB"/>
              </w:rPr>
              <w:t>y</w:t>
            </w:r>
            <w:r w:rsidR="00973C2E" w:rsidRPr="00F008F3">
              <w:rPr>
                <w:lang w:val="en-GB"/>
              </w:rPr>
              <w:t xml:space="preserve">, </w:t>
            </w:r>
            <w:r w:rsidR="00BA69C4">
              <w:rPr>
                <w:lang w:val="en-GB"/>
              </w:rPr>
              <w:t xml:space="preserve">clarification on how </w:t>
            </w:r>
            <w:r w:rsidR="00973C2E" w:rsidRPr="00F008F3">
              <w:rPr>
                <w:lang w:val="en-GB"/>
              </w:rPr>
              <w:t>FMPs shall interpret no</w:t>
            </w:r>
            <w:r w:rsidR="00DB21ED" w:rsidRPr="00F008F3">
              <w:rPr>
                <w:lang w:val="en-GB"/>
              </w:rPr>
              <w:t>n</w:t>
            </w:r>
            <w:r w:rsidR="00264D5D" w:rsidRPr="00F008F3">
              <w:rPr>
                <w:lang w:val="en-GB"/>
              </w:rPr>
              <w:t>-</w:t>
            </w:r>
            <w:r w:rsidR="00973C2E" w:rsidRPr="00F008F3">
              <w:rPr>
                <w:lang w:val="en-GB"/>
              </w:rPr>
              <w:t>disclosure</w:t>
            </w:r>
            <w:r w:rsidR="00BA69C4">
              <w:rPr>
                <w:lang w:val="en-GB"/>
              </w:rPr>
              <w:t xml:space="preserve"> </w:t>
            </w:r>
            <w:r w:rsidR="002B199A">
              <w:rPr>
                <w:lang w:val="en-GB"/>
              </w:rPr>
              <w:t>is</w:t>
            </w:r>
            <w:r w:rsidR="00BA69C4">
              <w:rPr>
                <w:lang w:val="en-GB"/>
              </w:rPr>
              <w:t xml:space="preserve"> needed</w:t>
            </w:r>
            <w:r w:rsidR="00973C2E" w:rsidRPr="00F008F3">
              <w:rPr>
                <w:lang w:val="en-GB"/>
              </w:rPr>
              <w:t xml:space="preserve">. </w:t>
            </w:r>
            <w:r w:rsidR="006C0D57" w:rsidRPr="00F008F3">
              <w:rPr>
                <w:lang w:val="en-GB"/>
              </w:rPr>
              <w:t>Eg.</w:t>
            </w:r>
            <w:r w:rsidR="008B6AB9" w:rsidRPr="00F008F3">
              <w:rPr>
                <w:lang w:val="en-GB"/>
              </w:rPr>
              <w:t xml:space="preserve"> for </w:t>
            </w:r>
            <w:r w:rsidR="0041182B" w:rsidRPr="00F008F3">
              <w:rPr>
                <w:lang w:val="en-GB"/>
              </w:rPr>
              <w:t xml:space="preserve">ESRS 2-GR 2 and </w:t>
            </w:r>
            <w:r w:rsidR="00973C2E" w:rsidRPr="00F008F3">
              <w:rPr>
                <w:lang w:val="en-GB"/>
              </w:rPr>
              <w:t xml:space="preserve">ESRS </w:t>
            </w:r>
            <w:r w:rsidR="009C653C" w:rsidRPr="00F008F3">
              <w:rPr>
                <w:lang w:val="en-GB"/>
              </w:rPr>
              <w:t>E</w:t>
            </w:r>
            <w:r w:rsidR="00973C2E" w:rsidRPr="00F008F3">
              <w:rPr>
                <w:lang w:val="en-GB"/>
              </w:rPr>
              <w:t>5-6</w:t>
            </w:r>
            <w:r w:rsidR="0041182B" w:rsidRPr="00F008F3">
              <w:rPr>
                <w:lang w:val="en-GB"/>
              </w:rPr>
              <w:t>, will these</w:t>
            </w:r>
            <w:r w:rsidR="000C05AB" w:rsidRPr="00F008F3">
              <w:rPr>
                <w:lang w:val="en-GB"/>
              </w:rPr>
              <w:t xml:space="preserve"> </w:t>
            </w:r>
            <w:r w:rsidR="00973C2E" w:rsidRPr="00F008F3">
              <w:rPr>
                <w:lang w:val="en-GB"/>
              </w:rPr>
              <w:t xml:space="preserve">be mandatory to disclose or only if material for the company? </w:t>
            </w:r>
            <w:r w:rsidR="00F71B5F">
              <w:rPr>
                <w:lang w:val="en-GB"/>
              </w:rPr>
              <w:t>F</w:t>
            </w:r>
            <w:r w:rsidR="00973C2E" w:rsidRPr="00F008F3">
              <w:rPr>
                <w:lang w:val="en-GB"/>
              </w:rPr>
              <w:t>or SFDR</w:t>
            </w:r>
            <w:r w:rsidR="005D39AF" w:rsidRPr="00F008F3">
              <w:rPr>
                <w:lang w:val="en-GB"/>
              </w:rPr>
              <w:t>-relevant data points</w:t>
            </w:r>
            <w:r w:rsidR="00973C2E" w:rsidRPr="00F008F3">
              <w:rPr>
                <w:lang w:val="en-GB"/>
              </w:rPr>
              <w:t xml:space="preserve">, all companies </w:t>
            </w:r>
            <w:r w:rsidR="005D39AF" w:rsidRPr="00F008F3">
              <w:rPr>
                <w:lang w:val="en-GB"/>
              </w:rPr>
              <w:t xml:space="preserve">should </w:t>
            </w:r>
            <w:r w:rsidR="00973C2E" w:rsidRPr="00F008F3">
              <w:rPr>
                <w:lang w:val="en-GB"/>
              </w:rPr>
              <w:t xml:space="preserve">disclose </w:t>
            </w:r>
            <w:r w:rsidR="00C01F13" w:rsidRPr="00F008F3">
              <w:rPr>
                <w:lang w:val="en-GB"/>
              </w:rPr>
              <w:t xml:space="preserve">ANY </w:t>
            </w:r>
            <w:r w:rsidR="00973C2E" w:rsidRPr="00F008F3">
              <w:rPr>
                <w:lang w:val="en-GB"/>
              </w:rPr>
              <w:t xml:space="preserve">potential impact </w:t>
            </w:r>
            <w:r w:rsidR="00C816BE" w:rsidRPr="00F008F3">
              <w:rPr>
                <w:lang w:val="en-GB"/>
              </w:rPr>
              <w:t>(even insignificant)</w:t>
            </w:r>
            <w:r w:rsidR="00973C2E" w:rsidRPr="00F008F3">
              <w:rPr>
                <w:lang w:val="en-GB"/>
              </w:rPr>
              <w:t>, irrespective of materiality</w:t>
            </w:r>
            <w:r w:rsidR="00BF5D18" w:rsidRPr="00F008F3">
              <w:rPr>
                <w:lang w:val="en-GB"/>
              </w:rPr>
              <w:t xml:space="preserve"> (eg. </w:t>
            </w:r>
            <w:r w:rsidR="00BF5D18" w:rsidRPr="0030510D">
              <w:rPr>
                <w:lang w:val="en-GB"/>
              </w:rPr>
              <w:t>by adding "any" before revenues in AG 12(a) of ESRS 2</w:t>
            </w:r>
            <w:r w:rsidR="008B6AB9" w:rsidRPr="0030510D">
              <w:rPr>
                <w:lang w:val="en-GB"/>
              </w:rPr>
              <w:t>-GR2</w:t>
            </w:r>
            <w:r w:rsidR="00BF5D18" w:rsidRPr="0030510D">
              <w:rPr>
                <w:lang w:val="en-GB"/>
              </w:rPr>
              <w:t>)</w:t>
            </w:r>
            <w:r w:rsidR="00973C2E" w:rsidRPr="00F008F3">
              <w:rPr>
                <w:lang w:val="en-GB"/>
              </w:rPr>
              <w:t>. For calculating correctly weighted averages across portfolios, FMPs also require "real zero" values in case no emissions are emitted.</w:t>
            </w:r>
          </w:p>
          <w:p w14:paraId="2171BA7D" w14:textId="24C77DE5" w:rsidR="00C8166A" w:rsidRPr="00F008F3" w:rsidRDefault="00C8166A" w:rsidP="000B26DC">
            <w:pPr>
              <w:pStyle w:val="Odsekzoznamu"/>
              <w:numPr>
                <w:ilvl w:val="0"/>
                <w:numId w:val="57"/>
              </w:numPr>
              <w:spacing w:before="73"/>
              <w:ind w:right="34"/>
              <w:rPr>
                <w:lang w:val="en-GB"/>
              </w:rPr>
            </w:pPr>
            <w:r w:rsidRPr="00F008F3">
              <w:rPr>
                <w:lang w:val="en-GB"/>
              </w:rPr>
              <w:t xml:space="preserve">EFRAG </w:t>
            </w:r>
            <w:r w:rsidR="00EB3A7B" w:rsidRPr="00F008F3">
              <w:rPr>
                <w:lang w:val="en-GB"/>
              </w:rPr>
              <w:t>should</w:t>
            </w:r>
            <w:r w:rsidRPr="00F008F3">
              <w:rPr>
                <w:lang w:val="en-GB"/>
              </w:rPr>
              <w:t xml:space="preserve"> </w:t>
            </w:r>
            <w:r w:rsidRPr="0030510D">
              <w:rPr>
                <w:bCs/>
                <w:lang w:val="en-GB"/>
              </w:rPr>
              <w:t xml:space="preserve">develop further guidance on </w:t>
            </w:r>
            <w:r w:rsidR="00EF3AF7">
              <w:rPr>
                <w:bCs/>
                <w:lang w:val="en-GB"/>
              </w:rPr>
              <w:t xml:space="preserve">SFDR-related </w:t>
            </w:r>
            <w:r w:rsidR="00851DCF">
              <w:rPr>
                <w:bCs/>
                <w:lang w:val="en-GB"/>
              </w:rPr>
              <w:t>DRs</w:t>
            </w:r>
            <w:r w:rsidRPr="0030510D">
              <w:rPr>
                <w:bCs/>
                <w:lang w:val="en-GB"/>
              </w:rPr>
              <w:t xml:space="preserve"> to ensure comparability of data</w:t>
            </w:r>
            <w:r w:rsidR="00AE4B42" w:rsidRPr="0030510D">
              <w:rPr>
                <w:bCs/>
                <w:lang w:val="en-GB"/>
              </w:rPr>
              <w:t>, for instance</w:t>
            </w:r>
            <w:r w:rsidR="00EB3A7B" w:rsidRPr="0030510D">
              <w:rPr>
                <w:bCs/>
                <w:lang w:val="en-GB"/>
              </w:rPr>
              <w:t xml:space="preserve"> via</w:t>
            </w:r>
            <w:r w:rsidR="00AE4B42" w:rsidRPr="0030510D">
              <w:rPr>
                <w:bCs/>
                <w:lang w:val="en-GB"/>
              </w:rPr>
              <w:t xml:space="preserve"> </w:t>
            </w:r>
            <w:r w:rsidRPr="0030510D">
              <w:rPr>
                <w:bCs/>
                <w:lang w:val="en-GB"/>
              </w:rPr>
              <w:t xml:space="preserve">a harmonised template that would be used by companies to provide information necessary to investors to disclose PAI. </w:t>
            </w:r>
            <w:r w:rsidR="00DA5491" w:rsidRPr="0030510D">
              <w:rPr>
                <w:bCs/>
                <w:lang w:val="en-GB"/>
              </w:rPr>
              <w:t>At the same time</w:t>
            </w:r>
            <w:r w:rsidR="00FF208C" w:rsidRPr="0030510D">
              <w:rPr>
                <w:bCs/>
                <w:lang w:val="en-GB"/>
              </w:rPr>
              <w:t xml:space="preserve">, </w:t>
            </w:r>
            <w:r w:rsidR="00886447" w:rsidRPr="0030510D">
              <w:rPr>
                <w:bCs/>
                <w:lang w:val="en-GB"/>
              </w:rPr>
              <w:t xml:space="preserve">EFRAG needs to </w:t>
            </w:r>
            <w:r w:rsidR="00461CB2" w:rsidRPr="0030510D">
              <w:rPr>
                <w:bCs/>
                <w:lang w:val="en-GB"/>
              </w:rPr>
              <w:t>keep in mind</w:t>
            </w:r>
            <w:r w:rsidR="00876902" w:rsidRPr="0030510D">
              <w:rPr>
                <w:bCs/>
                <w:lang w:val="en-GB"/>
              </w:rPr>
              <w:t xml:space="preserve"> preparers’ need for sufficient flexibility.</w:t>
            </w:r>
          </w:p>
          <w:p w14:paraId="2C82A7CF" w14:textId="4A74CF6C" w:rsidR="00C45F33" w:rsidRPr="001F3D87" w:rsidRDefault="00385292" w:rsidP="0030510D">
            <w:pPr>
              <w:pStyle w:val="Odsekzoznamu"/>
              <w:numPr>
                <w:ilvl w:val="0"/>
                <w:numId w:val="57"/>
              </w:numPr>
              <w:rPr>
                <w:lang w:val="en-GB"/>
              </w:rPr>
            </w:pPr>
            <w:r w:rsidRPr="00F008F3">
              <w:rPr>
                <w:lang w:val="en-GB"/>
              </w:rPr>
              <w:t xml:space="preserve">It </w:t>
            </w:r>
            <w:r w:rsidR="007738B5" w:rsidRPr="00F008F3">
              <w:rPr>
                <w:lang w:val="en-GB"/>
              </w:rPr>
              <w:t xml:space="preserve">should </w:t>
            </w:r>
            <w:r w:rsidRPr="00F008F3">
              <w:rPr>
                <w:lang w:val="en-GB"/>
              </w:rPr>
              <w:t xml:space="preserve">not be the user’s responsibility to assess compliance with minimum safeguards for CSRD companies, especially not based on different disclosures, but at most by relying on a statement of compliance by the company (which would be subject to audit). For investees </w:t>
            </w:r>
            <w:r w:rsidR="005A4D7E" w:rsidRPr="00F008F3">
              <w:rPr>
                <w:lang w:val="en-GB"/>
              </w:rPr>
              <w:t xml:space="preserve">that </w:t>
            </w:r>
            <w:r w:rsidRPr="00F008F3">
              <w:rPr>
                <w:lang w:val="en-GB"/>
              </w:rPr>
              <w:t>report Taxonomy-aligned activities, this would not be needed as this implies minimum safeguards compliance (and should not need to be re-assessed by the investor)</w:t>
            </w:r>
            <w:r w:rsidR="00BD195B" w:rsidRPr="00F008F3">
              <w:rPr>
                <w:lang w:val="en-GB"/>
              </w:rPr>
              <w:t xml:space="preserve">. However, </w:t>
            </w:r>
            <w:r w:rsidRPr="00F008F3">
              <w:rPr>
                <w:lang w:val="en-GB"/>
              </w:rPr>
              <w:t xml:space="preserve">for companies with no Taxonomy-eligible activities, a </w:t>
            </w:r>
            <w:r w:rsidR="00444182" w:rsidRPr="00F008F3">
              <w:rPr>
                <w:lang w:val="en-GB"/>
              </w:rPr>
              <w:t xml:space="preserve">separate </w:t>
            </w:r>
            <w:r w:rsidR="00240263" w:rsidRPr="00F008F3">
              <w:rPr>
                <w:lang w:val="en-GB"/>
              </w:rPr>
              <w:t>DR</w:t>
            </w:r>
            <w:r w:rsidR="00444182" w:rsidRPr="00F008F3">
              <w:rPr>
                <w:lang w:val="en-GB"/>
              </w:rPr>
              <w:t xml:space="preserve"> in the S area</w:t>
            </w:r>
            <w:r w:rsidRPr="00F008F3">
              <w:rPr>
                <w:lang w:val="en-GB"/>
              </w:rPr>
              <w:t xml:space="preserve"> on minimum safeguards compliance (that investors can rely on) would make sense. </w:t>
            </w:r>
          </w:p>
          <w:p w14:paraId="4000B39D" w14:textId="77777777" w:rsidR="00C45F33" w:rsidRPr="00F008F3" w:rsidRDefault="00C45F33" w:rsidP="00C45F33">
            <w:pPr>
              <w:ind w:left="27"/>
              <w:rPr>
                <w:lang w:val="en-GB"/>
              </w:rPr>
            </w:pPr>
          </w:p>
          <w:p w14:paraId="5D562B57" w14:textId="12E39611" w:rsidR="00A34AFA" w:rsidRPr="00F008F3" w:rsidRDefault="00A34AFA" w:rsidP="00A13110">
            <w:pPr>
              <w:ind w:left="27"/>
              <w:rPr>
                <w:lang w:val="en-GB"/>
              </w:rPr>
            </w:pPr>
            <w:r w:rsidRPr="00F008F3">
              <w:rPr>
                <w:lang w:val="en-GB"/>
              </w:rPr>
              <w:t>In relation to the SFDR PAIs, we have the following comments:</w:t>
            </w:r>
          </w:p>
          <w:p w14:paraId="282C5E60" w14:textId="54F4B5C3" w:rsidR="00C326F9" w:rsidRPr="00F008F3" w:rsidRDefault="007F7004" w:rsidP="000B26DC">
            <w:pPr>
              <w:pStyle w:val="Odsekzoznamu"/>
              <w:numPr>
                <w:ilvl w:val="0"/>
                <w:numId w:val="57"/>
              </w:numPr>
              <w:spacing w:before="73"/>
              <w:ind w:right="34"/>
              <w:rPr>
                <w:lang w:val="en-GB"/>
              </w:rPr>
            </w:pPr>
            <w:r w:rsidRPr="00F008F3">
              <w:rPr>
                <w:lang w:val="en-GB"/>
              </w:rPr>
              <w:t>non-financial companies</w:t>
            </w:r>
            <w:r w:rsidR="006E61EA" w:rsidRPr="00F008F3">
              <w:rPr>
                <w:lang w:val="en-GB"/>
              </w:rPr>
              <w:t xml:space="preserve"> could have to disclose all </w:t>
            </w:r>
            <w:r w:rsidR="00D006BA" w:rsidRPr="00F008F3">
              <w:rPr>
                <w:lang w:val="en-GB"/>
              </w:rPr>
              <w:t xml:space="preserve">41 PAIs </w:t>
            </w:r>
            <w:r w:rsidR="006E61EA" w:rsidRPr="00F008F3">
              <w:rPr>
                <w:lang w:val="en-GB"/>
              </w:rPr>
              <w:t xml:space="preserve">to satisfy all </w:t>
            </w:r>
            <w:r w:rsidR="00EB095F" w:rsidRPr="00F008F3">
              <w:rPr>
                <w:lang w:val="en-GB"/>
              </w:rPr>
              <w:t>the information demand of FMPs.</w:t>
            </w:r>
            <w:r w:rsidR="00366EC5" w:rsidRPr="00F008F3">
              <w:rPr>
                <w:lang w:val="en-GB"/>
              </w:rPr>
              <w:t xml:space="preserve"> </w:t>
            </w:r>
            <w:r w:rsidR="00EB095F" w:rsidRPr="00F008F3">
              <w:rPr>
                <w:lang w:val="en-GB"/>
              </w:rPr>
              <w:t xml:space="preserve">This </w:t>
            </w:r>
            <w:r w:rsidR="00366EC5" w:rsidRPr="00F008F3">
              <w:rPr>
                <w:lang w:val="en-GB"/>
              </w:rPr>
              <w:t xml:space="preserve">significant effort for preparers should be </w:t>
            </w:r>
            <w:r w:rsidR="00AC0DA8" w:rsidRPr="00F008F3">
              <w:rPr>
                <w:lang w:val="en-GB"/>
              </w:rPr>
              <w:t>acknowledged</w:t>
            </w:r>
            <w:r w:rsidR="00997F2B" w:rsidRPr="00F008F3">
              <w:rPr>
                <w:lang w:val="en-GB"/>
              </w:rPr>
              <w:t xml:space="preserve">. </w:t>
            </w:r>
          </w:p>
          <w:p w14:paraId="2F04D3BF" w14:textId="53E21C68" w:rsidR="00E82262" w:rsidRPr="00F008F3" w:rsidRDefault="00E82262" w:rsidP="000B26DC">
            <w:pPr>
              <w:pStyle w:val="Odsekzoznamu"/>
              <w:numPr>
                <w:ilvl w:val="0"/>
                <w:numId w:val="57"/>
              </w:numPr>
              <w:spacing w:before="73"/>
              <w:ind w:right="34"/>
              <w:rPr>
                <w:lang w:val="en-GB"/>
              </w:rPr>
            </w:pPr>
            <w:r w:rsidRPr="00F008F3">
              <w:rPr>
                <w:lang w:val="en-GB"/>
              </w:rPr>
              <w:t xml:space="preserve">investors will be facing considerable data gaps in the upcoming years </w:t>
            </w:r>
            <w:r w:rsidR="00FA4DE8" w:rsidRPr="00F008F3">
              <w:rPr>
                <w:lang w:val="en-GB"/>
              </w:rPr>
              <w:t>despite</w:t>
            </w:r>
            <w:r w:rsidRPr="00F008F3">
              <w:rPr>
                <w:lang w:val="en-GB"/>
              </w:rPr>
              <w:t xml:space="preserve"> standardi</w:t>
            </w:r>
            <w:r w:rsidR="00FA4DE8" w:rsidRPr="00F008F3">
              <w:rPr>
                <w:lang w:val="en-GB"/>
              </w:rPr>
              <w:t>s</w:t>
            </w:r>
            <w:r w:rsidRPr="00F008F3">
              <w:rPr>
                <w:lang w:val="en-GB"/>
              </w:rPr>
              <w:t xml:space="preserve">ation. </w:t>
            </w:r>
            <w:r w:rsidR="00E529CE" w:rsidRPr="00F008F3">
              <w:rPr>
                <w:lang w:val="en-GB"/>
              </w:rPr>
              <w:t xml:space="preserve">At first, </w:t>
            </w:r>
            <w:r w:rsidR="0032650A">
              <w:rPr>
                <w:lang w:val="en-GB"/>
              </w:rPr>
              <w:t>t</w:t>
            </w:r>
            <w:r w:rsidRPr="00F008F3">
              <w:rPr>
                <w:lang w:val="en-GB"/>
              </w:rPr>
              <w:t xml:space="preserve">here will be discrepancies among </w:t>
            </w:r>
            <w:r w:rsidR="00135682" w:rsidRPr="00F008F3">
              <w:rPr>
                <w:lang w:val="en-GB"/>
              </w:rPr>
              <w:t xml:space="preserve">undertakings’ </w:t>
            </w:r>
            <w:r w:rsidRPr="00F008F3">
              <w:rPr>
                <w:lang w:val="en-GB"/>
              </w:rPr>
              <w:t>reporting practices</w:t>
            </w:r>
            <w:r w:rsidR="002B330D" w:rsidRPr="00F008F3">
              <w:rPr>
                <w:lang w:val="en-GB"/>
              </w:rPr>
              <w:t xml:space="preserve"> (including </w:t>
            </w:r>
            <w:r w:rsidR="00F06687" w:rsidRPr="00F008F3">
              <w:rPr>
                <w:lang w:val="en-GB"/>
              </w:rPr>
              <w:t xml:space="preserve">on </w:t>
            </w:r>
            <w:r w:rsidR="002B330D" w:rsidRPr="00F008F3">
              <w:rPr>
                <w:lang w:val="en-GB"/>
              </w:rPr>
              <w:t>data quality)</w:t>
            </w:r>
            <w:r w:rsidRPr="00F008F3">
              <w:rPr>
                <w:lang w:val="en-GB"/>
              </w:rPr>
              <w:t xml:space="preserve"> </w:t>
            </w:r>
            <w:r w:rsidR="002D009F" w:rsidRPr="00F008F3">
              <w:rPr>
                <w:lang w:val="en-GB"/>
              </w:rPr>
              <w:t xml:space="preserve">given </w:t>
            </w:r>
            <w:r w:rsidRPr="00F008F3">
              <w:rPr>
                <w:lang w:val="en-GB"/>
              </w:rPr>
              <w:t xml:space="preserve">the different levels of maturity of </w:t>
            </w:r>
            <w:r w:rsidR="006D7805" w:rsidRPr="00F008F3">
              <w:rPr>
                <w:lang w:val="en-GB"/>
              </w:rPr>
              <w:t xml:space="preserve">ESG consideration </w:t>
            </w:r>
            <w:r w:rsidR="00F4333B">
              <w:rPr>
                <w:lang w:val="en-GB"/>
              </w:rPr>
              <w:t>across</w:t>
            </w:r>
            <w:r w:rsidR="006D7805" w:rsidRPr="00F008F3">
              <w:rPr>
                <w:lang w:val="en-GB"/>
              </w:rPr>
              <w:t xml:space="preserve"> </w:t>
            </w:r>
            <w:r w:rsidRPr="00F008F3">
              <w:rPr>
                <w:lang w:val="en-GB"/>
              </w:rPr>
              <w:t xml:space="preserve">sectors and undertakings </w:t>
            </w:r>
            <w:r w:rsidR="00794E3A" w:rsidRPr="00F008F3">
              <w:rPr>
                <w:lang w:val="en-GB"/>
              </w:rPr>
              <w:t>(</w:t>
            </w:r>
            <w:r w:rsidR="00CC7725" w:rsidRPr="00F008F3">
              <w:rPr>
                <w:lang w:val="en-GB"/>
              </w:rPr>
              <w:t>as</w:t>
            </w:r>
            <w:r w:rsidR="006D7805" w:rsidRPr="00F008F3">
              <w:rPr>
                <w:lang w:val="en-GB"/>
              </w:rPr>
              <w:t xml:space="preserve"> it </w:t>
            </w:r>
            <w:r w:rsidR="00E529CE" w:rsidRPr="00F008F3">
              <w:rPr>
                <w:lang w:val="en-GB"/>
              </w:rPr>
              <w:t>will entail</w:t>
            </w:r>
            <w:r w:rsidR="00CC7725" w:rsidRPr="00F008F3">
              <w:rPr>
                <w:lang w:val="en-GB"/>
              </w:rPr>
              <w:t xml:space="preserve"> </w:t>
            </w:r>
            <w:r w:rsidR="00794E3A" w:rsidRPr="00F008F3">
              <w:rPr>
                <w:lang w:val="en-GB"/>
              </w:rPr>
              <w:t>significant investments to adapt IT systems to collect and use data)</w:t>
            </w:r>
            <w:r w:rsidRPr="00F008F3">
              <w:rPr>
                <w:lang w:val="en-GB"/>
              </w:rPr>
              <w:t>.</w:t>
            </w:r>
            <w:r w:rsidR="00AC24CC">
              <w:rPr>
                <w:lang w:val="en-GB"/>
              </w:rPr>
              <w:t xml:space="preserve"> M</w:t>
            </w:r>
            <w:r w:rsidRPr="00F008F3">
              <w:rPr>
                <w:lang w:val="en-GB"/>
              </w:rPr>
              <w:t>ost information will</w:t>
            </w:r>
            <w:r w:rsidR="00116284" w:rsidRPr="00F008F3">
              <w:rPr>
                <w:lang w:val="en-GB"/>
              </w:rPr>
              <w:t xml:space="preserve"> most likely be</w:t>
            </w:r>
            <w:r w:rsidRPr="00F008F3">
              <w:rPr>
                <w:lang w:val="en-GB"/>
              </w:rPr>
              <w:t xml:space="preserve"> qualitative</w:t>
            </w:r>
            <w:r w:rsidR="00E54A81" w:rsidRPr="00F008F3">
              <w:rPr>
                <w:lang w:val="en-GB"/>
              </w:rPr>
              <w:t>,</w:t>
            </w:r>
            <w:r w:rsidRPr="00F008F3">
              <w:rPr>
                <w:lang w:val="en-GB"/>
              </w:rPr>
              <w:t xml:space="preserve"> progressively shift</w:t>
            </w:r>
            <w:r w:rsidR="00E54A81" w:rsidRPr="00F008F3">
              <w:rPr>
                <w:lang w:val="en-GB"/>
              </w:rPr>
              <w:t>ing</w:t>
            </w:r>
            <w:r w:rsidRPr="00F008F3">
              <w:rPr>
                <w:lang w:val="en-GB"/>
              </w:rPr>
              <w:t xml:space="preserve"> towards quantit</w:t>
            </w:r>
            <w:r w:rsidR="00415AD4" w:rsidRPr="00F008F3">
              <w:rPr>
                <w:lang w:val="en-GB"/>
              </w:rPr>
              <w:t>ati</w:t>
            </w:r>
            <w:r w:rsidRPr="00F008F3">
              <w:rPr>
                <w:lang w:val="en-GB"/>
              </w:rPr>
              <w:t>ve information</w:t>
            </w:r>
            <w:r w:rsidR="00E54A81" w:rsidRPr="00F008F3">
              <w:rPr>
                <w:lang w:val="en-GB"/>
              </w:rPr>
              <w:t xml:space="preserve">, </w:t>
            </w:r>
            <w:r w:rsidR="00671351" w:rsidRPr="00F008F3">
              <w:rPr>
                <w:lang w:val="en-GB"/>
              </w:rPr>
              <w:t xml:space="preserve">and </w:t>
            </w:r>
            <w:r w:rsidRPr="00F008F3">
              <w:rPr>
                <w:lang w:val="en-GB"/>
              </w:rPr>
              <w:t xml:space="preserve">estimated, with estimations becoming more robust over time as methodologies and research progress. </w:t>
            </w:r>
            <w:r w:rsidR="0041214C" w:rsidRPr="00F008F3">
              <w:rPr>
                <w:lang w:val="en-GB"/>
              </w:rPr>
              <w:t xml:space="preserve">Regulators should acknowledge that it will take several years before </w:t>
            </w:r>
            <w:r w:rsidR="000D54ED" w:rsidRPr="00F008F3">
              <w:rPr>
                <w:lang w:val="en-GB"/>
              </w:rPr>
              <w:t xml:space="preserve">sustainability reporting reaches </w:t>
            </w:r>
            <w:r w:rsidR="0041214C" w:rsidRPr="00F008F3">
              <w:rPr>
                <w:lang w:val="en-GB"/>
              </w:rPr>
              <w:t xml:space="preserve">an equivalent level of maturity </w:t>
            </w:r>
            <w:r w:rsidR="000D54ED" w:rsidRPr="00F008F3">
              <w:rPr>
                <w:lang w:val="en-GB"/>
              </w:rPr>
              <w:t>than</w:t>
            </w:r>
            <w:r w:rsidR="0041214C" w:rsidRPr="00F008F3">
              <w:rPr>
                <w:lang w:val="en-GB"/>
              </w:rPr>
              <w:t xml:space="preserve"> financial reporting. </w:t>
            </w:r>
            <w:r w:rsidR="00BA0751" w:rsidRPr="00F008F3">
              <w:rPr>
                <w:lang w:val="en-GB"/>
              </w:rPr>
              <w:t>Finally, the CSRD follows a phased-in approach so data availability will only increase over time.</w:t>
            </w:r>
          </w:p>
          <w:p w14:paraId="644F6725" w14:textId="1EC3FF0E" w:rsidR="000B26DC" w:rsidRPr="0030510D" w:rsidRDefault="000B26DC" w:rsidP="000B26DC">
            <w:pPr>
              <w:pStyle w:val="Odsekzoznamu"/>
              <w:numPr>
                <w:ilvl w:val="0"/>
                <w:numId w:val="57"/>
              </w:numPr>
              <w:spacing w:before="73"/>
              <w:ind w:right="34"/>
              <w:rPr>
                <w:lang w:val="en-GB"/>
              </w:rPr>
            </w:pPr>
            <w:r w:rsidRPr="0030510D">
              <w:rPr>
                <w:lang w:val="en-GB"/>
              </w:rPr>
              <w:lastRenderedPageBreak/>
              <w:t xml:space="preserve">ESRS 1-11: the </w:t>
            </w:r>
            <w:r w:rsidR="009562EB" w:rsidRPr="0030510D">
              <w:rPr>
                <w:lang w:val="en-GB"/>
              </w:rPr>
              <w:t>Emissions/EVIC</w:t>
            </w:r>
            <w:r w:rsidR="009562EB" w:rsidRPr="0030510D" w:rsidDel="009562EB">
              <w:rPr>
                <w:lang w:val="en-GB"/>
              </w:rPr>
              <w:t xml:space="preserve"> </w:t>
            </w:r>
            <w:r w:rsidRPr="0030510D">
              <w:rPr>
                <w:lang w:val="en-GB"/>
              </w:rPr>
              <w:t>ratio should be made available to calculate owned emissions in line with PAI under SFDR.</w:t>
            </w:r>
          </w:p>
          <w:p w14:paraId="5534E82E" w14:textId="601C8A3C" w:rsidR="000B26DC" w:rsidRPr="0030510D" w:rsidRDefault="005F04E6" w:rsidP="000B26DC">
            <w:pPr>
              <w:pStyle w:val="Odsekzoznamu"/>
              <w:numPr>
                <w:ilvl w:val="0"/>
                <w:numId w:val="57"/>
              </w:numPr>
              <w:spacing w:before="73"/>
              <w:ind w:right="34"/>
              <w:rPr>
                <w:lang w:val="en-GB"/>
              </w:rPr>
            </w:pPr>
            <w:r w:rsidRPr="0030510D">
              <w:rPr>
                <w:lang w:val="en-GB"/>
              </w:rPr>
              <w:t xml:space="preserve">ESRS </w:t>
            </w:r>
            <w:r w:rsidR="000B26DC" w:rsidRPr="0030510D">
              <w:rPr>
                <w:lang w:val="en-GB"/>
              </w:rPr>
              <w:t xml:space="preserve">S1-25: </w:t>
            </w:r>
          </w:p>
          <w:p w14:paraId="69BC2292" w14:textId="07EA2473" w:rsidR="000B26DC" w:rsidRPr="0030510D" w:rsidRDefault="00F14B37" w:rsidP="000B26DC">
            <w:pPr>
              <w:pStyle w:val="Odsekzoznamu"/>
              <w:numPr>
                <w:ilvl w:val="1"/>
                <w:numId w:val="57"/>
              </w:numPr>
              <w:spacing w:before="73"/>
              <w:ind w:right="34"/>
              <w:rPr>
                <w:lang w:val="en-GB"/>
              </w:rPr>
            </w:pPr>
            <w:r w:rsidRPr="0030510D">
              <w:rPr>
                <w:lang w:val="en-GB"/>
              </w:rPr>
              <w:t xml:space="preserve">As the </w:t>
            </w:r>
            <w:r w:rsidR="000B26DC" w:rsidRPr="0030510D">
              <w:rPr>
                <w:lang w:val="en-GB"/>
              </w:rPr>
              <w:t xml:space="preserve">relevant PAI asks for violations, it is unclear why EFRAG’s SFDR/ESRS table links to policies. FMPs would need either a disclosure on breaches of UNGC/OECD as a whole or on all single pillars. Instead of disclosing this information in different sections and not systematically across all pillars of UNGC/OECD, </w:t>
            </w:r>
            <w:r w:rsidR="00801118" w:rsidRPr="0030510D">
              <w:rPr>
                <w:lang w:val="en-GB"/>
              </w:rPr>
              <w:t xml:space="preserve">there </w:t>
            </w:r>
            <w:r w:rsidR="00A32C28" w:rsidRPr="0030510D">
              <w:rPr>
                <w:lang w:val="en-GB"/>
              </w:rPr>
              <w:t>should be</w:t>
            </w:r>
            <w:r w:rsidR="000B26DC" w:rsidRPr="0030510D">
              <w:rPr>
                <w:lang w:val="en-GB"/>
              </w:rPr>
              <w:t xml:space="preserve"> a</w:t>
            </w:r>
            <w:r w:rsidR="002663CC" w:rsidRPr="0030510D">
              <w:rPr>
                <w:lang w:val="en-GB"/>
              </w:rPr>
              <w:t xml:space="preserve"> specific</w:t>
            </w:r>
            <w:r w:rsidR="000B26DC" w:rsidRPr="0030510D">
              <w:rPr>
                <w:lang w:val="en-GB"/>
              </w:rPr>
              <w:t xml:space="preserve"> disclosure section</w:t>
            </w:r>
            <w:r w:rsidR="009A75DE">
              <w:rPr>
                <w:lang w:val="en-GB"/>
              </w:rPr>
              <w:t>.</w:t>
            </w:r>
          </w:p>
          <w:p w14:paraId="71873086" w14:textId="11B6AE42" w:rsidR="000B26DC" w:rsidRPr="0030510D" w:rsidRDefault="000B26DC">
            <w:pPr>
              <w:pStyle w:val="Odsekzoznamu"/>
              <w:numPr>
                <w:ilvl w:val="1"/>
                <w:numId w:val="57"/>
              </w:numPr>
              <w:spacing w:before="73"/>
              <w:ind w:right="34"/>
              <w:rPr>
                <w:lang w:val="en-GB"/>
              </w:rPr>
            </w:pPr>
            <w:r w:rsidRPr="0030510D">
              <w:rPr>
                <w:lang w:val="en-GB"/>
              </w:rPr>
              <w:t xml:space="preserve">The regulator does not specify any decay period, so possibly even ongoing issues fall into scope. </w:t>
            </w:r>
            <w:r w:rsidR="00C76EEB" w:rsidRPr="0030510D">
              <w:rPr>
                <w:lang w:val="en-GB"/>
              </w:rPr>
              <w:t>F</w:t>
            </w:r>
            <w:r w:rsidR="00025353" w:rsidRPr="0030510D">
              <w:rPr>
                <w:lang w:val="en-GB"/>
              </w:rPr>
              <w:t xml:space="preserve">rom an investor’s point of view, it would be useful to </w:t>
            </w:r>
            <w:r w:rsidR="003F5F24" w:rsidRPr="0030510D">
              <w:rPr>
                <w:lang w:val="en-GB"/>
              </w:rPr>
              <w:t xml:space="preserve">differentiate </w:t>
            </w:r>
            <w:r w:rsidRPr="0030510D">
              <w:rPr>
                <w:lang w:val="en-GB"/>
              </w:rPr>
              <w:t>between ongoing and new breaches</w:t>
            </w:r>
            <w:r w:rsidR="004A10E2" w:rsidRPr="0030510D">
              <w:rPr>
                <w:lang w:val="en-GB"/>
              </w:rPr>
              <w:t xml:space="preserve"> and</w:t>
            </w:r>
            <w:r w:rsidR="0032778F">
              <w:rPr>
                <w:lang w:val="en-GB"/>
              </w:rPr>
              <w:t xml:space="preserve"> </w:t>
            </w:r>
            <w:r w:rsidRPr="0030510D">
              <w:rPr>
                <w:lang w:val="en-GB"/>
              </w:rPr>
              <w:t xml:space="preserve">to have </w:t>
            </w:r>
            <w:r w:rsidR="007909E9" w:rsidRPr="0030510D">
              <w:rPr>
                <w:lang w:val="en-GB"/>
              </w:rPr>
              <w:t xml:space="preserve">companies’ </w:t>
            </w:r>
            <w:r w:rsidRPr="0030510D">
              <w:rPr>
                <w:lang w:val="en-GB"/>
              </w:rPr>
              <w:t>statements on remedy actions implemented to ensure this kind of incident will not repeat. While this may be why EFRAG has included policy-related requirements in the table, such disclosure cannot be fragmented</w:t>
            </w:r>
            <w:r w:rsidR="00495E2B" w:rsidRPr="0030510D">
              <w:rPr>
                <w:lang w:val="en-GB"/>
              </w:rPr>
              <w:t>.</w:t>
            </w:r>
            <w:r w:rsidRPr="0030510D">
              <w:rPr>
                <w:lang w:val="en-GB"/>
              </w:rPr>
              <w:t xml:space="preserve"> </w:t>
            </w:r>
            <w:r w:rsidR="00495E2B" w:rsidRPr="0030510D">
              <w:rPr>
                <w:lang w:val="en-GB"/>
              </w:rPr>
              <w:t>I</w:t>
            </w:r>
            <w:r w:rsidRPr="0030510D">
              <w:rPr>
                <w:lang w:val="en-GB"/>
              </w:rPr>
              <w:t>t must be easily accessible and directly related to the breach.</w:t>
            </w:r>
          </w:p>
          <w:p w14:paraId="6A5D7DB0" w14:textId="669F7F09" w:rsidR="000B26DC" w:rsidRPr="0030510D" w:rsidRDefault="005F04E6" w:rsidP="000B26DC">
            <w:pPr>
              <w:pStyle w:val="Odsekzoznamu"/>
              <w:numPr>
                <w:ilvl w:val="0"/>
                <w:numId w:val="57"/>
              </w:numPr>
              <w:spacing w:before="73"/>
              <w:ind w:right="34"/>
              <w:rPr>
                <w:lang w:val="en-GB"/>
              </w:rPr>
            </w:pPr>
            <w:r w:rsidRPr="0030510D">
              <w:rPr>
                <w:lang w:val="en-GB"/>
              </w:rPr>
              <w:t xml:space="preserve">ESRS </w:t>
            </w:r>
            <w:r w:rsidR="000B26DC" w:rsidRPr="0030510D">
              <w:rPr>
                <w:lang w:val="en-GB"/>
              </w:rPr>
              <w:t xml:space="preserve">S1-1, S2-1, S3-1, S4-1: </w:t>
            </w:r>
            <w:r w:rsidR="008C3E0B" w:rsidRPr="0030510D">
              <w:rPr>
                <w:lang w:val="en-GB"/>
              </w:rPr>
              <w:t>there should be a</w:t>
            </w:r>
            <w:r w:rsidR="000B26DC" w:rsidRPr="0030510D">
              <w:rPr>
                <w:lang w:val="en-GB"/>
              </w:rPr>
              <w:t xml:space="preserve"> </w:t>
            </w:r>
            <w:r w:rsidR="00F9342F" w:rsidRPr="0030510D">
              <w:rPr>
                <w:lang w:val="en-GB"/>
              </w:rPr>
              <w:t xml:space="preserve">specific </w:t>
            </w:r>
            <w:r w:rsidR="000B26DC" w:rsidRPr="0030510D">
              <w:rPr>
                <w:lang w:val="en-GB"/>
              </w:rPr>
              <w:t xml:space="preserve">disclosure </w:t>
            </w:r>
            <w:r w:rsidR="005A7312" w:rsidRPr="0030510D">
              <w:rPr>
                <w:lang w:val="en-GB"/>
              </w:rPr>
              <w:t>section</w:t>
            </w:r>
            <w:r w:rsidR="000B26DC" w:rsidRPr="0030510D">
              <w:rPr>
                <w:lang w:val="en-GB"/>
              </w:rPr>
              <w:t xml:space="preserve"> on alignment with UNGC principles/OECD</w:t>
            </w:r>
            <w:r w:rsidR="00292E52" w:rsidRPr="0030510D">
              <w:rPr>
                <w:lang w:val="en-GB"/>
              </w:rPr>
              <w:t xml:space="preserve"> which </w:t>
            </w:r>
            <w:r w:rsidR="000B26DC" w:rsidRPr="0030510D">
              <w:rPr>
                <w:lang w:val="en-GB"/>
              </w:rPr>
              <w:t xml:space="preserve">could also directly include all alignment points required for EU Taxonomy (minimum social safeguards). </w:t>
            </w:r>
          </w:p>
          <w:p w14:paraId="1FABB044" w14:textId="23F0088C" w:rsidR="000B26DC" w:rsidRPr="0030510D" w:rsidRDefault="005F04E6" w:rsidP="000B26DC">
            <w:pPr>
              <w:pStyle w:val="Odsekzoznamu"/>
              <w:numPr>
                <w:ilvl w:val="0"/>
                <w:numId w:val="57"/>
              </w:numPr>
              <w:spacing w:before="73"/>
              <w:ind w:right="34"/>
              <w:rPr>
                <w:lang w:val="en-GB"/>
              </w:rPr>
            </w:pPr>
            <w:r w:rsidRPr="0030510D">
              <w:rPr>
                <w:lang w:val="en-GB"/>
              </w:rPr>
              <w:t xml:space="preserve">ESRS </w:t>
            </w:r>
            <w:r w:rsidR="000B26DC" w:rsidRPr="0030510D">
              <w:rPr>
                <w:lang w:val="en-GB"/>
              </w:rPr>
              <w:t xml:space="preserve">G1-9: There is an aggregation/consolidation issue with the different board structures, namely in case of </w:t>
            </w:r>
            <w:r w:rsidR="00F9342F" w:rsidRPr="0030510D">
              <w:rPr>
                <w:lang w:val="en-GB"/>
              </w:rPr>
              <w:t>two-tier</w:t>
            </w:r>
            <w:r w:rsidR="000B26DC" w:rsidRPr="0030510D">
              <w:rPr>
                <w:lang w:val="en-GB"/>
              </w:rPr>
              <w:t xml:space="preserve"> systems. </w:t>
            </w:r>
            <w:r w:rsidR="00F9342F" w:rsidRPr="0030510D">
              <w:rPr>
                <w:lang w:val="en-GB"/>
              </w:rPr>
              <w:t>ESRS</w:t>
            </w:r>
            <w:r w:rsidR="000B26DC" w:rsidRPr="0030510D">
              <w:rPr>
                <w:lang w:val="en-GB"/>
              </w:rPr>
              <w:t xml:space="preserve"> G1 only includes a note that both figures should be disclosed in that case, not how to calculate a comparable number for aggregation on portfolio level (AG 2</w:t>
            </w:r>
            <w:r w:rsidR="00B17B47" w:rsidRPr="0030510D">
              <w:rPr>
                <w:lang w:val="en-GB"/>
              </w:rPr>
              <w:t>)</w:t>
            </w:r>
            <w:r w:rsidR="000B26DC" w:rsidRPr="0030510D">
              <w:rPr>
                <w:lang w:val="en-GB"/>
              </w:rPr>
              <w:t>.</w:t>
            </w:r>
          </w:p>
          <w:p w14:paraId="2B71C5EC" w14:textId="1895E6B0" w:rsidR="000B26DC" w:rsidRPr="00F008F3" w:rsidRDefault="000B26DC" w:rsidP="00A13110">
            <w:pPr>
              <w:spacing w:before="73"/>
              <w:ind w:right="34"/>
              <w:rPr>
                <w:lang w:val="en-GB"/>
              </w:rPr>
            </w:pPr>
          </w:p>
          <w:p w14:paraId="5A9B9A90" w14:textId="5BE147C1" w:rsidR="0087034D" w:rsidRPr="00F008F3" w:rsidRDefault="000D54ED" w:rsidP="00292F54">
            <w:pPr>
              <w:pStyle w:val="Zkladntext"/>
              <w:spacing w:before="160"/>
              <w:jc w:val="both"/>
              <w:rPr>
                <w:lang w:val="en-GB"/>
              </w:rPr>
            </w:pPr>
            <w:commentRangeStart w:id="3"/>
            <w:commentRangeEnd w:id="3"/>
            <w:r w:rsidRPr="0030510D">
              <w:rPr>
                <w:rStyle w:val="Odkaznakomentr"/>
                <w:lang w:val="en-GB"/>
              </w:rPr>
              <w:commentReference w:id="3"/>
            </w:r>
          </w:p>
        </w:tc>
      </w:tr>
    </w:tbl>
    <w:p w14:paraId="1528CA44" w14:textId="77777777" w:rsidR="0087034D" w:rsidRPr="00F008F3" w:rsidRDefault="0087034D">
      <w:pPr>
        <w:spacing w:before="73"/>
        <w:ind w:left="1483" w:right="1416"/>
        <w:rPr>
          <w:b/>
          <w:lang w:val="en-GB"/>
        </w:rPr>
      </w:pPr>
    </w:p>
    <w:p w14:paraId="04D84347" w14:textId="77777777" w:rsidR="0087034D" w:rsidRPr="00F008F3" w:rsidRDefault="0087034D">
      <w:pPr>
        <w:spacing w:before="73"/>
        <w:ind w:left="1483" w:right="1416"/>
        <w:rPr>
          <w:b/>
          <w:lang w:val="en-GB"/>
        </w:rPr>
      </w:pPr>
    </w:p>
    <w:p w14:paraId="0B884618" w14:textId="77777777" w:rsidR="00CF4E78" w:rsidRPr="00F008F3" w:rsidRDefault="00CF4E78" w:rsidP="00E357B3">
      <w:pPr>
        <w:spacing w:before="73"/>
        <w:ind w:right="1416"/>
        <w:jc w:val="both"/>
        <w:rPr>
          <w:lang w:val="en-GB"/>
        </w:rPr>
      </w:pPr>
    </w:p>
    <w:p w14:paraId="1E7D7ADB" w14:textId="6C5265E0" w:rsidR="00B85E19" w:rsidRPr="00F008F3" w:rsidRDefault="00B85E19" w:rsidP="00CF4E78">
      <w:pPr>
        <w:spacing w:before="73"/>
        <w:ind w:right="1416"/>
        <w:rPr>
          <w:lang w:val="en-GB"/>
        </w:rPr>
        <w:sectPr w:rsidR="00B85E19" w:rsidRPr="00F008F3" w:rsidSect="00313E36">
          <w:pgSz w:w="11910" w:h="16840"/>
          <w:pgMar w:top="1320" w:right="0" w:bottom="1320" w:left="0" w:header="0" w:footer="1128" w:gutter="0"/>
          <w:cols w:space="720"/>
        </w:sectPr>
      </w:pPr>
    </w:p>
    <w:p w14:paraId="1E7D7ADC" w14:textId="77777777" w:rsidR="007D2594" w:rsidRPr="00F008F3" w:rsidRDefault="007D2594">
      <w:pPr>
        <w:pStyle w:val="Zkladntext"/>
        <w:spacing w:before="7"/>
        <w:rPr>
          <w:b/>
          <w:sz w:val="13"/>
          <w:lang w:val="en-GB"/>
        </w:rPr>
      </w:pPr>
    </w:p>
    <w:p w14:paraId="1E7D7ADD" w14:textId="77777777" w:rsidR="007D2594" w:rsidRPr="00F008F3" w:rsidRDefault="00F056F3">
      <w:pPr>
        <w:pStyle w:val="Nadpis6"/>
        <w:spacing w:before="93"/>
        <w:jc w:val="left"/>
        <w:rPr>
          <w:lang w:val="en-GB"/>
        </w:rPr>
      </w:pPr>
      <w:r w:rsidRPr="00F008F3">
        <w:rPr>
          <w:lang w:val="en-GB"/>
        </w:rPr>
        <w:t>Sustainability</w:t>
      </w:r>
      <w:r w:rsidRPr="00F008F3">
        <w:rPr>
          <w:spacing w:val="-6"/>
          <w:lang w:val="en-GB"/>
        </w:rPr>
        <w:t xml:space="preserve"> </w:t>
      </w:r>
      <w:r w:rsidRPr="00F008F3">
        <w:rPr>
          <w:lang w:val="en-GB"/>
        </w:rPr>
        <w:t>statements</w:t>
      </w:r>
      <w:r w:rsidRPr="00F008F3">
        <w:rPr>
          <w:spacing w:val="-7"/>
          <w:lang w:val="en-GB"/>
        </w:rPr>
        <w:t xml:space="preserve"> </w:t>
      </w:r>
      <w:r w:rsidRPr="00F008F3">
        <w:rPr>
          <w:lang w:val="en-GB"/>
        </w:rPr>
        <w:t>and</w:t>
      </w:r>
      <w:r w:rsidRPr="00F008F3">
        <w:rPr>
          <w:spacing w:val="-5"/>
          <w:lang w:val="en-GB"/>
        </w:rPr>
        <w:t xml:space="preserve"> </w:t>
      </w:r>
      <w:r w:rsidRPr="00F008F3">
        <w:rPr>
          <w:lang w:val="en-GB"/>
        </w:rPr>
        <w:t>the</w:t>
      </w:r>
      <w:r w:rsidRPr="00F008F3">
        <w:rPr>
          <w:spacing w:val="-3"/>
          <w:lang w:val="en-GB"/>
        </w:rPr>
        <w:t xml:space="preserve"> </w:t>
      </w:r>
      <w:r w:rsidRPr="00F008F3">
        <w:rPr>
          <w:lang w:val="en-GB"/>
        </w:rPr>
        <w:t>links</w:t>
      </w:r>
      <w:r w:rsidRPr="00F008F3">
        <w:rPr>
          <w:spacing w:val="-3"/>
          <w:lang w:val="en-GB"/>
        </w:rPr>
        <w:t xml:space="preserve"> </w:t>
      </w:r>
      <w:r w:rsidRPr="00F008F3">
        <w:rPr>
          <w:lang w:val="en-GB"/>
        </w:rPr>
        <w:t>with</w:t>
      </w:r>
      <w:r w:rsidRPr="00F008F3">
        <w:rPr>
          <w:spacing w:val="-5"/>
          <w:lang w:val="en-GB"/>
        </w:rPr>
        <w:t xml:space="preserve"> </w:t>
      </w:r>
      <w:r w:rsidRPr="00F008F3">
        <w:rPr>
          <w:lang w:val="en-GB"/>
        </w:rPr>
        <w:t>other</w:t>
      </w:r>
      <w:r w:rsidRPr="00F008F3">
        <w:rPr>
          <w:spacing w:val="-4"/>
          <w:lang w:val="en-GB"/>
        </w:rPr>
        <w:t xml:space="preserve"> </w:t>
      </w:r>
      <w:r w:rsidRPr="00F008F3">
        <w:rPr>
          <w:lang w:val="en-GB"/>
        </w:rPr>
        <w:t>parts</w:t>
      </w:r>
      <w:r w:rsidRPr="00F008F3">
        <w:rPr>
          <w:spacing w:val="-7"/>
          <w:lang w:val="en-GB"/>
        </w:rPr>
        <w:t xml:space="preserve"> </w:t>
      </w:r>
      <w:r w:rsidRPr="00F008F3">
        <w:rPr>
          <w:lang w:val="en-GB"/>
        </w:rPr>
        <w:t>of</w:t>
      </w:r>
      <w:r w:rsidRPr="00F008F3">
        <w:rPr>
          <w:spacing w:val="-6"/>
          <w:lang w:val="en-GB"/>
        </w:rPr>
        <w:t xml:space="preserve"> </w:t>
      </w:r>
      <w:r w:rsidRPr="00F008F3">
        <w:rPr>
          <w:lang w:val="en-GB"/>
        </w:rPr>
        <w:t>corporate</w:t>
      </w:r>
      <w:r w:rsidRPr="00F008F3">
        <w:rPr>
          <w:spacing w:val="-3"/>
          <w:lang w:val="en-GB"/>
        </w:rPr>
        <w:t xml:space="preserve"> </w:t>
      </w:r>
      <w:r w:rsidRPr="00F008F3">
        <w:rPr>
          <w:spacing w:val="-2"/>
          <w:lang w:val="en-GB"/>
        </w:rPr>
        <w:t>reporting</w:t>
      </w:r>
    </w:p>
    <w:p w14:paraId="1E7D7ADE" w14:textId="77777777" w:rsidR="007D2594" w:rsidRPr="00F008F3" w:rsidRDefault="00F056F3">
      <w:pPr>
        <w:pStyle w:val="Zkladntext"/>
        <w:spacing w:before="180"/>
        <w:ind w:left="1416" w:right="1409"/>
        <w:jc w:val="both"/>
        <w:rPr>
          <w:lang w:val="en-GB"/>
        </w:rPr>
      </w:pPr>
      <w:r w:rsidRPr="00F008F3">
        <w:rPr>
          <w:lang w:val="en-GB"/>
        </w:rPr>
        <w:t>For clarity and ease of use, standardised sustainability reporting shall be easily identifiable within</w:t>
      </w:r>
      <w:r w:rsidRPr="00F008F3">
        <w:rPr>
          <w:spacing w:val="-1"/>
          <w:lang w:val="en-GB"/>
        </w:rPr>
        <w:t xml:space="preserve"> </w:t>
      </w:r>
      <w:r w:rsidRPr="00F008F3">
        <w:rPr>
          <w:lang w:val="en-GB"/>
        </w:rPr>
        <w:t>the</w:t>
      </w:r>
      <w:r w:rsidRPr="00F008F3">
        <w:rPr>
          <w:spacing w:val="-1"/>
          <w:lang w:val="en-GB"/>
        </w:rPr>
        <w:t xml:space="preserve"> </w:t>
      </w:r>
      <w:r w:rsidRPr="00F008F3">
        <w:rPr>
          <w:lang w:val="en-GB"/>
        </w:rPr>
        <w:t>management</w:t>
      </w:r>
      <w:r w:rsidRPr="00F008F3">
        <w:rPr>
          <w:spacing w:val="-1"/>
          <w:lang w:val="en-GB"/>
        </w:rPr>
        <w:t xml:space="preserve"> </w:t>
      </w:r>
      <w:r w:rsidRPr="00F008F3">
        <w:rPr>
          <w:lang w:val="en-GB"/>
        </w:rPr>
        <w:t>report</w:t>
      </w:r>
      <w:r w:rsidRPr="00F008F3">
        <w:rPr>
          <w:spacing w:val="-1"/>
          <w:lang w:val="en-GB"/>
        </w:rPr>
        <w:t xml:space="preserve"> </w:t>
      </w:r>
      <w:r w:rsidRPr="00F008F3">
        <w:rPr>
          <w:lang w:val="en-GB"/>
        </w:rPr>
        <w:t>(MR). To that</w:t>
      </w:r>
      <w:r w:rsidRPr="00F008F3">
        <w:rPr>
          <w:spacing w:val="-1"/>
          <w:lang w:val="en-GB"/>
        </w:rPr>
        <w:t xml:space="preserve"> </w:t>
      </w:r>
      <w:r w:rsidRPr="00F008F3">
        <w:rPr>
          <w:lang w:val="en-GB"/>
        </w:rPr>
        <w:t>effect, ESRS</w:t>
      </w:r>
      <w:r w:rsidRPr="00F008F3">
        <w:rPr>
          <w:spacing w:val="-1"/>
          <w:lang w:val="en-GB"/>
        </w:rPr>
        <w:t xml:space="preserve"> </w:t>
      </w:r>
      <w:r w:rsidRPr="00F008F3">
        <w:rPr>
          <w:lang w:val="en-GB"/>
        </w:rPr>
        <w:t>1</w:t>
      </w:r>
      <w:r w:rsidRPr="00F008F3">
        <w:rPr>
          <w:spacing w:val="-1"/>
          <w:lang w:val="en-GB"/>
        </w:rPr>
        <w:t xml:space="preserve"> </w:t>
      </w:r>
      <w:r w:rsidRPr="00F008F3">
        <w:rPr>
          <w:lang w:val="en-GB"/>
        </w:rPr>
        <w:t>– General</w:t>
      </w:r>
      <w:r w:rsidRPr="00F008F3">
        <w:rPr>
          <w:spacing w:val="-3"/>
          <w:lang w:val="en-GB"/>
        </w:rPr>
        <w:t xml:space="preserve"> </w:t>
      </w:r>
      <w:r w:rsidRPr="00F008F3">
        <w:rPr>
          <w:lang w:val="en-GB"/>
        </w:rPr>
        <w:t>principles (paragraphs 145 to 152) prescribes how to organise the information required by ESRS. It offers three options (paragraphs 148 and 149) for undertakings to consider when preparing their sustainability reporting:</w:t>
      </w:r>
    </w:p>
    <w:p w14:paraId="1E7D7ADF" w14:textId="77777777" w:rsidR="007D2594" w:rsidRPr="00F008F3" w:rsidRDefault="00F056F3">
      <w:pPr>
        <w:pStyle w:val="Odsekzoznamu"/>
        <w:numPr>
          <w:ilvl w:val="0"/>
          <w:numId w:val="49"/>
        </w:numPr>
        <w:tabs>
          <w:tab w:val="left" w:pos="2136"/>
          <w:tab w:val="left" w:pos="2137"/>
        </w:tabs>
        <w:spacing w:before="161"/>
        <w:jc w:val="left"/>
        <w:rPr>
          <w:lang w:val="en-GB"/>
        </w:rPr>
      </w:pPr>
      <w:r w:rsidRPr="00F008F3">
        <w:rPr>
          <w:lang w:val="en-GB"/>
        </w:rPr>
        <w:t>a</w:t>
      </w:r>
      <w:r w:rsidRPr="00F008F3">
        <w:rPr>
          <w:spacing w:val="-5"/>
          <w:lang w:val="en-GB"/>
        </w:rPr>
        <w:t xml:space="preserve"> </w:t>
      </w:r>
      <w:r w:rsidRPr="00F008F3">
        <w:rPr>
          <w:lang w:val="en-GB"/>
        </w:rPr>
        <w:t>single</w:t>
      </w:r>
      <w:r w:rsidRPr="00F008F3">
        <w:rPr>
          <w:spacing w:val="-5"/>
          <w:lang w:val="en-GB"/>
        </w:rPr>
        <w:t xml:space="preserve"> </w:t>
      </w:r>
      <w:r w:rsidRPr="00F008F3">
        <w:rPr>
          <w:lang w:val="en-GB"/>
        </w:rPr>
        <w:t>separately</w:t>
      </w:r>
      <w:r w:rsidRPr="00F008F3">
        <w:rPr>
          <w:spacing w:val="-6"/>
          <w:lang w:val="en-GB"/>
        </w:rPr>
        <w:t xml:space="preserve"> </w:t>
      </w:r>
      <w:r w:rsidRPr="00F008F3">
        <w:rPr>
          <w:lang w:val="en-GB"/>
        </w:rPr>
        <w:t>identifiable</w:t>
      </w:r>
      <w:r w:rsidRPr="00F008F3">
        <w:rPr>
          <w:spacing w:val="-5"/>
          <w:lang w:val="en-GB"/>
        </w:rPr>
        <w:t xml:space="preserve"> </w:t>
      </w:r>
      <w:r w:rsidRPr="00F008F3">
        <w:rPr>
          <w:lang w:val="en-GB"/>
        </w:rPr>
        <w:t>section</w:t>
      </w:r>
      <w:r w:rsidRPr="00F008F3">
        <w:rPr>
          <w:spacing w:val="-8"/>
          <w:lang w:val="en-GB"/>
        </w:rPr>
        <w:t xml:space="preserve"> </w:t>
      </w:r>
      <w:r w:rsidRPr="00F008F3">
        <w:rPr>
          <w:lang w:val="en-GB"/>
        </w:rPr>
        <w:t>of</w:t>
      </w:r>
      <w:r w:rsidRPr="00F008F3">
        <w:rPr>
          <w:spacing w:val="-5"/>
          <w:lang w:val="en-GB"/>
        </w:rPr>
        <w:t xml:space="preserve"> </w:t>
      </w:r>
      <w:r w:rsidRPr="00F008F3">
        <w:rPr>
          <w:lang w:val="en-GB"/>
        </w:rPr>
        <w:t>the</w:t>
      </w:r>
      <w:r w:rsidRPr="00F008F3">
        <w:rPr>
          <w:spacing w:val="-4"/>
          <w:lang w:val="en-GB"/>
        </w:rPr>
        <w:t xml:space="preserve"> </w:t>
      </w:r>
      <w:r w:rsidRPr="00F008F3">
        <w:rPr>
          <w:spacing w:val="-5"/>
          <w:lang w:val="en-GB"/>
        </w:rPr>
        <w:t>MR;</w:t>
      </w:r>
    </w:p>
    <w:p w14:paraId="1E7D7AE0" w14:textId="77777777" w:rsidR="007D2594" w:rsidRPr="00F008F3" w:rsidRDefault="00F056F3">
      <w:pPr>
        <w:pStyle w:val="Odsekzoznamu"/>
        <w:numPr>
          <w:ilvl w:val="0"/>
          <w:numId w:val="49"/>
        </w:numPr>
        <w:tabs>
          <w:tab w:val="left" w:pos="2136"/>
          <w:tab w:val="left" w:pos="2137"/>
        </w:tabs>
        <w:jc w:val="left"/>
        <w:rPr>
          <w:lang w:val="en-GB"/>
        </w:rPr>
      </w:pPr>
      <w:r w:rsidRPr="00F008F3">
        <w:rPr>
          <w:lang w:val="en-GB"/>
        </w:rPr>
        <w:t>four</w:t>
      </w:r>
      <w:r w:rsidRPr="00F008F3">
        <w:rPr>
          <w:spacing w:val="-6"/>
          <w:lang w:val="en-GB"/>
        </w:rPr>
        <w:t xml:space="preserve"> </w:t>
      </w:r>
      <w:r w:rsidRPr="00F008F3">
        <w:rPr>
          <w:lang w:val="en-GB"/>
        </w:rPr>
        <w:t>separately</w:t>
      </w:r>
      <w:r w:rsidRPr="00F008F3">
        <w:rPr>
          <w:spacing w:val="-5"/>
          <w:lang w:val="en-GB"/>
        </w:rPr>
        <w:t xml:space="preserve"> </w:t>
      </w:r>
      <w:r w:rsidRPr="00F008F3">
        <w:rPr>
          <w:lang w:val="en-GB"/>
        </w:rPr>
        <w:t>identifiable</w:t>
      </w:r>
      <w:r w:rsidRPr="00F008F3">
        <w:rPr>
          <w:spacing w:val="-6"/>
          <w:lang w:val="en-GB"/>
        </w:rPr>
        <w:t xml:space="preserve"> </w:t>
      </w:r>
      <w:r w:rsidRPr="00F008F3">
        <w:rPr>
          <w:lang w:val="en-GB"/>
        </w:rPr>
        <w:t>parts</w:t>
      </w:r>
      <w:r w:rsidRPr="00F008F3">
        <w:rPr>
          <w:spacing w:val="-9"/>
          <w:lang w:val="en-GB"/>
        </w:rPr>
        <w:t xml:space="preserve"> </w:t>
      </w:r>
      <w:r w:rsidRPr="00F008F3">
        <w:rPr>
          <w:lang w:val="en-GB"/>
        </w:rPr>
        <w:t>of</w:t>
      </w:r>
      <w:r w:rsidRPr="00F008F3">
        <w:rPr>
          <w:spacing w:val="-3"/>
          <w:lang w:val="en-GB"/>
        </w:rPr>
        <w:t xml:space="preserve"> </w:t>
      </w:r>
      <w:r w:rsidRPr="00F008F3">
        <w:rPr>
          <w:lang w:val="en-GB"/>
        </w:rPr>
        <w:t>the</w:t>
      </w:r>
      <w:r w:rsidRPr="00F008F3">
        <w:rPr>
          <w:spacing w:val="-3"/>
          <w:lang w:val="en-GB"/>
        </w:rPr>
        <w:t xml:space="preserve"> </w:t>
      </w:r>
      <w:r w:rsidRPr="00F008F3">
        <w:rPr>
          <w:spacing w:val="-5"/>
          <w:lang w:val="en-GB"/>
        </w:rPr>
        <w:t>MR:</w:t>
      </w:r>
    </w:p>
    <w:p w14:paraId="1E7D7AE1" w14:textId="77777777" w:rsidR="007D2594" w:rsidRPr="00F008F3" w:rsidRDefault="00F056F3">
      <w:pPr>
        <w:pStyle w:val="Odsekzoznamu"/>
        <w:numPr>
          <w:ilvl w:val="1"/>
          <w:numId w:val="50"/>
        </w:numPr>
        <w:tabs>
          <w:tab w:val="left" w:pos="2832"/>
          <w:tab w:val="left" w:pos="2833"/>
        </w:tabs>
        <w:spacing w:before="122"/>
        <w:rPr>
          <w:lang w:val="en-GB"/>
        </w:rPr>
      </w:pPr>
      <w:r w:rsidRPr="00F008F3">
        <w:rPr>
          <w:lang w:val="en-GB"/>
        </w:rPr>
        <w:t>General</w:t>
      </w:r>
      <w:r w:rsidRPr="00F008F3">
        <w:rPr>
          <w:spacing w:val="-2"/>
          <w:lang w:val="en-GB"/>
        </w:rPr>
        <w:t xml:space="preserve"> information;</w:t>
      </w:r>
    </w:p>
    <w:p w14:paraId="1E7D7AE2" w14:textId="77777777" w:rsidR="007D2594" w:rsidRPr="00F008F3" w:rsidRDefault="00F056F3">
      <w:pPr>
        <w:pStyle w:val="Odsekzoznamu"/>
        <w:numPr>
          <w:ilvl w:val="1"/>
          <w:numId w:val="50"/>
        </w:numPr>
        <w:tabs>
          <w:tab w:val="left" w:pos="2832"/>
          <w:tab w:val="left" w:pos="2833"/>
        </w:tabs>
        <w:spacing w:before="116"/>
        <w:rPr>
          <w:lang w:val="en-GB"/>
        </w:rPr>
      </w:pPr>
      <w:r w:rsidRPr="00F008F3">
        <w:rPr>
          <w:spacing w:val="-2"/>
          <w:lang w:val="en-GB"/>
        </w:rPr>
        <w:t>Environment;</w:t>
      </w:r>
    </w:p>
    <w:p w14:paraId="1E7D7AE3" w14:textId="77777777" w:rsidR="007D2594" w:rsidRPr="00F008F3" w:rsidRDefault="00F056F3">
      <w:pPr>
        <w:pStyle w:val="Odsekzoznamu"/>
        <w:numPr>
          <w:ilvl w:val="1"/>
          <w:numId w:val="50"/>
        </w:numPr>
        <w:tabs>
          <w:tab w:val="left" w:pos="2832"/>
          <w:tab w:val="left" w:pos="2833"/>
        </w:tabs>
        <w:spacing w:before="122"/>
        <w:rPr>
          <w:lang w:val="en-GB"/>
        </w:rPr>
      </w:pPr>
      <w:r w:rsidRPr="00F008F3">
        <w:rPr>
          <w:spacing w:val="-2"/>
          <w:lang w:val="en-GB"/>
        </w:rPr>
        <w:t>Social;</w:t>
      </w:r>
    </w:p>
    <w:p w14:paraId="1E7D7AE4" w14:textId="77777777" w:rsidR="007D2594" w:rsidRPr="00F008F3" w:rsidRDefault="00F056F3">
      <w:pPr>
        <w:pStyle w:val="Odsekzoznamu"/>
        <w:numPr>
          <w:ilvl w:val="1"/>
          <w:numId w:val="50"/>
        </w:numPr>
        <w:tabs>
          <w:tab w:val="left" w:pos="2832"/>
          <w:tab w:val="left" w:pos="2833"/>
        </w:tabs>
        <w:rPr>
          <w:lang w:val="en-GB"/>
        </w:rPr>
      </w:pPr>
      <w:r w:rsidRPr="00F008F3">
        <w:rPr>
          <w:spacing w:val="-2"/>
          <w:lang w:val="en-GB"/>
        </w:rPr>
        <w:t>Governance</w:t>
      </w:r>
    </w:p>
    <w:p w14:paraId="1E7D7AE5" w14:textId="77777777" w:rsidR="007D2594" w:rsidRPr="00F008F3" w:rsidRDefault="00F056F3">
      <w:pPr>
        <w:pStyle w:val="Odsekzoznamu"/>
        <w:numPr>
          <w:ilvl w:val="0"/>
          <w:numId w:val="49"/>
        </w:numPr>
        <w:tabs>
          <w:tab w:val="left" w:pos="2136"/>
          <w:tab w:val="left" w:pos="2137"/>
        </w:tabs>
        <w:spacing w:before="118"/>
        <w:jc w:val="left"/>
        <w:rPr>
          <w:lang w:val="en-GB"/>
        </w:rPr>
      </w:pPr>
      <w:r w:rsidRPr="00F008F3">
        <w:rPr>
          <w:lang w:val="en-GB"/>
        </w:rPr>
        <w:t>one</w:t>
      </w:r>
      <w:r w:rsidRPr="00F008F3">
        <w:rPr>
          <w:spacing w:val="-3"/>
          <w:lang w:val="en-GB"/>
        </w:rPr>
        <w:t xml:space="preserve"> </w:t>
      </w:r>
      <w:r w:rsidRPr="00F008F3">
        <w:rPr>
          <w:lang w:val="en-GB"/>
        </w:rPr>
        <w:t>separately</w:t>
      </w:r>
      <w:r w:rsidRPr="00F008F3">
        <w:rPr>
          <w:spacing w:val="-8"/>
          <w:lang w:val="en-GB"/>
        </w:rPr>
        <w:t xml:space="preserve"> </w:t>
      </w:r>
      <w:r w:rsidRPr="00F008F3">
        <w:rPr>
          <w:lang w:val="en-GB"/>
        </w:rPr>
        <w:t>identifiable</w:t>
      </w:r>
      <w:r w:rsidRPr="00F008F3">
        <w:rPr>
          <w:spacing w:val="-3"/>
          <w:lang w:val="en-GB"/>
        </w:rPr>
        <w:t xml:space="preserve"> </w:t>
      </w:r>
      <w:r w:rsidRPr="00F008F3">
        <w:rPr>
          <w:lang w:val="en-GB"/>
        </w:rPr>
        <w:t>part</w:t>
      </w:r>
      <w:r w:rsidRPr="00F008F3">
        <w:rPr>
          <w:spacing w:val="-7"/>
          <w:lang w:val="en-GB"/>
        </w:rPr>
        <w:t xml:space="preserve"> </w:t>
      </w:r>
      <w:r w:rsidRPr="00F008F3">
        <w:rPr>
          <w:lang w:val="en-GB"/>
        </w:rPr>
        <w:t>per</w:t>
      </w:r>
      <w:r w:rsidRPr="00F008F3">
        <w:rPr>
          <w:spacing w:val="-10"/>
          <w:lang w:val="en-GB"/>
        </w:rPr>
        <w:t xml:space="preserve"> </w:t>
      </w:r>
      <w:r w:rsidRPr="00F008F3">
        <w:rPr>
          <w:lang w:val="en-GB"/>
        </w:rPr>
        <w:t>ESRS</w:t>
      </w:r>
      <w:r w:rsidRPr="00F008F3">
        <w:rPr>
          <w:spacing w:val="-7"/>
          <w:lang w:val="en-GB"/>
        </w:rPr>
        <w:t xml:space="preserve"> </w:t>
      </w:r>
      <w:r w:rsidRPr="00F008F3">
        <w:rPr>
          <w:lang w:val="en-GB"/>
        </w:rPr>
        <w:t>in</w:t>
      </w:r>
      <w:r w:rsidRPr="00F008F3">
        <w:rPr>
          <w:spacing w:val="-3"/>
          <w:lang w:val="en-GB"/>
        </w:rPr>
        <w:t xml:space="preserve"> </w:t>
      </w:r>
      <w:r w:rsidRPr="00F008F3">
        <w:rPr>
          <w:lang w:val="en-GB"/>
        </w:rPr>
        <w:t>the</w:t>
      </w:r>
      <w:r w:rsidRPr="00F008F3">
        <w:rPr>
          <w:spacing w:val="-2"/>
          <w:lang w:val="en-GB"/>
        </w:rPr>
        <w:t xml:space="preserve"> </w:t>
      </w:r>
      <w:r w:rsidRPr="00F008F3">
        <w:rPr>
          <w:spacing w:val="-5"/>
          <w:lang w:val="en-GB"/>
        </w:rPr>
        <w:t>MR.</w:t>
      </w:r>
    </w:p>
    <w:p w14:paraId="1E7D7AE6" w14:textId="77777777" w:rsidR="007D2594" w:rsidRPr="00F008F3" w:rsidRDefault="00F056F3">
      <w:pPr>
        <w:pStyle w:val="Zkladntext"/>
        <w:spacing w:before="121" w:line="259" w:lineRule="auto"/>
        <w:ind w:left="1416" w:right="1416"/>
        <w:rPr>
          <w:lang w:val="en-GB"/>
        </w:rPr>
      </w:pPr>
      <w:r w:rsidRPr="00F008F3">
        <w:rPr>
          <w:lang w:val="en-GB"/>
        </w:rPr>
        <w:t>The first option is the preferred option. When applying the other two options the entity shall report a location table to identify where disclosures are presented in the MR.</w:t>
      </w:r>
    </w:p>
    <w:p w14:paraId="1E7D7AE7" w14:textId="77777777" w:rsidR="007D2594" w:rsidRPr="00F008F3" w:rsidRDefault="00F056F3">
      <w:pPr>
        <w:pStyle w:val="Zkladntext"/>
        <w:spacing w:before="159"/>
        <w:ind w:left="1416"/>
        <w:rPr>
          <w:lang w:val="en-GB"/>
        </w:rPr>
      </w:pPr>
      <w:r w:rsidRPr="00F008F3">
        <w:rPr>
          <w:lang w:val="en-GB"/>
        </w:rPr>
        <w:t>In</w:t>
      </w:r>
      <w:r w:rsidRPr="00F008F3">
        <w:rPr>
          <w:spacing w:val="-6"/>
          <w:lang w:val="en-GB"/>
        </w:rPr>
        <w:t xml:space="preserve"> </w:t>
      </w:r>
      <w:r w:rsidRPr="00F008F3">
        <w:rPr>
          <w:lang w:val="en-GB"/>
        </w:rPr>
        <w:t>order</w:t>
      </w:r>
      <w:r w:rsidRPr="00F008F3">
        <w:rPr>
          <w:spacing w:val="-11"/>
          <w:lang w:val="en-GB"/>
        </w:rPr>
        <w:t xml:space="preserve"> </w:t>
      </w:r>
      <w:r w:rsidRPr="00F008F3">
        <w:rPr>
          <w:lang w:val="en-GB"/>
        </w:rPr>
        <w:t>to</w:t>
      </w:r>
      <w:r w:rsidRPr="00F008F3">
        <w:rPr>
          <w:spacing w:val="-8"/>
          <w:lang w:val="en-GB"/>
        </w:rPr>
        <w:t xml:space="preserve"> </w:t>
      </w:r>
      <w:r w:rsidRPr="00F008F3">
        <w:rPr>
          <w:lang w:val="en-GB"/>
        </w:rPr>
        <w:t>foster</w:t>
      </w:r>
      <w:r w:rsidRPr="00F008F3">
        <w:rPr>
          <w:spacing w:val="-3"/>
          <w:lang w:val="en-GB"/>
        </w:rPr>
        <w:t xml:space="preserve"> </w:t>
      </w:r>
      <w:r w:rsidRPr="00F008F3">
        <w:rPr>
          <w:lang w:val="en-GB"/>
        </w:rPr>
        <w:t>linkage</w:t>
      </w:r>
      <w:r w:rsidRPr="00F008F3">
        <w:rPr>
          <w:spacing w:val="-2"/>
          <w:lang w:val="en-GB"/>
        </w:rPr>
        <w:t xml:space="preserve"> </w:t>
      </w:r>
      <w:r w:rsidRPr="00F008F3">
        <w:rPr>
          <w:lang w:val="en-GB"/>
        </w:rPr>
        <w:t>throughout</w:t>
      </w:r>
      <w:r w:rsidRPr="00F008F3">
        <w:rPr>
          <w:spacing w:val="-7"/>
          <w:lang w:val="en-GB"/>
        </w:rPr>
        <w:t xml:space="preserve"> </w:t>
      </w:r>
      <w:r w:rsidRPr="00F008F3">
        <w:rPr>
          <w:lang w:val="en-GB"/>
        </w:rPr>
        <w:t>the</w:t>
      </w:r>
      <w:r w:rsidRPr="00F008F3">
        <w:rPr>
          <w:spacing w:val="-4"/>
          <w:lang w:val="en-GB"/>
        </w:rPr>
        <w:t xml:space="preserve"> </w:t>
      </w:r>
      <w:r w:rsidRPr="00F008F3">
        <w:rPr>
          <w:lang w:val="en-GB"/>
        </w:rPr>
        <w:t>undertaking’s</w:t>
      </w:r>
      <w:r w:rsidRPr="00F008F3">
        <w:rPr>
          <w:spacing w:val="-4"/>
          <w:lang w:val="en-GB"/>
        </w:rPr>
        <w:t xml:space="preserve"> </w:t>
      </w:r>
      <w:r w:rsidRPr="00F008F3">
        <w:rPr>
          <w:lang w:val="en-GB"/>
        </w:rPr>
        <w:t>corporate</w:t>
      </w:r>
      <w:r w:rsidRPr="00F008F3">
        <w:rPr>
          <w:spacing w:val="-4"/>
          <w:lang w:val="en-GB"/>
        </w:rPr>
        <w:t xml:space="preserve"> </w:t>
      </w:r>
      <w:r w:rsidRPr="00F008F3">
        <w:rPr>
          <w:lang w:val="en-GB"/>
        </w:rPr>
        <w:t>reporting,</w:t>
      </w:r>
      <w:r w:rsidRPr="00F008F3">
        <w:rPr>
          <w:spacing w:val="-8"/>
          <w:lang w:val="en-GB"/>
        </w:rPr>
        <w:t xml:space="preserve"> </w:t>
      </w:r>
      <w:r w:rsidRPr="00F008F3">
        <w:rPr>
          <w:lang w:val="en-GB"/>
        </w:rPr>
        <w:t>ESRS</w:t>
      </w:r>
      <w:r w:rsidRPr="00F008F3">
        <w:rPr>
          <w:spacing w:val="-9"/>
          <w:lang w:val="en-GB"/>
        </w:rPr>
        <w:t xml:space="preserve"> </w:t>
      </w:r>
      <w:r w:rsidRPr="00F008F3">
        <w:rPr>
          <w:lang w:val="en-GB"/>
        </w:rPr>
        <w:t>1</w:t>
      </w:r>
      <w:r w:rsidRPr="00F008F3">
        <w:rPr>
          <w:spacing w:val="-3"/>
          <w:lang w:val="en-GB"/>
        </w:rPr>
        <w:t xml:space="preserve"> </w:t>
      </w:r>
      <w:r w:rsidRPr="00F008F3">
        <w:rPr>
          <w:spacing w:val="-2"/>
          <w:lang w:val="en-GB"/>
        </w:rPr>
        <w:t>also:</w:t>
      </w:r>
    </w:p>
    <w:p w14:paraId="1E7D7AE8" w14:textId="77777777" w:rsidR="007D2594" w:rsidRPr="00F008F3" w:rsidRDefault="00F056F3">
      <w:pPr>
        <w:pStyle w:val="Odsekzoznamu"/>
        <w:numPr>
          <w:ilvl w:val="0"/>
          <w:numId w:val="48"/>
        </w:numPr>
        <w:tabs>
          <w:tab w:val="left" w:pos="2133"/>
        </w:tabs>
        <w:spacing w:before="180"/>
        <w:ind w:right="1415"/>
        <w:rPr>
          <w:lang w:val="en-GB"/>
        </w:rPr>
      </w:pPr>
      <w:r w:rsidRPr="00F008F3">
        <w:rPr>
          <w:lang w:val="en-GB"/>
        </w:rPr>
        <w:t>prescribes that the undertaking adopts presentation practices that promote cohesiveness between its sustainability reporting and: (a) the information provided in the</w:t>
      </w:r>
      <w:r w:rsidRPr="00F008F3">
        <w:rPr>
          <w:spacing w:val="-16"/>
          <w:lang w:val="en-GB"/>
        </w:rPr>
        <w:t xml:space="preserve"> </w:t>
      </w:r>
      <w:r w:rsidRPr="00F008F3">
        <w:rPr>
          <w:lang w:val="en-GB"/>
        </w:rPr>
        <w:t>other</w:t>
      </w:r>
      <w:r w:rsidRPr="00F008F3">
        <w:rPr>
          <w:spacing w:val="-15"/>
          <w:lang w:val="en-GB"/>
        </w:rPr>
        <w:t xml:space="preserve"> </w:t>
      </w:r>
      <w:r w:rsidRPr="00F008F3">
        <w:rPr>
          <w:lang w:val="en-GB"/>
        </w:rPr>
        <w:t>parts</w:t>
      </w:r>
      <w:r w:rsidRPr="00F008F3">
        <w:rPr>
          <w:spacing w:val="-15"/>
          <w:lang w:val="en-GB"/>
        </w:rPr>
        <w:t xml:space="preserve"> </w:t>
      </w:r>
      <w:r w:rsidRPr="00F008F3">
        <w:rPr>
          <w:lang w:val="en-GB"/>
        </w:rPr>
        <w:t>of</w:t>
      </w:r>
      <w:r w:rsidRPr="00F008F3">
        <w:rPr>
          <w:spacing w:val="-16"/>
          <w:lang w:val="en-GB"/>
        </w:rPr>
        <w:t xml:space="preserve"> </w:t>
      </w:r>
      <w:r w:rsidRPr="00F008F3">
        <w:rPr>
          <w:lang w:val="en-GB"/>
        </w:rPr>
        <w:t>the</w:t>
      </w:r>
      <w:r w:rsidRPr="00F008F3">
        <w:rPr>
          <w:spacing w:val="-15"/>
          <w:lang w:val="en-GB"/>
        </w:rPr>
        <w:t xml:space="preserve"> </w:t>
      </w:r>
      <w:r w:rsidRPr="00F008F3">
        <w:rPr>
          <w:lang w:val="en-GB"/>
        </w:rPr>
        <w:t>management</w:t>
      </w:r>
      <w:r w:rsidRPr="00F008F3">
        <w:rPr>
          <w:spacing w:val="-15"/>
          <w:lang w:val="en-GB"/>
        </w:rPr>
        <w:t xml:space="preserve"> </w:t>
      </w:r>
      <w:r w:rsidRPr="00F008F3">
        <w:rPr>
          <w:lang w:val="en-GB"/>
        </w:rPr>
        <w:t>report,</w:t>
      </w:r>
      <w:r w:rsidRPr="00F008F3">
        <w:rPr>
          <w:spacing w:val="-15"/>
          <w:lang w:val="en-GB"/>
        </w:rPr>
        <w:t xml:space="preserve"> </w:t>
      </w:r>
      <w:r w:rsidRPr="00F008F3">
        <w:rPr>
          <w:lang w:val="en-GB"/>
        </w:rPr>
        <w:t>(b)</w:t>
      </w:r>
      <w:r w:rsidRPr="00F008F3">
        <w:rPr>
          <w:spacing w:val="-16"/>
          <w:lang w:val="en-GB"/>
        </w:rPr>
        <w:t xml:space="preserve"> </w:t>
      </w:r>
      <w:r w:rsidRPr="00F008F3">
        <w:rPr>
          <w:lang w:val="en-GB"/>
        </w:rPr>
        <w:t>its</w:t>
      </w:r>
      <w:r w:rsidRPr="00F008F3">
        <w:rPr>
          <w:spacing w:val="-15"/>
          <w:lang w:val="en-GB"/>
        </w:rPr>
        <w:t xml:space="preserve"> </w:t>
      </w:r>
      <w:r w:rsidRPr="00F008F3">
        <w:rPr>
          <w:lang w:val="en-GB"/>
        </w:rPr>
        <w:t>financial</w:t>
      </w:r>
      <w:r w:rsidRPr="00F008F3">
        <w:rPr>
          <w:spacing w:val="-15"/>
          <w:lang w:val="en-GB"/>
        </w:rPr>
        <w:t xml:space="preserve"> </w:t>
      </w:r>
      <w:r w:rsidRPr="00F008F3">
        <w:rPr>
          <w:lang w:val="en-GB"/>
        </w:rPr>
        <w:t>statements</w:t>
      </w:r>
      <w:r w:rsidRPr="00F008F3">
        <w:rPr>
          <w:spacing w:val="-16"/>
          <w:lang w:val="en-GB"/>
        </w:rPr>
        <w:t xml:space="preserve"> </w:t>
      </w:r>
      <w:r w:rsidRPr="00F008F3">
        <w:rPr>
          <w:lang w:val="en-GB"/>
        </w:rPr>
        <w:t>(FS),</w:t>
      </w:r>
      <w:r w:rsidRPr="00F008F3">
        <w:rPr>
          <w:spacing w:val="-15"/>
          <w:lang w:val="en-GB"/>
        </w:rPr>
        <w:t xml:space="preserve"> </w:t>
      </w:r>
      <w:r w:rsidRPr="00F008F3">
        <w:rPr>
          <w:lang w:val="en-GB"/>
        </w:rPr>
        <w:t>and</w:t>
      </w:r>
      <w:r w:rsidRPr="00F008F3">
        <w:rPr>
          <w:spacing w:val="-15"/>
          <w:lang w:val="en-GB"/>
        </w:rPr>
        <w:t xml:space="preserve"> </w:t>
      </w:r>
      <w:r w:rsidRPr="00F008F3">
        <w:rPr>
          <w:lang w:val="en-GB"/>
        </w:rPr>
        <w:t>(c)</w:t>
      </w:r>
      <w:r w:rsidRPr="00F008F3">
        <w:rPr>
          <w:spacing w:val="-15"/>
          <w:lang w:val="en-GB"/>
        </w:rPr>
        <w:t xml:space="preserve"> </w:t>
      </w:r>
      <w:r w:rsidRPr="00F008F3">
        <w:rPr>
          <w:lang w:val="en-GB"/>
        </w:rPr>
        <w:t>other sustainability-related regulated information (paragraphs 131 to 134)</w:t>
      </w:r>
    </w:p>
    <w:p w14:paraId="1E7D7AE9" w14:textId="77777777" w:rsidR="007D2594" w:rsidRPr="00F008F3" w:rsidRDefault="00F056F3">
      <w:pPr>
        <w:pStyle w:val="Odsekzoznamu"/>
        <w:numPr>
          <w:ilvl w:val="0"/>
          <w:numId w:val="48"/>
        </w:numPr>
        <w:tabs>
          <w:tab w:val="left" w:pos="2133"/>
        </w:tabs>
        <w:spacing w:before="120"/>
        <w:ind w:right="1415"/>
        <w:rPr>
          <w:lang w:val="en-GB"/>
        </w:rPr>
      </w:pPr>
      <w:r w:rsidRPr="00F008F3">
        <w:rPr>
          <w:lang w:val="en-GB"/>
        </w:rPr>
        <w:t>promotes the incorporation of information by reference to other parts of the corporate reporting in order to avoid redundancy (paragraphs 135 and 136)</w:t>
      </w:r>
    </w:p>
    <w:p w14:paraId="1E7D7AEA" w14:textId="77777777" w:rsidR="007D2594" w:rsidRPr="00F008F3" w:rsidRDefault="00F056F3">
      <w:pPr>
        <w:pStyle w:val="Odsekzoznamu"/>
        <w:numPr>
          <w:ilvl w:val="0"/>
          <w:numId w:val="48"/>
        </w:numPr>
        <w:tabs>
          <w:tab w:val="left" w:pos="2133"/>
        </w:tabs>
        <w:spacing w:before="124"/>
        <w:ind w:right="1407"/>
        <w:rPr>
          <w:lang w:val="en-GB"/>
        </w:rPr>
      </w:pPr>
      <w:r w:rsidRPr="00F008F3">
        <w:rPr>
          <w:lang w:val="en-GB"/>
        </w:rPr>
        <w:t>organises connectivity with the financial statements by prescribing how to include monetary amounts or other quantitative data points directly presented in the financial statements (paragraphs 137 to 143).</w:t>
      </w:r>
    </w:p>
    <w:p w14:paraId="1E7D7AEB" w14:textId="77777777" w:rsidR="007D2594" w:rsidRPr="00F008F3" w:rsidRDefault="007D2594">
      <w:pPr>
        <w:pStyle w:val="Zkladntext"/>
        <w:rPr>
          <w:sz w:val="24"/>
          <w:lang w:val="en-GB"/>
        </w:rPr>
      </w:pPr>
    </w:p>
    <w:p w14:paraId="1E7D7AEC" w14:textId="77777777" w:rsidR="007D2594" w:rsidRPr="00F008F3" w:rsidRDefault="007D2594">
      <w:pPr>
        <w:pStyle w:val="Zkladntext"/>
        <w:rPr>
          <w:sz w:val="24"/>
          <w:lang w:val="en-GB"/>
        </w:rPr>
      </w:pPr>
    </w:p>
    <w:p w14:paraId="1E7D7AED" w14:textId="77777777" w:rsidR="007D2594" w:rsidRPr="00F008F3" w:rsidRDefault="00F056F3">
      <w:pPr>
        <w:spacing w:before="173"/>
        <w:ind w:left="1416"/>
        <w:rPr>
          <w:b/>
          <w:lang w:val="en-GB"/>
        </w:rPr>
      </w:pPr>
      <w:r w:rsidRPr="00F008F3">
        <w:rPr>
          <w:b/>
          <w:lang w:val="en-GB"/>
        </w:rPr>
        <w:t>Q8:</w:t>
      </w:r>
      <w:r w:rsidRPr="00F008F3">
        <w:rPr>
          <w:b/>
          <w:spacing w:val="-1"/>
          <w:lang w:val="en-GB"/>
        </w:rPr>
        <w:t xml:space="preserve"> </w:t>
      </w:r>
      <w:r w:rsidRPr="00F008F3">
        <w:rPr>
          <w:b/>
          <w:lang w:val="en-GB"/>
        </w:rPr>
        <w:t>Do</w:t>
      </w:r>
      <w:r w:rsidRPr="00F008F3">
        <w:rPr>
          <w:b/>
          <w:spacing w:val="-4"/>
          <w:lang w:val="en-GB"/>
        </w:rPr>
        <w:t xml:space="preserve"> </w:t>
      </w:r>
      <w:r w:rsidRPr="00F008F3">
        <w:rPr>
          <w:b/>
          <w:lang w:val="en-GB"/>
        </w:rPr>
        <w:t>you</w:t>
      </w:r>
      <w:r w:rsidRPr="00F008F3">
        <w:rPr>
          <w:b/>
          <w:spacing w:val="-4"/>
          <w:lang w:val="en-GB"/>
        </w:rPr>
        <w:t xml:space="preserve"> </w:t>
      </w:r>
      <w:r w:rsidRPr="00F008F3">
        <w:rPr>
          <w:b/>
          <w:lang w:val="en-GB"/>
        </w:rPr>
        <w:t>agree</w:t>
      </w:r>
      <w:r w:rsidRPr="00F008F3">
        <w:rPr>
          <w:b/>
          <w:spacing w:val="-2"/>
          <w:lang w:val="en-GB"/>
        </w:rPr>
        <w:t xml:space="preserve"> </w:t>
      </w:r>
      <w:r w:rsidRPr="00F008F3">
        <w:rPr>
          <w:b/>
          <w:lang w:val="en-GB"/>
        </w:rPr>
        <w:t>with</w:t>
      </w:r>
      <w:r w:rsidRPr="00F008F3">
        <w:rPr>
          <w:b/>
          <w:spacing w:val="-4"/>
          <w:lang w:val="en-GB"/>
        </w:rPr>
        <w:t xml:space="preserve"> </w:t>
      </w:r>
      <w:r w:rsidRPr="00F008F3">
        <w:rPr>
          <w:b/>
          <w:lang w:val="en-GB"/>
        </w:rPr>
        <w:t>the</w:t>
      </w:r>
      <w:r w:rsidRPr="00F008F3">
        <w:rPr>
          <w:b/>
          <w:spacing w:val="-2"/>
          <w:lang w:val="en-GB"/>
        </w:rPr>
        <w:t xml:space="preserve"> </w:t>
      </w:r>
      <w:r w:rsidRPr="00F008F3">
        <w:rPr>
          <w:b/>
          <w:lang w:val="en-GB"/>
        </w:rPr>
        <w:t>proposed</w:t>
      </w:r>
      <w:r w:rsidRPr="00F008F3">
        <w:rPr>
          <w:b/>
          <w:spacing w:val="-5"/>
          <w:lang w:val="en-GB"/>
        </w:rPr>
        <w:t xml:space="preserve"> </w:t>
      </w:r>
      <w:r w:rsidRPr="00F008F3">
        <w:rPr>
          <w:b/>
          <w:lang w:val="en-GB"/>
        </w:rPr>
        <w:t>three</w:t>
      </w:r>
      <w:r w:rsidRPr="00F008F3">
        <w:rPr>
          <w:b/>
          <w:spacing w:val="-5"/>
          <w:lang w:val="en-GB"/>
        </w:rPr>
        <w:t xml:space="preserve"> </w:t>
      </w:r>
      <w:r w:rsidRPr="00F008F3">
        <w:rPr>
          <w:b/>
          <w:spacing w:val="-2"/>
          <w:lang w:val="en-GB"/>
        </w:rPr>
        <w:t>options?</w:t>
      </w:r>
    </w:p>
    <w:p w14:paraId="1E7D7AEE" w14:textId="77777777" w:rsidR="007D2594" w:rsidRPr="00F008F3" w:rsidRDefault="00F056F3">
      <w:pPr>
        <w:pStyle w:val="Zkladntext"/>
        <w:spacing w:before="188"/>
        <w:ind w:left="1483"/>
        <w:rPr>
          <w:lang w:val="en-GB"/>
        </w:rPr>
      </w:pPr>
      <w:r w:rsidRPr="00F008F3">
        <w:rPr>
          <w:lang w:val="en-GB"/>
        </w:rPr>
        <w:t>1/</w:t>
      </w:r>
      <w:r w:rsidRPr="00F008F3">
        <w:rPr>
          <w:spacing w:val="-1"/>
          <w:lang w:val="en-GB"/>
        </w:rPr>
        <w:t xml:space="preserve"> </w:t>
      </w:r>
      <w:r w:rsidRPr="00F008F3">
        <w:rPr>
          <w:lang w:val="en-GB"/>
        </w:rPr>
        <w:t>Yes</w:t>
      </w:r>
      <w:commentRangeStart w:id="4"/>
      <w:r w:rsidRPr="00F008F3">
        <w:rPr>
          <w:spacing w:val="-4"/>
          <w:lang w:val="en-GB"/>
        </w:rPr>
        <w:t xml:space="preserve"> </w:t>
      </w:r>
      <w:r w:rsidRPr="00F008F3">
        <w:rPr>
          <w:highlight w:val="cyan"/>
          <w:lang w:val="en-GB"/>
        </w:rPr>
        <w:t>2/ No</w:t>
      </w:r>
      <w:r w:rsidRPr="00F008F3">
        <w:rPr>
          <w:spacing w:val="-4"/>
          <w:lang w:val="en-GB"/>
        </w:rPr>
        <w:t xml:space="preserve"> </w:t>
      </w:r>
      <w:commentRangeEnd w:id="4"/>
      <w:r w:rsidR="001F2A27" w:rsidRPr="0030510D">
        <w:rPr>
          <w:rStyle w:val="Odkaznakomentr"/>
          <w:lang w:val="en-GB"/>
        </w:rPr>
        <w:commentReference w:id="4"/>
      </w:r>
      <w:r w:rsidRPr="00F008F3">
        <w:rPr>
          <w:lang w:val="en-GB"/>
        </w:rPr>
        <w:t xml:space="preserve">3/ No </w:t>
      </w:r>
      <w:r w:rsidRPr="00F008F3">
        <w:rPr>
          <w:spacing w:val="-2"/>
          <w:lang w:val="en-GB"/>
        </w:rPr>
        <w:t>opinion</w:t>
      </w:r>
    </w:p>
    <w:p w14:paraId="1E7D7AEF" w14:textId="77777777" w:rsidR="007D2594" w:rsidRPr="00F008F3" w:rsidRDefault="00F056F3">
      <w:pPr>
        <w:spacing w:before="174"/>
        <w:ind w:left="1416"/>
        <w:rPr>
          <w:b/>
          <w:lang w:val="en-GB"/>
        </w:rPr>
      </w:pPr>
      <w:r w:rsidRPr="00F008F3">
        <w:rPr>
          <w:b/>
          <w:lang w:val="en-GB"/>
        </w:rPr>
        <w:t>Q9: would</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recommend</w:t>
      </w:r>
      <w:r w:rsidRPr="00F008F3">
        <w:rPr>
          <w:b/>
          <w:spacing w:val="-4"/>
          <w:lang w:val="en-GB"/>
        </w:rPr>
        <w:t xml:space="preserve"> </w:t>
      </w:r>
      <w:r w:rsidRPr="00F008F3">
        <w:rPr>
          <w:b/>
          <w:lang w:val="en-GB"/>
        </w:rPr>
        <w:t>any</w:t>
      </w:r>
      <w:r w:rsidRPr="00F008F3">
        <w:rPr>
          <w:b/>
          <w:spacing w:val="-6"/>
          <w:lang w:val="en-GB"/>
        </w:rPr>
        <w:t xml:space="preserve"> </w:t>
      </w:r>
      <w:r w:rsidRPr="00F008F3">
        <w:rPr>
          <w:b/>
          <w:lang w:val="en-GB"/>
        </w:rPr>
        <w:t>other</w:t>
      </w:r>
      <w:r w:rsidRPr="00F008F3">
        <w:rPr>
          <w:b/>
          <w:spacing w:val="-2"/>
          <w:lang w:val="en-GB"/>
        </w:rPr>
        <w:t xml:space="preserve"> option(s)?</w:t>
      </w:r>
    </w:p>
    <w:p w14:paraId="7366AFFF" w14:textId="4327D61A" w:rsidR="00BE2425" w:rsidRPr="00F008F3" w:rsidRDefault="00F056F3" w:rsidP="00457A3C">
      <w:pPr>
        <w:pStyle w:val="Zkladntext"/>
        <w:spacing w:before="189"/>
        <w:ind w:left="1483"/>
        <w:rPr>
          <w:spacing w:val="-2"/>
          <w:lang w:val="en-GB"/>
        </w:rPr>
      </w:pPr>
      <w:r w:rsidRPr="00F008F3">
        <w:rPr>
          <w:lang w:val="en-GB"/>
        </w:rPr>
        <w:t>If</w:t>
      </w:r>
      <w:r w:rsidRPr="00F008F3">
        <w:rPr>
          <w:spacing w:val="-2"/>
          <w:lang w:val="en-GB"/>
        </w:rPr>
        <w:t xml:space="preserve"> </w:t>
      </w:r>
      <w:r w:rsidRPr="00F008F3">
        <w:rPr>
          <w:lang w:val="en-GB"/>
        </w:rPr>
        <w:t>so,</w:t>
      </w:r>
      <w:r w:rsidRPr="00F008F3">
        <w:rPr>
          <w:spacing w:val="-6"/>
          <w:lang w:val="en-GB"/>
        </w:rPr>
        <w:t xml:space="preserve"> </w:t>
      </w:r>
      <w:r w:rsidRPr="00F008F3">
        <w:rPr>
          <w:lang w:val="en-GB"/>
        </w:rPr>
        <w:t>please</w:t>
      </w:r>
      <w:r w:rsidRPr="00F008F3">
        <w:rPr>
          <w:spacing w:val="-9"/>
          <w:lang w:val="en-GB"/>
        </w:rPr>
        <w:t xml:space="preserve"> </w:t>
      </w:r>
      <w:r w:rsidRPr="00F008F3">
        <w:rPr>
          <w:lang w:val="en-GB"/>
        </w:rPr>
        <w:t>describe</w:t>
      </w:r>
      <w:r w:rsidRPr="00F008F3">
        <w:rPr>
          <w:spacing w:val="-5"/>
          <w:lang w:val="en-GB"/>
        </w:rPr>
        <w:t xml:space="preserve"> </w:t>
      </w:r>
      <w:r w:rsidRPr="00F008F3">
        <w:rPr>
          <w:lang w:val="en-GB"/>
        </w:rPr>
        <w:t>the</w:t>
      </w:r>
      <w:r w:rsidRPr="00F008F3">
        <w:rPr>
          <w:spacing w:val="-6"/>
          <w:lang w:val="en-GB"/>
        </w:rPr>
        <w:t xml:space="preserve"> </w:t>
      </w:r>
      <w:r w:rsidRPr="00F008F3">
        <w:rPr>
          <w:lang w:val="en-GB"/>
        </w:rPr>
        <w:t>proposed</w:t>
      </w:r>
      <w:r w:rsidRPr="00F008F3">
        <w:rPr>
          <w:spacing w:val="-5"/>
          <w:lang w:val="en-GB"/>
        </w:rPr>
        <w:t xml:space="preserve"> </w:t>
      </w:r>
      <w:r w:rsidRPr="00F008F3">
        <w:rPr>
          <w:lang w:val="en-GB"/>
        </w:rPr>
        <w:t>alternative</w:t>
      </w:r>
      <w:r w:rsidRPr="00F008F3">
        <w:rPr>
          <w:spacing w:val="-5"/>
          <w:lang w:val="en-GB"/>
        </w:rPr>
        <w:t xml:space="preserve"> </w:t>
      </w:r>
      <w:r w:rsidRPr="00F008F3">
        <w:rPr>
          <w:spacing w:val="-2"/>
          <w:lang w:val="en-GB"/>
        </w:rPr>
        <w:t>option(s)</w:t>
      </w:r>
    </w:p>
    <w:p w14:paraId="78F1FB61" w14:textId="77777777" w:rsidR="00AD73F6" w:rsidRPr="00F008F3" w:rsidRDefault="00AD73F6" w:rsidP="00AD73F6">
      <w:pPr>
        <w:spacing w:before="73"/>
        <w:ind w:left="1483" w:right="1416"/>
        <w:rPr>
          <w:b/>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6B90BB12" w14:textId="77777777" w:rsidTr="000617D1">
        <w:tc>
          <w:tcPr>
            <w:tcW w:w="8930" w:type="dxa"/>
          </w:tcPr>
          <w:p w14:paraId="0CF61253" w14:textId="16A27E63" w:rsidR="007D36FF" w:rsidRPr="0030510D" w:rsidRDefault="007D36FF" w:rsidP="007D36FF">
            <w:pPr>
              <w:spacing w:before="73"/>
              <w:ind w:left="27" w:right="34"/>
              <w:jc w:val="both"/>
              <w:rPr>
                <w:lang w:val="en-GB"/>
              </w:rPr>
            </w:pPr>
            <w:r w:rsidRPr="00F008F3">
              <w:rPr>
                <w:lang w:val="en-GB"/>
              </w:rPr>
              <w:t>EFRAG should not outline a preferred option as there is no one-siz</w:t>
            </w:r>
            <w:r w:rsidR="00673930" w:rsidRPr="00F008F3">
              <w:rPr>
                <w:lang w:val="en-GB"/>
              </w:rPr>
              <w:t>e</w:t>
            </w:r>
            <w:r w:rsidRPr="00F008F3">
              <w:rPr>
                <w:lang w:val="en-GB"/>
              </w:rPr>
              <w:t>-fits-all best approach across entities.</w:t>
            </w:r>
            <w:r w:rsidR="00C37056" w:rsidRPr="00F008F3">
              <w:rPr>
                <w:lang w:val="en-GB"/>
              </w:rPr>
              <w:t xml:space="preserve"> </w:t>
            </w:r>
            <w:r w:rsidR="00C37056" w:rsidRPr="0030510D">
              <w:rPr>
                <w:lang w:val="en-GB"/>
              </w:rPr>
              <w:t>From an investor’s point of view, the key decisive factor should be the accessibility and usability of the sustainability-related information. To this extent, undertakings should be granted flexibility in presenting their sustainability reporting as long as information is easy to find and use for investment purposes.</w:t>
            </w:r>
          </w:p>
          <w:p w14:paraId="44A21EA8" w14:textId="201B14AE" w:rsidR="00640B16" w:rsidRPr="0030510D" w:rsidRDefault="00640B16" w:rsidP="00640B16">
            <w:pPr>
              <w:spacing w:before="73"/>
              <w:ind w:left="27" w:right="34"/>
              <w:jc w:val="both"/>
              <w:rPr>
                <w:lang w:val="en-GB"/>
              </w:rPr>
            </w:pPr>
            <w:r w:rsidRPr="0030510D">
              <w:rPr>
                <w:lang w:val="en-GB"/>
              </w:rPr>
              <w:t xml:space="preserve">We appreciate that EFRAG intends to increase flexibility which is clearly necessary for each company to choose the most appropriate way of communicating with its stakeholders. However, this also requires flexibility in terms of storyline, order of disclosure and integration of (at least) sustainability information (across ESRS and respective DRs) and (at best) sustainability information and financial information. </w:t>
            </w:r>
            <w:r w:rsidRPr="0030510D">
              <w:rPr>
                <w:lang w:val="en-GB"/>
              </w:rPr>
              <w:lastRenderedPageBreak/>
              <w:t>Therefore, it is unclear what the value of option 3 would be given high fragmentation, while there would still be no possibility for truly integrated reporting (as for each ESRS, there would still be a closed section without allowing to integrate financial and sustainability information or sustainability information across ESRS). To make the third option valuable, fully integrated reporting</w:t>
            </w:r>
            <w:r w:rsidR="00650D78" w:rsidRPr="0030510D">
              <w:rPr>
                <w:lang w:val="en-GB"/>
              </w:rPr>
              <w:t xml:space="preserve"> should be allowed</w:t>
            </w:r>
            <w:r w:rsidRPr="0030510D">
              <w:rPr>
                <w:lang w:val="en-GB"/>
              </w:rPr>
              <w:t>, at best with financial information (ie. full flexibility), and at least of sustainability information across ESRS.</w:t>
            </w:r>
          </w:p>
          <w:p w14:paraId="1A7EF052" w14:textId="77777777" w:rsidR="00640B16" w:rsidRPr="0030510D" w:rsidRDefault="00640B16" w:rsidP="00640B16">
            <w:pPr>
              <w:spacing w:before="73"/>
              <w:ind w:left="27" w:right="34"/>
              <w:jc w:val="both"/>
              <w:rPr>
                <w:lang w:val="en-GB"/>
              </w:rPr>
            </w:pPr>
            <w:r w:rsidRPr="0030510D">
              <w:rPr>
                <w:lang w:val="en-GB"/>
              </w:rPr>
              <w:t xml:space="preserve">For example, companies may consider the social implications of climate transition as part of the same action plan/transition plan and, thus, wish to disclose these implications and respective actions taken together and not separately. The structure cannot be rigidly prescribed by EFRAG as this would significantly harm the decision usefulness of companies’ sustainability reporting as a whole. </w:t>
            </w:r>
          </w:p>
          <w:p w14:paraId="12D632BD" w14:textId="6C9C3AD8" w:rsidR="00640B16" w:rsidRPr="0030510D" w:rsidRDefault="00640B16" w:rsidP="00640B16">
            <w:pPr>
              <w:spacing w:before="73"/>
              <w:ind w:left="27" w:right="34"/>
              <w:jc w:val="both"/>
              <w:rPr>
                <w:lang w:val="en-GB"/>
              </w:rPr>
            </w:pPr>
            <w:r w:rsidRPr="0030510D">
              <w:rPr>
                <w:lang w:val="en-GB"/>
              </w:rPr>
              <w:t xml:space="preserve">This would also be (more) aligned with the ISSB approach </w:t>
            </w:r>
            <w:r w:rsidR="00011583" w:rsidRPr="0030510D">
              <w:rPr>
                <w:lang w:val="en-GB"/>
              </w:rPr>
              <w:t>which</w:t>
            </w:r>
            <w:r w:rsidRPr="0030510D">
              <w:rPr>
                <w:lang w:val="en-GB"/>
              </w:rPr>
              <w:t xml:space="preserve"> encourages integrating reporting</w:t>
            </w:r>
            <w:r w:rsidR="00011583" w:rsidRPr="0030510D">
              <w:rPr>
                <w:lang w:val="en-GB"/>
              </w:rPr>
              <w:t xml:space="preserve">, </w:t>
            </w:r>
            <w:r w:rsidRPr="0030510D">
              <w:rPr>
                <w:lang w:val="en-GB"/>
              </w:rPr>
              <w:t>both within sustainability information and with financial information. Otherwise, it is absolutely essential that a short-term review clause be included to account for ISSB developments (as it is unclear how the building-blocks-approach could be reflected in a rigid structure of CSRD sustainability statements).</w:t>
            </w:r>
          </w:p>
          <w:p w14:paraId="5639BE96" w14:textId="3E6531EF" w:rsidR="00640B16" w:rsidRPr="00F008F3" w:rsidRDefault="00640B16" w:rsidP="007D36FF">
            <w:pPr>
              <w:spacing w:before="73"/>
              <w:ind w:left="27" w:right="34"/>
              <w:jc w:val="both"/>
              <w:rPr>
                <w:lang w:val="en-GB"/>
              </w:rPr>
            </w:pPr>
          </w:p>
          <w:p w14:paraId="5729A8C2" w14:textId="46A41FA9" w:rsidR="007D36FF" w:rsidRPr="00F008F3" w:rsidRDefault="00C2782C" w:rsidP="007D36FF">
            <w:pPr>
              <w:spacing w:before="73"/>
              <w:ind w:left="27" w:right="34"/>
              <w:jc w:val="both"/>
              <w:rPr>
                <w:lang w:val="en-GB"/>
              </w:rPr>
            </w:pPr>
            <w:r w:rsidRPr="00F008F3">
              <w:rPr>
                <w:lang w:val="en-GB"/>
              </w:rPr>
              <w:t>In line with this objective, the</w:t>
            </w:r>
            <w:r w:rsidR="007D36FF" w:rsidRPr="00F008F3">
              <w:rPr>
                <w:lang w:val="en-GB"/>
              </w:rPr>
              <w:t xml:space="preserve"> option </w:t>
            </w:r>
            <w:r w:rsidRPr="00F008F3">
              <w:rPr>
                <w:lang w:val="en-GB"/>
              </w:rPr>
              <w:t xml:space="preserve">to provide sustainability information through fully integrated reporting, which is an approach already pursued by several companies, </w:t>
            </w:r>
            <w:r w:rsidR="007D36FF" w:rsidRPr="00F008F3">
              <w:rPr>
                <w:lang w:val="en-GB"/>
              </w:rPr>
              <w:t xml:space="preserve">should </w:t>
            </w:r>
            <w:r w:rsidRPr="00F008F3">
              <w:rPr>
                <w:lang w:val="en-GB"/>
              </w:rPr>
              <w:t xml:space="preserve">also </w:t>
            </w:r>
            <w:r w:rsidR="007D36FF" w:rsidRPr="00F008F3">
              <w:rPr>
                <w:lang w:val="en-GB"/>
              </w:rPr>
              <w:t xml:space="preserve">be </w:t>
            </w:r>
            <w:r w:rsidRPr="00F008F3">
              <w:rPr>
                <w:lang w:val="en-GB"/>
              </w:rPr>
              <w:t xml:space="preserve">retained. </w:t>
            </w:r>
            <w:r w:rsidR="007D36FF" w:rsidRPr="00F008F3">
              <w:rPr>
                <w:lang w:val="en-GB"/>
              </w:rPr>
              <w:t>While this should not be mandatory, allowing for the integration of the disclosures required by ESRS into the MR would enable undertakings to provide a clear and concise MR with all the information necessary to comprehensively assess an undertaking, including in relation to sustainability.</w:t>
            </w:r>
            <w:r w:rsidR="008B67C3" w:rsidRPr="00F008F3">
              <w:rPr>
                <w:lang w:val="en-GB"/>
              </w:rPr>
              <w:t xml:space="preserve"> Indeed,</w:t>
            </w:r>
            <w:r w:rsidR="007D36FF" w:rsidRPr="00F008F3">
              <w:rPr>
                <w:lang w:val="en-GB"/>
              </w:rPr>
              <w:t xml:space="preserve"> </w:t>
            </w:r>
            <w:r w:rsidR="008B67C3" w:rsidRPr="00F008F3">
              <w:rPr>
                <w:lang w:val="en-GB"/>
              </w:rPr>
              <w:t>t</w:t>
            </w:r>
            <w:r w:rsidR="007D36FF" w:rsidRPr="00F008F3">
              <w:rPr>
                <w:lang w:val="en-GB"/>
              </w:rPr>
              <w:t>he integration of different information aims to provide investors and corporates with a comprehensive corporate reporting framework across the full range of enterprise value drivers and standards to drive global sustainability performance. Therefore, companies should continue to retain this option</w:t>
            </w:r>
            <w:r w:rsidR="00F42A13" w:rsidRPr="00F008F3">
              <w:rPr>
                <w:lang w:val="en-GB"/>
              </w:rPr>
              <w:t xml:space="preserve"> and</w:t>
            </w:r>
            <w:r w:rsidR="007D36FF" w:rsidRPr="00F008F3">
              <w:rPr>
                <w:lang w:val="en-GB"/>
              </w:rPr>
              <w:t xml:space="preserve"> the location table, already required by the current ED if option two or three is chosen, would ensure that specific disclosures can be easily found.</w:t>
            </w:r>
            <w:r w:rsidR="00B166CA" w:rsidRPr="00F008F3">
              <w:rPr>
                <w:lang w:val="en-GB"/>
              </w:rPr>
              <w:t xml:space="preserve"> If options 2 and 3 no longer apply given the final CSRD, it must at least be ensured that full flexibility is granted within the sustainability statements</w:t>
            </w:r>
            <w:r w:rsidR="00E01797">
              <w:rPr>
                <w:lang w:val="en-GB"/>
              </w:rPr>
              <w:t xml:space="preserve"> to avoid</w:t>
            </w:r>
            <w:r w:rsidR="00B25AAF">
              <w:rPr>
                <w:lang w:val="en-GB"/>
              </w:rPr>
              <w:t xml:space="preserve"> rigid reporting structures</w:t>
            </w:r>
            <w:r w:rsidR="00B166CA" w:rsidRPr="00F008F3">
              <w:rPr>
                <w:lang w:val="en-GB"/>
              </w:rPr>
              <w:t>. Also, cross-referencing should not only be possible within the management report, but at least within the entire annual report.</w:t>
            </w:r>
          </w:p>
          <w:p w14:paraId="743BF390" w14:textId="77777777" w:rsidR="007D36FF" w:rsidRPr="00F008F3" w:rsidRDefault="007D36FF" w:rsidP="007D36FF">
            <w:pPr>
              <w:spacing w:before="73"/>
              <w:ind w:left="27" w:right="34"/>
              <w:jc w:val="both"/>
              <w:rPr>
                <w:lang w:val="en-GB"/>
              </w:rPr>
            </w:pPr>
          </w:p>
          <w:p w14:paraId="40C7D8FA" w14:textId="7C388DD2" w:rsidR="005049A7" w:rsidRDefault="007D36FF" w:rsidP="008F1B0D">
            <w:pPr>
              <w:spacing w:before="73"/>
              <w:ind w:left="27" w:right="34"/>
              <w:jc w:val="both"/>
              <w:rPr>
                <w:lang w:val="en-GB"/>
              </w:rPr>
            </w:pPr>
            <w:r w:rsidRPr="00F008F3">
              <w:rPr>
                <w:lang w:val="en-GB"/>
              </w:rPr>
              <w:t>Moreover, to avoid duplication and overburden</w:t>
            </w:r>
            <w:r w:rsidR="004A4F8F">
              <w:rPr>
                <w:lang w:val="en-GB"/>
              </w:rPr>
              <w:t>ing</w:t>
            </w:r>
            <w:r w:rsidRPr="00F008F3">
              <w:rPr>
                <w:lang w:val="en-GB"/>
              </w:rPr>
              <w:t xml:space="preserve"> users with too many details, incorporation by reference should be allowed for listed companies on governance issues already made public </w:t>
            </w:r>
            <w:r w:rsidR="00CF6C70">
              <w:rPr>
                <w:lang w:val="en-GB"/>
              </w:rPr>
              <w:t>under</w:t>
            </w:r>
            <w:r w:rsidRPr="00F008F3">
              <w:rPr>
                <w:lang w:val="en-GB"/>
              </w:rPr>
              <w:t xml:space="preserve"> the Accounting Directive, ie. the corporate governance statement as a separate report published on the company's website, to which reference is made in the management report. As already done for the management report, material governance information may be included in the report, while directing to other documents (via hyperlinks) for further details</w:t>
            </w:r>
            <w:r w:rsidR="008F1B0D" w:rsidRPr="00F008F3">
              <w:rPr>
                <w:lang w:val="en-GB"/>
              </w:rPr>
              <w:t>.</w:t>
            </w:r>
          </w:p>
          <w:p w14:paraId="28D0B2FB" w14:textId="77777777" w:rsidR="0089615B" w:rsidRDefault="0089615B" w:rsidP="008F1B0D">
            <w:pPr>
              <w:spacing w:before="73"/>
              <w:ind w:left="27" w:right="34"/>
              <w:jc w:val="both"/>
              <w:rPr>
                <w:lang w:val="en-GB"/>
              </w:rPr>
            </w:pPr>
          </w:p>
          <w:p w14:paraId="05ABA3ED" w14:textId="3AB38E4A" w:rsidR="0089615B" w:rsidRPr="0030510D" w:rsidRDefault="0089615B" w:rsidP="0030510D">
            <w:pPr>
              <w:spacing w:before="73"/>
              <w:ind w:left="27" w:right="34"/>
              <w:jc w:val="both"/>
              <w:rPr>
                <w:lang w:val="en-GB"/>
              </w:rPr>
            </w:pPr>
            <w:r>
              <w:rPr>
                <w:lang w:val="en-GB"/>
              </w:rPr>
              <w:t>T</w:t>
            </w:r>
            <w:r w:rsidRPr="0089615B">
              <w:rPr>
                <w:lang w:val="en-GB"/>
              </w:rPr>
              <w:t xml:space="preserve">o reduce the number of documents companies are required to produce, we suggest clarifying how companies may use the incorporation by reference tool when reporting. The use of incorporation by reference is also consistent with the methodology called "core and more". Under this methodology, the Annual Integrated Report is the “core” document, setting out material financial and non-financial information. The other corporate reports are “more” reports and provide additional information that are material mainly for specialised audiences. This approach allows for the drafting of integrated reports that seems to be neglected. Allowing for the integration of the disclosures required by ESRS into the management report would enable undertakings to provide a clear and concise management report with all the information necessary to comprehensively assess an undertaking, including in relation to sustainability. </w:t>
            </w:r>
          </w:p>
          <w:p w14:paraId="7645B72A" w14:textId="76835E97" w:rsidR="000D7709" w:rsidRPr="00F008F3" w:rsidRDefault="000D7709" w:rsidP="000C705B">
            <w:pPr>
              <w:spacing w:before="73"/>
              <w:ind w:left="27" w:right="34"/>
              <w:jc w:val="both"/>
              <w:rPr>
                <w:lang w:val="en-GB"/>
              </w:rPr>
            </w:pPr>
          </w:p>
        </w:tc>
      </w:tr>
    </w:tbl>
    <w:p w14:paraId="0627AF64" w14:textId="13437E17" w:rsidR="00AD73F6" w:rsidRPr="00F008F3" w:rsidRDefault="00AD73F6" w:rsidP="00C44649">
      <w:pPr>
        <w:pStyle w:val="Zkladntext"/>
        <w:spacing w:before="189"/>
        <w:ind w:right="1420"/>
        <w:rPr>
          <w:lang w:val="en-GB"/>
        </w:rPr>
      </w:pPr>
    </w:p>
    <w:p w14:paraId="1E7D7AF1" w14:textId="77777777" w:rsidR="007D2594" w:rsidRPr="00F008F3" w:rsidRDefault="00F056F3">
      <w:pPr>
        <w:spacing w:before="170"/>
        <w:ind w:left="1416" w:right="1413"/>
        <w:jc w:val="both"/>
        <w:rPr>
          <w:b/>
          <w:lang w:val="en-GB"/>
        </w:rPr>
      </w:pPr>
      <w:r w:rsidRPr="00F008F3">
        <w:rPr>
          <w:b/>
          <w:lang w:val="en-GB"/>
        </w:rPr>
        <w:t>Q10: in your opinion, to what extent do you believe that connectivity between the sustainability reporting and other parts of the management report has been appropriately addressed?</w:t>
      </w:r>
    </w:p>
    <w:p w14:paraId="1E7D7AF2" w14:textId="77777777" w:rsidR="007D2594" w:rsidRPr="00F008F3" w:rsidRDefault="00F056F3">
      <w:pPr>
        <w:pStyle w:val="Zkladntext"/>
        <w:spacing w:before="187" w:line="259" w:lineRule="auto"/>
        <w:ind w:left="1483" w:right="1416"/>
        <w:rPr>
          <w:lang w:val="en-GB"/>
        </w:rPr>
      </w:pPr>
      <w:r w:rsidRPr="00F008F3">
        <w:rPr>
          <w:lang w:val="en-GB"/>
        </w:rPr>
        <w:t>1/</w:t>
      </w:r>
      <w:r w:rsidRPr="00F008F3">
        <w:rPr>
          <w:spacing w:val="18"/>
          <w:lang w:val="en-GB"/>
        </w:rPr>
        <w:t xml:space="preserve"> </w:t>
      </w:r>
      <w:r w:rsidRPr="00F008F3">
        <w:rPr>
          <w:lang w:val="en-GB"/>
        </w:rPr>
        <w:t xml:space="preserve">Not at all </w:t>
      </w:r>
      <w:r w:rsidRPr="00F008F3">
        <w:rPr>
          <w:highlight w:val="cyan"/>
          <w:lang w:val="en-GB"/>
        </w:rPr>
        <w:t>2/</w:t>
      </w:r>
      <w:r w:rsidRPr="00F008F3">
        <w:rPr>
          <w:spacing w:val="18"/>
          <w:highlight w:val="cyan"/>
          <w:lang w:val="en-GB"/>
        </w:rPr>
        <w:t xml:space="preserve"> </w:t>
      </w:r>
      <w:r w:rsidRPr="00F008F3">
        <w:rPr>
          <w:highlight w:val="cyan"/>
          <w:lang w:val="en-GB"/>
        </w:rPr>
        <w:t>To a</w:t>
      </w:r>
      <w:r w:rsidRPr="00F008F3">
        <w:rPr>
          <w:spacing w:val="19"/>
          <w:highlight w:val="cyan"/>
          <w:lang w:val="en-GB"/>
        </w:rPr>
        <w:t xml:space="preserve"> </w:t>
      </w:r>
      <w:r w:rsidRPr="00F008F3">
        <w:rPr>
          <w:highlight w:val="cyan"/>
          <w:lang w:val="en-GB"/>
        </w:rPr>
        <w:t>limited</w:t>
      </w:r>
      <w:r w:rsidRPr="00F008F3">
        <w:rPr>
          <w:spacing w:val="19"/>
          <w:highlight w:val="cyan"/>
          <w:lang w:val="en-GB"/>
        </w:rPr>
        <w:t xml:space="preserve"> </w:t>
      </w:r>
      <w:r w:rsidRPr="00F008F3">
        <w:rPr>
          <w:highlight w:val="cyan"/>
          <w:lang w:val="en-GB"/>
        </w:rPr>
        <w:t>extent with strong</w:t>
      </w:r>
      <w:r w:rsidRPr="00F008F3">
        <w:rPr>
          <w:spacing w:val="19"/>
          <w:highlight w:val="cyan"/>
          <w:lang w:val="en-GB"/>
        </w:rPr>
        <w:t xml:space="preserve"> </w:t>
      </w:r>
      <w:r w:rsidRPr="00F008F3">
        <w:rPr>
          <w:highlight w:val="cyan"/>
          <w:lang w:val="en-GB"/>
        </w:rPr>
        <w:t>reservations</w:t>
      </w:r>
      <w:r w:rsidRPr="00F008F3">
        <w:rPr>
          <w:lang w:val="en-GB"/>
        </w:rPr>
        <w:t>, 3/</w:t>
      </w:r>
      <w:r w:rsidRPr="00F008F3">
        <w:rPr>
          <w:spacing w:val="18"/>
          <w:lang w:val="en-GB"/>
        </w:rPr>
        <w:t xml:space="preserve"> </w:t>
      </w:r>
      <w:r w:rsidRPr="00F008F3">
        <w:rPr>
          <w:lang w:val="en-GB"/>
        </w:rPr>
        <w:t>To a large extent with some reservations 4/ Fully 5/ No opinion</w:t>
      </w:r>
    </w:p>
    <w:p w14:paraId="1E7D7AF3" w14:textId="77777777" w:rsidR="007D2594" w:rsidRPr="00F008F3" w:rsidRDefault="00F056F3">
      <w:pPr>
        <w:pStyle w:val="Zkladntext"/>
        <w:spacing w:before="159"/>
        <w:ind w:left="1483" w:right="1424"/>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076FB294" w14:textId="77777777" w:rsidR="00F67D4E" w:rsidRPr="00F008F3" w:rsidRDefault="00F67D4E" w:rsidP="00F67D4E">
      <w:pPr>
        <w:spacing w:before="73"/>
        <w:ind w:left="1483" w:right="1416"/>
        <w:rPr>
          <w:b/>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3E1BD08C" w14:textId="77777777" w:rsidTr="000617D1">
        <w:tc>
          <w:tcPr>
            <w:tcW w:w="8930" w:type="dxa"/>
          </w:tcPr>
          <w:p w14:paraId="2DD50D0F" w14:textId="3616EF74" w:rsidR="00182390" w:rsidRPr="00F008F3" w:rsidRDefault="00BD3B97" w:rsidP="00BD3B97">
            <w:pPr>
              <w:spacing w:before="73"/>
              <w:ind w:right="34"/>
              <w:jc w:val="both"/>
              <w:rPr>
                <w:lang w:val="en-GB"/>
              </w:rPr>
            </w:pPr>
            <w:r w:rsidRPr="00F008F3">
              <w:rPr>
                <w:lang w:val="en-GB"/>
              </w:rPr>
              <w:t xml:space="preserve">We appreciate the </w:t>
            </w:r>
            <w:r w:rsidR="00190320" w:rsidRPr="00F008F3">
              <w:rPr>
                <w:lang w:val="en-GB"/>
              </w:rPr>
              <w:t xml:space="preserve">intention </w:t>
            </w:r>
            <w:r w:rsidRPr="00F008F3">
              <w:rPr>
                <w:lang w:val="en-GB"/>
              </w:rPr>
              <w:t xml:space="preserve">to </w:t>
            </w:r>
            <w:r w:rsidR="00190320" w:rsidRPr="00F008F3">
              <w:rPr>
                <w:lang w:val="en-GB"/>
              </w:rPr>
              <w:t xml:space="preserve">foster </w:t>
            </w:r>
            <w:r w:rsidRPr="00F008F3">
              <w:rPr>
                <w:lang w:val="en-GB"/>
              </w:rPr>
              <w:t>connectivity between financial and sustainability reporting</w:t>
            </w:r>
            <w:r w:rsidR="00182390" w:rsidRPr="00F008F3">
              <w:rPr>
                <w:lang w:val="en-GB"/>
              </w:rPr>
              <w:t xml:space="preserve"> and </w:t>
            </w:r>
            <w:r w:rsidRPr="00F008F3">
              <w:rPr>
                <w:lang w:val="en-GB"/>
              </w:rPr>
              <w:t xml:space="preserve">agree that on the long term the sustainability performance of a company should be integrated to enterprise value. </w:t>
            </w:r>
          </w:p>
          <w:p w14:paraId="46E57B59" w14:textId="3C8FBD6A" w:rsidR="00BD3B97" w:rsidRPr="00F008F3" w:rsidRDefault="00BD3B97" w:rsidP="00BD3B97">
            <w:pPr>
              <w:spacing w:before="73"/>
              <w:ind w:right="34"/>
              <w:jc w:val="both"/>
              <w:rPr>
                <w:lang w:val="en-GB"/>
              </w:rPr>
            </w:pPr>
            <w:r w:rsidRPr="00F008F3">
              <w:rPr>
                <w:lang w:val="en-GB"/>
              </w:rPr>
              <w:t>However</w:t>
            </w:r>
            <w:r w:rsidR="00D915D0" w:rsidRPr="00F008F3">
              <w:rPr>
                <w:lang w:val="en-GB"/>
              </w:rPr>
              <w:t>,</w:t>
            </w:r>
            <w:r w:rsidRPr="00F008F3">
              <w:rPr>
                <w:lang w:val="en-GB"/>
              </w:rPr>
              <w:t xml:space="preserve"> connectivity can only be limited because </w:t>
            </w:r>
            <w:r w:rsidR="002D0EDD" w:rsidRPr="00F008F3">
              <w:rPr>
                <w:lang w:val="en-GB"/>
              </w:rPr>
              <w:t xml:space="preserve">financial reporting and sustainability reporting </w:t>
            </w:r>
            <w:r w:rsidRPr="00F008F3">
              <w:rPr>
                <w:lang w:val="en-GB"/>
              </w:rPr>
              <w:t>follow different rationale</w:t>
            </w:r>
            <w:r w:rsidR="00A6616D" w:rsidRPr="00F008F3">
              <w:rPr>
                <w:lang w:val="en-GB"/>
              </w:rPr>
              <w:t xml:space="preserve"> (eg. on</w:t>
            </w:r>
            <w:r w:rsidRPr="00F008F3">
              <w:rPr>
                <w:lang w:val="en-GB"/>
              </w:rPr>
              <w:t xml:space="preserve"> </w:t>
            </w:r>
            <w:r w:rsidR="006031CE" w:rsidRPr="00F008F3">
              <w:rPr>
                <w:lang w:val="en-GB"/>
              </w:rPr>
              <w:t>s</w:t>
            </w:r>
            <w:r w:rsidRPr="00F008F3">
              <w:rPr>
                <w:lang w:val="en-GB"/>
              </w:rPr>
              <w:t>cope</w:t>
            </w:r>
            <w:r w:rsidR="00D5309B" w:rsidRPr="00F008F3">
              <w:rPr>
                <w:lang w:val="en-GB"/>
              </w:rPr>
              <w:t xml:space="preserve"> or</w:t>
            </w:r>
            <w:r w:rsidRPr="00F008F3">
              <w:rPr>
                <w:lang w:val="en-GB"/>
              </w:rPr>
              <w:t xml:space="preserve"> time horizons</w:t>
            </w:r>
            <w:r w:rsidR="00D5309B" w:rsidRPr="00F008F3">
              <w:rPr>
                <w:lang w:val="en-GB"/>
              </w:rPr>
              <w:t>)</w:t>
            </w:r>
            <w:r w:rsidR="00C55032" w:rsidRPr="00F008F3">
              <w:rPr>
                <w:lang w:val="en-GB"/>
              </w:rPr>
              <w:t xml:space="preserve">. </w:t>
            </w:r>
            <w:r w:rsidRPr="00F008F3">
              <w:rPr>
                <w:lang w:val="en-GB"/>
              </w:rPr>
              <w:t xml:space="preserve">Clarifications, practice and a higher degree of maturity will be needed to </w:t>
            </w:r>
            <w:r w:rsidR="00D5309B" w:rsidRPr="00F008F3">
              <w:rPr>
                <w:lang w:val="en-GB"/>
              </w:rPr>
              <w:t xml:space="preserve">fully </w:t>
            </w:r>
            <w:r w:rsidRPr="00F008F3">
              <w:rPr>
                <w:lang w:val="en-GB"/>
              </w:rPr>
              <w:t xml:space="preserve">reconcile financial data with </w:t>
            </w:r>
            <w:r w:rsidR="007A3F3E" w:rsidRPr="00F008F3">
              <w:rPr>
                <w:lang w:val="en-GB"/>
              </w:rPr>
              <w:t xml:space="preserve">sustainability </w:t>
            </w:r>
            <w:r w:rsidRPr="00F008F3">
              <w:rPr>
                <w:lang w:val="en-GB"/>
              </w:rPr>
              <w:t>data.</w:t>
            </w:r>
          </w:p>
          <w:p w14:paraId="32C7603E" w14:textId="6268A4C9" w:rsidR="00BD3B97" w:rsidRPr="00F008F3" w:rsidRDefault="00BD3B97" w:rsidP="00BD3B97">
            <w:pPr>
              <w:spacing w:before="73"/>
              <w:ind w:right="34"/>
              <w:jc w:val="both"/>
              <w:rPr>
                <w:lang w:val="en-GB"/>
              </w:rPr>
            </w:pPr>
            <w:r w:rsidRPr="00F008F3">
              <w:rPr>
                <w:lang w:val="en-GB"/>
              </w:rPr>
              <w:t>In addition</w:t>
            </w:r>
            <w:r w:rsidR="006031CE" w:rsidRPr="00F008F3">
              <w:rPr>
                <w:lang w:val="en-GB"/>
              </w:rPr>
              <w:t>,</w:t>
            </w:r>
            <w:r w:rsidRPr="00F008F3">
              <w:rPr>
                <w:lang w:val="en-GB"/>
              </w:rPr>
              <w:t xml:space="preserve"> as methodologies are not mature, we anticipate that it will take some years before connectivity</w:t>
            </w:r>
            <w:r w:rsidR="00D4238C" w:rsidRPr="00F008F3">
              <w:rPr>
                <w:lang w:val="en-GB"/>
              </w:rPr>
              <w:t>,</w:t>
            </w:r>
            <w:r w:rsidRPr="00F008F3">
              <w:rPr>
                <w:lang w:val="en-GB"/>
              </w:rPr>
              <w:t xml:space="preserve"> where possible</w:t>
            </w:r>
            <w:r w:rsidR="00D4238C" w:rsidRPr="00F008F3">
              <w:rPr>
                <w:lang w:val="en-GB"/>
              </w:rPr>
              <w:t>,</w:t>
            </w:r>
            <w:r w:rsidRPr="00F008F3">
              <w:rPr>
                <w:lang w:val="en-GB"/>
              </w:rPr>
              <w:t xml:space="preserve"> is implemented across the management report.</w:t>
            </w:r>
          </w:p>
          <w:p w14:paraId="6B303FE5" w14:textId="120EE10C" w:rsidR="00F67D4E" w:rsidRPr="00F008F3" w:rsidRDefault="00BD3B97" w:rsidP="000617D1">
            <w:pPr>
              <w:spacing w:before="73"/>
              <w:ind w:left="27" w:right="34"/>
              <w:jc w:val="both"/>
              <w:rPr>
                <w:lang w:val="en-GB"/>
              </w:rPr>
            </w:pPr>
            <w:r w:rsidRPr="00F008F3">
              <w:rPr>
                <w:lang w:val="en-GB"/>
              </w:rPr>
              <w:t xml:space="preserve">In any case, </w:t>
            </w:r>
            <w:r w:rsidR="00F67D4E" w:rsidRPr="00F008F3">
              <w:rPr>
                <w:lang w:val="en-GB"/>
              </w:rPr>
              <w:t>connectivity could be further enhanced by allowing a full integration of disclosures required by the ED into the MR in combination with a location table.</w:t>
            </w:r>
            <w:r w:rsidR="0053102B" w:rsidRPr="00F008F3">
              <w:rPr>
                <w:lang w:val="en-GB"/>
              </w:rPr>
              <w:t xml:space="preserve"> </w:t>
            </w:r>
          </w:p>
          <w:p w14:paraId="79EF8E90" w14:textId="5276B928" w:rsidR="00EE5F3F" w:rsidRPr="00F008F3" w:rsidRDefault="00EE5F3F" w:rsidP="000617D1">
            <w:pPr>
              <w:spacing w:before="73"/>
              <w:ind w:left="27" w:right="34"/>
              <w:jc w:val="both"/>
              <w:rPr>
                <w:lang w:val="en-GB"/>
              </w:rPr>
            </w:pPr>
            <w:r w:rsidRPr="00F008F3">
              <w:rPr>
                <w:lang w:val="en-GB"/>
              </w:rPr>
              <w:t xml:space="preserve">For listed companies, </w:t>
            </w:r>
            <w:r w:rsidR="00991F15" w:rsidRPr="00F008F3">
              <w:rPr>
                <w:lang w:val="en-GB"/>
              </w:rPr>
              <w:t>many</w:t>
            </w:r>
            <w:r w:rsidRPr="00F008F3">
              <w:rPr>
                <w:lang w:val="en-GB"/>
              </w:rPr>
              <w:t xml:space="preserve"> requirements (such as governance-related disclosure requirements) are duplicative, because they are already made public in the ways prescribed by the Accounting Directive, ie. the corporate governance statement in the management report or as a separate report published on the company's website, to which reference is made in the management report. In order to avoid duplication and not to overburden the users of the sustainability reporting with too many details, incorporation by reference to the ad hoc corporate governance statement should be allowed.</w:t>
            </w:r>
          </w:p>
          <w:p w14:paraId="63228381" w14:textId="20A59984" w:rsidR="00A804EF" w:rsidRPr="00F008F3" w:rsidRDefault="00A804EF" w:rsidP="000617D1">
            <w:pPr>
              <w:spacing w:before="73"/>
              <w:ind w:left="27" w:right="34"/>
              <w:jc w:val="both"/>
              <w:rPr>
                <w:lang w:val="en-GB"/>
              </w:rPr>
            </w:pPr>
          </w:p>
        </w:tc>
      </w:tr>
    </w:tbl>
    <w:p w14:paraId="1E7D7AF4" w14:textId="77777777" w:rsidR="007D2594" w:rsidRPr="00F008F3" w:rsidRDefault="007D2594">
      <w:pPr>
        <w:jc w:val="both"/>
        <w:rPr>
          <w:lang w:val="en-GB"/>
        </w:rPr>
        <w:sectPr w:rsidR="007D2594" w:rsidRPr="00F008F3" w:rsidSect="00313E36">
          <w:pgSz w:w="11910" w:h="16840"/>
          <w:pgMar w:top="1580" w:right="0" w:bottom="1320" w:left="0" w:header="0" w:footer="1128" w:gutter="0"/>
          <w:cols w:space="720"/>
        </w:sectPr>
      </w:pPr>
    </w:p>
    <w:p w14:paraId="1E7D7AF5" w14:textId="77777777" w:rsidR="007D2594" w:rsidRPr="00F008F3" w:rsidRDefault="00F056F3">
      <w:pPr>
        <w:spacing w:before="73"/>
        <w:ind w:left="1416" w:right="1411"/>
        <w:jc w:val="both"/>
        <w:rPr>
          <w:b/>
          <w:lang w:val="en-GB"/>
        </w:rPr>
      </w:pPr>
      <w:r w:rsidRPr="00F008F3">
        <w:rPr>
          <w:b/>
          <w:lang w:val="en-GB"/>
        </w:rPr>
        <w:lastRenderedPageBreak/>
        <w:t>Q11: in your opinion, to what extent does the incorporation of information in the Sustainability section by reference to other parts of the management report support cohesiveness throughout corporate reporting?</w:t>
      </w:r>
    </w:p>
    <w:p w14:paraId="1E7D7AF6" w14:textId="77777777" w:rsidR="007D2594" w:rsidRPr="00F008F3" w:rsidRDefault="007D2594">
      <w:pPr>
        <w:pStyle w:val="Zkladntext"/>
        <w:rPr>
          <w:b/>
          <w:sz w:val="24"/>
          <w:lang w:val="en-GB"/>
        </w:rPr>
      </w:pPr>
    </w:p>
    <w:p w14:paraId="1E7D7AF7" w14:textId="77777777" w:rsidR="007D2594" w:rsidRPr="00F008F3" w:rsidRDefault="00F056F3">
      <w:pPr>
        <w:pStyle w:val="Zkladntext"/>
        <w:spacing w:before="166" w:line="254" w:lineRule="auto"/>
        <w:ind w:left="1483" w:right="1424"/>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3/ To a large extent with some reservations 4/ Fully 5/ No opinion</w:t>
      </w:r>
    </w:p>
    <w:p w14:paraId="1E7D7AF8" w14:textId="77777777" w:rsidR="007D2594" w:rsidRPr="00F008F3" w:rsidRDefault="00F056F3">
      <w:pPr>
        <w:pStyle w:val="Zkladntext"/>
        <w:spacing w:before="164"/>
        <w:ind w:left="1483" w:right="1420"/>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 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39CC3B63" w14:textId="77777777" w:rsidR="00760EC1" w:rsidRPr="00F008F3" w:rsidRDefault="00760EC1">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1125A53A" w14:textId="77777777" w:rsidTr="000617D1">
        <w:tc>
          <w:tcPr>
            <w:tcW w:w="8930" w:type="dxa"/>
          </w:tcPr>
          <w:p w14:paraId="1B52ECC3" w14:textId="42C859FE" w:rsidR="00A67C15" w:rsidRPr="00F008F3" w:rsidRDefault="00A67C15" w:rsidP="00A67C15">
            <w:pPr>
              <w:spacing w:before="73"/>
              <w:ind w:right="34"/>
              <w:jc w:val="both"/>
              <w:rPr>
                <w:lang w:val="en-GB"/>
              </w:rPr>
            </w:pPr>
            <w:r w:rsidRPr="00F008F3">
              <w:rPr>
                <w:lang w:val="en-GB"/>
              </w:rPr>
              <w:t xml:space="preserve">We appreciate the </w:t>
            </w:r>
            <w:r w:rsidR="00D5309B" w:rsidRPr="00F008F3">
              <w:rPr>
                <w:lang w:val="en-GB"/>
              </w:rPr>
              <w:t>intention to foster</w:t>
            </w:r>
            <w:r w:rsidRPr="00F008F3">
              <w:rPr>
                <w:lang w:val="en-GB"/>
              </w:rPr>
              <w:t xml:space="preserve"> connectivity and cohesiveness throughout </w:t>
            </w:r>
            <w:r w:rsidR="007F714F" w:rsidRPr="00F008F3">
              <w:rPr>
                <w:lang w:val="en-GB"/>
              </w:rPr>
              <w:t>corporate</w:t>
            </w:r>
            <w:r w:rsidRPr="00F008F3">
              <w:rPr>
                <w:lang w:val="en-GB"/>
              </w:rPr>
              <w:t xml:space="preserve"> reporting </w:t>
            </w:r>
            <w:r w:rsidR="00EF2CF8" w:rsidRPr="00F008F3">
              <w:rPr>
                <w:lang w:val="en-GB"/>
              </w:rPr>
              <w:t xml:space="preserve">and to </w:t>
            </w:r>
            <w:r w:rsidR="00E6148F" w:rsidRPr="00F008F3">
              <w:rPr>
                <w:lang w:val="en-GB"/>
              </w:rPr>
              <w:t xml:space="preserve">simplify and </w:t>
            </w:r>
            <w:r w:rsidR="00EF2CF8" w:rsidRPr="00F008F3">
              <w:rPr>
                <w:lang w:val="en-GB"/>
              </w:rPr>
              <w:t xml:space="preserve">avoid double-reporting </w:t>
            </w:r>
            <w:r w:rsidRPr="00F008F3">
              <w:rPr>
                <w:lang w:val="en-GB"/>
              </w:rPr>
              <w:t xml:space="preserve">by including cross-references between financial and sustainability parts. </w:t>
            </w:r>
          </w:p>
          <w:p w14:paraId="79B86FD8" w14:textId="35D83F89" w:rsidR="00836D84" w:rsidRPr="00F008F3" w:rsidRDefault="00A67C15" w:rsidP="00A67C15">
            <w:pPr>
              <w:spacing w:before="73"/>
              <w:ind w:right="34"/>
              <w:jc w:val="both"/>
              <w:rPr>
                <w:lang w:val="en-GB"/>
              </w:rPr>
            </w:pPr>
            <w:r w:rsidRPr="00F008F3">
              <w:rPr>
                <w:lang w:val="en-GB"/>
              </w:rPr>
              <w:t xml:space="preserve">Yet, the exercise </w:t>
            </w:r>
            <w:r w:rsidR="00303292" w:rsidRPr="00F008F3">
              <w:rPr>
                <w:lang w:val="en-GB"/>
              </w:rPr>
              <w:t>will</w:t>
            </w:r>
            <w:r w:rsidRPr="00F008F3">
              <w:rPr>
                <w:lang w:val="en-GB"/>
              </w:rPr>
              <w:t xml:space="preserve"> prove difficult </w:t>
            </w:r>
            <w:r w:rsidR="006720D9" w:rsidRPr="00F008F3">
              <w:rPr>
                <w:lang w:val="en-GB"/>
              </w:rPr>
              <w:t xml:space="preserve">at first </w:t>
            </w:r>
            <w:r w:rsidRPr="00F008F3">
              <w:rPr>
                <w:lang w:val="en-GB"/>
              </w:rPr>
              <w:t xml:space="preserve">as it is difficult to reconcile financial and sustainability-related information </w:t>
            </w:r>
            <w:r w:rsidR="007669C7" w:rsidRPr="00F008F3">
              <w:rPr>
                <w:lang w:val="en-GB"/>
              </w:rPr>
              <w:t xml:space="preserve">(eg. </w:t>
            </w:r>
            <w:r w:rsidRPr="00F008F3">
              <w:rPr>
                <w:lang w:val="en-GB"/>
              </w:rPr>
              <w:t>scope</w:t>
            </w:r>
            <w:r w:rsidR="00853455" w:rsidRPr="00F008F3">
              <w:rPr>
                <w:lang w:val="en-GB"/>
              </w:rPr>
              <w:t>, time horizons</w:t>
            </w:r>
            <w:r w:rsidR="006A718E" w:rsidRPr="00F008F3">
              <w:rPr>
                <w:lang w:val="en-GB"/>
              </w:rPr>
              <w:t>)</w:t>
            </w:r>
            <w:r w:rsidRPr="00F008F3">
              <w:rPr>
                <w:lang w:val="en-GB"/>
              </w:rPr>
              <w:t xml:space="preserve">. Indeed, time horizons to be considered </w:t>
            </w:r>
            <w:r w:rsidR="0016743B" w:rsidRPr="00F008F3">
              <w:rPr>
                <w:lang w:val="en-GB"/>
              </w:rPr>
              <w:t xml:space="preserve">for ESG matters and especially environmental issues </w:t>
            </w:r>
            <w:r w:rsidRPr="00F008F3">
              <w:rPr>
                <w:lang w:val="en-GB"/>
              </w:rPr>
              <w:t xml:space="preserve">may be </w:t>
            </w:r>
            <w:r w:rsidR="00CD6562" w:rsidRPr="00F008F3">
              <w:rPr>
                <w:lang w:val="en-GB"/>
              </w:rPr>
              <w:t>significantly</w:t>
            </w:r>
            <w:r w:rsidRPr="00F008F3">
              <w:rPr>
                <w:lang w:val="en-GB"/>
              </w:rPr>
              <w:t xml:space="preserve"> longer than the ones considered in financial reporting for strategic planning. </w:t>
            </w:r>
          </w:p>
          <w:p w14:paraId="13507403" w14:textId="42CC4BF6" w:rsidR="003B3207" w:rsidRPr="00F008F3" w:rsidRDefault="003B3207" w:rsidP="00A67C15">
            <w:pPr>
              <w:spacing w:before="73"/>
              <w:ind w:right="34"/>
              <w:jc w:val="both"/>
              <w:rPr>
                <w:lang w:val="en-GB"/>
              </w:rPr>
            </w:pPr>
            <w:r w:rsidRPr="00F008F3">
              <w:rPr>
                <w:lang w:val="en-GB"/>
              </w:rPr>
              <w:t>Also, while we appreciate the option for incorporation of information in the sustainability statements by reference to other parts of the management report, it is not clear how this would ultimately work under the final CSRD which prescribes that all sustainability information shall be located in a dedicated section. Further clarity is needed.</w:t>
            </w:r>
          </w:p>
          <w:p w14:paraId="280D4E3B" w14:textId="0FBED088" w:rsidR="00A67C15" w:rsidRPr="00F008F3" w:rsidRDefault="00A67C15" w:rsidP="00A67C15">
            <w:pPr>
              <w:spacing w:before="73"/>
              <w:ind w:right="34"/>
              <w:jc w:val="both"/>
              <w:rPr>
                <w:lang w:val="en-GB"/>
              </w:rPr>
            </w:pPr>
            <w:r w:rsidRPr="00F008F3">
              <w:rPr>
                <w:lang w:val="en-GB"/>
              </w:rPr>
              <w:t>In addition,</w:t>
            </w:r>
            <w:r w:rsidR="00836D84" w:rsidRPr="00F008F3">
              <w:rPr>
                <w:lang w:val="en-GB"/>
              </w:rPr>
              <w:t xml:space="preserve"> while</w:t>
            </w:r>
            <w:r w:rsidRPr="00F008F3">
              <w:rPr>
                <w:lang w:val="en-GB"/>
              </w:rPr>
              <w:t xml:space="preserve"> financial reporting is a very mature universe with well-established metrics and methodologies</w:t>
            </w:r>
            <w:r w:rsidR="00836D84" w:rsidRPr="00F008F3">
              <w:rPr>
                <w:lang w:val="en-GB"/>
              </w:rPr>
              <w:t xml:space="preserve">, </w:t>
            </w:r>
            <w:r w:rsidRPr="00F008F3">
              <w:rPr>
                <w:lang w:val="en-GB"/>
              </w:rPr>
              <w:t>methodologies on sustainability information are at a very preliminary stage and data will most likely be estimated with considerable level of uncertainty</w:t>
            </w:r>
            <w:r w:rsidR="006720D9" w:rsidRPr="00F008F3">
              <w:rPr>
                <w:lang w:val="en-GB"/>
              </w:rPr>
              <w:t xml:space="preserve"> at first</w:t>
            </w:r>
            <w:r w:rsidRPr="00F008F3">
              <w:rPr>
                <w:lang w:val="en-GB"/>
              </w:rPr>
              <w:t xml:space="preserve">. </w:t>
            </w:r>
          </w:p>
          <w:p w14:paraId="78F9A8A4" w14:textId="77777777" w:rsidR="005A4281" w:rsidRPr="00F008F3" w:rsidRDefault="00BB5788" w:rsidP="00BB5788">
            <w:pPr>
              <w:spacing w:before="73"/>
              <w:ind w:right="34"/>
              <w:jc w:val="both"/>
              <w:rPr>
                <w:lang w:val="en-GB"/>
              </w:rPr>
            </w:pPr>
            <w:r w:rsidRPr="00F008F3">
              <w:rPr>
                <w:lang w:val="en-GB"/>
              </w:rPr>
              <w:t xml:space="preserve">For those reasons, </w:t>
            </w:r>
            <w:r w:rsidR="00A67C15" w:rsidRPr="00F008F3">
              <w:rPr>
                <w:lang w:val="en-GB"/>
              </w:rPr>
              <w:t>it may be difficult to assess global coherence and cohesiveness of the management report</w:t>
            </w:r>
            <w:r w:rsidR="005A4281" w:rsidRPr="00F008F3">
              <w:rPr>
                <w:lang w:val="en-GB"/>
              </w:rPr>
              <w:t xml:space="preserve">. </w:t>
            </w:r>
          </w:p>
          <w:p w14:paraId="5DEE1197" w14:textId="228C0795" w:rsidR="00760EC1" w:rsidRPr="00F008F3" w:rsidRDefault="005A4281" w:rsidP="00292F54">
            <w:pPr>
              <w:spacing w:before="73"/>
              <w:ind w:right="34"/>
              <w:jc w:val="both"/>
              <w:rPr>
                <w:lang w:val="en-GB"/>
              </w:rPr>
            </w:pPr>
            <w:r w:rsidRPr="00F008F3">
              <w:rPr>
                <w:lang w:val="en-GB"/>
              </w:rPr>
              <w:t>A</w:t>
            </w:r>
            <w:r w:rsidR="00A67C15" w:rsidRPr="00F008F3">
              <w:rPr>
                <w:lang w:val="en-GB"/>
              </w:rPr>
              <w:t>uditors in charge of financial reporting will face similar challenges in terms of limited connectivity between financial and sustainability reporting. They will only be able to perform a global cohesiveness review and not ensure full connectivity</w:t>
            </w:r>
            <w:r w:rsidR="00836D84" w:rsidRPr="00F008F3">
              <w:rPr>
                <w:lang w:val="en-GB"/>
              </w:rPr>
              <w:t xml:space="preserve">. </w:t>
            </w:r>
          </w:p>
        </w:tc>
      </w:tr>
    </w:tbl>
    <w:p w14:paraId="1E7D7AF9" w14:textId="77777777" w:rsidR="007D2594" w:rsidRPr="00F008F3" w:rsidRDefault="007D2594">
      <w:pPr>
        <w:pStyle w:val="Zkladntext"/>
        <w:rPr>
          <w:sz w:val="24"/>
          <w:lang w:val="en-GB"/>
        </w:rPr>
      </w:pPr>
    </w:p>
    <w:p w14:paraId="1E7D7AFA" w14:textId="77777777" w:rsidR="007D2594" w:rsidRPr="00F008F3" w:rsidRDefault="007D2594">
      <w:pPr>
        <w:pStyle w:val="Zkladntext"/>
        <w:spacing w:before="10"/>
        <w:rPr>
          <w:sz w:val="23"/>
          <w:lang w:val="en-GB"/>
        </w:rPr>
      </w:pPr>
    </w:p>
    <w:p w14:paraId="1E7D7AFB" w14:textId="77777777" w:rsidR="007D2594" w:rsidRPr="00F008F3" w:rsidRDefault="00F056F3">
      <w:pPr>
        <w:spacing w:line="259" w:lineRule="auto"/>
        <w:ind w:left="1416" w:right="1420"/>
        <w:jc w:val="both"/>
        <w:rPr>
          <w:b/>
          <w:lang w:val="en-GB"/>
        </w:rPr>
      </w:pPr>
      <w:r w:rsidRPr="00F008F3">
        <w:rPr>
          <w:b/>
          <w:lang w:val="en-GB"/>
        </w:rPr>
        <w:t>Q12: in your opinion, to what extent do the requirements and provisions on how to include monetary amounts and other financial statement-related quantitative data into sustainability reporting support connectivity with the financial statements?</w:t>
      </w:r>
    </w:p>
    <w:p w14:paraId="1E7D7AFC" w14:textId="77777777" w:rsidR="007D2594" w:rsidRPr="00F008F3" w:rsidRDefault="00F056F3">
      <w:pPr>
        <w:pStyle w:val="Zkladntext"/>
        <w:spacing w:before="164" w:line="259" w:lineRule="auto"/>
        <w:ind w:left="1483" w:right="1424"/>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3/ To a large extent with some reservations 4/ Fully 5/ No opinion</w:t>
      </w:r>
    </w:p>
    <w:p w14:paraId="7332EA82" w14:textId="1C5E53A9" w:rsidR="003918AF" w:rsidRPr="00F008F3" w:rsidRDefault="00F056F3" w:rsidP="00FB26D6">
      <w:pPr>
        <w:pStyle w:val="Zkladntext"/>
        <w:spacing w:before="160"/>
        <w:ind w:left="1483" w:right="1417"/>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 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2475EA46" w14:textId="77777777" w:rsidR="00760EC1" w:rsidRPr="00F008F3" w:rsidRDefault="00760EC1" w:rsidP="00760EC1">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760EC1" w:rsidRPr="00F008F3" w14:paraId="28F8B59C" w14:textId="77777777" w:rsidTr="000617D1">
        <w:tc>
          <w:tcPr>
            <w:tcW w:w="8930" w:type="dxa"/>
          </w:tcPr>
          <w:p w14:paraId="6ED3D4C1" w14:textId="3C55A9FC" w:rsidR="0037481A" w:rsidRPr="00F008F3" w:rsidRDefault="006F4D60" w:rsidP="0037481A">
            <w:pPr>
              <w:spacing w:before="73"/>
              <w:ind w:left="27" w:right="34"/>
              <w:jc w:val="both"/>
              <w:rPr>
                <w:lang w:val="en-GB"/>
              </w:rPr>
            </w:pPr>
            <w:r w:rsidRPr="0030510D">
              <w:rPr>
                <w:lang w:val="en-GB"/>
              </w:rPr>
              <w:t xml:space="preserve">We support </w:t>
            </w:r>
            <w:r w:rsidR="0037481A" w:rsidRPr="0030510D">
              <w:rPr>
                <w:lang w:val="en-GB"/>
              </w:rPr>
              <w:t xml:space="preserve">EFRAG’s </w:t>
            </w:r>
            <w:r w:rsidR="006A718E" w:rsidRPr="0030510D">
              <w:rPr>
                <w:lang w:val="en-GB"/>
              </w:rPr>
              <w:t xml:space="preserve">intention </w:t>
            </w:r>
            <w:r w:rsidR="0037481A" w:rsidRPr="0030510D">
              <w:rPr>
                <w:lang w:val="en-GB"/>
              </w:rPr>
              <w:t>to support connectivity with the financial statements. Although it is deemed important to include</w:t>
            </w:r>
            <w:r w:rsidR="006A718E" w:rsidRPr="0030510D">
              <w:rPr>
                <w:lang w:val="en-GB"/>
              </w:rPr>
              <w:t>/refer</w:t>
            </w:r>
            <w:r w:rsidR="0037481A" w:rsidRPr="0030510D">
              <w:rPr>
                <w:lang w:val="en-GB"/>
              </w:rPr>
              <w:t xml:space="preserve"> monetary amounts and other financial statement-related quantitative data into sustainability reporting, </w:t>
            </w:r>
            <w:r w:rsidR="00C1560D" w:rsidRPr="0030510D">
              <w:rPr>
                <w:lang w:val="en-GB"/>
              </w:rPr>
              <w:t>this</w:t>
            </w:r>
            <w:r w:rsidR="0037481A" w:rsidRPr="0030510D">
              <w:rPr>
                <w:lang w:val="en-GB"/>
              </w:rPr>
              <w:t xml:space="preserve"> must be limited to topics</w:t>
            </w:r>
            <w:r w:rsidR="00C1560D" w:rsidRPr="0030510D">
              <w:rPr>
                <w:lang w:val="en-GB"/>
              </w:rPr>
              <w:t xml:space="preserve"> for which monetarization is sufficiently advanced/possible</w:t>
            </w:r>
            <w:r w:rsidR="0037481A" w:rsidRPr="0030510D">
              <w:rPr>
                <w:lang w:val="en-GB"/>
              </w:rPr>
              <w:t>.</w:t>
            </w:r>
          </w:p>
          <w:p w14:paraId="4F95E214" w14:textId="30BCE534" w:rsidR="0037481A" w:rsidRPr="0030510D" w:rsidRDefault="0037481A" w:rsidP="0037481A">
            <w:pPr>
              <w:spacing w:before="73"/>
              <w:ind w:left="27" w:right="34"/>
              <w:jc w:val="both"/>
              <w:rPr>
                <w:lang w:val="en-GB"/>
              </w:rPr>
            </w:pPr>
            <w:r w:rsidRPr="0030510D">
              <w:rPr>
                <w:lang w:val="en-GB"/>
              </w:rPr>
              <w:t>Financial materiality within ESRS</w:t>
            </w:r>
            <w:r w:rsidR="00CB2EBE" w:rsidRPr="0030510D">
              <w:rPr>
                <w:lang w:val="en-GB"/>
              </w:rPr>
              <w:t xml:space="preserve"> </w:t>
            </w:r>
            <w:r w:rsidRPr="0030510D">
              <w:rPr>
                <w:lang w:val="en-GB"/>
              </w:rPr>
              <w:t>1 norms</w:t>
            </w:r>
            <w:r w:rsidR="006720D9" w:rsidRPr="0030510D">
              <w:rPr>
                <w:lang w:val="en-GB"/>
              </w:rPr>
              <w:t xml:space="preserve"> has</w:t>
            </w:r>
            <w:r w:rsidRPr="0030510D">
              <w:rPr>
                <w:lang w:val="en-GB"/>
              </w:rPr>
              <w:t xml:space="preserve"> a b</w:t>
            </w:r>
            <w:r w:rsidR="00A84924" w:rsidRPr="0030510D">
              <w:rPr>
                <w:lang w:val="en-GB"/>
              </w:rPr>
              <w:t>r</w:t>
            </w:r>
            <w:r w:rsidRPr="0030510D">
              <w:rPr>
                <w:lang w:val="en-GB"/>
              </w:rPr>
              <w:t xml:space="preserve">oader scope than </w:t>
            </w:r>
            <w:r w:rsidR="00157ED6" w:rsidRPr="0030510D">
              <w:rPr>
                <w:lang w:val="en-GB"/>
              </w:rPr>
              <w:t xml:space="preserve">materiality under </w:t>
            </w:r>
            <w:r w:rsidRPr="0030510D">
              <w:rPr>
                <w:lang w:val="en-GB"/>
              </w:rPr>
              <w:t>financial reporting</w:t>
            </w:r>
            <w:r w:rsidR="00AE0C3A" w:rsidRPr="0030510D">
              <w:rPr>
                <w:lang w:val="en-GB"/>
              </w:rPr>
              <w:t>, which represents a significant concern</w:t>
            </w:r>
            <w:r w:rsidR="00157ED6" w:rsidRPr="0030510D">
              <w:rPr>
                <w:lang w:val="en-GB"/>
              </w:rPr>
              <w:t>.</w:t>
            </w:r>
            <w:r w:rsidR="00AE0C3A" w:rsidRPr="0030510D">
              <w:rPr>
                <w:lang w:val="en-GB"/>
              </w:rPr>
              <w:t xml:space="preserve"> Namely,</w:t>
            </w:r>
            <w:r w:rsidR="00157ED6" w:rsidRPr="0030510D">
              <w:rPr>
                <w:lang w:val="en-GB"/>
              </w:rPr>
              <w:t xml:space="preserve"> </w:t>
            </w:r>
            <w:r w:rsidR="00AE0C3A" w:rsidRPr="0030510D">
              <w:rPr>
                <w:lang w:val="en-GB"/>
              </w:rPr>
              <w:t>b</w:t>
            </w:r>
            <w:r w:rsidR="00157ED6" w:rsidRPr="0030510D">
              <w:rPr>
                <w:lang w:val="en-GB"/>
              </w:rPr>
              <w:t>oth materiality assessment</w:t>
            </w:r>
            <w:r w:rsidR="001C45E0" w:rsidRPr="0030510D">
              <w:rPr>
                <w:lang w:val="en-GB"/>
              </w:rPr>
              <w:t>s</w:t>
            </w:r>
            <w:r w:rsidR="00B65BA2" w:rsidRPr="0030510D">
              <w:rPr>
                <w:lang w:val="en-GB"/>
              </w:rPr>
              <w:t xml:space="preserve"> </w:t>
            </w:r>
            <w:r w:rsidR="00310D1A" w:rsidRPr="0030510D">
              <w:rPr>
                <w:lang w:val="en-GB"/>
              </w:rPr>
              <w:t xml:space="preserve">would </w:t>
            </w:r>
            <w:r w:rsidR="00B65BA2" w:rsidRPr="0030510D">
              <w:rPr>
                <w:lang w:val="en-GB"/>
              </w:rPr>
              <w:t xml:space="preserve">not </w:t>
            </w:r>
            <w:r w:rsidRPr="0030510D">
              <w:rPr>
                <w:lang w:val="en-GB"/>
              </w:rPr>
              <w:t xml:space="preserve">systematically rely on the same perimeter, data, assumptions or time horizons. </w:t>
            </w:r>
          </w:p>
          <w:p w14:paraId="562815B6" w14:textId="554063AE" w:rsidR="002E3270" w:rsidRPr="00F008F3" w:rsidRDefault="002E3270" w:rsidP="00E82815">
            <w:pPr>
              <w:spacing w:before="73"/>
              <w:ind w:left="27" w:right="34"/>
              <w:jc w:val="both"/>
              <w:rPr>
                <w:lang w:val="en-GB"/>
              </w:rPr>
            </w:pPr>
            <w:r w:rsidRPr="00F008F3">
              <w:rPr>
                <w:lang w:val="en-GB"/>
              </w:rPr>
              <w:t>In addition, given th</w:t>
            </w:r>
            <w:r w:rsidR="004612EA" w:rsidRPr="00F008F3">
              <w:rPr>
                <w:lang w:val="en-GB"/>
              </w:rPr>
              <w:t>at</w:t>
            </w:r>
            <w:r w:rsidRPr="00F008F3">
              <w:rPr>
                <w:lang w:val="en-GB"/>
              </w:rPr>
              <w:t xml:space="preserve"> integrated reporting</w:t>
            </w:r>
            <w:r w:rsidR="004612EA" w:rsidRPr="00F008F3">
              <w:rPr>
                <w:lang w:val="en-GB"/>
              </w:rPr>
              <w:t xml:space="preserve"> is currently not planned to be allowed</w:t>
            </w:r>
            <w:r w:rsidRPr="00F008F3">
              <w:rPr>
                <w:lang w:val="en-GB"/>
              </w:rPr>
              <w:t>, we strongly doubt that connectivity with the financial statements can be achieved in a straightforward and concise way.</w:t>
            </w:r>
            <w:r w:rsidR="00B11875" w:rsidRPr="00F008F3">
              <w:rPr>
                <w:lang w:val="en-GB"/>
              </w:rPr>
              <w:t xml:space="preserve"> W</w:t>
            </w:r>
            <w:r w:rsidRPr="00F008F3">
              <w:rPr>
                <w:lang w:val="en-GB"/>
              </w:rPr>
              <w:t>here interlinkages need to be elaborated on, complex cross-referencing or duplications would likely be required.</w:t>
            </w:r>
          </w:p>
          <w:p w14:paraId="5AA938E6" w14:textId="57E9FF62" w:rsidR="00760EC1" w:rsidRPr="00F008F3" w:rsidRDefault="00310D1A" w:rsidP="0037481A">
            <w:pPr>
              <w:spacing w:before="73"/>
              <w:ind w:left="27" w:right="34"/>
              <w:jc w:val="both"/>
              <w:rPr>
                <w:color w:val="4F81BD" w:themeColor="accent1"/>
                <w:lang w:val="en-GB"/>
              </w:rPr>
            </w:pPr>
            <w:r w:rsidRPr="0030510D">
              <w:rPr>
                <w:lang w:val="en-GB"/>
              </w:rPr>
              <w:lastRenderedPageBreak/>
              <w:t>Thereby</w:t>
            </w:r>
            <w:r w:rsidR="0037481A" w:rsidRPr="0030510D">
              <w:rPr>
                <w:lang w:val="en-GB"/>
              </w:rPr>
              <w:t xml:space="preserve">, connectivity </w:t>
            </w:r>
            <w:r w:rsidRPr="0030510D">
              <w:rPr>
                <w:lang w:val="en-GB"/>
              </w:rPr>
              <w:t xml:space="preserve">would be </w:t>
            </w:r>
            <w:r w:rsidR="0037481A" w:rsidRPr="0030510D">
              <w:rPr>
                <w:lang w:val="en-GB"/>
              </w:rPr>
              <w:t xml:space="preserve">limited by nature and </w:t>
            </w:r>
            <w:r w:rsidRPr="0030510D">
              <w:rPr>
                <w:lang w:val="en-GB"/>
              </w:rPr>
              <w:t xml:space="preserve">for all </w:t>
            </w:r>
            <w:r w:rsidR="0037481A" w:rsidRPr="0030510D">
              <w:rPr>
                <w:lang w:val="en-GB"/>
              </w:rPr>
              <w:t>topic</w:t>
            </w:r>
            <w:r w:rsidRPr="0030510D">
              <w:rPr>
                <w:lang w:val="en-GB"/>
              </w:rPr>
              <w:t>s</w:t>
            </w:r>
            <w:r w:rsidR="00311A79" w:rsidRPr="0030510D">
              <w:rPr>
                <w:lang w:val="en-GB"/>
              </w:rPr>
              <w:t>.</w:t>
            </w:r>
          </w:p>
        </w:tc>
      </w:tr>
    </w:tbl>
    <w:p w14:paraId="5129BDCC" w14:textId="77777777" w:rsidR="00760EC1" w:rsidRPr="00F008F3" w:rsidRDefault="00760EC1" w:rsidP="00FB26D6">
      <w:pPr>
        <w:pStyle w:val="Zkladntext"/>
        <w:spacing w:before="160"/>
        <w:ind w:left="1483" w:right="1417"/>
        <w:jc w:val="both"/>
        <w:rPr>
          <w:lang w:val="en-GB"/>
        </w:rPr>
      </w:pPr>
    </w:p>
    <w:p w14:paraId="69BC3CC7" w14:textId="77777777" w:rsidR="003918AF" w:rsidRPr="00F008F3" w:rsidRDefault="003918AF">
      <w:pPr>
        <w:rPr>
          <w:lang w:val="en-GB"/>
        </w:rPr>
      </w:pPr>
      <w:r w:rsidRPr="00F008F3">
        <w:rPr>
          <w:lang w:val="en-GB"/>
        </w:rPr>
        <w:br w:type="page"/>
      </w:r>
    </w:p>
    <w:p w14:paraId="391235A3" w14:textId="77777777" w:rsidR="00B660BF" w:rsidRPr="00F008F3" w:rsidRDefault="00B660BF" w:rsidP="00B660BF">
      <w:pPr>
        <w:spacing w:before="70"/>
        <w:ind w:left="868"/>
        <w:rPr>
          <w:b/>
          <w:sz w:val="44"/>
          <w:lang w:val="en-GB"/>
        </w:rPr>
      </w:pPr>
      <w:r w:rsidRPr="00F008F3">
        <w:rPr>
          <w:b/>
          <w:color w:val="264869"/>
          <w:w w:val="105"/>
          <w:sz w:val="44"/>
          <w:lang w:val="en-GB"/>
        </w:rPr>
        <w:lastRenderedPageBreak/>
        <w:t>CONSULTA</w:t>
      </w:r>
      <w:r w:rsidRPr="00F008F3">
        <w:rPr>
          <w:b/>
          <w:color w:val="07417C"/>
          <w:w w:val="105"/>
          <w:sz w:val="44"/>
          <w:lang w:val="en-GB"/>
        </w:rPr>
        <w:t>T</w:t>
      </w:r>
      <w:r w:rsidRPr="00F008F3">
        <w:rPr>
          <w:b/>
          <w:color w:val="264869"/>
          <w:w w:val="105"/>
          <w:sz w:val="44"/>
          <w:lang w:val="en-GB"/>
        </w:rPr>
        <w:t>ION</w:t>
      </w:r>
      <w:r w:rsidRPr="00F008F3">
        <w:rPr>
          <w:b/>
          <w:color w:val="264869"/>
          <w:spacing w:val="10"/>
          <w:w w:val="105"/>
          <w:sz w:val="44"/>
          <w:lang w:val="en-GB"/>
        </w:rPr>
        <w:t xml:space="preserve"> </w:t>
      </w:r>
      <w:r w:rsidRPr="00F008F3">
        <w:rPr>
          <w:b/>
          <w:color w:val="264869"/>
          <w:spacing w:val="-2"/>
          <w:w w:val="105"/>
          <w:sz w:val="44"/>
          <w:lang w:val="en-GB"/>
        </w:rPr>
        <w:t>SURVEY</w:t>
      </w:r>
    </w:p>
    <w:p w14:paraId="0AA08942" w14:textId="77777777" w:rsidR="00B660BF" w:rsidRPr="00F008F3" w:rsidRDefault="00B660BF" w:rsidP="00B660BF">
      <w:pPr>
        <w:pStyle w:val="Zkladntext"/>
        <w:rPr>
          <w:b/>
          <w:sz w:val="20"/>
          <w:lang w:val="en-GB"/>
        </w:rPr>
      </w:pPr>
    </w:p>
    <w:p w14:paraId="4BBE50B0" w14:textId="15C9894D" w:rsidR="00B660BF" w:rsidRPr="00F008F3" w:rsidRDefault="00B660BF" w:rsidP="00B660BF">
      <w:pPr>
        <w:pStyle w:val="Zkladntext"/>
        <w:spacing w:before="3"/>
        <w:rPr>
          <w:b/>
          <w:sz w:val="18"/>
          <w:lang w:val="en-GB"/>
        </w:rPr>
      </w:pPr>
      <w:r w:rsidRPr="00AD0524">
        <w:rPr>
          <w:noProof/>
          <w:lang w:val="en-GB"/>
        </w:rPr>
        <mc:AlternateContent>
          <mc:Choice Requires="wps">
            <w:drawing>
              <wp:anchor distT="0" distB="0" distL="0" distR="0" simplePos="0" relativeHeight="251658242" behindDoc="1" locked="0" layoutInCell="1" allowOverlap="1" wp14:anchorId="2820F150" wp14:editId="4813FE45">
                <wp:simplePos x="0" y="0"/>
                <wp:positionH relativeFrom="page">
                  <wp:posOffset>539750</wp:posOffset>
                </wp:positionH>
                <wp:positionV relativeFrom="paragraph">
                  <wp:posOffset>148590</wp:posOffset>
                </wp:positionV>
                <wp:extent cx="6501765"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1765" cy="1270"/>
                        </a:xfrm>
                        <a:custGeom>
                          <a:avLst/>
                          <a:gdLst>
                            <a:gd name="T0" fmla="+- 0 850 850"/>
                            <a:gd name="T1" fmla="*/ T0 w 10239"/>
                            <a:gd name="T2" fmla="+- 0 11089 850"/>
                            <a:gd name="T3" fmla="*/ T2 w 10239"/>
                          </a:gdLst>
                          <a:ahLst/>
                          <a:cxnLst>
                            <a:cxn ang="0">
                              <a:pos x="T1" y="0"/>
                            </a:cxn>
                            <a:cxn ang="0">
                              <a:pos x="T3" y="0"/>
                            </a:cxn>
                          </a:cxnLst>
                          <a:rect l="0" t="0" r="r" b="b"/>
                          <a:pathLst>
                            <a:path w="10239">
                              <a:moveTo>
                                <a:pt x="0" y="0"/>
                              </a:moveTo>
                              <a:lnTo>
                                <a:pt x="10239"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3133" id="Freeform: Shape 4" o:spid="_x0000_s1026" style="position:absolute;margin-left:42.5pt;margin-top:11.7pt;width:511.9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" path="m,l10239,e" filled="f" strokecolor="#5b6b74" strokeweight="0">
                <v:path arrowok="t" o:connecttype="custom" o:connectlocs="0,0;6501765,0" o:connectangles="0,0"/>
                <w10:wrap type="topAndBottom" anchorx="page"/>
              </v:shape>
            </w:pict>
          </mc:Fallback>
        </mc:AlternateContent>
      </w:r>
    </w:p>
    <w:p w14:paraId="5F2A541D" w14:textId="77777777" w:rsidR="00B660BF" w:rsidRPr="00F008F3" w:rsidRDefault="00B660BF" w:rsidP="00B660BF">
      <w:pPr>
        <w:pStyle w:val="Zkladntext"/>
        <w:spacing w:before="3"/>
        <w:rPr>
          <w:b/>
          <w:sz w:val="48"/>
          <w:lang w:val="en-GB"/>
        </w:rPr>
      </w:pPr>
    </w:p>
    <w:p w14:paraId="75E9D71D" w14:textId="77777777" w:rsidR="00B660BF" w:rsidRPr="00F008F3" w:rsidRDefault="00B660BF" w:rsidP="00B660BF">
      <w:pPr>
        <w:pStyle w:val="Nadpis1"/>
        <w:spacing w:before="1" w:line="232" w:lineRule="auto"/>
        <w:rPr>
          <w:lang w:val="en-GB"/>
        </w:rPr>
      </w:pPr>
      <w:r w:rsidRPr="00F008F3">
        <w:rPr>
          <w:color w:val="07417C"/>
          <w:w w:val="105"/>
          <w:lang w:val="en-GB"/>
        </w:rPr>
        <w:t>DRAFT</w:t>
      </w:r>
      <w:r w:rsidRPr="00F008F3">
        <w:rPr>
          <w:color w:val="07417C"/>
          <w:spacing w:val="-40"/>
          <w:w w:val="105"/>
          <w:lang w:val="en-GB"/>
        </w:rPr>
        <w:t xml:space="preserve"> </w:t>
      </w:r>
      <w:r w:rsidRPr="00F008F3">
        <w:rPr>
          <w:color w:val="07417C"/>
          <w:w w:val="105"/>
          <w:lang w:val="en-GB"/>
        </w:rPr>
        <w:t>EUROPEAN</w:t>
      </w:r>
      <w:r w:rsidRPr="00F008F3">
        <w:rPr>
          <w:color w:val="07417C"/>
          <w:spacing w:val="-39"/>
          <w:w w:val="105"/>
          <w:lang w:val="en-GB"/>
        </w:rPr>
        <w:t xml:space="preserve"> </w:t>
      </w:r>
      <w:r w:rsidRPr="00F008F3">
        <w:rPr>
          <w:color w:val="07417C"/>
          <w:w w:val="105"/>
          <w:lang w:val="en-GB"/>
        </w:rPr>
        <w:t>SUSTAINABILITY REPORTING</w:t>
      </w:r>
      <w:r w:rsidRPr="00F008F3">
        <w:rPr>
          <w:color w:val="07417C"/>
          <w:spacing w:val="-1"/>
          <w:w w:val="105"/>
          <w:lang w:val="en-GB"/>
        </w:rPr>
        <w:t xml:space="preserve"> </w:t>
      </w:r>
      <w:r w:rsidRPr="00F008F3">
        <w:rPr>
          <w:color w:val="07417C"/>
          <w:w w:val="105"/>
          <w:lang w:val="en-GB"/>
        </w:rPr>
        <w:t>STANDARDS</w:t>
      </w:r>
    </w:p>
    <w:p w14:paraId="26EE7A09" w14:textId="77777777" w:rsidR="00B660BF" w:rsidRPr="00F008F3" w:rsidRDefault="00B660BF" w:rsidP="00B660BF">
      <w:pPr>
        <w:spacing w:before="303" w:line="404" w:lineRule="exact"/>
        <w:ind w:left="840"/>
        <w:rPr>
          <w:sz w:val="36"/>
          <w:lang w:val="en-GB"/>
        </w:rPr>
      </w:pPr>
      <w:r w:rsidRPr="00F008F3">
        <w:rPr>
          <w:color w:val="264869"/>
          <w:spacing w:val="-2"/>
          <w:w w:val="105"/>
          <w:sz w:val="36"/>
          <w:lang w:val="en-GB"/>
        </w:rPr>
        <w:t>1B</w:t>
      </w:r>
      <w:r w:rsidRPr="00F008F3">
        <w:rPr>
          <w:color w:val="23313B"/>
          <w:spacing w:val="-2"/>
          <w:w w:val="105"/>
          <w:sz w:val="36"/>
          <w:lang w:val="en-GB"/>
        </w:rPr>
        <w:t>.</w:t>
      </w:r>
      <w:r w:rsidRPr="00F008F3">
        <w:rPr>
          <w:color w:val="23313B"/>
          <w:spacing w:val="-28"/>
          <w:w w:val="105"/>
          <w:sz w:val="36"/>
          <w:lang w:val="en-GB"/>
        </w:rPr>
        <w:t xml:space="preserve"> </w:t>
      </w:r>
      <w:r w:rsidRPr="00F008F3">
        <w:rPr>
          <w:color w:val="264869"/>
          <w:spacing w:val="-2"/>
          <w:w w:val="105"/>
          <w:sz w:val="36"/>
          <w:lang w:val="en-GB"/>
        </w:rPr>
        <w:t>Overall</w:t>
      </w:r>
      <w:r w:rsidRPr="00F008F3">
        <w:rPr>
          <w:color w:val="264869"/>
          <w:spacing w:val="-25"/>
          <w:w w:val="105"/>
          <w:sz w:val="36"/>
          <w:lang w:val="en-GB"/>
        </w:rPr>
        <w:t xml:space="preserve"> </w:t>
      </w:r>
      <w:r w:rsidRPr="00F008F3">
        <w:rPr>
          <w:color w:val="264869"/>
          <w:spacing w:val="-2"/>
          <w:w w:val="105"/>
          <w:sz w:val="36"/>
          <w:lang w:val="en-GB"/>
        </w:rPr>
        <w:t>ESRS</w:t>
      </w:r>
      <w:r w:rsidRPr="00F008F3">
        <w:rPr>
          <w:color w:val="264869"/>
          <w:spacing w:val="-23"/>
          <w:w w:val="105"/>
          <w:sz w:val="36"/>
          <w:lang w:val="en-GB"/>
        </w:rPr>
        <w:t xml:space="preserve"> </w:t>
      </w:r>
      <w:r w:rsidRPr="00F008F3">
        <w:rPr>
          <w:color w:val="264869"/>
          <w:spacing w:val="-2"/>
          <w:w w:val="105"/>
          <w:sz w:val="36"/>
          <w:lang w:val="en-GB"/>
        </w:rPr>
        <w:t>Exposure</w:t>
      </w:r>
      <w:r w:rsidRPr="00F008F3">
        <w:rPr>
          <w:color w:val="264869"/>
          <w:spacing w:val="-1"/>
          <w:w w:val="105"/>
          <w:sz w:val="36"/>
          <w:lang w:val="en-GB"/>
        </w:rPr>
        <w:t xml:space="preserve"> </w:t>
      </w:r>
      <w:r w:rsidRPr="00F008F3">
        <w:rPr>
          <w:color w:val="264869"/>
          <w:spacing w:val="-2"/>
          <w:w w:val="105"/>
          <w:sz w:val="36"/>
          <w:lang w:val="en-GB"/>
        </w:rPr>
        <w:t>Drafts</w:t>
      </w:r>
      <w:r w:rsidRPr="00F008F3">
        <w:rPr>
          <w:color w:val="264869"/>
          <w:spacing w:val="-14"/>
          <w:w w:val="105"/>
          <w:sz w:val="36"/>
          <w:lang w:val="en-GB"/>
        </w:rPr>
        <w:t xml:space="preserve"> </w:t>
      </w:r>
      <w:r w:rsidRPr="00F008F3">
        <w:rPr>
          <w:color w:val="264869"/>
          <w:spacing w:val="-2"/>
          <w:w w:val="105"/>
          <w:sz w:val="36"/>
          <w:lang w:val="en-GB"/>
        </w:rPr>
        <w:t>relevance</w:t>
      </w:r>
    </w:p>
    <w:p w14:paraId="25CC608C" w14:textId="77777777" w:rsidR="00B660BF" w:rsidRPr="00F008F3" w:rsidRDefault="00B660BF" w:rsidP="00B660BF">
      <w:pPr>
        <w:spacing w:line="429" w:lineRule="auto"/>
        <w:ind w:left="870" w:right="3535" w:firstLine="555"/>
        <w:rPr>
          <w:sz w:val="36"/>
          <w:lang w:val="en-GB"/>
        </w:rPr>
      </w:pPr>
      <w:r w:rsidRPr="00AD0524">
        <w:rPr>
          <w:noProof/>
          <w:lang w:val="en-GB"/>
        </w:rPr>
        <w:drawing>
          <wp:anchor distT="0" distB="0" distL="0" distR="0" simplePos="0" relativeHeight="251658241" behindDoc="1" locked="0" layoutInCell="1" allowOverlap="1" wp14:anchorId="6BB42250" wp14:editId="420E7016">
            <wp:simplePos x="0" y="0"/>
            <wp:positionH relativeFrom="page">
              <wp:posOffset>8888</wp:posOffset>
            </wp:positionH>
            <wp:positionV relativeFrom="paragraph">
              <wp:posOffset>854959</wp:posOffset>
            </wp:positionV>
            <wp:extent cx="7288723" cy="309286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1" cstate="print"/>
                    <a:stretch>
                      <a:fillRect/>
                    </a:stretch>
                  </pic:blipFill>
                  <pic:spPr>
                    <a:xfrm>
                      <a:off x="0" y="0"/>
                      <a:ext cx="7288723" cy="3092863"/>
                    </a:xfrm>
                    <a:prstGeom prst="rect">
                      <a:avLst/>
                    </a:prstGeom>
                  </pic:spPr>
                </pic:pic>
              </a:graphicData>
            </a:graphic>
          </wp:anchor>
        </w:drawing>
      </w:r>
      <w:r w:rsidRPr="00F008F3">
        <w:rPr>
          <w:color w:val="264869"/>
          <w:w w:val="105"/>
          <w:sz w:val="36"/>
          <w:lang w:val="en-GB"/>
        </w:rPr>
        <w:t>-</w:t>
      </w:r>
      <w:r w:rsidRPr="00F008F3">
        <w:rPr>
          <w:color w:val="264869"/>
          <w:spacing w:val="80"/>
          <w:w w:val="105"/>
          <w:sz w:val="36"/>
          <w:lang w:val="en-GB"/>
        </w:rPr>
        <w:t xml:space="preserve"> </w:t>
      </w:r>
      <w:r w:rsidRPr="00F008F3">
        <w:rPr>
          <w:color w:val="264869"/>
          <w:w w:val="105"/>
          <w:sz w:val="36"/>
          <w:lang w:val="en-GB"/>
        </w:rPr>
        <w:t>Implementation</w:t>
      </w:r>
      <w:r w:rsidRPr="00F008F3">
        <w:rPr>
          <w:color w:val="264869"/>
          <w:spacing w:val="-16"/>
          <w:w w:val="105"/>
          <w:sz w:val="36"/>
          <w:lang w:val="en-GB"/>
        </w:rPr>
        <w:t xml:space="preserve"> </w:t>
      </w:r>
      <w:r w:rsidRPr="00F008F3">
        <w:rPr>
          <w:color w:val="264869"/>
          <w:w w:val="105"/>
          <w:sz w:val="36"/>
          <w:lang w:val="en-GB"/>
        </w:rPr>
        <w:t xml:space="preserve">of CSRD principles </w:t>
      </w:r>
      <w:r w:rsidRPr="00F008F3">
        <w:rPr>
          <w:color w:val="3D9C9E"/>
          <w:w w:val="110"/>
          <w:sz w:val="36"/>
          <w:lang w:val="en-GB"/>
        </w:rPr>
        <w:t>April 2022</w:t>
      </w:r>
    </w:p>
    <w:p w14:paraId="2CA093F5" w14:textId="77777777" w:rsidR="00B660BF" w:rsidRPr="00F008F3" w:rsidRDefault="00B660BF" w:rsidP="00B660BF">
      <w:pPr>
        <w:pStyle w:val="Zkladntext"/>
        <w:rPr>
          <w:sz w:val="40"/>
          <w:lang w:val="en-GB"/>
        </w:rPr>
      </w:pPr>
    </w:p>
    <w:p w14:paraId="2758E137" w14:textId="77777777" w:rsidR="00B660BF" w:rsidRPr="00F008F3" w:rsidRDefault="00B660BF" w:rsidP="00B660BF">
      <w:pPr>
        <w:pStyle w:val="Zkladntext"/>
        <w:rPr>
          <w:sz w:val="40"/>
          <w:lang w:val="en-GB"/>
        </w:rPr>
      </w:pPr>
    </w:p>
    <w:p w14:paraId="17C4D233" w14:textId="77777777" w:rsidR="00B660BF" w:rsidRPr="00F008F3" w:rsidRDefault="00B660BF" w:rsidP="00B660BF">
      <w:pPr>
        <w:pStyle w:val="Zkladntext"/>
        <w:rPr>
          <w:sz w:val="40"/>
          <w:lang w:val="en-GB"/>
        </w:rPr>
      </w:pPr>
    </w:p>
    <w:p w14:paraId="74C0B27C" w14:textId="77777777" w:rsidR="00B660BF" w:rsidRPr="00F008F3" w:rsidRDefault="00B660BF" w:rsidP="00B660BF">
      <w:pPr>
        <w:pStyle w:val="Zkladntext"/>
        <w:rPr>
          <w:sz w:val="40"/>
          <w:lang w:val="en-GB"/>
        </w:rPr>
      </w:pPr>
    </w:p>
    <w:p w14:paraId="1F8C3596" w14:textId="77777777" w:rsidR="00B660BF" w:rsidRPr="00F008F3" w:rsidRDefault="00B660BF" w:rsidP="00B660BF">
      <w:pPr>
        <w:pStyle w:val="Zkladntext"/>
        <w:rPr>
          <w:sz w:val="40"/>
          <w:lang w:val="en-GB"/>
        </w:rPr>
      </w:pPr>
    </w:p>
    <w:p w14:paraId="60F07CC1" w14:textId="77777777" w:rsidR="00B660BF" w:rsidRPr="00F008F3" w:rsidRDefault="00B660BF" w:rsidP="00B660BF">
      <w:pPr>
        <w:pStyle w:val="Zkladntext"/>
        <w:rPr>
          <w:sz w:val="40"/>
          <w:lang w:val="en-GB"/>
        </w:rPr>
      </w:pPr>
    </w:p>
    <w:p w14:paraId="04EED9F9" w14:textId="77777777" w:rsidR="00B660BF" w:rsidRPr="00F008F3" w:rsidRDefault="00B660BF" w:rsidP="00B660BF">
      <w:pPr>
        <w:pStyle w:val="Zkladntext"/>
        <w:rPr>
          <w:sz w:val="40"/>
          <w:lang w:val="en-GB"/>
        </w:rPr>
      </w:pPr>
    </w:p>
    <w:p w14:paraId="5A2CE179" w14:textId="77777777" w:rsidR="00B660BF" w:rsidRPr="00F008F3" w:rsidRDefault="00B660BF" w:rsidP="00B660BF">
      <w:pPr>
        <w:pStyle w:val="Zkladntext"/>
        <w:rPr>
          <w:sz w:val="40"/>
          <w:lang w:val="en-GB"/>
        </w:rPr>
      </w:pPr>
    </w:p>
    <w:p w14:paraId="06D2CBC2" w14:textId="77777777" w:rsidR="00B660BF" w:rsidRPr="00F008F3" w:rsidRDefault="00B660BF" w:rsidP="00B660BF">
      <w:pPr>
        <w:pStyle w:val="Zkladntext"/>
        <w:rPr>
          <w:sz w:val="40"/>
          <w:lang w:val="en-GB"/>
        </w:rPr>
      </w:pPr>
    </w:p>
    <w:p w14:paraId="5FDF7B0F" w14:textId="77777777" w:rsidR="00B660BF" w:rsidRPr="00F008F3" w:rsidRDefault="00B660BF" w:rsidP="00B660BF">
      <w:pPr>
        <w:pStyle w:val="Zkladntext"/>
        <w:rPr>
          <w:sz w:val="40"/>
          <w:lang w:val="en-GB"/>
        </w:rPr>
      </w:pPr>
    </w:p>
    <w:p w14:paraId="1B80E763" w14:textId="77777777" w:rsidR="00B660BF" w:rsidRPr="00F008F3" w:rsidRDefault="00B660BF" w:rsidP="00B660BF">
      <w:pPr>
        <w:pStyle w:val="Zkladntext"/>
        <w:rPr>
          <w:sz w:val="40"/>
          <w:lang w:val="en-GB"/>
        </w:rPr>
      </w:pPr>
    </w:p>
    <w:p w14:paraId="3B397AE3" w14:textId="77777777" w:rsidR="00B660BF" w:rsidRPr="00F008F3" w:rsidRDefault="00B660BF" w:rsidP="00B660BF">
      <w:pPr>
        <w:pStyle w:val="Zkladntext"/>
        <w:rPr>
          <w:sz w:val="40"/>
          <w:lang w:val="en-GB"/>
        </w:rPr>
      </w:pPr>
    </w:p>
    <w:p w14:paraId="272C199A" w14:textId="77777777" w:rsidR="00B660BF" w:rsidRPr="00F008F3" w:rsidRDefault="00B660BF" w:rsidP="00B660BF">
      <w:pPr>
        <w:pStyle w:val="Zkladntext"/>
        <w:spacing w:before="4"/>
        <w:rPr>
          <w:sz w:val="39"/>
          <w:lang w:val="en-GB"/>
        </w:rPr>
      </w:pPr>
    </w:p>
    <w:p w14:paraId="61DEF931" w14:textId="77777777" w:rsidR="00B660BF" w:rsidRPr="00F008F3" w:rsidRDefault="00B660BF" w:rsidP="00B660BF">
      <w:pPr>
        <w:spacing w:before="1"/>
        <w:ind w:left="871"/>
        <w:rPr>
          <w:sz w:val="36"/>
          <w:lang w:val="en-GB"/>
        </w:rPr>
      </w:pPr>
      <w:r w:rsidRPr="00F008F3">
        <w:rPr>
          <w:color w:val="264869"/>
          <w:w w:val="110"/>
          <w:sz w:val="36"/>
          <w:lang w:val="en-GB"/>
        </w:rPr>
        <w:t>Open</w:t>
      </w:r>
      <w:r w:rsidRPr="00F008F3">
        <w:rPr>
          <w:color w:val="264869"/>
          <w:spacing w:val="-28"/>
          <w:w w:val="110"/>
          <w:sz w:val="36"/>
          <w:lang w:val="en-GB"/>
        </w:rPr>
        <w:t xml:space="preserve"> </w:t>
      </w:r>
      <w:r w:rsidRPr="00F008F3">
        <w:rPr>
          <w:color w:val="264869"/>
          <w:w w:val="110"/>
          <w:sz w:val="36"/>
          <w:lang w:val="en-GB"/>
        </w:rPr>
        <w:t>for</w:t>
      </w:r>
      <w:r w:rsidRPr="00F008F3">
        <w:rPr>
          <w:color w:val="264869"/>
          <w:spacing w:val="-27"/>
          <w:w w:val="110"/>
          <w:sz w:val="36"/>
          <w:lang w:val="en-GB"/>
        </w:rPr>
        <w:t xml:space="preserve"> </w:t>
      </w:r>
      <w:r w:rsidRPr="00F008F3">
        <w:rPr>
          <w:color w:val="264869"/>
          <w:w w:val="110"/>
          <w:sz w:val="36"/>
          <w:lang w:val="en-GB"/>
        </w:rPr>
        <w:t>comments</w:t>
      </w:r>
      <w:r w:rsidRPr="00F008F3">
        <w:rPr>
          <w:color w:val="264869"/>
          <w:spacing w:val="-18"/>
          <w:w w:val="110"/>
          <w:sz w:val="36"/>
          <w:lang w:val="en-GB"/>
        </w:rPr>
        <w:t xml:space="preserve"> </w:t>
      </w:r>
      <w:r w:rsidRPr="00F008F3">
        <w:rPr>
          <w:color w:val="264869"/>
          <w:w w:val="110"/>
          <w:sz w:val="36"/>
          <w:lang w:val="en-GB"/>
        </w:rPr>
        <w:t>until</w:t>
      </w:r>
      <w:r w:rsidRPr="00F008F3">
        <w:rPr>
          <w:color w:val="264869"/>
          <w:spacing w:val="-25"/>
          <w:w w:val="110"/>
          <w:sz w:val="36"/>
          <w:lang w:val="en-GB"/>
        </w:rPr>
        <w:t xml:space="preserve"> </w:t>
      </w:r>
      <w:r w:rsidRPr="00F008F3">
        <w:rPr>
          <w:color w:val="264869"/>
          <w:w w:val="110"/>
          <w:sz w:val="36"/>
          <w:lang w:val="en-GB"/>
        </w:rPr>
        <w:t>8</w:t>
      </w:r>
      <w:r w:rsidRPr="00F008F3">
        <w:rPr>
          <w:color w:val="264869"/>
          <w:spacing w:val="-22"/>
          <w:w w:val="110"/>
          <w:sz w:val="36"/>
          <w:lang w:val="en-GB"/>
        </w:rPr>
        <w:t xml:space="preserve"> </w:t>
      </w:r>
      <w:r w:rsidRPr="00F008F3">
        <w:rPr>
          <w:color w:val="264869"/>
          <w:w w:val="110"/>
          <w:sz w:val="36"/>
          <w:lang w:val="en-GB"/>
        </w:rPr>
        <w:t>August</w:t>
      </w:r>
      <w:r w:rsidRPr="00F008F3">
        <w:rPr>
          <w:color w:val="264869"/>
          <w:spacing w:val="-20"/>
          <w:w w:val="110"/>
          <w:sz w:val="36"/>
          <w:lang w:val="en-GB"/>
        </w:rPr>
        <w:t xml:space="preserve"> </w:t>
      </w:r>
      <w:r w:rsidRPr="00F008F3">
        <w:rPr>
          <w:color w:val="264869"/>
          <w:spacing w:val="-4"/>
          <w:w w:val="110"/>
          <w:sz w:val="36"/>
          <w:lang w:val="en-GB"/>
        </w:rPr>
        <w:t>2022</w:t>
      </w:r>
    </w:p>
    <w:p w14:paraId="420ABB3F" w14:textId="77777777" w:rsidR="00B660BF" w:rsidRPr="00F008F3" w:rsidRDefault="00B660BF" w:rsidP="00B660BF">
      <w:pPr>
        <w:pStyle w:val="Zkladntext"/>
        <w:rPr>
          <w:sz w:val="40"/>
          <w:lang w:val="en-GB"/>
        </w:rPr>
      </w:pPr>
    </w:p>
    <w:p w14:paraId="30BE2FB0" w14:textId="77777777" w:rsidR="00B660BF" w:rsidRPr="00F008F3" w:rsidRDefault="00B660BF" w:rsidP="00B660BF">
      <w:pPr>
        <w:pStyle w:val="Zkladntext"/>
        <w:rPr>
          <w:sz w:val="40"/>
          <w:lang w:val="en-GB"/>
        </w:rPr>
      </w:pPr>
    </w:p>
    <w:p w14:paraId="0B383793" w14:textId="77777777" w:rsidR="00B660BF" w:rsidRPr="00F008F3" w:rsidRDefault="00B660BF" w:rsidP="00B660BF">
      <w:pPr>
        <w:pStyle w:val="Zkladntext"/>
        <w:rPr>
          <w:sz w:val="40"/>
          <w:lang w:val="en-GB"/>
        </w:rPr>
      </w:pPr>
    </w:p>
    <w:p w14:paraId="06B8C491" w14:textId="77777777" w:rsidR="00B660BF" w:rsidRPr="00F008F3" w:rsidRDefault="00B660BF" w:rsidP="00B660BF">
      <w:pPr>
        <w:pStyle w:val="Zkladntext"/>
        <w:rPr>
          <w:sz w:val="40"/>
          <w:lang w:val="en-GB"/>
        </w:rPr>
      </w:pPr>
    </w:p>
    <w:p w14:paraId="7959B10F" w14:textId="77777777" w:rsidR="00B660BF" w:rsidRPr="00F008F3" w:rsidRDefault="00B660BF" w:rsidP="00B660BF">
      <w:pPr>
        <w:pStyle w:val="Zkladntext"/>
        <w:spacing w:before="9"/>
        <w:rPr>
          <w:sz w:val="58"/>
          <w:lang w:val="en-GB"/>
        </w:rPr>
      </w:pPr>
    </w:p>
    <w:p w14:paraId="00EA8A1C" w14:textId="1B1F7896" w:rsidR="00B660BF" w:rsidRPr="00F008F3" w:rsidRDefault="00B660BF" w:rsidP="00B660BF">
      <w:pPr>
        <w:pStyle w:val="Nadpis2"/>
        <w:rPr>
          <w:lang w:val="en-GB"/>
        </w:rPr>
      </w:pPr>
      <w:r w:rsidRPr="00AD0524">
        <w:rPr>
          <w:noProof/>
          <w:lang w:val="en-GB"/>
        </w:rPr>
        <mc:AlternateContent>
          <mc:Choice Requires="wps">
            <w:drawing>
              <wp:anchor distT="0" distB="0" distL="114300" distR="114300" simplePos="0" relativeHeight="251658240" behindDoc="0" locked="0" layoutInCell="1" allowOverlap="1" wp14:anchorId="12D6519F" wp14:editId="3EEEDFB9">
                <wp:simplePos x="0" y="0"/>
                <wp:positionH relativeFrom="page">
                  <wp:posOffset>5087620</wp:posOffset>
                </wp:positionH>
                <wp:positionV relativeFrom="paragraph">
                  <wp:posOffset>-372745</wp:posOffset>
                </wp:positionV>
                <wp:extent cx="2047240" cy="958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95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60625" w14:textId="77777777" w:rsidR="00B660BF" w:rsidRDefault="00B660BF" w:rsidP="00B660BF">
                            <w:pPr>
                              <w:numPr>
                                <w:ilvl w:val="0"/>
                                <w:numId w:val="47"/>
                              </w:numPr>
                              <w:tabs>
                                <w:tab w:val="left" w:pos="816"/>
                              </w:tabs>
                              <w:spacing w:line="1509"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519F" id="Text Box 2" o:spid="_x0000_s1027" type="#_x0000_t202" style="position:absolute;left:0;text-align:left;margin-left:400.6pt;margin-top:-29.35pt;width:161.2pt;height: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" filled="f" stroked="f">
                <v:textbox inset="0,0,0,0">
                  <w:txbxContent>
                    <w:p w14:paraId="43060625" w14:textId="77777777" w:rsidR="00B660BF" w:rsidRDefault="00B660BF" w:rsidP="00B660BF">
                      <w:pPr>
                        <w:numPr>
                          <w:ilvl w:val="0"/>
                          <w:numId w:val="47"/>
                        </w:numPr>
                        <w:tabs>
                          <w:tab w:val="left" w:pos="816"/>
                        </w:tabs>
                        <w:spacing w:line="1509" w:lineRule="exact"/>
                        <w:rPr>
                          <w:b/>
                          <w:sz w:val="69"/>
                        </w:rPr>
                      </w:pPr>
                      <w:r>
                        <w:rPr>
                          <w:b/>
                          <w:color w:val="07417C"/>
                          <w:spacing w:val="-2"/>
                          <w:w w:val="95"/>
                          <w:sz w:val="69"/>
                        </w:rPr>
                        <w:t>EFRAG</w:t>
                      </w:r>
                    </w:p>
                  </w:txbxContent>
                </v:textbox>
                <w10:wrap anchorx="page"/>
              </v:shape>
            </w:pict>
          </mc:Fallback>
        </mc:AlternateContent>
      </w:r>
      <w:r w:rsidRPr="00F008F3">
        <w:rPr>
          <w:color w:val="07417C"/>
          <w:lang w:val="en-GB"/>
        </w:rPr>
        <w:t>PTF</w:t>
      </w:r>
      <w:r w:rsidRPr="00F008F3">
        <w:rPr>
          <w:color w:val="264869"/>
          <w:lang w:val="en-GB"/>
        </w:rPr>
        <w:t>-</w:t>
      </w:r>
      <w:r w:rsidRPr="00F008F3">
        <w:rPr>
          <w:color w:val="07417C"/>
          <w:spacing w:val="-4"/>
          <w:lang w:val="en-GB"/>
        </w:rPr>
        <w:t>ESRS</w:t>
      </w:r>
    </w:p>
    <w:p w14:paraId="40C0F8D0" w14:textId="77777777" w:rsidR="00B660BF" w:rsidRPr="00F008F3" w:rsidRDefault="00B660BF" w:rsidP="00B660BF">
      <w:pPr>
        <w:spacing w:before="33"/>
        <w:ind w:left="857"/>
        <w:rPr>
          <w:sz w:val="16"/>
          <w:lang w:val="en-GB"/>
        </w:rPr>
      </w:pPr>
      <w:r w:rsidRPr="00F008F3">
        <w:rPr>
          <w:color w:val="728089"/>
          <w:w w:val="110"/>
          <w:sz w:val="16"/>
          <w:lang w:val="en-GB"/>
        </w:rPr>
        <w:t>P</w:t>
      </w:r>
      <w:r w:rsidRPr="00F008F3">
        <w:rPr>
          <w:color w:val="8E97A3"/>
          <w:w w:val="110"/>
          <w:sz w:val="16"/>
          <w:lang w:val="en-GB"/>
        </w:rPr>
        <w:t>r</w:t>
      </w:r>
      <w:r w:rsidRPr="00F008F3">
        <w:rPr>
          <w:color w:val="728089"/>
          <w:w w:val="110"/>
          <w:sz w:val="16"/>
          <w:lang w:val="en-GB"/>
        </w:rPr>
        <w:t>o</w:t>
      </w:r>
      <w:r w:rsidRPr="00F008F3">
        <w:rPr>
          <w:color w:val="8E97A3"/>
          <w:w w:val="110"/>
          <w:sz w:val="16"/>
          <w:lang w:val="en-GB"/>
        </w:rPr>
        <w:t>j</w:t>
      </w:r>
      <w:r w:rsidRPr="00F008F3">
        <w:rPr>
          <w:color w:val="728089"/>
          <w:w w:val="110"/>
          <w:sz w:val="16"/>
          <w:lang w:val="en-GB"/>
        </w:rPr>
        <w:t>ect</w:t>
      </w:r>
      <w:r w:rsidRPr="00F008F3">
        <w:rPr>
          <w:color w:val="728089"/>
          <w:spacing w:val="5"/>
          <w:w w:val="110"/>
          <w:sz w:val="16"/>
          <w:lang w:val="en-GB"/>
        </w:rPr>
        <w:t xml:space="preserve"> </w:t>
      </w:r>
      <w:r w:rsidRPr="00F008F3">
        <w:rPr>
          <w:color w:val="414D52"/>
          <w:w w:val="110"/>
          <w:sz w:val="16"/>
          <w:lang w:val="en-GB"/>
        </w:rPr>
        <w:t>T</w:t>
      </w:r>
      <w:r w:rsidRPr="00F008F3">
        <w:rPr>
          <w:color w:val="728089"/>
          <w:w w:val="110"/>
          <w:sz w:val="16"/>
          <w:lang w:val="en-GB"/>
        </w:rPr>
        <w:t>ask Fo</w:t>
      </w:r>
      <w:r w:rsidRPr="00F008F3">
        <w:rPr>
          <w:color w:val="8E97A3"/>
          <w:w w:val="110"/>
          <w:sz w:val="16"/>
          <w:lang w:val="en-GB"/>
        </w:rPr>
        <w:t>r</w:t>
      </w:r>
      <w:r w:rsidRPr="00F008F3">
        <w:rPr>
          <w:color w:val="728089"/>
          <w:w w:val="110"/>
          <w:sz w:val="16"/>
          <w:lang w:val="en-GB"/>
        </w:rPr>
        <w:t>ce</w:t>
      </w:r>
      <w:r w:rsidRPr="00F008F3">
        <w:rPr>
          <w:color w:val="728089"/>
          <w:spacing w:val="7"/>
          <w:w w:val="110"/>
          <w:sz w:val="16"/>
          <w:lang w:val="en-GB"/>
        </w:rPr>
        <w:t xml:space="preserve"> </w:t>
      </w:r>
      <w:r w:rsidRPr="00F008F3">
        <w:rPr>
          <w:color w:val="728089"/>
          <w:w w:val="110"/>
          <w:sz w:val="16"/>
          <w:lang w:val="en-GB"/>
        </w:rPr>
        <w:t>on</w:t>
      </w:r>
      <w:r w:rsidRPr="00F008F3">
        <w:rPr>
          <w:color w:val="728089"/>
          <w:spacing w:val="-4"/>
          <w:w w:val="110"/>
          <w:sz w:val="16"/>
          <w:lang w:val="en-GB"/>
        </w:rPr>
        <w:t xml:space="preserve"> </w:t>
      </w:r>
      <w:r w:rsidRPr="00F008F3">
        <w:rPr>
          <w:color w:val="5B6B74"/>
          <w:w w:val="110"/>
          <w:sz w:val="16"/>
          <w:lang w:val="en-GB"/>
        </w:rPr>
        <w:t>E</w:t>
      </w:r>
      <w:r w:rsidRPr="00F008F3">
        <w:rPr>
          <w:color w:val="8E97A3"/>
          <w:w w:val="110"/>
          <w:sz w:val="16"/>
          <w:lang w:val="en-GB"/>
        </w:rPr>
        <w:t>ur</w:t>
      </w:r>
      <w:r w:rsidRPr="00F008F3">
        <w:rPr>
          <w:color w:val="728089"/>
          <w:w w:val="110"/>
          <w:sz w:val="16"/>
          <w:lang w:val="en-GB"/>
        </w:rPr>
        <w:t>opea</w:t>
      </w:r>
      <w:r w:rsidRPr="00F008F3">
        <w:rPr>
          <w:color w:val="8E97A3"/>
          <w:w w:val="110"/>
          <w:sz w:val="16"/>
          <w:lang w:val="en-GB"/>
        </w:rPr>
        <w:t xml:space="preserve">n </w:t>
      </w:r>
      <w:r w:rsidRPr="00F008F3">
        <w:rPr>
          <w:color w:val="728089"/>
          <w:w w:val="110"/>
          <w:sz w:val="16"/>
          <w:lang w:val="en-GB"/>
        </w:rPr>
        <w:t>susta</w:t>
      </w:r>
      <w:r w:rsidRPr="00F008F3">
        <w:rPr>
          <w:color w:val="8E97A3"/>
          <w:w w:val="110"/>
          <w:sz w:val="16"/>
          <w:lang w:val="en-GB"/>
        </w:rPr>
        <w:t>in</w:t>
      </w:r>
      <w:r w:rsidRPr="00F008F3">
        <w:rPr>
          <w:color w:val="728089"/>
          <w:w w:val="110"/>
          <w:sz w:val="16"/>
          <w:lang w:val="en-GB"/>
        </w:rPr>
        <w:t>ab</w:t>
      </w:r>
      <w:r w:rsidRPr="00F008F3">
        <w:rPr>
          <w:color w:val="8E97A3"/>
          <w:w w:val="110"/>
          <w:sz w:val="16"/>
          <w:lang w:val="en-GB"/>
        </w:rPr>
        <w:t>ili</w:t>
      </w:r>
      <w:r w:rsidRPr="00F008F3">
        <w:rPr>
          <w:color w:val="5B6B74"/>
          <w:w w:val="110"/>
          <w:sz w:val="16"/>
          <w:lang w:val="en-GB"/>
        </w:rPr>
        <w:t>ty</w:t>
      </w:r>
      <w:r w:rsidRPr="00F008F3">
        <w:rPr>
          <w:color w:val="5B6B74"/>
          <w:spacing w:val="2"/>
          <w:w w:val="110"/>
          <w:sz w:val="16"/>
          <w:lang w:val="en-GB"/>
        </w:rPr>
        <w:t xml:space="preserve"> </w:t>
      </w:r>
      <w:r w:rsidRPr="00F008F3">
        <w:rPr>
          <w:color w:val="8E97A3"/>
          <w:w w:val="110"/>
          <w:sz w:val="16"/>
          <w:lang w:val="en-GB"/>
        </w:rPr>
        <w:t>r</w:t>
      </w:r>
      <w:r w:rsidRPr="00F008F3">
        <w:rPr>
          <w:color w:val="728089"/>
          <w:w w:val="110"/>
          <w:sz w:val="16"/>
          <w:lang w:val="en-GB"/>
        </w:rPr>
        <w:t>epo</w:t>
      </w:r>
      <w:r w:rsidRPr="00F008F3">
        <w:rPr>
          <w:color w:val="8E97A3"/>
          <w:w w:val="110"/>
          <w:sz w:val="16"/>
          <w:lang w:val="en-GB"/>
        </w:rPr>
        <w:t>r</w:t>
      </w:r>
      <w:r w:rsidRPr="00F008F3">
        <w:rPr>
          <w:color w:val="728089"/>
          <w:w w:val="110"/>
          <w:sz w:val="16"/>
          <w:lang w:val="en-GB"/>
        </w:rPr>
        <w:t>t</w:t>
      </w:r>
      <w:r w:rsidRPr="00F008F3">
        <w:rPr>
          <w:color w:val="8E97A3"/>
          <w:w w:val="110"/>
          <w:sz w:val="16"/>
          <w:lang w:val="en-GB"/>
        </w:rPr>
        <w:t>in</w:t>
      </w:r>
      <w:r w:rsidRPr="00F008F3">
        <w:rPr>
          <w:color w:val="728089"/>
          <w:w w:val="110"/>
          <w:sz w:val="16"/>
          <w:lang w:val="en-GB"/>
        </w:rPr>
        <w:t>g</w:t>
      </w:r>
      <w:r w:rsidRPr="00F008F3">
        <w:rPr>
          <w:color w:val="728089"/>
          <w:spacing w:val="9"/>
          <w:w w:val="110"/>
          <w:sz w:val="16"/>
          <w:lang w:val="en-GB"/>
        </w:rPr>
        <w:t xml:space="preserve"> </w:t>
      </w:r>
      <w:r w:rsidRPr="00F008F3">
        <w:rPr>
          <w:color w:val="728089"/>
          <w:spacing w:val="-2"/>
          <w:w w:val="110"/>
          <w:sz w:val="16"/>
          <w:lang w:val="en-GB"/>
        </w:rPr>
        <w:t>standa</w:t>
      </w:r>
      <w:r w:rsidRPr="00F008F3">
        <w:rPr>
          <w:color w:val="8E97A3"/>
          <w:spacing w:val="-2"/>
          <w:w w:val="110"/>
          <w:sz w:val="16"/>
          <w:lang w:val="en-GB"/>
        </w:rPr>
        <w:t>r</w:t>
      </w:r>
      <w:r w:rsidRPr="00F008F3">
        <w:rPr>
          <w:color w:val="728089"/>
          <w:spacing w:val="-2"/>
          <w:w w:val="110"/>
          <w:sz w:val="16"/>
          <w:lang w:val="en-GB"/>
        </w:rPr>
        <w:t>ds</w:t>
      </w:r>
    </w:p>
    <w:p w14:paraId="46161696" w14:textId="77777777" w:rsidR="00B660BF" w:rsidRPr="00F008F3" w:rsidRDefault="00B660BF" w:rsidP="00B660BF">
      <w:pPr>
        <w:rPr>
          <w:sz w:val="16"/>
          <w:lang w:val="en-GB"/>
        </w:rPr>
        <w:sectPr w:rsidR="00B660BF" w:rsidRPr="00F008F3" w:rsidSect="00313E36">
          <w:footerReference w:type="default" r:id="rId19"/>
          <w:pgSz w:w="11910" w:h="16840"/>
          <w:pgMar w:top="1420" w:right="0" w:bottom="280" w:left="0" w:header="0" w:footer="0" w:gutter="0"/>
          <w:cols w:space="720"/>
        </w:sectPr>
      </w:pPr>
    </w:p>
    <w:p w14:paraId="586D4152" w14:textId="77777777" w:rsidR="00B660BF" w:rsidRPr="00F008F3" w:rsidRDefault="00B660BF" w:rsidP="00B660BF">
      <w:pPr>
        <w:pStyle w:val="Nadpis3"/>
        <w:tabs>
          <w:tab w:val="left" w:pos="2084"/>
        </w:tabs>
        <w:spacing w:before="69" w:line="264" w:lineRule="auto"/>
        <w:ind w:right="1418"/>
        <w:rPr>
          <w:lang w:val="en-GB"/>
        </w:rPr>
      </w:pPr>
      <w:r w:rsidRPr="00F008F3">
        <w:rPr>
          <w:spacing w:val="-4"/>
          <w:lang w:val="en-GB"/>
        </w:rPr>
        <w:lastRenderedPageBreak/>
        <w:t>1B.</w:t>
      </w:r>
      <w:r w:rsidRPr="00F008F3">
        <w:rPr>
          <w:lang w:val="en-GB"/>
        </w:rPr>
        <w:tab/>
        <w:t>Overall ESRS Exposure Drafts relevance</w:t>
      </w:r>
      <w:r w:rsidRPr="00F008F3">
        <w:rPr>
          <w:spacing w:val="40"/>
          <w:lang w:val="en-GB"/>
        </w:rPr>
        <w:t xml:space="preserve"> </w:t>
      </w:r>
      <w:r w:rsidRPr="00F008F3">
        <w:rPr>
          <w:lang w:val="en-GB"/>
        </w:rPr>
        <w:t>– Implementation of CSRD principles</w:t>
      </w:r>
    </w:p>
    <w:p w14:paraId="726FD5E8" w14:textId="77777777" w:rsidR="00B660BF" w:rsidRPr="00F008F3" w:rsidRDefault="00B660BF" w:rsidP="00B660BF">
      <w:pPr>
        <w:pStyle w:val="Zkladntext"/>
        <w:rPr>
          <w:b/>
          <w:sz w:val="30"/>
          <w:lang w:val="en-GB"/>
        </w:rPr>
      </w:pPr>
    </w:p>
    <w:p w14:paraId="476E0D6E" w14:textId="77777777" w:rsidR="00B660BF" w:rsidRPr="00F008F3" w:rsidRDefault="00B660BF" w:rsidP="00B660BF">
      <w:pPr>
        <w:pStyle w:val="Nadpis6"/>
        <w:spacing w:before="247"/>
        <w:ind w:left="1483"/>
        <w:jc w:val="left"/>
        <w:rPr>
          <w:lang w:val="en-GB"/>
        </w:rPr>
      </w:pPr>
      <w:r w:rsidRPr="00F008F3">
        <w:rPr>
          <w:lang w:val="en-GB"/>
        </w:rPr>
        <w:t>Characteristics</w:t>
      </w:r>
      <w:r w:rsidRPr="00F008F3">
        <w:rPr>
          <w:spacing w:val="-7"/>
          <w:lang w:val="en-GB"/>
        </w:rPr>
        <w:t xml:space="preserve"> </w:t>
      </w:r>
      <w:r w:rsidRPr="00F008F3">
        <w:rPr>
          <w:lang w:val="en-GB"/>
        </w:rPr>
        <w:t>of</w:t>
      </w:r>
      <w:r w:rsidRPr="00F008F3">
        <w:rPr>
          <w:spacing w:val="-6"/>
          <w:lang w:val="en-GB"/>
        </w:rPr>
        <w:t xml:space="preserve"> </w:t>
      </w:r>
      <w:r w:rsidRPr="00F008F3">
        <w:rPr>
          <w:lang w:val="en-GB"/>
        </w:rPr>
        <w:t>information</w:t>
      </w:r>
      <w:r w:rsidRPr="00F008F3">
        <w:rPr>
          <w:spacing w:val="-5"/>
          <w:lang w:val="en-GB"/>
        </w:rPr>
        <w:t xml:space="preserve"> </w:t>
      </w:r>
      <w:r w:rsidRPr="00F008F3">
        <w:rPr>
          <w:spacing w:val="-2"/>
          <w:lang w:val="en-GB"/>
        </w:rPr>
        <w:t>quality</w:t>
      </w:r>
    </w:p>
    <w:p w14:paraId="64062161" w14:textId="77777777" w:rsidR="00B660BF" w:rsidRPr="00F008F3" w:rsidRDefault="00B660BF" w:rsidP="00B660BF">
      <w:pPr>
        <w:spacing w:before="174" w:line="259" w:lineRule="auto"/>
        <w:ind w:left="1483" w:right="1413"/>
        <w:jc w:val="both"/>
        <w:rPr>
          <w:i/>
          <w:lang w:val="en-GB"/>
        </w:rPr>
      </w:pPr>
      <w:r w:rsidRPr="00F008F3">
        <w:rPr>
          <w:lang w:val="en-GB"/>
        </w:rPr>
        <w:t>Article 19a paragraph 2 of the CSRD proposal states that “t</w:t>
      </w:r>
      <w:r w:rsidRPr="00F008F3">
        <w:rPr>
          <w:i/>
          <w:lang w:val="en-GB"/>
        </w:rPr>
        <w:t>he sustainability reporting standards referred to in paragraph 1 shall require that the information to be reported is understandable, relevant, representative, verifiable, comparable, and is represented in a faithful manner.”</w:t>
      </w:r>
    </w:p>
    <w:p w14:paraId="5A3B8012" w14:textId="77777777" w:rsidR="00B660BF" w:rsidRPr="00F008F3" w:rsidRDefault="00B660BF" w:rsidP="00B660BF">
      <w:pPr>
        <w:pStyle w:val="Zkladntext"/>
        <w:spacing w:before="166" w:line="254" w:lineRule="auto"/>
        <w:ind w:left="1483" w:right="1416"/>
        <w:jc w:val="both"/>
        <w:rPr>
          <w:lang w:val="en-GB"/>
        </w:rPr>
      </w:pPr>
      <w:r w:rsidRPr="00F008F3">
        <w:rPr>
          <w:lang w:val="en-GB"/>
        </w:rPr>
        <w:t>As a consequence, ESRS 1 – General principles defines how such qualities of information shall be met:</w:t>
      </w:r>
    </w:p>
    <w:p w14:paraId="37AD19B7" w14:textId="77777777" w:rsidR="00B660BF" w:rsidRPr="00F008F3" w:rsidRDefault="00B660BF" w:rsidP="00B660BF">
      <w:pPr>
        <w:pStyle w:val="Odsekzoznamu"/>
        <w:numPr>
          <w:ilvl w:val="0"/>
          <w:numId w:val="46"/>
        </w:numPr>
        <w:tabs>
          <w:tab w:val="left" w:pos="2132"/>
          <w:tab w:val="left" w:pos="2133"/>
        </w:tabs>
        <w:spacing w:before="164"/>
        <w:ind w:hanging="362"/>
        <w:jc w:val="left"/>
        <w:rPr>
          <w:lang w:val="en-GB"/>
        </w:rPr>
      </w:pPr>
      <w:r w:rsidRPr="00F008F3">
        <w:rPr>
          <w:lang w:val="en-GB"/>
        </w:rPr>
        <w:t>Relevance</w:t>
      </w:r>
      <w:r w:rsidRPr="00F008F3">
        <w:rPr>
          <w:spacing w:val="-7"/>
          <w:lang w:val="en-GB"/>
        </w:rPr>
        <w:t xml:space="preserve"> </w:t>
      </w:r>
      <w:r w:rsidRPr="00F008F3">
        <w:rPr>
          <w:lang w:val="en-GB"/>
        </w:rPr>
        <w:t>is</w:t>
      </w:r>
      <w:r w:rsidRPr="00F008F3">
        <w:rPr>
          <w:spacing w:val="-4"/>
          <w:lang w:val="en-GB"/>
        </w:rPr>
        <w:t xml:space="preserve"> </w:t>
      </w:r>
      <w:r w:rsidRPr="00F008F3">
        <w:rPr>
          <w:lang w:val="en-GB"/>
        </w:rPr>
        <w:t>defined</w:t>
      </w:r>
      <w:r w:rsidRPr="00F008F3">
        <w:rPr>
          <w:spacing w:val="-3"/>
          <w:lang w:val="en-GB"/>
        </w:rPr>
        <w:t xml:space="preserve"> </w:t>
      </w:r>
      <w:r w:rsidRPr="00F008F3">
        <w:rPr>
          <w:lang w:val="en-GB"/>
        </w:rPr>
        <w:t>in</w:t>
      </w:r>
      <w:r w:rsidRPr="00F008F3">
        <w:rPr>
          <w:spacing w:val="-7"/>
          <w:lang w:val="en-GB"/>
        </w:rPr>
        <w:t xml:space="preserve"> </w:t>
      </w:r>
      <w:r w:rsidRPr="00F008F3">
        <w:rPr>
          <w:lang w:val="en-GB"/>
        </w:rPr>
        <w:t>paragraphs</w:t>
      </w:r>
      <w:r w:rsidRPr="00F008F3">
        <w:rPr>
          <w:spacing w:val="2"/>
          <w:lang w:val="en-GB"/>
        </w:rPr>
        <w:t xml:space="preserve"> </w:t>
      </w:r>
      <w:r w:rsidRPr="00F008F3">
        <w:rPr>
          <w:lang w:val="en-GB"/>
        </w:rPr>
        <w:t>26</w:t>
      </w:r>
      <w:r w:rsidRPr="00F008F3">
        <w:rPr>
          <w:spacing w:val="-3"/>
          <w:lang w:val="en-GB"/>
        </w:rPr>
        <w:t xml:space="preserve"> </w:t>
      </w:r>
      <w:r w:rsidRPr="00F008F3">
        <w:rPr>
          <w:lang w:val="en-GB"/>
        </w:rPr>
        <w:t>to</w:t>
      </w:r>
      <w:r w:rsidRPr="00F008F3">
        <w:rPr>
          <w:spacing w:val="-6"/>
          <w:lang w:val="en-GB"/>
        </w:rPr>
        <w:t xml:space="preserve"> </w:t>
      </w:r>
      <w:r w:rsidRPr="00F008F3">
        <w:rPr>
          <w:spacing w:val="-5"/>
          <w:lang w:val="en-GB"/>
        </w:rPr>
        <w:t>28</w:t>
      </w:r>
    </w:p>
    <w:p w14:paraId="06C05FE5" w14:textId="77777777" w:rsidR="00B660BF" w:rsidRPr="00F008F3" w:rsidRDefault="00B660BF" w:rsidP="00B660BF">
      <w:pPr>
        <w:pStyle w:val="Odsekzoznamu"/>
        <w:numPr>
          <w:ilvl w:val="0"/>
          <w:numId w:val="46"/>
        </w:numPr>
        <w:tabs>
          <w:tab w:val="left" w:pos="2132"/>
          <w:tab w:val="left" w:pos="2133"/>
        </w:tabs>
        <w:ind w:hanging="362"/>
        <w:jc w:val="left"/>
        <w:rPr>
          <w:lang w:val="en-GB"/>
        </w:rPr>
      </w:pPr>
      <w:r w:rsidRPr="00F008F3">
        <w:rPr>
          <w:lang w:val="en-GB"/>
        </w:rPr>
        <w:t>Faithful</w:t>
      </w:r>
      <w:r w:rsidRPr="00F008F3">
        <w:rPr>
          <w:spacing w:val="-5"/>
          <w:lang w:val="en-GB"/>
        </w:rPr>
        <w:t xml:space="preserve"> </w:t>
      </w:r>
      <w:r w:rsidRPr="00F008F3">
        <w:rPr>
          <w:lang w:val="en-GB"/>
        </w:rPr>
        <w:t>representation</w:t>
      </w:r>
      <w:r w:rsidRPr="00F008F3">
        <w:rPr>
          <w:spacing w:val="-3"/>
          <w:lang w:val="en-GB"/>
        </w:rPr>
        <w:t xml:space="preserve"> </w:t>
      </w:r>
      <w:r w:rsidRPr="00F008F3">
        <w:rPr>
          <w:lang w:val="en-GB"/>
        </w:rPr>
        <w:t>is</w:t>
      </w:r>
      <w:r w:rsidRPr="00F008F3">
        <w:rPr>
          <w:spacing w:val="-9"/>
          <w:lang w:val="en-GB"/>
        </w:rPr>
        <w:t xml:space="preserve"> </w:t>
      </w:r>
      <w:r w:rsidRPr="00F008F3">
        <w:rPr>
          <w:lang w:val="en-GB"/>
        </w:rPr>
        <w:t>defined</w:t>
      </w:r>
      <w:r w:rsidRPr="00F008F3">
        <w:rPr>
          <w:spacing w:val="-2"/>
          <w:lang w:val="en-GB"/>
        </w:rPr>
        <w:t xml:space="preserve"> </w:t>
      </w:r>
      <w:r w:rsidRPr="00F008F3">
        <w:rPr>
          <w:lang w:val="en-GB"/>
        </w:rPr>
        <w:t>in</w:t>
      </w:r>
      <w:r w:rsidRPr="00F008F3">
        <w:rPr>
          <w:spacing w:val="-7"/>
          <w:lang w:val="en-GB"/>
        </w:rPr>
        <w:t xml:space="preserve"> </w:t>
      </w:r>
      <w:r w:rsidRPr="00F008F3">
        <w:rPr>
          <w:lang w:val="en-GB"/>
        </w:rPr>
        <w:t>paragraphs</w:t>
      </w:r>
      <w:r w:rsidRPr="00F008F3">
        <w:rPr>
          <w:spacing w:val="-8"/>
          <w:lang w:val="en-GB"/>
        </w:rPr>
        <w:t xml:space="preserve"> </w:t>
      </w:r>
      <w:r w:rsidRPr="00F008F3">
        <w:rPr>
          <w:lang w:val="en-GB"/>
        </w:rPr>
        <w:t>29</w:t>
      </w:r>
      <w:r w:rsidRPr="00F008F3">
        <w:rPr>
          <w:spacing w:val="-7"/>
          <w:lang w:val="en-GB"/>
        </w:rPr>
        <w:t xml:space="preserve"> </w:t>
      </w:r>
      <w:r w:rsidRPr="00F008F3">
        <w:rPr>
          <w:lang w:val="en-GB"/>
        </w:rPr>
        <w:t>to</w:t>
      </w:r>
      <w:r w:rsidRPr="00F008F3">
        <w:rPr>
          <w:spacing w:val="-6"/>
          <w:lang w:val="en-GB"/>
        </w:rPr>
        <w:t xml:space="preserve"> </w:t>
      </w:r>
      <w:r w:rsidRPr="00F008F3">
        <w:rPr>
          <w:spacing w:val="-5"/>
          <w:lang w:val="en-GB"/>
        </w:rPr>
        <w:t>32</w:t>
      </w:r>
    </w:p>
    <w:p w14:paraId="1D2B8293" w14:textId="77777777" w:rsidR="00B660BF" w:rsidRPr="00F008F3" w:rsidRDefault="00B660BF" w:rsidP="00B660BF">
      <w:pPr>
        <w:pStyle w:val="Odsekzoznamu"/>
        <w:numPr>
          <w:ilvl w:val="0"/>
          <w:numId w:val="46"/>
        </w:numPr>
        <w:tabs>
          <w:tab w:val="left" w:pos="2132"/>
          <w:tab w:val="left" w:pos="2133"/>
        </w:tabs>
        <w:spacing w:before="123"/>
        <w:ind w:hanging="362"/>
        <w:jc w:val="left"/>
        <w:rPr>
          <w:lang w:val="en-GB"/>
        </w:rPr>
      </w:pPr>
      <w:r w:rsidRPr="00F008F3">
        <w:rPr>
          <w:lang w:val="en-GB"/>
        </w:rPr>
        <w:t>Comparability</w:t>
      </w:r>
      <w:r w:rsidRPr="00F008F3">
        <w:rPr>
          <w:spacing w:val="-5"/>
          <w:lang w:val="en-GB"/>
        </w:rPr>
        <w:t xml:space="preserve"> </w:t>
      </w:r>
      <w:r w:rsidRPr="00F008F3">
        <w:rPr>
          <w:lang w:val="en-GB"/>
        </w:rPr>
        <w:t>is</w:t>
      </w:r>
      <w:r w:rsidRPr="00F008F3">
        <w:rPr>
          <w:spacing w:val="-8"/>
          <w:lang w:val="en-GB"/>
        </w:rPr>
        <w:t xml:space="preserve"> </w:t>
      </w:r>
      <w:r w:rsidRPr="00F008F3">
        <w:rPr>
          <w:lang w:val="en-GB"/>
        </w:rPr>
        <w:t>defined</w:t>
      </w:r>
      <w:r w:rsidRPr="00F008F3">
        <w:rPr>
          <w:spacing w:val="-4"/>
          <w:lang w:val="en-GB"/>
        </w:rPr>
        <w:t xml:space="preserve"> </w:t>
      </w:r>
      <w:r w:rsidRPr="00F008F3">
        <w:rPr>
          <w:lang w:val="en-GB"/>
        </w:rPr>
        <w:t>in</w:t>
      </w:r>
      <w:r w:rsidRPr="00F008F3">
        <w:rPr>
          <w:spacing w:val="-3"/>
          <w:lang w:val="en-GB"/>
        </w:rPr>
        <w:t xml:space="preserve"> </w:t>
      </w:r>
      <w:r w:rsidRPr="00F008F3">
        <w:rPr>
          <w:lang w:val="en-GB"/>
        </w:rPr>
        <w:t>paragraphs</w:t>
      </w:r>
      <w:r w:rsidRPr="00F008F3">
        <w:rPr>
          <w:spacing w:val="-9"/>
          <w:lang w:val="en-GB"/>
        </w:rPr>
        <w:t xml:space="preserve"> </w:t>
      </w:r>
      <w:r w:rsidRPr="00F008F3">
        <w:rPr>
          <w:lang w:val="en-GB"/>
        </w:rPr>
        <w:t>33</w:t>
      </w:r>
      <w:r w:rsidRPr="00F008F3">
        <w:rPr>
          <w:spacing w:val="-7"/>
          <w:lang w:val="en-GB"/>
        </w:rPr>
        <w:t xml:space="preserve"> </w:t>
      </w:r>
      <w:r w:rsidRPr="00F008F3">
        <w:rPr>
          <w:lang w:val="en-GB"/>
        </w:rPr>
        <w:t>and</w:t>
      </w:r>
      <w:r w:rsidRPr="00F008F3">
        <w:rPr>
          <w:spacing w:val="-6"/>
          <w:lang w:val="en-GB"/>
        </w:rPr>
        <w:t xml:space="preserve"> </w:t>
      </w:r>
      <w:r w:rsidRPr="00F008F3">
        <w:rPr>
          <w:spacing w:val="-7"/>
          <w:lang w:val="en-GB"/>
        </w:rPr>
        <w:t>34</w:t>
      </w:r>
    </w:p>
    <w:p w14:paraId="293D0597" w14:textId="77777777" w:rsidR="00B660BF" w:rsidRPr="00F008F3" w:rsidRDefault="00B660BF" w:rsidP="00B660BF">
      <w:pPr>
        <w:pStyle w:val="Odsekzoznamu"/>
        <w:numPr>
          <w:ilvl w:val="0"/>
          <w:numId w:val="46"/>
        </w:numPr>
        <w:tabs>
          <w:tab w:val="left" w:pos="2132"/>
          <w:tab w:val="left" w:pos="2133"/>
        </w:tabs>
        <w:spacing w:before="116"/>
        <w:ind w:hanging="362"/>
        <w:jc w:val="left"/>
        <w:rPr>
          <w:lang w:val="en-GB"/>
        </w:rPr>
      </w:pPr>
      <w:r w:rsidRPr="00F008F3">
        <w:rPr>
          <w:lang w:val="en-GB"/>
        </w:rPr>
        <w:t>Verifiability</w:t>
      </w:r>
      <w:r w:rsidRPr="00F008F3">
        <w:rPr>
          <w:spacing w:val="-5"/>
          <w:lang w:val="en-GB"/>
        </w:rPr>
        <w:t xml:space="preserve"> </w:t>
      </w:r>
      <w:r w:rsidRPr="00F008F3">
        <w:rPr>
          <w:lang w:val="en-GB"/>
        </w:rPr>
        <w:t>is</w:t>
      </w:r>
      <w:r w:rsidRPr="00F008F3">
        <w:rPr>
          <w:spacing w:val="-5"/>
          <w:lang w:val="en-GB"/>
        </w:rPr>
        <w:t xml:space="preserve"> </w:t>
      </w:r>
      <w:r w:rsidRPr="00F008F3">
        <w:rPr>
          <w:lang w:val="en-GB"/>
        </w:rPr>
        <w:t>defined</w:t>
      </w:r>
      <w:r w:rsidRPr="00F008F3">
        <w:rPr>
          <w:spacing w:val="-4"/>
          <w:lang w:val="en-GB"/>
        </w:rPr>
        <w:t xml:space="preserve"> </w:t>
      </w:r>
      <w:r w:rsidRPr="00F008F3">
        <w:rPr>
          <w:lang w:val="en-GB"/>
        </w:rPr>
        <w:t>in</w:t>
      </w:r>
      <w:r w:rsidRPr="00F008F3">
        <w:rPr>
          <w:spacing w:val="-8"/>
          <w:lang w:val="en-GB"/>
        </w:rPr>
        <w:t xml:space="preserve"> </w:t>
      </w:r>
      <w:r w:rsidRPr="00F008F3">
        <w:rPr>
          <w:lang w:val="en-GB"/>
        </w:rPr>
        <w:t>paragraphs</w:t>
      </w:r>
      <w:r w:rsidRPr="00F008F3">
        <w:rPr>
          <w:spacing w:val="1"/>
          <w:lang w:val="en-GB"/>
        </w:rPr>
        <w:t xml:space="preserve"> </w:t>
      </w:r>
      <w:r w:rsidRPr="00F008F3">
        <w:rPr>
          <w:lang w:val="en-GB"/>
        </w:rPr>
        <w:t>35</w:t>
      </w:r>
      <w:r w:rsidRPr="00F008F3">
        <w:rPr>
          <w:spacing w:val="-4"/>
          <w:lang w:val="en-GB"/>
        </w:rPr>
        <w:t xml:space="preserve"> </w:t>
      </w:r>
      <w:r w:rsidRPr="00F008F3">
        <w:rPr>
          <w:lang w:val="en-GB"/>
        </w:rPr>
        <w:t>to</w:t>
      </w:r>
      <w:r w:rsidRPr="00F008F3">
        <w:rPr>
          <w:spacing w:val="-7"/>
          <w:lang w:val="en-GB"/>
        </w:rPr>
        <w:t xml:space="preserve"> </w:t>
      </w:r>
      <w:r w:rsidRPr="00F008F3">
        <w:rPr>
          <w:spacing w:val="-5"/>
          <w:lang w:val="en-GB"/>
        </w:rPr>
        <w:t>37</w:t>
      </w:r>
    </w:p>
    <w:p w14:paraId="250C3093" w14:textId="77777777" w:rsidR="00B660BF" w:rsidRPr="00F008F3" w:rsidRDefault="00B660BF" w:rsidP="00B660BF">
      <w:pPr>
        <w:pStyle w:val="Odsekzoznamu"/>
        <w:numPr>
          <w:ilvl w:val="0"/>
          <w:numId w:val="46"/>
        </w:numPr>
        <w:tabs>
          <w:tab w:val="left" w:pos="2132"/>
          <w:tab w:val="left" w:pos="2133"/>
        </w:tabs>
        <w:spacing w:before="122"/>
        <w:ind w:hanging="362"/>
        <w:jc w:val="left"/>
        <w:rPr>
          <w:lang w:val="en-GB"/>
        </w:rPr>
      </w:pPr>
      <w:r w:rsidRPr="00F008F3">
        <w:rPr>
          <w:lang w:val="en-GB"/>
        </w:rPr>
        <w:t>Understandability</w:t>
      </w:r>
      <w:r w:rsidRPr="00F008F3">
        <w:rPr>
          <w:spacing w:val="-5"/>
          <w:lang w:val="en-GB"/>
        </w:rPr>
        <w:t xml:space="preserve"> </w:t>
      </w:r>
      <w:r w:rsidRPr="00F008F3">
        <w:rPr>
          <w:lang w:val="en-GB"/>
        </w:rPr>
        <w:t>is</w:t>
      </w:r>
      <w:r w:rsidRPr="00F008F3">
        <w:rPr>
          <w:spacing w:val="-9"/>
          <w:lang w:val="en-GB"/>
        </w:rPr>
        <w:t xml:space="preserve"> </w:t>
      </w:r>
      <w:r w:rsidRPr="00F008F3">
        <w:rPr>
          <w:lang w:val="en-GB"/>
        </w:rPr>
        <w:t>defined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paragraphs</w:t>
      </w:r>
      <w:r w:rsidRPr="00F008F3">
        <w:rPr>
          <w:spacing w:val="-9"/>
          <w:lang w:val="en-GB"/>
        </w:rPr>
        <w:t xml:space="preserve"> </w:t>
      </w:r>
      <w:r w:rsidRPr="00F008F3">
        <w:rPr>
          <w:lang w:val="en-GB"/>
        </w:rPr>
        <w:t>38</w:t>
      </w:r>
      <w:r w:rsidRPr="00F008F3">
        <w:rPr>
          <w:spacing w:val="-7"/>
          <w:lang w:val="en-GB"/>
        </w:rPr>
        <w:t xml:space="preserve"> </w:t>
      </w:r>
      <w:r w:rsidRPr="00F008F3">
        <w:rPr>
          <w:lang w:val="en-GB"/>
        </w:rPr>
        <w:t>to</w:t>
      </w:r>
      <w:r w:rsidRPr="00F008F3">
        <w:rPr>
          <w:spacing w:val="-7"/>
          <w:lang w:val="en-GB"/>
        </w:rPr>
        <w:t xml:space="preserve"> </w:t>
      </w:r>
      <w:r w:rsidRPr="00F008F3">
        <w:rPr>
          <w:spacing w:val="-5"/>
          <w:lang w:val="en-GB"/>
        </w:rPr>
        <w:t>41</w:t>
      </w:r>
    </w:p>
    <w:p w14:paraId="5FB02C26" w14:textId="77777777" w:rsidR="00B660BF" w:rsidRPr="00F008F3" w:rsidRDefault="00B660BF" w:rsidP="00B660BF">
      <w:pPr>
        <w:pStyle w:val="Zkladntext"/>
        <w:rPr>
          <w:sz w:val="24"/>
          <w:lang w:val="en-GB"/>
        </w:rPr>
      </w:pPr>
    </w:p>
    <w:p w14:paraId="049AA937" w14:textId="77777777" w:rsidR="00B660BF" w:rsidRPr="00F008F3" w:rsidRDefault="00B660BF" w:rsidP="00B660BF">
      <w:pPr>
        <w:spacing w:before="152" w:line="259" w:lineRule="auto"/>
        <w:ind w:left="1483" w:right="1415"/>
        <w:jc w:val="both"/>
        <w:rPr>
          <w:b/>
          <w:lang w:val="en-GB"/>
        </w:rPr>
      </w:pPr>
      <w:r w:rsidRPr="00F008F3">
        <w:rPr>
          <w:b/>
          <w:lang w:val="en-GB"/>
        </w:rPr>
        <w:t>Q13: to what extent do you think that the principle of relevance of sustainability information is adequately defined and prescribed?</w:t>
      </w:r>
    </w:p>
    <w:p w14:paraId="3C5A5CAD" w14:textId="77777777" w:rsidR="00B660BF" w:rsidRPr="00F008F3" w:rsidRDefault="00B660BF" w:rsidP="00B660BF">
      <w:pPr>
        <w:pStyle w:val="Zkladntext"/>
        <w:spacing w:before="165" w:line="259" w:lineRule="auto"/>
        <w:ind w:left="1483" w:right="1420"/>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3/ To a large extent with some reservations 4/ Fully 5/ No opinion</w:t>
      </w:r>
    </w:p>
    <w:p w14:paraId="71A22D70" w14:textId="77777777" w:rsidR="00B660BF" w:rsidRPr="00F008F3" w:rsidRDefault="00B660BF" w:rsidP="00B660BF">
      <w:pPr>
        <w:pStyle w:val="Zkladntext"/>
        <w:spacing w:before="159"/>
        <w:ind w:left="1483" w:right="1416"/>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1DD67248" w14:textId="77777777" w:rsidR="000324D5" w:rsidRPr="00F008F3" w:rsidRDefault="000324D5" w:rsidP="000324D5">
      <w:pPr>
        <w:pStyle w:val="Zkladntext"/>
        <w:spacing w:before="159"/>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0324D5" w:rsidRPr="00F008F3" w14:paraId="04742A44" w14:textId="77777777" w:rsidTr="000617D1">
        <w:tc>
          <w:tcPr>
            <w:tcW w:w="8930" w:type="dxa"/>
          </w:tcPr>
          <w:p w14:paraId="74A5A5E9" w14:textId="17333F4F" w:rsidR="00340159" w:rsidRPr="00F008F3" w:rsidRDefault="00340159" w:rsidP="00E82815">
            <w:pPr>
              <w:pStyle w:val="Zkladntext"/>
              <w:spacing w:before="159"/>
              <w:ind w:right="33"/>
              <w:jc w:val="both"/>
              <w:rPr>
                <w:lang w:val="en-GB"/>
              </w:rPr>
            </w:pPr>
            <w:r w:rsidRPr="00F008F3">
              <w:rPr>
                <w:lang w:val="en-GB"/>
              </w:rPr>
              <w:t xml:space="preserve">With regards relevance, the predictive value of the information should be assessed depending on the information provided. </w:t>
            </w:r>
            <w:r w:rsidR="00227C37" w:rsidRPr="00F008F3">
              <w:rPr>
                <w:lang w:val="en-GB"/>
              </w:rPr>
              <w:t>I</w:t>
            </w:r>
            <w:r w:rsidRPr="00F008F3">
              <w:rPr>
                <w:lang w:val="en-GB"/>
              </w:rPr>
              <w:t>n some cases</w:t>
            </w:r>
            <w:r w:rsidR="00227C37" w:rsidRPr="00F008F3">
              <w:rPr>
                <w:lang w:val="en-GB"/>
              </w:rPr>
              <w:t>,</w:t>
            </w:r>
            <w:r w:rsidRPr="00F008F3">
              <w:rPr>
                <w:lang w:val="en-GB"/>
              </w:rPr>
              <w:t xml:space="preserve"> as undertakings mainly rely on estimations and long-term projections, it may be difficult to assess the predictive value of the information disclosed. </w:t>
            </w:r>
          </w:p>
          <w:p w14:paraId="2D323CB3" w14:textId="1B664E65" w:rsidR="00F96ADB" w:rsidRPr="00F008F3" w:rsidRDefault="00340159" w:rsidP="00340159">
            <w:pPr>
              <w:pStyle w:val="Zkladntext"/>
              <w:spacing w:before="159"/>
              <w:ind w:left="27" w:right="34"/>
              <w:jc w:val="both"/>
              <w:rPr>
                <w:lang w:val="en-GB"/>
              </w:rPr>
            </w:pPr>
            <w:r w:rsidRPr="00F008F3">
              <w:rPr>
                <w:lang w:val="en-GB"/>
              </w:rPr>
              <w:t>Generally</w:t>
            </w:r>
            <w:r w:rsidR="00B74EAB" w:rsidRPr="00F008F3">
              <w:rPr>
                <w:lang w:val="en-GB"/>
              </w:rPr>
              <w:t>,</w:t>
            </w:r>
            <w:r w:rsidRPr="00F008F3">
              <w:rPr>
                <w:lang w:val="en-GB"/>
              </w:rPr>
              <w:t xml:space="preserve"> the characteristics of information quality proposed, which are inspired by the practices on financial reporting, are relevant and fit for purpose. However</w:t>
            </w:r>
            <w:r w:rsidR="003E1E87" w:rsidRPr="00F008F3">
              <w:rPr>
                <w:lang w:val="en-GB"/>
              </w:rPr>
              <w:t>,</w:t>
            </w:r>
            <w:r w:rsidRPr="00F008F3">
              <w:rPr>
                <w:lang w:val="en-GB"/>
              </w:rPr>
              <w:t xml:space="preserve"> it may prove difficult to meet them </w:t>
            </w:r>
            <w:r w:rsidR="00B65BA2" w:rsidRPr="00F008F3">
              <w:rPr>
                <w:lang w:val="en-GB"/>
              </w:rPr>
              <w:t xml:space="preserve">at first </w:t>
            </w:r>
            <w:r w:rsidRPr="00F008F3">
              <w:rPr>
                <w:lang w:val="en-GB"/>
              </w:rPr>
              <w:t xml:space="preserve">considering the challenges posed by sustainability-related data. </w:t>
            </w:r>
          </w:p>
          <w:p w14:paraId="49728756" w14:textId="77777777" w:rsidR="000324D5" w:rsidRPr="00F008F3" w:rsidRDefault="00340159" w:rsidP="00340159">
            <w:pPr>
              <w:pStyle w:val="Zkladntext"/>
              <w:spacing w:before="159"/>
              <w:ind w:left="27" w:right="34"/>
              <w:jc w:val="both"/>
              <w:rPr>
                <w:lang w:val="en-GB"/>
              </w:rPr>
            </w:pPr>
            <w:r w:rsidRPr="00F008F3">
              <w:rPr>
                <w:lang w:val="en-GB"/>
              </w:rPr>
              <w:t>Furthermore, EFRAG should also add the notion of performing a cost/benefit analysis on the production of the information. While this concept was mentioned in the draft working paper ESRG 2, it is not present in the current ESRS 1. Such cost/benefit analysis is critical to avoid excessive costs in the production of information which would bring limited benefit to users of the reporting. Such analysis is also key to limit the costs related to information management from an investor point of view.</w:t>
            </w:r>
          </w:p>
          <w:p w14:paraId="3EB36D48" w14:textId="3D39A047" w:rsidR="002B2552" w:rsidRPr="00F008F3" w:rsidRDefault="002B2552" w:rsidP="00340159">
            <w:pPr>
              <w:pStyle w:val="Zkladntext"/>
              <w:spacing w:before="159"/>
              <w:ind w:left="27" w:right="34"/>
              <w:jc w:val="both"/>
              <w:rPr>
                <w:lang w:val="en-GB"/>
              </w:rPr>
            </w:pPr>
            <w:r w:rsidRPr="00F008F3">
              <w:rPr>
                <w:lang w:val="en-GB"/>
              </w:rPr>
              <w:t>Finally, there is no clear distinction between</w:t>
            </w:r>
            <w:r w:rsidR="00A72FFF" w:rsidRPr="00F008F3">
              <w:rPr>
                <w:lang w:val="en-GB"/>
              </w:rPr>
              <w:t xml:space="preserve"> the definitions of materiality, which needs to be assessed by the company, and relevance</w:t>
            </w:r>
            <w:r w:rsidR="005E3B50" w:rsidRPr="00F008F3">
              <w:rPr>
                <w:lang w:val="en-GB"/>
              </w:rPr>
              <w:t>,</w:t>
            </w:r>
            <w:r w:rsidR="00A72FFF" w:rsidRPr="00F008F3">
              <w:rPr>
                <w:lang w:val="en-GB"/>
              </w:rPr>
              <w:t xml:space="preserve"> which can be determined by the standard setter.</w:t>
            </w:r>
            <w:r w:rsidR="003375A4" w:rsidRPr="00F008F3">
              <w:rPr>
                <w:lang w:val="en-GB"/>
              </w:rPr>
              <w:t xml:space="preserve"> Relevance needs to be clearly differentiated from materiality. Currently, DRs seem to have been chosen by EFRAG based on relevance, not materiality, which is unavoidable as materiality can only be determined based on an entity-specific assessment. Many DRs are unlikely to be material across sectors and the vast majority </w:t>
            </w:r>
            <w:r w:rsidR="003375A4" w:rsidRPr="00F008F3">
              <w:rPr>
                <w:lang w:val="en-GB"/>
              </w:rPr>
              <w:lastRenderedPageBreak/>
              <w:t xml:space="preserve">of companies. Therefore, we encourage EFRAG to develop a robust materiality concept. In doing so, financial materiality should be fully aligned with the ISSB approach and impact materiality could also be based on an international approach </w:t>
            </w:r>
            <w:r w:rsidR="00C6374A" w:rsidRPr="00F008F3">
              <w:rPr>
                <w:lang w:val="en-GB"/>
              </w:rPr>
              <w:t xml:space="preserve">such as the </w:t>
            </w:r>
            <w:r w:rsidR="003375A4" w:rsidRPr="00F008F3">
              <w:rPr>
                <w:lang w:val="en-GB"/>
              </w:rPr>
              <w:t>GRI approach</w:t>
            </w:r>
            <w:r w:rsidR="0078095A" w:rsidRPr="00F008F3">
              <w:rPr>
                <w:lang w:val="en-GB"/>
              </w:rPr>
              <w:t>.</w:t>
            </w:r>
          </w:p>
        </w:tc>
      </w:tr>
    </w:tbl>
    <w:p w14:paraId="5F1B84FD" w14:textId="77777777" w:rsidR="000324D5" w:rsidRPr="00F008F3" w:rsidRDefault="000324D5" w:rsidP="000324D5">
      <w:pPr>
        <w:pStyle w:val="Zkladntext"/>
        <w:spacing w:before="159"/>
        <w:ind w:right="1416"/>
        <w:rPr>
          <w:lang w:val="en-GB"/>
        </w:rPr>
      </w:pPr>
    </w:p>
    <w:p w14:paraId="75B624A9" w14:textId="77777777" w:rsidR="00B660BF" w:rsidRPr="00F008F3" w:rsidRDefault="00B660BF" w:rsidP="00B660BF">
      <w:pPr>
        <w:pStyle w:val="Zkladntext"/>
        <w:rPr>
          <w:sz w:val="24"/>
          <w:lang w:val="en-GB"/>
        </w:rPr>
      </w:pPr>
    </w:p>
    <w:p w14:paraId="67A954B6" w14:textId="77777777" w:rsidR="00B660BF" w:rsidRPr="00F008F3" w:rsidRDefault="00B660BF" w:rsidP="00B660BF">
      <w:pPr>
        <w:spacing w:before="154" w:line="259" w:lineRule="auto"/>
        <w:ind w:left="1483" w:right="1405"/>
        <w:jc w:val="both"/>
        <w:rPr>
          <w:b/>
          <w:lang w:val="en-GB"/>
        </w:rPr>
      </w:pPr>
      <w:r w:rsidRPr="00F008F3">
        <w:rPr>
          <w:b/>
          <w:lang w:val="en-GB"/>
        </w:rPr>
        <w:t>Q14: to what extent do you think that the principle of faithful representation of sustainability information is adequately defined and prescribed?</w:t>
      </w:r>
    </w:p>
    <w:p w14:paraId="6623CAEB" w14:textId="77777777" w:rsidR="00B660BF" w:rsidRPr="00F008F3" w:rsidRDefault="00B660BF" w:rsidP="00B660BF">
      <w:pPr>
        <w:pStyle w:val="Zkladntext"/>
        <w:spacing w:before="164" w:line="259" w:lineRule="auto"/>
        <w:ind w:left="1483" w:right="1424"/>
        <w:jc w:val="both"/>
        <w:rPr>
          <w:lang w:val="en-GB"/>
        </w:rPr>
      </w:pPr>
      <w:r w:rsidRPr="00F008F3">
        <w:rPr>
          <w:lang w:val="en-GB"/>
        </w:rPr>
        <w:t xml:space="preserve">1/ Not at all 2/ To a limited extent with strong reservations, </w:t>
      </w:r>
      <w:r w:rsidRPr="00F008F3">
        <w:rPr>
          <w:highlight w:val="cyan"/>
          <w:lang w:val="en-GB"/>
        </w:rPr>
        <w:t>3/ To a large extent with some reservations</w:t>
      </w:r>
      <w:r w:rsidRPr="00F008F3">
        <w:rPr>
          <w:lang w:val="en-GB"/>
        </w:rPr>
        <w:t xml:space="preserve"> 4/ Fully 5/ No opinion</w:t>
      </w:r>
    </w:p>
    <w:p w14:paraId="062C7C6E" w14:textId="77777777" w:rsidR="00B660BF" w:rsidRPr="00F008F3" w:rsidRDefault="00B660BF" w:rsidP="00B660BF">
      <w:pPr>
        <w:pStyle w:val="Zkladntext"/>
        <w:spacing w:before="160"/>
        <w:ind w:left="1483" w:right="1416"/>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 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37594A9C" w14:textId="77777777" w:rsidR="000324D5" w:rsidRPr="00F008F3" w:rsidRDefault="000324D5" w:rsidP="000324D5">
      <w:pPr>
        <w:pStyle w:val="Zkladntext"/>
        <w:spacing w:before="159"/>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0324D5" w:rsidRPr="00F008F3" w14:paraId="6F8894EA" w14:textId="77777777" w:rsidTr="000617D1">
        <w:tc>
          <w:tcPr>
            <w:tcW w:w="8930" w:type="dxa"/>
          </w:tcPr>
          <w:p w14:paraId="561EBB25" w14:textId="77777777" w:rsidR="00742EDF" w:rsidRPr="00F008F3" w:rsidRDefault="0083270F" w:rsidP="00CD3755">
            <w:pPr>
              <w:pStyle w:val="Zkladntext"/>
              <w:numPr>
                <w:ilvl w:val="0"/>
                <w:numId w:val="57"/>
              </w:numPr>
              <w:spacing w:before="160"/>
              <w:ind w:right="33"/>
              <w:jc w:val="both"/>
              <w:rPr>
                <w:lang w:val="en-GB"/>
              </w:rPr>
            </w:pPr>
            <w:r w:rsidRPr="00F008F3">
              <w:rPr>
                <w:lang w:val="en-GB"/>
              </w:rPr>
              <w:t xml:space="preserve">When considering faithfulness, it might be challenging to provide information that is completely neutral and accurate in the first place because of the constantly evolving methodologies and data uncertainties, especially regarding forward-looking information. </w:t>
            </w:r>
          </w:p>
          <w:p w14:paraId="4396664B" w14:textId="6D383A68" w:rsidR="00742EDF" w:rsidRPr="00F008F3" w:rsidRDefault="00742EDF" w:rsidP="00CD3755">
            <w:pPr>
              <w:pStyle w:val="Zkladntext"/>
              <w:numPr>
                <w:ilvl w:val="0"/>
                <w:numId w:val="57"/>
              </w:numPr>
              <w:spacing w:before="160"/>
              <w:ind w:right="33"/>
              <w:jc w:val="both"/>
              <w:rPr>
                <w:lang w:val="en-GB"/>
              </w:rPr>
            </w:pPr>
            <w:r w:rsidRPr="00F008F3">
              <w:rPr>
                <w:lang w:val="en-GB"/>
              </w:rPr>
              <w:t>P</w:t>
            </w:r>
            <w:r w:rsidR="0083270F" w:rsidRPr="00F008F3">
              <w:rPr>
                <w:lang w:val="en-GB"/>
              </w:rPr>
              <w:t xml:space="preserve">roviding complete information will also prove challenging for insurers and investors from a timetable point of view. </w:t>
            </w:r>
            <w:r w:rsidR="00682B36" w:rsidRPr="00F008F3">
              <w:rPr>
                <w:lang w:val="en-GB"/>
              </w:rPr>
              <w:t>R</w:t>
            </w:r>
            <w:r w:rsidR="0083270F" w:rsidRPr="00F008F3">
              <w:rPr>
                <w:lang w:val="en-GB"/>
              </w:rPr>
              <w:t>eports related to investments strategies are generally issued in June. If they have to be now integrated within the management report</w:t>
            </w:r>
            <w:r w:rsidR="00682B36" w:rsidRPr="00F008F3">
              <w:rPr>
                <w:lang w:val="en-GB"/>
              </w:rPr>
              <w:t>,</w:t>
            </w:r>
            <w:r w:rsidR="0083270F" w:rsidRPr="00F008F3">
              <w:rPr>
                <w:lang w:val="en-GB"/>
              </w:rPr>
              <w:t xml:space="preserve"> they will need to be completed by the end of March</w:t>
            </w:r>
            <w:r w:rsidR="00482018" w:rsidRPr="00F008F3">
              <w:rPr>
                <w:lang w:val="en-GB"/>
              </w:rPr>
              <w:t>.</w:t>
            </w:r>
            <w:r w:rsidR="0083270F" w:rsidRPr="00F008F3">
              <w:rPr>
                <w:lang w:val="en-GB"/>
              </w:rPr>
              <w:t xml:space="preserve"> </w:t>
            </w:r>
            <w:r w:rsidR="00482018" w:rsidRPr="00F008F3">
              <w:rPr>
                <w:lang w:val="en-GB"/>
              </w:rPr>
              <w:t>T</w:t>
            </w:r>
            <w:r w:rsidR="0083270F" w:rsidRPr="00F008F3">
              <w:rPr>
                <w:lang w:val="en-GB"/>
              </w:rPr>
              <w:t>he time to collect data and to perform assessments and calculations will</w:t>
            </w:r>
            <w:r w:rsidR="00482018" w:rsidRPr="00F008F3">
              <w:rPr>
                <w:lang w:val="en-GB"/>
              </w:rPr>
              <w:t xml:space="preserve"> then</w:t>
            </w:r>
            <w:r w:rsidR="0083270F" w:rsidRPr="00F008F3">
              <w:rPr>
                <w:lang w:val="en-GB"/>
              </w:rPr>
              <w:t xml:space="preserve"> be largely reduced. </w:t>
            </w:r>
            <w:r w:rsidR="00EA449F" w:rsidRPr="00F008F3">
              <w:rPr>
                <w:lang w:val="en-GB"/>
              </w:rPr>
              <w:t>Furthermore</w:t>
            </w:r>
            <w:r w:rsidR="0083270F" w:rsidRPr="00F008F3">
              <w:rPr>
                <w:lang w:val="en-GB"/>
              </w:rPr>
              <w:t xml:space="preserve">, when it comes to financial services and data related to their investments, if such </w:t>
            </w:r>
            <w:r w:rsidR="00704C70" w:rsidRPr="00F008F3">
              <w:rPr>
                <w:lang w:val="en-GB"/>
              </w:rPr>
              <w:t xml:space="preserve">a </w:t>
            </w:r>
            <w:r w:rsidR="0083270F" w:rsidRPr="00F008F3">
              <w:rPr>
                <w:lang w:val="en-GB"/>
              </w:rPr>
              <w:t xml:space="preserve">piece of information needs to be integrated in the sustainability report, the undertaking will necessarily </w:t>
            </w:r>
            <w:r w:rsidR="00007C25" w:rsidRPr="00F008F3">
              <w:rPr>
                <w:lang w:val="en-GB"/>
              </w:rPr>
              <w:t xml:space="preserve">be required to </w:t>
            </w:r>
            <w:r w:rsidR="0083270F" w:rsidRPr="00F008F3">
              <w:rPr>
                <w:lang w:val="en-GB"/>
              </w:rPr>
              <w:t xml:space="preserve">use data of t-2 since it relies on the data of the company. </w:t>
            </w:r>
            <w:r w:rsidR="00B05E13" w:rsidRPr="00F008F3">
              <w:rPr>
                <w:lang w:val="en-GB"/>
              </w:rPr>
              <w:t>T</w:t>
            </w:r>
            <w:r w:rsidR="00007C25" w:rsidRPr="00F008F3">
              <w:rPr>
                <w:lang w:val="en-GB"/>
              </w:rPr>
              <w:t>he ESRS</w:t>
            </w:r>
            <w:r w:rsidR="00B05E13" w:rsidRPr="00F008F3">
              <w:rPr>
                <w:lang w:val="en-GB"/>
              </w:rPr>
              <w:t xml:space="preserve"> should allow for the use of the most recently available data</w:t>
            </w:r>
            <w:r w:rsidR="00007C25" w:rsidRPr="00F008F3">
              <w:rPr>
                <w:lang w:val="en-GB"/>
              </w:rPr>
              <w:t>.</w:t>
            </w:r>
          </w:p>
          <w:p w14:paraId="11A23D26" w14:textId="77777777" w:rsidR="00742EDF" w:rsidRPr="0030510D" w:rsidRDefault="00742EDF" w:rsidP="00CD3755">
            <w:pPr>
              <w:pStyle w:val="Zkladntext"/>
              <w:numPr>
                <w:ilvl w:val="0"/>
                <w:numId w:val="57"/>
              </w:numPr>
              <w:spacing w:before="160"/>
              <w:ind w:right="33"/>
              <w:jc w:val="both"/>
              <w:rPr>
                <w:lang w:val="en-GB"/>
              </w:rPr>
            </w:pPr>
            <w:r w:rsidRPr="00F008F3">
              <w:rPr>
                <w:lang w:val="en-GB"/>
              </w:rPr>
              <w:t>C</w:t>
            </w:r>
            <w:r w:rsidR="0083270F" w:rsidRPr="00F008F3">
              <w:rPr>
                <w:lang w:val="en-GB"/>
              </w:rPr>
              <w:t>haracteristics of information quality proposed, which are inspired by financial reporting practices, are relevant and fit for purpose. However, it might be difficult to meet these requirements in the first instance considering the challenges caused by sustainability-related data.</w:t>
            </w:r>
          </w:p>
          <w:p w14:paraId="09A8C394" w14:textId="33133BD6" w:rsidR="00FF2036" w:rsidRPr="0030510D" w:rsidRDefault="00F43476" w:rsidP="00CD3755">
            <w:pPr>
              <w:pStyle w:val="Zkladntext"/>
              <w:numPr>
                <w:ilvl w:val="0"/>
                <w:numId w:val="57"/>
              </w:numPr>
              <w:spacing w:before="160"/>
              <w:ind w:right="33"/>
              <w:jc w:val="both"/>
              <w:rPr>
                <w:lang w:val="en-GB"/>
              </w:rPr>
            </w:pPr>
            <w:r w:rsidRPr="0030510D">
              <w:rPr>
                <w:lang w:val="en-GB"/>
              </w:rPr>
              <w:t xml:space="preserve">We encourage to enhance the cooperation with the ISSB to ensure that the </w:t>
            </w:r>
            <w:r w:rsidR="00867C94" w:rsidRPr="0030510D">
              <w:rPr>
                <w:lang w:val="en-GB"/>
              </w:rPr>
              <w:t xml:space="preserve">wording </w:t>
            </w:r>
            <w:r w:rsidRPr="0030510D">
              <w:rPr>
                <w:lang w:val="en-GB"/>
              </w:rPr>
              <w:t>is</w:t>
            </w:r>
            <w:r w:rsidR="00BE4672" w:rsidRPr="0030510D">
              <w:rPr>
                <w:lang w:val="en-GB"/>
              </w:rPr>
              <w:t>,</w:t>
            </w:r>
            <w:r w:rsidR="00867C94" w:rsidRPr="0030510D">
              <w:rPr>
                <w:lang w:val="en-GB"/>
              </w:rPr>
              <w:t xml:space="preserve"> as much as possible</w:t>
            </w:r>
            <w:r w:rsidR="00BE4672" w:rsidRPr="0030510D">
              <w:rPr>
                <w:lang w:val="en-GB"/>
              </w:rPr>
              <w:t>,</w:t>
            </w:r>
            <w:r w:rsidR="00867C94" w:rsidRPr="0030510D">
              <w:rPr>
                <w:lang w:val="en-GB"/>
              </w:rPr>
              <w:t xml:space="preserve"> aligned with the wording of the ISSB which is strongly based on the IFRS Conceptual Framework which we fully support.</w:t>
            </w:r>
          </w:p>
          <w:p w14:paraId="198183B7" w14:textId="6B55B4C5" w:rsidR="00742EDF" w:rsidRPr="00F008F3" w:rsidRDefault="0083270F" w:rsidP="00CD3755">
            <w:pPr>
              <w:pStyle w:val="Zkladntext"/>
              <w:numPr>
                <w:ilvl w:val="0"/>
                <w:numId w:val="57"/>
              </w:numPr>
              <w:spacing w:before="160"/>
              <w:ind w:right="33"/>
              <w:jc w:val="both"/>
              <w:rPr>
                <w:lang w:val="en-GB"/>
              </w:rPr>
            </w:pPr>
            <w:r w:rsidRPr="0030510D">
              <w:rPr>
                <w:lang w:val="en-GB"/>
              </w:rPr>
              <w:t>ESRS 1 should explicitly refer to the cost constraint principle on useful sustainability reporting as it is the case in the IFRS</w:t>
            </w:r>
            <w:r w:rsidR="00B65BA2" w:rsidRPr="0030510D">
              <w:rPr>
                <w:lang w:val="en-GB"/>
              </w:rPr>
              <w:t xml:space="preserve"> conceptual framework for financial reporting</w:t>
            </w:r>
            <w:r w:rsidRPr="0030510D">
              <w:rPr>
                <w:lang w:val="en-GB"/>
              </w:rPr>
              <w:t xml:space="preserve"> (§2.39). It is vital that costs and benefits are justified while reporting</w:t>
            </w:r>
            <w:r w:rsidR="003B720A" w:rsidRPr="0030510D">
              <w:rPr>
                <w:lang w:val="en-GB"/>
              </w:rPr>
              <w:t xml:space="preserve"> sustainability</w:t>
            </w:r>
            <w:r w:rsidRPr="0030510D">
              <w:rPr>
                <w:lang w:val="en-GB"/>
              </w:rPr>
              <w:t xml:space="preserve"> information. The cost-benefit analysis is one of the criteria related to the concept of </w:t>
            </w:r>
            <w:r w:rsidR="0045762B" w:rsidRPr="0030510D">
              <w:rPr>
                <w:lang w:val="en-GB"/>
              </w:rPr>
              <w:t>“</w:t>
            </w:r>
            <w:r w:rsidRPr="0030510D">
              <w:rPr>
                <w:lang w:val="en-GB"/>
              </w:rPr>
              <w:t>European Public Good</w:t>
            </w:r>
            <w:r w:rsidR="0045762B" w:rsidRPr="0030510D">
              <w:rPr>
                <w:lang w:val="en-GB"/>
              </w:rPr>
              <w:t>”</w:t>
            </w:r>
            <w:r w:rsidRPr="0030510D">
              <w:rPr>
                <w:lang w:val="en-GB"/>
              </w:rPr>
              <w:t xml:space="preserve">, taken into consideration by EFRAG </w:t>
            </w:r>
            <w:r w:rsidR="000128F6" w:rsidRPr="0030510D">
              <w:rPr>
                <w:lang w:val="en-GB"/>
              </w:rPr>
              <w:t>in</w:t>
            </w:r>
            <w:r w:rsidRPr="0030510D">
              <w:rPr>
                <w:lang w:val="en-GB"/>
              </w:rPr>
              <w:t xml:space="preserve"> its opinion on the endorsement of IFRS standards. Its integration should be </w:t>
            </w:r>
            <w:r w:rsidRPr="00F008F3">
              <w:rPr>
                <w:lang w:val="en-GB"/>
              </w:rPr>
              <w:t>reconsidered more thoroughly.</w:t>
            </w:r>
          </w:p>
          <w:p w14:paraId="0EAA9A94" w14:textId="3A16D8A2" w:rsidR="0083270F" w:rsidRPr="00F008F3" w:rsidRDefault="0083270F" w:rsidP="00CD3755">
            <w:pPr>
              <w:pStyle w:val="Zkladntext"/>
              <w:spacing w:before="160"/>
              <w:ind w:left="387" w:right="33"/>
              <w:jc w:val="both"/>
              <w:rPr>
                <w:lang w:val="en-GB"/>
              </w:rPr>
            </w:pPr>
            <w:r w:rsidRPr="00F008F3">
              <w:rPr>
                <w:lang w:val="en-GB"/>
              </w:rPr>
              <w:t>Such cost/benefit analysis is critical to avoid excessive costs in the production of information which would bring limited to no benefit to users of the report. Such analysis is also key to limit the costs related to information management from an investor’s point of view.</w:t>
            </w:r>
          </w:p>
          <w:p w14:paraId="77902281" w14:textId="77777777" w:rsidR="000324D5" w:rsidRPr="00F008F3" w:rsidRDefault="000324D5" w:rsidP="000617D1">
            <w:pPr>
              <w:pStyle w:val="Zkladntext"/>
              <w:spacing w:before="159"/>
              <w:ind w:left="27" w:right="34"/>
              <w:jc w:val="both"/>
              <w:rPr>
                <w:lang w:val="en-GB"/>
              </w:rPr>
            </w:pPr>
          </w:p>
        </w:tc>
      </w:tr>
    </w:tbl>
    <w:p w14:paraId="65C5BE21" w14:textId="77777777" w:rsidR="000324D5" w:rsidRPr="00F008F3" w:rsidRDefault="000324D5" w:rsidP="000324D5">
      <w:pPr>
        <w:pStyle w:val="Zkladntext"/>
        <w:spacing w:before="159"/>
        <w:ind w:right="1416"/>
        <w:rPr>
          <w:lang w:val="en-GB"/>
        </w:rPr>
      </w:pPr>
    </w:p>
    <w:p w14:paraId="6891F99D" w14:textId="77777777" w:rsidR="000324D5" w:rsidRPr="00F008F3" w:rsidRDefault="000324D5" w:rsidP="00B660BF">
      <w:pPr>
        <w:pStyle w:val="Zkladntext"/>
        <w:spacing w:before="160"/>
        <w:ind w:left="1483" w:right="1416"/>
        <w:rPr>
          <w:lang w:val="en-GB"/>
        </w:rPr>
      </w:pPr>
    </w:p>
    <w:p w14:paraId="73AE4061" w14:textId="77777777" w:rsidR="00B660BF" w:rsidRPr="00F008F3" w:rsidRDefault="00B660BF" w:rsidP="00B660BF">
      <w:pPr>
        <w:pStyle w:val="Zkladntext"/>
        <w:rPr>
          <w:sz w:val="24"/>
          <w:lang w:val="en-GB"/>
        </w:rPr>
      </w:pPr>
    </w:p>
    <w:p w14:paraId="7EE8C0D2" w14:textId="77777777" w:rsidR="00B660BF" w:rsidRPr="00F008F3" w:rsidRDefault="00B660BF" w:rsidP="00B660BF">
      <w:pPr>
        <w:spacing w:before="154" w:line="259" w:lineRule="auto"/>
        <w:ind w:left="1483" w:right="1417"/>
        <w:jc w:val="both"/>
        <w:rPr>
          <w:b/>
          <w:lang w:val="en-GB"/>
        </w:rPr>
      </w:pPr>
      <w:r w:rsidRPr="00F008F3">
        <w:rPr>
          <w:b/>
          <w:lang w:val="en-GB"/>
        </w:rPr>
        <w:t>Q15: to what extent do you think that the principle of comparability of sustainability information is adequately defined and prescribed?</w:t>
      </w:r>
    </w:p>
    <w:p w14:paraId="423A3498" w14:textId="77777777" w:rsidR="00B660BF" w:rsidRPr="00F008F3" w:rsidRDefault="00B660BF" w:rsidP="00B660BF">
      <w:pPr>
        <w:pStyle w:val="Zkladntext"/>
        <w:spacing w:before="164" w:line="259" w:lineRule="auto"/>
        <w:ind w:left="1483" w:right="1418"/>
        <w:jc w:val="both"/>
        <w:rPr>
          <w:lang w:val="en-GB"/>
        </w:rPr>
      </w:pPr>
      <w:r w:rsidRPr="00F008F3">
        <w:rPr>
          <w:lang w:val="en-GB"/>
        </w:rPr>
        <w:t xml:space="preserve">1/ Not at all 2/ To a limited extent with strong reservations, </w:t>
      </w:r>
      <w:r w:rsidRPr="00F008F3">
        <w:rPr>
          <w:highlight w:val="cyan"/>
          <w:lang w:val="en-GB"/>
        </w:rPr>
        <w:t>3/ To a large extent with some reservations</w:t>
      </w:r>
      <w:r w:rsidRPr="00F008F3">
        <w:rPr>
          <w:lang w:val="en-GB"/>
        </w:rPr>
        <w:t xml:space="preserve"> 4/ Fully 5/ No opinion</w:t>
      </w:r>
    </w:p>
    <w:p w14:paraId="4E00923F" w14:textId="77777777" w:rsidR="00B660BF" w:rsidRPr="00F008F3" w:rsidRDefault="00B660BF" w:rsidP="00B660BF">
      <w:pPr>
        <w:pStyle w:val="Zkladntext"/>
        <w:spacing w:before="160"/>
        <w:ind w:left="1483" w:right="1416"/>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41274BD2" w14:textId="77777777" w:rsidR="00B660BF" w:rsidRPr="00F008F3" w:rsidRDefault="00B660BF" w:rsidP="00B660BF">
      <w:pPr>
        <w:rPr>
          <w:lang w:val="en-GB"/>
        </w:rPr>
      </w:pPr>
    </w:p>
    <w:p w14:paraId="46EF2BF7" w14:textId="77777777" w:rsidR="000324D5" w:rsidRPr="00F008F3" w:rsidRDefault="000324D5" w:rsidP="000324D5">
      <w:pPr>
        <w:pStyle w:val="Zkladntext"/>
        <w:spacing w:before="159"/>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0324D5" w:rsidRPr="00F008F3" w14:paraId="3A70B76A" w14:textId="77777777" w:rsidTr="000617D1">
        <w:tc>
          <w:tcPr>
            <w:tcW w:w="8930" w:type="dxa"/>
          </w:tcPr>
          <w:p w14:paraId="273B0547" w14:textId="56EB9585" w:rsidR="00EE7A28" w:rsidRPr="00F008F3" w:rsidRDefault="00EE7A28" w:rsidP="00BE4672">
            <w:pPr>
              <w:pStyle w:val="Zkladntext"/>
              <w:numPr>
                <w:ilvl w:val="0"/>
                <w:numId w:val="57"/>
              </w:numPr>
              <w:spacing w:before="160"/>
              <w:ind w:right="33"/>
              <w:jc w:val="both"/>
              <w:rPr>
                <w:lang w:val="en-GB"/>
              </w:rPr>
            </w:pPr>
            <w:r w:rsidRPr="00F008F3">
              <w:rPr>
                <w:lang w:val="en-GB"/>
              </w:rPr>
              <w:t xml:space="preserve">Comparability is key both across time within the same entity and across sector between different undertakings. We fully support comparability as a key requirement for information quality. At the same time, we acknowledge that due to lack of maturity on ESG issues and methodologies, comparability across entities may be difficult during the first years of implementation. </w:t>
            </w:r>
          </w:p>
          <w:p w14:paraId="02D24F97" w14:textId="5AFB30B0" w:rsidR="008057A4" w:rsidRPr="00F008F3" w:rsidRDefault="00645726" w:rsidP="00BE4672">
            <w:pPr>
              <w:pStyle w:val="Zkladntext"/>
              <w:numPr>
                <w:ilvl w:val="0"/>
                <w:numId w:val="57"/>
              </w:numPr>
              <w:spacing w:before="160"/>
              <w:ind w:right="33"/>
              <w:jc w:val="both"/>
              <w:rPr>
                <w:lang w:val="en-GB"/>
              </w:rPr>
            </w:pPr>
            <w:r w:rsidRPr="00F008F3">
              <w:rPr>
                <w:lang w:val="en-GB"/>
              </w:rPr>
              <w:t>While</w:t>
            </w:r>
            <w:r w:rsidR="00046CD3" w:rsidRPr="00F008F3">
              <w:rPr>
                <w:lang w:val="en-GB"/>
              </w:rPr>
              <w:t xml:space="preserve"> </w:t>
            </w:r>
            <w:r w:rsidR="003B720A" w:rsidRPr="00F008F3">
              <w:rPr>
                <w:lang w:val="en-GB"/>
              </w:rPr>
              <w:t xml:space="preserve">understandable </w:t>
            </w:r>
            <w:r w:rsidRPr="00F008F3">
              <w:rPr>
                <w:lang w:val="en-GB"/>
              </w:rPr>
              <w:t>from an investor point of view, b</w:t>
            </w:r>
            <w:r w:rsidR="00EE7A28" w:rsidRPr="00F008F3">
              <w:rPr>
                <w:lang w:val="en-GB"/>
              </w:rPr>
              <w:t>ack-testing should be compulsory only for key indicators and should only be performed if deemed significant by entities (back-testing would result in significant differences with previously reported information) and if it doesn’t entail excessive efforts and costs.</w:t>
            </w:r>
            <w:r w:rsidR="00176028" w:rsidRPr="00F008F3">
              <w:rPr>
                <w:lang w:val="en-GB"/>
              </w:rPr>
              <w:t xml:space="preserve"> </w:t>
            </w:r>
            <w:r w:rsidR="005C786E" w:rsidRPr="00F008F3">
              <w:rPr>
                <w:lang w:val="en-GB"/>
              </w:rPr>
              <w:t xml:space="preserve">Such practice should not be an obstacle that prevents companies from testing new innovative quantitative methodologies.  </w:t>
            </w:r>
            <w:r w:rsidR="00176028" w:rsidRPr="00F008F3">
              <w:rPr>
                <w:lang w:val="en-GB"/>
              </w:rPr>
              <w:t>F</w:t>
            </w:r>
            <w:r w:rsidR="00EE7A28" w:rsidRPr="00F008F3">
              <w:rPr>
                <w:lang w:val="en-GB"/>
              </w:rPr>
              <w:t xml:space="preserve">urther research on ESG methodologies and metrics is needed and should be tested. </w:t>
            </w:r>
          </w:p>
          <w:p w14:paraId="296A0055" w14:textId="77777777" w:rsidR="00F57685" w:rsidRPr="00F008F3" w:rsidRDefault="00742EDF" w:rsidP="005B7D5E">
            <w:pPr>
              <w:pStyle w:val="Zkladntext"/>
              <w:numPr>
                <w:ilvl w:val="0"/>
                <w:numId w:val="57"/>
              </w:numPr>
              <w:spacing w:before="160"/>
              <w:ind w:right="33"/>
              <w:jc w:val="both"/>
              <w:rPr>
                <w:lang w:val="en-GB"/>
              </w:rPr>
            </w:pPr>
            <w:r w:rsidRPr="00F008F3">
              <w:rPr>
                <w:lang w:val="en-GB"/>
              </w:rPr>
              <w:t>C</w:t>
            </w:r>
            <w:r w:rsidR="00EE7A28" w:rsidRPr="00F008F3">
              <w:rPr>
                <w:lang w:val="en-GB"/>
              </w:rPr>
              <w:t>haracteristics of information quality proposed, which are inspired by the practices on financial reporting, are relevant and fit for purpose. However</w:t>
            </w:r>
            <w:r w:rsidR="00EA228F" w:rsidRPr="00F008F3">
              <w:rPr>
                <w:lang w:val="en-GB"/>
              </w:rPr>
              <w:t>,</w:t>
            </w:r>
            <w:r w:rsidR="00EE7A28" w:rsidRPr="00F008F3">
              <w:rPr>
                <w:lang w:val="en-GB"/>
              </w:rPr>
              <w:t xml:space="preserve"> it may prove difficult to meet them </w:t>
            </w:r>
            <w:r w:rsidR="003B720A" w:rsidRPr="00F008F3">
              <w:rPr>
                <w:lang w:val="en-GB"/>
              </w:rPr>
              <w:t xml:space="preserve">at first </w:t>
            </w:r>
            <w:r w:rsidR="00EE7A28" w:rsidRPr="00F008F3">
              <w:rPr>
                <w:lang w:val="en-GB"/>
              </w:rPr>
              <w:t>considering the challenges posed by sustainability-related data.</w:t>
            </w:r>
          </w:p>
          <w:p w14:paraId="6C3455D2" w14:textId="10606B14" w:rsidR="00733D34" w:rsidRPr="0030510D" w:rsidRDefault="0010725D" w:rsidP="00BE4672">
            <w:pPr>
              <w:pStyle w:val="Zkladntext"/>
              <w:numPr>
                <w:ilvl w:val="0"/>
                <w:numId w:val="57"/>
              </w:numPr>
              <w:spacing w:before="160"/>
              <w:ind w:right="33"/>
              <w:jc w:val="both"/>
              <w:rPr>
                <w:lang w:val="en-GB"/>
              </w:rPr>
            </w:pPr>
            <w:r w:rsidRPr="0030510D">
              <w:rPr>
                <w:lang w:val="en-GB"/>
              </w:rPr>
              <w:t xml:space="preserve">We encourage to enhance the cooperation with the ISSB to ensure that the </w:t>
            </w:r>
            <w:r w:rsidR="003D180F" w:rsidRPr="0030510D">
              <w:rPr>
                <w:lang w:val="en-GB"/>
              </w:rPr>
              <w:t xml:space="preserve">wording </w:t>
            </w:r>
            <w:r w:rsidRPr="0030510D">
              <w:rPr>
                <w:lang w:val="en-GB"/>
              </w:rPr>
              <w:t>is</w:t>
            </w:r>
            <w:r w:rsidR="00BE4672" w:rsidRPr="0030510D">
              <w:rPr>
                <w:lang w:val="en-GB"/>
              </w:rPr>
              <w:t>,</w:t>
            </w:r>
            <w:r w:rsidR="003D180F" w:rsidRPr="0030510D">
              <w:rPr>
                <w:lang w:val="en-GB"/>
              </w:rPr>
              <w:t xml:space="preserve"> as much as possible</w:t>
            </w:r>
            <w:r w:rsidR="00BE4672" w:rsidRPr="0030510D">
              <w:rPr>
                <w:lang w:val="en-GB"/>
              </w:rPr>
              <w:t>,</w:t>
            </w:r>
            <w:r w:rsidR="003D180F" w:rsidRPr="0030510D">
              <w:rPr>
                <w:lang w:val="en-GB"/>
              </w:rPr>
              <w:t xml:space="preserve"> aligned with the wording of the ISSB which is strongly based on the IFRS Conceptual Framework which we fully support.</w:t>
            </w:r>
          </w:p>
          <w:p w14:paraId="4E716FC0" w14:textId="7009F3F6" w:rsidR="00EE7A28" w:rsidRPr="0030510D" w:rsidRDefault="003D180F" w:rsidP="00BE4672">
            <w:pPr>
              <w:pStyle w:val="Zkladntext"/>
              <w:numPr>
                <w:ilvl w:val="0"/>
                <w:numId w:val="57"/>
              </w:numPr>
              <w:spacing w:before="160"/>
              <w:ind w:right="33"/>
              <w:jc w:val="both"/>
              <w:rPr>
                <w:lang w:val="en-GB"/>
              </w:rPr>
            </w:pPr>
            <w:r w:rsidRPr="00F008F3">
              <w:rPr>
                <w:lang w:val="en-GB"/>
              </w:rPr>
              <w:t>Further clarity / guidance on</w:t>
            </w:r>
            <w:r w:rsidR="008C0FA9" w:rsidRPr="00F008F3">
              <w:rPr>
                <w:lang w:val="en-GB"/>
              </w:rPr>
              <w:t xml:space="preserve"> the</w:t>
            </w:r>
            <w:r w:rsidRPr="00F008F3">
              <w:rPr>
                <w:lang w:val="en-GB"/>
              </w:rPr>
              <w:t xml:space="preserve"> location table is needed</w:t>
            </w:r>
            <w:r w:rsidR="00E00688" w:rsidRPr="00F008F3">
              <w:rPr>
                <w:lang w:val="en-GB"/>
              </w:rPr>
              <w:t>.</w:t>
            </w:r>
            <w:r w:rsidRPr="00F008F3">
              <w:rPr>
                <w:lang w:val="en-GB"/>
              </w:rPr>
              <w:t xml:space="preserve"> </w:t>
            </w:r>
            <w:r w:rsidR="00E00688" w:rsidRPr="00F008F3">
              <w:rPr>
                <w:lang w:val="en-GB"/>
              </w:rPr>
              <w:t>A</w:t>
            </w:r>
            <w:r w:rsidRPr="00F008F3">
              <w:rPr>
                <w:lang w:val="en-GB"/>
              </w:rPr>
              <w:t xml:space="preserve"> standardi</w:t>
            </w:r>
            <w:r w:rsidR="000208F0" w:rsidRPr="00F008F3">
              <w:rPr>
                <w:lang w:val="en-GB"/>
              </w:rPr>
              <w:t>s</w:t>
            </w:r>
            <w:r w:rsidRPr="00F008F3">
              <w:rPr>
                <w:lang w:val="en-GB"/>
              </w:rPr>
              <w:t>ed structure would help increase comparability across companies, even if they choose different options, and should, thus, represent a key focus area</w:t>
            </w:r>
            <w:r w:rsidR="00700D58" w:rsidRPr="00F008F3">
              <w:rPr>
                <w:lang w:val="en-GB"/>
              </w:rPr>
              <w:t>.</w:t>
            </w:r>
            <w:r w:rsidRPr="00F008F3">
              <w:rPr>
                <w:lang w:val="en-GB"/>
              </w:rPr>
              <w:t xml:space="preserve"> </w:t>
            </w:r>
            <w:r w:rsidR="00700D58" w:rsidRPr="00F008F3">
              <w:rPr>
                <w:lang w:val="en-GB"/>
              </w:rPr>
              <w:t>T</w:t>
            </w:r>
            <w:r w:rsidRPr="00F008F3">
              <w:rPr>
                <w:lang w:val="en-GB"/>
              </w:rPr>
              <w:t>his could significantly mitigate any potential concerns where companies do not choose to report a single dedicated section.</w:t>
            </w:r>
            <w:r w:rsidR="00EE7A28" w:rsidRPr="00F008F3">
              <w:rPr>
                <w:lang w:val="en-GB"/>
              </w:rPr>
              <w:t xml:space="preserve"> </w:t>
            </w:r>
          </w:p>
          <w:p w14:paraId="1B32C0D3" w14:textId="77777777" w:rsidR="003B720A" w:rsidRPr="00F008F3" w:rsidRDefault="003B720A" w:rsidP="00BE4672">
            <w:pPr>
              <w:pStyle w:val="Zkladntext"/>
              <w:numPr>
                <w:ilvl w:val="0"/>
                <w:numId w:val="57"/>
              </w:numPr>
              <w:spacing w:before="160"/>
              <w:ind w:right="33"/>
              <w:jc w:val="both"/>
              <w:rPr>
                <w:lang w:val="en-GB"/>
              </w:rPr>
            </w:pPr>
            <w:r w:rsidRPr="0030510D">
              <w:rPr>
                <w:lang w:val="en-GB"/>
              </w:rPr>
              <w:t xml:space="preserve">ESRS 1 should explicitly refer to the cost constraint principle on useful sustainability reporting as it is the case in the IFRS conceptual framework for financial reporting (§2.39). It is vital that costs and benefits are justified while reporting sustainability information. The cost-benefit analysis is one of the criteria related to the concept of “European Public Good”, taken into consideration by EFRAG in its opinion on the endorsement of IFRS standards. Its integration should be </w:t>
            </w:r>
            <w:r w:rsidRPr="00F008F3">
              <w:rPr>
                <w:lang w:val="en-GB"/>
              </w:rPr>
              <w:t>reconsidered more thoroughly.</w:t>
            </w:r>
          </w:p>
          <w:p w14:paraId="60766E42" w14:textId="565B6097" w:rsidR="000324D5" w:rsidRPr="00F008F3" w:rsidRDefault="00EE7A28" w:rsidP="00BE4672">
            <w:pPr>
              <w:pStyle w:val="Zkladntext"/>
              <w:spacing w:before="160"/>
              <w:ind w:left="387" w:right="33"/>
              <w:jc w:val="both"/>
              <w:rPr>
                <w:lang w:val="en-GB"/>
              </w:rPr>
            </w:pPr>
            <w:r w:rsidRPr="00F008F3">
              <w:rPr>
                <w:lang w:val="en-GB"/>
              </w:rPr>
              <w:t>Such cost/benefit analysis is critical to avoid excessive costs in the production of an information which would bring limited benefit to users of the reporting. Such analysis is also key to limit the costs related to information management from an investor point of view.</w:t>
            </w:r>
          </w:p>
        </w:tc>
      </w:tr>
    </w:tbl>
    <w:p w14:paraId="11392465" w14:textId="77777777" w:rsidR="000324D5" w:rsidRPr="00F008F3" w:rsidRDefault="000324D5" w:rsidP="000324D5">
      <w:pPr>
        <w:pStyle w:val="Zkladntext"/>
        <w:spacing w:before="159"/>
        <w:ind w:right="1416"/>
        <w:rPr>
          <w:lang w:val="en-GB"/>
        </w:rPr>
      </w:pPr>
    </w:p>
    <w:p w14:paraId="06F74B5D" w14:textId="6E1BF232" w:rsidR="000324D5" w:rsidRPr="00F008F3" w:rsidRDefault="000324D5" w:rsidP="00B660BF">
      <w:pPr>
        <w:rPr>
          <w:lang w:val="en-GB"/>
        </w:rPr>
        <w:sectPr w:rsidR="000324D5" w:rsidRPr="00F008F3" w:rsidSect="00313E36">
          <w:footerReference w:type="default" r:id="rId20"/>
          <w:pgSz w:w="11910" w:h="16840"/>
          <w:pgMar w:top="1320" w:right="0" w:bottom="1320" w:left="0" w:header="0" w:footer="1128" w:gutter="0"/>
          <w:pgNumType w:start="2"/>
          <w:cols w:space="720"/>
        </w:sectPr>
      </w:pPr>
    </w:p>
    <w:p w14:paraId="5812E568" w14:textId="77777777" w:rsidR="00B660BF" w:rsidRPr="00F008F3" w:rsidRDefault="00B660BF" w:rsidP="00B660BF">
      <w:pPr>
        <w:spacing w:before="73"/>
        <w:ind w:left="1483" w:right="1416"/>
        <w:rPr>
          <w:b/>
          <w:lang w:val="en-GB"/>
        </w:rPr>
      </w:pPr>
      <w:r w:rsidRPr="00F008F3">
        <w:rPr>
          <w:b/>
          <w:lang w:val="en-GB"/>
        </w:rPr>
        <w:lastRenderedPageBreak/>
        <w:t>Q16:</w:t>
      </w:r>
      <w:r w:rsidRPr="00F008F3">
        <w:rPr>
          <w:b/>
          <w:spacing w:val="38"/>
          <w:lang w:val="en-GB"/>
        </w:rPr>
        <w:t xml:space="preserve"> </w:t>
      </w:r>
      <w:r w:rsidRPr="00F008F3">
        <w:rPr>
          <w:b/>
          <w:lang w:val="en-GB"/>
        </w:rPr>
        <w:t>to</w:t>
      </w:r>
      <w:r w:rsidRPr="00F008F3">
        <w:rPr>
          <w:b/>
          <w:spacing w:val="39"/>
          <w:lang w:val="en-GB"/>
        </w:rPr>
        <w:t xml:space="preserve"> </w:t>
      </w:r>
      <w:r w:rsidRPr="00F008F3">
        <w:rPr>
          <w:b/>
          <w:lang w:val="en-GB"/>
        </w:rPr>
        <w:t>what</w:t>
      </w:r>
      <w:r w:rsidRPr="00F008F3">
        <w:rPr>
          <w:b/>
          <w:spacing w:val="38"/>
          <w:lang w:val="en-GB"/>
        </w:rPr>
        <w:t xml:space="preserve"> </w:t>
      </w:r>
      <w:r w:rsidRPr="00F008F3">
        <w:rPr>
          <w:b/>
          <w:lang w:val="en-GB"/>
        </w:rPr>
        <w:t>extent</w:t>
      </w:r>
      <w:r w:rsidRPr="00F008F3">
        <w:rPr>
          <w:b/>
          <w:spacing w:val="33"/>
          <w:lang w:val="en-GB"/>
        </w:rPr>
        <w:t xml:space="preserve"> </w:t>
      </w:r>
      <w:r w:rsidRPr="00F008F3">
        <w:rPr>
          <w:b/>
          <w:lang w:val="en-GB"/>
        </w:rPr>
        <w:t>do</w:t>
      </w:r>
      <w:r w:rsidRPr="00F008F3">
        <w:rPr>
          <w:b/>
          <w:spacing w:val="40"/>
          <w:lang w:val="en-GB"/>
        </w:rPr>
        <w:t xml:space="preserve"> </w:t>
      </w:r>
      <w:r w:rsidRPr="00F008F3">
        <w:rPr>
          <w:b/>
          <w:lang w:val="en-GB"/>
        </w:rPr>
        <w:t>you</w:t>
      </w:r>
      <w:r w:rsidRPr="00F008F3">
        <w:rPr>
          <w:b/>
          <w:spacing w:val="38"/>
          <w:lang w:val="en-GB"/>
        </w:rPr>
        <w:t xml:space="preserve"> </w:t>
      </w:r>
      <w:r w:rsidRPr="00F008F3">
        <w:rPr>
          <w:b/>
          <w:lang w:val="en-GB"/>
        </w:rPr>
        <w:t>think</w:t>
      </w:r>
      <w:r w:rsidRPr="00F008F3">
        <w:rPr>
          <w:b/>
          <w:spacing w:val="40"/>
          <w:lang w:val="en-GB"/>
        </w:rPr>
        <w:t xml:space="preserve"> </w:t>
      </w:r>
      <w:r w:rsidRPr="00F008F3">
        <w:rPr>
          <w:b/>
          <w:lang w:val="en-GB"/>
        </w:rPr>
        <w:t>that</w:t>
      </w:r>
      <w:r w:rsidRPr="00F008F3">
        <w:rPr>
          <w:b/>
          <w:spacing w:val="33"/>
          <w:lang w:val="en-GB"/>
        </w:rPr>
        <w:t xml:space="preserve"> </w:t>
      </w:r>
      <w:r w:rsidRPr="00F008F3">
        <w:rPr>
          <w:b/>
          <w:lang w:val="en-GB"/>
        </w:rPr>
        <w:t>the</w:t>
      </w:r>
      <w:r w:rsidRPr="00F008F3">
        <w:rPr>
          <w:b/>
          <w:spacing w:val="40"/>
          <w:lang w:val="en-GB"/>
        </w:rPr>
        <w:t xml:space="preserve"> </w:t>
      </w:r>
      <w:r w:rsidRPr="00F008F3">
        <w:rPr>
          <w:b/>
          <w:lang w:val="en-GB"/>
        </w:rPr>
        <w:t>principle</w:t>
      </w:r>
      <w:r w:rsidRPr="00F008F3">
        <w:rPr>
          <w:b/>
          <w:spacing w:val="40"/>
          <w:lang w:val="en-GB"/>
        </w:rPr>
        <w:t xml:space="preserve"> </w:t>
      </w:r>
      <w:r w:rsidRPr="00F008F3">
        <w:rPr>
          <w:b/>
          <w:lang w:val="en-GB"/>
        </w:rPr>
        <w:t>of</w:t>
      </w:r>
      <w:r w:rsidRPr="00F008F3">
        <w:rPr>
          <w:b/>
          <w:spacing w:val="40"/>
          <w:lang w:val="en-GB"/>
        </w:rPr>
        <w:t xml:space="preserve"> </w:t>
      </w:r>
      <w:r w:rsidRPr="00F008F3">
        <w:rPr>
          <w:b/>
          <w:lang w:val="en-GB"/>
        </w:rPr>
        <w:t>verifiability</w:t>
      </w:r>
      <w:r w:rsidRPr="00F008F3">
        <w:rPr>
          <w:b/>
          <w:spacing w:val="39"/>
          <w:lang w:val="en-GB"/>
        </w:rPr>
        <w:t xml:space="preserve"> </w:t>
      </w:r>
      <w:r w:rsidRPr="00F008F3">
        <w:rPr>
          <w:b/>
          <w:lang w:val="en-GB"/>
        </w:rPr>
        <w:t>of</w:t>
      </w:r>
      <w:r w:rsidRPr="00F008F3">
        <w:rPr>
          <w:b/>
          <w:spacing w:val="38"/>
          <w:lang w:val="en-GB"/>
        </w:rPr>
        <w:t xml:space="preserve"> </w:t>
      </w:r>
      <w:r w:rsidRPr="00F008F3">
        <w:rPr>
          <w:b/>
          <w:lang w:val="en-GB"/>
        </w:rPr>
        <w:t>sustainability information is adequately defined and prescribed?</w:t>
      </w:r>
    </w:p>
    <w:p w14:paraId="67F7B094" w14:textId="77777777" w:rsidR="00B660BF" w:rsidRPr="00F008F3" w:rsidRDefault="00B660BF" w:rsidP="00B660BF">
      <w:pPr>
        <w:pStyle w:val="Zkladntext"/>
        <w:rPr>
          <w:b/>
          <w:sz w:val="24"/>
          <w:lang w:val="en-GB"/>
        </w:rPr>
      </w:pPr>
    </w:p>
    <w:p w14:paraId="243E09E4" w14:textId="77777777" w:rsidR="00B660BF" w:rsidRPr="00F008F3" w:rsidRDefault="00B660BF" w:rsidP="00B660BF">
      <w:pPr>
        <w:pStyle w:val="Zkladntext"/>
        <w:spacing w:before="164" w:line="259" w:lineRule="auto"/>
        <w:ind w:left="1483" w:right="1416"/>
        <w:rPr>
          <w:lang w:val="en-GB"/>
        </w:rPr>
      </w:pPr>
      <w:r w:rsidRPr="00F008F3">
        <w:rPr>
          <w:lang w:val="en-GB"/>
        </w:rPr>
        <w:t>1/</w:t>
      </w:r>
      <w:r w:rsidRPr="00F008F3">
        <w:rPr>
          <w:spacing w:val="18"/>
          <w:lang w:val="en-GB"/>
        </w:rPr>
        <w:t xml:space="preserve"> </w:t>
      </w:r>
      <w:r w:rsidRPr="00F008F3">
        <w:rPr>
          <w:lang w:val="en-GB"/>
        </w:rPr>
        <w:t>Not at all 2/</w:t>
      </w:r>
      <w:r w:rsidRPr="00F008F3">
        <w:rPr>
          <w:spacing w:val="18"/>
          <w:lang w:val="en-GB"/>
        </w:rPr>
        <w:t xml:space="preserve"> </w:t>
      </w:r>
      <w:r w:rsidRPr="00F008F3">
        <w:rPr>
          <w:lang w:val="en-GB"/>
        </w:rPr>
        <w:t>To</w:t>
      </w:r>
      <w:r w:rsidRPr="00F008F3">
        <w:rPr>
          <w:spacing w:val="19"/>
          <w:lang w:val="en-GB"/>
        </w:rPr>
        <w:t xml:space="preserve"> </w:t>
      </w:r>
      <w:r w:rsidRPr="00F008F3">
        <w:rPr>
          <w:lang w:val="en-GB"/>
        </w:rPr>
        <w:t>a limited extent</w:t>
      </w:r>
      <w:r w:rsidRPr="00F008F3">
        <w:rPr>
          <w:spacing w:val="18"/>
          <w:lang w:val="en-GB"/>
        </w:rPr>
        <w:t xml:space="preserve"> </w:t>
      </w:r>
      <w:r w:rsidRPr="00F008F3">
        <w:rPr>
          <w:lang w:val="en-GB"/>
        </w:rPr>
        <w:t>with</w:t>
      </w:r>
      <w:r w:rsidRPr="00F008F3">
        <w:rPr>
          <w:spacing w:val="19"/>
          <w:lang w:val="en-GB"/>
        </w:rPr>
        <w:t xml:space="preserve"> </w:t>
      </w:r>
      <w:r w:rsidRPr="00F008F3">
        <w:rPr>
          <w:lang w:val="en-GB"/>
        </w:rPr>
        <w:t>strong</w:t>
      </w:r>
      <w:r w:rsidRPr="00F008F3">
        <w:rPr>
          <w:spacing w:val="19"/>
          <w:lang w:val="en-GB"/>
        </w:rPr>
        <w:t xml:space="preserve"> </w:t>
      </w:r>
      <w:r w:rsidRPr="00F008F3">
        <w:rPr>
          <w:lang w:val="en-GB"/>
        </w:rPr>
        <w:t xml:space="preserve">reservations, </w:t>
      </w:r>
      <w:r w:rsidRPr="00F008F3">
        <w:rPr>
          <w:highlight w:val="cyan"/>
          <w:lang w:val="en-GB"/>
        </w:rPr>
        <w:t>3/ To a large extent with some reservations</w:t>
      </w:r>
      <w:r w:rsidRPr="00F008F3">
        <w:rPr>
          <w:lang w:val="en-GB"/>
        </w:rPr>
        <w:t xml:space="preserve"> 4/ Fully 5/ No opinion</w:t>
      </w:r>
    </w:p>
    <w:p w14:paraId="7B0E276C" w14:textId="77777777" w:rsidR="00B660BF" w:rsidRPr="00F008F3" w:rsidRDefault="00B660BF" w:rsidP="00B660BF">
      <w:pPr>
        <w:pStyle w:val="Zkladntext"/>
        <w:spacing w:before="161" w:line="237" w:lineRule="auto"/>
        <w:ind w:left="1483" w:right="1416"/>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2AB8492A" w14:textId="77777777" w:rsidR="000324D5" w:rsidRPr="00F008F3" w:rsidRDefault="000324D5" w:rsidP="000324D5">
      <w:pPr>
        <w:pStyle w:val="Zkladntext"/>
        <w:spacing w:before="159"/>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0324D5" w:rsidRPr="00F008F3" w14:paraId="54451EDA" w14:textId="77777777" w:rsidTr="000617D1">
        <w:tc>
          <w:tcPr>
            <w:tcW w:w="8930" w:type="dxa"/>
          </w:tcPr>
          <w:p w14:paraId="03BC27CB" w14:textId="62FB46DA" w:rsidR="0073032E" w:rsidRPr="00F008F3" w:rsidRDefault="0034557E" w:rsidP="00666E7C">
            <w:pPr>
              <w:pStyle w:val="Zkladntext"/>
              <w:numPr>
                <w:ilvl w:val="0"/>
                <w:numId w:val="57"/>
              </w:numPr>
              <w:spacing w:before="159"/>
              <w:ind w:right="34"/>
              <w:jc w:val="both"/>
              <w:rPr>
                <w:lang w:val="en-GB"/>
              </w:rPr>
            </w:pPr>
            <w:r w:rsidRPr="00F008F3">
              <w:rPr>
                <w:lang w:val="en-GB"/>
              </w:rPr>
              <w:t>Su</w:t>
            </w:r>
            <w:r w:rsidR="00D669B0" w:rsidRPr="00F008F3">
              <w:rPr>
                <w:lang w:val="en-GB"/>
              </w:rPr>
              <w:t>stainability related information may be difficult to verify as methodologies are still under development</w:t>
            </w:r>
            <w:r w:rsidR="006B074E" w:rsidRPr="00F008F3">
              <w:rPr>
                <w:lang w:val="en-GB"/>
              </w:rPr>
              <w:t xml:space="preserve"> and</w:t>
            </w:r>
            <w:r w:rsidR="00D669B0" w:rsidRPr="00F008F3">
              <w:rPr>
                <w:lang w:val="en-GB"/>
              </w:rPr>
              <w:t xml:space="preserve"> significant data uncertainties remain. A structural difficulty is also related to the time horizons to consider on ESG issues: very long</w:t>
            </w:r>
            <w:r w:rsidR="006B074E" w:rsidRPr="00F008F3">
              <w:rPr>
                <w:lang w:val="en-GB"/>
              </w:rPr>
              <w:t>-</w:t>
            </w:r>
            <w:r w:rsidR="00D669B0" w:rsidRPr="00F008F3">
              <w:rPr>
                <w:lang w:val="en-GB"/>
              </w:rPr>
              <w:t xml:space="preserve">term horizons which are key especially on environmental matters entail significant uncertainties and approximations on quantitative aspects. </w:t>
            </w:r>
          </w:p>
          <w:p w14:paraId="18867F04" w14:textId="163D9490" w:rsidR="0073032E" w:rsidRPr="00F008F3" w:rsidRDefault="005C756A" w:rsidP="009332F2">
            <w:pPr>
              <w:pStyle w:val="Zkladntext"/>
              <w:numPr>
                <w:ilvl w:val="0"/>
                <w:numId w:val="57"/>
              </w:numPr>
              <w:spacing w:before="159"/>
              <w:ind w:right="34"/>
              <w:jc w:val="both"/>
              <w:rPr>
                <w:lang w:val="en-GB"/>
              </w:rPr>
            </w:pPr>
            <w:r w:rsidRPr="00F008F3">
              <w:rPr>
                <w:lang w:val="en-GB"/>
              </w:rPr>
              <w:t>V</w:t>
            </w:r>
            <w:r w:rsidR="00D669B0" w:rsidRPr="00F008F3">
              <w:rPr>
                <w:lang w:val="en-GB"/>
              </w:rPr>
              <w:t>erifiability of information will be the responsibility of auditors while the undertaking will be in charge of preparing appropriate evidence.</w:t>
            </w:r>
          </w:p>
          <w:p w14:paraId="56CCAF61" w14:textId="3AEB3E1E" w:rsidR="00D669B0" w:rsidRPr="00F008F3" w:rsidRDefault="0073032E" w:rsidP="009332F2">
            <w:pPr>
              <w:pStyle w:val="Zkladntext"/>
              <w:numPr>
                <w:ilvl w:val="0"/>
                <w:numId w:val="57"/>
              </w:numPr>
              <w:spacing w:before="159"/>
              <w:ind w:right="34"/>
              <w:jc w:val="both"/>
              <w:rPr>
                <w:lang w:val="en-GB"/>
              </w:rPr>
            </w:pPr>
            <w:r w:rsidRPr="00F008F3">
              <w:rPr>
                <w:lang w:val="en-GB"/>
              </w:rPr>
              <w:t>W</w:t>
            </w:r>
            <w:r w:rsidR="00D669B0" w:rsidRPr="00F008F3">
              <w:rPr>
                <w:lang w:val="en-GB"/>
              </w:rPr>
              <w:t>e need to strike the right balance between granularity and conciseness while bearing in mind verifiability: verifiability should not mean excessive production of data. Disclosures should remain concise.</w:t>
            </w:r>
          </w:p>
          <w:p w14:paraId="4914D434" w14:textId="77777777" w:rsidR="001A6951" w:rsidRPr="00F008F3" w:rsidRDefault="001A6951" w:rsidP="00992B66">
            <w:pPr>
              <w:pStyle w:val="Zkladntext"/>
              <w:numPr>
                <w:ilvl w:val="0"/>
                <w:numId w:val="57"/>
              </w:numPr>
              <w:spacing w:before="159"/>
              <w:ind w:right="34"/>
              <w:jc w:val="both"/>
              <w:rPr>
                <w:lang w:val="en-GB"/>
              </w:rPr>
            </w:pPr>
            <w:r w:rsidRPr="00F008F3">
              <w:rPr>
                <w:lang w:val="en-GB"/>
              </w:rPr>
              <w:t>C</w:t>
            </w:r>
            <w:r w:rsidR="00D669B0" w:rsidRPr="00F008F3">
              <w:rPr>
                <w:lang w:val="en-GB"/>
              </w:rPr>
              <w:t>haracteristics of information quality proposed, which are inspired by the practices on financial reporting, are relevant and fit for purpose. However</w:t>
            </w:r>
            <w:r w:rsidRPr="00F008F3">
              <w:rPr>
                <w:lang w:val="en-GB"/>
              </w:rPr>
              <w:t>,</w:t>
            </w:r>
            <w:r w:rsidR="00D669B0" w:rsidRPr="00F008F3">
              <w:rPr>
                <w:lang w:val="en-GB"/>
              </w:rPr>
              <w:t xml:space="preserve"> it may prove difficult to meet them in a first instance considering the challenges posed by sustainability-related data. </w:t>
            </w:r>
          </w:p>
          <w:p w14:paraId="111F53F8" w14:textId="7E4DEF62" w:rsidR="00666E7C" w:rsidRPr="0030510D" w:rsidRDefault="002A3EB1" w:rsidP="00DB50FB">
            <w:pPr>
              <w:pStyle w:val="Zkladntext"/>
              <w:numPr>
                <w:ilvl w:val="0"/>
                <w:numId w:val="57"/>
              </w:numPr>
              <w:spacing w:before="160"/>
              <w:ind w:right="33"/>
              <w:jc w:val="both"/>
              <w:rPr>
                <w:lang w:val="en-GB"/>
              </w:rPr>
            </w:pPr>
            <w:r w:rsidRPr="0030510D">
              <w:rPr>
                <w:lang w:val="en-GB"/>
              </w:rPr>
              <w:t>We encourage to enhance the cooperation with the ISSB to ensure that the</w:t>
            </w:r>
            <w:r w:rsidRPr="0030510D" w:rsidDel="002A3EB1">
              <w:rPr>
                <w:lang w:val="en-GB"/>
              </w:rPr>
              <w:t xml:space="preserve"> </w:t>
            </w:r>
            <w:r w:rsidR="00666E7C" w:rsidRPr="0030510D">
              <w:rPr>
                <w:lang w:val="en-GB"/>
              </w:rPr>
              <w:t xml:space="preserve">wording </w:t>
            </w:r>
            <w:r w:rsidRPr="0030510D">
              <w:rPr>
                <w:lang w:val="en-GB"/>
              </w:rPr>
              <w:t>is</w:t>
            </w:r>
            <w:r w:rsidR="00DB50FB" w:rsidRPr="0030510D">
              <w:rPr>
                <w:lang w:val="en-GB"/>
              </w:rPr>
              <w:t>,</w:t>
            </w:r>
            <w:r w:rsidR="00666E7C" w:rsidRPr="0030510D">
              <w:rPr>
                <w:lang w:val="en-GB"/>
              </w:rPr>
              <w:t xml:space="preserve"> as much as possible</w:t>
            </w:r>
            <w:r w:rsidR="00DB50FB" w:rsidRPr="0030510D">
              <w:rPr>
                <w:lang w:val="en-GB"/>
              </w:rPr>
              <w:t>,</w:t>
            </w:r>
            <w:r w:rsidR="00666E7C" w:rsidRPr="0030510D">
              <w:rPr>
                <w:lang w:val="en-GB"/>
              </w:rPr>
              <w:t xml:space="preserve"> aligned with the wording of the ISSB which is strongly based on the IFRS Conceptual Framework which we fully support.</w:t>
            </w:r>
          </w:p>
          <w:p w14:paraId="3BF283AF" w14:textId="77777777" w:rsidR="003B720A" w:rsidRPr="00F008F3" w:rsidRDefault="003B720A" w:rsidP="00DB50FB">
            <w:pPr>
              <w:pStyle w:val="Zkladntext"/>
              <w:numPr>
                <w:ilvl w:val="0"/>
                <w:numId w:val="57"/>
              </w:numPr>
              <w:spacing w:before="160"/>
              <w:ind w:right="33"/>
              <w:jc w:val="both"/>
              <w:rPr>
                <w:lang w:val="en-GB"/>
              </w:rPr>
            </w:pPr>
            <w:r w:rsidRPr="0030510D">
              <w:rPr>
                <w:lang w:val="en-GB"/>
              </w:rPr>
              <w:t xml:space="preserve">ESRS 1 should explicitly refer to the cost constraint principle on useful sustainability reporting as it is the case in the IFRS conceptual framework for financial reporting (§2.39). It is vital that costs and benefits are justified while reporting sustainability information. The cost-benefit analysis is one of the criteria related to the concept of “European Public Good”, taken into consideration by EFRAG in its opinion on the endorsement of IFRS standards. Its integration should be </w:t>
            </w:r>
            <w:r w:rsidRPr="00F008F3">
              <w:rPr>
                <w:lang w:val="en-GB"/>
              </w:rPr>
              <w:t>reconsidered more thoroughly.</w:t>
            </w:r>
          </w:p>
          <w:p w14:paraId="7ADB908B" w14:textId="0999ACC6" w:rsidR="000324D5" w:rsidRPr="00F008F3" w:rsidRDefault="00D669B0" w:rsidP="00666E7C">
            <w:pPr>
              <w:pStyle w:val="Zkladntext"/>
              <w:spacing w:before="159"/>
              <w:ind w:left="387" w:right="34"/>
              <w:jc w:val="both"/>
              <w:rPr>
                <w:lang w:val="en-GB"/>
              </w:rPr>
            </w:pPr>
            <w:r w:rsidRPr="00F008F3">
              <w:rPr>
                <w:lang w:val="en-GB"/>
              </w:rPr>
              <w:t>Such cost/benefit analysis is critical to avoid excessive costs in the production of an information which would bring limited benefit to users of the reporting. Such analysis is also key to limit the costs related to information management from an investor point of view</w:t>
            </w:r>
          </w:p>
        </w:tc>
      </w:tr>
    </w:tbl>
    <w:p w14:paraId="7ABD82DC" w14:textId="77777777" w:rsidR="000324D5" w:rsidRPr="00F008F3" w:rsidRDefault="000324D5" w:rsidP="000324D5">
      <w:pPr>
        <w:pStyle w:val="Zkladntext"/>
        <w:spacing w:before="159"/>
        <w:ind w:right="1416"/>
        <w:rPr>
          <w:lang w:val="en-GB"/>
        </w:rPr>
      </w:pPr>
    </w:p>
    <w:p w14:paraId="17FA7501" w14:textId="77777777" w:rsidR="000324D5" w:rsidRPr="00F008F3" w:rsidRDefault="000324D5" w:rsidP="00B660BF">
      <w:pPr>
        <w:pStyle w:val="Zkladntext"/>
        <w:spacing w:before="161" w:line="237" w:lineRule="auto"/>
        <w:ind w:left="1483" w:right="1416"/>
        <w:rPr>
          <w:lang w:val="en-GB"/>
        </w:rPr>
      </w:pPr>
    </w:p>
    <w:p w14:paraId="690B51E5" w14:textId="77777777" w:rsidR="00B660BF" w:rsidRPr="00F008F3" w:rsidRDefault="00B660BF" w:rsidP="00B660BF">
      <w:pPr>
        <w:pStyle w:val="Zkladntext"/>
        <w:rPr>
          <w:sz w:val="24"/>
          <w:lang w:val="en-GB"/>
        </w:rPr>
      </w:pPr>
    </w:p>
    <w:p w14:paraId="72519B2D" w14:textId="77777777" w:rsidR="00B660BF" w:rsidRPr="00F008F3" w:rsidRDefault="00B660BF" w:rsidP="00B660BF">
      <w:pPr>
        <w:pStyle w:val="Zkladntext"/>
        <w:spacing w:before="2"/>
        <w:rPr>
          <w:sz w:val="24"/>
          <w:lang w:val="en-GB"/>
        </w:rPr>
      </w:pPr>
    </w:p>
    <w:p w14:paraId="3FBAF726" w14:textId="77777777" w:rsidR="00B660BF" w:rsidRPr="00F008F3" w:rsidRDefault="00B660BF" w:rsidP="00B660BF">
      <w:pPr>
        <w:spacing w:line="254" w:lineRule="auto"/>
        <w:ind w:left="1416" w:right="1416"/>
        <w:rPr>
          <w:b/>
          <w:lang w:val="en-GB"/>
        </w:rPr>
      </w:pPr>
      <w:r w:rsidRPr="00F008F3">
        <w:rPr>
          <w:b/>
          <w:lang w:val="en-GB"/>
        </w:rPr>
        <w:t>Q17:</w:t>
      </w:r>
      <w:r w:rsidRPr="00F008F3">
        <w:rPr>
          <w:b/>
          <w:spacing w:val="-4"/>
          <w:lang w:val="en-GB"/>
        </w:rPr>
        <w:t xml:space="preserve"> </w:t>
      </w:r>
      <w:r w:rsidRPr="00F008F3">
        <w:rPr>
          <w:b/>
          <w:lang w:val="en-GB"/>
        </w:rPr>
        <w:t>to</w:t>
      </w:r>
      <w:r w:rsidRPr="00F008F3">
        <w:rPr>
          <w:b/>
          <w:spacing w:val="-7"/>
          <w:lang w:val="en-GB"/>
        </w:rPr>
        <w:t xml:space="preserve"> </w:t>
      </w:r>
      <w:r w:rsidRPr="00F008F3">
        <w:rPr>
          <w:b/>
          <w:lang w:val="en-GB"/>
        </w:rPr>
        <w:t>what</w:t>
      </w:r>
      <w:r w:rsidRPr="00F008F3">
        <w:rPr>
          <w:b/>
          <w:spacing w:val="-12"/>
          <w:lang w:val="en-GB"/>
        </w:rPr>
        <w:t xml:space="preserve"> </w:t>
      </w:r>
      <w:r w:rsidRPr="00F008F3">
        <w:rPr>
          <w:b/>
          <w:lang w:val="en-GB"/>
        </w:rPr>
        <w:t>extent</w:t>
      </w:r>
      <w:r w:rsidRPr="00F008F3">
        <w:rPr>
          <w:b/>
          <w:spacing w:val="-8"/>
          <w:lang w:val="en-GB"/>
        </w:rPr>
        <w:t xml:space="preserve"> </w:t>
      </w:r>
      <w:r w:rsidRPr="00F008F3">
        <w:rPr>
          <w:b/>
          <w:lang w:val="en-GB"/>
        </w:rPr>
        <w:t>do</w:t>
      </w:r>
      <w:r w:rsidRPr="00F008F3">
        <w:rPr>
          <w:b/>
          <w:spacing w:val="-10"/>
          <w:lang w:val="en-GB"/>
        </w:rPr>
        <w:t xml:space="preserve"> </w:t>
      </w:r>
      <w:r w:rsidRPr="00F008F3">
        <w:rPr>
          <w:b/>
          <w:lang w:val="en-GB"/>
        </w:rPr>
        <w:t>you</w:t>
      </w:r>
      <w:r w:rsidRPr="00F008F3">
        <w:rPr>
          <w:b/>
          <w:spacing w:val="-7"/>
          <w:lang w:val="en-GB"/>
        </w:rPr>
        <w:t xml:space="preserve"> </w:t>
      </w:r>
      <w:r w:rsidRPr="00F008F3">
        <w:rPr>
          <w:b/>
          <w:lang w:val="en-GB"/>
        </w:rPr>
        <w:t>think</w:t>
      </w:r>
      <w:r w:rsidRPr="00F008F3">
        <w:rPr>
          <w:b/>
          <w:spacing w:val="-6"/>
          <w:lang w:val="en-GB"/>
        </w:rPr>
        <w:t xml:space="preserve"> </w:t>
      </w:r>
      <w:r w:rsidRPr="00F008F3">
        <w:rPr>
          <w:b/>
          <w:lang w:val="en-GB"/>
        </w:rPr>
        <w:t>that</w:t>
      </w:r>
      <w:r w:rsidRPr="00F008F3">
        <w:rPr>
          <w:b/>
          <w:spacing w:val="-8"/>
          <w:lang w:val="en-GB"/>
        </w:rPr>
        <w:t xml:space="preserve"> </w:t>
      </w:r>
      <w:r w:rsidRPr="00F008F3">
        <w:rPr>
          <w:b/>
          <w:lang w:val="en-GB"/>
        </w:rPr>
        <w:t>the</w:t>
      </w:r>
      <w:r w:rsidRPr="00F008F3">
        <w:rPr>
          <w:b/>
          <w:spacing w:val="-6"/>
          <w:lang w:val="en-GB"/>
        </w:rPr>
        <w:t xml:space="preserve"> </w:t>
      </w:r>
      <w:r w:rsidRPr="00F008F3">
        <w:rPr>
          <w:b/>
          <w:lang w:val="en-GB"/>
        </w:rPr>
        <w:t>principle</w:t>
      </w:r>
      <w:r w:rsidRPr="00F008F3">
        <w:rPr>
          <w:b/>
          <w:spacing w:val="-5"/>
          <w:lang w:val="en-GB"/>
        </w:rPr>
        <w:t xml:space="preserve"> </w:t>
      </w:r>
      <w:r w:rsidRPr="00F008F3">
        <w:rPr>
          <w:b/>
          <w:lang w:val="en-GB"/>
        </w:rPr>
        <w:t>of</w:t>
      </w:r>
      <w:r w:rsidRPr="00F008F3">
        <w:rPr>
          <w:b/>
          <w:spacing w:val="-8"/>
          <w:lang w:val="en-GB"/>
        </w:rPr>
        <w:t xml:space="preserve"> </w:t>
      </w:r>
      <w:r w:rsidRPr="00F008F3">
        <w:rPr>
          <w:b/>
          <w:lang w:val="en-GB"/>
        </w:rPr>
        <w:t>understandability</w:t>
      </w:r>
      <w:r w:rsidRPr="00F008F3">
        <w:rPr>
          <w:b/>
          <w:spacing w:val="-9"/>
          <w:lang w:val="en-GB"/>
        </w:rPr>
        <w:t xml:space="preserve"> </w:t>
      </w:r>
      <w:r w:rsidRPr="00F008F3">
        <w:rPr>
          <w:b/>
          <w:lang w:val="en-GB"/>
        </w:rPr>
        <w:t>of</w:t>
      </w:r>
      <w:r w:rsidRPr="00F008F3">
        <w:rPr>
          <w:b/>
          <w:spacing w:val="-8"/>
          <w:lang w:val="en-GB"/>
        </w:rPr>
        <w:t xml:space="preserve"> </w:t>
      </w:r>
      <w:r w:rsidRPr="00F008F3">
        <w:rPr>
          <w:b/>
          <w:lang w:val="en-GB"/>
        </w:rPr>
        <w:t>sustainability information is adequately defined and prescribed?</w:t>
      </w:r>
    </w:p>
    <w:p w14:paraId="02A83291" w14:textId="77777777" w:rsidR="00B660BF" w:rsidRPr="00F008F3" w:rsidRDefault="00B660BF" w:rsidP="00B660BF">
      <w:pPr>
        <w:pStyle w:val="Zkladntext"/>
        <w:spacing w:before="174" w:line="254" w:lineRule="auto"/>
        <w:ind w:left="1483" w:right="1416"/>
        <w:rPr>
          <w:lang w:val="en-GB"/>
        </w:rPr>
      </w:pPr>
      <w:r w:rsidRPr="00F008F3">
        <w:rPr>
          <w:lang w:val="en-GB"/>
        </w:rPr>
        <w:t>1/</w:t>
      </w:r>
      <w:r w:rsidRPr="00F008F3">
        <w:rPr>
          <w:spacing w:val="18"/>
          <w:lang w:val="en-GB"/>
        </w:rPr>
        <w:t xml:space="preserve"> </w:t>
      </w:r>
      <w:r w:rsidRPr="00F008F3">
        <w:rPr>
          <w:lang w:val="en-GB"/>
        </w:rPr>
        <w:t>Not at all 2/</w:t>
      </w:r>
      <w:r w:rsidRPr="00F008F3">
        <w:rPr>
          <w:spacing w:val="18"/>
          <w:lang w:val="en-GB"/>
        </w:rPr>
        <w:t xml:space="preserve"> </w:t>
      </w:r>
      <w:r w:rsidRPr="00F008F3">
        <w:rPr>
          <w:lang w:val="en-GB"/>
        </w:rPr>
        <w:t>To</w:t>
      </w:r>
      <w:r w:rsidRPr="00F008F3">
        <w:rPr>
          <w:spacing w:val="22"/>
          <w:lang w:val="en-GB"/>
        </w:rPr>
        <w:t xml:space="preserve"> </w:t>
      </w:r>
      <w:r w:rsidRPr="00F008F3">
        <w:rPr>
          <w:lang w:val="en-GB"/>
        </w:rPr>
        <w:t>a limited extent</w:t>
      </w:r>
      <w:r w:rsidRPr="00F008F3">
        <w:rPr>
          <w:spacing w:val="18"/>
          <w:lang w:val="en-GB"/>
        </w:rPr>
        <w:t xml:space="preserve"> </w:t>
      </w:r>
      <w:r w:rsidRPr="00F008F3">
        <w:rPr>
          <w:lang w:val="en-GB"/>
        </w:rPr>
        <w:t>with</w:t>
      </w:r>
      <w:r w:rsidRPr="00F008F3">
        <w:rPr>
          <w:spacing w:val="19"/>
          <w:lang w:val="en-GB"/>
        </w:rPr>
        <w:t xml:space="preserve"> </w:t>
      </w:r>
      <w:r w:rsidRPr="00F008F3">
        <w:rPr>
          <w:lang w:val="en-GB"/>
        </w:rPr>
        <w:t>strong</w:t>
      </w:r>
      <w:r w:rsidRPr="00F008F3">
        <w:rPr>
          <w:spacing w:val="19"/>
          <w:lang w:val="en-GB"/>
        </w:rPr>
        <w:t xml:space="preserve"> </w:t>
      </w:r>
      <w:r w:rsidRPr="00F008F3">
        <w:rPr>
          <w:lang w:val="en-GB"/>
        </w:rPr>
        <w:t xml:space="preserve">reservations, </w:t>
      </w:r>
      <w:r w:rsidRPr="00F008F3">
        <w:rPr>
          <w:highlight w:val="cyan"/>
          <w:lang w:val="en-GB"/>
        </w:rPr>
        <w:t>3/ To a large extent with some reservations</w:t>
      </w:r>
      <w:r w:rsidRPr="00F008F3">
        <w:rPr>
          <w:lang w:val="en-GB"/>
        </w:rPr>
        <w:t xml:space="preserve"> 4/ Fully 5/ No opinion</w:t>
      </w:r>
    </w:p>
    <w:p w14:paraId="09A89C47" w14:textId="77777777" w:rsidR="00B660BF" w:rsidRPr="00F008F3" w:rsidRDefault="00B660BF" w:rsidP="00B660BF">
      <w:pPr>
        <w:pStyle w:val="Zkladntext"/>
        <w:spacing w:before="164" w:line="242" w:lineRule="auto"/>
        <w:ind w:left="1483" w:right="1416"/>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 xml:space="preserve">comment </w:t>
      </w:r>
      <w:r w:rsidRPr="00F008F3">
        <w:rPr>
          <w:lang w:val="en-GB"/>
        </w:rPr>
        <w:lastRenderedPageBreak/>
        <w:t>you might have</w:t>
      </w:r>
    </w:p>
    <w:p w14:paraId="10C1C52D" w14:textId="77777777" w:rsidR="00B660BF" w:rsidRPr="00F008F3" w:rsidRDefault="00B660BF" w:rsidP="00B660BF">
      <w:pPr>
        <w:spacing w:line="242" w:lineRule="auto"/>
        <w:rPr>
          <w:lang w:val="en-GB"/>
        </w:rPr>
      </w:pPr>
    </w:p>
    <w:p w14:paraId="1177C4AA" w14:textId="77777777" w:rsidR="000324D5" w:rsidRPr="00F008F3" w:rsidRDefault="000324D5" w:rsidP="000324D5">
      <w:pPr>
        <w:pStyle w:val="Zkladntext"/>
        <w:spacing w:before="159"/>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0324D5" w:rsidRPr="00F008F3" w14:paraId="00C0F396" w14:textId="77777777" w:rsidTr="000617D1">
        <w:tc>
          <w:tcPr>
            <w:tcW w:w="8930" w:type="dxa"/>
          </w:tcPr>
          <w:p w14:paraId="2E71BE52" w14:textId="2F94C936" w:rsidR="007D4278" w:rsidRPr="00F008F3" w:rsidRDefault="00F1443F" w:rsidP="007D4278">
            <w:pPr>
              <w:pStyle w:val="Zkladntext"/>
              <w:numPr>
                <w:ilvl w:val="0"/>
                <w:numId w:val="57"/>
              </w:numPr>
              <w:spacing w:before="159"/>
              <w:ind w:right="34"/>
              <w:jc w:val="both"/>
              <w:rPr>
                <w:lang w:val="en-GB"/>
              </w:rPr>
            </w:pPr>
            <w:r w:rsidRPr="00F008F3">
              <w:rPr>
                <w:lang w:val="en-GB"/>
              </w:rPr>
              <w:t>Understandability is clearly a key requirement for information quality. We raise EFRAG’s attention on the wide variety of needs and expectations of users. ESRS cover a great range of users from investors to civil society which can have very different needs that may require for instance different level of information and of technicity. It may prove difficult to meet the expectations of each of them while remaining clear and concise. Companies should strike the right balance between different needs favouring at a first stage the ones of investors, especially to enable them to meet their own regulatory requirements.</w:t>
            </w:r>
            <w:r w:rsidR="00FE7A38" w:rsidRPr="00F008F3">
              <w:rPr>
                <w:lang w:val="en-GB"/>
              </w:rPr>
              <w:t xml:space="preserve"> Also, more generally, it should be specified that information must not be understandable for any user, but for reasonably knowledgeable users (in analogy to financial reporting).</w:t>
            </w:r>
          </w:p>
          <w:p w14:paraId="6C4F9E3E" w14:textId="77777777" w:rsidR="009332F2" w:rsidRPr="00F008F3" w:rsidRDefault="007D4278" w:rsidP="00292F54">
            <w:pPr>
              <w:pStyle w:val="Zkladntext"/>
              <w:numPr>
                <w:ilvl w:val="0"/>
                <w:numId w:val="57"/>
              </w:numPr>
              <w:spacing w:before="159"/>
              <w:ind w:right="34"/>
              <w:jc w:val="both"/>
              <w:rPr>
                <w:lang w:val="en-GB"/>
              </w:rPr>
            </w:pPr>
            <w:r w:rsidRPr="00F008F3">
              <w:rPr>
                <w:lang w:val="en-GB"/>
              </w:rPr>
              <w:t>C</w:t>
            </w:r>
            <w:r w:rsidR="00F1443F" w:rsidRPr="00F008F3">
              <w:rPr>
                <w:lang w:val="en-GB"/>
              </w:rPr>
              <w:t>haracteristics of information quality proposed, which are inspired by the practices on financial reporting, are relevant and fit for purpose. However</w:t>
            </w:r>
            <w:r w:rsidRPr="00F008F3">
              <w:rPr>
                <w:lang w:val="en-GB"/>
              </w:rPr>
              <w:t>,</w:t>
            </w:r>
            <w:r w:rsidR="00F1443F" w:rsidRPr="00F008F3">
              <w:rPr>
                <w:lang w:val="en-GB"/>
              </w:rPr>
              <w:t xml:space="preserve"> it may prove difficult to meet them in a first instance considering the challenges posed by sustainability-related data.</w:t>
            </w:r>
          </w:p>
          <w:p w14:paraId="31F19744" w14:textId="1F0FE91F" w:rsidR="00F1443F" w:rsidRPr="00F008F3" w:rsidRDefault="00952E51" w:rsidP="009332F2">
            <w:pPr>
              <w:pStyle w:val="Zkladntext"/>
              <w:numPr>
                <w:ilvl w:val="0"/>
                <w:numId w:val="57"/>
              </w:numPr>
              <w:spacing w:before="159"/>
              <w:ind w:right="34"/>
              <w:jc w:val="both"/>
              <w:rPr>
                <w:lang w:val="en-GB"/>
              </w:rPr>
            </w:pPr>
            <w:r w:rsidRPr="0030510D">
              <w:rPr>
                <w:lang w:val="en-GB"/>
              </w:rPr>
              <w:t>We encourage to enhance the cooperation with the ISSB to ensure that the</w:t>
            </w:r>
            <w:r w:rsidRPr="0030510D" w:rsidDel="00952E51">
              <w:rPr>
                <w:lang w:val="en-GB"/>
              </w:rPr>
              <w:t xml:space="preserve"> </w:t>
            </w:r>
            <w:r w:rsidR="009332F2" w:rsidRPr="0030510D">
              <w:rPr>
                <w:lang w:val="en-GB"/>
              </w:rPr>
              <w:t xml:space="preserve">wording </w:t>
            </w:r>
            <w:r w:rsidRPr="0030510D">
              <w:rPr>
                <w:lang w:val="en-GB"/>
              </w:rPr>
              <w:t>is</w:t>
            </w:r>
            <w:r w:rsidR="001A7AE9" w:rsidRPr="0030510D">
              <w:rPr>
                <w:lang w:val="en-GB"/>
              </w:rPr>
              <w:t>,</w:t>
            </w:r>
            <w:r w:rsidR="009332F2" w:rsidRPr="0030510D">
              <w:rPr>
                <w:lang w:val="en-GB"/>
              </w:rPr>
              <w:t xml:space="preserve"> as much as possible</w:t>
            </w:r>
            <w:r w:rsidR="001A7AE9" w:rsidRPr="0030510D">
              <w:rPr>
                <w:lang w:val="en-GB"/>
              </w:rPr>
              <w:t>,</w:t>
            </w:r>
            <w:r w:rsidR="009332F2" w:rsidRPr="0030510D">
              <w:rPr>
                <w:lang w:val="en-GB"/>
              </w:rPr>
              <w:t xml:space="preserve"> aligned with the wording of the ISSB which is strongly based on the IFRS Conceptual Framework which we fully support.</w:t>
            </w:r>
            <w:r w:rsidR="00F1443F" w:rsidRPr="00F008F3">
              <w:rPr>
                <w:lang w:val="en-GB"/>
              </w:rPr>
              <w:t xml:space="preserve"> </w:t>
            </w:r>
          </w:p>
          <w:p w14:paraId="1D127F8D" w14:textId="77777777" w:rsidR="007D4278" w:rsidRPr="00F008F3" w:rsidRDefault="00F1443F" w:rsidP="007D4278">
            <w:pPr>
              <w:pStyle w:val="Zkladntext"/>
              <w:numPr>
                <w:ilvl w:val="0"/>
                <w:numId w:val="57"/>
              </w:numPr>
              <w:spacing w:before="159"/>
              <w:ind w:right="34"/>
              <w:jc w:val="both"/>
              <w:rPr>
                <w:lang w:val="en-GB"/>
              </w:rPr>
            </w:pPr>
            <w:r w:rsidRPr="00F008F3">
              <w:rPr>
                <w:lang w:val="en-GB"/>
              </w:rPr>
              <w:t>ESRS 1 should explicitly refer to the cost constraint principle on useful sustainability reporting as it is the case in the IFRS financial reporting framework (§2.39). It is vital that costs and benefits are justified while reporting a piece of information. The cost-benefit analysis is one of the criteria related to the concept of European Public Goods, taken into consideration by EFRAG while formulating its opinion on the endorsement of the IFRS standards. Its integration should be reconsidered more thoroughly.</w:t>
            </w:r>
          </w:p>
          <w:p w14:paraId="3AC05D1D" w14:textId="26139F31" w:rsidR="000324D5" w:rsidRPr="00F008F3" w:rsidRDefault="00F1443F" w:rsidP="00292F54">
            <w:pPr>
              <w:pStyle w:val="Zkladntext"/>
              <w:spacing w:before="159"/>
              <w:ind w:left="387" w:right="34"/>
              <w:jc w:val="both"/>
              <w:rPr>
                <w:lang w:val="en-GB"/>
              </w:rPr>
            </w:pPr>
            <w:r w:rsidRPr="00F008F3">
              <w:rPr>
                <w:lang w:val="en-GB"/>
              </w:rPr>
              <w:t>Such cost/benefit analysis is critical to avoid excessive costs in the production of an information which would bring limited benefit to users of the reporting. It is also key to limit the costs related to information management from an investor point of view.</w:t>
            </w:r>
          </w:p>
        </w:tc>
      </w:tr>
    </w:tbl>
    <w:p w14:paraId="054D7100" w14:textId="77777777" w:rsidR="000324D5" w:rsidRPr="00F008F3" w:rsidRDefault="000324D5" w:rsidP="000324D5">
      <w:pPr>
        <w:pStyle w:val="Zkladntext"/>
        <w:spacing w:before="159"/>
        <w:ind w:right="1416"/>
        <w:rPr>
          <w:lang w:val="en-GB"/>
        </w:rPr>
      </w:pPr>
    </w:p>
    <w:p w14:paraId="247FFABB" w14:textId="535220D1" w:rsidR="000324D5" w:rsidRPr="00F008F3" w:rsidRDefault="000324D5" w:rsidP="00B660BF">
      <w:pPr>
        <w:spacing w:line="242" w:lineRule="auto"/>
        <w:rPr>
          <w:lang w:val="en-GB"/>
        </w:rPr>
        <w:sectPr w:rsidR="000324D5" w:rsidRPr="00F008F3" w:rsidSect="00313E36">
          <w:pgSz w:w="11910" w:h="16840"/>
          <w:pgMar w:top="1320" w:right="0" w:bottom="1320" w:left="0" w:header="0" w:footer="1128" w:gutter="0"/>
          <w:cols w:space="720"/>
        </w:sectPr>
      </w:pPr>
    </w:p>
    <w:p w14:paraId="5CC2A579" w14:textId="77777777" w:rsidR="00B660BF" w:rsidRPr="00F008F3" w:rsidRDefault="00B660BF" w:rsidP="00B660BF">
      <w:pPr>
        <w:pStyle w:val="Nadpis6"/>
        <w:rPr>
          <w:lang w:val="en-GB"/>
        </w:rPr>
      </w:pPr>
      <w:r w:rsidRPr="00F008F3">
        <w:rPr>
          <w:lang w:val="en-GB"/>
        </w:rPr>
        <w:lastRenderedPageBreak/>
        <w:t>Double</w:t>
      </w:r>
      <w:r w:rsidRPr="00F008F3">
        <w:rPr>
          <w:spacing w:val="-1"/>
          <w:lang w:val="en-GB"/>
        </w:rPr>
        <w:t xml:space="preserve"> </w:t>
      </w:r>
      <w:r w:rsidRPr="00F008F3">
        <w:rPr>
          <w:spacing w:val="-2"/>
          <w:lang w:val="en-GB"/>
        </w:rPr>
        <w:t>materiality</w:t>
      </w:r>
    </w:p>
    <w:p w14:paraId="325303D6" w14:textId="77777777" w:rsidR="00B660BF" w:rsidRPr="00F008F3" w:rsidRDefault="00B660BF" w:rsidP="00B660BF">
      <w:pPr>
        <w:pStyle w:val="Zkladntext"/>
        <w:spacing w:before="179" w:line="259" w:lineRule="auto"/>
        <w:ind w:left="1416" w:right="1409"/>
        <w:jc w:val="both"/>
        <w:rPr>
          <w:lang w:val="en-GB"/>
        </w:rPr>
      </w:pPr>
      <w:r w:rsidRPr="00F008F3">
        <w:rPr>
          <w:lang w:val="en-GB"/>
        </w:rPr>
        <w:t>Double materiality is a principle that is central to the CSRD proposal and is represented accordingly in the ESRS materiality assessment approach that sustains the definition of mandatory requirements by the cross-cutting and topical standards. This is also true of the materiality assessment any undertaking is expected to perform, per ESRS 2 – General, strategy, governance and materiality assessment, to identify its principal sustainability risks, impacts and opportunities. This in turn, defines what sustainability information must be reported by the undertaking.</w:t>
      </w:r>
    </w:p>
    <w:p w14:paraId="35C7080D" w14:textId="77777777" w:rsidR="00B660BF" w:rsidRPr="00F008F3" w:rsidRDefault="00B660BF" w:rsidP="00B660BF">
      <w:pPr>
        <w:pStyle w:val="Zkladntext"/>
        <w:spacing w:before="157" w:line="259" w:lineRule="auto"/>
        <w:ind w:left="1416" w:right="1411"/>
        <w:jc w:val="both"/>
        <w:rPr>
          <w:lang w:val="en-GB"/>
        </w:rPr>
      </w:pPr>
      <w:r w:rsidRPr="00F008F3">
        <w:rPr>
          <w:b/>
          <w:lang w:val="en-GB"/>
        </w:rPr>
        <w:t xml:space="preserve">Double materiality assessment </w:t>
      </w:r>
      <w:r w:rsidRPr="00F008F3">
        <w:rPr>
          <w:lang w:val="en-GB"/>
        </w:rPr>
        <w:t>supports the determination of whether information on a sustainability matter has to be included in the undertaking’s sustainability report. ESRS 1 paragraph 46 states that “a sustainability matter</w:t>
      </w:r>
      <w:r w:rsidRPr="00F008F3">
        <w:rPr>
          <w:spacing w:val="-3"/>
          <w:lang w:val="en-GB"/>
        </w:rPr>
        <w:t xml:space="preserve"> </w:t>
      </w:r>
      <w:r w:rsidRPr="00F008F3">
        <w:rPr>
          <w:lang w:val="en-GB"/>
        </w:rPr>
        <w:t>meets</w:t>
      </w:r>
      <w:r w:rsidRPr="00F008F3">
        <w:rPr>
          <w:spacing w:val="-1"/>
          <w:lang w:val="en-GB"/>
        </w:rPr>
        <w:t xml:space="preserve"> </w:t>
      </w:r>
      <w:r w:rsidRPr="00F008F3">
        <w:rPr>
          <w:lang w:val="en-GB"/>
        </w:rPr>
        <w:t>the criteria of double materiality if it is material from an impact perspective or from a financial perspective or from both.” Further indications as to how to implement double materiality is given by ESRS 2 Disclosure Requirement 2-IRO 1, paragraph 74b(iii) and AG 68.</w:t>
      </w:r>
    </w:p>
    <w:p w14:paraId="2F8CB65C" w14:textId="77777777" w:rsidR="00B660BF" w:rsidRPr="00F008F3" w:rsidRDefault="00B660BF" w:rsidP="00B660BF">
      <w:pPr>
        <w:pStyle w:val="Zkladntext"/>
        <w:spacing w:before="161" w:line="259" w:lineRule="auto"/>
        <w:ind w:left="1416" w:right="1425"/>
        <w:jc w:val="both"/>
        <w:rPr>
          <w:lang w:val="en-GB"/>
        </w:rPr>
      </w:pPr>
      <w:r w:rsidRPr="00F008F3">
        <w:rPr>
          <w:lang w:val="en-GB"/>
        </w:rPr>
        <w:t>While recognising that both perspectives are intertwined the Exposure Drafts contain provisions about how to implement the two perspectives in their own rights.</w:t>
      </w:r>
    </w:p>
    <w:p w14:paraId="443CC6E1" w14:textId="77777777" w:rsidR="00B660BF" w:rsidRPr="00F008F3" w:rsidRDefault="00B660BF" w:rsidP="00B660BF">
      <w:pPr>
        <w:pStyle w:val="Zkladntext"/>
        <w:rPr>
          <w:sz w:val="24"/>
          <w:lang w:val="en-GB"/>
        </w:rPr>
      </w:pPr>
    </w:p>
    <w:p w14:paraId="6AA68F4F" w14:textId="77777777" w:rsidR="00B660BF" w:rsidRPr="00F008F3" w:rsidRDefault="00B660BF" w:rsidP="00B660BF">
      <w:pPr>
        <w:pStyle w:val="Zkladntext"/>
        <w:rPr>
          <w:sz w:val="24"/>
          <w:lang w:val="en-GB"/>
        </w:rPr>
      </w:pPr>
    </w:p>
    <w:p w14:paraId="12D4C748" w14:textId="77777777" w:rsidR="00B660BF" w:rsidRPr="00F008F3" w:rsidRDefault="00B660BF" w:rsidP="00B660BF">
      <w:pPr>
        <w:pStyle w:val="Zkladntext"/>
        <w:rPr>
          <w:sz w:val="24"/>
          <w:lang w:val="en-GB"/>
        </w:rPr>
      </w:pPr>
    </w:p>
    <w:p w14:paraId="07EDD91F" w14:textId="77777777" w:rsidR="00B660BF" w:rsidRPr="00F008F3" w:rsidRDefault="00B660BF" w:rsidP="00B660BF">
      <w:pPr>
        <w:spacing w:before="196" w:line="259" w:lineRule="auto"/>
        <w:ind w:left="1416" w:right="1413"/>
        <w:jc w:val="both"/>
        <w:rPr>
          <w:b/>
          <w:lang w:val="en-GB"/>
        </w:rPr>
      </w:pPr>
      <w:r w:rsidRPr="00F008F3">
        <w:rPr>
          <w:b/>
          <w:lang w:val="en-GB"/>
        </w:rPr>
        <w:t>Q18: in your opinion, to what extent does the definition of double materiality (as per ESRS 1 paragraph 46) foster the identification of sustainability information that would meet the needs of all stakeholders?</w:t>
      </w:r>
    </w:p>
    <w:p w14:paraId="4AAF2412" w14:textId="77777777" w:rsidR="00B660BF" w:rsidRPr="00F008F3" w:rsidRDefault="00B660BF" w:rsidP="00B660BF">
      <w:pPr>
        <w:pStyle w:val="Zkladntext"/>
        <w:spacing w:before="164" w:line="259" w:lineRule="auto"/>
        <w:ind w:left="1483" w:right="1410"/>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xml:space="preserve"> 3/ To a large extent with some reservations 4/ Fully 5/ No opinion</w:t>
      </w:r>
    </w:p>
    <w:p w14:paraId="3C07AE04" w14:textId="77777777" w:rsidR="00B660BF" w:rsidRPr="00F008F3" w:rsidRDefault="00B660BF" w:rsidP="00B660BF">
      <w:pPr>
        <w:pStyle w:val="Zkladntext"/>
        <w:spacing w:before="162" w:line="237" w:lineRule="auto"/>
        <w:ind w:left="1483" w:right="1424"/>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2A5D5B3D" w14:textId="77777777" w:rsidR="00976162" w:rsidRPr="00F008F3" w:rsidRDefault="00976162" w:rsidP="00943B50">
      <w:pPr>
        <w:pStyle w:val="Zkladntext"/>
        <w:spacing w:before="159"/>
        <w:ind w:right="1416"/>
        <w:rPr>
          <w:lang w:val="en-GB"/>
        </w:rPr>
      </w:pPr>
    </w:p>
    <w:tbl>
      <w:tblPr>
        <w:tblStyle w:val="Mriekatabuky"/>
        <w:tblW w:w="0" w:type="auto"/>
        <w:tblInd w:w="1668" w:type="dxa"/>
        <w:tblLook w:val="04A0" w:firstRow="1" w:lastRow="0" w:firstColumn="1" w:lastColumn="0" w:noHBand="0" w:noVBand="1"/>
      </w:tblPr>
      <w:tblGrid>
        <w:gridCol w:w="8930"/>
      </w:tblGrid>
      <w:tr w:rsidR="00976162" w:rsidRPr="00F008F3" w14:paraId="4936D650" w14:textId="77777777" w:rsidTr="00385FAB">
        <w:tc>
          <w:tcPr>
            <w:tcW w:w="8930" w:type="dxa"/>
          </w:tcPr>
          <w:p w14:paraId="1F360EA6" w14:textId="77777777" w:rsidR="00683E65" w:rsidRPr="0030510D" w:rsidRDefault="00CA3D41" w:rsidP="00CA3D41">
            <w:pPr>
              <w:pStyle w:val="Zkladntext"/>
              <w:numPr>
                <w:ilvl w:val="0"/>
                <w:numId w:val="57"/>
              </w:numPr>
              <w:spacing w:before="159"/>
              <w:ind w:right="34"/>
              <w:jc w:val="both"/>
              <w:rPr>
                <w:lang w:val="en-GB"/>
              </w:rPr>
            </w:pPr>
            <w:r w:rsidRPr="00F008F3">
              <w:rPr>
                <w:lang w:val="en-GB"/>
              </w:rPr>
              <w:t>The definition of double materiality generally fosters the identification of information that would meet the needs of all stakeholders.</w:t>
            </w:r>
            <w:r w:rsidRPr="0030510D">
              <w:rPr>
                <w:lang w:val="en-GB"/>
              </w:rPr>
              <w:t xml:space="preserve"> For further clarification, experience and maturity will be needed to ensure the availability and quality of sustainability information over time.</w:t>
            </w:r>
          </w:p>
          <w:p w14:paraId="17D1F9A3" w14:textId="77777777" w:rsidR="00683E65" w:rsidRPr="0030510D" w:rsidRDefault="00CA3D41" w:rsidP="00683E65">
            <w:pPr>
              <w:pStyle w:val="Zkladntext"/>
              <w:spacing w:before="159"/>
              <w:ind w:left="387" w:right="34"/>
              <w:jc w:val="both"/>
              <w:rPr>
                <w:lang w:val="en-GB"/>
              </w:rPr>
            </w:pPr>
            <w:r w:rsidRPr="0030510D">
              <w:rPr>
                <w:lang w:val="en-GB"/>
              </w:rPr>
              <w:t>Despite this, it remains a complex concept to implement, especially on social issues.</w:t>
            </w:r>
          </w:p>
          <w:p w14:paraId="51216251" w14:textId="23DD3E24" w:rsidR="00683E65" w:rsidRPr="0030510D" w:rsidRDefault="00CA3D41" w:rsidP="00683E65">
            <w:pPr>
              <w:pStyle w:val="Zkladntext"/>
              <w:spacing w:before="159"/>
              <w:ind w:left="387" w:right="34"/>
              <w:jc w:val="both"/>
              <w:rPr>
                <w:lang w:val="en-GB"/>
              </w:rPr>
            </w:pPr>
            <w:r w:rsidRPr="0030510D">
              <w:rPr>
                <w:lang w:val="en-GB"/>
              </w:rPr>
              <w:t>The standard refers to the use of thresholds and criteria. While they are likely to facilitate the materiality analysis, they should be assessed by the company taking into consideration</w:t>
            </w:r>
            <w:r w:rsidR="00EF5D0C" w:rsidRPr="0030510D">
              <w:rPr>
                <w:lang w:val="en-GB"/>
              </w:rPr>
              <w:t xml:space="preserve"> company specific circumstances </w:t>
            </w:r>
            <w:r w:rsidRPr="0030510D">
              <w:rPr>
                <w:lang w:val="en-GB"/>
              </w:rPr>
              <w:t xml:space="preserve">and they </w:t>
            </w:r>
            <w:r w:rsidR="005F6337" w:rsidRPr="0030510D">
              <w:rPr>
                <w:lang w:val="en-GB"/>
              </w:rPr>
              <w:t>should</w:t>
            </w:r>
            <w:r w:rsidRPr="0030510D">
              <w:rPr>
                <w:lang w:val="en-GB"/>
              </w:rPr>
              <w:t xml:space="preserve"> not have to be made public</w:t>
            </w:r>
            <w:r w:rsidR="00EF5D0C" w:rsidRPr="0030510D">
              <w:rPr>
                <w:lang w:val="en-GB"/>
              </w:rPr>
              <w:t xml:space="preserve"> as it is the case</w:t>
            </w:r>
            <w:r w:rsidRPr="0030510D">
              <w:rPr>
                <w:lang w:val="en-GB"/>
              </w:rPr>
              <w:t xml:space="preserve"> with financial reporting practices. Only the materiality matrix is relevant for publication. The detailed analysis and results are to be communicated to the auditors in charge of reviewing the reports. </w:t>
            </w:r>
          </w:p>
          <w:p w14:paraId="0A80DAA5" w14:textId="08C5AB0D" w:rsidR="00CA3D41" w:rsidRPr="00F008F3" w:rsidRDefault="00CA3D41">
            <w:pPr>
              <w:pStyle w:val="Zkladntext"/>
              <w:spacing w:before="159"/>
              <w:ind w:left="387" w:right="34"/>
              <w:jc w:val="both"/>
              <w:rPr>
                <w:lang w:val="en-GB"/>
              </w:rPr>
            </w:pPr>
            <w:r w:rsidRPr="00F008F3">
              <w:rPr>
                <w:lang w:val="en-GB"/>
              </w:rPr>
              <w:t>Yet, while assessing the needs of stakeholders, entities should prioriti</w:t>
            </w:r>
            <w:r w:rsidR="00F81EF7" w:rsidRPr="00F008F3">
              <w:rPr>
                <w:lang w:val="en-GB"/>
              </w:rPr>
              <w:t>s</w:t>
            </w:r>
            <w:r w:rsidRPr="00F008F3">
              <w:rPr>
                <w:lang w:val="en-GB"/>
              </w:rPr>
              <w:t xml:space="preserve">e the stakeholders with the most significant connections to their activities or mostly impacted by them. Careful consideration should also be given to investors’ needs as they are the primary users of sustainability reporting and need to meet their own regulatory requirements.  </w:t>
            </w:r>
          </w:p>
          <w:p w14:paraId="788B588A" w14:textId="59CEEDE5" w:rsidR="00DA0178" w:rsidRPr="00F008F3" w:rsidRDefault="00DA0178" w:rsidP="00292F54">
            <w:pPr>
              <w:pStyle w:val="Zkladntext"/>
              <w:numPr>
                <w:ilvl w:val="0"/>
                <w:numId w:val="57"/>
              </w:numPr>
              <w:spacing w:before="159"/>
              <w:ind w:right="34"/>
              <w:jc w:val="both"/>
              <w:rPr>
                <w:lang w:val="en-GB"/>
              </w:rPr>
            </w:pPr>
            <w:r w:rsidRPr="00F008F3">
              <w:rPr>
                <w:lang w:val="en-GB"/>
              </w:rPr>
              <w:t>In terms of structure, the process to identify material disclosures should be defined in ESRS 1 instead of ESRS 2 as the latter contains dis</w:t>
            </w:r>
            <w:r w:rsidR="00DB1571" w:rsidRPr="00F008F3">
              <w:rPr>
                <w:lang w:val="en-GB"/>
              </w:rPr>
              <w:t>c</w:t>
            </w:r>
            <w:r w:rsidRPr="00F008F3">
              <w:rPr>
                <w:lang w:val="en-GB"/>
              </w:rPr>
              <w:t>lo</w:t>
            </w:r>
            <w:r w:rsidR="00DB1571" w:rsidRPr="00F008F3">
              <w:rPr>
                <w:lang w:val="en-GB"/>
              </w:rPr>
              <w:t>s</w:t>
            </w:r>
            <w:r w:rsidRPr="00F008F3">
              <w:rPr>
                <w:lang w:val="en-GB"/>
              </w:rPr>
              <w:t xml:space="preserve">ure requirements, not the </w:t>
            </w:r>
            <w:r w:rsidRPr="00F008F3">
              <w:rPr>
                <w:lang w:val="en-GB"/>
              </w:rPr>
              <w:lastRenderedPageBreak/>
              <w:t>processes/concepts behind t</w:t>
            </w:r>
            <w:r w:rsidR="00F25A00" w:rsidRPr="00F008F3">
              <w:rPr>
                <w:lang w:val="en-GB"/>
              </w:rPr>
              <w:t>hose disclosure requirements.</w:t>
            </w:r>
          </w:p>
          <w:p w14:paraId="5FE0371E" w14:textId="69ED8DC7" w:rsidR="00683E65" w:rsidRPr="00F008F3" w:rsidRDefault="00E228FF" w:rsidP="00292F54">
            <w:pPr>
              <w:pStyle w:val="Zkladntext"/>
              <w:numPr>
                <w:ilvl w:val="0"/>
                <w:numId w:val="57"/>
              </w:numPr>
              <w:spacing w:before="159"/>
              <w:ind w:right="34"/>
              <w:jc w:val="both"/>
              <w:rPr>
                <w:lang w:val="en-GB"/>
              </w:rPr>
            </w:pPr>
            <w:r w:rsidRPr="00F008F3">
              <w:rPr>
                <w:lang w:val="en-GB"/>
              </w:rPr>
              <w:t>The definition</w:t>
            </w:r>
            <w:r w:rsidR="00E80800" w:rsidRPr="00F008F3">
              <w:rPr>
                <w:lang w:val="en-GB"/>
              </w:rPr>
              <w:t xml:space="preserve"> </w:t>
            </w:r>
            <w:r w:rsidRPr="00F008F3">
              <w:rPr>
                <w:lang w:val="en-GB"/>
              </w:rPr>
              <w:t>of “affected stakeholders”</w:t>
            </w:r>
            <w:r w:rsidR="00E460EE" w:rsidRPr="00F008F3">
              <w:rPr>
                <w:lang w:val="en-GB"/>
              </w:rPr>
              <w:t xml:space="preserve"> (paragraph 44(a)) </w:t>
            </w:r>
            <w:r w:rsidR="00405D5B" w:rsidRPr="00F008F3">
              <w:rPr>
                <w:lang w:val="en-GB"/>
              </w:rPr>
              <w:t>should be adapted and ringfenced</w:t>
            </w:r>
            <w:r w:rsidR="006864F3" w:rsidRPr="00F008F3">
              <w:rPr>
                <w:lang w:val="en-GB"/>
              </w:rPr>
              <w:t xml:space="preserve"> to avoid und</w:t>
            </w:r>
            <w:r w:rsidR="00D65630" w:rsidRPr="00F008F3">
              <w:rPr>
                <w:lang w:val="en-GB"/>
              </w:rPr>
              <w:t xml:space="preserve">ue </w:t>
            </w:r>
            <w:r w:rsidR="00534511" w:rsidRPr="00F008F3">
              <w:rPr>
                <w:lang w:val="en-GB"/>
              </w:rPr>
              <w:t xml:space="preserve">inclusion of </w:t>
            </w:r>
            <w:r w:rsidR="00D65630" w:rsidRPr="00F008F3">
              <w:rPr>
                <w:lang w:val="en-GB"/>
              </w:rPr>
              <w:t>stakeholders.</w:t>
            </w:r>
            <w:r w:rsidR="00F21704" w:rsidRPr="00F008F3">
              <w:rPr>
                <w:lang w:val="en-GB"/>
              </w:rPr>
              <w:t xml:space="preserve"> </w:t>
            </w:r>
            <w:r w:rsidR="009A20DF" w:rsidRPr="00F008F3">
              <w:rPr>
                <w:lang w:val="en-GB"/>
              </w:rPr>
              <w:t>In particular, r</w:t>
            </w:r>
            <w:r w:rsidR="0042083F" w:rsidRPr="00F008F3">
              <w:rPr>
                <w:lang w:val="en-GB"/>
              </w:rPr>
              <w:t>egarding the insurance industry, it is unclear how individuals or groups that could positively or negatively be affected by the undertaking’s activities and through its value chain should be identified, ie. where the indirect impact of insurers ends. Based on the broad involvement of insurance in the whole economy it will be hardly feasible to draw the line and define indirectly affected stakeholders</w:t>
            </w:r>
            <w:r w:rsidR="00DE78A5" w:rsidRPr="00F008F3">
              <w:rPr>
                <w:lang w:val="en-GB"/>
              </w:rPr>
              <w:t>.</w:t>
            </w:r>
          </w:p>
          <w:p w14:paraId="5A2FD8F9" w14:textId="63DDE239" w:rsidR="001C646A" w:rsidRPr="00F008F3" w:rsidRDefault="00984F07" w:rsidP="001C646A">
            <w:pPr>
              <w:pStyle w:val="Zkladntext"/>
              <w:numPr>
                <w:ilvl w:val="0"/>
                <w:numId w:val="57"/>
              </w:numPr>
              <w:spacing w:before="159"/>
              <w:ind w:right="34"/>
              <w:jc w:val="both"/>
              <w:rPr>
                <w:lang w:val="en-GB"/>
              </w:rPr>
            </w:pPr>
            <w:r w:rsidRPr="00F008F3">
              <w:rPr>
                <w:lang w:val="en-GB"/>
              </w:rPr>
              <w:t>Insurers</w:t>
            </w:r>
            <w:r w:rsidR="006839AC" w:rsidRPr="00F008F3">
              <w:rPr>
                <w:lang w:val="en-GB"/>
              </w:rPr>
              <w:t xml:space="preserve"> </w:t>
            </w:r>
            <w:r w:rsidR="007F470D" w:rsidRPr="00F008F3">
              <w:rPr>
                <w:lang w:val="en-GB"/>
              </w:rPr>
              <w:t>also</w:t>
            </w:r>
            <w:r w:rsidR="006839AC" w:rsidRPr="00F008F3">
              <w:rPr>
                <w:lang w:val="en-GB"/>
              </w:rPr>
              <w:t xml:space="preserve"> believe that the definition of value chain is </w:t>
            </w:r>
            <w:r w:rsidR="000F6CB0" w:rsidRPr="00F008F3">
              <w:rPr>
                <w:lang w:val="en-GB"/>
              </w:rPr>
              <w:t xml:space="preserve">very </w:t>
            </w:r>
            <w:r w:rsidR="008A3A85" w:rsidRPr="00F008F3">
              <w:rPr>
                <w:lang w:val="en-GB"/>
              </w:rPr>
              <w:t xml:space="preserve">broad </w:t>
            </w:r>
            <w:r w:rsidR="00491771" w:rsidRPr="00F008F3">
              <w:rPr>
                <w:lang w:val="en-GB"/>
              </w:rPr>
              <w:t xml:space="preserve">and </w:t>
            </w:r>
            <w:r w:rsidR="00F21704" w:rsidRPr="00F008F3">
              <w:rPr>
                <w:lang w:val="en-GB"/>
              </w:rPr>
              <w:t>can be very extensive</w:t>
            </w:r>
            <w:r w:rsidR="00150CDC" w:rsidRPr="00F008F3">
              <w:rPr>
                <w:lang w:val="en-GB"/>
              </w:rPr>
              <w:t>.</w:t>
            </w:r>
            <w:r w:rsidR="001C646A" w:rsidRPr="00F008F3">
              <w:rPr>
                <w:lang w:val="en-GB"/>
              </w:rPr>
              <w:t xml:space="preserve"> More clarity is needed on how the value chain is defined for F</w:t>
            </w:r>
            <w:r w:rsidR="002F26EB" w:rsidRPr="00F008F3">
              <w:rPr>
                <w:lang w:val="en-GB"/>
              </w:rPr>
              <w:t xml:space="preserve">inancial </w:t>
            </w:r>
            <w:r w:rsidR="001C646A" w:rsidRPr="00F008F3">
              <w:rPr>
                <w:lang w:val="en-GB"/>
              </w:rPr>
              <w:t>I</w:t>
            </w:r>
            <w:r w:rsidR="002F26EB" w:rsidRPr="00F008F3">
              <w:rPr>
                <w:lang w:val="en-GB"/>
              </w:rPr>
              <w:t>nstitution</w:t>
            </w:r>
            <w:r w:rsidR="001C646A" w:rsidRPr="00F008F3">
              <w:rPr>
                <w:lang w:val="en-GB"/>
              </w:rPr>
              <w:t>s and how the concept/requirement shall be applied</w:t>
            </w:r>
            <w:r w:rsidR="00A31DBD" w:rsidRPr="00F008F3">
              <w:rPr>
                <w:lang w:val="en-GB"/>
              </w:rPr>
              <w:t xml:space="preserve">. In any case, a look-through to (all) investees, clients and policyholders for all disclosures </w:t>
            </w:r>
            <w:r w:rsidR="004045B4" w:rsidRPr="00F008F3">
              <w:rPr>
                <w:lang w:val="en-GB"/>
              </w:rPr>
              <w:t>should</w:t>
            </w:r>
            <w:r w:rsidR="00A31DBD" w:rsidRPr="00F008F3">
              <w:rPr>
                <w:lang w:val="en-GB"/>
              </w:rPr>
              <w:t xml:space="preserve"> be avoided given </w:t>
            </w:r>
            <w:r w:rsidR="006F1C9E" w:rsidRPr="00F008F3">
              <w:rPr>
                <w:lang w:val="en-GB"/>
              </w:rPr>
              <w:t>the</w:t>
            </w:r>
            <w:r w:rsidR="00A31DBD" w:rsidRPr="00F008F3">
              <w:rPr>
                <w:lang w:val="en-GB"/>
              </w:rPr>
              <w:t xml:space="preserve"> significant</w:t>
            </w:r>
            <w:r w:rsidR="00042E8F" w:rsidRPr="00F008F3">
              <w:rPr>
                <w:lang w:val="en-GB"/>
              </w:rPr>
              <w:t xml:space="preserve"> </w:t>
            </w:r>
            <w:r w:rsidR="00A31DBD" w:rsidRPr="00F008F3">
              <w:rPr>
                <w:lang w:val="en-GB"/>
              </w:rPr>
              <w:t>implications for reporting and challenges related to data availability.</w:t>
            </w:r>
          </w:p>
          <w:p w14:paraId="0CBF4E16" w14:textId="40F0BEDE" w:rsidR="00553A93" w:rsidRPr="0030510D" w:rsidRDefault="004045B4" w:rsidP="001A7AE9">
            <w:pPr>
              <w:pStyle w:val="Zkladntext"/>
              <w:spacing w:before="159"/>
              <w:ind w:left="387" w:right="34"/>
              <w:jc w:val="both"/>
              <w:rPr>
                <w:lang w:val="en-GB"/>
              </w:rPr>
            </w:pPr>
            <w:r w:rsidRPr="00F008F3">
              <w:rPr>
                <w:lang w:val="en-GB"/>
              </w:rPr>
              <w:t xml:space="preserve">To adequately account for the specificities of financial companies’ business models, additional sector-specific disclosure requirements should be defined that would require financial companies to provide certain sustainability-related information as regards their portfolios, such as on investment or underwriting policies, the extent to which ESG considerations feed into the investment or underwriting decision-making and engagement process with investees or policyholders, and respective due diligence processes implemented. Based on </w:t>
            </w:r>
            <w:r w:rsidR="00B77515" w:rsidRPr="00F008F3">
              <w:rPr>
                <w:lang w:val="en-GB"/>
              </w:rPr>
              <w:t xml:space="preserve">such </w:t>
            </w:r>
            <w:r w:rsidRPr="00F008F3">
              <w:rPr>
                <w:lang w:val="en-GB"/>
              </w:rPr>
              <w:t xml:space="preserve">information, a look through to all investees, policyholders and clients for all disclosures </w:t>
            </w:r>
            <w:r w:rsidR="00B77515" w:rsidRPr="00F008F3">
              <w:rPr>
                <w:lang w:val="en-GB"/>
              </w:rPr>
              <w:t>w</w:t>
            </w:r>
            <w:r w:rsidRPr="00F008F3">
              <w:rPr>
                <w:lang w:val="en-GB"/>
              </w:rPr>
              <w:t>ould not be necessary.</w:t>
            </w:r>
            <w:r w:rsidR="001E4DC5" w:rsidRPr="00F008F3">
              <w:rPr>
                <w:lang w:val="en-GB"/>
              </w:rPr>
              <w:t xml:space="preserve"> </w:t>
            </w:r>
            <w:r w:rsidR="003912F5" w:rsidRPr="0030510D">
              <w:rPr>
                <w:lang w:val="en-GB"/>
              </w:rPr>
              <w:t>This should be specified under the</w:t>
            </w:r>
            <w:r w:rsidR="00EF5D0C" w:rsidRPr="0030510D">
              <w:rPr>
                <w:lang w:val="en-GB"/>
              </w:rPr>
              <w:t xml:space="preserve"> sector specific</w:t>
            </w:r>
            <w:r w:rsidR="003912F5" w:rsidRPr="0030510D">
              <w:rPr>
                <w:lang w:val="en-GB"/>
              </w:rPr>
              <w:t xml:space="preserve"> disclosure requirement and allow for a time lag in reporting (e.g. 12 months), as the financial industry needs to collect the data from</w:t>
            </w:r>
            <w:r w:rsidR="00EF5D0C" w:rsidRPr="0030510D">
              <w:rPr>
                <w:lang w:val="en-GB"/>
              </w:rPr>
              <w:t xml:space="preserve"> investees and policyholders</w:t>
            </w:r>
            <w:r w:rsidR="003912F5" w:rsidRPr="0030510D">
              <w:rPr>
                <w:lang w:val="en-GB"/>
              </w:rPr>
              <w:t>.</w:t>
            </w:r>
            <w:r w:rsidR="00683060" w:rsidRPr="0030510D">
              <w:rPr>
                <w:lang w:val="en-GB"/>
              </w:rPr>
              <w:t xml:space="preserve"> </w:t>
            </w:r>
          </w:p>
          <w:p w14:paraId="6781B21D" w14:textId="17581965" w:rsidR="0015569D" w:rsidRPr="0030510D" w:rsidRDefault="00553A93" w:rsidP="001A7AE9">
            <w:pPr>
              <w:pStyle w:val="Zkladntext"/>
              <w:spacing w:before="159"/>
              <w:ind w:left="387" w:right="34"/>
              <w:jc w:val="both"/>
              <w:rPr>
                <w:lang w:val="en-GB"/>
              </w:rPr>
            </w:pPr>
            <w:r w:rsidRPr="0030510D">
              <w:rPr>
                <w:lang w:val="en-GB"/>
              </w:rPr>
              <w:t>Also, c</w:t>
            </w:r>
            <w:r w:rsidR="000F6707" w:rsidRPr="0030510D">
              <w:rPr>
                <w:lang w:val="en-GB"/>
              </w:rPr>
              <w:t xml:space="preserve">onsistency of </w:t>
            </w:r>
            <w:r w:rsidRPr="0030510D">
              <w:rPr>
                <w:lang w:val="en-GB"/>
              </w:rPr>
              <w:t xml:space="preserve">such </w:t>
            </w:r>
            <w:r w:rsidR="000F6707" w:rsidRPr="0030510D">
              <w:rPr>
                <w:lang w:val="en-GB"/>
              </w:rPr>
              <w:t xml:space="preserve">definition </w:t>
            </w:r>
            <w:r w:rsidR="00ED516E" w:rsidRPr="0030510D">
              <w:rPr>
                <w:lang w:val="en-GB"/>
              </w:rPr>
              <w:t>with other legislations, such</w:t>
            </w:r>
            <w:r w:rsidR="007C3B0A" w:rsidRPr="0030510D">
              <w:rPr>
                <w:lang w:val="en-GB"/>
              </w:rPr>
              <w:t xml:space="preserve"> as the </w:t>
            </w:r>
            <w:r w:rsidR="00964EAB" w:rsidRPr="0030510D">
              <w:rPr>
                <w:lang w:val="en-GB"/>
              </w:rPr>
              <w:t>Corporate Sustainability Due Diligence Directive</w:t>
            </w:r>
            <w:r w:rsidR="00EF5D0C" w:rsidRPr="0030510D">
              <w:rPr>
                <w:lang w:val="en-GB"/>
              </w:rPr>
              <w:t xml:space="preserve"> (CSDDD)</w:t>
            </w:r>
            <w:r w:rsidR="007C3B0A" w:rsidRPr="0030510D">
              <w:rPr>
                <w:lang w:val="en-GB"/>
              </w:rPr>
              <w:t xml:space="preserve"> once finalised, is essential</w:t>
            </w:r>
            <w:r w:rsidR="00C43ECD" w:rsidRPr="0030510D">
              <w:rPr>
                <w:lang w:val="en-GB"/>
              </w:rPr>
              <w:t xml:space="preserve"> (cf. our answer to Q5)</w:t>
            </w:r>
            <w:r w:rsidR="007C3B0A" w:rsidRPr="0030510D">
              <w:rPr>
                <w:lang w:val="en-GB"/>
              </w:rPr>
              <w:t>.</w:t>
            </w:r>
            <w:r w:rsidR="007D396D" w:rsidRPr="0030510D">
              <w:rPr>
                <w:lang w:val="en-GB"/>
              </w:rPr>
              <w:t>.</w:t>
            </w:r>
            <w:r w:rsidR="00964EAB" w:rsidRPr="0030510D">
              <w:rPr>
                <w:lang w:val="en-GB"/>
              </w:rPr>
              <w:t xml:space="preserve"> </w:t>
            </w:r>
          </w:p>
          <w:p w14:paraId="5A820641" w14:textId="1B10683F" w:rsidR="006367C4" w:rsidRPr="0030510D" w:rsidRDefault="0015569D" w:rsidP="001A7AE9">
            <w:pPr>
              <w:pStyle w:val="Zkladntext"/>
              <w:spacing w:before="159"/>
              <w:ind w:left="387" w:right="34"/>
              <w:jc w:val="both"/>
              <w:rPr>
                <w:lang w:val="en-GB"/>
              </w:rPr>
            </w:pPr>
            <w:r w:rsidRPr="0030510D">
              <w:rPr>
                <w:lang w:val="en-GB"/>
              </w:rPr>
              <w:t xml:space="preserve">For some </w:t>
            </w:r>
            <w:r w:rsidR="0022392F" w:rsidRPr="0030510D">
              <w:rPr>
                <w:lang w:val="en-GB"/>
              </w:rPr>
              <w:t>specific</w:t>
            </w:r>
            <w:r w:rsidR="001E4DC5" w:rsidRPr="0030510D">
              <w:rPr>
                <w:lang w:val="en-GB"/>
              </w:rPr>
              <w:t xml:space="preserve"> </w:t>
            </w:r>
            <w:r w:rsidR="003C6359" w:rsidRPr="0030510D">
              <w:rPr>
                <w:lang w:val="en-GB"/>
              </w:rPr>
              <w:t xml:space="preserve">key </w:t>
            </w:r>
            <w:r w:rsidR="0022392F" w:rsidRPr="0030510D">
              <w:rPr>
                <w:lang w:val="en-GB"/>
              </w:rPr>
              <w:t xml:space="preserve">disclosure </w:t>
            </w:r>
            <w:r w:rsidR="00AD307D" w:rsidRPr="0030510D">
              <w:rPr>
                <w:lang w:val="en-GB"/>
              </w:rPr>
              <w:t>proposals, a</w:t>
            </w:r>
            <w:r w:rsidR="001E4DC5" w:rsidRPr="0030510D">
              <w:rPr>
                <w:lang w:val="en-GB"/>
              </w:rPr>
              <w:t xml:space="preserve"> look-through</w:t>
            </w:r>
            <w:r w:rsidR="0022392F" w:rsidRPr="0030510D">
              <w:rPr>
                <w:lang w:val="en-GB"/>
              </w:rPr>
              <w:t xml:space="preserve"> approach</w:t>
            </w:r>
            <w:r w:rsidR="00F5117B" w:rsidRPr="0030510D">
              <w:rPr>
                <w:lang w:val="en-GB"/>
              </w:rPr>
              <w:t xml:space="preserve"> </w:t>
            </w:r>
            <w:r w:rsidR="0022392F" w:rsidRPr="0030510D">
              <w:rPr>
                <w:lang w:val="en-GB"/>
              </w:rPr>
              <w:t>is needed</w:t>
            </w:r>
            <w:r w:rsidR="001E4DC5" w:rsidRPr="0030510D">
              <w:rPr>
                <w:lang w:val="en-GB"/>
              </w:rPr>
              <w:t xml:space="preserve"> </w:t>
            </w:r>
            <w:r w:rsidR="00663DD1" w:rsidRPr="0030510D">
              <w:rPr>
                <w:lang w:val="en-GB"/>
              </w:rPr>
              <w:t>(</w:t>
            </w:r>
            <w:r w:rsidR="001E4DC5" w:rsidRPr="0030510D">
              <w:rPr>
                <w:lang w:val="en-GB"/>
              </w:rPr>
              <w:t>eg. Scope 3 GHG emissions</w:t>
            </w:r>
            <w:r w:rsidR="00663DD1" w:rsidRPr="0030510D">
              <w:rPr>
                <w:lang w:val="en-GB"/>
              </w:rPr>
              <w:t>)</w:t>
            </w:r>
            <w:r w:rsidR="001E4DC5" w:rsidRPr="0030510D">
              <w:rPr>
                <w:lang w:val="en-GB"/>
              </w:rPr>
              <w:t>.</w:t>
            </w:r>
            <w:r w:rsidR="00BA4E54" w:rsidRPr="0030510D">
              <w:rPr>
                <w:lang w:val="en-GB"/>
              </w:rPr>
              <w:t xml:space="preserve"> Controlled investments would anyway be part of the consolidation scope, and joint ventures/associates should be considered as part of the value chain, even though equal detail should not be required for all (other) investments. </w:t>
            </w:r>
            <w:r w:rsidR="00E7707F" w:rsidRPr="0030510D">
              <w:rPr>
                <w:lang w:val="en-GB"/>
              </w:rPr>
              <w:t>Additionally, we do not (generally) support splits by consolidated entity vs. joint ventures/associates as such information is not necessarily material.</w:t>
            </w:r>
            <w:r w:rsidR="001E4DC5" w:rsidRPr="0030510D">
              <w:rPr>
                <w:lang w:val="en-GB"/>
              </w:rPr>
              <w:t xml:space="preserve"> </w:t>
            </w:r>
          </w:p>
        </w:tc>
      </w:tr>
    </w:tbl>
    <w:p w14:paraId="57C887B7" w14:textId="77777777" w:rsidR="00976162" w:rsidRPr="00F008F3" w:rsidRDefault="00976162" w:rsidP="00943B50">
      <w:pPr>
        <w:pStyle w:val="Zkladntext"/>
        <w:spacing w:before="159"/>
        <w:ind w:right="1416"/>
        <w:rPr>
          <w:lang w:val="en-GB"/>
        </w:rPr>
      </w:pPr>
    </w:p>
    <w:p w14:paraId="144DB833" w14:textId="77777777" w:rsidR="00976162" w:rsidRPr="00F008F3" w:rsidRDefault="00976162" w:rsidP="00B660BF">
      <w:pPr>
        <w:pStyle w:val="Zkladntext"/>
        <w:rPr>
          <w:sz w:val="24"/>
          <w:lang w:val="en-GB"/>
        </w:rPr>
      </w:pPr>
    </w:p>
    <w:p w14:paraId="0CA75E23" w14:textId="77777777" w:rsidR="00B660BF" w:rsidRPr="00F008F3" w:rsidRDefault="00B660BF" w:rsidP="00B660BF">
      <w:pPr>
        <w:spacing w:before="215" w:line="259" w:lineRule="auto"/>
        <w:ind w:left="1416" w:right="1419"/>
        <w:jc w:val="both"/>
        <w:rPr>
          <w:b/>
          <w:lang w:val="en-GB"/>
        </w:rPr>
      </w:pPr>
      <w:r w:rsidRPr="00F008F3">
        <w:rPr>
          <w:b/>
          <w:lang w:val="en-GB"/>
        </w:rPr>
        <w:t>Q19:</w:t>
      </w:r>
      <w:r w:rsidRPr="00F008F3">
        <w:rPr>
          <w:b/>
          <w:spacing w:val="-16"/>
          <w:lang w:val="en-GB"/>
        </w:rPr>
        <w:t xml:space="preserve"> </w:t>
      </w:r>
      <w:r w:rsidRPr="00F008F3">
        <w:rPr>
          <w:b/>
          <w:lang w:val="en-GB"/>
        </w:rPr>
        <w:t>to</w:t>
      </w:r>
      <w:r w:rsidRPr="00F008F3">
        <w:rPr>
          <w:b/>
          <w:spacing w:val="-15"/>
          <w:lang w:val="en-GB"/>
        </w:rPr>
        <w:t xml:space="preserve"> </w:t>
      </w:r>
      <w:r w:rsidRPr="00F008F3">
        <w:rPr>
          <w:b/>
          <w:lang w:val="en-GB"/>
        </w:rPr>
        <w:t>what</w:t>
      </w:r>
      <w:r w:rsidRPr="00F008F3">
        <w:rPr>
          <w:b/>
          <w:spacing w:val="-15"/>
          <w:lang w:val="en-GB"/>
        </w:rPr>
        <w:t xml:space="preserve"> </w:t>
      </w:r>
      <w:r w:rsidRPr="00F008F3">
        <w:rPr>
          <w:b/>
          <w:lang w:val="en-GB"/>
        </w:rPr>
        <w:t>extent</w:t>
      </w:r>
      <w:r w:rsidRPr="00F008F3">
        <w:rPr>
          <w:b/>
          <w:spacing w:val="-15"/>
          <w:lang w:val="en-GB"/>
        </w:rPr>
        <w:t xml:space="preserve"> </w:t>
      </w:r>
      <w:r w:rsidRPr="00F008F3">
        <w:rPr>
          <w:b/>
          <w:lang w:val="en-GB"/>
        </w:rPr>
        <w:t>do</w:t>
      </w:r>
      <w:r w:rsidRPr="00F008F3">
        <w:rPr>
          <w:b/>
          <w:spacing w:val="-14"/>
          <w:lang w:val="en-GB"/>
        </w:rPr>
        <w:t xml:space="preserve"> </w:t>
      </w:r>
      <w:r w:rsidRPr="00F008F3">
        <w:rPr>
          <w:b/>
          <w:lang w:val="en-GB"/>
        </w:rPr>
        <w:t>you</w:t>
      </w:r>
      <w:r w:rsidRPr="00F008F3">
        <w:rPr>
          <w:b/>
          <w:spacing w:val="-16"/>
          <w:lang w:val="en-GB"/>
        </w:rPr>
        <w:t xml:space="preserve"> </w:t>
      </w:r>
      <w:r w:rsidRPr="00F008F3">
        <w:rPr>
          <w:b/>
          <w:lang w:val="en-GB"/>
        </w:rPr>
        <w:t>think</w:t>
      </w:r>
      <w:r w:rsidRPr="00F008F3">
        <w:rPr>
          <w:b/>
          <w:spacing w:val="-11"/>
          <w:lang w:val="en-GB"/>
        </w:rPr>
        <w:t xml:space="preserve"> </w:t>
      </w:r>
      <w:r w:rsidRPr="00F008F3">
        <w:rPr>
          <w:b/>
          <w:lang w:val="en-GB"/>
        </w:rPr>
        <w:t>that</w:t>
      </w:r>
      <w:r w:rsidRPr="00F008F3">
        <w:rPr>
          <w:b/>
          <w:spacing w:val="-14"/>
          <w:lang w:val="en-GB"/>
        </w:rPr>
        <w:t xml:space="preserve"> </w:t>
      </w:r>
      <w:r w:rsidRPr="00F008F3">
        <w:rPr>
          <w:b/>
          <w:lang w:val="en-GB"/>
        </w:rPr>
        <w:t>the</w:t>
      </w:r>
      <w:r w:rsidRPr="00F008F3">
        <w:rPr>
          <w:b/>
          <w:spacing w:val="-16"/>
          <w:lang w:val="en-GB"/>
        </w:rPr>
        <w:t xml:space="preserve"> </w:t>
      </w:r>
      <w:r w:rsidRPr="00F008F3">
        <w:rPr>
          <w:b/>
          <w:lang w:val="en-GB"/>
        </w:rPr>
        <w:t>proposed</w:t>
      </w:r>
      <w:r w:rsidRPr="00F008F3">
        <w:rPr>
          <w:b/>
          <w:spacing w:val="-13"/>
          <w:lang w:val="en-GB"/>
        </w:rPr>
        <w:t xml:space="preserve"> </w:t>
      </w:r>
      <w:r w:rsidRPr="00F008F3">
        <w:rPr>
          <w:b/>
          <w:lang w:val="en-GB"/>
        </w:rPr>
        <w:t>implementation</w:t>
      </w:r>
      <w:r w:rsidRPr="00F008F3">
        <w:rPr>
          <w:b/>
          <w:spacing w:val="-14"/>
          <w:lang w:val="en-GB"/>
        </w:rPr>
        <w:t xml:space="preserve"> </w:t>
      </w:r>
      <w:r w:rsidRPr="00F008F3">
        <w:rPr>
          <w:b/>
          <w:lang w:val="en-GB"/>
        </w:rPr>
        <w:t>of</w:t>
      </w:r>
      <w:r w:rsidRPr="00F008F3">
        <w:rPr>
          <w:b/>
          <w:spacing w:val="-15"/>
          <w:lang w:val="en-GB"/>
        </w:rPr>
        <w:t xml:space="preserve"> </w:t>
      </w:r>
      <w:r w:rsidRPr="00F008F3">
        <w:rPr>
          <w:b/>
          <w:lang w:val="en-GB"/>
        </w:rPr>
        <w:t>double</w:t>
      </w:r>
      <w:r w:rsidRPr="00F008F3">
        <w:rPr>
          <w:b/>
          <w:spacing w:val="-11"/>
          <w:lang w:val="en-GB"/>
        </w:rPr>
        <w:t xml:space="preserve"> </w:t>
      </w:r>
      <w:r w:rsidRPr="00F008F3">
        <w:rPr>
          <w:b/>
          <w:lang w:val="en-GB"/>
        </w:rPr>
        <w:t>materiality (as per ESRS 2-IRO 1, paragraph 74b(iii) and AG 61) is practically feasible?</w:t>
      </w:r>
    </w:p>
    <w:p w14:paraId="0BD32A67" w14:textId="77777777" w:rsidR="00B660BF" w:rsidRPr="00F008F3" w:rsidRDefault="00B660BF" w:rsidP="00B660BF">
      <w:pPr>
        <w:pStyle w:val="Zkladntext"/>
        <w:spacing w:before="164" w:line="259" w:lineRule="auto"/>
        <w:ind w:left="1483" w:right="1424"/>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3/ To a large extent with some reservations 4/ Fully 5/ No opinion</w:t>
      </w:r>
    </w:p>
    <w:p w14:paraId="3F0E620C" w14:textId="77777777" w:rsidR="00B660BF" w:rsidRPr="00F008F3" w:rsidRDefault="00B660BF" w:rsidP="00B660BF">
      <w:pPr>
        <w:pStyle w:val="Zkladntext"/>
        <w:spacing w:before="159"/>
        <w:ind w:left="1483" w:right="1414"/>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 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48B98D42" w14:textId="77777777" w:rsidR="00760EC1" w:rsidRPr="00F008F3" w:rsidRDefault="00760EC1" w:rsidP="00760EC1">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1D175829" w14:textId="77777777" w:rsidTr="000617D1">
        <w:tc>
          <w:tcPr>
            <w:tcW w:w="8930" w:type="dxa"/>
          </w:tcPr>
          <w:p w14:paraId="448134C1" w14:textId="5F7BE9AA" w:rsidR="00746D39" w:rsidRPr="00F008F3" w:rsidRDefault="00746D39" w:rsidP="00A13110">
            <w:pPr>
              <w:pStyle w:val="Odsekzoznamu"/>
              <w:numPr>
                <w:ilvl w:val="0"/>
                <w:numId w:val="57"/>
              </w:numPr>
              <w:spacing w:before="73"/>
              <w:ind w:right="34"/>
              <w:rPr>
                <w:lang w:val="en-GB"/>
              </w:rPr>
            </w:pPr>
            <w:r w:rsidRPr="00F008F3">
              <w:rPr>
                <w:lang w:val="en-GB"/>
              </w:rPr>
              <w:t xml:space="preserve">The proposed implementation of double materiality will entail significant resources and costs for entities. </w:t>
            </w:r>
            <w:r w:rsidR="00AE2EB8" w:rsidRPr="00F008F3">
              <w:rPr>
                <w:lang w:val="en-GB"/>
              </w:rPr>
              <w:t>S</w:t>
            </w:r>
            <w:r w:rsidRPr="00F008F3">
              <w:rPr>
                <w:lang w:val="en-GB"/>
              </w:rPr>
              <w:t xml:space="preserve">uch a detailed analysis is necessary to </w:t>
            </w:r>
            <w:r w:rsidR="00AE2EB8" w:rsidRPr="00F008F3">
              <w:rPr>
                <w:lang w:val="en-GB"/>
              </w:rPr>
              <w:t>identify</w:t>
            </w:r>
            <w:r w:rsidRPr="00F008F3">
              <w:rPr>
                <w:lang w:val="en-GB"/>
              </w:rPr>
              <w:t xml:space="preserve"> actual and potential impacts</w:t>
            </w:r>
            <w:r w:rsidR="0043416C" w:rsidRPr="00F008F3">
              <w:rPr>
                <w:lang w:val="en-GB"/>
              </w:rPr>
              <w:t>,</w:t>
            </w:r>
            <w:r w:rsidR="00AE2EB8" w:rsidRPr="00F008F3">
              <w:rPr>
                <w:lang w:val="en-GB"/>
              </w:rPr>
              <w:t xml:space="preserve"> but </w:t>
            </w:r>
            <w:r w:rsidRPr="00F008F3">
              <w:rPr>
                <w:lang w:val="en-GB"/>
              </w:rPr>
              <w:t xml:space="preserve">it is not necessary for entities to disclose it in full. In fact, entities will engage in a dialogue with their auditors to explain how information has been collected and selected. Too detailed explanations may render the public </w:t>
            </w:r>
            <w:r w:rsidRPr="00F008F3">
              <w:rPr>
                <w:lang w:val="en-GB"/>
              </w:rPr>
              <w:lastRenderedPageBreak/>
              <w:t xml:space="preserve">reporting difficult to read and understand while bringing limited benefit to the users. </w:t>
            </w:r>
            <w:r w:rsidR="00461DF0" w:rsidRPr="00F008F3">
              <w:rPr>
                <w:lang w:val="en-GB"/>
              </w:rPr>
              <w:t>The focus of reporting should lie on the actual information identified to be material.</w:t>
            </w:r>
          </w:p>
          <w:p w14:paraId="18875EBA" w14:textId="5A7EAA78" w:rsidR="007C5FB2" w:rsidRPr="0030510D" w:rsidRDefault="00746D39" w:rsidP="00A13110">
            <w:pPr>
              <w:pStyle w:val="Odsekzoznamu"/>
              <w:spacing w:before="73"/>
              <w:ind w:left="387" w:right="34" w:firstLine="0"/>
              <w:rPr>
                <w:lang w:val="en-GB"/>
              </w:rPr>
            </w:pPr>
            <w:r w:rsidRPr="0030510D">
              <w:rPr>
                <w:lang w:val="en-GB"/>
              </w:rPr>
              <w:t xml:space="preserve"> </w:t>
            </w:r>
            <w:r w:rsidR="002C12B9" w:rsidRPr="0030510D">
              <w:rPr>
                <w:lang w:val="en-GB"/>
              </w:rPr>
              <w:t>C</w:t>
            </w:r>
            <w:r w:rsidRPr="0030510D">
              <w:rPr>
                <w:lang w:val="en-GB"/>
              </w:rPr>
              <w:t xml:space="preserve">ertain aspects related to the "European </w:t>
            </w:r>
            <w:r w:rsidR="00AD031B" w:rsidRPr="0030510D">
              <w:rPr>
                <w:lang w:val="en-GB"/>
              </w:rPr>
              <w:t>P</w:t>
            </w:r>
            <w:r w:rsidRPr="0030510D">
              <w:rPr>
                <w:lang w:val="en-GB"/>
              </w:rPr>
              <w:t xml:space="preserve">ublic </w:t>
            </w:r>
            <w:r w:rsidR="00AD031B" w:rsidRPr="0030510D">
              <w:rPr>
                <w:lang w:val="en-GB"/>
              </w:rPr>
              <w:t>G</w:t>
            </w:r>
            <w:r w:rsidRPr="0030510D">
              <w:rPr>
                <w:lang w:val="en-GB"/>
              </w:rPr>
              <w:t xml:space="preserve">ood“ concept, generally accepted in the work carried out by EFRAG on the financial part, have not been sufficiently taken into account during the development of these standards, in particular the effect on competitiveness within/across member states and </w:t>
            </w:r>
            <w:r w:rsidR="00497939" w:rsidRPr="0030510D">
              <w:rPr>
                <w:lang w:val="en-GB"/>
              </w:rPr>
              <w:t xml:space="preserve">non-EU </w:t>
            </w:r>
            <w:r w:rsidRPr="0030510D">
              <w:rPr>
                <w:lang w:val="en-GB"/>
              </w:rPr>
              <w:t>countries or the respect of laws enforced in member state (labor laws, business laws).</w:t>
            </w:r>
            <w:r w:rsidR="0043416C" w:rsidRPr="0030510D">
              <w:rPr>
                <w:lang w:val="en-GB"/>
              </w:rPr>
              <w:t xml:space="preserve"> </w:t>
            </w:r>
            <w:r w:rsidRPr="0030510D">
              <w:rPr>
                <w:lang w:val="en-GB"/>
              </w:rPr>
              <w:t xml:space="preserve">Moreover, this is not consistent with the principle in </w:t>
            </w:r>
            <w:r w:rsidR="00497939" w:rsidRPr="0030510D">
              <w:rPr>
                <w:lang w:val="en-GB"/>
              </w:rPr>
              <w:t>CSRD</w:t>
            </w:r>
            <w:r w:rsidRPr="0030510D">
              <w:rPr>
                <w:lang w:val="en-GB"/>
              </w:rPr>
              <w:t xml:space="preserve"> which clearly states that the information disclosed should not endanger the commercial position of the undertaking</w:t>
            </w:r>
            <w:r w:rsidR="0043416C" w:rsidRPr="0030510D">
              <w:rPr>
                <w:lang w:val="en-GB"/>
              </w:rPr>
              <w:t xml:space="preserve"> </w:t>
            </w:r>
            <w:r w:rsidRPr="0030510D">
              <w:rPr>
                <w:lang w:val="en-GB"/>
              </w:rPr>
              <w:t>(</w:t>
            </w:r>
            <w:r w:rsidR="000016DC" w:rsidRPr="0030510D">
              <w:rPr>
                <w:lang w:val="en-GB"/>
              </w:rPr>
              <w:t>Article 19a</w:t>
            </w:r>
            <w:r w:rsidR="009E7D3F" w:rsidRPr="0030510D">
              <w:rPr>
                <w:lang w:val="en-GB"/>
              </w:rPr>
              <w:t>(3)).</w:t>
            </w:r>
            <w:r w:rsidRPr="0030510D">
              <w:rPr>
                <w:lang w:val="en-GB"/>
              </w:rPr>
              <w:t xml:space="preserve">Some information requested in the framework </w:t>
            </w:r>
            <w:r w:rsidR="00EF5D0C" w:rsidRPr="0030510D">
              <w:rPr>
                <w:lang w:val="en-GB"/>
              </w:rPr>
              <w:t>does not</w:t>
            </w:r>
            <w:r w:rsidRPr="0030510D">
              <w:rPr>
                <w:lang w:val="en-GB"/>
              </w:rPr>
              <w:t xml:space="preserve"> respect those principles:</w:t>
            </w:r>
            <w:r w:rsidR="00130D1C" w:rsidRPr="0030510D">
              <w:rPr>
                <w:lang w:val="en-GB"/>
              </w:rPr>
              <w:t xml:space="preserve"> drivers of value creation (ESRS 2),</w:t>
            </w:r>
            <w:r w:rsidRPr="0030510D">
              <w:rPr>
                <w:lang w:val="en-GB"/>
              </w:rPr>
              <w:t xml:space="preserve"> product development, development strategy in new markets</w:t>
            </w:r>
            <w:r w:rsidR="00B24CCF" w:rsidRPr="0030510D">
              <w:rPr>
                <w:lang w:val="en-GB"/>
              </w:rPr>
              <w:t>,</w:t>
            </w:r>
            <w:r w:rsidRPr="0030510D">
              <w:rPr>
                <w:lang w:val="en-GB"/>
              </w:rPr>
              <w:t xml:space="preserve"> matters in terms of negotiation, description of business relationships with the related underlying contractual term (AG14 ESRS 2)</w:t>
            </w:r>
            <w:r w:rsidR="00130D1C" w:rsidRPr="0030510D">
              <w:rPr>
                <w:lang w:val="en-GB"/>
              </w:rPr>
              <w:t>, etc.</w:t>
            </w:r>
          </w:p>
          <w:p w14:paraId="7E3220CA" w14:textId="77777777" w:rsidR="00F33F35" w:rsidRPr="0030510D" w:rsidRDefault="00746D39" w:rsidP="00F33F35">
            <w:pPr>
              <w:pStyle w:val="Odsekzoznamu"/>
              <w:spacing w:before="73"/>
              <w:ind w:left="387" w:right="34" w:firstLine="0"/>
              <w:rPr>
                <w:lang w:val="en-GB"/>
              </w:rPr>
            </w:pPr>
            <w:r w:rsidRPr="0030510D">
              <w:rPr>
                <w:lang w:val="en-GB"/>
              </w:rPr>
              <w:t>This would also lead to the publication of confidential information according to laws enforced in some member states (business in progress not yet proven / procedures under investigation related to labor laws or business laws), for instance G2-7 ESRS G2 Business Conduct.</w:t>
            </w:r>
          </w:p>
          <w:p w14:paraId="5D6B1255" w14:textId="485EA7EB" w:rsidR="00114235" w:rsidRPr="00F008F3" w:rsidRDefault="00114235" w:rsidP="00A13110">
            <w:pPr>
              <w:pStyle w:val="Odsekzoznamu"/>
              <w:numPr>
                <w:ilvl w:val="0"/>
                <w:numId w:val="57"/>
              </w:numPr>
              <w:spacing w:before="73"/>
              <w:ind w:right="34"/>
              <w:rPr>
                <w:lang w:val="en-GB"/>
              </w:rPr>
            </w:pPr>
            <w:r w:rsidRPr="00F008F3">
              <w:rPr>
                <w:lang w:val="en-GB"/>
              </w:rPr>
              <w:t>F</w:t>
            </w:r>
            <w:r w:rsidR="00746D39" w:rsidRPr="00F008F3">
              <w:rPr>
                <w:lang w:val="en-GB"/>
              </w:rPr>
              <w:t xml:space="preserve">rom an investor’s viewpoint, investors can rely on other forms of dialogue, beyond public reporting, to learn more about sustainability-related strategies and practices within companies. Extensive publication on materiality analysis seems thus to be </w:t>
            </w:r>
            <w:r w:rsidR="00002ED8" w:rsidRPr="00F008F3">
              <w:rPr>
                <w:lang w:val="en-GB"/>
              </w:rPr>
              <w:t>unnecessary.</w:t>
            </w:r>
          </w:p>
          <w:p w14:paraId="551F1F9A" w14:textId="0066D575" w:rsidR="00CF3697" w:rsidRPr="00F008F3" w:rsidRDefault="00AB17CB" w:rsidP="00CF3697">
            <w:pPr>
              <w:pStyle w:val="Odsekzoznamu"/>
              <w:numPr>
                <w:ilvl w:val="0"/>
                <w:numId w:val="57"/>
              </w:numPr>
              <w:spacing w:before="73"/>
              <w:ind w:right="34"/>
              <w:rPr>
                <w:lang w:val="en-GB"/>
              </w:rPr>
            </w:pPr>
            <w:r w:rsidRPr="00F008F3">
              <w:rPr>
                <w:lang w:val="en-GB"/>
              </w:rPr>
              <w:t xml:space="preserve">EFRAG </w:t>
            </w:r>
            <w:r w:rsidR="00114235" w:rsidRPr="00F008F3">
              <w:rPr>
                <w:lang w:val="en-GB"/>
              </w:rPr>
              <w:t xml:space="preserve">should </w:t>
            </w:r>
            <w:r w:rsidRPr="00F008F3">
              <w:rPr>
                <w:lang w:val="en-GB"/>
              </w:rPr>
              <w:t xml:space="preserve">develop clear examples of what is expected from reporting companies to encourage </w:t>
            </w:r>
            <w:r w:rsidR="00361CB4" w:rsidRPr="00F008F3">
              <w:rPr>
                <w:lang w:val="en-GB"/>
              </w:rPr>
              <w:t xml:space="preserve">that the materiality concept </w:t>
            </w:r>
            <w:r w:rsidR="00B219DA" w:rsidRPr="00F008F3">
              <w:rPr>
                <w:lang w:val="en-GB"/>
              </w:rPr>
              <w:t>is</w:t>
            </w:r>
            <w:r w:rsidR="00361CB4" w:rsidRPr="00F008F3">
              <w:rPr>
                <w:lang w:val="en-GB"/>
              </w:rPr>
              <w:t xml:space="preserve"> uniformly understood and that disclosure requirements </w:t>
            </w:r>
            <w:r w:rsidR="00B219DA" w:rsidRPr="00F008F3">
              <w:rPr>
                <w:lang w:val="en-GB"/>
              </w:rPr>
              <w:t>are</w:t>
            </w:r>
            <w:r w:rsidR="00361CB4" w:rsidRPr="00F008F3">
              <w:rPr>
                <w:lang w:val="en-GB"/>
              </w:rPr>
              <w:t xml:space="preserve"> be uniformly applied.</w:t>
            </w:r>
          </w:p>
          <w:p w14:paraId="6C6F3873" w14:textId="0923CF1C" w:rsidR="00CF3697" w:rsidRPr="00F008F3" w:rsidRDefault="00B70B4E" w:rsidP="00CF3697">
            <w:pPr>
              <w:pStyle w:val="Odsekzoznamu"/>
              <w:numPr>
                <w:ilvl w:val="1"/>
                <w:numId w:val="57"/>
              </w:numPr>
              <w:spacing w:before="73"/>
              <w:ind w:right="34"/>
              <w:rPr>
                <w:lang w:val="en-GB"/>
              </w:rPr>
            </w:pPr>
            <w:r w:rsidRPr="00F008F3">
              <w:rPr>
                <w:lang w:val="en-GB"/>
              </w:rPr>
              <w:t xml:space="preserve">For example, it remains unclear how the double materiality concept shall be operationalised, regarding the inclusion of relevant stakeholders, including quantitative and qualitative information while taking into account materiality thresholds which might be highly influenced by current events and media attention. As previous materiality analysis has shown, most external stakeholders consider several sustainability topics to be highly relevant, guidance on how to assess materiality </w:t>
            </w:r>
            <w:r w:rsidR="008A74FB" w:rsidRPr="00F008F3">
              <w:rPr>
                <w:lang w:val="en-GB"/>
              </w:rPr>
              <w:t>(</w:t>
            </w:r>
            <w:r w:rsidRPr="00F008F3">
              <w:rPr>
                <w:lang w:val="en-GB"/>
              </w:rPr>
              <w:t>incl</w:t>
            </w:r>
            <w:r w:rsidR="008A74FB" w:rsidRPr="00F008F3">
              <w:rPr>
                <w:lang w:val="en-GB"/>
              </w:rPr>
              <w:t>uding</w:t>
            </w:r>
            <w:r w:rsidRPr="00F008F3">
              <w:rPr>
                <w:lang w:val="en-GB"/>
              </w:rPr>
              <w:t xml:space="preserve"> a specification on relevant stakeholders, methods and thresholds</w:t>
            </w:r>
            <w:r w:rsidR="008A74FB" w:rsidRPr="00F008F3">
              <w:rPr>
                <w:lang w:val="en-GB"/>
              </w:rPr>
              <w:t>)</w:t>
            </w:r>
            <w:r w:rsidRPr="00F008F3">
              <w:rPr>
                <w:lang w:val="en-GB"/>
              </w:rPr>
              <w:t xml:space="preserve"> would help to reach uniformity among reporting entities. In order to rebut the presumption that a certain topic is material (ESRS 1 paragraph 57, 59), </w:t>
            </w:r>
            <w:r w:rsidR="00A3250E" w:rsidRPr="00F008F3">
              <w:rPr>
                <w:lang w:val="en-GB"/>
              </w:rPr>
              <w:t xml:space="preserve">it is unclear </w:t>
            </w:r>
            <w:r w:rsidRPr="00F008F3">
              <w:rPr>
                <w:lang w:val="en-GB"/>
              </w:rPr>
              <w:t>how</w:t>
            </w:r>
            <w:r w:rsidR="00A3250E" w:rsidRPr="00F008F3">
              <w:rPr>
                <w:lang w:val="en-GB"/>
              </w:rPr>
              <w:t>/if</w:t>
            </w:r>
            <w:r w:rsidRPr="00F008F3">
              <w:rPr>
                <w:lang w:val="en-GB"/>
              </w:rPr>
              <w:t xml:space="preserve"> a financial </w:t>
            </w:r>
            <w:r w:rsidR="001A161C" w:rsidRPr="00F008F3">
              <w:rPr>
                <w:lang w:val="en-GB"/>
              </w:rPr>
              <w:t xml:space="preserve">undertaking </w:t>
            </w:r>
            <w:r w:rsidR="00A17B09" w:rsidRPr="00F008F3">
              <w:rPr>
                <w:lang w:val="en-GB"/>
              </w:rPr>
              <w:t xml:space="preserve">should </w:t>
            </w:r>
            <w:r w:rsidRPr="00F008F3">
              <w:rPr>
                <w:lang w:val="en-GB"/>
              </w:rPr>
              <w:t xml:space="preserve">consider financed activities as long as there are no sector-specific ESRS for financial </w:t>
            </w:r>
            <w:r w:rsidR="001A161C" w:rsidRPr="00F008F3">
              <w:rPr>
                <w:lang w:val="en-GB"/>
              </w:rPr>
              <w:t>undertakings</w:t>
            </w:r>
            <w:r w:rsidRPr="00F008F3">
              <w:rPr>
                <w:lang w:val="en-GB"/>
              </w:rPr>
              <w:t>. Further</w:t>
            </w:r>
            <w:r w:rsidR="00A0165F" w:rsidRPr="00F008F3">
              <w:rPr>
                <w:lang w:val="en-GB"/>
              </w:rPr>
              <w:t>more</w:t>
            </w:r>
            <w:r w:rsidRPr="00F008F3">
              <w:rPr>
                <w:lang w:val="en-GB"/>
              </w:rPr>
              <w:t xml:space="preserve">, clarification </w:t>
            </w:r>
            <w:r w:rsidR="00A17B09" w:rsidRPr="00F008F3">
              <w:rPr>
                <w:lang w:val="en-GB"/>
              </w:rPr>
              <w:t xml:space="preserve">on whether reporting </w:t>
            </w:r>
            <w:r w:rsidRPr="00F008F3">
              <w:rPr>
                <w:lang w:val="en-GB"/>
              </w:rPr>
              <w:t xml:space="preserve">boundaries can be expected to be defined in sector-specific ESRS for financial </w:t>
            </w:r>
            <w:r w:rsidR="001A161C" w:rsidRPr="00F008F3">
              <w:rPr>
                <w:lang w:val="en-GB"/>
              </w:rPr>
              <w:t xml:space="preserve">undertakings </w:t>
            </w:r>
            <w:r w:rsidRPr="00F008F3">
              <w:rPr>
                <w:lang w:val="en-GB"/>
              </w:rPr>
              <w:t>would improve understanding (ESRS 1 paragraph 66).</w:t>
            </w:r>
          </w:p>
          <w:p w14:paraId="2F592D7E" w14:textId="0D28B0F7" w:rsidR="00B70B4E" w:rsidRPr="00F008F3" w:rsidRDefault="00B70B4E" w:rsidP="00A13110">
            <w:pPr>
              <w:spacing w:before="73"/>
              <w:ind w:right="34"/>
              <w:jc w:val="both"/>
              <w:rPr>
                <w:lang w:val="en-GB"/>
              </w:rPr>
            </w:pPr>
          </w:p>
          <w:p w14:paraId="0B330841" w14:textId="255A7FBA" w:rsidR="00B70B4E" w:rsidRPr="00F008F3" w:rsidRDefault="003A6401" w:rsidP="00B70B4E">
            <w:pPr>
              <w:spacing w:before="73"/>
              <w:ind w:left="27" w:right="34"/>
              <w:jc w:val="both"/>
              <w:rPr>
                <w:lang w:val="en-GB"/>
              </w:rPr>
            </w:pPr>
            <w:r w:rsidRPr="00F008F3">
              <w:rPr>
                <w:lang w:val="en-GB"/>
              </w:rPr>
              <w:t xml:space="preserve">In </w:t>
            </w:r>
            <w:r w:rsidR="0084408F" w:rsidRPr="00F008F3">
              <w:rPr>
                <w:lang w:val="en-GB"/>
              </w:rPr>
              <w:t>conclusion</w:t>
            </w:r>
            <w:r w:rsidRPr="00F008F3">
              <w:rPr>
                <w:lang w:val="en-GB"/>
              </w:rPr>
              <w:t xml:space="preserve">, </w:t>
            </w:r>
            <w:r w:rsidR="00B70B4E" w:rsidRPr="00F008F3">
              <w:rPr>
                <w:lang w:val="en-GB"/>
              </w:rPr>
              <w:t xml:space="preserve">irrespective of the requirement on disclosing the materiality assessment process, </w:t>
            </w:r>
            <w:r w:rsidR="00972A78" w:rsidRPr="00F008F3">
              <w:rPr>
                <w:lang w:val="en-GB"/>
              </w:rPr>
              <w:t xml:space="preserve">we support </w:t>
            </w:r>
            <w:r w:rsidR="00471D62" w:rsidRPr="00F008F3">
              <w:rPr>
                <w:lang w:val="en-GB"/>
              </w:rPr>
              <w:t xml:space="preserve">the double materiality concept </w:t>
            </w:r>
            <w:r w:rsidR="00972A78" w:rsidRPr="00F008F3">
              <w:rPr>
                <w:lang w:val="en-GB"/>
              </w:rPr>
              <w:t>but</w:t>
            </w:r>
            <w:r w:rsidR="00665480" w:rsidRPr="00F008F3">
              <w:rPr>
                <w:lang w:val="en-GB"/>
              </w:rPr>
              <w:t xml:space="preserve">, </w:t>
            </w:r>
            <w:r w:rsidR="00471D62" w:rsidRPr="00F008F3">
              <w:rPr>
                <w:lang w:val="en-GB"/>
              </w:rPr>
              <w:t>as</w:t>
            </w:r>
            <w:r w:rsidR="00972A78" w:rsidRPr="00F008F3">
              <w:rPr>
                <w:lang w:val="en-GB"/>
              </w:rPr>
              <w:t xml:space="preserve"> it is</w:t>
            </w:r>
            <w:r w:rsidR="00471D62" w:rsidRPr="00F008F3">
              <w:rPr>
                <w:lang w:val="en-GB"/>
              </w:rPr>
              <w:t xml:space="preserve"> currently drafted</w:t>
            </w:r>
            <w:r w:rsidR="00665480" w:rsidRPr="00F008F3">
              <w:rPr>
                <w:lang w:val="en-GB"/>
              </w:rPr>
              <w:t>,</w:t>
            </w:r>
            <w:r w:rsidR="00471D62" w:rsidRPr="00F008F3">
              <w:rPr>
                <w:lang w:val="en-GB"/>
              </w:rPr>
              <w:t xml:space="preserve"> </w:t>
            </w:r>
            <w:r w:rsidR="00972A78" w:rsidRPr="00F008F3">
              <w:rPr>
                <w:lang w:val="en-GB"/>
              </w:rPr>
              <w:t xml:space="preserve">it </w:t>
            </w:r>
            <w:r w:rsidR="00471D62" w:rsidRPr="00F008F3">
              <w:rPr>
                <w:lang w:val="en-GB"/>
              </w:rPr>
              <w:t xml:space="preserve">does not appear to be </w:t>
            </w:r>
            <w:r w:rsidR="00B70B4E" w:rsidRPr="00F008F3">
              <w:rPr>
                <w:lang w:val="en-GB"/>
              </w:rPr>
              <w:t>practically feasible, for the following reasons:</w:t>
            </w:r>
          </w:p>
          <w:p w14:paraId="3FD0520C" w14:textId="585E1E1D" w:rsidR="00B70B4E" w:rsidRPr="00F008F3" w:rsidRDefault="00B70B4E" w:rsidP="00B70B4E">
            <w:pPr>
              <w:pStyle w:val="Odsekzoznamu"/>
              <w:numPr>
                <w:ilvl w:val="0"/>
                <w:numId w:val="57"/>
              </w:numPr>
              <w:spacing w:before="73"/>
              <w:ind w:right="34"/>
              <w:rPr>
                <w:lang w:val="en-GB"/>
              </w:rPr>
            </w:pPr>
            <w:r w:rsidRPr="00F008F3">
              <w:rPr>
                <w:lang w:val="en-GB"/>
              </w:rPr>
              <w:t>Value chain boundaries and way to cover it (esp</w:t>
            </w:r>
            <w:r w:rsidR="00871C28" w:rsidRPr="00F008F3">
              <w:rPr>
                <w:lang w:val="en-GB"/>
              </w:rPr>
              <w:t>ecially</w:t>
            </w:r>
            <w:r w:rsidRPr="00F008F3">
              <w:rPr>
                <w:lang w:val="en-GB"/>
              </w:rPr>
              <w:t xml:space="preserve"> for financial </w:t>
            </w:r>
            <w:r w:rsidR="005E00F0" w:rsidRPr="00F008F3">
              <w:rPr>
                <w:lang w:val="en-GB"/>
              </w:rPr>
              <w:t>undertakings</w:t>
            </w:r>
            <w:r w:rsidRPr="00F008F3">
              <w:rPr>
                <w:lang w:val="en-GB"/>
              </w:rPr>
              <w:t>)</w:t>
            </w:r>
            <w:r w:rsidR="0084408F" w:rsidRPr="00F008F3">
              <w:rPr>
                <w:lang w:val="en-GB"/>
              </w:rPr>
              <w:t xml:space="preserve"> are</w:t>
            </w:r>
            <w:r w:rsidRPr="00F008F3">
              <w:rPr>
                <w:lang w:val="en-GB"/>
              </w:rPr>
              <w:t xml:space="preserve"> not clear, but likely very extensive</w:t>
            </w:r>
          </w:p>
          <w:p w14:paraId="35E8652F" w14:textId="77777777" w:rsidR="00B70B4E" w:rsidRPr="00F008F3" w:rsidRDefault="00B70B4E" w:rsidP="00B70B4E">
            <w:pPr>
              <w:pStyle w:val="Odsekzoznamu"/>
              <w:numPr>
                <w:ilvl w:val="0"/>
                <w:numId w:val="57"/>
              </w:numPr>
              <w:spacing w:before="73"/>
              <w:ind w:right="34"/>
              <w:rPr>
                <w:lang w:val="en-GB"/>
              </w:rPr>
            </w:pPr>
            <w:r w:rsidRPr="00F008F3">
              <w:rPr>
                <w:lang w:val="en-GB"/>
              </w:rPr>
              <w:t>Focus seems to lie on any potentially affected stakeholder rather than key stakeholder needs, causing information overload; and</w:t>
            </w:r>
          </w:p>
          <w:p w14:paraId="150A211F" w14:textId="6C919CE5" w:rsidR="00B70B4E" w:rsidRDefault="0084408F" w:rsidP="00A13110">
            <w:pPr>
              <w:pStyle w:val="Odsekzoznamu"/>
              <w:numPr>
                <w:ilvl w:val="0"/>
                <w:numId w:val="57"/>
              </w:numPr>
              <w:spacing w:before="73"/>
              <w:ind w:right="34"/>
              <w:rPr>
                <w:lang w:val="en-GB"/>
              </w:rPr>
            </w:pPr>
            <w:r w:rsidRPr="00F008F3">
              <w:rPr>
                <w:lang w:val="en-GB"/>
              </w:rPr>
              <w:t>M</w:t>
            </w:r>
            <w:r w:rsidR="00B70B4E" w:rsidRPr="00F008F3">
              <w:rPr>
                <w:lang w:val="en-GB"/>
              </w:rPr>
              <w:t xml:space="preserve">ateriality concepts </w:t>
            </w:r>
            <w:r w:rsidR="00A17B09" w:rsidRPr="00F008F3">
              <w:rPr>
                <w:lang w:val="en-GB"/>
              </w:rPr>
              <w:t xml:space="preserve">are </w:t>
            </w:r>
            <w:r w:rsidR="00B70B4E" w:rsidRPr="00F008F3">
              <w:rPr>
                <w:lang w:val="en-GB"/>
              </w:rPr>
              <w:t xml:space="preserve">not fully clear, but likely significantly different from what preparers have experience with (eg. </w:t>
            </w:r>
            <w:r w:rsidR="0083003C" w:rsidRPr="00F008F3">
              <w:rPr>
                <w:lang w:val="en-GB"/>
              </w:rPr>
              <w:t xml:space="preserve">the </w:t>
            </w:r>
            <w:r w:rsidR="00B70B4E" w:rsidRPr="00F008F3">
              <w:rPr>
                <w:lang w:val="en-GB"/>
              </w:rPr>
              <w:t xml:space="preserve">financial materiality concept seems to differ from financial reporting, </w:t>
            </w:r>
            <w:r w:rsidR="0083003C" w:rsidRPr="00F008F3">
              <w:rPr>
                <w:lang w:val="en-GB"/>
              </w:rPr>
              <w:t xml:space="preserve">the </w:t>
            </w:r>
            <w:r w:rsidR="00B70B4E" w:rsidRPr="00F008F3">
              <w:rPr>
                <w:lang w:val="en-GB"/>
              </w:rPr>
              <w:t>impact materiality seems to differ from GRI at least to some extent).</w:t>
            </w:r>
          </w:p>
          <w:p w14:paraId="0A899168" w14:textId="3FFA771D" w:rsidR="00DA1760" w:rsidRPr="00554A27" w:rsidRDefault="00DA1760" w:rsidP="0030510D">
            <w:pPr>
              <w:pStyle w:val="Odsekzoznamu"/>
              <w:numPr>
                <w:ilvl w:val="0"/>
                <w:numId w:val="57"/>
              </w:numPr>
              <w:rPr>
                <w:lang w:val="en-GB"/>
              </w:rPr>
            </w:pPr>
            <w:r w:rsidRPr="00DA1760">
              <w:rPr>
                <w:lang w:val="en-GB"/>
              </w:rPr>
              <w:t xml:space="preserve">The disclosure requirement outlined in 74(b)(iii) seems generally feasible; </w:t>
            </w:r>
            <w:r w:rsidRPr="00DA1760">
              <w:rPr>
                <w:lang w:val="en-GB"/>
              </w:rPr>
              <w:lastRenderedPageBreak/>
              <w:t>nonetheless, the level of detail that companies will be able to disclose will only become clearer once the materiality assessment process is established. AG 61 generally provides sound guidance; however, until a company starts to actually develop its process, it is difficult to comment on how feasible it will be to implement.</w:t>
            </w:r>
          </w:p>
          <w:p w14:paraId="116CFC4A" w14:textId="7BF72947" w:rsidR="00760EC1" w:rsidRPr="00F008F3" w:rsidRDefault="00760EC1" w:rsidP="000617D1">
            <w:pPr>
              <w:spacing w:before="73"/>
              <w:ind w:left="27" w:right="34"/>
              <w:jc w:val="both"/>
              <w:rPr>
                <w:lang w:val="en-GB"/>
              </w:rPr>
            </w:pPr>
          </w:p>
        </w:tc>
      </w:tr>
    </w:tbl>
    <w:p w14:paraId="25D43BC8" w14:textId="1AD64BCA" w:rsidR="002B181A" w:rsidRPr="00F008F3" w:rsidRDefault="002B181A" w:rsidP="00B660BF">
      <w:pPr>
        <w:jc w:val="both"/>
        <w:rPr>
          <w:lang w:val="en-GB"/>
        </w:rPr>
        <w:sectPr w:rsidR="002B181A" w:rsidRPr="00F008F3" w:rsidSect="00313E36">
          <w:pgSz w:w="11910" w:h="16840"/>
          <w:pgMar w:top="1320" w:right="0" w:bottom="1320" w:left="0" w:header="0" w:footer="1128" w:gutter="0"/>
          <w:cols w:space="720"/>
        </w:sectPr>
      </w:pPr>
    </w:p>
    <w:p w14:paraId="5A061DD4" w14:textId="77777777" w:rsidR="00B660BF" w:rsidRPr="00F008F3" w:rsidRDefault="00B660BF" w:rsidP="00B660BF">
      <w:pPr>
        <w:spacing w:before="73"/>
        <w:ind w:left="1416"/>
        <w:rPr>
          <w:lang w:val="en-GB"/>
        </w:rPr>
      </w:pPr>
      <w:r w:rsidRPr="00F008F3">
        <w:rPr>
          <w:b/>
          <w:lang w:val="en-GB"/>
        </w:rPr>
        <w:lastRenderedPageBreak/>
        <w:t>Impact</w:t>
      </w:r>
      <w:r w:rsidRPr="00F008F3">
        <w:rPr>
          <w:b/>
          <w:spacing w:val="-8"/>
          <w:lang w:val="en-GB"/>
        </w:rPr>
        <w:t xml:space="preserve"> </w:t>
      </w:r>
      <w:r w:rsidRPr="00F008F3">
        <w:rPr>
          <w:b/>
          <w:spacing w:val="-2"/>
          <w:lang w:val="en-GB"/>
        </w:rPr>
        <w:t>materiality</w:t>
      </w:r>
      <w:r w:rsidRPr="00F008F3">
        <w:rPr>
          <w:spacing w:val="-2"/>
          <w:lang w:val="en-GB"/>
        </w:rPr>
        <w:t>:</w:t>
      </w:r>
    </w:p>
    <w:p w14:paraId="37B3345E" w14:textId="77777777" w:rsidR="00B660BF" w:rsidRPr="00F008F3" w:rsidRDefault="00B660BF" w:rsidP="00B660BF">
      <w:pPr>
        <w:pStyle w:val="Odsekzoznamu"/>
        <w:numPr>
          <w:ilvl w:val="0"/>
          <w:numId w:val="45"/>
        </w:numPr>
        <w:tabs>
          <w:tab w:val="left" w:pos="1844"/>
        </w:tabs>
        <w:spacing w:before="184"/>
        <w:ind w:right="1406"/>
        <w:rPr>
          <w:lang w:val="en-GB"/>
        </w:rPr>
      </w:pPr>
      <w:r w:rsidRPr="00F008F3">
        <w:rPr>
          <w:lang w:val="en-GB"/>
        </w:rPr>
        <w:t>A</w:t>
      </w:r>
      <w:r w:rsidRPr="00F008F3">
        <w:rPr>
          <w:spacing w:val="-10"/>
          <w:lang w:val="en-GB"/>
        </w:rPr>
        <w:t xml:space="preserve"> </w:t>
      </w:r>
      <w:r w:rsidRPr="00F008F3">
        <w:rPr>
          <w:lang w:val="en-GB"/>
        </w:rPr>
        <w:t>definition</w:t>
      </w:r>
      <w:r w:rsidRPr="00F008F3">
        <w:rPr>
          <w:spacing w:val="-9"/>
          <w:lang w:val="en-GB"/>
        </w:rPr>
        <w:t xml:space="preserve"> </w:t>
      </w:r>
      <w:r w:rsidRPr="00F008F3">
        <w:rPr>
          <w:lang w:val="en-GB"/>
        </w:rPr>
        <w:t>of</w:t>
      </w:r>
      <w:r w:rsidRPr="00F008F3">
        <w:rPr>
          <w:spacing w:val="-5"/>
          <w:lang w:val="en-GB"/>
        </w:rPr>
        <w:t xml:space="preserve"> </w:t>
      </w:r>
      <w:r w:rsidRPr="00F008F3">
        <w:rPr>
          <w:lang w:val="en-GB"/>
        </w:rPr>
        <w:t>impact</w:t>
      </w:r>
      <w:r w:rsidRPr="00F008F3">
        <w:rPr>
          <w:spacing w:val="-10"/>
          <w:lang w:val="en-GB"/>
        </w:rPr>
        <w:t xml:space="preserve"> </w:t>
      </w:r>
      <w:r w:rsidRPr="00F008F3">
        <w:rPr>
          <w:lang w:val="en-GB"/>
        </w:rPr>
        <w:t>materiality</w:t>
      </w:r>
      <w:r w:rsidRPr="00F008F3">
        <w:rPr>
          <w:spacing w:val="-11"/>
          <w:lang w:val="en-GB"/>
        </w:rPr>
        <w:t xml:space="preserve"> </w:t>
      </w:r>
      <w:r w:rsidRPr="00F008F3">
        <w:rPr>
          <w:lang w:val="en-GB"/>
        </w:rPr>
        <w:t>is</w:t>
      </w:r>
      <w:r w:rsidRPr="00F008F3">
        <w:rPr>
          <w:spacing w:val="-11"/>
          <w:lang w:val="en-GB"/>
        </w:rPr>
        <w:t xml:space="preserve"> </w:t>
      </w:r>
      <w:r w:rsidRPr="00F008F3">
        <w:rPr>
          <w:lang w:val="en-GB"/>
        </w:rPr>
        <w:t>given</w:t>
      </w:r>
      <w:r w:rsidRPr="00F008F3">
        <w:rPr>
          <w:spacing w:val="-9"/>
          <w:lang w:val="en-GB"/>
        </w:rPr>
        <w:t xml:space="preserve"> </w:t>
      </w:r>
      <w:r w:rsidRPr="00F008F3">
        <w:rPr>
          <w:lang w:val="en-GB"/>
        </w:rPr>
        <w:t>by</w:t>
      </w:r>
      <w:r w:rsidRPr="00F008F3">
        <w:rPr>
          <w:spacing w:val="-6"/>
          <w:lang w:val="en-GB"/>
        </w:rPr>
        <w:t xml:space="preserve"> </w:t>
      </w:r>
      <w:r w:rsidRPr="00F008F3">
        <w:rPr>
          <w:lang w:val="en-GB"/>
        </w:rPr>
        <w:t>ESRS</w:t>
      </w:r>
      <w:r w:rsidRPr="00F008F3">
        <w:rPr>
          <w:spacing w:val="-14"/>
          <w:lang w:val="en-GB"/>
        </w:rPr>
        <w:t xml:space="preserve"> </w:t>
      </w:r>
      <w:r w:rsidRPr="00F008F3">
        <w:rPr>
          <w:lang w:val="en-GB"/>
        </w:rPr>
        <w:t>1</w:t>
      </w:r>
      <w:r w:rsidRPr="00F008F3">
        <w:rPr>
          <w:spacing w:val="-9"/>
          <w:lang w:val="en-GB"/>
        </w:rPr>
        <w:t xml:space="preserve"> </w:t>
      </w:r>
      <w:r w:rsidRPr="00F008F3">
        <w:rPr>
          <w:lang w:val="en-GB"/>
        </w:rPr>
        <w:t>paragraph</w:t>
      </w:r>
      <w:r w:rsidRPr="00F008F3">
        <w:rPr>
          <w:spacing w:val="-14"/>
          <w:lang w:val="en-GB"/>
        </w:rPr>
        <w:t xml:space="preserve"> </w:t>
      </w:r>
      <w:r w:rsidRPr="00F008F3">
        <w:rPr>
          <w:lang w:val="en-GB"/>
        </w:rPr>
        <w:t>49:</w:t>
      </w:r>
      <w:r w:rsidRPr="00F008F3">
        <w:rPr>
          <w:spacing w:val="-10"/>
          <w:lang w:val="en-GB"/>
        </w:rPr>
        <w:t xml:space="preserve"> </w:t>
      </w:r>
      <w:r w:rsidRPr="00F008F3">
        <w:rPr>
          <w:lang w:val="en-GB"/>
        </w:rPr>
        <w:t>“a</w:t>
      </w:r>
      <w:r w:rsidRPr="00F008F3">
        <w:rPr>
          <w:spacing w:val="-9"/>
          <w:lang w:val="en-GB"/>
        </w:rPr>
        <w:t xml:space="preserve"> </w:t>
      </w:r>
      <w:r w:rsidRPr="00F008F3">
        <w:rPr>
          <w:lang w:val="en-GB"/>
        </w:rPr>
        <w:t>sustainability</w:t>
      </w:r>
      <w:r w:rsidRPr="00F008F3">
        <w:rPr>
          <w:spacing w:val="-6"/>
          <w:lang w:val="en-GB"/>
        </w:rPr>
        <w:t xml:space="preserve"> </w:t>
      </w:r>
      <w:r w:rsidRPr="00F008F3">
        <w:rPr>
          <w:lang w:val="en-GB"/>
        </w:rPr>
        <w:t>matter is</w:t>
      </w:r>
      <w:r w:rsidRPr="00F008F3">
        <w:rPr>
          <w:spacing w:val="-14"/>
          <w:lang w:val="en-GB"/>
        </w:rPr>
        <w:t xml:space="preserve"> </w:t>
      </w:r>
      <w:r w:rsidRPr="00F008F3">
        <w:rPr>
          <w:lang w:val="en-GB"/>
        </w:rPr>
        <w:t>material</w:t>
      </w:r>
      <w:r w:rsidRPr="00F008F3">
        <w:rPr>
          <w:spacing w:val="-15"/>
          <w:lang w:val="en-GB"/>
        </w:rPr>
        <w:t xml:space="preserve"> </w:t>
      </w:r>
      <w:r w:rsidRPr="00F008F3">
        <w:rPr>
          <w:lang w:val="en-GB"/>
        </w:rPr>
        <w:t>from</w:t>
      </w:r>
      <w:r w:rsidRPr="00F008F3">
        <w:rPr>
          <w:spacing w:val="-15"/>
          <w:lang w:val="en-GB"/>
        </w:rPr>
        <w:t xml:space="preserve"> </w:t>
      </w:r>
      <w:r w:rsidRPr="00F008F3">
        <w:rPr>
          <w:lang w:val="en-GB"/>
        </w:rPr>
        <w:t>an</w:t>
      </w:r>
      <w:r w:rsidRPr="00F008F3">
        <w:rPr>
          <w:spacing w:val="-9"/>
          <w:lang w:val="en-GB"/>
        </w:rPr>
        <w:t xml:space="preserve"> </w:t>
      </w:r>
      <w:r w:rsidRPr="00F008F3">
        <w:rPr>
          <w:lang w:val="en-GB"/>
        </w:rPr>
        <w:t>impact</w:t>
      </w:r>
      <w:r w:rsidRPr="00F008F3">
        <w:rPr>
          <w:spacing w:val="-15"/>
          <w:lang w:val="en-GB"/>
        </w:rPr>
        <w:t xml:space="preserve"> </w:t>
      </w:r>
      <w:r w:rsidRPr="00F008F3">
        <w:rPr>
          <w:lang w:val="en-GB"/>
        </w:rPr>
        <w:t>perspective</w:t>
      </w:r>
      <w:r w:rsidRPr="00F008F3">
        <w:rPr>
          <w:spacing w:val="-14"/>
          <w:lang w:val="en-GB"/>
        </w:rPr>
        <w:t xml:space="preserve"> </w:t>
      </w:r>
      <w:r w:rsidRPr="00F008F3">
        <w:rPr>
          <w:lang w:val="en-GB"/>
        </w:rPr>
        <w:t>if</w:t>
      </w:r>
      <w:r w:rsidRPr="00F008F3">
        <w:rPr>
          <w:spacing w:val="-5"/>
          <w:lang w:val="en-GB"/>
        </w:rPr>
        <w:t xml:space="preserve"> </w:t>
      </w:r>
      <w:r w:rsidRPr="00F008F3">
        <w:rPr>
          <w:lang w:val="en-GB"/>
        </w:rPr>
        <w:t>the</w:t>
      </w:r>
      <w:r w:rsidRPr="00F008F3">
        <w:rPr>
          <w:spacing w:val="-14"/>
          <w:lang w:val="en-GB"/>
        </w:rPr>
        <w:t xml:space="preserve"> </w:t>
      </w:r>
      <w:r w:rsidRPr="00F008F3">
        <w:rPr>
          <w:lang w:val="en-GB"/>
        </w:rPr>
        <w:t>undertaking</w:t>
      </w:r>
      <w:r w:rsidRPr="00F008F3">
        <w:rPr>
          <w:spacing w:val="-14"/>
          <w:lang w:val="en-GB"/>
        </w:rPr>
        <w:t xml:space="preserve"> </w:t>
      </w:r>
      <w:r w:rsidRPr="00F008F3">
        <w:rPr>
          <w:lang w:val="en-GB"/>
        </w:rPr>
        <w:t>is</w:t>
      </w:r>
      <w:r w:rsidRPr="00F008F3">
        <w:rPr>
          <w:spacing w:val="-11"/>
          <w:lang w:val="en-GB"/>
        </w:rPr>
        <w:t xml:space="preserve"> </w:t>
      </w:r>
      <w:r w:rsidRPr="00F008F3">
        <w:rPr>
          <w:lang w:val="en-GB"/>
        </w:rPr>
        <w:t>connected</w:t>
      </w:r>
      <w:r w:rsidRPr="00F008F3">
        <w:rPr>
          <w:spacing w:val="-9"/>
          <w:lang w:val="en-GB"/>
        </w:rPr>
        <w:t xml:space="preserve"> </w:t>
      </w:r>
      <w:r w:rsidRPr="00F008F3">
        <w:rPr>
          <w:lang w:val="en-GB"/>
        </w:rPr>
        <w:t>to</w:t>
      </w:r>
      <w:r w:rsidRPr="00F008F3">
        <w:rPr>
          <w:spacing w:val="-14"/>
          <w:lang w:val="en-GB"/>
        </w:rPr>
        <w:t xml:space="preserve"> </w:t>
      </w:r>
      <w:r w:rsidRPr="00F008F3">
        <w:rPr>
          <w:lang w:val="en-GB"/>
        </w:rPr>
        <w:t>actual</w:t>
      </w:r>
      <w:r w:rsidRPr="00F008F3">
        <w:rPr>
          <w:spacing w:val="-16"/>
          <w:lang w:val="en-GB"/>
        </w:rPr>
        <w:t xml:space="preserve"> </w:t>
      </w:r>
      <w:r w:rsidRPr="00F008F3">
        <w:rPr>
          <w:lang w:val="en-GB"/>
        </w:rPr>
        <w:t>or</w:t>
      </w:r>
      <w:r w:rsidRPr="00F008F3">
        <w:rPr>
          <w:spacing w:val="-15"/>
          <w:lang w:val="en-GB"/>
        </w:rPr>
        <w:t xml:space="preserve"> </w:t>
      </w:r>
      <w:r w:rsidRPr="00F008F3">
        <w:rPr>
          <w:lang w:val="en-GB"/>
        </w:rPr>
        <w:t>potential significant</w:t>
      </w:r>
      <w:r w:rsidRPr="00F008F3">
        <w:rPr>
          <w:spacing w:val="-16"/>
          <w:lang w:val="en-GB"/>
        </w:rPr>
        <w:t xml:space="preserve"> </w:t>
      </w:r>
      <w:r w:rsidRPr="00F008F3">
        <w:rPr>
          <w:lang w:val="en-GB"/>
        </w:rPr>
        <w:t>impacts</w:t>
      </w:r>
      <w:r w:rsidRPr="00F008F3">
        <w:rPr>
          <w:spacing w:val="-15"/>
          <w:lang w:val="en-GB"/>
        </w:rPr>
        <w:t xml:space="preserve"> </w:t>
      </w:r>
      <w:r w:rsidRPr="00F008F3">
        <w:rPr>
          <w:lang w:val="en-GB"/>
        </w:rPr>
        <w:t>on</w:t>
      </w:r>
      <w:r w:rsidRPr="00F008F3">
        <w:rPr>
          <w:spacing w:val="-13"/>
          <w:lang w:val="en-GB"/>
        </w:rPr>
        <w:t xml:space="preserve"> </w:t>
      </w:r>
      <w:r w:rsidRPr="00F008F3">
        <w:rPr>
          <w:lang w:val="en-GB"/>
        </w:rPr>
        <w:t>people</w:t>
      </w:r>
      <w:r w:rsidRPr="00F008F3">
        <w:rPr>
          <w:spacing w:val="-13"/>
          <w:lang w:val="en-GB"/>
        </w:rPr>
        <w:t xml:space="preserve"> </w:t>
      </w:r>
      <w:r w:rsidRPr="00F008F3">
        <w:rPr>
          <w:lang w:val="en-GB"/>
        </w:rPr>
        <w:t>or</w:t>
      </w:r>
      <w:r w:rsidRPr="00F008F3">
        <w:rPr>
          <w:spacing w:val="-11"/>
          <w:lang w:val="en-GB"/>
        </w:rPr>
        <w:t xml:space="preserve"> </w:t>
      </w:r>
      <w:r w:rsidRPr="00F008F3">
        <w:rPr>
          <w:lang w:val="en-GB"/>
        </w:rPr>
        <w:t>the</w:t>
      </w:r>
      <w:r w:rsidRPr="00F008F3">
        <w:rPr>
          <w:spacing w:val="-16"/>
          <w:lang w:val="en-GB"/>
        </w:rPr>
        <w:t xml:space="preserve"> </w:t>
      </w:r>
      <w:r w:rsidRPr="00F008F3">
        <w:rPr>
          <w:lang w:val="en-GB"/>
        </w:rPr>
        <w:t>environment</w:t>
      </w:r>
      <w:r w:rsidRPr="00F008F3">
        <w:rPr>
          <w:spacing w:val="-13"/>
          <w:lang w:val="en-GB"/>
        </w:rPr>
        <w:t xml:space="preserve"> </w:t>
      </w:r>
      <w:r w:rsidRPr="00F008F3">
        <w:rPr>
          <w:lang w:val="en-GB"/>
        </w:rPr>
        <w:t>over</w:t>
      </w:r>
      <w:r w:rsidRPr="00F008F3">
        <w:rPr>
          <w:spacing w:val="-11"/>
          <w:lang w:val="en-GB"/>
        </w:rPr>
        <w:t xml:space="preserve"> </w:t>
      </w:r>
      <w:r w:rsidRPr="00F008F3">
        <w:rPr>
          <w:lang w:val="en-GB"/>
        </w:rPr>
        <w:t>the</w:t>
      </w:r>
      <w:r w:rsidRPr="00F008F3">
        <w:rPr>
          <w:spacing w:val="-13"/>
          <w:lang w:val="en-GB"/>
        </w:rPr>
        <w:t xml:space="preserve"> </w:t>
      </w:r>
      <w:r w:rsidRPr="00F008F3">
        <w:rPr>
          <w:lang w:val="en-GB"/>
        </w:rPr>
        <w:t>short,</w:t>
      </w:r>
      <w:r w:rsidRPr="00F008F3">
        <w:rPr>
          <w:spacing w:val="-14"/>
          <w:lang w:val="en-GB"/>
        </w:rPr>
        <w:t xml:space="preserve"> </w:t>
      </w:r>
      <w:r w:rsidRPr="00F008F3">
        <w:rPr>
          <w:lang w:val="en-GB"/>
        </w:rPr>
        <w:t>medium</w:t>
      </w:r>
      <w:r w:rsidRPr="00F008F3">
        <w:rPr>
          <w:spacing w:val="-16"/>
          <w:lang w:val="en-GB"/>
        </w:rPr>
        <w:t xml:space="preserve"> </w:t>
      </w:r>
      <w:r w:rsidRPr="00F008F3">
        <w:rPr>
          <w:lang w:val="en-GB"/>
        </w:rPr>
        <w:t>or</w:t>
      </w:r>
      <w:r w:rsidRPr="00F008F3">
        <w:rPr>
          <w:spacing w:val="-10"/>
          <w:lang w:val="en-GB"/>
        </w:rPr>
        <w:t xml:space="preserve"> </w:t>
      </w:r>
      <w:r w:rsidRPr="00F008F3">
        <w:rPr>
          <w:lang w:val="en-GB"/>
        </w:rPr>
        <w:t>long</w:t>
      </w:r>
      <w:r w:rsidRPr="00F008F3">
        <w:rPr>
          <w:spacing w:val="-13"/>
          <w:lang w:val="en-GB"/>
        </w:rPr>
        <w:t xml:space="preserve"> </w:t>
      </w:r>
      <w:r w:rsidRPr="00F008F3">
        <w:rPr>
          <w:lang w:val="en-GB"/>
        </w:rPr>
        <w:t>term.</w:t>
      </w:r>
      <w:r w:rsidRPr="00F008F3">
        <w:rPr>
          <w:spacing w:val="-14"/>
          <w:lang w:val="en-GB"/>
        </w:rPr>
        <w:t xml:space="preserve"> </w:t>
      </w:r>
      <w:r w:rsidRPr="00F008F3">
        <w:rPr>
          <w:lang w:val="en-GB"/>
        </w:rPr>
        <w:t>This includes impacts directly caused or contributed to by the undertaking and impacts which are</w:t>
      </w:r>
      <w:r w:rsidRPr="00F008F3">
        <w:rPr>
          <w:spacing w:val="-3"/>
          <w:lang w:val="en-GB"/>
        </w:rPr>
        <w:t xml:space="preserve"> </w:t>
      </w:r>
      <w:r w:rsidRPr="00F008F3">
        <w:rPr>
          <w:lang w:val="en-GB"/>
        </w:rPr>
        <w:t>otherwise</w:t>
      </w:r>
      <w:r w:rsidRPr="00F008F3">
        <w:rPr>
          <w:spacing w:val="-8"/>
          <w:lang w:val="en-GB"/>
        </w:rPr>
        <w:t xml:space="preserve"> </w:t>
      </w:r>
      <w:r w:rsidRPr="00F008F3">
        <w:rPr>
          <w:lang w:val="en-GB"/>
        </w:rPr>
        <w:t>directly</w:t>
      </w:r>
      <w:r w:rsidRPr="00F008F3">
        <w:rPr>
          <w:spacing w:val="-5"/>
          <w:lang w:val="en-GB"/>
        </w:rPr>
        <w:t xml:space="preserve"> </w:t>
      </w:r>
      <w:r w:rsidRPr="00F008F3">
        <w:rPr>
          <w:lang w:val="en-GB"/>
        </w:rPr>
        <w:t>linked</w:t>
      </w:r>
      <w:r w:rsidRPr="00F008F3">
        <w:rPr>
          <w:spacing w:val="-3"/>
          <w:lang w:val="en-GB"/>
        </w:rPr>
        <w:t xml:space="preserve"> </w:t>
      </w:r>
      <w:r w:rsidRPr="00F008F3">
        <w:rPr>
          <w:lang w:val="en-GB"/>
        </w:rPr>
        <w:t>to</w:t>
      </w:r>
      <w:r w:rsidRPr="00F008F3">
        <w:rPr>
          <w:spacing w:val="-3"/>
          <w:lang w:val="en-GB"/>
        </w:rPr>
        <w:t xml:space="preserve"> </w:t>
      </w:r>
      <w:r w:rsidRPr="00F008F3">
        <w:rPr>
          <w:lang w:val="en-GB"/>
        </w:rPr>
        <w:t>the</w:t>
      </w:r>
      <w:r w:rsidRPr="00F008F3">
        <w:rPr>
          <w:spacing w:val="-8"/>
          <w:lang w:val="en-GB"/>
        </w:rPr>
        <w:t xml:space="preserve"> </w:t>
      </w:r>
      <w:r w:rsidRPr="00F008F3">
        <w:rPr>
          <w:lang w:val="en-GB"/>
        </w:rPr>
        <w:t>undertaking’s</w:t>
      </w:r>
      <w:r w:rsidRPr="00F008F3">
        <w:rPr>
          <w:spacing w:val="-5"/>
          <w:lang w:val="en-GB"/>
        </w:rPr>
        <w:t xml:space="preserve"> </w:t>
      </w:r>
      <w:r w:rsidRPr="00F008F3">
        <w:rPr>
          <w:lang w:val="en-GB"/>
        </w:rPr>
        <w:t>upstream</w:t>
      </w:r>
      <w:r w:rsidRPr="00F008F3">
        <w:rPr>
          <w:spacing w:val="-7"/>
          <w:lang w:val="en-GB"/>
        </w:rPr>
        <w:t xml:space="preserve"> </w:t>
      </w:r>
      <w:r w:rsidRPr="00F008F3">
        <w:rPr>
          <w:lang w:val="en-GB"/>
        </w:rPr>
        <w:t>and</w:t>
      </w:r>
      <w:r w:rsidRPr="00F008F3">
        <w:rPr>
          <w:spacing w:val="-3"/>
          <w:lang w:val="en-GB"/>
        </w:rPr>
        <w:t xml:space="preserve"> </w:t>
      </w:r>
      <w:r w:rsidRPr="00F008F3">
        <w:rPr>
          <w:lang w:val="en-GB"/>
        </w:rPr>
        <w:t>downstream</w:t>
      </w:r>
      <w:r w:rsidRPr="00F008F3">
        <w:rPr>
          <w:spacing w:val="-7"/>
          <w:lang w:val="en-GB"/>
        </w:rPr>
        <w:t xml:space="preserve"> </w:t>
      </w:r>
      <w:r w:rsidRPr="00F008F3">
        <w:rPr>
          <w:lang w:val="en-GB"/>
        </w:rPr>
        <w:t>value</w:t>
      </w:r>
      <w:r w:rsidRPr="00F008F3">
        <w:rPr>
          <w:spacing w:val="-3"/>
          <w:lang w:val="en-GB"/>
        </w:rPr>
        <w:t xml:space="preserve"> </w:t>
      </w:r>
      <w:r w:rsidRPr="00F008F3">
        <w:rPr>
          <w:lang w:val="en-GB"/>
        </w:rPr>
        <w:t>chain.”</w:t>
      </w:r>
    </w:p>
    <w:p w14:paraId="70ECD8A1" w14:textId="77777777" w:rsidR="00B660BF" w:rsidRPr="00F008F3" w:rsidRDefault="00B660BF" w:rsidP="00B660BF">
      <w:pPr>
        <w:pStyle w:val="Odsekzoznamu"/>
        <w:numPr>
          <w:ilvl w:val="0"/>
          <w:numId w:val="45"/>
        </w:numPr>
        <w:tabs>
          <w:tab w:val="left" w:pos="1844"/>
        </w:tabs>
        <w:spacing w:before="123"/>
        <w:ind w:right="1410"/>
        <w:rPr>
          <w:lang w:val="en-GB"/>
        </w:rPr>
      </w:pPr>
      <w:r w:rsidRPr="00F008F3">
        <w:rPr>
          <w:lang w:val="en-GB"/>
        </w:rPr>
        <w:t>A description of how to determine impact materiality and implement impact materiality assessment can be found in ESRS 1 paragraph 51 and is complemented by ESRS 2 Disclosure Requirement 2-IRO 1, paragraph 74b(iii), AG 64 and AG 68.</w:t>
      </w:r>
    </w:p>
    <w:p w14:paraId="493F9A90" w14:textId="77777777" w:rsidR="00B660BF" w:rsidRPr="00F008F3" w:rsidRDefault="00B660BF" w:rsidP="00B660BF">
      <w:pPr>
        <w:pStyle w:val="Zkladntext"/>
        <w:rPr>
          <w:sz w:val="24"/>
          <w:lang w:val="en-GB"/>
        </w:rPr>
      </w:pPr>
    </w:p>
    <w:p w14:paraId="28196CBE" w14:textId="77777777" w:rsidR="00B660BF" w:rsidRPr="00F008F3" w:rsidRDefault="00B660BF" w:rsidP="00B660BF">
      <w:pPr>
        <w:pStyle w:val="Zkladntext"/>
        <w:rPr>
          <w:sz w:val="24"/>
          <w:lang w:val="en-GB"/>
        </w:rPr>
      </w:pPr>
    </w:p>
    <w:p w14:paraId="726D741C" w14:textId="77777777" w:rsidR="00B660BF" w:rsidRPr="00F008F3" w:rsidRDefault="00B660BF" w:rsidP="00B660BF">
      <w:pPr>
        <w:pStyle w:val="Zkladntext"/>
        <w:spacing w:before="8"/>
        <w:rPr>
          <w:sz w:val="26"/>
          <w:lang w:val="en-GB"/>
        </w:rPr>
      </w:pPr>
    </w:p>
    <w:p w14:paraId="6C0C5420" w14:textId="77777777" w:rsidR="00B660BF" w:rsidRPr="00F008F3" w:rsidRDefault="00B660BF" w:rsidP="00B660BF">
      <w:pPr>
        <w:spacing w:line="259" w:lineRule="auto"/>
        <w:ind w:left="1416" w:right="1416"/>
        <w:rPr>
          <w:b/>
          <w:lang w:val="en-GB"/>
        </w:rPr>
      </w:pPr>
      <w:r w:rsidRPr="00F008F3">
        <w:rPr>
          <w:b/>
          <w:lang w:val="en-GB"/>
        </w:rPr>
        <w:t>Q20: in</w:t>
      </w:r>
      <w:r w:rsidRPr="00F008F3">
        <w:rPr>
          <w:b/>
          <w:spacing w:val="-3"/>
          <w:lang w:val="en-GB"/>
        </w:rPr>
        <w:t xml:space="preserve"> </w:t>
      </w:r>
      <w:r w:rsidRPr="00F008F3">
        <w:rPr>
          <w:b/>
          <w:lang w:val="en-GB"/>
        </w:rPr>
        <w:t>your</w:t>
      </w:r>
      <w:r w:rsidRPr="00F008F3">
        <w:rPr>
          <w:b/>
          <w:spacing w:val="-2"/>
          <w:lang w:val="en-GB"/>
        </w:rPr>
        <w:t xml:space="preserve"> </w:t>
      </w:r>
      <w:r w:rsidRPr="00F008F3">
        <w:rPr>
          <w:b/>
          <w:lang w:val="en-GB"/>
        </w:rPr>
        <w:t>opinion,</w:t>
      </w:r>
      <w:r w:rsidRPr="00F008F3">
        <w:rPr>
          <w:b/>
          <w:spacing w:val="-1"/>
          <w:lang w:val="en-GB"/>
        </w:rPr>
        <w:t xml:space="preserve"> </w:t>
      </w:r>
      <w:r w:rsidRPr="00F008F3">
        <w:rPr>
          <w:b/>
          <w:lang w:val="en-GB"/>
        </w:rPr>
        <w:t>to</w:t>
      </w:r>
      <w:r w:rsidRPr="00F008F3">
        <w:rPr>
          <w:b/>
          <w:spacing w:val="-3"/>
          <w:lang w:val="en-GB"/>
        </w:rPr>
        <w:t xml:space="preserve"> </w:t>
      </w:r>
      <w:r w:rsidRPr="00F008F3">
        <w:rPr>
          <w:b/>
          <w:lang w:val="en-GB"/>
        </w:rPr>
        <w:t>what</w:t>
      </w:r>
      <w:r w:rsidRPr="00F008F3">
        <w:rPr>
          <w:b/>
          <w:spacing w:val="-4"/>
          <w:lang w:val="en-GB"/>
        </w:rPr>
        <w:t xml:space="preserve"> </w:t>
      </w:r>
      <w:r w:rsidRPr="00F008F3">
        <w:rPr>
          <w:b/>
          <w:lang w:val="en-GB"/>
        </w:rPr>
        <w:t>extent</w:t>
      </w:r>
      <w:r w:rsidRPr="00F008F3">
        <w:rPr>
          <w:b/>
          <w:spacing w:val="-4"/>
          <w:lang w:val="en-GB"/>
        </w:rPr>
        <w:t xml:space="preserve"> </w:t>
      </w:r>
      <w:r w:rsidRPr="00F008F3">
        <w:rPr>
          <w:b/>
          <w:lang w:val="en-GB"/>
        </w:rPr>
        <w:t>is</w:t>
      </w:r>
      <w:r w:rsidRPr="00F008F3">
        <w:rPr>
          <w:b/>
          <w:spacing w:val="-5"/>
          <w:lang w:val="en-GB"/>
        </w:rPr>
        <w:t xml:space="preserve"> </w:t>
      </w:r>
      <w:r w:rsidRPr="00F008F3">
        <w:rPr>
          <w:b/>
          <w:lang w:val="en-GB"/>
        </w:rPr>
        <w:t>the</w:t>
      </w:r>
      <w:r w:rsidRPr="00F008F3">
        <w:rPr>
          <w:b/>
          <w:spacing w:val="-1"/>
          <w:lang w:val="en-GB"/>
        </w:rPr>
        <w:t xml:space="preserve"> </w:t>
      </w:r>
      <w:r w:rsidRPr="00F008F3">
        <w:rPr>
          <w:b/>
          <w:lang w:val="en-GB"/>
        </w:rPr>
        <w:t>definition</w:t>
      </w:r>
      <w:r w:rsidRPr="00F008F3">
        <w:rPr>
          <w:b/>
          <w:spacing w:val="-3"/>
          <w:lang w:val="en-GB"/>
        </w:rPr>
        <w:t xml:space="preserve"> </w:t>
      </w:r>
      <w:r w:rsidRPr="00F008F3">
        <w:rPr>
          <w:b/>
          <w:lang w:val="en-GB"/>
        </w:rPr>
        <w:t>of</w:t>
      </w:r>
      <w:r w:rsidRPr="00F008F3">
        <w:rPr>
          <w:b/>
          <w:spacing w:val="-4"/>
          <w:lang w:val="en-GB"/>
        </w:rPr>
        <w:t xml:space="preserve"> </w:t>
      </w:r>
      <w:r w:rsidRPr="00F008F3">
        <w:rPr>
          <w:b/>
          <w:lang w:val="en-GB"/>
        </w:rPr>
        <w:t>impact</w:t>
      </w:r>
      <w:r w:rsidRPr="00F008F3">
        <w:rPr>
          <w:b/>
          <w:spacing w:val="-4"/>
          <w:lang w:val="en-GB"/>
        </w:rPr>
        <w:t xml:space="preserve"> </w:t>
      </w:r>
      <w:r w:rsidRPr="00F008F3">
        <w:rPr>
          <w:b/>
          <w:lang w:val="en-GB"/>
        </w:rPr>
        <w:t>materiality (as</w:t>
      </w:r>
      <w:r w:rsidRPr="00F008F3">
        <w:rPr>
          <w:b/>
          <w:spacing w:val="-5"/>
          <w:lang w:val="en-GB"/>
        </w:rPr>
        <w:t xml:space="preserve"> </w:t>
      </w:r>
      <w:r w:rsidRPr="00F008F3">
        <w:rPr>
          <w:b/>
          <w:lang w:val="en-GB"/>
        </w:rPr>
        <w:t>per</w:t>
      </w:r>
      <w:r w:rsidRPr="00F008F3">
        <w:rPr>
          <w:b/>
          <w:spacing w:val="-2"/>
          <w:lang w:val="en-GB"/>
        </w:rPr>
        <w:t xml:space="preserve"> </w:t>
      </w:r>
      <w:r w:rsidRPr="00F008F3">
        <w:rPr>
          <w:b/>
          <w:lang w:val="en-GB"/>
        </w:rPr>
        <w:t>ESRS 1 paragraph 49) aligned with that of international standards?</w:t>
      </w:r>
    </w:p>
    <w:p w14:paraId="30043681" w14:textId="77777777" w:rsidR="00B660BF" w:rsidRPr="00F008F3" w:rsidRDefault="00B660BF" w:rsidP="00B660BF">
      <w:pPr>
        <w:pStyle w:val="Zkladntext"/>
        <w:spacing w:before="169" w:line="254" w:lineRule="auto"/>
        <w:ind w:left="1483" w:right="1416"/>
        <w:rPr>
          <w:lang w:val="en-GB"/>
        </w:rPr>
      </w:pPr>
      <w:commentRangeStart w:id="5"/>
      <w:r w:rsidRPr="0030510D">
        <w:rPr>
          <w:highlight w:val="cyan"/>
          <w:lang w:val="en-GB"/>
        </w:rPr>
        <w:t>1/</w:t>
      </w:r>
      <w:r w:rsidRPr="0030510D">
        <w:rPr>
          <w:spacing w:val="18"/>
          <w:highlight w:val="cyan"/>
          <w:lang w:val="en-GB"/>
        </w:rPr>
        <w:t xml:space="preserve"> </w:t>
      </w:r>
      <w:r w:rsidRPr="0030510D">
        <w:rPr>
          <w:highlight w:val="cyan"/>
          <w:lang w:val="en-GB"/>
        </w:rPr>
        <w:t xml:space="preserve">Not at all </w:t>
      </w:r>
      <w:commentRangeEnd w:id="5"/>
      <w:r w:rsidR="0006402C" w:rsidRPr="0030510D">
        <w:rPr>
          <w:rStyle w:val="Odkaznakomentr"/>
          <w:highlight w:val="cyan"/>
          <w:lang w:val="en-GB"/>
        </w:rPr>
        <w:commentReference w:id="5"/>
      </w:r>
      <w:r w:rsidRPr="00973715">
        <w:rPr>
          <w:highlight w:val="cyan"/>
          <w:lang w:val="en-GB"/>
        </w:rPr>
        <w:t>2/</w:t>
      </w:r>
      <w:r w:rsidRPr="0030510D">
        <w:rPr>
          <w:spacing w:val="18"/>
          <w:lang w:val="en-GB"/>
        </w:rPr>
        <w:t xml:space="preserve"> </w:t>
      </w:r>
      <w:r w:rsidRPr="0030510D">
        <w:rPr>
          <w:lang w:val="en-GB"/>
        </w:rPr>
        <w:t>To</w:t>
      </w:r>
      <w:r w:rsidRPr="0030510D">
        <w:rPr>
          <w:spacing w:val="19"/>
          <w:lang w:val="en-GB"/>
        </w:rPr>
        <w:t xml:space="preserve"> </w:t>
      </w:r>
      <w:r w:rsidRPr="0030510D">
        <w:rPr>
          <w:lang w:val="en-GB"/>
        </w:rPr>
        <w:t>a limited extent</w:t>
      </w:r>
      <w:r w:rsidRPr="0030510D">
        <w:rPr>
          <w:spacing w:val="18"/>
          <w:lang w:val="en-GB"/>
        </w:rPr>
        <w:t xml:space="preserve"> </w:t>
      </w:r>
      <w:r w:rsidRPr="0030510D">
        <w:rPr>
          <w:lang w:val="en-GB"/>
        </w:rPr>
        <w:t>with</w:t>
      </w:r>
      <w:r w:rsidRPr="0030510D">
        <w:rPr>
          <w:spacing w:val="19"/>
          <w:lang w:val="en-GB"/>
        </w:rPr>
        <w:t xml:space="preserve"> </w:t>
      </w:r>
      <w:r w:rsidRPr="0030510D">
        <w:rPr>
          <w:lang w:val="en-GB"/>
        </w:rPr>
        <w:t>strong</w:t>
      </w:r>
      <w:r w:rsidRPr="0030510D">
        <w:rPr>
          <w:spacing w:val="19"/>
          <w:lang w:val="en-GB"/>
        </w:rPr>
        <w:t xml:space="preserve"> </w:t>
      </w:r>
      <w:r w:rsidRPr="0030510D">
        <w:rPr>
          <w:lang w:val="en-GB"/>
        </w:rPr>
        <w:t>reservations</w:t>
      </w:r>
      <w:r w:rsidRPr="00F008F3">
        <w:rPr>
          <w:lang w:val="en-GB"/>
        </w:rPr>
        <w:t>, 3/ To a large extent with some reservations 4/ Fully 5/ No opinion</w:t>
      </w:r>
    </w:p>
    <w:p w14:paraId="2CABB57A" w14:textId="77777777" w:rsidR="00B660BF" w:rsidRPr="00F008F3" w:rsidRDefault="00B660BF" w:rsidP="00B660BF">
      <w:pPr>
        <w:pStyle w:val="Zkladntext"/>
        <w:spacing w:before="165"/>
        <w:ind w:left="1483" w:right="1416"/>
        <w:rPr>
          <w:lang w:val="en-GB"/>
        </w:rPr>
      </w:pPr>
      <w:r w:rsidRPr="00F008F3">
        <w:rPr>
          <w:lang w:val="en-GB"/>
        </w:rPr>
        <w:t>Please</w:t>
      </w:r>
      <w:r w:rsidRPr="00F008F3">
        <w:rPr>
          <w:spacing w:val="-4"/>
          <w:lang w:val="en-GB"/>
        </w:rPr>
        <w:t xml:space="preserve"> </w:t>
      </w:r>
      <w:r w:rsidRPr="00F008F3">
        <w:rPr>
          <w:lang w:val="en-GB"/>
        </w:rPr>
        <w:t>explain your</w:t>
      </w:r>
      <w:r w:rsidRPr="00F008F3">
        <w:rPr>
          <w:spacing w:val="-3"/>
          <w:lang w:val="en-GB"/>
        </w:rPr>
        <w:t xml:space="preserve"> </w:t>
      </w:r>
      <w:r w:rsidRPr="00F008F3">
        <w:rPr>
          <w:lang w:val="en-GB"/>
        </w:rPr>
        <w:t>reservations</w:t>
      </w:r>
      <w:r w:rsidRPr="00F008F3">
        <w:rPr>
          <w:spacing w:val="-6"/>
          <w:lang w:val="en-GB"/>
        </w:rPr>
        <w:t xml:space="preserve"> </w:t>
      </w:r>
      <w:r w:rsidRPr="00F008F3">
        <w:rPr>
          <w:lang w:val="en-GB"/>
        </w:rPr>
        <w:t>or</w:t>
      </w:r>
      <w:r w:rsidRPr="00F008F3">
        <w:rPr>
          <w:spacing w:val="-3"/>
          <w:lang w:val="en-GB"/>
        </w:rPr>
        <w:t xml:space="preserve"> </w:t>
      </w:r>
      <w:r w:rsidRPr="00F008F3">
        <w:rPr>
          <w:lang w:val="en-GB"/>
        </w:rPr>
        <w:t>your</w:t>
      </w:r>
      <w:r w:rsidRPr="00F008F3">
        <w:rPr>
          <w:spacing w:val="-3"/>
          <w:lang w:val="en-GB"/>
        </w:rPr>
        <w:t xml:space="preserve"> </w:t>
      </w:r>
      <w:r w:rsidRPr="00F008F3">
        <w:rPr>
          <w:lang w:val="en-GB"/>
        </w:rPr>
        <w:t>suggestions</w:t>
      </w:r>
      <w:r w:rsidRPr="00F008F3">
        <w:rPr>
          <w:spacing w:val="-6"/>
          <w:lang w:val="en-GB"/>
        </w:rPr>
        <w:t xml:space="preserve"> </w:t>
      </w:r>
      <w:r w:rsidRPr="00F008F3">
        <w:rPr>
          <w:lang w:val="en-GB"/>
        </w:rPr>
        <w:t>for</w:t>
      </w:r>
      <w:r w:rsidRPr="00F008F3">
        <w:rPr>
          <w:spacing w:val="-3"/>
          <w:lang w:val="en-GB"/>
        </w:rPr>
        <w:t xml:space="preserve"> </w:t>
      </w:r>
      <w:r w:rsidRPr="00F008F3">
        <w:rPr>
          <w:lang w:val="en-GB"/>
        </w:rPr>
        <w:t>improvement or</w:t>
      </w:r>
      <w:r w:rsidRPr="00F008F3">
        <w:rPr>
          <w:spacing w:val="-8"/>
          <w:lang w:val="en-GB"/>
        </w:rPr>
        <w:t xml:space="preserve"> </w:t>
      </w:r>
      <w:r w:rsidRPr="00F008F3">
        <w:rPr>
          <w:lang w:val="en-GB"/>
        </w:rPr>
        <w:t>any</w:t>
      </w:r>
      <w:r w:rsidRPr="00F008F3">
        <w:rPr>
          <w:spacing w:val="-6"/>
          <w:lang w:val="en-GB"/>
        </w:rPr>
        <w:t xml:space="preserve"> </w:t>
      </w:r>
      <w:r w:rsidRPr="00F008F3">
        <w:rPr>
          <w:lang w:val="en-GB"/>
        </w:rPr>
        <w:t>other</w:t>
      </w:r>
      <w:r w:rsidRPr="00F008F3">
        <w:rPr>
          <w:spacing w:val="-3"/>
          <w:lang w:val="en-GB"/>
        </w:rPr>
        <w:t xml:space="preserve"> </w:t>
      </w:r>
      <w:r w:rsidRPr="00F008F3">
        <w:rPr>
          <w:lang w:val="en-GB"/>
        </w:rPr>
        <w:t>comment you might have</w:t>
      </w:r>
    </w:p>
    <w:p w14:paraId="4780BE02" w14:textId="77777777" w:rsidR="00760EC1" w:rsidRPr="00F008F3" w:rsidRDefault="00760EC1" w:rsidP="00760EC1">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524226DE" w14:textId="77777777" w:rsidTr="000617D1">
        <w:tc>
          <w:tcPr>
            <w:tcW w:w="8930" w:type="dxa"/>
          </w:tcPr>
          <w:p w14:paraId="4C89D747" w14:textId="304270D3" w:rsidR="002602B1" w:rsidRPr="00F008F3" w:rsidRDefault="004667A1" w:rsidP="000617D1">
            <w:pPr>
              <w:spacing w:before="73"/>
              <w:ind w:left="27" w:right="34"/>
              <w:jc w:val="both"/>
              <w:rPr>
                <w:lang w:val="en-GB"/>
              </w:rPr>
            </w:pPr>
            <w:r w:rsidRPr="00F008F3">
              <w:rPr>
                <w:lang w:val="en-GB"/>
              </w:rPr>
              <w:t xml:space="preserve">The IFRS Sustainability Disclosure Standards Exposure Drafts do not consider impact materiality and focus on sustainability-related </w:t>
            </w:r>
            <w:r w:rsidR="002602B1" w:rsidRPr="00F008F3">
              <w:rPr>
                <w:lang w:val="en-GB"/>
              </w:rPr>
              <w:t>risks and opportunities t</w:t>
            </w:r>
            <w:r w:rsidR="00D44C2B" w:rsidRPr="00F008F3">
              <w:rPr>
                <w:lang w:val="en-GB"/>
              </w:rPr>
              <w:t>h</w:t>
            </w:r>
            <w:r w:rsidR="002602B1" w:rsidRPr="00F008F3">
              <w:rPr>
                <w:lang w:val="en-GB"/>
              </w:rPr>
              <w:t>at influence the assessment of enterprise value by primary users</w:t>
            </w:r>
            <w:r w:rsidRPr="00F008F3">
              <w:rPr>
                <w:lang w:val="en-GB"/>
              </w:rPr>
              <w:t>.</w:t>
            </w:r>
            <w:r w:rsidR="0050041B" w:rsidRPr="00F008F3">
              <w:rPr>
                <w:lang w:val="en-GB"/>
              </w:rPr>
              <w:t xml:space="preserve"> </w:t>
            </w:r>
          </w:p>
          <w:p w14:paraId="31061AE2" w14:textId="790E8DBB" w:rsidR="00760EC1" w:rsidRPr="00F008F3" w:rsidRDefault="002602B1" w:rsidP="000617D1">
            <w:pPr>
              <w:spacing w:before="73"/>
              <w:ind w:left="27" w:right="34"/>
              <w:jc w:val="both"/>
              <w:rPr>
                <w:lang w:val="en-GB"/>
              </w:rPr>
            </w:pPr>
            <w:r w:rsidRPr="00F008F3">
              <w:rPr>
                <w:lang w:val="en-GB"/>
              </w:rPr>
              <w:t>T</w:t>
            </w:r>
            <w:r w:rsidR="0050041B" w:rsidRPr="00F008F3">
              <w:rPr>
                <w:lang w:val="en-GB"/>
              </w:rPr>
              <w:t xml:space="preserve">he definition seems aligned </w:t>
            </w:r>
            <w:r w:rsidR="00361CB4" w:rsidRPr="00F008F3">
              <w:rPr>
                <w:lang w:val="en-GB"/>
              </w:rPr>
              <w:t xml:space="preserve">to some extent </w:t>
            </w:r>
            <w:r w:rsidR="0050041B" w:rsidRPr="00F008F3">
              <w:rPr>
                <w:lang w:val="en-GB"/>
              </w:rPr>
              <w:t>with GRI.</w:t>
            </w:r>
            <w:r w:rsidR="006D57B4" w:rsidRPr="00F008F3">
              <w:rPr>
                <w:lang w:val="en-GB"/>
              </w:rPr>
              <w:t xml:space="preserve"> However, referring to GRI’s response to this consultation, it could be beneficial to align this definition more closely with the language used by GRI. The GRI Standards are the most widely used standards globally for impact materiality, and closer alignment could also help reduce confusion and help achieve consistency in reporting impacts at the global level. Also, we disagree that all mandatory disclosure requirements established by the ESRS shall be presumed to be material and recommend reviewing this approach against well</w:t>
            </w:r>
            <w:r w:rsidR="000A6B67" w:rsidRPr="00F008F3">
              <w:rPr>
                <w:lang w:val="en-GB"/>
              </w:rPr>
              <w:t>-</w:t>
            </w:r>
            <w:r w:rsidR="006D57B4" w:rsidRPr="00F008F3">
              <w:rPr>
                <w:lang w:val="en-GB"/>
              </w:rPr>
              <w:t>established and globally accepted existing proven approaches such as the GRI’s.</w:t>
            </w:r>
          </w:p>
        </w:tc>
      </w:tr>
    </w:tbl>
    <w:p w14:paraId="525DCF27" w14:textId="77777777" w:rsidR="00B660BF" w:rsidRPr="00F008F3" w:rsidRDefault="00B660BF" w:rsidP="00B660BF">
      <w:pPr>
        <w:pStyle w:val="Zkladntext"/>
        <w:rPr>
          <w:sz w:val="24"/>
          <w:lang w:val="en-GB"/>
        </w:rPr>
      </w:pPr>
    </w:p>
    <w:p w14:paraId="73E0F018" w14:textId="77777777" w:rsidR="00B660BF" w:rsidRPr="00F008F3" w:rsidRDefault="00B660BF" w:rsidP="00B660BF">
      <w:pPr>
        <w:pStyle w:val="Zkladntext"/>
        <w:spacing w:before="9"/>
        <w:rPr>
          <w:sz w:val="23"/>
          <w:lang w:val="en-GB"/>
        </w:rPr>
      </w:pPr>
    </w:p>
    <w:p w14:paraId="1767BC43" w14:textId="77777777" w:rsidR="00B660BF" w:rsidRPr="00F008F3" w:rsidRDefault="00B660BF" w:rsidP="00B660BF">
      <w:pPr>
        <w:spacing w:before="1" w:line="259" w:lineRule="auto"/>
        <w:ind w:left="1416" w:right="1416"/>
        <w:rPr>
          <w:b/>
          <w:lang w:val="en-GB"/>
        </w:rPr>
      </w:pPr>
      <w:r w:rsidRPr="00F008F3">
        <w:rPr>
          <w:b/>
          <w:lang w:val="en-GB"/>
        </w:rPr>
        <w:t>Q21: to what</w:t>
      </w:r>
      <w:r w:rsidRPr="00F008F3">
        <w:rPr>
          <w:b/>
          <w:spacing w:val="-5"/>
          <w:lang w:val="en-GB"/>
        </w:rPr>
        <w:t xml:space="preserve"> </w:t>
      </w:r>
      <w:r w:rsidRPr="00F008F3">
        <w:rPr>
          <w:b/>
          <w:lang w:val="en-GB"/>
        </w:rPr>
        <w:t>extent</w:t>
      </w:r>
      <w:r w:rsidRPr="00F008F3">
        <w:rPr>
          <w:b/>
          <w:spacing w:val="-1"/>
          <w:lang w:val="en-GB"/>
        </w:rPr>
        <w:t xml:space="preserve"> </w:t>
      </w:r>
      <w:r w:rsidRPr="00F008F3">
        <w:rPr>
          <w:b/>
          <w:lang w:val="en-GB"/>
        </w:rPr>
        <w:t>do</w:t>
      </w:r>
      <w:r w:rsidRPr="00F008F3">
        <w:rPr>
          <w:b/>
          <w:spacing w:val="-4"/>
          <w:lang w:val="en-GB"/>
        </w:rPr>
        <w:t xml:space="preserve"> </w:t>
      </w:r>
      <w:r w:rsidRPr="00F008F3">
        <w:rPr>
          <w:b/>
          <w:lang w:val="en-GB"/>
        </w:rPr>
        <w:t>your think that the</w:t>
      </w:r>
      <w:r w:rsidRPr="00F008F3">
        <w:rPr>
          <w:b/>
          <w:spacing w:val="-2"/>
          <w:lang w:val="en-GB"/>
        </w:rPr>
        <w:t xml:space="preserve"> </w:t>
      </w:r>
      <w:r w:rsidRPr="00F008F3">
        <w:rPr>
          <w:b/>
          <w:lang w:val="en-GB"/>
        </w:rPr>
        <w:t>determination and implementation of</w:t>
      </w:r>
      <w:r w:rsidRPr="00F008F3">
        <w:rPr>
          <w:b/>
          <w:spacing w:val="-1"/>
          <w:lang w:val="en-GB"/>
        </w:rPr>
        <w:t xml:space="preserve"> </w:t>
      </w:r>
      <w:r w:rsidRPr="00F008F3">
        <w:rPr>
          <w:b/>
          <w:lang w:val="en-GB"/>
        </w:rPr>
        <w:t>impact materiality (as proposed by ESRS 1 paragraph 51) is practically feasible?</w:t>
      </w:r>
    </w:p>
    <w:p w14:paraId="01AE0D6B" w14:textId="77777777" w:rsidR="00B660BF" w:rsidRPr="00F008F3" w:rsidRDefault="00B660BF" w:rsidP="00B660BF">
      <w:pPr>
        <w:pStyle w:val="Zkladntext"/>
        <w:spacing w:before="164" w:line="259" w:lineRule="auto"/>
        <w:ind w:left="1483" w:right="1416"/>
        <w:rPr>
          <w:lang w:val="en-GB"/>
        </w:rPr>
      </w:pPr>
      <w:r w:rsidRPr="00F008F3">
        <w:rPr>
          <w:lang w:val="en-GB"/>
        </w:rPr>
        <w:t>1/</w:t>
      </w:r>
      <w:r w:rsidRPr="00F008F3">
        <w:rPr>
          <w:spacing w:val="18"/>
          <w:lang w:val="en-GB"/>
        </w:rPr>
        <w:t xml:space="preserve"> </w:t>
      </w:r>
      <w:r w:rsidRPr="00F008F3">
        <w:rPr>
          <w:lang w:val="en-GB"/>
        </w:rPr>
        <w:t xml:space="preserve">Not at all </w:t>
      </w:r>
      <w:r w:rsidRPr="00F008F3">
        <w:rPr>
          <w:highlight w:val="cyan"/>
          <w:lang w:val="en-GB"/>
        </w:rPr>
        <w:t>2/</w:t>
      </w:r>
      <w:r w:rsidRPr="00F008F3">
        <w:rPr>
          <w:spacing w:val="18"/>
          <w:highlight w:val="cyan"/>
          <w:lang w:val="en-GB"/>
        </w:rPr>
        <w:t xml:space="preserve"> </w:t>
      </w:r>
      <w:r w:rsidRPr="00F008F3">
        <w:rPr>
          <w:highlight w:val="cyan"/>
          <w:lang w:val="en-GB"/>
        </w:rPr>
        <w:t>To</w:t>
      </w:r>
      <w:r w:rsidRPr="00F008F3">
        <w:rPr>
          <w:spacing w:val="19"/>
          <w:highlight w:val="cyan"/>
          <w:lang w:val="en-GB"/>
        </w:rPr>
        <w:t xml:space="preserve"> </w:t>
      </w:r>
      <w:r w:rsidRPr="00F008F3">
        <w:rPr>
          <w:highlight w:val="cyan"/>
          <w:lang w:val="en-GB"/>
        </w:rPr>
        <w:t>a limited extent</w:t>
      </w:r>
      <w:r w:rsidRPr="00F008F3">
        <w:rPr>
          <w:spacing w:val="18"/>
          <w:highlight w:val="cyan"/>
          <w:lang w:val="en-GB"/>
        </w:rPr>
        <w:t xml:space="preserve"> </w:t>
      </w:r>
      <w:r w:rsidRPr="00F008F3">
        <w:rPr>
          <w:highlight w:val="cyan"/>
          <w:lang w:val="en-GB"/>
        </w:rPr>
        <w:t>with</w:t>
      </w:r>
      <w:r w:rsidRPr="00F008F3">
        <w:rPr>
          <w:spacing w:val="19"/>
          <w:highlight w:val="cyan"/>
          <w:lang w:val="en-GB"/>
        </w:rPr>
        <w:t xml:space="preserve"> </w:t>
      </w:r>
      <w:r w:rsidRPr="00F008F3">
        <w:rPr>
          <w:highlight w:val="cyan"/>
          <w:lang w:val="en-GB"/>
        </w:rPr>
        <w:t>strong</w:t>
      </w:r>
      <w:r w:rsidRPr="00F008F3">
        <w:rPr>
          <w:spacing w:val="19"/>
          <w:highlight w:val="cyan"/>
          <w:lang w:val="en-GB"/>
        </w:rPr>
        <w:t xml:space="preserve"> </w:t>
      </w:r>
      <w:r w:rsidRPr="00F008F3">
        <w:rPr>
          <w:highlight w:val="cyan"/>
          <w:lang w:val="en-GB"/>
        </w:rPr>
        <w:t>reservations</w:t>
      </w:r>
      <w:r w:rsidRPr="00F008F3">
        <w:rPr>
          <w:lang w:val="en-GB"/>
        </w:rPr>
        <w:t>, 3/ To</w:t>
      </w:r>
      <w:r w:rsidRPr="00F008F3">
        <w:rPr>
          <w:spacing w:val="24"/>
          <w:lang w:val="en-GB"/>
        </w:rPr>
        <w:t xml:space="preserve"> </w:t>
      </w:r>
      <w:r w:rsidRPr="00F008F3">
        <w:rPr>
          <w:lang w:val="en-GB"/>
        </w:rPr>
        <w:t>a large extent with some reservations 4/ Fully 5/ No opinion</w:t>
      </w:r>
    </w:p>
    <w:p w14:paraId="0D456265" w14:textId="77777777" w:rsidR="00B660BF" w:rsidRPr="00F008F3" w:rsidRDefault="00B660BF" w:rsidP="00B660BF">
      <w:pPr>
        <w:pStyle w:val="Zkladntext"/>
        <w:spacing w:before="159"/>
        <w:ind w:left="1483" w:right="1416"/>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35D70E1B" w14:textId="77777777" w:rsidR="00760EC1" w:rsidRPr="00F008F3" w:rsidRDefault="00760EC1" w:rsidP="00760EC1">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6CD91F1B" w14:textId="77777777" w:rsidTr="000617D1">
        <w:tc>
          <w:tcPr>
            <w:tcW w:w="8930" w:type="dxa"/>
          </w:tcPr>
          <w:p w14:paraId="6D77C4BB" w14:textId="2A09340F" w:rsidR="0017054A" w:rsidRPr="00F008F3" w:rsidRDefault="0017054A" w:rsidP="00292F54">
            <w:pPr>
              <w:numPr>
                <w:ilvl w:val="0"/>
                <w:numId w:val="65"/>
              </w:numPr>
              <w:spacing w:before="73"/>
              <w:ind w:right="34"/>
              <w:jc w:val="both"/>
              <w:rPr>
                <w:lang w:val="en-GB"/>
              </w:rPr>
            </w:pPr>
            <w:r w:rsidRPr="00F008F3">
              <w:rPr>
                <w:lang w:val="en-GB"/>
              </w:rPr>
              <w:t>Criteria of scale, scope and irremediable character are relevant to determine actual and potential impact. Yet, assessing such criteria might prove challenging for undertakings as research on ESG issues is still expanding and new interconne</w:t>
            </w:r>
            <w:r w:rsidR="00EF48FC" w:rsidRPr="00F008F3">
              <w:rPr>
                <w:lang w:val="en-GB"/>
              </w:rPr>
              <w:t>ct</w:t>
            </w:r>
            <w:r w:rsidRPr="00F008F3">
              <w:rPr>
                <w:lang w:val="en-GB"/>
              </w:rPr>
              <w:t>ions are discovered.</w:t>
            </w:r>
            <w:r w:rsidRPr="0030510D">
              <w:rPr>
                <w:lang w:val="en-GB"/>
              </w:rPr>
              <w:t xml:space="preserve"> </w:t>
            </w:r>
          </w:p>
          <w:p w14:paraId="26C33BC9" w14:textId="29373298" w:rsidR="0017054A" w:rsidRDefault="0023002D" w:rsidP="002101DC">
            <w:pPr>
              <w:numPr>
                <w:ilvl w:val="0"/>
                <w:numId w:val="65"/>
              </w:numPr>
              <w:spacing w:before="73"/>
              <w:ind w:right="34"/>
              <w:jc w:val="both"/>
              <w:rPr>
                <w:lang w:val="en-GB"/>
              </w:rPr>
            </w:pPr>
            <w:r w:rsidRPr="0030510D">
              <w:rPr>
                <w:lang w:val="en-GB"/>
              </w:rPr>
              <w:t>T</w:t>
            </w:r>
            <w:r w:rsidR="0017054A" w:rsidRPr="0030510D">
              <w:rPr>
                <w:lang w:val="en-GB"/>
              </w:rPr>
              <w:t>here is significant lack of data on some topics. There are and will be significant discrepancies among reporting practices of each undertaking. This is due to the different level of maturity of sectors and undertakings regarding ESG topics, in particular for undertakings that have recently fallen into the scope</w:t>
            </w:r>
            <w:r w:rsidR="00BE05E5" w:rsidRPr="0030510D">
              <w:rPr>
                <w:lang w:val="en-GB"/>
              </w:rPr>
              <w:t xml:space="preserve"> of the CSRD</w:t>
            </w:r>
            <w:r w:rsidR="0017054A" w:rsidRPr="0030510D">
              <w:rPr>
                <w:lang w:val="en-GB"/>
              </w:rPr>
              <w:t xml:space="preserve"> for the first time (not only SMEs but also large undertakings). They will have to put in </w:t>
            </w:r>
            <w:r w:rsidR="0017054A" w:rsidRPr="0030510D">
              <w:rPr>
                <w:lang w:val="en-GB"/>
              </w:rPr>
              <w:lastRenderedPageBreak/>
              <w:t>place the infrastructure and</w:t>
            </w:r>
            <w:r w:rsidR="00BE05E5" w:rsidRPr="0030510D">
              <w:rPr>
                <w:lang w:val="en-GB"/>
              </w:rPr>
              <w:t xml:space="preserve"> gather</w:t>
            </w:r>
            <w:r w:rsidR="0017054A" w:rsidRPr="0030510D">
              <w:rPr>
                <w:lang w:val="en-GB"/>
              </w:rPr>
              <w:t xml:space="preserve"> the necessary resources to produce these reports</w:t>
            </w:r>
            <w:r w:rsidR="008B7641" w:rsidRPr="0030510D">
              <w:rPr>
                <w:lang w:val="en-GB"/>
              </w:rPr>
              <w:t>.</w:t>
            </w:r>
            <w:r w:rsidR="002101DC" w:rsidRPr="0030510D">
              <w:rPr>
                <w:lang w:val="en-GB"/>
              </w:rPr>
              <w:t xml:space="preserve"> Furthermore, from an investor’s point of view, the use of data will remain challenging in the beginning both because we expect a significant divergence in data quality provided by investees and because data processing will entail significant investments in IT so systems could better collect and use data. </w:t>
            </w:r>
          </w:p>
          <w:p w14:paraId="2E9E8CF2" w14:textId="0D377E59" w:rsidR="002E5EF4" w:rsidRPr="00554A27" w:rsidRDefault="002E5EF4" w:rsidP="0030510D">
            <w:pPr>
              <w:pStyle w:val="Odsekzoznamu"/>
              <w:numPr>
                <w:ilvl w:val="0"/>
                <w:numId w:val="65"/>
              </w:numPr>
              <w:rPr>
                <w:lang w:val="en-GB"/>
              </w:rPr>
            </w:pPr>
            <w:r w:rsidRPr="002E5EF4">
              <w:rPr>
                <w:lang w:val="en-GB"/>
              </w:rPr>
              <w:t xml:space="preserve">The process will also involve a high level of judgement (upon first implementation and on an ongoing basis), which is likely to lead to high diversity in practice and reporting inconsistencies across companies, even within the same sector (eg. it is unclear how severity should be defined and based on what). </w:t>
            </w:r>
          </w:p>
          <w:p w14:paraId="419B182E" w14:textId="239C2956" w:rsidR="000D1A89" w:rsidRPr="00F008F3" w:rsidRDefault="00BE05E5" w:rsidP="00292F54">
            <w:pPr>
              <w:numPr>
                <w:ilvl w:val="0"/>
                <w:numId w:val="65"/>
              </w:numPr>
              <w:spacing w:before="73"/>
              <w:ind w:right="34"/>
              <w:jc w:val="both"/>
              <w:rPr>
                <w:lang w:val="en-GB"/>
              </w:rPr>
            </w:pPr>
            <w:r w:rsidRPr="0030510D">
              <w:rPr>
                <w:lang w:val="en-GB"/>
              </w:rPr>
              <w:t>There are significant challenges</w:t>
            </w:r>
            <w:r w:rsidR="0017054A" w:rsidRPr="0030510D">
              <w:rPr>
                <w:lang w:val="en-GB"/>
              </w:rPr>
              <w:t xml:space="preserve"> in assessing materiality on social issues due to the lack of a common definition and a shared regulatory framework between different member states.</w:t>
            </w:r>
          </w:p>
          <w:p w14:paraId="2AD95F9E" w14:textId="70C7F1FB" w:rsidR="0017054A" w:rsidRPr="00F008F3" w:rsidRDefault="0017054A" w:rsidP="00292F54">
            <w:pPr>
              <w:numPr>
                <w:ilvl w:val="0"/>
                <w:numId w:val="65"/>
              </w:numPr>
              <w:spacing w:before="73"/>
              <w:ind w:right="34"/>
              <w:jc w:val="both"/>
              <w:rPr>
                <w:lang w:val="en-GB"/>
              </w:rPr>
            </w:pPr>
            <w:r w:rsidRPr="0030510D">
              <w:rPr>
                <w:lang w:val="en-GB"/>
              </w:rPr>
              <w:t>Complexity of the principle of precedence “severity over probability”.</w:t>
            </w:r>
          </w:p>
          <w:p w14:paraId="0519ACAC" w14:textId="7FEF2EE4" w:rsidR="0017054A" w:rsidRPr="0030510D" w:rsidRDefault="0017054A" w:rsidP="00906F6D">
            <w:pPr>
              <w:numPr>
                <w:ilvl w:val="0"/>
                <w:numId w:val="65"/>
              </w:numPr>
              <w:spacing w:before="73"/>
              <w:ind w:right="34"/>
              <w:jc w:val="both"/>
              <w:rPr>
                <w:lang w:val="en-GB"/>
              </w:rPr>
            </w:pPr>
            <w:r w:rsidRPr="00F008F3">
              <w:rPr>
                <w:lang w:val="en-GB"/>
              </w:rPr>
              <w:t xml:space="preserve">Flexibility and best efforts will be </w:t>
            </w:r>
            <w:r w:rsidR="001D16C8" w:rsidRPr="00F008F3">
              <w:rPr>
                <w:lang w:val="en-GB"/>
              </w:rPr>
              <w:t>necessary.</w:t>
            </w:r>
            <w:r w:rsidR="00F875CC" w:rsidRPr="00F008F3">
              <w:rPr>
                <w:lang w:val="en-GB"/>
              </w:rPr>
              <w:t xml:space="preserve"> </w:t>
            </w:r>
            <w:r w:rsidRPr="0030510D">
              <w:rPr>
                <w:lang w:val="en-GB"/>
              </w:rPr>
              <w:t>It will take several years to reach a level of maturity equivalent to that of financial reporting</w:t>
            </w:r>
            <w:r w:rsidR="00F551FB" w:rsidRPr="0030510D">
              <w:rPr>
                <w:lang w:val="en-GB"/>
              </w:rPr>
              <w:t>.</w:t>
            </w:r>
          </w:p>
          <w:p w14:paraId="745EF7FD" w14:textId="5271B677" w:rsidR="00760EC1" w:rsidRPr="00F008F3" w:rsidRDefault="009923FB" w:rsidP="00292F54">
            <w:pPr>
              <w:pStyle w:val="Odsekzoznamu"/>
              <w:numPr>
                <w:ilvl w:val="0"/>
                <w:numId w:val="65"/>
              </w:numPr>
              <w:spacing w:before="73"/>
              <w:ind w:right="34"/>
              <w:rPr>
                <w:lang w:val="en-GB"/>
              </w:rPr>
            </w:pPr>
            <w:r w:rsidRPr="0030510D">
              <w:rPr>
                <w:lang w:val="en-GB"/>
              </w:rPr>
              <w:t>W</w:t>
            </w:r>
            <w:r w:rsidR="00102BAD" w:rsidRPr="0030510D">
              <w:rPr>
                <w:lang w:val="en-GB"/>
              </w:rPr>
              <w:t xml:space="preserve">e have strong reservations regarding the concept of an impact being “directly linked to” the undertaking’s operations, products or services as described in ESRS 1 para. 50. This concept is not practically feasible for insurance undertakings due to their broad involvement in the whole economy. Practically, every undertaking needs some form of insurance. </w:t>
            </w:r>
            <w:r w:rsidR="009B2488" w:rsidRPr="0030510D">
              <w:rPr>
                <w:lang w:val="en-GB"/>
              </w:rPr>
              <w:t xml:space="preserve">Therefore and especially for insurers, further guidance is needed on how to assess </w:t>
            </w:r>
            <w:r w:rsidR="00102BAD" w:rsidRPr="0030510D">
              <w:rPr>
                <w:lang w:val="en-GB"/>
              </w:rPr>
              <w:t xml:space="preserve">directly linked </w:t>
            </w:r>
            <w:r w:rsidR="00BD308F" w:rsidRPr="0030510D">
              <w:rPr>
                <w:lang w:val="en-GB"/>
              </w:rPr>
              <w:t>material</w:t>
            </w:r>
            <w:r w:rsidR="00102BAD" w:rsidRPr="0030510D">
              <w:rPr>
                <w:lang w:val="en-GB"/>
              </w:rPr>
              <w:t xml:space="preserve"> impact.</w:t>
            </w:r>
          </w:p>
          <w:p w14:paraId="5B9B3D84" w14:textId="77777777" w:rsidR="00BB2EB1" w:rsidRPr="00F008F3" w:rsidRDefault="00BB2EB1" w:rsidP="00292F54">
            <w:pPr>
              <w:pStyle w:val="Odsekzoznamu"/>
              <w:numPr>
                <w:ilvl w:val="0"/>
                <w:numId w:val="65"/>
              </w:numPr>
              <w:spacing w:before="73"/>
              <w:ind w:right="34"/>
              <w:rPr>
                <w:lang w:val="en-GB"/>
              </w:rPr>
            </w:pPr>
            <w:r w:rsidRPr="00F008F3">
              <w:rPr>
                <w:lang w:val="en-GB"/>
              </w:rPr>
              <w:t>We also have strong reservations on the “prioritisation of negative impacts reflecting their relative severity and likelihood, where severity is defined by their scale, scope and remediability”. It is unclear how materiality can define</w:t>
            </w:r>
            <w:r w:rsidR="00801B83" w:rsidRPr="00F008F3">
              <w:rPr>
                <w:lang w:val="en-GB"/>
              </w:rPr>
              <w:t xml:space="preserve"> the</w:t>
            </w:r>
            <w:r w:rsidRPr="00F008F3">
              <w:rPr>
                <w:lang w:val="en-GB"/>
              </w:rPr>
              <w:t xml:space="preserve"> remediability of issues and how this can be communicated in the reporting of a global company operating in multiple countries.</w:t>
            </w:r>
          </w:p>
          <w:p w14:paraId="1644EA31" w14:textId="05C95AAB" w:rsidR="002D7F38" w:rsidRPr="00F008F3" w:rsidRDefault="00BE1CD6" w:rsidP="00292F54">
            <w:pPr>
              <w:pStyle w:val="Odsekzoznamu"/>
              <w:numPr>
                <w:ilvl w:val="0"/>
                <w:numId w:val="65"/>
              </w:numPr>
              <w:spacing w:before="73"/>
              <w:ind w:right="34"/>
              <w:rPr>
                <w:lang w:val="en-GB"/>
              </w:rPr>
            </w:pPr>
            <w:r w:rsidRPr="00F008F3">
              <w:rPr>
                <w:lang w:val="en-GB"/>
              </w:rPr>
              <w:t>Finally, we refer to our answer on Q4</w:t>
            </w:r>
            <w:r w:rsidR="00474243" w:rsidRPr="00F008F3">
              <w:rPr>
                <w:lang w:val="en-GB"/>
              </w:rPr>
              <w:t>.</w:t>
            </w:r>
            <w:r w:rsidR="002D7F38" w:rsidRPr="00F008F3">
              <w:rPr>
                <w:lang w:val="en-GB"/>
              </w:rPr>
              <w:t xml:space="preserve">   </w:t>
            </w:r>
          </w:p>
        </w:tc>
      </w:tr>
    </w:tbl>
    <w:p w14:paraId="595C7A53" w14:textId="77777777" w:rsidR="001A6697" w:rsidRPr="00F008F3" w:rsidRDefault="001A6697" w:rsidP="00B660BF">
      <w:pPr>
        <w:pStyle w:val="Zkladntext"/>
        <w:spacing w:before="159"/>
        <w:ind w:left="1483" w:right="1416"/>
        <w:rPr>
          <w:lang w:val="en-GB"/>
        </w:rPr>
      </w:pPr>
    </w:p>
    <w:p w14:paraId="56437C99" w14:textId="77777777" w:rsidR="001A6697" w:rsidRPr="00F008F3" w:rsidRDefault="001A6697" w:rsidP="00B660BF">
      <w:pPr>
        <w:rPr>
          <w:lang w:val="en-GB"/>
        </w:rPr>
      </w:pPr>
    </w:p>
    <w:p w14:paraId="39DC69BA" w14:textId="3EF19DE7" w:rsidR="001A6697" w:rsidRPr="00F008F3" w:rsidRDefault="001A6697" w:rsidP="00B660BF">
      <w:pPr>
        <w:rPr>
          <w:lang w:val="en-GB"/>
        </w:rPr>
        <w:sectPr w:rsidR="001A6697" w:rsidRPr="00F008F3" w:rsidSect="00313E36">
          <w:pgSz w:w="11910" w:h="16840"/>
          <w:pgMar w:top="1320" w:right="0" w:bottom="1320" w:left="0" w:header="0" w:footer="1128" w:gutter="0"/>
          <w:cols w:space="720"/>
        </w:sectPr>
      </w:pPr>
    </w:p>
    <w:p w14:paraId="57D0D568" w14:textId="77777777" w:rsidR="00B660BF" w:rsidRPr="00F008F3" w:rsidRDefault="00B660BF" w:rsidP="00B660BF">
      <w:pPr>
        <w:spacing w:before="73"/>
        <w:ind w:left="1416"/>
        <w:rPr>
          <w:lang w:val="en-GB"/>
        </w:rPr>
      </w:pPr>
      <w:r w:rsidRPr="00F008F3">
        <w:rPr>
          <w:b/>
          <w:lang w:val="en-GB"/>
        </w:rPr>
        <w:lastRenderedPageBreak/>
        <w:t>Financial</w:t>
      </w:r>
      <w:r w:rsidRPr="00F008F3">
        <w:rPr>
          <w:b/>
          <w:spacing w:val="-9"/>
          <w:lang w:val="en-GB"/>
        </w:rPr>
        <w:t xml:space="preserve"> </w:t>
      </w:r>
      <w:r w:rsidRPr="00F008F3">
        <w:rPr>
          <w:b/>
          <w:spacing w:val="-2"/>
          <w:lang w:val="en-GB"/>
        </w:rPr>
        <w:t>materiality</w:t>
      </w:r>
      <w:r w:rsidRPr="00F008F3">
        <w:rPr>
          <w:spacing w:val="-2"/>
          <w:lang w:val="en-GB"/>
        </w:rPr>
        <w:t>:</w:t>
      </w:r>
    </w:p>
    <w:p w14:paraId="0197E754" w14:textId="77777777" w:rsidR="00B660BF" w:rsidRPr="00F008F3" w:rsidRDefault="00B660BF" w:rsidP="00B660BF">
      <w:pPr>
        <w:pStyle w:val="Odsekzoznamu"/>
        <w:numPr>
          <w:ilvl w:val="0"/>
          <w:numId w:val="45"/>
        </w:numPr>
        <w:tabs>
          <w:tab w:val="left" w:pos="1844"/>
        </w:tabs>
        <w:spacing w:before="184"/>
        <w:ind w:right="1408"/>
        <w:rPr>
          <w:lang w:val="en-GB"/>
        </w:rPr>
      </w:pPr>
      <w:r w:rsidRPr="00F008F3">
        <w:rPr>
          <w:lang w:val="en-GB"/>
        </w:rPr>
        <w:t>A</w:t>
      </w:r>
      <w:r w:rsidRPr="00F008F3">
        <w:rPr>
          <w:spacing w:val="-1"/>
          <w:lang w:val="en-GB"/>
        </w:rPr>
        <w:t xml:space="preserve"> </w:t>
      </w:r>
      <w:r w:rsidRPr="00F008F3">
        <w:rPr>
          <w:lang w:val="en-GB"/>
        </w:rPr>
        <w:t>definition</w:t>
      </w:r>
      <w:r w:rsidRPr="00F008F3">
        <w:rPr>
          <w:spacing w:val="-5"/>
          <w:lang w:val="en-GB"/>
        </w:rPr>
        <w:t xml:space="preserve"> </w:t>
      </w:r>
      <w:r w:rsidRPr="00F008F3">
        <w:rPr>
          <w:lang w:val="en-GB"/>
        </w:rPr>
        <w:t>of</w:t>
      </w:r>
      <w:r w:rsidRPr="00F008F3">
        <w:rPr>
          <w:spacing w:val="-6"/>
          <w:lang w:val="en-GB"/>
        </w:rPr>
        <w:t xml:space="preserve"> </w:t>
      </w:r>
      <w:r w:rsidRPr="00F008F3">
        <w:rPr>
          <w:lang w:val="en-GB"/>
        </w:rPr>
        <w:t>financial</w:t>
      </w:r>
      <w:r w:rsidRPr="00F008F3">
        <w:rPr>
          <w:spacing w:val="-3"/>
          <w:lang w:val="en-GB"/>
        </w:rPr>
        <w:t xml:space="preserve"> </w:t>
      </w:r>
      <w:r w:rsidRPr="00F008F3">
        <w:rPr>
          <w:lang w:val="en-GB"/>
        </w:rPr>
        <w:t>materiality</w:t>
      </w:r>
      <w:r w:rsidRPr="00F008F3">
        <w:rPr>
          <w:spacing w:val="-2"/>
          <w:lang w:val="en-GB"/>
        </w:rPr>
        <w:t xml:space="preserve"> </w:t>
      </w:r>
      <w:r w:rsidRPr="00F008F3">
        <w:rPr>
          <w:lang w:val="en-GB"/>
        </w:rPr>
        <w:t>is</w:t>
      </w:r>
      <w:r w:rsidRPr="00F008F3">
        <w:rPr>
          <w:spacing w:val="-7"/>
          <w:lang w:val="en-GB"/>
        </w:rPr>
        <w:t xml:space="preserve"> </w:t>
      </w:r>
      <w:r w:rsidRPr="00F008F3">
        <w:rPr>
          <w:lang w:val="en-GB"/>
        </w:rPr>
        <w:t>given</w:t>
      </w:r>
      <w:r w:rsidRPr="00F008F3">
        <w:rPr>
          <w:spacing w:val="-1"/>
          <w:lang w:val="en-GB"/>
        </w:rPr>
        <w:t xml:space="preserve"> </w:t>
      </w:r>
      <w:r w:rsidRPr="00F008F3">
        <w:rPr>
          <w:lang w:val="en-GB"/>
        </w:rPr>
        <w:t>by</w:t>
      </w:r>
      <w:r w:rsidRPr="00F008F3">
        <w:rPr>
          <w:spacing w:val="-2"/>
          <w:lang w:val="en-GB"/>
        </w:rPr>
        <w:t xml:space="preserve"> </w:t>
      </w:r>
      <w:r w:rsidRPr="00F008F3">
        <w:rPr>
          <w:lang w:val="en-GB"/>
        </w:rPr>
        <w:t>ESRS</w:t>
      </w:r>
      <w:r w:rsidRPr="00F008F3">
        <w:rPr>
          <w:spacing w:val="-1"/>
          <w:lang w:val="en-GB"/>
        </w:rPr>
        <w:t xml:space="preserve"> </w:t>
      </w:r>
      <w:r w:rsidRPr="00F008F3">
        <w:rPr>
          <w:lang w:val="en-GB"/>
        </w:rPr>
        <w:t>1 paragraph</w:t>
      </w:r>
      <w:r w:rsidRPr="00F008F3">
        <w:rPr>
          <w:spacing w:val="-1"/>
          <w:lang w:val="en-GB"/>
        </w:rPr>
        <w:t xml:space="preserve"> </w:t>
      </w:r>
      <w:r w:rsidRPr="00F008F3">
        <w:rPr>
          <w:lang w:val="en-GB"/>
        </w:rPr>
        <w:t>53:</w:t>
      </w:r>
      <w:r w:rsidRPr="00F008F3">
        <w:rPr>
          <w:spacing w:val="-1"/>
          <w:lang w:val="en-GB"/>
        </w:rPr>
        <w:t xml:space="preserve"> </w:t>
      </w:r>
      <w:r w:rsidRPr="00F008F3">
        <w:rPr>
          <w:lang w:val="en-GB"/>
        </w:rPr>
        <w:t>“a matter</w:t>
      </w:r>
      <w:r w:rsidRPr="00F008F3">
        <w:rPr>
          <w:spacing w:val="-4"/>
          <w:lang w:val="en-GB"/>
        </w:rPr>
        <w:t xml:space="preserve"> </w:t>
      </w:r>
      <w:r w:rsidRPr="00F008F3">
        <w:rPr>
          <w:lang w:val="en-GB"/>
        </w:rPr>
        <w:t>is</w:t>
      </w:r>
      <w:r w:rsidRPr="00F008F3">
        <w:rPr>
          <w:spacing w:val="-2"/>
          <w:lang w:val="en-GB"/>
        </w:rPr>
        <w:t xml:space="preserve"> </w:t>
      </w:r>
      <w:r w:rsidRPr="00F008F3">
        <w:rPr>
          <w:lang w:val="en-GB"/>
        </w:rPr>
        <w:t>material from a financial perspective if it triggers or may trigger significant financial effects on the undertaking, i.e., it</w:t>
      </w:r>
      <w:r w:rsidRPr="00F008F3">
        <w:rPr>
          <w:spacing w:val="-5"/>
          <w:lang w:val="en-GB"/>
        </w:rPr>
        <w:t xml:space="preserve"> </w:t>
      </w:r>
      <w:r w:rsidRPr="00F008F3">
        <w:rPr>
          <w:lang w:val="en-GB"/>
        </w:rPr>
        <w:t>generates</w:t>
      </w:r>
      <w:r w:rsidRPr="00F008F3">
        <w:rPr>
          <w:spacing w:val="-6"/>
          <w:lang w:val="en-GB"/>
        </w:rPr>
        <w:t xml:space="preserve"> </w:t>
      </w:r>
      <w:r w:rsidRPr="00F008F3">
        <w:rPr>
          <w:lang w:val="en-GB"/>
        </w:rPr>
        <w:t>risks</w:t>
      </w:r>
      <w:r w:rsidRPr="00F008F3">
        <w:rPr>
          <w:spacing w:val="-6"/>
          <w:lang w:val="en-GB"/>
        </w:rPr>
        <w:t xml:space="preserve"> </w:t>
      </w:r>
      <w:r w:rsidRPr="00F008F3">
        <w:rPr>
          <w:lang w:val="en-GB"/>
        </w:rPr>
        <w:t>or</w:t>
      </w:r>
      <w:r w:rsidRPr="00F008F3">
        <w:rPr>
          <w:spacing w:val="-8"/>
          <w:lang w:val="en-GB"/>
        </w:rPr>
        <w:t xml:space="preserve"> </w:t>
      </w:r>
      <w:r w:rsidRPr="00F008F3">
        <w:rPr>
          <w:lang w:val="en-GB"/>
        </w:rPr>
        <w:t>opportunities</w:t>
      </w:r>
      <w:r w:rsidRPr="00F008F3">
        <w:rPr>
          <w:spacing w:val="-1"/>
          <w:lang w:val="en-GB"/>
        </w:rPr>
        <w:t xml:space="preserve"> </w:t>
      </w:r>
      <w:r w:rsidRPr="00F008F3">
        <w:rPr>
          <w:lang w:val="en-GB"/>
        </w:rPr>
        <w:t>that</w:t>
      </w:r>
      <w:r w:rsidRPr="00F008F3">
        <w:rPr>
          <w:spacing w:val="-5"/>
          <w:lang w:val="en-GB"/>
        </w:rPr>
        <w:t xml:space="preserve"> </w:t>
      </w:r>
      <w:r w:rsidRPr="00F008F3">
        <w:rPr>
          <w:lang w:val="en-GB"/>
        </w:rPr>
        <w:t>influence</w:t>
      </w:r>
      <w:r w:rsidRPr="00F008F3">
        <w:rPr>
          <w:spacing w:val="-4"/>
          <w:lang w:val="en-GB"/>
        </w:rPr>
        <w:t xml:space="preserve"> </w:t>
      </w:r>
      <w:r w:rsidRPr="00F008F3">
        <w:rPr>
          <w:lang w:val="en-GB"/>
        </w:rPr>
        <w:t>or</w:t>
      </w:r>
      <w:r w:rsidRPr="00F008F3">
        <w:rPr>
          <w:spacing w:val="-8"/>
          <w:lang w:val="en-GB"/>
        </w:rPr>
        <w:t xml:space="preserve"> </w:t>
      </w:r>
      <w:r w:rsidRPr="00F008F3">
        <w:rPr>
          <w:lang w:val="en-GB"/>
        </w:rPr>
        <w:t>are</w:t>
      </w:r>
      <w:r w:rsidRPr="00F008F3">
        <w:rPr>
          <w:spacing w:val="-4"/>
          <w:lang w:val="en-GB"/>
        </w:rPr>
        <w:t xml:space="preserve"> </w:t>
      </w:r>
      <w:r w:rsidRPr="00F008F3">
        <w:rPr>
          <w:lang w:val="en-GB"/>
        </w:rPr>
        <w:t>likely</w:t>
      </w:r>
      <w:r w:rsidRPr="00F008F3">
        <w:rPr>
          <w:spacing w:val="-6"/>
          <w:lang w:val="en-GB"/>
        </w:rPr>
        <w:t xml:space="preserve"> </w:t>
      </w:r>
      <w:r w:rsidRPr="00F008F3">
        <w:rPr>
          <w:lang w:val="en-GB"/>
        </w:rPr>
        <w:t>to</w:t>
      </w:r>
      <w:r w:rsidRPr="00F008F3">
        <w:rPr>
          <w:spacing w:val="-4"/>
          <w:lang w:val="en-GB"/>
        </w:rPr>
        <w:t xml:space="preserve"> </w:t>
      </w:r>
      <w:r w:rsidRPr="00F008F3">
        <w:rPr>
          <w:lang w:val="en-GB"/>
        </w:rPr>
        <w:t>influence the future cash flows and therefore the enterprise value of the undertaking in the short-, medium-</w:t>
      </w:r>
      <w:r w:rsidRPr="00F008F3">
        <w:rPr>
          <w:spacing w:val="-6"/>
          <w:lang w:val="en-GB"/>
        </w:rPr>
        <w:t xml:space="preserve"> </w:t>
      </w:r>
      <w:r w:rsidRPr="00F008F3">
        <w:rPr>
          <w:lang w:val="en-GB"/>
        </w:rPr>
        <w:t>or</w:t>
      </w:r>
      <w:r w:rsidRPr="00F008F3">
        <w:rPr>
          <w:spacing w:val="-6"/>
          <w:lang w:val="en-GB"/>
        </w:rPr>
        <w:t xml:space="preserve"> </w:t>
      </w:r>
      <w:r w:rsidRPr="00F008F3">
        <w:rPr>
          <w:lang w:val="en-GB"/>
        </w:rPr>
        <w:t>long-</w:t>
      </w:r>
      <w:r w:rsidRPr="00F008F3">
        <w:rPr>
          <w:spacing w:val="-10"/>
          <w:lang w:val="en-GB"/>
        </w:rPr>
        <w:t xml:space="preserve"> </w:t>
      </w:r>
      <w:r w:rsidRPr="00F008F3">
        <w:rPr>
          <w:lang w:val="en-GB"/>
        </w:rPr>
        <w:t>term,</w:t>
      </w:r>
      <w:r w:rsidRPr="00F008F3">
        <w:rPr>
          <w:spacing w:val="-3"/>
          <w:lang w:val="en-GB"/>
        </w:rPr>
        <w:t xml:space="preserve"> </w:t>
      </w:r>
      <w:r w:rsidRPr="00F008F3">
        <w:rPr>
          <w:lang w:val="en-GB"/>
        </w:rPr>
        <w:t>but</w:t>
      </w:r>
      <w:r w:rsidRPr="00F008F3">
        <w:rPr>
          <w:spacing w:val="-3"/>
          <w:lang w:val="en-GB"/>
        </w:rPr>
        <w:t xml:space="preserve"> </w:t>
      </w:r>
      <w:r w:rsidRPr="00F008F3">
        <w:rPr>
          <w:lang w:val="en-GB"/>
        </w:rPr>
        <w:t>it</w:t>
      </w:r>
      <w:r w:rsidRPr="00F008F3">
        <w:rPr>
          <w:spacing w:val="-3"/>
          <w:lang w:val="en-GB"/>
        </w:rPr>
        <w:t xml:space="preserve"> </w:t>
      </w:r>
      <w:r w:rsidRPr="00F008F3">
        <w:rPr>
          <w:lang w:val="en-GB"/>
        </w:rPr>
        <w:t>is</w:t>
      </w:r>
      <w:r w:rsidRPr="00F008F3">
        <w:rPr>
          <w:spacing w:val="-9"/>
          <w:lang w:val="en-GB"/>
        </w:rPr>
        <w:t xml:space="preserve"> </w:t>
      </w:r>
      <w:r w:rsidRPr="00F008F3">
        <w:rPr>
          <w:lang w:val="en-GB"/>
        </w:rPr>
        <w:t>not</w:t>
      </w:r>
      <w:r w:rsidRPr="00F008F3">
        <w:rPr>
          <w:spacing w:val="-3"/>
          <w:lang w:val="en-GB"/>
        </w:rPr>
        <w:t xml:space="preserve"> </w:t>
      </w:r>
      <w:r w:rsidRPr="00F008F3">
        <w:rPr>
          <w:lang w:val="en-GB"/>
        </w:rPr>
        <w:t>captured</w:t>
      </w:r>
      <w:r w:rsidRPr="00F008F3">
        <w:rPr>
          <w:spacing w:val="-7"/>
          <w:lang w:val="en-GB"/>
        </w:rPr>
        <w:t xml:space="preserve"> </w:t>
      </w:r>
      <w:r w:rsidRPr="00F008F3">
        <w:rPr>
          <w:lang w:val="en-GB"/>
        </w:rPr>
        <w:t>or</w:t>
      </w:r>
      <w:r w:rsidRPr="00F008F3">
        <w:rPr>
          <w:spacing w:val="-6"/>
          <w:lang w:val="en-GB"/>
        </w:rPr>
        <w:t xml:space="preserve"> </w:t>
      </w:r>
      <w:r w:rsidRPr="00F008F3">
        <w:rPr>
          <w:lang w:val="en-GB"/>
        </w:rPr>
        <w:t>not</w:t>
      </w:r>
      <w:r w:rsidRPr="00F008F3">
        <w:rPr>
          <w:spacing w:val="-8"/>
          <w:lang w:val="en-GB"/>
        </w:rPr>
        <w:t xml:space="preserve"> </w:t>
      </w:r>
      <w:r w:rsidRPr="00F008F3">
        <w:rPr>
          <w:lang w:val="en-GB"/>
        </w:rPr>
        <w:t>yet</w:t>
      </w:r>
      <w:r w:rsidRPr="00F008F3">
        <w:rPr>
          <w:spacing w:val="-8"/>
          <w:lang w:val="en-GB"/>
        </w:rPr>
        <w:t xml:space="preserve"> </w:t>
      </w:r>
      <w:r w:rsidRPr="00F008F3">
        <w:rPr>
          <w:lang w:val="en-GB"/>
        </w:rPr>
        <w:t>fully</w:t>
      </w:r>
      <w:r w:rsidRPr="00F008F3">
        <w:rPr>
          <w:spacing w:val="-4"/>
          <w:lang w:val="en-GB"/>
        </w:rPr>
        <w:t xml:space="preserve"> </w:t>
      </w:r>
      <w:r w:rsidRPr="00F008F3">
        <w:rPr>
          <w:lang w:val="en-GB"/>
        </w:rPr>
        <w:t>captured</w:t>
      </w:r>
      <w:r w:rsidRPr="00F008F3">
        <w:rPr>
          <w:spacing w:val="-7"/>
          <w:lang w:val="en-GB"/>
        </w:rPr>
        <w:t xml:space="preserve"> </w:t>
      </w:r>
      <w:r w:rsidRPr="00F008F3">
        <w:rPr>
          <w:lang w:val="en-GB"/>
        </w:rPr>
        <w:t>by</w:t>
      </w:r>
      <w:r w:rsidRPr="00F008F3">
        <w:rPr>
          <w:spacing w:val="-9"/>
          <w:lang w:val="en-GB"/>
        </w:rPr>
        <w:t xml:space="preserve"> </w:t>
      </w:r>
      <w:r w:rsidRPr="00F008F3">
        <w:rPr>
          <w:lang w:val="en-GB"/>
        </w:rPr>
        <w:t>financial</w:t>
      </w:r>
      <w:r w:rsidRPr="00F008F3">
        <w:rPr>
          <w:spacing w:val="-5"/>
          <w:lang w:val="en-GB"/>
        </w:rPr>
        <w:t xml:space="preserve"> </w:t>
      </w:r>
      <w:r w:rsidRPr="00F008F3">
        <w:rPr>
          <w:lang w:val="en-GB"/>
        </w:rPr>
        <w:t>reporting at the reporting date.”</w:t>
      </w:r>
    </w:p>
    <w:p w14:paraId="3B922E40" w14:textId="77777777" w:rsidR="00B660BF" w:rsidRPr="00F008F3" w:rsidRDefault="00B660BF" w:rsidP="00B660BF">
      <w:pPr>
        <w:pStyle w:val="Odsekzoznamu"/>
        <w:numPr>
          <w:ilvl w:val="0"/>
          <w:numId w:val="45"/>
        </w:numPr>
        <w:tabs>
          <w:tab w:val="left" w:pos="1844"/>
        </w:tabs>
        <w:spacing w:before="119"/>
        <w:ind w:right="1410"/>
        <w:rPr>
          <w:lang w:val="en-GB"/>
        </w:rPr>
      </w:pPr>
      <w:r w:rsidRPr="00F008F3">
        <w:rPr>
          <w:lang w:val="en-GB"/>
        </w:rPr>
        <w:t>A</w:t>
      </w:r>
      <w:r w:rsidRPr="00F008F3">
        <w:rPr>
          <w:spacing w:val="-1"/>
          <w:lang w:val="en-GB"/>
        </w:rPr>
        <w:t xml:space="preserve"> </w:t>
      </w:r>
      <w:r w:rsidRPr="00F008F3">
        <w:rPr>
          <w:lang w:val="en-GB"/>
        </w:rPr>
        <w:t>description</w:t>
      </w:r>
      <w:r w:rsidRPr="00F008F3">
        <w:rPr>
          <w:spacing w:val="-1"/>
          <w:lang w:val="en-GB"/>
        </w:rPr>
        <w:t xml:space="preserve"> </w:t>
      </w:r>
      <w:r w:rsidRPr="00F008F3">
        <w:rPr>
          <w:lang w:val="en-GB"/>
        </w:rPr>
        <w:t>of</w:t>
      </w:r>
      <w:r w:rsidRPr="00F008F3">
        <w:rPr>
          <w:spacing w:val="-1"/>
          <w:lang w:val="en-GB"/>
        </w:rPr>
        <w:t xml:space="preserve"> </w:t>
      </w:r>
      <w:r w:rsidRPr="00F008F3">
        <w:rPr>
          <w:lang w:val="en-GB"/>
        </w:rPr>
        <w:t>how</w:t>
      </w:r>
      <w:r w:rsidRPr="00F008F3">
        <w:rPr>
          <w:spacing w:val="-3"/>
          <w:lang w:val="en-GB"/>
        </w:rPr>
        <w:t xml:space="preserve"> </w:t>
      </w:r>
      <w:r w:rsidRPr="00F008F3">
        <w:rPr>
          <w:lang w:val="en-GB"/>
        </w:rPr>
        <w:t>to</w:t>
      </w:r>
      <w:r w:rsidRPr="00F008F3">
        <w:rPr>
          <w:spacing w:val="-5"/>
          <w:lang w:val="en-GB"/>
        </w:rPr>
        <w:t xml:space="preserve"> </w:t>
      </w:r>
      <w:r w:rsidRPr="00F008F3">
        <w:rPr>
          <w:lang w:val="en-GB"/>
        </w:rPr>
        <w:t>determine</w:t>
      </w:r>
      <w:r w:rsidRPr="00F008F3">
        <w:rPr>
          <w:spacing w:val="-5"/>
          <w:lang w:val="en-GB"/>
        </w:rPr>
        <w:t xml:space="preserve"> </w:t>
      </w:r>
      <w:r w:rsidRPr="00F008F3">
        <w:rPr>
          <w:lang w:val="en-GB"/>
        </w:rPr>
        <w:t>financial</w:t>
      </w:r>
      <w:r w:rsidRPr="00F008F3">
        <w:rPr>
          <w:spacing w:val="-3"/>
          <w:lang w:val="en-GB"/>
        </w:rPr>
        <w:t xml:space="preserve"> </w:t>
      </w:r>
      <w:r w:rsidRPr="00F008F3">
        <w:rPr>
          <w:lang w:val="en-GB"/>
        </w:rPr>
        <w:t>materiality and</w:t>
      </w:r>
      <w:r w:rsidRPr="00F008F3">
        <w:rPr>
          <w:spacing w:val="-1"/>
          <w:lang w:val="en-GB"/>
        </w:rPr>
        <w:t xml:space="preserve"> </w:t>
      </w:r>
      <w:r w:rsidRPr="00F008F3">
        <w:rPr>
          <w:lang w:val="en-GB"/>
        </w:rPr>
        <w:t>implement</w:t>
      </w:r>
      <w:r w:rsidRPr="00F008F3">
        <w:rPr>
          <w:spacing w:val="-6"/>
          <w:lang w:val="en-GB"/>
        </w:rPr>
        <w:t xml:space="preserve"> </w:t>
      </w:r>
      <w:r w:rsidRPr="00F008F3">
        <w:rPr>
          <w:lang w:val="en-GB"/>
        </w:rPr>
        <w:t>financial</w:t>
      </w:r>
      <w:r w:rsidRPr="00F008F3">
        <w:rPr>
          <w:spacing w:val="-3"/>
          <w:lang w:val="en-GB"/>
        </w:rPr>
        <w:t xml:space="preserve"> </w:t>
      </w:r>
      <w:r w:rsidRPr="00F008F3">
        <w:rPr>
          <w:lang w:val="en-GB"/>
        </w:rPr>
        <w:t>materiality assessment</w:t>
      </w:r>
      <w:r w:rsidRPr="00F008F3">
        <w:rPr>
          <w:spacing w:val="-8"/>
          <w:lang w:val="en-GB"/>
        </w:rPr>
        <w:t xml:space="preserve"> </w:t>
      </w:r>
      <w:r w:rsidRPr="00F008F3">
        <w:rPr>
          <w:lang w:val="en-GB"/>
        </w:rPr>
        <w:t>can</w:t>
      </w:r>
      <w:r w:rsidRPr="00F008F3">
        <w:rPr>
          <w:spacing w:val="-9"/>
          <w:lang w:val="en-GB"/>
        </w:rPr>
        <w:t xml:space="preserve"> </w:t>
      </w:r>
      <w:r w:rsidRPr="00F008F3">
        <w:rPr>
          <w:lang w:val="en-GB"/>
        </w:rPr>
        <w:t>be</w:t>
      </w:r>
      <w:r w:rsidRPr="00F008F3">
        <w:rPr>
          <w:spacing w:val="-14"/>
          <w:lang w:val="en-GB"/>
        </w:rPr>
        <w:t xml:space="preserve"> </w:t>
      </w:r>
      <w:r w:rsidRPr="00F008F3">
        <w:rPr>
          <w:lang w:val="en-GB"/>
        </w:rPr>
        <w:t>found</w:t>
      </w:r>
      <w:r w:rsidRPr="00F008F3">
        <w:rPr>
          <w:spacing w:val="-4"/>
          <w:lang w:val="en-GB"/>
        </w:rPr>
        <w:t xml:space="preserve"> </w:t>
      </w:r>
      <w:r w:rsidRPr="00F008F3">
        <w:rPr>
          <w:lang w:val="en-GB"/>
        </w:rPr>
        <w:t>in</w:t>
      </w:r>
      <w:r w:rsidRPr="00F008F3">
        <w:rPr>
          <w:spacing w:val="-9"/>
          <w:lang w:val="en-GB"/>
        </w:rPr>
        <w:t xml:space="preserve"> </w:t>
      </w:r>
      <w:r w:rsidRPr="00F008F3">
        <w:rPr>
          <w:lang w:val="en-GB"/>
        </w:rPr>
        <w:t>ESRS</w:t>
      </w:r>
      <w:r w:rsidRPr="00F008F3">
        <w:rPr>
          <w:spacing w:val="-10"/>
          <w:lang w:val="en-GB"/>
        </w:rPr>
        <w:t xml:space="preserve"> </w:t>
      </w:r>
      <w:r w:rsidRPr="00F008F3">
        <w:rPr>
          <w:lang w:val="en-GB"/>
        </w:rPr>
        <w:t>1</w:t>
      </w:r>
      <w:r w:rsidRPr="00F008F3">
        <w:rPr>
          <w:spacing w:val="-9"/>
          <w:lang w:val="en-GB"/>
        </w:rPr>
        <w:t xml:space="preserve"> </w:t>
      </w:r>
      <w:r w:rsidRPr="00F008F3">
        <w:rPr>
          <w:lang w:val="en-GB"/>
        </w:rPr>
        <w:t>paragraphs</w:t>
      </w:r>
      <w:r w:rsidRPr="00F008F3">
        <w:rPr>
          <w:spacing w:val="-11"/>
          <w:lang w:val="en-GB"/>
        </w:rPr>
        <w:t xml:space="preserve"> </w:t>
      </w:r>
      <w:r w:rsidRPr="00F008F3">
        <w:rPr>
          <w:lang w:val="en-GB"/>
        </w:rPr>
        <w:t>54</w:t>
      </w:r>
      <w:r w:rsidRPr="00F008F3">
        <w:rPr>
          <w:spacing w:val="-4"/>
          <w:lang w:val="en-GB"/>
        </w:rPr>
        <w:t xml:space="preserve"> </w:t>
      </w:r>
      <w:r w:rsidRPr="00F008F3">
        <w:rPr>
          <w:lang w:val="en-GB"/>
        </w:rPr>
        <w:t>to</w:t>
      </w:r>
      <w:r w:rsidRPr="00F008F3">
        <w:rPr>
          <w:spacing w:val="-4"/>
          <w:lang w:val="en-GB"/>
        </w:rPr>
        <w:t xml:space="preserve"> </w:t>
      </w:r>
      <w:r w:rsidRPr="00F008F3">
        <w:rPr>
          <w:lang w:val="en-GB"/>
        </w:rPr>
        <w:t>56</w:t>
      </w:r>
      <w:r w:rsidRPr="00F008F3">
        <w:rPr>
          <w:spacing w:val="-8"/>
          <w:lang w:val="en-GB"/>
        </w:rPr>
        <w:t xml:space="preserve"> </w:t>
      </w:r>
      <w:r w:rsidRPr="00F008F3">
        <w:rPr>
          <w:lang w:val="en-GB"/>
        </w:rPr>
        <w:t>and</w:t>
      </w:r>
      <w:r w:rsidRPr="00F008F3">
        <w:rPr>
          <w:spacing w:val="-4"/>
          <w:lang w:val="en-GB"/>
        </w:rPr>
        <w:t xml:space="preserve"> </w:t>
      </w:r>
      <w:r w:rsidRPr="00F008F3">
        <w:rPr>
          <w:lang w:val="en-GB"/>
        </w:rPr>
        <w:t>is</w:t>
      </w:r>
      <w:r w:rsidRPr="00F008F3">
        <w:rPr>
          <w:spacing w:val="-6"/>
          <w:lang w:val="en-GB"/>
        </w:rPr>
        <w:t xml:space="preserve"> </w:t>
      </w:r>
      <w:r w:rsidRPr="00F008F3">
        <w:rPr>
          <w:lang w:val="en-GB"/>
        </w:rPr>
        <w:t>complemented</w:t>
      </w:r>
      <w:r w:rsidRPr="00F008F3">
        <w:rPr>
          <w:spacing w:val="-4"/>
          <w:lang w:val="en-GB"/>
        </w:rPr>
        <w:t xml:space="preserve"> </w:t>
      </w:r>
      <w:r w:rsidRPr="00F008F3">
        <w:rPr>
          <w:lang w:val="en-GB"/>
        </w:rPr>
        <w:t>by</w:t>
      </w:r>
      <w:r w:rsidRPr="00F008F3">
        <w:rPr>
          <w:spacing w:val="-6"/>
          <w:lang w:val="en-GB"/>
        </w:rPr>
        <w:t xml:space="preserve"> </w:t>
      </w:r>
      <w:r w:rsidRPr="00F008F3">
        <w:rPr>
          <w:lang w:val="en-GB"/>
        </w:rPr>
        <w:t>ESRS 2 Disclosure Requirement 2-IRO 1, paragraph 74b(iii), AG 65 and AG 69.</w:t>
      </w:r>
    </w:p>
    <w:p w14:paraId="72051195" w14:textId="77777777" w:rsidR="00B660BF" w:rsidRPr="00F008F3" w:rsidRDefault="00B660BF" w:rsidP="00B660BF">
      <w:pPr>
        <w:pStyle w:val="Zkladntext"/>
        <w:rPr>
          <w:sz w:val="24"/>
          <w:lang w:val="en-GB"/>
        </w:rPr>
      </w:pPr>
    </w:p>
    <w:p w14:paraId="47807F9C" w14:textId="77777777" w:rsidR="00B660BF" w:rsidRPr="00F008F3" w:rsidRDefault="00B660BF" w:rsidP="00B660BF">
      <w:pPr>
        <w:pStyle w:val="Zkladntext"/>
        <w:rPr>
          <w:sz w:val="24"/>
          <w:lang w:val="en-GB"/>
        </w:rPr>
      </w:pPr>
    </w:p>
    <w:p w14:paraId="27AC4E87" w14:textId="77777777" w:rsidR="00B660BF" w:rsidRPr="00F008F3" w:rsidRDefault="00B660BF" w:rsidP="00B660BF">
      <w:pPr>
        <w:pStyle w:val="Zkladntext"/>
        <w:rPr>
          <w:sz w:val="24"/>
          <w:lang w:val="en-GB"/>
        </w:rPr>
      </w:pPr>
    </w:p>
    <w:p w14:paraId="184D5621" w14:textId="77777777" w:rsidR="00B660BF" w:rsidRPr="00F008F3" w:rsidRDefault="00B660BF" w:rsidP="00B660BF">
      <w:pPr>
        <w:spacing w:before="156" w:line="259" w:lineRule="auto"/>
        <w:ind w:left="1416" w:right="1416"/>
        <w:rPr>
          <w:b/>
          <w:lang w:val="en-GB"/>
        </w:rPr>
      </w:pPr>
      <w:r w:rsidRPr="00F008F3">
        <w:rPr>
          <w:b/>
          <w:lang w:val="en-GB"/>
        </w:rPr>
        <w:t>Q22:</w:t>
      </w:r>
      <w:r w:rsidRPr="00F008F3">
        <w:rPr>
          <w:b/>
          <w:spacing w:val="-16"/>
          <w:lang w:val="en-GB"/>
        </w:rPr>
        <w:t xml:space="preserve"> </w:t>
      </w:r>
      <w:r w:rsidRPr="00F008F3">
        <w:rPr>
          <w:b/>
          <w:lang w:val="en-GB"/>
        </w:rPr>
        <w:t>in</w:t>
      </w:r>
      <w:r w:rsidRPr="00F008F3">
        <w:rPr>
          <w:b/>
          <w:spacing w:val="-15"/>
          <w:lang w:val="en-GB"/>
        </w:rPr>
        <w:t xml:space="preserve"> </w:t>
      </w:r>
      <w:r w:rsidRPr="00F008F3">
        <w:rPr>
          <w:b/>
          <w:lang w:val="en-GB"/>
        </w:rPr>
        <w:t>your</w:t>
      </w:r>
      <w:r w:rsidRPr="00F008F3">
        <w:rPr>
          <w:b/>
          <w:spacing w:val="-15"/>
          <w:lang w:val="en-GB"/>
        </w:rPr>
        <w:t xml:space="preserve"> </w:t>
      </w:r>
      <w:r w:rsidRPr="00F008F3">
        <w:rPr>
          <w:b/>
          <w:lang w:val="en-GB"/>
        </w:rPr>
        <w:t>opinion,</w:t>
      </w:r>
      <w:r w:rsidRPr="00F008F3">
        <w:rPr>
          <w:b/>
          <w:spacing w:val="-16"/>
          <w:lang w:val="en-GB"/>
        </w:rPr>
        <w:t xml:space="preserve"> </w:t>
      </w:r>
      <w:r w:rsidRPr="00F008F3">
        <w:rPr>
          <w:b/>
          <w:lang w:val="en-GB"/>
        </w:rPr>
        <w:t>to</w:t>
      </w:r>
      <w:r w:rsidRPr="00F008F3">
        <w:rPr>
          <w:b/>
          <w:spacing w:val="-11"/>
          <w:lang w:val="en-GB"/>
        </w:rPr>
        <w:t xml:space="preserve"> </w:t>
      </w:r>
      <w:r w:rsidRPr="00F008F3">
        <w:rPr>
          <w:b/>
          <w:lang w:val="en-GB"/>
        </w:rPr>
        <w:t>what</w:t>
      </w:r>
      <w:r w:rsidRPr="00F008F3">
        <w:rPr>
          <w:b/>
          <w:spacing w:val="-16"/>
          <w:lang w:val="en-GB"/>
        </w:rPr>
        <w:t xml:space="preserve"> </w:t>
      </w:r>
      <w:r w:rsidRPr="00F008F3">
        <w:rPr>
          <w:b/>
          <w:lang w:val="en-GB"/>
        </w:rPr>
        <w:t>extent</w:t>
      </w:r>
      <w:r w:rsidRPr="00F008F3">
        <w:rPr>
          <w:b/>
          <w:spacing w:val="-16"/>
          <w:lang w:val="en-GB"/>
        </w:rPr>
        <w:t xml:space="preserve"> </w:t>
      </w:r>
      <w:r w:rsidRPr="00F008F3">
        <w:rPr>
          <w:b/>
          <w:lang w:val="en-GB"/>
        </w:rPr>
        <w:t>is</w:t>
      </w:r>
      <w:r w:rsidRPr="00F008F3">
        <w:rPr>
          <w:b/>
          <w:spacing w:val="-13"/>
          <w:lang w:val="en-GB"/>
        </w:rPr>
        <w:t xml:space="preserve"> </w:t>
      </w:r>
      <w:r w:rsidRPr="00F008F3">
        <w:rPr>
          <w:b/>
          <w:lang w:val="en-GB"/>
        </w:rPr>
        <w:t>the</w:t>
      </w:r>
      <w:r w:rsidRPr="00F008F3">
        <w:rPr>
          <w:b/>
          <w:spacing w:val="-14"/>
          <w:lang w:val="en-GB"/>
        </w:rPr>
        <w:t xml:space="preserve"> </w:t>
      </w:r>
      <w:r w:rsidRPr="00F008F3">
        <w:rPr>
          <w:b/>
          <w:lang w:val="en-GB"/>
        </w:rPr>
        <w:t>definition</w:t>
      </w:r>
      <w:r w:rsidRPr="00F008F3">
        <w:rPr>
          <w:b/>
          <w:spacing w:val="-16"/>
          <w:lang w:val="en-GB"/>
        </w:rPr>
        <w:t xml:space="preserve"> </w:t>
      </w:r>
      <w:r w:rsidRPr="00F008F3">
        <w:rPr>
          <w:b/>
          <w:lang w:val="en-GB"/>
        </w:rPr>
        <w:t>of</w:t>
      </w:r>
      <w:r w:rsidRPr="00F008F3">
        <w:rPr>
          <w:b/>
          <w:spacing w:val="-12"/>
          <w:lang w:val="en-GB"/>
        </w:rPr>
        <w:t xml:space="preserve"> </w:t>
      </w:r>
      <w:r w:rsidRPr="00F008F3">
        <w:rPr>
          <w:b/>
          <w:lang w:val="en-GB"/>
        </w:rPr>
        <w:t>financial</w:t>
      </w:r>
      <w:r w:rsidRPr="00F008F3">
        <w:rPr>
          <w:b/>
          <w:spacing w:val="-15"/>
          <w:lang w:val="en-GB"/>
        </w:rPr>
        <w:t xml:space="preserve"> </w:t>
      </w:r>
      <w:r w:rsidRPr="00F008F3">
        <w:rPr>
          <w:b/>
          <w:lang w:val="en-GB"/>
        </w:rPr>
        <w:t>materiality</w:t>
      </w:r>
      <w:r w:rsidRPr="00F008F3">
        <w:rPr>
          <w:b/>
          <w:spacing w:val="-10"/>
          <w:lang w:val="en-GB"/>
        </w:rPr>
        <w:t xml:space="preserve"> </w:t>
      </w:r>
      <w:r w:rsidRPr="00F008F3">
        <w:rPr>
          <w:b/>
          <w:lang w:val="en-GB"/>
        </w:rPr>
        <w:t>(as</w:t>
      </w:r>
      <w:r w:rsidRPr="00F008F3">
        <w:rPr>
          <w:b/>
          <w:spacing w:val="-17"/>
          <w:lang w:val="en-GB"/>
        </w:rPr>
        <w:t xml:space="preserve"> </w:t>
      </w:r>
      <w:r w:rsidRPr="00F008F3">
        <w:rPr>
          <w:b/>
          <w:lang w:val="en-GB"/>
        </w:rPr>
        <w:t>per</w:t>
      </w:r>
      <w:r w:rsidRPr="00F008F3">
        <w:rPr>
          <w:b/>
          <w:spacing w:val="-15"/>
          <w:lang w:val="en-GB"/>
        </w:rPr>
        <w:t xml:space="preserve"> </w:t>
      </w:r>
      <w:r w:rsidRPr="00F008F3">
        <w:rPr>
          <w:b/>
          <w:lang w:val="en-GB"/>
        </w:rPr>
        <w:t>ESRS 1 paragraph 53) aligned with that of international standards?</w:t>
      </w:r>
    </w:p>
    <w:p w14:paraId="69EDF598" w14:textId="77777777" w:rsidR="00B660BF" w:rsidRPr="00F008F3" w:rsidRDefault="00B660BF" w:rsidP="00B660BF">
      <w:pPr>
        <w:pStyle w:val="Zkladntext"/>
        <w:spacing w:before="165" w:line="259" w:lineRule="auto"/>
        <w:ind w:left="1483" w:right="1416"/>
        <w:rPr>
          <w:lang w:val="en-GB"/>
        </w:rPr>
      </w:pPr>
      <w:commentRangeStart w:id="6"/>
      <w:commentRangeStart w:id="7"/>
      <w:r w:rsidRPr="0030510D">
        <w:rPr>
          <w:highlight w:val="cyan"/>
          <w:lang w:val="en-GB"/>
        </w:rPr>
        <w:t>1/</w:t>
      </w:r>
      <w:r w:rsidRPr="0030510D">
        <w:rPr>
          <w:spacing w:val="18"/>
          <w:highlight w:val="cyan"/>
          <w:lang w:val="en-GB"/>
        </w:rPr>
        <w:t xml:space="preserve"> </w:t>
      </w:r>
      <w:r w:rsidRPr="0030510D">
        <w:rPr>
          <w:highlight w:val="cyan"/>
          <w:lang w:val="en-GB"/>
        </w:rPr>
        <w:t xml:space="preserve">Not at all </w:t>
      </w:r>
      <w:commentRangeEnd w:id="6"/>
      <w:r w:rsidR="003E26BF" w:rsidRPr="0030510D">
        <w:rPr>
          <w:rStyle w:val="Odkaznakomentr"/>
          <w:highlight w:val="cyan"/>
          <w:lang w:val="en-GB"/>
        </w:rPr>
        <w:commentReference w:id="6"/>
      </w:r>
      <w:commentRangeEnd w:id="7"/>
      <w:r w:rsidR="00F77CE6" w:rsidRPr="0030510D">
        <w:rPr>
          <w:rStyle w:val="Odkaznakomentr"/>
          <w:highlight w:val="cyan"/>
          <w:lang w:val="en-GB"/>
        </w:rPr>
        <w:commentReference w:id="7"/>
      </w:r>
      <w:r w:rsidRPr="00973715">
        <w:rPr>
          <w:highlight w:val="cyan"/>
          <w:lang w:val="en-GB"/>
        </w:rPr>
        <w:t>2/</w:t>
      </w:r>
      <w:r w:rsidRPr="0030510D">
        <w:rPr>
          <w:spacing w:val="18"/>
          <w:lang w:val="en-GB"/>
        </w:rPr>
        <w:t xml:space="preserve"> </w:t>
      </w:r>
      <w:r w:rsidRPr="0030510D">
        <w:rPr>
          <w:lang w:val="en-GB"/>
        </w:rPr>
        <w:t>To</w:t>
      </w:r>
      <w:r w:rsidRPr="0030510D">
        <w:rPr>
          <w:spacing w:val="19"/>
          <w:lang w:val="en-GB"/>
        </w:rPr>
        <w:t xml:space="preserve"> </w:t>
      </w:r>
      <w:r w:rsidRPr="0030510D">
        <w:rPr>
          <w:lang w:val="en-GB"/>
        </w:rPr>
        <w:t>a limited extent</w:t>
      </w:r>
      <w:r w:rsidRPr="0030510D">
        <w:rPr>
          <w:spacing w:val="18"/>
          <w:lang w:val="en-GB"/>
        </w:rPr>
        <w:t xml:space="preserve"> </w:t>
      </w:r>
      <w:r w:rsidRPr="0030510D">
        <w:rPr>
          <w:lang w:val="en-GB"/>
        </w:rPr>
        <w:t>with</w:t>
      </w:r>
      <w:r w:rsidRPr="0030510D">
        <w:rPr>
          <w:spacing w:val="19"/>
          <w:lang w:val="en-GB"/>
        </w:rPr>
        <w:t xml:space="preserve"> </w:t>
      </w:r>
      <w:r w:rsidRPr="0030510D">
        <w:rPr>
          <w:lang w:val="en-GB"/>
        </w:rPr>
        <w:t>strong</w:t>
      </w:r>
      <w:r w:rsidRPr="0030510D">
        <w:rPr>
          <w:spacing w:val="19"/>
          <w:lang w:val="en-GB"/>
        </w:rPr>
        <w:t xml:space="preserve"> </w:t>
      </w:r>
      <w:r w:rsidRPr="0030510D">
        <w:rPr>
          <w:lang w:val="en-GB"/>
        </w:rPr>
        <w:t>reservations</w:t>
      </w:r>
      <w:r w:rsidRPr="00554A27">
        <w:rPr>
          <w:lang w:val="en-GB"/>
        </w:rPr>
        <w:t>,</w:t>
      </w:r>
      <w:r w:rsidRPr="00F008F3">
        <w:rPr>
          <w:lang w:val="en-GB"/>
        </w:rPr>
        <w:t xml:space="preserve"> 3/ To a large extent with some reservations 4/ Fully 5/ No opinion</w:t>
      </w:r>
    </w:p>
    <w:p w14:paraId="68F3BE9A" w14:textId="77777777" w:rsidR="00B660BF" w:rsidRPr="00F008F3" w:rsidRDefault="00B660BF" w:rsidP="00B660BF">
      <w:pPr>
        <w:pStyle w:val="Zkladntext"/>
        <w:spacing w:before="159"/>
        <w:ind w:left="1483" w:right="1416"/>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 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64619777" w14:textId="77777777" w:rsidR="00760EC1" w:rsidRPr="00F008F3" w:rsidRDefault="00760EC1" w:rsidP="00760EC1">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0DE9F0EF" w14:textId="77777777" w:rsidTr="000617D1">
        <w:tc>
          <w:tcPr>
            <w:tcW w:w="8930" w:type="dxa"/>
          </w:tcPr>
          <w:p w14:paraId="3FE13ED5" w14:textId="23DE97E8" w:rsidR="00760EC1" w:rsidRPr="0030510D" w:rsidRDefault="00516B8A" w:rsidP="000617D1">
            <w:pPr>
              <w:spacing w:before="73"/>
              <w:ind w:left="27" w:right="34"/>
              <w:jc w:val="both"/>
              <w:rPr>
                <w:lang w:val="en-GB"/>
              </w:rPr>
            </w:pPr>
            <w:r w:rsidRPr="0030510D">
              <w:rPr>
                <w:lang w:val="en-GB"/>
              </w:rPr>
              <w:t>The IFRS Sustainability Disclosure Standards Exposure Drafts refer to financial materiality as “if omitting, misstating or obscuring that information could reasonably be expected to influence decisions that the primary users of general-purpose financial reporting make on the basis of that reporting” and describe materiality as “an entity-specific aspect of relevance based on the nature or magnitude, or both, of the items to which the information relates, in the context of the entity’s general purpose financial reporting”. The para. 52 of ESRS 1 clearly differentiates between financial materiality for sustainability reporting and materiality used in the context of the undertaking’s financial statements.</w:t>
            </w:r>
            <w:r w:rsidR="009D141B" w:rsidRPr="0030510D">
              <w:rPr>
                <w:lang w:val="en-GB"/>
              </w:rPr>
              <w:t xml:space="preserve"> </w:t>
            </w:r>
            <w:r w:rsidR="00ED74AC" w:rsidRPr="0030510D">
              <w:rPr>
                <w:lang w:val="en-GB"/>
              </w:rPr>
              <w:t xml:space="preserve">The </w:t>
            </w:r>
            <w:r w:rsidR="003A214C" w:rsidRPr="0030510D">
              <w:rPr>
                <w:lang w:val="en-GB"/>
              </w:rPr>
              <w:t xml:space="preserve">terminology and </w:t>
            </w:r>
            <w:r w:rsidR="00ED74AC" w:rsidRPr="0030510D">
              <w:rPr>
                <w:lang w:val="en-GB"/>
              </w:rPr>
              <w:t>understanding of financial materiality in ESRS</w:t>
            </w:r>
            <w:r w:rsidR="00AC0216" w:rsidRPr="0030510D">
              <w:rPr>
                <w:lang w:val="en-GB"/>
              </w:rPr>
              <w:t xml:space="preserve"> </w:t>
            </w:r>
            <w:r w:rsidR="00ED74AC" w:rsidRPr="0030510D">
              <w:rPr>
                <w:lang w:val="en-GB"/>
              </w:rPr>
              <w:t>1 should be compatible with</w:t>
            </w:r>
            <w:r w:rsidR="00832AF0" w:rsidRPr="0030510D">
              <w:rPr>
                <w:lang w:val="en-GB"/>
              </w:rPr>
              <w:t xml:space="preserve"> the current understanding in financial reporting. </w:t>
            </w:r>
            <w:r w:rsidR="005B391D" w:rsidRPr="0030510D">
              <w:rPr>
                <w:lang w:val="en-GB"/>
              </w:rPr>
              <w:t>This would also enhance interoperability with the global baseline; differences in such a key underlying concept would likely significantly impede interoperability and could thereby entail double reporting effort.</w:t>
            </w:r>
          </w:p>
          <w:p w14:paraId="232EA022" w14:textId="4E54F9D6" w:rsidR="00951F8B" w:rsidRPr="00F008F3" w:rsidRDefault="00951F8B" w:rsidP="00292F54">
            <w:pPr>
              <w:spacing w:before="73"/>
              <w:ind w:left="27" w:right="34"/>
              <w:jc w:val="both"/>
              <w:rPr>
                <w:lang w:val="en-GB"/>
              </w:rPr>
            </w:pPr>
            <w:r w:rsidRPr="0030510D">
              <w:rPr>
                <w:lang w:val="en-GB"/>
              </w:rPr>
              <w:t>In addition, we would like to state that the use of the term “financial impact” in the context of sustainability is misleading as it could potentially create confusion with the general meaning of materiality commonly used within the financial reporting framework (IASB or Accounting Directive). Furthermore, since this terminology is also used in ESR</w:t>
            </w:r>
            <w:r w:rsidR="00581ED9" w:rsidRPr="0030510D">
              <w:rPr>
                <w:lang w:val="en-GB"/>
              </w:rPr>
              <w:t>S</w:t>
            </w:r>
            <w:r w:rsidRPr="0030510D">
              <w:rPr>
                <w:lang w:val="en-GB"/>
              </w:rPr>
              <w:t xml:space="preserve"> to qualify the significance of an impact, we suggest using another terminology.</w:t>
            </w:r>
            <w:r w:rsidR="00EE5574" w:rsidRPr="0030510D">
              <w:rPr>
                <w:lang w:val="en-GB"/>
              </w:rPr>
              <w:t xml:space="preserve"> The current definition in paragraph 53 does not appear to be </w:t>
            </w:r>
            <w:r w:rsidRPr="0030510D">
              <w:rPr>
                <w:lang w:val="en-GB"/>
              </w:rPr>
              <w:t xml:space="preserve">fully aligned with other international standards, notably ISSB </w:t>
            </w:r>
            <w:r w:rsidR="001050B4" w:rsidRPr="0030510D">
              <w:rPr>
                <w:lang w:val="en-GB"/>
              </w:rPr>
              <w:t>and</w:t>
            </w:r>
            <w:r w:rsidRPr="0030510D">
              <w:rPr>
                <w:lang w:val="en-GB"/>
              </w:rPr>
              <w:t xml:space="preserve"> GRI. The vocabulary is similar but does not allow to know if the notions are completely aligned</w:t>
            </w:r>
            <w:r w:rsidR="00491F36" w:rsidRPr="0030510D">
              <w:rPr>
                <w:lang w:val="en-GB"/>
              </w:rPr>
              <w:t>.</w:t>
            </w:r>
            <w:r w:rsidR="00B96BAF" w:rsidRPr="0030510D">
              <w:rPr>
                <w:lang w:val="en-GB"/>
              </w:rPr>
              <w:t xml:space="preserve"> </w:t>
            </w:r>
            <w:r w:rsidR="0073501D" w:rsidRPr="0030510D">
              <w:rPr>
                <w:lang w:val="en-GB"/>
              </w:rPr>
              <w:t>For example,</w:t>
            </w:r>
            <w:r w:rsidR="006A076E" w:rsidRPr="0030510D">
              <w:rPr>
                <w:lang w:val="en-GB"/>
              </w:rPr>
              <w:t xml:space="preserve"> financial materiality would go way beyond and in a different direction from what a standard materiality assessment is supposed to cover and inform about. </w:t>
            </w:r>
            <w:r w:rsidR="00B96BAF" w:rsidRPr="0030510D">
              <w:rPr>
                <w:lang w:val="en-GB"/>
              </w:rPr>
              <w:t>We strongly recommend aligning this definition with the approach of the ISSB, which focuses on ‘enterprise value’, rather than on general ‘value creation’ and ‘capitals’. Significantly more work would be needed if such a different approach would be chosen and we would not see how this could result in benefits, especially not in an amount that could outweigh the significant downsides resulting from inconsistency with the global baseline and with financial reporting. This alignment will also help drive the consistent application of financial materiality globally</w:t>
            </w:r>
          </w:p>
          <w:p w14:paraId="0EFCA8F1" w14:textId="44139FAB" w:rsidR="00951F8B" w:rsidRPr="00F008F3" w:rsidRDefault="00951F8B" w:rsidP="000617D1">
            <w:pPr>
              <w:spacing w:before="73"/>
              <w:ind w:left="27" w:right="34"/>
              <w:jc w:val="both"/>
              <w:rPr>
                <w:lang w:val="en-GB"/>
              </w:rPr>
            </w:pPr>
          </w:p>
        </w:tc>
      </w:tr>
    </w:tbl>
    <w:p w14:paraId="69E419D8" w14:textId="77777777" w:rsidR="00B660BF" w:rsidRPr="00F008F3" w:rsidRDefault="00B660BF" w:rsidP="00B660BF">
      <w:pPr>
        <w:pStyle w:val="Zkladntext"/>
        <w:rPr>
          <w:sz w:val="24"/>
          <w:lang w:val="en-GB"/>
        </w:rPr>
      </w:pPr>
    </w:p>
    <w:p w14:paraId="6EC075FE" w14:textId="77777777" w:rsidR="00B660BF" w:rsidRPr="00F008F3" w:rsidRDefault="00B660BF" w:rsidP="00B660BF">
      <w:pPr>
        <w:pStyle w:val="Zkladntext"/>
        <w:spacing w:before="10"/>
        <w:rPr>
          <w:sz w:val="23"/>
          <w:lang w:val="en-GB"/>
        </w:rPr>
      </w:pPr>
    </w:p>
    <w:p w14:paraId="687B7B25" w14:textId="77777777" w:rsidR="00B660BF" w:rsidRPr="00F008F3" w:rsidRDefault="00B660BF" w:rsidP="00B660BF">
      <w:pPr>
        <w:spacing w:line="259" w:lineRule="auto"/>
        <w:ind w:left="1416" w:right="1416"/>
        <w:rPr>
          <w:b/>
          <w:lang w:val="en-GB"/>
        </w:rPr>
      </w:pPr>
      <w:r w:rsidRPr="00F008F3">
        <w:rPr>
          <w:b/>
          <w:lang w:val="en-GB"/>
        </w:rPr>
        <w:t>Q23:</w:t>
      </w:r>
      <w:r w:rsidRPr="00F008F3">
        <w:rPr>
          <w:b/>
          <w:spacing w:val="-4"/>
          <w:lang w:val="en-GB"/>
        </w:rPr>
        <w:t xml:space="preserve"> </w:t>
      </w:r>
      <w:r w:rsidRPr="00F008F3">
        <w:rPr>
          <w:b/>
          <w:lang w:val="en-GB"/>
        </w:rPr>
        <w:t>to</w:t>
      </w:r>
      <w:r w:rsidRPr="00F008F3">
        <w:rPr>
          <w:b/>
          <w:spacing w:val="-7"/>
          <w:lang w:val="en-GB"/>
        </w:rPr>
        <w:t xml:space="preserve"> </w:t>
      </w:r>
      <w:r w:rsidRPr="00F008F3">
        <w:rPr>
          <w:b/>
          <w:lang w:val="en-GB"/>
        </w:rPr>
        <w:t>what</w:t>
      </w:r>
      <w:r w:rsidRPr="00F008F3">
        <w:rPr>
          <w:b/>
          <w:spacing w:val="-13"/>
          <w:lang w:val="en-GB"/>
        </w:rPr>
        <w:t xml:space="preserve"> </w:t>
      </w:r>
      <w:r w:rsidRPr="00F008F3">
        <w:rPr>
          <w:b/>
          <w:lang w:val="en-GB"/>
        </w:rPr>
        <w:t>extent</w:t>
      </w:r>
      <w:r w:rsidRPr="00F008F3">
        <w:rPr>
          <w:b/>
          <w:spacing w:val="-9"/>
          <w:lang w:val="en-GB"/>
        </w:rPr>
        <w:t xml:space="preserve"> </w:t>
      </w:r>
      <w:r w:rsidRPr="00F008F3">
        <w:rPr>
          <w:b/>
          <w:lang w:val="en-GB"/>
        </w:rPr>
        <w:t>do</w:t>
      </w:r>
      <w:r w:rsidRPr="00F008F3">
        <w:rPr>
          <w:b/>
          <w:spacing w:val="-13"/>
          <w:lang w:val="en-GB"/>
        </w:rPr>
        <w:t xml:space="preserve"> </w:t>
      </w:r>
      <w:r w:rsidRPr="00F008F3">
        <w:rPr>
          <w:b/>
          <w:lang w:val="en-GB"/>
        </w:rPr>
        <w:t>you</w:t>
      </w:r>
      <w:r w:rsidRPr="00F008F3">
        <w:rPr>
          <w:b/>
          <w:spacing w:val="-6"/>
          <w:lang w:val="en-GB"/>
        </w:rPr>
        <w:t xml:space="preserve"> </w:t>
      </w:r>
      <w:r w:rsidRPr="00F008F3">
        <w:rPr>
          <w:b/>
          <w:lang w:val="en-GB"/>
        </w:rPr>
        <w:t>think</w:t>
      </w:r>
      <w:r w:rsidRPr="00F008F3">
        <w:rPr>
          <w:b/>
          <w:spacing w:val="-6"/>
          <w:lang w:val="en-GB"/>
        </w:rPr>
        <w:t xml:space="preserve"> </w:t>
      </w:r>
      <w:r w:rsidRPr="00F008F3">
        <w:rPr>
          <w:b/>
          <w:lang w:val="en-GB"/>
        </w:rPr>
        <w:t>that</w:t>
      </w:r>
      <w:r w:rsidRPr="00F008F3">
        <w:rPr>
          <w:b/>
          <w:spacing w:val="-8"/>
          <w:lang w:val="en-GB"/>
        </w:rPr>
        <w:t xml:space="preserve"> </w:t>
      </w:r>
      <w:r w:rsidRPr="00F008F3">
        <w:rPr>
          <w:b/>
          <w:lang w:val="en-GB"/>
        </w:rPr>
        <w:t>the</w:t>
      </w:r>
      <w:r w:rsidRPr="00F008F3">
        <w:rPr>
          <w:b/>
          <w:spacing w:val="-6"/>
          <w:lang w:val="en-GB"/>
        </w:rPr>
        <w:t xml:space="preserve"> </w:t>
      </w:r>
      <w:r w:rsidRPr="00F008F3">
        <w:rPr>
          <w:b/>
          <w:lang w:val="en-GB"/>
        </w:rPr>
        <w:t>determination</w:t>
      </w:r>
      <w:r w:rsidRPr="00F008F3">
        <w:rPr>
          <w:b/>
          <w:spacing w:val="-8"/>
          <w:lang w:val="en-GB"/>
        </w:rPr>
        <w:t xml:space="preserve"> </w:t>
      </w:r>
      <w:r w:rsidRPr="00F008F3">
        <w:rPr>
          <w:b/>
          <w:lang w:val="en-GB"/>
        </w:rPr>
        <w:t>and</w:t>
      </w:r>
      <w:r w:rsidRPr="00F008F3">
        <w:rPr>
          <w:b/>
          <w:spacing w:val="-8"/>
          <w:lang w:val="en-GB"/>
        </w:rPr>
        <w:t xml:space="preserve"> </w:t>
      </w:r>
      <w:r w:rsidRPr="00F008F3">
        <w:rPr>
          <w:b/>
          <w:lang w:val="en-GB"/>
        </w:rPr>
        <w:t>implementation</w:t>
      </w:r>
      <w:r w:rsidRPr="00F008F3">
        <w:rPr>
          <w:b/>
          <w:spacing w:val="-8"/>
          <w:lang w:val="en-GB"/>
        </w:rPr>
        <w:t xml:space="preserve"> </w:t>
      </w:r>
      <w:r w:rsidRPr="00F008F3">
        <w:rPr>
          <w:b/>
          <w:lang w:val="en-GB"/>
        </w:rPr>
        <w:t>of</w:t>
      </w:r>
      <w:r w:rsidRPr="00F008F3">
        <w:rPr>
          <w:b/>
          <w:spacing w:val="-9"/>
          <w:lang w:val="en-GB"/>
        </w:rPr>
        <w:t xml:space="preserve"> </w:t>
      </w:r>
      <w:r w:rsidRPr="00F008F3">
        <w:rPr>
          <w:b/>
          <w:lang w:val="en-GB"/>
        </w:rPr>
        <w:t>financial materiality (as proposed by ESRS 1 paragraphs 54 to 56) is practically feasible?</w:t>
      </w:r>
    </w:p>
    <w:p w14:paraId="64302D9B" w14:textId="77777777" w:rsidR="00B660BF" w:rsidRPr="00F008F3" w:rsidRDefault="00B660BF" w:rsidP="00B660BF">
      <w:pPr>
        <w:pStyle w:val="Zkladntext"/>
        <w:spacing w:before="164" w:line="259" w:lineRule="auto"/>
        <w:ind w:left="1483" w:right="1416"/>
        <w:rPr>
          <w:lang w:val="en-GB"/>
        </w:rPr>
      </w:pPr>
      <w:r w:rsidRPr="00F008F3">
        <w:rPr>
          <w:lang w:val="en-GB"/>
        </w:rPr>
        <w:t>1/</w:t>
      </w:r>
      <w:r w:rsidRPr="00F008F3">
        <w:rPr>
          <w:spacing w:val="18"/>
          <w:lang w:val="en-GB"/>
        </w:rPr>
        <w:t xml:space="preserve"> </w:t>
      </w:r>
      <w:r w:rsidRPr="00F008F3">
        <w:rPr>
          <w:lang w:val="en-GB"/>
        </w:rPr>
        <w:t xml:space="preserve">Not at all </w:t>
      </w:r>
      <w:r w:rsidRPr="00F008F3">
        <w:rPr>
          <w:highlight w:val="cyan"/>
          <w:lang w:val="en-GB"/>
        </w:rPr>
        <w:t>2/</w:t>
      </w:r>
      <w:r w:rsidRPr="00F008F3">
        <w:rPr>
          <w:spacing w:val="18"/>
          <w:highlight w:val="cyan"/>
          <w:lang w:val="en-GB"/>
        </w:rPr>
        <w:t xml:space="preserve"> </w:t>
      </w:r>
      <w:r w:rsidRPr="00F008F3">
        <w:rPr>
          <w:highlight w:val="cyan"/>
          <w:lang w:val="en-GB"/>
        </w:rPr>
        <w:t>To</w:t>
      </w:r>
      <w:r w:rsidRPr="00F008F3">
        <w:rPr>
          <w:spacing w:val="19"/>
          <w:highlight w:val="cyan"/>
          <w:lang w:val="en-GB"/>
        </w:rPr>
        <w:t xml:space="preserve"> </w:t>
      </w:r>
      <w:r w:rsidRPr="00F008F3">
        <w:rPr>
          <w:highlight w:val="cyan"/>
          <w:lang w:val="en-GB"/>
        </w:rPr>
        <w:t>a</w:t>
      </w:r>
      <w:r w:rsidRPr="00F008F3">
        <w:rPr>
          <w:spacing w:val="18"/>
          <w:highlight w:val="cyan"/>
          <w:lang w:val="en-GB"/>
        </w:rPr>
        <w:t xml:space="preserve"> </w:t>
      </w:r>
      <w:r w:rsidRPr="00F008F3">
        <w:rPr>
          <w:highlight w:val="cyan"/>
          <w:lang w:val="en-GB"/>
        </w:rPr>
        <w:t>limited extent</w:t>
      </w:r>
      <w:r w:rsidRPr="00F008F3">
        <w:rPr>
          <w:spacing w:val="18"/>
          <w:highlight w:val="cyan"/>
          <w:lang w:val="en-GB"/>
        </w:rPr>
        <w:t xml:space="preserve"> </w:t>
      </w:r>
      <w:r w:rsidRPr="00F008F3">
        <w:rPr>
          <w:highlight w:val="cyan"/>
          <w:lang w:val="en-GB"/>
        </w:rPr>
        <w:t>with</w:t>
      </w:r>
      <w:r w:rsidRPr="00F008F3">
        <w:rPr>
          <w:spacing w:val="19"/>
          <w:highlight w:val="cyan"/>
          <w:lang w:val="en-GB"/>
        </w:rPr>
        <w:t xml:space="preserve"> </w:t>
      </w:r>
      <w:r w:rsidRPr="00F008F3">
        <w:rPr>
          <w:highlight w:val="cyan"/>
          <w:lang w:val="en-GB"/>
        </w:rPr>
        <w:t>strong</w:t>
      </w:r>
      <w:r w:rsidRPr="00F008F3">
        <w:rPr>
          <w:spacing w:val="19"/>
          <w:highlight w:val="cyan"/>
          <w:lang w:val="en-GB"/>
        </w:rPr>
        <w:t xml:space="preserve"> </w:t>
      </w:r>
      <w:r w:rsidRPr="00F008F3">
        <w:rPr>
          <w:highlight w:val="cyan"/>
          <w:lang w:val="en-GB"/>
        </w:rPr>
        <w:t>reservations</w:t>
      </w:r>
      <w:r w:rsidRPr="00F008F3">
        <w:rPr>
          <w:lang w:val="en-GB"/>
        </w:rPr>
        <w:t>, 3/ To a large extent with some reservations 4/ Fully 5/ No opinion</w:t>
      </w:r>
    </w:p>
    <w:p w14:paraId="2752741E" w14:textId="77777777" w:rsidR="00B660BF" w:rsidRPr="00F008F3" w:rsidRDefault="00B660BF" w:rsidP="00B660BF">
      <w:pPr>
        <w:pStyle w:val="Zkladntext"/>
        <w:spacing w:before="159"/>
        <w:ind w:left="1483" w:right="1416"/>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7B6A63A3" w14:textId="77777777" w:rsidR="00760EC1" w:rsidRPr="00F008F3" w:rsidRDefault="00760EC1" w:rsidP="00760EC1">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53209E73" w14:textId="77777777" w:rsidTr="000617D1">
        <w:tc>
          <w:tcPr>
            <w:tcW w:w="8930" w:type="dxa"/>
          </w:tcPr>
          <w:p w14:paraId="1308B906" w14:textId="233919B8" w:rsidR="00C34562" w:rsidRPr="0030510D" w:rsidRDefault="00ED0C08" w:rsidP="007E112F">
            <w:pPr>
              <w:spacing w:before="73"/>
              <w:ind w:left="27" w:right="34"/>
              <w:jc w:val="both"/>
              <w:rPr>
                <w:lang w:val="en-GB"/>
              </w:rPr>
            </w:pPr>
            <w:r w:rsidRPr="0030510D">
              <w:rPr>
                <w:lang w:val="en-GB"/>
              </w:rPr>
              <w:t>Financial materiality within the ESRS 1 norms has a broader scope than materiality under financial reporting. Both materiality assessment</w:t>
            </w:r>
            <w:r w:rsidR="001C45E0" w:rsidRPr="0030510D">
              <w:rPr>
                <w:lang w:val="en-GB"/>
              </w:rPr>
              <w:t>s</w:t>
            </w:r>
            <w:r w:rsidRPr="0030510D">
              <w:rPr>
                <w:lang w:val="en-GB"/>
              </w:rPr>
              <w:t xml:space="preserve"> do not systematically rely on the same perimeter, data, assumptions or time horizons</w:t>
            </w:r>
            <w:r w:rsidR="00C34562" w:rsidRPr="0030510D">
              <w:rPr>
                <w:lang w:val="en-GB"/>
              </w:rPr>
              <w:t>.</w:t>
            </w:r>
          </w:p>
          <w:p w14:paraId="2DE51B90" w14:textId="1483AE7A" w:rsidR="007E112F" w:rsidRPr="00F008F3" w:rsidRDefault="007E112F" w:rsidP="007E112F">
            <w:pPr>
              <w:spacing w:before="73"/>
              <w:ind w:left="27" w:right="34"/>
              <w:jc w:val="both"/>
              <w:rPr>
                <w:lang w:val="en-GB"/>
              </w:rPr>
            </w:pPr>
            <w:r w:rsidRPr="00F008F3">
              <w:rPr>
                <w:lang w:val="en-GB"/>
              </w:rPr>
              <w:t xml:space="preserve">Many uncertainties still revolve around ESG issues. It will be challenging to determine financial impacts in the first instance, especially when considering long-term risks and when considering systemic interconnections which are as of today still not fully grasped. </w:t>
            </w:r>
            <w:r w:rsidR="000F2C83" w:rsidRPr="00F008F3">
              <w:rPr>
                <w:lang w:val="en-GB"/>
              </w:rPr>
              <w:t>Hence, while this would need to be further assessed, we doubt that it wou</w:t>
            </w:r>
            <w:r w:rsidR="003E73AB" w:rsidRPr="00F008F3">
              <w:rPr>
                <w:lang w:val="en-GB"/>
              </w:rPr>
              <w:t>l</w:t>
            </w:r>
            <w:r w:rsidR="000F2C83" w:rsidRPr="00F008F3">
              <w:rPr>
                <w:lang w:val="en-GB"/>
              </w:rPr>
              <w:t xml:space="preserve">d be practically feasible </w:t>
            </w:r>
            <w:r w:rsidR="003E73AB" w:rsidRPr="00F008F3">
              <w:rPr>
                <w:lang w:val="en-GB"/>
              </w:rPr>
              <w:t>given the inconsistency with financial reporting, the lack of experience, and the lack of clear guidance in this respect.</w:t>
            </w:r>
            <w:r w:rsidR="000F2C83" w:rsidRPr="00F008F3">
              <w:rPr>
                <w:lang w:val="en-GB"/>
              </w:rPr>
              <w:t xml:space="preserve"> </w:t>
            </w:r>
          </w:p>
          <w:p w14:paraId="3B7D5B34" w14:textId="389E4089" w:rsidR="00760EC1" w:rsidRPr="00F008F3" w:rsidRDefault="007E112F" w:rsidP="007E112F">
            <w:pPr>
              <w:spacing w:before="73"/>
              <w:ind w:left="27" w:right="34"/>
              <w:jc w:val="both"/>
              <w:rPr>
                <w:lang w:val="en-GB"/>
              </w:rPr>
            </w:pPr>
            <w:r w:rsidRPr="0030510D">
              <w:rPr>
                <w:lang w:val="en-GB"/>
              </w:rPr>
              <w:t>We thus anticipate that it will take some time before relevant and adequate information can be provided to users</w:t>
            </w:r>
            <w:r w:rsidR="00E73A4C" w:rsidRPr="0030510D">
              <w:rPr>
                <w:lang w:val="en-GB"/>
              </w:rPr>
              <w:t>.</w:t>
            </w:r>
          </w:p>
        </w:tc>
      </w:tr>
    </w:tbl>
    <w:p w14:paraId="213D7074" w14:textId="77777777" w:rsidR="00B660BF" w:rsidRPr="00F008F3" w:rsidRDefault="00B660BF" w:rsidP="00B660BF">
      <w:pPr>
        <w:rPr>
          <w:lang w:val="en-GB"/>
        </w:rPr>
        <w:sectPr w:rsidR="00B660BF" w:rsidRPr="00F008F3" w:rsidSect="00313E36">
          <w:pgSz w:w="11910" w:h="16840"/>
          <w:pgMar w:top="1320" w:right="0" w:bottom="1320" w:left="0" w:header="0" w:footer="1128" w:gutter="0"/>
          <w:cols w:space="720"/>
        </w:sectPr>
      </w:pPr>
    </w:p>
    <w:p w14:paraId="4D0FC58A" w14:textId="77777777" w:rsidR="00B660BF" w:rsidRPr="00F008F3" w:rsidRDefault="00B660BF" w:rsidP="00B660BF">
      <w:pPr>
        <w:pStyle w:val="Zkladntext"/>
        <w:spacing w:before="2"/>
        <w:rPr>
          <w:sz w:val="13"/>
          <w:lang w:val="en-GB"/>
        </w:rPr>
      </w:pPr>
    </w:p>
    <w:p w14:paraId="711A3032" w14:textId="77777777" w:rsidR="00B660BF" w:rsidRPr="00F008F3" w:rsidRDefault="00B660BF" w:rsidP="00B660BF">
      <w:pPr>
        <w:spacing w:before="93"/>
        <w:ind w:left="1416"/>
        <w:rPr>
          <w:b/>
          <w:lang w:val="en-GB"/>
        </w:rPr>
      </w:pPr>
      <w:r w:rsidRPr="00F008F3">
        <w:rPr>
          <w:b/>
          <w:lang w:val="en-GB"/>
        </w:rPr>
        <w:t>(Materiality)</w:t>
      </w:r>
      <w:r w:rsidRPr="00F008F3">
        <w:rPr>
          <w:b/>
          <w:spacing w:val="-13"/>
          <w:lang w:val="en-GB"/>
        </w:rPr>
        <w:t xml:space="preserve"> </w:t>
      </w:r>
      <w:r w:rsidRPr="00F008F3">
        <w:rPr>
          <w:b/>
          <w:lang w:val="en-GB"/>
        </w:rPr>
        <w:t>Rebuttable</w:t>
      </w:r>
      <w:r w:rsidRPr="00F008F3">
        <w:rPr>
          <w:b/>
          <w:spacing w:val="-10"/>
          <w:lang w:val="en-GB"/>
        </w:rPr>
        <w:t xml:space="preserve"> </w:t>
      </w:r>
      <w:r w:rsidRPr="00F008F3">
        <w:rPr>
          <w:b/>
          <w:spacing w:val="-2"/>
          <w:lang w:val="en-GB"/>
        </w:rPr>
        <w:t>presumption</w:t>
      </w:r>
    </w:p>
    <w:p w14:paraId="14B7F20A" w14:textId="77777777" w:rsidR="00B660BF" w:rsidRPr="00F008F3" w:rsidRDefault="00B660BF" w:rsidP="00B660BF">
      <w:pPr>
        <w:pStyle w:val="Zkladntext"/>
        <w:spacing w:before="190"/>
        <w:ind w:left="1416"/>
        <w:rPr>
          <w:lang w:val="en-GB"/>
        </w:rPr>
      </w:pPr>
      <w:r w:rsidRPr="00F008F3">
        <w:rPr>
          <w:lang w:val="en-GB"/>
        </w:rPr>
        <w:t>Central</w:t>
      </w:r>
      <w:r w:rsidRPr="00F008F3">
        <w:rPr>
          <w:spacing w:val="-9"/>
          <w:lang w:val="en-GB"/>
        </w:rPr>
        <w:t xml:space="preserve"> </w:t>
      </w:r>
      <w:r w:rsidRPr="00F008F3">
        <w:rPr>
          <w:lang w:val="en-GB"/>
        </w:rPr>
        <w:t>to</w:t>
      </w:r>
      <w:r w:rsidRPr="00F008F3">
        <w:rPr>
          <w:spacing w:val="-6"/>
          <w:lang w:val="en-GB"/>
        </w:rPr>
        <w:t xml:space="preserve"> </w:t>
      </w:r>
      <w:r w:rsidRPr="00F008F3">
        <w:rPr>
          <w:lang w:val="en-GB"/>
        </w:rPr>
        <w:t>the</w:t>
      </w:r>
      <w:r w:rsidRPr="00F008F3">
        <w:rPr>
          <w:spacing w:val="-5"/>
          <w:lang w:val="en-GB"/>
        </w:rPr>
        <w:t xml:space="preserve"> </w:t>
      </w:r>
      <w:r w:rsidRPr="00F008F3">
        <w:rPr>
          <w:lang w:val="en-GB"/>
        </w:rPr>
        <w:t>ESRS</w:t>
      </w:r>
      <w:r w:rsidRPr="00F008F3">
        <w:rPr>
          <w:spacing w:val="-7"/>
          <w:lang w:val="en-GB"/>
        </w:rPr>
        <w:t xml:space="preserve"> </w:t>
      </w:r>
      <w:r w:rsidRPr="00F008F3">
        <w:rPr>
          <w:lang w:val="en-GB"/>
        </w:rPr>
        <w:t>is</w:t>
      </w:r>
      <w:r w:rsidRPr="00F008F3">
        <w:rPr>
          <w:spacing w:val="-3"/>
          <w:lang w:val="en-GB"/>
        </w:rPr>
        <w:t xml:space="preserve"> </w:t>
      </w:r>
      <w:r w:rsidRPr="00F008F3">
        <w:rPr>
          <w:lang w:val="en-GB"/>
        </w:rPr>
        <w:t>the</w:t>
      </w:r>
      <w:r w:rsidRPr="00F008F3">
        <w:rPr>
          <w:spacing w:val="-2"/>
          <w:lang w:val="en-GB"/>
        </w:rPr>
        <w:t xml:space="preserve"> </w:t>
      </w:r>
      <w:r w:rsidRPr="00F008F3">
        <w:rPr>
          <w:lang w:val="en-GB"/>
        </w:rPr>
        <w:t>critical</w:t>
      </w:r>
      <w:r w:rsidRPr="00F008F3">
        <w:rPr>
          <w:spacing w:val="-3"/>
          <w:lang w:val="en-GB"/>
        </w:rPr>
        <w:t xml:space="preserve"> </w:t>
      </w:r>
      <w:r w:rsidRPr="00F008F3">
        <w:rPr>
          <w:lang w:val="en-GB"/>
        </w:rPr>
        <w:t>combination</w:t>
      </w:r>
      <w:r w:rsidRPr="00F008F3">
        <w:rPr>
          <w:spacing w:val="-2"/>
          <w:lang w:val="en-GB"/>
        </w:rPr>
        <w:t xml:space="preserve"> </w:t>
      </w:r>
      <w:r w:rsidRPr="00F008F3">
        <w:rPr>
          <w:lang w:val="en-GB"/>
        </w:rPr>
        <w:t>of</w:t>
      </w:r>
      <w:r w:rsidRPr="00F008F3">
        <w:rPr>
          <w:spacing w:val="-2"/>
          <w:lang w:val="en-GB"/>
        </w:rPr>
        <w:t xml:space="preserve"> </w:t>
      </w:r>
      <w:r w:rsidRPr="00F008F3">
        <w:rPr>
          <w:lang w:val="en-GB"/>
        </w:rPr>
        <w:t>two</w:t>
      </w:r>
      <w:r w:rsidRPr="00F008F3">
        <w:rPr>
          <w:spacing w:val="-2"/>
          <w:lang w:val="en-GB"/>
        </w:rPr>
        <w:t xml:space="preserve"> </w:t>
      </w:r>
      <w:r w:rsidRPr="00F008F3">
        <w:rPr>
          <w:lang w:val="en-GB"/>
        </w:rPr>
        <w:t>key</w:t>
      </w:r>
      <w:r w:rsidRPr="00F008F3">
        <w:rPr>
          <w:spacing w:val="-7"/>
          <w:lang w:val="en-GB"/>
        </w:rPr>
        <w:t xml:space="preserve"> </w:t>
      </w:r>
      <w:r w:rsidRPr="00F008F3">
        <w:rPr>
          <w:spacing w:val="-2"/>
          <w:lang w:val="en-GB"/>
        </w:rPr>
        <w:t>elements:</w:t>
      </w:r>
    </w:p>
    <w:p w14:paraId="6FCD377B" w14:textId="77777777" w:rsidR="00B660BF" w:rsidRPr="00F008F3" w:rsidRDefault="00B660BF" w:rsidP="00B660BF">
      <w:pPr>
        <w:pStyle w:val="Odsekzoznamu"/>
        <w:numPr>
          <w:ilvl w:val="1"/>
          <w:numId w:val="45"/>
        </w:numPr>
        <w:tabs>
          <w:tab w:val="left" w:pos="1983"/>
          <w:tab w:val="left" w:pos="1984"/>
        </w:tabs>
        <w:spacing w:before="179"/>
        <w:ind w:hanging="357"/>
        <w:jc w:val="left"/>
        <w:rPr>
          <w:lang w:val="en-GB"/>
        </w:rPr>
      </w:pPr>
      <w:r w:rsidRPr="00F008F3">
        <w:rPr>
          <w:lang w:val="en-GB"/>
        </w:rPr>
        <w:t>the</w:t>
      </w:r>
      <w:r w:rsidRPr="00F008F3">
        <w:rPr>
          <w:spacing w:val="-7"/>
          <w:lang w:val="en-GB"/>
        </w:rPr>
        <w:t xml:space="preserve"> </w:t>
      </w:r>
      <w:r w:rsidRPr="00F008F3">
        <w:rPr>
          <w:lang w:val="en-GB"/>
        </w:rPr>
        <w:t>mandatory</w:t>
      </w:r>
      <w:r w:rsidRPr="00F008F3">
        <w:rPr>
          <w:spacing w:val="-8"/>
          <w:lang w:val="en-GB"/>
        </w:rPr>
        <w:t xml:space="preserve"> </w:t>
      </w:r>
      <w:r w:rsidRPr="00F008F3">
        <w:rPr>
          <w:lang w:val="en-GB"/>
        </w:rPr>
        <w:t>nature</w:t>
      </w:r>
      <w:r w:rsidRPr="00F008F3">
        <w:rPr>
          <w:spacing w:val="-6"/>
          <w:lang w:val="en-GB"/>
        </w:rPr>
        <w:t xml:space="preserve"> </w:t>
      </w:r>
      <w:r w:rsidRPr="00F008F3">
        <w:rPr>
          <w:lang w:val="en-GB"/>
        </w:rPr>
        <w:t>of</w:t>
      </w:r>
      <w:r w:rsidRPr="00F008F3">
        <w:rPr>
          <w:spacing w:val="1"/>
          <w:lang w:val="en-GB"/>
        </w:rPr>
        <w:t xml:space="preserve"> </w:t>
      </w:r>
      <w:r w:rsidRPr="00F008F3">
        <w:rPr>
          <w:lang w:val="en-GB"/>
        </w:rPr>
        <w:t>disclosure</w:t>
      </w:r>
      <w:r w:rsidRPr="00F008F3">
        <w:rPr>
          <w:spacing w:val="-6"/>
          <w:lang w:val="en-GB"/>
        </w:rPr>
        <w:t xml:space="preserve"> </w:t>
      </w:r>
      <w:r w:rsidRPr="00F008F3">
        <w:rPr>
          <w:lang w:val="en-GB"/>
        </w:rPr>
        <w:t>requirements</w:t>
      </w:r>
      <w:r w:rsidRPr="00F008F3">
        <w:rPr>
          <w:spacing w:val="-8"/>
          <w:lang w:val="en-GB"/>
        </w:rPr>
        <w:t xml:space="preserve"> </w:t>
      </w:r>
      <w:r w:rsidRPr="00F008F3">
        <w:rPr>
          <w:lang w:val="en-GB"/>
        </w:rPr>
        <w:t>prescribed</w:t>
      </w:r>
      <w:r w:rsidRPr="00F008F3">
        <w:rPr>
          <w:spacing w:val="-6"/>
          <w:lang w:val="en-GB"/>
        </w:rPr>
        <w:t xml:space="preserve"> </w:t>
      </w:r>
      <w:r w:rsidRPr="00F008F3">
        <w:rPr>
          <w:lang w:val="en-GB"/>
        </w:rPr>
        <w:t>by</w:t>
      </w:r>
      <w:r w:rsidRPr="00F008F3">
        <w:rPr>
          <w:spacing w:val="-8"/>
          <w:lang w:val="en-GB"/>
        </w:rPr>
        <w:t xml:space="preserve"> </w:t>
      </w:r>
      <w:r w:rsidRPr="00F008F3">
        <w:rPr>
          <w:lang w:val="en-GB"/>
        </w:rPr>
        <w:t>ESRS,</w:t>
      </w:r>
      <w:r w:rsidRPr="00F008F3">
        <w:rPr>
          <w:spacing w:val="-2"/>
          <w:lang w:val="en-GB"/>
        </w:rPr>
        <w:t xml:space="preserve"> </w:t>
      </w:r>
      <w:r w:rsidRPr="00F008F3">
        <w:rPr>
          <w:spacing w:val="-5"/>
          <w:lang w:val="en-GB"/>
        </w:rPr>
        <w:t>and</w:t>
      </w:r>
    </w:p>
    <w:p w14:paraId="2ED65F53" w14:textId="77777777" w:rsidR="00B660BF" w:rsidRPr="00F008F3" w:rsidRDefault="00B660BF" w:rsidP="00B660BF">
      <w:pPr>
        <w:pStyle w:val="Odsekzoznamu"/>
        <w:numPr>
          <w:ilvl w:val="1"/>
          <w:numId w:val="45"/>
        </w:numPr>
        <w:tabs>
          <w:tab w:val="left" w:pos="1983"/>
          <w:tab w:val="left" w:pos="1984"/>
        </w:tabs>
        <w:spacing w:before="20" w:line="259" w:lineRule="auto"/>
        <w:ind w:right="1411"/>
        <w:jc w:val="left"/>
        <w:rPr>
          <w:lang w:val="en-GB"/>
        </w:rPr>
      </w:pPr>
      <w:r w:rsidRPr="00F008F3">
        <w:rPr>
          <w:lang w:val="en-GB"/>
        </w:rPr>
        <w:t>the</w:t>
      </w:r>
      <w:r w:rsidRPr="00F008F3">
        <w:rPr>
          <w:spacing w:val="-16"/>
          <w:lang w:val="en-GB"/>
        </w:rPr>
        <w:t xml:space="preserve"> </w:t>
      </w:r>
      <w:r w:rsidRPr="00F008F3">
        <w:rPr>
          <w:lang w:val="en-GB"/>
        </w:rPr>
        <w:t>pivotal</w:t>
      </w:r>
      <w:r w:rsidRPr="00F008F3">
        <w:rPr>
          <w:spacing w:val="-12"/>
          <w:lang w:val="en-GB"/>
        </w:rPr>
        <w:t xml:space="preserve"> </w:t>
      </w:r>
      <w:r w:rsidRPr="00F008F3">
        <w:rPr>
          <w:lang w:val="en-GB"/>
        </w:rPr>
        <w:t>importance</w:t>
      </w:r>
      <w:r w:rsidRPr="00F008F3">
        <w:rPr>
          <w:spacing w:val="-15"/>
          <w:lang w:val="en-GB"/>
        </w:rPr>
        <w:t xml:space="preserve"> </w:t>
      </w:r>
      <w:r w:rsidRPr="00F008F3">
        <w:rPr>
          <w:lang w:val="en-GB"/>
        </w:rPr>
        <w:t>of</w:t>
      </w:r>
      <w:r w:rsidRPr="00F008F3">
        <w:rPr>
          <w:spacing w:val="-6"/>
          <w:lang w:val="en-GB"/>
        </w:rPr>
        <w:t xml:space="preserve"> </w:t>
      </w:r>
      <w:r w:rsidRPr="00F008F3">
        <w:rPr>
          <w:lang w:val="en-GB"/>
        </w:rPr>
        <w:t>the</w:t>
      </w:r>
      <w:r w:rsidRPr="00F008F3">
        <w:rPr>
          <w:spacing w:val="-15"/>
          <w:lang w:val="en-GB"/>
        </w:rPr>
        <w:t xml:space="preserve"> </w:t>
      </w:r>
      <w:r w:rsidRPr="00F008F3">
        <w:rPr>
          <w:lang w:val="en-GB"/>
        </w:rPr>
        <w:t>assessment</w:t>
      </w:r>
      <w:r w:rsidRPr="00F008F3">
        <w:rPr>
          <w:spacing w:val="-16"/>
          <w:lang w:val="en-GB"/>
        </w:rPr>
        <w:t xml:space="preserve"> </w:t>
      </w:r>
      <w:r w:rsidRPr="00F008F3">
        <w:rPr>
          <w:lang w:val="en-GB"/>
        </w:rPr>
        <w:t>by</w:t>
      </w:r>
      <w:r w:rsidRPr="00F008F3">
        <w:rPr>
          <w:spacing w:val="-15"/>
          <w:lang w:val="en-GB"/>
        </w:rPr>
        <w:t xml:space="preserve"> </w:t>
      </w:r>
      <w:r w:rsidRPr="00F008F3">
        <w:rPr>
          <w:lang w:val="en-GB"/>
        </w:rPr>
        <w:t>the</w:t>
      </w:r>
      <w:r w:rsidRPr="00F008F3">
        <w:rPr>
          <w:spacing w:val="-7"/>
          <w:lang w:val="en-GB"/>
        </w:rPr>
        <w:t xml:space="preserve"> </w:t>
      </w:r>
      <w:r w:rsidRPr="00F008F3">
        <w:rPr>
          <w:lang w:val="en-GB"/>
        </w:rPr>
        <w:t>undertaking</w:t>
      </w:r>
      <w:r w:rsidRPr="00F008F3">
        <w:rPr>
          <w:spacing w:val="-13"/>
          <w:lang w:val="en-GB"/>
        </w:rPr>
        <w:t xml:space="preserve"> </w:t>
      </w:r>
      <w:r w:rsidRPr="00F008F3">
        <w:rPr>
          <w:lang w:val="en-GB"/>
        </w:rPr>
        <w:t>of</w:t>
      </w:r>
      <w:r w:rsidRPr="00F008F3">
        <w:rPr>
          <w:spacing w:val="-11"/>
          <w:lang w:val="en-GB"/>
        </w:rPr>
        <w:t xml:space="preserve"> </w:t>
      </w:r>
      <w:r w:rsidRPr="00F008F3">
        <w:rPr>
          <w:lang w:val="en-GB"/>
        </w:rPr>
        <w:t>its</w:t>
      </w:r>
      <w:r w:rsidRPr="00F008F3">
        <w:rPr>
          <w:spacing w:val="-12"/>
          <w:lang w:val="en-GB"/>
        </w:rPr>
        <w:t xml:space="preserve"> </w:t>
      </w:r>
      <w:r w:rsidRPr="00F008F3">
        <w:rPr>
          <w:lang w:val="en-GB"/>
        </w:rPr>
        <w:t>material</w:t>
      </w:r>
      <w:r w:rsidRPr="00F008F3">
        <w:rPr>
          <w:spacing w:val="-13"/>
          <w:lang w:val="en-GB"/>
        </w:rPr>
        <w:t xml:space="preserve"> </w:t>
      </w:r>
      <w:r w:rsidRPr="00F008F3">
        <w:rPr>
          <w:lang w:val="en-GB"/>
        </w:rPr>
        <w:t>impacts,</w:t>
      </w:r>
      <w:r w:rsidRPr="00F008F3">
        <w:rPr>
          <w:spacing w:val="-11"/>
          <w:lang w:val="en-GB"/>
        </w:rPr>
        <w:t xml:space="preserve"> </w:t>
      </w:r>
      <w:r w:rsidRPr="00F008F3">
        <w:rPr>
          <w:lang w:val="en-GB"/>
        </w:rPr>
        <w:t>risks and opportunities.</w:t>
      </w:r>
    </w:p>
    <w:p w14:paraId="7113AD85" w14:textId="77777777" w:rsidR="00B660BF" w:rsidRPr="00F008F3" w:rsidRDefault="00B660BF" w:rsidP="00B660BF">
      <w:pPr>
        <w:pStyle w:val="Zkladntext"/>
        <w:spacing w:before="174" w:line="264" w:lineRule="auto"/>
        <w:ind w:left="1416" w:right="1414"/>
        <w:jc w:val="both"/>
        <w:rPr>
          <w:lang w:val="en-GB"/>
        </w:rPr>
      </w:pPr>
      <w:r w:rsidRPr="00F008F3">
        <w:rPr>
          <w:lang w:val="en-GB"/>
        </w:rPr>
        <w:t xml:space="preserve">The combination of the two is designed to make sure that the entity will report </w:t>
      </w:r>
      <w:r w:rsidRPr="00F008F3">
        <w:rPr>
          <w:u w:val="single"/>
          <w:lang w:val="en-GB"/>
        </w:rPr>
        <w:t>only on its</w:t>
      </w:r>
      <w:r w:rsidRPr="00F008F3">
        <w:rPr>
          <w:lang w:val="en-GB"/>
        </w:rPr>
        <w:t xml:space="preserve"> </w:t>
      </w:r>
      <w:r w:rsidRPr="00F008F3">
        <w:rPr>
          <w:u w:val="single"/>
          <w:lang w:val="en-GB"/>
        </w:rPr>
        <w:t>material impacts, risks and opportunities, but on all of them</w:t>
      </w:r>
      <w:r w:rsidRPr="00F008F3">
        <w:rPr>
          <w:lang w:val="en-GB"/>
        </w:rPr>
        <w:t>.</w:t>
      </w:r>
    </w:p>
    <w:p w14:paraId="1AF4B444" w14:textId="77777777" w:rsidR="00B660BF" w:rsidRPr="00F008F3" w:rsidRDefault="00B660BF" w:rsidP="00B660BF">
      <w:pPr>
        <w:pStyle w:val="Zkladntext"/>
        <w:spacing w:before="154" w:line="259" w:lineRule="auto"/>
        <w:ind w:left="1416" w:right="1415"/>
        <w:jc w:val="both"/>
        <w:rPr>
          <w:lang w:val="en-GB"/>
        </w:rPr>
      </w:pPr>
      <w:r w:rsidRPr="00F008F3">
        <w:rPr>
          <w:lang w:val="en-GB"/>
        </w:rPr>
        <w:t xml:space="preserve">The assessment of materiality applies not just to a given sustainability matter covered by a given ESRS (like ESRS E3 on biodiversity for example), but to each one of the specific disclosure requirements included in that ESRS. </w:t>
      </w:r>
      <w:r w:rsidRPr="00F008F3">
        <w:rPr>
          <w:u w:val="single"/>
          <w:lang w:val="en-GB"/>
        </w:rPr>
        <w:t>However, this excludes the cross-cutting</w:t>
      </w:r>
      <w:r w:rsidRPr="00F008F3">
        <w:rPr>
          <w:lang w:val="en-GB"/>
        </w:rPr>
        <w:t xml:space="preserve"> </w:t>
      </w:r>
      <w:r w:rsidRPr="00F008F3">
        <w:rPr>
          <w:u w:val="single"/>
          <w:lang w:val="en-GB"/>
        </w:rPr>
        <w:t>standards and related disclosure requirements, which are always material and must be</w:t>
      </w:r>
      <w:r w:rsidRPr="00F008F3">
        <w:rPr>
          <w:lang w:val="en-GB"/>
        </w:rPr>
        <w:t xml:space="preserve"> </w:t>
      </w:r>
      <w:r w:rsidRPr="00F008F3">
        <w:rPr>
          <w:u w:val="single"/>
          <w:lang w:val="en-GB"/>
        </w:rPr>
        <w:t>reported in all cases</w:t>
      </w:r>
      <w:r w:rsidRPr="00F008F3">
        <w:rPr>
          <w:lang w:val="en-GB"/>
        </w:rPr>
        <w:t>.</w:t>
      </w:r>
    </w:p>
    <w:p w14:paraId="38B44C60" w14:textId="77777777" w:rsidR="00B660BF" w:rsidRPr="00F008F3" w:rsidRDefault="00B660BF" w:rsidP="00B660BF">
      <w:pPr>
        <w:pStyle w:val="Zkladntext"/>
        <w:spacing w:before="161" w:line="259" w:lineRule="auto"/>
        <w:ind w:left="1416" w:right="1409"/>
        <w:jc w:val="both"/>
        <w:rPr>
          <w:lang w:val="en-GB"/>
        </w:rPr>
      </w:pPr>
      <w:r w:rsidRPr="00F008F3">
        <w:rPr>
          <w:lang w:val="en-GB"/>
        </w:rPr>
        <w:t>When</w:t>
      </w:r>
      <w:r w:rsidRPr="00F008F3">
        <w:rPr>
          <w:spacing w:val="-1"/>
          <w:lang w:val="en-GB"/>
        </w:rPr>
        <w:t xml:space="preserve"> </w:t>
      </w:r>
      <w:r w:rsidRPr="00F008F3">
        <w:rPr>
          <w:lang w:val="en-GB"/>
        </w:rPr>
        <w:t>a</w:t>
      </w:r>
      <w:r w:rsidRPr="00F008F3">
        <w:rPr>
          <w:spacing w:val="-1"/>
          <w:lang w:val="en-GB"/>
        </w:rPr>
        <w:t xml:space="preserve"> </w:t>
      </w:r>
      <w:r w:rsidRPr="00F008F3">
        <w:rPr>
          <w:lang w:val="en-GB"/>
        </w:rPr>
        <w:t>sustainability</w:t>
      </w:r>
      <w:r w:rsidRPr="00F008F3">
        <w:rPr>
          <w:spacing w:val="-3"/>
          <w:lang w:val="en-GB"/>
        </w:rPr>
        <w:t xml:space="preserve"> </w:t>
      </w:r>
      <w:r w:rsidRPr="00F008F3">
        <w:rPr>
          <w:lang w:val="en-GB"/>
        </w:rPr>
        <w:t>matter is</w:t>
      </w:r>
      <w:r w:rsidRPr="00F008F3">
        <w:rPr>
          <w:spacing w:val="-2"/>
          <w:lang w:val="en-GB"/>
        </w:rPr>
        <w:t xml:space="preserve"> </w:t>
      </w:r>
      <w:r w:rsidRPr="00F008F3">
        <w:rPr>
          <w:lang w:val="en-GB"/>
        </w:rPr>
        <w:t>deemed material</w:t>
      </w:r>
      <w:r w:rsidRPr="00F008F3">
        <w:rPr>
          <w:spacing w:val="-3"/>
          <w:lang w:val="en-GB"/>
        </w:rPr>
        <w:t xml:space="preserve"> </w:t>
      </w:r>
      <w:r w:rsidRPr="00F008F3">
        <w:rPr>
          <w:lang w:val="en-GB"/>
        </w:rPr>
        <w:t>as a result</w:t>
      </w:r>
      <w:r w:rsidRPr="00F008F3">
        <w:rPr>
          <w:spacing w:val="-1"/>
          <w:lang w:val="en-GB"/>
        </w:rPr>
        <w:t xml:space="preserve"> </w:t>
      </w:r>
      <w:r w:rsidRPr="00F008F3">
        <w:rPr>
          <w:lang w:val="en-GB"/>
        </w:rPr>
        <w:t>of its materiality assessment, the undertaking must apply the requirements in ESRS related to these material matters (except for the few optional requirements identified as such in ESRS). Conversely, disclosure requirements in ESRS that relate to matters that are not material for</w:t>
      </w:r>
      <w:r w:rsidRPr="00F008F3">
        <w:rPr>
          <w:spacing w:val="20"/>
          <w:lang w:val="en-GB"/>
        </w:rPr>
        <w:t xml:space="preserve"> </w:t>
      </w:r>
      <w:r w:rsidRPr="00F008F3">
        <w:rPr>
          <w:lang w:val="en-GB"/>
        </w:rPr>
        <w:t>the undertaking are not to be reported.</w:t>
      </w:r>
    </w:p>
    <w:p w14:paraId="77E2D723" w14:textId="77777777" w:rsidR="00B660BF" w:rsidRPr="00F008F3" w:rsidRDefault="00B660BF" w:rsidP="00B660BF">
      <w:pPr>
        <w:pStyle w:val="Zkladntext"/>
        <w:spacing w:before="156" w:line="259" w:lineRule="auto"/>
        <w:ind w:left="1416" w:right="1413"/>
        <w:jc w:val="both"/>
        <w:rPr>
          <w:lang w:val="en-GB"/>
        </w:rPr>
      </w:pPr>
      <w:r w:rsidRPr="00F008F3">
        <w:rPr>
          <w:lang w:val="en-GB"/>
        </w:rPr>
        <w:t>The (materiality) rebuttable presumption mechanism described in ESRS 1 paragraphs 57 to 62</w:t>
      </w:r>
      <w:r w:rsidRPr="00F008F3">
        <w:rPr>
          <w:spacing w:val="-5"/>
          <w:lang w:val="en-GB"/>
        </w:rPr>
        <w:t xml:space="preserve"> </w:t>
      </w:r>
      <w:r w:rsidRPr="00F008F3">
        <w:rPr>
          <w:lang w:val="en-GB"/>
        </w:rPr>
        <w:t>aims</w:t>
      </w:r>
      <w:r w:rsidRPr="00F008F3">
        <w:rPr>
          <w:spacing w:val="-12"/>
          <w:lang w:val="en-GB"/>
        </w:rPr>
        <w:t xml:space="preserve"> </w:t>
      </w:r>
      <w:r w:rsidRPr="00F008F3">
        <w:rPr>
          <w:lang w:val="en-GB"/>
        </w:rPr>
        <w:t>at</w:t>
      </w:r>
      <w:r w:rsidRPr="00F008F3">
        <w:rPr>
          <w:spacing w:val="-6"/>
          <w:lang w:val="en-GB"/>
        </w:rPr>
        <w:t xml:space="preserve"> </w:t>
      </w:r>
      <w:r w:rsidRPr="00F008F3">
        <w:rPr>
          <w:lang w:val="en-GB"/>
        </w:rPr>
        <w:t>supporting</w:t>
      </w:r>
      <w:r w:rsidRPr="00F008F3">
        <w:rPr>
          <w:spacing w:val="-5"/>
          <w:lang w:val="en-GB"/>
        </w:rPr>
        <w:t xml:space="preserve"> </w:t>
      </w:r>
      <w:r w:rsidRPr="00F008F3">
        <w:rPr>
          <w:lang w:val="en-GB"/>
        </w:rPr>
        <w:t>the</w:t>
      </w:r>
      <w:r w:rsidRPr="00F008F3">
        <w:rPr>
          <w:spacing w:val="-5"/>
          <w:lang w:val="en-GB"/>
        </w:rPr>
        <w:t xml:space="preserve"> </w:t>
      </w:r>
      <w:r w:rsidRPr="00F008F3">
        <w:rPr>
          <w:lang w:val="en-GB"/>
        </w:rPr>
        <w:t>implementation</w:t>
      </w:r>
      <w:r w:rsidRPr="00F008F3">
        <w:rPr>
          <w:spacing w:val="-10"/>
          <w:lang w:val="en-GB"/>
        </w:rPr>
        <w:t xml:space="preserve"> </w:t>
      </w:r>
      <w:r w:rsidRPr="00F008F3">
        <w:rPr>
          <w:lang w:val="en-GB"/>
        </w:rPr>
        <w:t>and</w:t>
      </w:r>
      <w:r w:rsidRPr="00F008F3">
        <w:rPr>
          <w:spacing w:val="-5"/>
          <w:lang w:val="en-GB"/>
        </w:rPr>
        <w:t xml:space="preserve"> </w:t>
      </w:r>
      <w:r w:rsidRPr="00F008F3">
        <w:rPr>
          <w:lang w:val="en-GB"/>
        </w:rPr>
        <w:t>documentation</w:t>
      </w:r>
      <w:r w:rsidRPr="00F008F3">
        <w:rPr>
          <w:spacing w:val="-10"/>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materiality</w:t>
      </w:r>
      <w:r w:rsidRPr="00F008F3">
        <w:rPr>
          <w:spacing w:val="-12"/>
          <w:lang w:val="en-GB"/>
        </w:rPr>
        <w:t xml:space="preserve"> </w:t>
      </w:r>
      <w:r w:rsidRPr="00F008F3">
        <w:rPr>
          <w:lang w:val="en-GB"/>
        </w:rPr>
        <w:t>assessment of the undertaking at a granular level.</w:t>
      </w:r>
    </w:p>
    <w:p w14:paraId="546458DE" w14:textId="77777777" w:rsidR="00B660BF" w:rsidRPr="00F008F3" w:rsidRDefault="00B660BF" w:rsidP="00B660BF">
      <w:pPr>
        <w:pStyle w:val="Zkladntext"/>
        <w:spacing w:before="160"/>
        <w:ind w:left="1416" w:right="1416"/>
        <w:rPr>
          <w:lang w:val="en-GB"/>
        </w:rPr>
      </w:pPr>
      <w:r w:rsidRPr="00F008F3">
        <w:rPr>
          <w:lang w:val="en-GB"/>
        </w:rPr>
        <w:t>ESRS 1 paragraphs 58 to 62 describe how to implement the rebuttable presumption principles. In</w:t>
      </w:r>
      <w:r w:rsidRPr="00F008F3">
        <w:rPr>
          <w:spacing w:val="-5"/>
          <w:lang w:val="en-GB"/>
        </w:rPr>
        <w:t xml:space="preserve"> </w:t>
      </w:r>
      <w:r w:rsidRPr="00F008F3">
        <w:rPr>
          <w:lang w:val="en-GB"/>
        </w:rPr>
        <w:t>particular, “The</w:t>
      </w:r>
      <w:r w:rsidRPr="00F008F3">
        <w:rPr>
          <w:spacing w:val="-5"/>
          <w:lang w:val="en-GB"/>
        </w:rPr>
        <w:t xml:space="preserve"> </w:t>
      </w:r>
      <w:r w:rsidRPr="00F008F3">
        <w:rPr>
          <w:lang w:val="en-GB"/>
        </w:rPr>
        <w:t>undertaking</w:t>
      </w:r>
      <w:r w:rsidRPr="00F008F3">
        <w:rPr>
          <w:spacing w:val="-1"/>
          <w:lang w:val="en-GB"/>
        </w:rPr>
        <w:t xml:space="preserve"> </w:t>
      </w:r>
      <w:r w:rsidRPr="00F008F3">
        <w:rPr>
          <w:lang w:val="en-GB"/>
        </w:rPr>
        <w:t>shall</w:t>
      </w:r>
      <w:r w:rsidRPr="00F008F3">
        <w:rPr>
          <w:spacing w:val="-3"/>
          <w:lang w:val="en-GB"/>
        </w:rPr>
        <w:t xml:space="preserve"> </w:t>
      </w:r>
      <w:r w:rsidRPr="00F008F3">
        <w:rPr>
          <w:lang w:val="en-GB"/>
        </w:rPr>
        <w:t>therefore</w:t>
      </w:r>
      <w:r w:rsidRPr="00F008F3">
        <w:rPr>
          <w:spacing w:val="-5"/>
          <w:lang w:val="en-GB"/>
        </w:rPr>
        <w:t xml:space="preserve"> </w:t>
      </w:r>
      <w:r w:rsidRPr="00F008F3">
        <w:rPr>
          <w:lang w:val="en-GB"/>
        </w:rPr>
        <w:t>assess</w:t>
      </w:r>
      <w:r w:rsidRPr="00F008F3">
        <w:rPr>
          <w:spacing w:val="-7"/>
          <w:lang w:val="en-GB"/>
        </w:rPr>
        <w:t xml:space="preserve"> </w:t>
      </w:r>
      <w:r w:rsidRPr="00F008F3">
        <w:rPr>
          <w:lang w:val="en-GB"/>
        </w:rPr>
        <w:t>for</w:t>
      </w:r>
      <w:r w:rsidRPr="00F008F3">
        <w:rPr>
          <w:spacing w:val="-9"/>
          <w:lang w:val="en-GB"/>
        </w:rPr>
        <w:t xml:space="preserve"> </w:t>
      </w:r>
      <w:r w:rsidRPr="00F008F3">
        <w:rPr>
          <w:lang w:val="en-GB"/>
        </w:rPr>
        <w:t>each</w:t>
      </w:r>
      <w:r w:rsidRPr="00F008F3">
        <w:rPr>
          <w:spacing w:val="-1"/>
          <w:lang w:val="en-GB"/>
        </w:rPr>
        <w:t xml:space="preserve"> </w:t>
      </w:r>
      <w:r w:rsidRPr="00F008F3">
        <w:rPr>
          <w:lang w:val="en-GB"/>
        </w:rPr>
        <w:t>ESRS</w:t>
      </w:r>
      <w:r w:rsidRPr="00F008F3">
        <w:rPr>
          <w:spacing w:val="-6"/>
          <w:lang w:val="en-GB"/>
        </w:rPr>
        <w:t xml:space="preserve"> </w:t>
      </w:r>
      <w:r w:rsidRPr="00F008F3">
        <w:rPr>
          <w:lang w:val="en-GB"/>
        </w:rPr>
        <w:t>and,</w:t>
      </w:r>
      <w:r w:rsidRPr="00F008F3">
        <w:rPr>
          <w:spacing w:val="-1"/>
          <w:lang w:val="en-GB"/>
        </w:rPr>
        <w:t xml:space="preserve"> </w:t>
      </w:r>
      <w:r w:rsidRPr="00F008F3">
        <w:rPr>
          <w:lang w:val="en-GB"/>
        </w:rPr>
        <w:t>when relevant,</w:t>
      </w:r>
      <w:r w:rsidRPr="00F008F3">
        <w:rPr>
          <w:spacing w:val="-6"/>
          <w:lang w:val="en-GB"/>
        </w:rPr>
        <w:t xml:space="preserve"> </w:t>
      </w:r>
      <w:r w:rsidRPr="00F008F3">
        <w:rPr>
          <w:lang w:val="en-GB"/>
        </w:rPr>
        <w:t>for</w:t>
      </w:r>
      <w:r w:rsidRPr="00F008F3">
        <w:rPr>
          <w:spacing w:val="-3"/>
          <w:lang w:val="en-GB"/>
        </w:rPr>
        <w:t xml:space="preserve"> </w:t>
      </w:r>
      <w:r w:rsidRPr="00F008F3">
        <w:rPr>
          <w:lang w:val="en-GB"/>
        </w:rPr>
        <w:t>a group of disclosure requirements related to a specific</w:t>
      </w:r>
      <w:r w:rsidRPr="00F008F3">
        <w:rPr>
          <w:spacing w:val="-1"/>
          <w:lang w:val="en-GB"/>
        </w:rPr>
        <w:t xml:space="preserve"> </w:t>
      </w:r>
      <w:r w:rsidRPr="00F008F3">
        <w:rPr>
          <w:lang w:val="en-GB"/>
        </w:rPr>
        <w:t>aspect covered by</w:t>
      </w:r>
      <w:r w:rsidRPr="00F008F3">
        <w:rPr>
          <w:spacing w:val="-1"/>
          <w:lang w:val="en-GB"/>
        </w:rPr>
        <w:t xml:space="preserve"> </w:t>
      </w:r>
      <w:r w:rsidRPr="00F008F3">
        <w:rPr>
          <w:lang w:val="en-GB"/>
        </w:rPr>
        <w:t>an ESRS if the presumption is rebutted for:</w:t>
      </w:r>
    </w:p>
    <w:p w14:paraId="28B21FEE" w14:textId="77777777" w:rsidR="00B660BF" w:rsidRPr="00F008F3" w:rsidRDefault="00B660BF" w:rsidP="00B660BF">
      <w:pPr>
        <w:pStyle w:val="Odsekzoznamu"/>
        <w:numPr>
          <w:ilvl w:val="0"/>
          <w:numId w:val="44"/>
        </w:numPr>
        <w:tabs>
          <w:tab w:val="left" w:pos="1748"/>
        </w:tabs>
        <w:ind w:hanging="332"/>
        <w:jc w:val="left"/>
        <w:rPr>
          <w:lang w:val="en-GB"/>
        </w:rPr>
      </w:pPr>
      <w:r w:rsidRPr="00F008F3">
        <w:rPr>
          <w:lang w:val="en-GB"/>
        </w:rPr>
        <w:t>all</w:t>
      </w:r>
      <w:r w:rsidRPr="00F008F3">
        <w:rPr>
          <w:spacing w:val="-5"/>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3"/>
          <w:lang w:val="en-GB"/>
        </w:rPr>
        <w:t xml:space="preserve"> </w:t>
      </w:r>
      <w:r w:rsidRPr="00F008F3">
        <w:rPr>
          <w:lang w:val="en-GB"/>
        </w:rPr>
        <w:t>mandatory</w:t>
      </w:r>
      <w:r w:rsidRPr="00F008F3">
        <w:rPr>
          <w:spacing w:val="-8"/>
          <w:lang w:val="en-GB"/>
        </w:rPr>
        <w:t xml:space="preserve"> </w:t>
      </w:r>
      <w:r w:rsidRPr="00F008F3">
        <w:rPr>
          <w:lang w:val="en-GB"/>
        </w:rPr>
        <w:t>disclosures</w:t>
      </w:r>
      <w:r w:rsidRPr="00F008F3">
        <w:rPr>
          <w:spacing w:val="-8"/>
          <w:lang w:val="en-GB"/>
        </w:rPr>
        <w:t xml:space="preserve"> </w:t>
      </w:r>
      <w:r w:rsidRPr="00F008F3">
        <w:rPr>
          <w:lang w:val="en-GB"/>
        </w:rPr>
        <w:t>of</w:t>
      </w:r>
      <w:r w:rsidRPr="00F008F3">
        <w:rPr>
          <w:spacing w:val="-3"/>
          <w:lang w:val="en-GB"/>
        </w:rPr>
        <w:t xml:space="preserve"> </w:t>
      </w:r>
      <w:r w:rsidRPr="00F008F3">
        <w:rPr>
          <w:lang w:val="en-GB"/>
        </w:rPr>
        <w:t>an</w:t>
      </w:r>
      <w:r w:rsidRPr="00F008F3">
        <w:rPr>
          <w:spacing w:val="-6"/>
          <w:lang w:val="en-GB"/>
        </w:rPr>
        <w:t xml:space="preserve"> </w:t>
      </w:r>
      <w:r w:rsidRPr="00F008F3">
        <w:rPr>
          <w:lang w:val="en-GB"/>
        </w:rPr>
        <w:t>entire</w:t>
      </w:r>
      <w:r w:rsidRPr="00F008F3">
        <w:rPr>
          <w:spacing w:val="-6"/>
          <w:lang w:val="en-GB"/>
        </w:rPr>
        <w:t xml:space="preserve"> </w:t>
      </w:r>
      <w:r w:rsidRPr="00F008F3">
        <w:rPr>
          <w:lang w:val="en-GB"/>
        </w:rPr>
        <w:t>ESRS</w:t>
      </w:r>
      <w:r w:rsidRPr="00F008F3">
        <w:rPr>
          <w:spacing w:val="-7"/>
          <w:lang w:val="en-GB"/>
        </w:rPr>
        <w:t xml:space="preserve"> </w:t>
      </w:r>
      <w:r w:rsidRPr="00F008F3">
        <w:rPr>
          <w:spacing w:val="-5"/>
          <w:lang w:val="en-GB"/>
        </w:rPr>
        <w:t>or</w:t>
      </w:r>
    </w:p>
    <w:p w14:paraId="547FBAC9" w14:textId="77777777" w:rsidR="00B660BF" w:rsidRPr="00F008F3" w:rsidRDefault="00B660BF" w:rsidP="00B660BF">
      <w:pPr>
        <w:pStyle w:val="Odsekzoznamu"/>
        <w:numPr>
          <w:ilvl w:val="0"/>
          <w:numId w:val="44"/>
        </w:numPr>
        <w:tabs>
          <w:tab w:val="left" w:pos="1748"/>
        </w:tabs>
        <w:ind w:hanging="332"/>
        <w:jc w:val="left"/>
        <w:rPr>
          <w:lang w:val="en-GB"/>
        </w:rPr>
      </w:pPr>
      <w:r w:rsidRPr="00F008F3">
        <w:rPr>
          <w:lang w:val="en-GB"/>
        </w:rPr>
        <w:t>a</w:t>
      </w:r>
      <w:r w:rsidRPr="00F008F3">
        <w:rPr>
          <w:spacing w:val="-6"/>
          <w:lang w:val="en-GB"/>
        </w:rPr>
        <w:t xml:space="preserve"> </w:t>
      </w:r>
      <w:r w:rsidRPr="00F008F3">
        <w:rPr>
          <w:lang w:val="en-GB"/>
        </w:rPr>
        <w:t>group</w:t>
      </w:r>
      <w:r w:rsidRPr="00F008F3">
        <w:rPr>
          <w:spacing w:val="-5"/>
          <w:lang w:val="en-GB"/>
        </w:rPr>
        <w:t xml:space="preserve"> </w:t>
      </w:r>
      <w:r w:rsidRPr="00F008F3">
        <w:rPr>
          <w:lang w:val="en-GB"/>
        </w:rPr>
        <w:t>of</w:t>
      </w:r>
      <w:r w:rsidRPr="00F008F3">
        <w:rPr>
          <w:spacing w:val="2"/>
          <w:lang w:val="en-GB"/>
        </w:rPr>
        <w:t xml:space="preserve"> </w:t>
      </w:r>
      <w:r w:rsidRPr="00F008F3">
        <w:rPr>
          <w:lang w:val="en-GB"/>
        </w:rPr>
        <w:t>DR</w:t>
      </w:r>
      <w:r w:rsidRPr="00F008F3">
        <w:rPr>
          <w:spacing w:val="-3"/>
          <w:lang w:val="en-GB"/>
        </w:rPr>
        <w:t xml:space="preserve"> </w:t>
      </w:r>
      <w:r w:rsidRPr="00F008F3">
        <w:rPr>
          <w:lang w:val="en-GB"/>
        </w:rPr>
        <w:t>related</w:t>
      </w:r>
      <w:r w:rsidRPr="00F008F3">
        <w:rPr>
          <w:spacing w:val="-5"/>
          <w:lang w:val="en-GB"/>
        </w:rPr>
        <w:t xml:space="preserve"> </w:t>
      </w:r>
      <w:r w:rsidRPr="00F008F3">
        <w:rPr>
          <w:lang w:val="en-GB"/>
        </w:rPr>
        <w:t>to</w:t>
      </w:r>
      <w:r w:rsidRPr="00F008F3">
        <w:rPr>
          <w:spacing w:val="-6"/>
          <w:lang w:val="en-GB"/>
        </w:rPr>
        <w:t xml:space="preserve"> </w:t>
      </w:r>
      <w:r w:rsidRPr="00F008F3">
        <w:rPr>
          <w:lang w:val="en-GB"/>
        </w:rPr>
        <w:t>a</w:t>
      </w:r>
      <w:r w:rsidRPr="00F008F3">
        <w:rPr>
          <w:spacing w:val="-1"/>
          <w:lang w:val="en-GB"/>
        </w:rPr>
        <w:t xml:space="preserve"> </w:t>
      </w:r>
      <w:r w:rsidRPr="00F008F3">
        <w:rPr>
          <w:lang w:val="en-GB"/>
        </w:rPr>
        <w:t>specific</w:t>
      </w:r>
      <w:r w:rsidRPr="00F008F3">
        <w:rPr>
          <w:spacing w:val="-7"/>
          <w:lang w:val="en-GB"/>
        </w:rPr>
        <w:t xml:space="preserve"> </w:t>
      </w:r>
      <w:r w:rsidRPr="00F008F3">
        <w:rPr>
          <w:lang w:val="en-GB"/>
        </w:rPr>
        <w:t>aspect</w:t>
      </w:r>
      <w:r w:rsidRPr="00F008F3">
        <w:rPr>
          <w:spacing w:val="-2"/>
          <w:lang w:val="en-GB"/>
        </w:rPr>
        <w:t xml:space="preserve"> </w:t>
      </w:r>
      <w:r w:rsidRPr="00F008F3">
        <w:rPr>
          <w:lang w:val="en-GB"/>
        </w:rPr>
        <w:t>covered</w:t>
      </w:r>
      <w:r w:rsidRPr="00F008F3">
        <w:rPr>
          <w:spacing w:val="-5"/>
          <w:lang w:val="en-GB"/>
        </w:rPr>
        <w:t xml:space="preserve"> </w:t>
      </w:r>
      <w:r w:rsidRPr="00F008F3">
        <w:rPr>
          <w:lang w:val="en-GB"/>
        </w:rPr>
        <w:t>by</w:t>
      </w:r>
      <w:r w:rsidRPr="00F008F3">
        <w:rPr>
          <w:spacing w:val="-2"/>
          <w:lang w:val="en-GB"/>
        </w:rPr>
        <w:t xml:space="preserve"> </w:t>
      </w:r>
      <w:r w:rsidRPr="00F008F3">
        <w:rPr>
          <w:lang w:val="en-GB"/>
        </w:rPr>
        <w:t>an</w:t>
      </w:r>
      <w:r w:rsidRPr="00F008F3">
        <w:rPr>
          <w:spacing w:val="-5"/>
          <w:lang w:val="en-GB"/>
        </w:rPr>
        <w:t xml:space="preserve"> </w:t>
      </w:r>
      <w:r w:rsidRPr="00F008F3">
        <w:rPr>
          <w:spacing w:val="-2"/>
          <w:lang w:val="en-GB"/>
        </w:rPr>
        <w:t>ESRS,</w:t>
      </w:r>
    </w:p>
    <w:p w14:paraId="432D9C3E" w14:textId="77777777" w:rsidR="00B660BF" w:rsidRPr="00F008F3" w:rsidRDefault="00B660BF" w:rsidP="00B660BF">
      <w:pPr>
        <w:pStyle w:val="Zkladntext"/>
        <w:spacing w:before="117"/>
        <w:ind w:left="1416" w:right="1416"/>
        <w:rPr>
          <w:lang w:val="en-GB"/>
        </w:rPr>
      </w:pPr>
      <w:r w:rsidRPr="00F008F3">
        <w:rPr>
          <w:lang w:val="en-GB"/>
        </w:rPr>
        <w:t>Based</w:t>
      </w:r>
      <w:r w:rsidRPr="00F008F3">
        <w:rPr>
          <w:spacing w:val="-6"/>
          <w:lang w:val="en-GB"/>
        </w:rPr>
        <w:t xml:space="preserve"> </w:t>
      </w:r>
      <w:r w:rsidRPr="00F008F3">
        <w:rPr>
          <w:lang w:val="en-GB"/>
        </w:rPr>
        <w:t>on</w:t>
      </w:r>
      <w:r w:rsidRPr="00F008F3">
        <w:rPr>
          <w:spacing w:val="-4"/>
          <w:lang w:val="en-GB"/>
        </w:rPr>
        <w:t xml:space="preserve"> </w:t>
      </w:r>
      <w:r w:rsidRPr="00F008F3">
        <w:rPr>
          <w:lang w:val="en-GB"/>
        </w:rPr>
        <w:t>reasonable</w:t>
      </w:r>
      <w:r w:rsidRPr="00F008F3">
        <w:rPr>
          <w:spacing w:val="-6"/>
          <w:lang w:val="en-GB"/>
        </w:rPr>
        <w:t xml:space="preserve"> </w:t>
      </w:r>
      <w:r w:rsidRPr="00F008F3">
        <w:rPr>
          <w:lang w:val="en-GB"/>
        </w:rPr>
        <w:t>and</w:t>
      </w:r>
      <w:r w:rsidRPr="00F008F3">
        <w:rPr>
          <w:spacing w:val="-2"/>
          <w:lang w:val="en-GB"/>
        </w:rPr>
        <w:t xml:space="preserve"> </w:t>
      </w:r>
      <w:r w:rsidRPr="00F008F3">
        <w:rPr>
          <w:lang w:val="en-GB"/>
        </w:rPr>
        <w:t>supportable</w:t>
      </w:r>
      <w:r w:rsidRPr="00F008F3">
        <w:rPr>
          <w:spacing w:val="-6"/>
          <w:lang w:val="en-GB"/>
        </w:rPr>
        <w:t xml:space="preserve"> </w:t>
      </w:r>
      <w:r w:rsidRPr="00F008F3">
        <w:rPr>
          <w:lang w:val="en-GB"/>
        </w:rPr>
        <w:t>evidence,</w:t>
      </w:r>
      <w:r w:rsidRPr="00F008F3">
        <w:rPr>
          <w:spacing w:val="-2"/>
          <w:lang w:val="en-GB"/>
        </w:rPr>
        <w:t xml:space="preserve"> </w:t>
      </w:r>
      <w:r w:rsidRPr="00F008F3">
        <w:rPr>
          <w:lang w:val="en-GB"/>
        </w:rPr>
        <w:t>in</w:t>
      </w:r>
      <w:r w:rsidRPr="00F008F3">
        <w:rPr>
          <w:spacing w:val="-2"/>
          <w:lang w:val="en-GB"/>
        </w:rPr>
        <w:t xml:space="preserve"> </w:t>
      </w:r>
      <w:r w:rsidRPr="00F008F3">
        <w:rPr>
          <w:lang w:val="en-GB"/>
        </w:rPr>
        <w:t>which</w:t>
      </w:r>
      <w:r w:rsidRPr="00F008F3">
        <w:rPr>
          <w:spacing w:val="-2"/>
          <w:lang w:val="en-GB"/>
        </w:rPr>
        <w:t xml:space="preserve"> </w:t>
      </w:r>
      <w:r w:rsidRPr="00F008F3">
        <w:rPr>
          <w:lang w:val="en-GB"/>
        </w:rPr>
        <w:t>case</w:t>
      </w:r>
      <w:r w:rsidRPr="00F008F3">
        <w:rPr>
          <w:spacing w:val="-2"/>
          <w:lang w:val="en-GB"/>
        </w:rPr>
        <w:t xml:space="preserve"> </w:t>
      </w:r>
      <w:r w:rsidRPr="00F008F3">
        <w:rPr>
          <w:lang w:val="en-GB"/>
        </w:rPr>
        <w:t>it</w:t>
      </w:r>
      <w:r w:rsidRPr="00F008F3">
        <w:rPr>
          <w:spacing w:val="-7"/>
          <w:lang w:val="en-GB"/>
        </w:rPr>
        <w:t xml:space="preserve"> </w:t>
      </w:r>
      <w:r w:rsidRPr="00F008F3">
        <w:rPr>
          <w:lang w:val="en-GB"/>
        </w:rPr>
        <w:t>is</w:t>
      </w:r>
      <w:r w:rsidRPr="00F008F3">
        <w:rPr>
          <w:spacing w:val="-3"/>
          <w:lang w:val="en-GB"/>
        </w:rPr>
        <w:t xml:space="preserve"> </w:t>
      </w:r>
      <w:r w:rsidRPr="00F008F3">
        <w:rPr>
          <w:lang w:val="en-GB"/>
        </w:rPr>
        <w:t>deemed</w:t>
      </w:r>
      <w:r w:rsidRPr="00F008F3">
        <w:rPr>
          <w:spacing w:val="-6"/>
          <w:lang w:val="en-GB"/>
        </w:rPr>
        <w:t xml:space="preserve"> </w:t>
      </w:r>
      <w:r w:rsidRPr="00F008F3">
        <w:rPr>
          <w:lang w:val="en-GB"/>
        </w:rPr>
        <w:t>to</w:t>
      </w:r>
      <w:r w:rsidRPr="00F008F3">
        <w:rPr>
          <w:spacing w:val="-6"/>
          <w:lang w:val="en-GB"/>
        </w:rPr>
        <w:t xml:space="preserve"> </w:t>
      </w:r>
      <w:r w:rsidRPr="00F008F3">
        <w:rPr>
          <w:lang w:val="en-GB"/>
        </w:rPr>
        <w:t>be</w:t>
      </w:r>
      <w:r w:rsidRPr="00F008F3">
        <w:rPr>
          <w:spacing w:val="-2"/>
          <w:lang w:val="en-GB"/>
        </w:rPr>
        <w:t xml:space="preserve"> </w:t>
      </w:r>
      <w:r w:rsidRPr="00F008F3">
        <w:rPr>
          <w:lang w:val="en-GB"/>
        </w:rPr>
        <w:t>complied with through a statement that:</w:t>
      </w:r>
    </w:p>
    <w:p w14:paraId="47CFCD97" w14:textId="77777777" w:rsidR="00B660BF" w:rsidRPr="00F008F3" w:rsidRDefault="00B660BF" w:rsidP="00B660BF">
      <w:pPr>
        <w:pStyle w:val="Odsekzoznamu"/>
        <w:numPr>
          <w:ilvl w:val="0"/>
          <w:numId w:val="43"/>
        </w:numPr>
        <w:tabs>
          <w:tab w:val="left" w:pos="1748"/>
        </w:tabs>
        <w:spacing w:before="123"/>
        <w:ind w:hanging="332"/>
        <w:jc w:val="left"/>
        <w:rPr>
          <w:lang w:val="en-GB"/>
        </w:rPr>
      </w:pPr>
      <w:r w:rsidRPr="00F008F3">
        <w:rPr>
          <w:lang w:val="en-GB"/>
        </w:rPr>
        <w:t>the</w:t>
      </w:r>
      <w:r w:rsidRPr="00F008F3">
        <w:rPr>
          <w:spacing w:val="-5"/>
          <w:lang w:val="en-GB"/>
        </w:rPr>
        <w:t xml:space="preserve"> </w:t>
      </w:r>
      <w:r w:rsidRPr="00F008F3">
        <w:rPr>
          <w:lang w:val="en-GB"/>
        </w:rPr>
        <w:t>ESRS</w:t>
      </w:r>
      <w:r w:rsidRPr="00F008F3">
        <w:rPr>
          <w:spacing w:val="-6"/>
          <w:lang w:val="en-GB"/>
        </w:rPr>
        <w:t xml:space="preserve"> </w:t>
      </w:r>
      <w:r w:rsidRPr="00F008F3">
        <w:rPr>
          <w:spacing w:val="-5"/>
          <w:lang w:val="en-GB"/>
        </w:rPr>
        <w:t>or</w:t>
      </w:r>
    </w:p>
    <w:p w14:paraId="0A0EF63F" w14:textId="77777777" w:rsidR="00B660BF" w:rsidRPr="00F008F3" w:rsidRDefault="00B660BF" w:rsidP="00B660BF">
      <w:pPr>
        <w:pStyle w:val="Odsekzoznamu"/>
        <w:numPr>
          <w:ilvl w:val="0"/>
          <w:numId w:val="43"/>
        </w:numPr>
        <w:tabs>
          <w:tab w:val="left" w:pos="1748"/>
        </w:tabs>
        <w:spacing w:before="117"/>
        <w:ind w:hanging="332"/>
        <w:jc w:val="left"/>
        <w:rPr>
          <w:lang w:val="en-GB"/>
        </w:rPr>
      </w:pPr>
      <w:r w:rsidRPr="00F008F3">
        <w:rPr>
          <w:lang w:val="en-GB"/>
        </w:rPr>
        <w:t>the</w:t>
      </w:r>
      <w:r w:rsidRPr="00F008F3">
        <w:rPr>
          <w:spacing w:val="-3"/>
          <w:lang w:val="en-GB"/>
        </w:rPr>
        <w:t xml:space="preserve"> </w:t>
      </w:r>
      <w:r w:rsidRPr="00F008F3">
        <w:rPr>
          <w:lang w:val="en-GB"/>
        </w:rPr>
        <w:t>group</w:t>
      </w:r>
      <w:r w:rsidRPr="00F008F3">
        <w:rPr>
          <w:spacing w:val="-2"/>
          <w:lang w:val="en-GB"/>
        </w:rPr>
        <w:t xml:space="preserve"> </w:t>
      </w:r>
      <w:r w:rsidRPr="00F008F3">
        <w:rPr>
          <w:lang w:val="en-GB"/>
        </w:rPr>
        <w:t>of</w:t>
      </w:r>
      <w:r w:rsidRPr="00F008F3">
        <w:rPr>
          <w:spacing w:val="-2"/>
          <w:lang w:val="en-GB"/>
        </w:rPr>
        <w:t xml:space="preserve"> </w:t>
      </w:r>
      <w:r w:rsidRPr="00F008F3">
        <w:rPr>
          <w:lang w:val="en-GB"/>
        </w:rPr>
        <w:t>DR</w:t>
      </w:r>
      <w:r w:rsidRPr="00F008F3">
        <w:rPr>
          <w:spacing w:val="-4"/>
          <w:lang w:val="en-GB"/>
        </w:rPr>
        <w:t xml:space="preserve"> </w:t>
      </w:r>
      <w:r w:rsidRPr="00F008F3">
        <w:rPr>
          <w:lang w:val="en-GB"/>
        </w:rPr>
        <w:t>is</w:t>
      </w:r>
      <w:r w:rsidRPr="00F008F3">
        <w:rPr>
          <w:spacing w:val="-3"/>
          <w:lang w:val="en-GB"/>
        </w:rPr>
        <w:t xml:space="preserve"> </w:t>
      </w:r>
      <w:r w:rsidRPr="00F008F3">
        <w:rPr>
          <w:lang w:val="en-GB"/>
        </w:rPr>
        <w:t>“not</w:t>
      </w:r>
      <w:r w:rsidRPr="00F008F3">
        <w:rPr>
          <w:spacing w:val="-2"/>
          <w:lang w:val="en-GB"/>
        </w:rPr>
        <w:t xml:space="preserve"> </w:t>
      </w:r>
      <w:r w:rsidRPr="00F008F3">
        <w:rPr>
          <w:lang w:val="en-GB"/>
        </w:rPr>
        <w:t>material</w:t>
      </w:r>
      <w:r w:rsidRPr="00F008F3">
        <w:rPr>
          <w:spacing w:val="-9"/>
          <w:lang w:val="en-GB"/>
        </w:rPr>
        <w:t xml:space="preserve"> </w:t>
      </w:r>
      <w:r w:rsidRPr="00F008F3">
        <w:rPr>
          <w:lang w:val="en-GB"/>
        </w:rPr>
        <w:t>for</w:t>
      </w:r>
      <w:r w:rsidRPr="00F008F3">
        <w:rPr>
          <w:spacing w:val="-5"/>
          <w:lang w:val="en-GB"/>
        </w:rPr>
        <w:t xml:space="preserve"> </w:t>
      </w:r>
      <w:r w:rsidRPr="00F008F3">
        <w:rPr>
          <w:lang w:val="en-GB"/>
        </w:rPr>
        <w:t>the</w:t>
      </w:r>
      <w:r w:rsidRPr="00F008F3">
        <w:rPr>
          <w:spacing w:val="-5"/>
          <w:lang w:val="en-GB"/>
        </w:rPr>
        <w:t xml:space="preserve"> </w:t>
      </w:r>
      <w:r w:rsidRPr="00F008F3">
        <w:rPr>
          <w:spacing w:val="-2"/>
          <w:lang w:val="en-GB"/>
        </w:rPr>
        <w:t>undertaking”.</w:t>
      </w:r>
    </w:p>
    <w:p w14:paraId="7B0980EF" w14:textId="77777777" w:rsidR="00B660BF" w:rsidRPr="00F008F3" w:rsidRDefault="00B660BF" w:rsidP="00B660BF">
      <w:pPr>
        <w:pStyle w:val="Zkladntext"/>
        <w:rPr>
          <w:sz w:val="24"/>
          <w:lang w:val="en-GB"/>
        </w:rPr>
      </w:pPr>
    </w:p>
    <w:p w14:paraId="36A45DEA" w14:textId="77777777" w:rsidR="00B660BF" w:rsidRPr="00F008F3" w:rsidRDefault="00B660BF" w:rsidP="00B660BF">
      <w:pPr>
        <w:spacing w:before="157" w:line="256" w:lineRule="auto"/>
        <w:ind w:left="1416" w:right="1415"/>
        <w:jc w:val="both"/>
        <w:rPr>
          <w:b/>
          <w:lang w:val="en-GB"/>
        </w:rPr>
      </w:pPr>
      <w:r w:rsidRPr="00F008F3">
        <w:rPr>
          <w:b/>
          <w:lang w:val="en-GB"/>
        </w:rPr>
        <w:t>Q24: to what extent do you think that the (materiality) rebuttable presumption and its proposed implementation will support relevant, accurate and efficient documentation of the results of the materiality assessment?</w:t>
      </w:r>
    </w:p>
    <w:p w14:paraId="5AB3B50B" w14:textId="77777777" w:rsidR="00B660BF" w:rsidRPr="00F008F3" w:rsidRDefault="00B660BF" w:rsidP="00B660BF">
      <w:pPr>
        <w:pStyle w:val="Zkladntext"/>
        <w:spacing w:before="173" w:line="259" w:lineRule="auto"/>
        <w:ind w:left="1483" w:right="1416"/>
        <w:rPr>
          <w:lang w:val="en-GB"/>
        </w:rPr>
      </w:pPr>
      <w:commentRangeStart w:id="8"/>
      <w:r w:rsidRPr="00F008F3">
        <w:rPr>
          <w:highlight w:val="cyan"/>
          <w:lang w:val="en-GB"/>
        </w:rPr>
        <w:t>1/</w:t>
      </w:r>
      <w:r w:rsidRPr="00F008F3">
        <w:rPr>
          <w:spacing w:val="18"/>
          <w:highlight w:val="cyan"/>
          <w:lang w:val="en-GB"/>
        </w:rPr>
        <w:t xml:space="preserve"> </w:t>
      </w:r>
      <w:r w:rsidRPr="00F008F3">
        <w:rPr>
          <w:highlight w:val="cyan"/>
          <w:lang w:val="en-GB"/>
        </w:rPr>
        <w:t>Not at all</w:t>
      </w:r>
      <w:r w:rsidRPr="00F008F3">
        <w:rPr>
          <w:lang w:val="en-GB"/>
        </w:rPr>
        <w:t xml:space="preserve"> </w:t>
      </w:r>
      <w:commentRangeEnd w:id="8"/>
      <w:r w:rsidR="0026116B" w:rsidRPr="0030510D">
        <w:rPr>
          <w:rStyle w:val="Odkaznakomentr"/>
          <w:lang w:val="en-GB"/>
        </w:rPr>
        <w:commentReference w:id="8"/>
      </w:r>
      <w:r w:rsidRPr="00F008F3">
        <w:rPr>
          <w:lang w:val="en-GB"/>
        </w:rPr>
        <w:t>2/</w:t>
      </w:r>
      <w:r w:rsidRPr="00F008F3">
        <w:rPr>
          <w:spacing w:val="18"/>
          <w:lang w:val="en-GB"/>
        </w:rPr>
        <w:t xml:space="preserve"> </w:t>
      </w:r>
      <w:r w:rsidRPr="00F008F3">
        <w:rPr>
          <w:lang w:val="en-GB"/>
        </w:rPr>
        <w:t>To</w:t>
      </w:r>
      <w:r w:rsidRPr="00F008F3">
        <w:rPr>
          <w:spacing w:val="19"/>
          <w:lang w:val="en-GB"/>
        </w:rPr>
        <w:t xml:space="preserve"> </w:t>
      </w:r>
      <w:r w:rsidRPr="00F008F3">
        <w:rPr>
          <w:lang w:val="en-GB"/>
        </w:rPr>
        <w:t>a</w:t>
      </w:r>
      <w:r w:rsidRPr="00F008F3">
        <w:rPr>
          <w:spacing w:val="18"/>
          <w:lang w:val="en-GB"/>
        </w:rPr>
        <w:t xml:space="preserve"> </w:t>
      </w:r>
      <w:r w:rsidRPr="00F008F3">
        <w:rPr>
          <w:lang w:val="en-GB"/>
        </w:rPr>
        <w:t>limited extent</w:t>
      </w:r>
      <w:r w:rsidRPr="00F008F3">
        <w:rPr>
          <w:spacing w:val="18"/>
          <w:lang w:val="en-GB"/>
        </w:rPr>
        <w:t xml:space="preserve"> </w:t>
      </w:r>
      <w:r w:rsidRPr="00F008F3">
        <w:rPr>
          <w:lang w:val="en-GB"/>
        </w:rPr>
        <w:t>with</w:t>
      </w:r>
      <w:r w:rsidRPr="00F008F3">
        <w:rPr>
          <w:spacing w:val="19"/>
          <w:lang w:val="en-GB"/>
        </w:rPr>
        <w:t xml:space="preserve"> </w:t>
      </w:r>
      <w:r w:rsidRPr="00F008F3">
        <w:rPr>
          <w:lang w:val="en-GB"/>
        </w:rPr>
        <w:t>strong</w:t>
      </w:r>
      <w:r w:rsidRPr="00F008F3">
        <w:rPr>
          <w:spacing w:val="19"/>
          <w:lang w:val="en-GB"/>
        </w:rPr>
        <w:t xml:space="preserve"> </w:t>
      </w:r>
      <w:r w:rsidRPr="00F008F3">
        <w:rPr>
          <w:lang w:val="en-GB"/>
        </w:rPr>
        <w:t>reservations, 3/ To a large extent with some reservations 4/ Fully 5/ No opinion</w:t>
      </w:r>
    </w:p>
    <w:p w14:paraId="3B355B6F" w14:textId="77777777" w:rsidR="00B660BF" w:rsidRPr="00F008F3" w:rsidRDefault="00B660BF" w:rsidP="00B660BF">
      <w:pPr>
        <w:pStyle w:val="Zkladntext"/>
        <w:spacing w:before="154"/>
        <w:ind w:left="1483" w:right="1416"/>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1E50F630" w14:textId="77777777" w:rsidR="00BF73B7" w:rsidRPr="00F008F3" w:rsidRDefault="00BF73B7" w:rsidP="00BF73B7">
      <w:pPr>
        <w:pStyle w:val="Zkladntext"/>
        <w:spacing w:before="159"/>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BF73B7" w:rsidRPr="00F008F3" w14:paraId="57A78A89" w14:textId="77777777" w:rsidTr="00385FAB">
        <w:tc>
          <w:tcPr>
            <w:tcW w:w="8930" w:type="dxa"/>
          </w:tcPr>
          <w:p w14:paraId="25450512" w14:textId="0EAC80EE" w:rsidR="00383A53" w:rsidRPr="00F008F3" w:rsidRDefault="004E2A15" w:rsidP="006022F3">
            <w:pPr>
              <w:pStyle w:val="Zkladntext"/>
              <w:spacing w:before="159"/>
              <w:ind w:left="27" w:right="34"/>
              <w:jc w:val="both"/>
              <w:rPr>
                <w:lang w:val="en-GB"/>
              </w:rPr>
            </w:pPr>
            <w:r w:rsidRPr="00F008F3">
              <w:rPr>
                <w:lang w:val="en-GB"/>
              </w:rPr>
              <w:t xml:space="preserve">The </w:t>
            </w:r>
            <w:r w:rsidR="005E2618" w:rsidRPr="00F008F3">
              <w:rPr>
                <w:lang w:val="en-GB"/>
              </w:rPr>
              <w:t>possibility</w:t>
            </w:r>
            <w:r w:rsidR="00EA77BA" w:rsidRPr="00F008F3">
              <w:rPr>
                <w:lang w:val="en-GB"/>
              </w:rPr>
              <w:t xml:space="preserve"> </w:t>
            </w:r>
            <w:r w:rsidR="0026116B" w:rsidRPr="00F008F3">
              <w:rPr>
                <w:lang w:val="en-GB"/>
              </w:rPr>
              <w:t xml:space="preserve">for an undertaking </w:t>
            </w:r>
            <w:r w:rsidR="00EA77BA" w:rsidRPr="00F008F3">
              <w:rPr>
                <w:lang w:val="en-GB"/>
              </w:rPr>
              <w:t>to deem certain DRs as not material</w:t>
            </w:r>
            <w:r w:rsidR="006022F3" w:rsidRPr="00F008F3">
              <w:rPr>
                <w:lang w:val="en-GB"/>
              </w:rPr>
              <w:t xml:space="preserve"> is key to meet the characteristics of information quality (relevant, adequacy)</w:t>
            </w:r>
            <w:r w:rsidR="00367769" w:rsidRPr="00F008F3">
              <w:rPr>
                <w:lang w:val="en-GB"/>
              </w:rPr>
              <w:t xml:space="preserve"> </w:t>
            </w:r>
            <w:r w:rsidR="00006D0D" w:rsidRPr="00F008F3">
              <w:rPr>
                <w:lang w:val="en-GB"/>
              </w:rPr>
              <w:t>and proportionality</w:t>
            </w:r>
            <w:r w:rsidR="0060049B" w:rsidRPr="00F008F3">
              <w:rPr>
                <w:lang w:val="en-GB"/>
              </w:rPr>
              <w:t xml:space="preserve">, given the </w:t>
            </w:r>
            <w:r w:rsidR="0060049B" w:rsidRPr="00F008F3">
              <w:rPr>
                <w:lang w:val="en-GB"/>
              </w:rPr>
              <w:lastRenderedPageBreak/>
              <w:t>broad spectrum to be covered by the first set of ESRS</w:t>
            </w:r>
            <w:r w:rsidR="006022F3" w:rsidRPr="00F008F3">
              <w:rPr>
                <w:lang w:val="en-GB"/>
              </w:rPr>
              <w:t>. It al</w:t>
            </w:r>
            <w:r w:rsidR="00700F1B" w:rsidRPr="00F008F3">
              <w:rPr>
                <w:lang w:val="en-GB"/>
              </w:rPr>
              <w:t>l</w:t>
            </w:r>
            <w:r w:rsidR="006022F3" w:rsidRPr="00F008F3">
              <w:rPr>
                <w:lang w:val="en-GB"/>
              </w:rPr>
              <w:t xml:space="preserve">ows undertakings to disclose only information that is relevant for their own activities. This is critical to provide a clear, </w:t>
            </w:r>
            <w:r w:rsidR="00700F1B" w:rsidRPr="00F008F3">
              <w:rPr>
                <w:lang w:val="en-GB"/>
              </w:rPr>
              <w:t>concise,</w:t>
            </w:r>
            <w:r w:rsidR="006022F3" w:rsidRPr="00F008F3">
              <w:rPr>
                <w:lang w:val="en-GB"/>
              </w:rPr>
              <w:t xml:space="preserve"> and not misleading picture of </w:t>
            </w:r>
            <w:r w:rsidR="00092DAF" w:rsidRPr="00F008F3">
              <w:rPr>
                <w:lang w:val="en-GB"/>
              </w:rPr>
              <w:t xml:space="preserve">an entity’s </w:t>
            </w:r>
            <w:r w:rsidR="006022F3" w:rsidRPr="00F008F3">
              <w:rPr>
                <w:lang w:val="en-GB"/>
              </w:rPr>
              <w:t xml:space="preserve">ESG impacts risks and opportunities. Without </w:t>
            </w:r>
            <w:r w:rsidR="003C54C0" w:rsidRPr="00F008F3">
              <w:rPr>
                <w:lang w:val="en-GB"/>
              </w:rPr>
              <w:t>a</w:t>
            </w:r>
            <w:r w:rsidR="006022F3" w:rsidRPr="00F008F3">
              <w:rPr>
                <w:lang w:val="en-GB"/>
              </w:rPr>
              <w:t xml:space="preserve"> </w:t>
            </w:r>
            <w:r w:rsidR="002E4F86" w:rsidRPr="00F008F3">
              <w:rPr>
                <w:lang w:val="en-GB"/>
              </w:rPr>
              <w:t xml:space="preserve">materiality </w:t>
            </w:r>
            <w:r w:rsidR="00037452" w:rsidRPr="00F008F3">
              <w:rPr>
                <w:lang w:val="en-GB"/>
              </w:rPr>
              <w:t>mechanism</w:t>
            </w:r>
            <w:r w:rsidR="002E4F86" w:rsidRPr="00F008F3">
              <w:rPr>
                <w:lang w:val="en-GB"/>
              </w:rPr>
              <w:t xml:space="preserve">, </w:t>
            </w:r>
            <w:r w:rsidR="006022F3" w:rsidRPr="00F008F3">
              <w:rPr>
                <w:lang w:val="en-GB"/>
              </w:rPr>
              <w:t xml:space="preserve">sustainability reporting </w:t>
            </w:r>
            <w:r w:rsidR="00037452" w:rsidRPr="00F008F3">
              <w:rPr>
                <w:lang w:val="en-GB"/>
              </w:rPr>
              <w:t xml:space="preserve">would </w:t>
            </w:r>
            <w:r w:rsidR="006022F3" w:rsidRPr="00F008F3">
              <w:rPr>
                <w:lang w:val="en-GB"/>
              </w:rPr>
              <w:t xml:space="preserve">likely be excessively detailed and impossible to use by those who are likely to get lost in the profusion of information given. </w:t>
            </w:r>
          </w:p>
          <w:p w14:paraId="2EADC378" w14:textId="5C520EAB" w:rsidR="00383A53" w:rsidRPr="00F008F3" w:rsidRDefault="001C45E0" w:rsidP="006022F3">
            <w:pPr>
              <w:pStyle w:val="Zkladntext"/>
              <w:spacing w:before="159"/>
              <w:ind w:left="27" w:right="34"/>
              <w:jc w:val="both"/>
              <w:rPr>
                <w:lang w:val="en-GB"/>
              </w:rPr>
            </w:pPr>
            <w:r w:rsidRPr="00F008F3">
              <w:rPr>
                <w:lang w:val="en-GB"/>
              </w:rPr>
              <w:t xml:space="preserve">However, </w:t>
            </w:r>
            <w:r w:rsidR="00574F1D" w:rsidRPr="00F008F3">
              <w:rPr>
                <w:lang w:val="en-GB"/>
              </w:rPr>
              <w:t xml:space="preserve">we do not support </w:t>
            </w:r>
            <w:r w:rsidR="001F78B5" w:rsidRPr="00F008F3">
              <w:rPr>
                <w:lang w:val="en-GB"/>
              </w:rPr>
              <w:t xml:space="preserve">the rebuttable presumption as </w:t>
            </w:r>
            <w:r w:rsidR="00574F1D" w:rsidRPr="00F008F3">
              <w:rPr>
                <w:lang w:val="en-GB"/>
              </w:rPr>
              <w:t xml:space="preserve">it is </w:t>
            </w:r>
            <w:r w:rsidR="001F78B5" w:rsidRPr="00F008F3">
              <w:rPr>
                <w:lang w:val="en-GB"/>
              </w:rPr>
              <w:t xml:space="preserve">currently proposed </w:t>
            </w:r>
            <w:r w:rsidR="00574F1D" w:rsidRPr="00F008F3">
              <w:rPr>
                <w:lang w:val="en-GB"/>
              </w:rPr>
              <w:t>for the following reasons:</w:t>
            </w:r>
            <w:r w:rsidR="00EA2B2C" w:rsidRPr="00F008F3">
              <w:rPr>
                <w:lang w:val="en-GB"/>
              </w:rPr>
              <w:t xml:space="preserve"> </w:t>
            </w:r>
          </w:p>
          <w:p w14:paraId="22DE65C7" w14:textId="4219AC59" w:rsidR="001600BE" w:rsidRPr="00F008F3" w:rsidRDefault="0054314C" w:rsidP="00916C9C">
            <w:pPr>
              <w:pStyle w:val="Zkladntext"/>
              <w:numPr>
                <w:ilvl w:val="0"/>
                <w:numId w:val="65"/>
              </w:numPr>
              <w:spacing w:before="159"/>
              <w:ind w:right="34"/>
              <w:jc w:val="both"/>
              <w:rPr>
                <w:lang w:val="en-GB"/>
              </w:rPr>
            </w:pPr>
            <w:r w:rsidRPr="00F008F3">
              <w:rPr>
                <w:lang w:val="en-GB"/>
              </w:rPr>
              <w:t xml:space="preserve">Many disclosure requirements (eg. ESRS E2-E5) </w:t>
            </w:r>
            <w:r w:rsidR="00E152F6" w:rsidRPr="00F008F3">
              <w:rPr>
                <w:lang w:val="en-GB"/>
              </w:rPr>
              <w:t>do</w:t>
            </w:r>
            <w:r w:rsidRPr="00F008F3">
              <w:rPr>
                <w:lang w:val="en-GB"/>
              </w:rPr>
              <w:t xml:space="preserve"> not</w:t>
            </w:r>
            <w:r w:rsidR="00E152F6" w:rsidRPr="00F008F3">
              <w:rPr>
                <w:lang w:val="en-GB"/>
              </w:rPr>
              <w:t xml:space="preserve"> seem to be</w:t>
            </w:r>
            <w:r w:rsidRPr="00F008F3">
              <w:rPr>
                <w:lang w:val="en-GB"/>
              </w:rPr>
              <w:t xml:space="preserve"> material across sectors o</w:t>
            </w:r>
            <w:r w:rsidR="00500E48" w:rsidRPr="00F008F3">
              <w:rPr>
                <w:lang w:val="en-GB"/>
              </w:rPr>
              <w:t>r</w:t>
            </w:r>
            <w:r w:rsidRPr="00F008F3">
              <w:rPr>
                <w:lang w:val="en-GB"/>
              </w:rPr>
              <w:t xml:space="preserve"> </w:t>
            </w:r>
            <w:r w:rsidR="00500E48" w:rsidRPr="00F008F3">
              <w:rPr>
                <w:lang w:val="en-GB"/>
              </w:rPr>
              <w:t xml:space="preserve">most </w:t>
            </w:r>
            <w:r w:rsidRPr="00F008F3">
              <w:rPr>
                <w:lang w:val="en-GB"/>
              </w:rPr>
              <w:t>companies. The rebuttable presumption would, however,</w:t>
            </w:r>
            <w:r w:rsidR="00D30855" w:rsidRPr="00F008F3">
              <w:rPr>
                <w:lang w:val="en-GB"/>
              </w:rPr>
              <w:t xml:space="preserve"> create the impression that those are material across sectors. </w:t>
            </w:r>
            <w:r w:rsidR="00500E48" w:rsidRPr="00F008F3">
              <w:rPr>
                <w:lang w:val="en-GB"/>
              </w:rPr>
              <w:t>Therefore,</w:t>
            </w:r>
            <w:r w:rsidR="00D30855" w:rsidRPr="00F008F3">
              <w:rPr>
                <w:lang w:val="en-GB"/>
              </w:rPr>
              <w:t xml:space="preserve"> it is not appropriate to presume</w:t>
            </w:r>
            <w:r w:rsidR="005363A6" w:rsidRPr="00F008F3">
              <w:rPr>
                <w:lang w:val="en-GB"/>
              </w:rPr>
              <w:t xml:space="preserve"> materiality for all proposed disclosure requirements</w:t>
            </w:r>
            <w:r w:rsidR="00500E48" w:rsidRPr="00F008F3">
              <w:rPr>
                <w:lang w:val="en-GB"/>
              </w:rPr>
              <w:t xml:space="preserve"> and</w:t>
            </w:r>
            <w:r w:rsidR="00C0577B" w:rsidRPr="00F008F3">
              <w:rPr>
                <w:lang w:val="en-GB"/>
              </w:rPr>
              <w:t xml:space="preserve"> </w:t>
            </w:r>
            <w:r w:rsidR="00500E48" w:rsidRPr="00F008F3">
              <w:rPr>
                <w:lang w:val="en-GB"/>
              </w:rPr>
              <w:t>t</w:t>
            </w:r>
            <w:r w:rsidR="00C0577B" w:rsidRPr="00F008F3">
              <w:rPr>
                <w:lang w:val="en-GB"/>
              </w:rPr>
              <w:t xml:space="preserve">he balance </w:t>
            </w:r>
            <w:r w:rsidR="00DE4541" w:rsidRPr="00F008F3">
              <w:rPr>
                <w:lang w:val="en-GB"/>
              </w:rPr>
              <w:t>between sector-agnostic and sector-specific disclosure requirements should be reviewed</w:t>
            </w:r>
            <w:r w:rsidR="00500E48" w:rsidRPr="00F008F3">
              <w:rPr>
                <w:lang w:val="en-GB"/>
              </w:rPr>
              <w:t>.</w:t>
            </w:r>
            <w:r w:rsidR="00916C9C" w:rsidRPr="00F008F3">
              <w:rPr>
                <w:lang w:val="en-GB"/>
              </w:rPr>
              <w:t xml:space="preserve"> </w:t>
            </w:r>
            <w:r w:rsidR="00916C9C" w:rsidRPr="0030510D">
              <w:rPr>
                <w:bCs/>
                <w:lang w:val="en-GB"/>
              </w:rPr>
              <w:t xml:space="preserve">It is essential that the rebuttable presumption is not accompanied by disclosure requirements on immaterial aspects. Otherwise, the rebuttable presumption </w:t>
            </w:r>
            <w:r w:rsidR="00DB709D" w:rsidRPr="0030510D">
              <w:rPr>
                <w:bCs/>
                <w:lang w:val="en-GB"/>
              </w:rPr>
              <w:t xml:space="preserve">would not meet its purpose. </w:t>
            </w:r>
          </w:p>
          <w:p w14:paraId="41792B8A" w14:textId="086D1E47" w:rsidR="00190585" w:rsidRDefault="00190585" w:rsidP="00916C9C">
            <w:pPr>
              <w:pStyle w:val="Zkladntext"/>
              <w:numPr>
                <w:ilvl w:val="0"/>
                <w:numId w:val="65"/>
              </w:numPr>
              <w:spacing w:before="159"/>
              <w:ind w:right="34"/>
              <w:jc w:val="both"/>
              <w:rPr>
                <w:lang w:val="en-GB"/>
              </w:rPr>
            </w:pPr>
            <w:r w:rsidRPr="00F008F3">
              <w:rPr>
                <w:lang w:val="en-GB"/>
              </w:rPr>
              <w:t xml:space="preserve">As the principles in the ESRS fail to provide adequate tools and guidance for the assessment of what information to report, </w:t>
            </w:r>
            <w:r w:rsidR="002832BC" w:rsidRPr="00F008F3">
              <w:rPr>
                <w:lang w:val="en-GB"/>
              </w:rPr>
              <w:t>it would put a heavy burden on reporting entities</w:t>
            </w:r>
            <w:r w:rsidR="008C50DE" w:rsidRPr="00F008F3">
              <w:rPr>
                <w:lang w:val="en-GB"/>
              </w:rPr>
              <w:t xml:space="preserve"> which might</w:t>
            </w:r>
            <w:r w:rsidRPr="00F008F3">
              <w:rPr>
                <w:lang w:val="en-GB"/>
              </w:rPr>
              <w:t xml:space="preserve"> </w:t>
            </w:r>
            <w:r w:rsidR="008C50DE" w:rsidRPr="00F008F3">
              <w:rPr>
                <w:lang w:val="en-GB"/>
              </w:rPr>
              <w:t>ultimately</w:t>
            </w:r>
            <w:r w:rsidRPr="00F008F3">
              <w:rPr>
                <w:lang w:val="en-GB"/>
              </w:rPr>
              <w:t xml:space="preserve"> be led to comply with the full set of ESRS. This will risk turning the reporting process into a compliance exercise and creating an overload of </w:t>
            </w:r>
            <w:r w:rsidR="00527BD8" w:rsidRPr="00F008F3">
              <w:rPr>
                <w:lang w:val="en-GB"/>
              </w:rPr>
              <w:t>immaterial</w:t>
            </w:r>
            <w:r w:rsidRPr="00F008F3">
              <w:rPr>
                <w:lang w:val="en-GB"/>
              </w:rPr>
              <w:t xml:space="preserve"> information</w:t>
            </w:r>
            <w:r w:rsidR="00527BD8" w:rsidRPr="00F008F3">
              <w:rPr>
                <w:lang w:val="en-GB"/>
              </w:rPr>
              <w:t xml:space="preserve"> (eg. list of immaterial aspects accompanied by immateriality evidence)</w:t>
            </w:r>
            <w:r w:rsidRPr="00F008F3">
              <w:rPr>
                <w:lang w:val="en-GB"/>
              </w:rPr>
              <w:t xml:space="preserve"> in the sustainability </w:t>
            </w:r>
            <w:r w:rsidR="00527BD8" w:rsidRPr="00F008F3">
              <w:rPr>
                <w:lang w:val="en-GB"/>
              </w:rPr>
              <w:t>statements</w:t>
            </w:r>
            <w:r w:rsidR="00961C27" w:rsidRPr="00F008F3">
              <w:rPr>
                <w:lang w:val="en-GB"/>
              </w:rPr>
              <w:t>.</w:t>
            </w:r>
          </w:p>
          <w:p w14:paraId="19BAEAA2" w14:textId="611BB44A" w:rsidR="005F55A9" w:rsidRPr="00F008F3" w:rsidRDefault="005F55A9" w:rsidP="00916C9C">
            <w:pPr>
              <w:pStyle w:val="Zkladntext"/>
              <w:numPr>
                <w:ilvl w:val="0"/>
                <w:numId w:val="65"/>
              </w:numPr>
              <w:spacing w:before="159"/>
              <w:ind w:right="34"/>
              <w:jc w:val="both"/>
              <w:rPr>
                <w:lang w:val="en-GB"/>
              </w:rPr>
            </w:pPr>
            <w:r>
              <w:rPr>
                <w:lang w:val="en-GB"/>
              </w:rPr>
              <w:t xml:space="preserve">There is a significant risk that </w:t>
            </w:r>
            <w:r w:rsidR="00676F79">
              <w:rPr>
                <w:lang w:val="en-GB"/>
              </w:rPr>
              <w:t xml:space="preserve">under such approach, </w:t>
            </w:r>
            <w:r w:rsidRPr="005F55A9">
              <w:rPr>
                <w:lang w:val="en-GB"/>
              </w:rPr>
              <w:t>companies would have to report on immaterial aspects, at least a list of all DRs/disclosures deemed as immaterial, maybe even immateriality evidence, which we strongly oppose. There cannot be any disclosure requirements as regards immaterial information. Immateriality evidence is per definition immaterial itself (see also Q26).</w:t>
            </w:r>
          </w:p>
          <w:p w14:paraId="5C97D1AD" w14:textId="740DB71B" w:rsidR="00AC01ED" w:rsidRPr="00F008F3" w:rsidRDefault="00C245C5" w:rsidP="00984F07">
            <w:pPr>
              <w:pStyle w:val="Zkladntext"/>
              <w:numPr>
                <w:ilvl w:val="0"/>
                <w:numId w:val="65"/>
              </w:numPr>
              <w:spacing w:before="159"/>
              <w:ind w:right="34"/>
              <w:jc w:val="both"/>
              <w:rPr>
                <w:lang w:val="en-GB"/>
              </w:rPr>
            </w:pPr>
            <w:r w:rsidRPr="00F008F3">
              <w:rPr>
                <w:lang w:val="en-GB"/>
              </w:rPr>
              <w:t>The r</w:t>
            </w:r>
            <w:r w:rsidR="00FF4B12" w:rsidRPr="00F008F3">
              <w:rPr>
                <w:lang w:val="en-GB"/>
              </w:rPr>
              <w:t xml:space="preserve">ebuttable presumption should not </w:t>
            </w:r>
            <w:r w:rsidR="00995E35" w:rsidRPr="00F008F3">
              <w:rPr>
                <w:lang w:val="en-GB"/>
              </w:rPr>
              <w:t xml:space="preserve">apply </w:t>
            </w:r>
            <w:r w:rsidR="00030981" w:rsidRPr="00F008F3">
              <w:rPr>
                <w:lang w:val="en-GB"/>
              </w:rPr>
              <w:t xml:space="preserve">to </w:t>
            </w:r>
            <w:r w:rsidR="00E44493" w:rsidRPr="00F008F3">
              <w:rPr>
                <w:lang w:val="en-GB"/>
              </w:rPr>
              <w:t>disclosure requirements</w:t>
            </w:r>
            <w:r w:rsidR="00030981" w:rsidRPr="00F008F3">
              <w:rPr>
                <w:lang w:val="en-GB"/>
              </w:rPr>
              <w:t xml:space="preserve"> o</w:t>
            </w:r>
            <w:r w:rsidR="00E44493" w:rsidRPr="00F008F3">
              <w:rPr>
                <w:lang w:val="en-GB"/>
              </w:rPr>
              <w:t xml:space="preserve">n </w:t>
            </w:r>
            <w:r w:rsidR="00FF4B12" w:rsidRPr="00F008F3">
              <w:rPr>
                <w:lang w:val="en-GB"/>
              </w:rPr>
              <w:t>data needed by investors to report on</w:t>
            </w:r>
            <w:r w:rsidRPr="00F008F3">
              <w:rPr>
                <w:lang w:val="en-GB"/>
              </w:rPr>
              <w:t xml:space="preserve"> mandatory principal a</w:t>
            </w:r>
            <w:r w:rsidR="00DE471D" w:rsidRPr="00F008F3">
              <w:rPr>
                <w:lang w:val="en-GB"/>
              </w:rPr>
              <w:t>d</w:t>
            </w:r>
            <w:r w:rsidRPr="00F008F3">
              <w:rPr>
                <w:lang w:val="en-GB"/>
              </w:rPr>
              <w:t>verse impacts indicators under the SFDR</w:t>
            </w:r>
            <w:r w:rsidR="00514BAB" w:rsidRPr="00F008F3">
              <w:rPr>
                <w:lang w:val="en-GB"/>
              </w:rPr>
              <w:t xml:space="preserve"> and </w:t>
            </w:r>
            <w:r w:rsidR="00030981" w:rsidRPr="00F008F3">
              <w:rPr>
                <w:lang w:val="en-GB"/>
              </w:rPr>
              <w:t>to</w:t>
            </w:r>
            <w:r w:rsidR="00514BAB" w:rsidRPr="00F008F3">
              <w:rPr>
                <w:lang w:val="en-GB"/>
              </w:rPr>
              <w:t xml:space="preserve"> </w:t>
            </w:r>
            <w:r w:rsidR="00E44493" w:rsidRPr="00F008F3">
              <w:rPr>
                <w:lang w:val="en-GB"/>
              </w:rPr>
              <w:t>disclosure requirements</w:t>
            </w:r>
            <w:r w:rsidR="00EC1866" w:rsidRPr="00F008F3">
              <w:rPr>
                <w:lang w:val="en-GB"/>
              </w:rPr>
              <w:t xml:space="preserve"> on transition plans.</w:t>
            </w:r>
          </w:p>
          <w:p w14:paraId="44DA5FB3" w14:textId="7E403081" w:rsidR="00E911A0" w:rsidRPr="00F008F3" w:rsidRDefault="004F225B" w:rsidP="00564C51">
            <w:pPr>
              <w:pStyle w:val="Zkladntext"/>
              <w:numPr>
                <w:ilvl w:val="0"/>
                <w:numId w:val="65"/>
              </w:numPr>
              <w:spacing w:before="159"/>
              <w:ind w:right="34"/>
              <w:jc w:val="both"/>
              <w:rPr>
                <w:lang w:val="en-GB"/>
              </w:rPr>
            </w:pPr>
            <w:r w:rsidRPr="00F008F3">
              <w:rPr>
                <w:lang w:val="en-GB"/>
              </w:rPr>
              <w:t>The approach differs significantly</w:t>
            </w:r>
            <w:r w:rsidR="00DE471D" w:rsidRPr="00F008F3">
              <w:rPr>
                <w:lang w:val="en-GB"/>
              </w:rPr>
              <w:t xml:space="preserve"> from the ISSB approach</w:t>
            </w:r>
            <w:r w:rsidR="00E66B4C" w:rsidRPr="00F008F3">
              <w:rPr>
                <w:lang w:val="en-GB"/>
              </w:rPr>
              <w:t>, the GRI approach as well as the current financial reporting approach.</w:t>
            </w:r>
            <w:r w:rsidR="00437B01" w:rsidRPr="00F008F3">
              <w:rPr>
                <w:lang w:val="en-GB"/>
              </w:rPr>
              <w:t xml:space="preserve"> For those initiatives, only material information should be disclosed and there is not a presumption of materiality on all topics. We believe that the rebuttable presumption should be amended to better align with GRI and ISSB approach.</w:t>
            </w:r>
          </w:p>
          <w:p w14:paraId="0D8EE139" w14:textId="757085B9" w:rsidR="00D91858" w:rsidRPr="00F008F3" w:rsidRDefault="00FF5B53" w:rsidP="00D91858">
            <w:pPr>
              <w:pStyle w:val="Zkladntext"/>
              <w:numPr>
                <w:ilvl w:val="0"/>
                <w:numId w:val="65"/>
              </w:numPr>
              <w:spacing w:before="159"/>
              <w:ind w:right="34"/>
              <w:jc w:val="both"/>
              <w:rPr>
                <w:lang w:val="en-GB"/>
              </w:rPr>
            </w:pPr>
            <w:r w:rsidRPr="00F008F3">
              <w:rPr>
                <w:lang w:val="en-GB"/>
              </w:rPr>
              <w:t xml:space="preserve">As currently proposed, </w:t>
            </w:r>
            <w:r w:rsidR="007D7EFC" w:rsidRPr="00F008F3">
              <w:rPr>
                <w:lang w:val="en-GB"/>
              </w:rPr>
              <w:t xml:space="preserve">the rebuttable presumption would create </w:t>
            </w:r>
            <w:r w:rsidR="00795425" w:rsidRPr="00F008F3">
              <w:rPr>
                <w:lang w:val="en-GB"/>
              </w:rPr>
              <w:t xml:space="preserve">a significant risk in terms of “need of justification” to the public, significant effort for documentation, materiality assessments, alignment with auditor, stakeholder engagements, etc. </w:t>
            </w:r>
            <w:r w:rsidR="001B0D69" w:rsidRPr="00F008F3">
              <w:rPr>
                <w:lang w:val="en-GB"/>
              </w:rPr>
              <w:t>This would lead to a situation in which</w:t>
            </w:r>
            <w:r w:rsidR="001C45E0" w:rsidRPr="00F008F3">
              <w:rPr>
                <w:lang w:val="en-GB"/>
              </w:rPr>
              <w:t xml:space="preserve"> the effort to justify </w:t>
            </w:r>
            <w:r w:rsidR="002E1DF6" w:rsidRPr="00F008F3">
              <w:rPr>
                <w:lang w:val="en-GB"/>
              </w:rPr>
              <w:t xml:space="preserve">non-disclosure (ie. </w:t>
            </w:r>
            <w:r w:rsidR="001C45E0" w:rsidRPr="00F008F3">
              <w:rPr>
                <w:lang w:val="en-GB"/>
              </w:rPr>
              <w:t>using the rebuttable presumption</w:t>
            </w:r>
            <w:r w:rsidR="002E1DF6" w:rsidRPr="00F008F3">
              <w:rPr>
                <w:lang w:val="en-GB"/>
              </w:rPr>
              <w:t>)</w:t>
            </w:r>
            <w:r w:rsidR="001C45E0" w:rsidRPr="00F008F3">
              <w:rPr>
                <w:lang w:val="en-GB"/>
              </w:rPr>
              <w:t xml:space="preserve"> exceeds the effort of reporting the data</w:t>
            </w:r>
            <w:r w:rsidR="00F05B94" w:rsidRPr="00F008F3">
              <w:rPr>
                <w:lang w:val="en-GB"/>
              </w:rPr>
              <w:t xml:space="preserve">. </w:t>
            </w:r>
            <w:r w:rsidR="00F05B94" w:rsidRPr="00F008F3" w:rsidDel="00F05B94">
              <w:rPr>
                <w:lang w:val="en-GB"/>
              </w:rPr>
              <w:t xml:space="preserve"> </w:t>
            </w:r>
          </w:p>
          <w:p w14:paraId="7F4385AA" w14:textId="78C7035D" w:rsidR="00E01E25" w:rsidRPr="0030510D" w:rsidRDefault="006022F3" w:rsidP="00984F07">
            <w:pPr>
              <w:pStyle w:val="Zkladntext"/>
              <w:numPr>
                <w:ilvl w:val="0"/>
                <w:numId w:val="65"/>
              </w:numPr>
              <w:spacing w:before="159"/>
              <w:ind w:right="34"/>
              <w:jc w:val="both"/>
              <w:rPr>
                <w:lang w:val="en-GB"/>
              </w:rPr>
            </w:pPr>
            <w:r w:rsidRPr="00F008F3">
              <w:rPr>
                <w:lang w:val="en-GB"/>
              </w:rPr>
              <w:t xml:space="preserve">To this extent, it is </w:t>
            </w:r>
            <w:r w:rsidR="003F15B5" w:rsidRPr="00F008F3">
              <w:rPr>
                <w:lang w:val="en-GB"/>
              </w:rPr>
              <w:t xml:space="preserve">also </w:t>
            </w:r>
            <w:r w:rsidRPr="00F008F3">
              <w:rPr>
                <w:lang w:val="en-GB"/>
              </w:rPr>
              <w:t xml:space="preserve">not necessary to </w:t>
            </w:r>
            <w:r w:rsidR="0057250E" w:rsidRPr="00F008F3">
              <w:rPr>
                <w:lang w:val="en-GB"/>
              </w:rPr>
              <w:t xml:space="preserve">require the public disclosure of a very detailed </w:t>
            </w:r>
            <w:r w:rsidRPr="00F008F3">
              <w:rPr>
                <w:lang w:val="en-GB"/>
              </w:rPr>
              <w:t xml:space="preserve">materiality analysis. While such analysis is central in the discussions between an entity and its auditors, it seems of little use to publish it as it will only increase the volume of sustainability reporting which is already </w:t>
            </w:r>
            <w:r w:rsidR="001C14C7" w:rsidRPr="00F008F3">
              <w:rPr>
                <w:lang w:val="en-GB"/>
              </w:rPr>
              <w:t>substantial</w:t>
            </w:r>
            <w:r w:rsidRPr="00F008F3">
              <w:rPr>
                <w:lang w:val="en-GB"/>
              </w:rPr>
              <w:t>.</w:t>
            </w:r>
            <w:r w:rsidR="00EE6B47" w:rsidRPr="00F008F3">
              <w:rPr>
                <w:lang w:val="en-GB"/>
              </w:rPr>
              <w:t xml:space="preserve"> </w:t>
            </w:r>
            <w:r w:rsidR="00EE6B47" w:rsidRPr="0030510D">
              <w:rPr>
                <w:lang w:val="en-GB"/>
              </w:rPr>
              <w:t>The description of the materiality assessment’s outcome should not be disclosed in detail in the sustainability report</w:t>
            </w:r>
            <w:r w:rsidR="000B5F69" w:rsidRPr="0030510D">
              <w:rPr>
                <w:lang w:val="en-GB"/>
              </w:rPr>
              <w:t xml:space="preserve"> </w:t>
            </w:r>
            <w:r w:rsidR="0073196B" w:rsidRPr="0030510D">
              <w:rPr>
                <w:lang w:val="en-GB"/>
              </w:rPr>
              <w:t xml:space="preserve">but </w:t>
            </w:r>
            <w:r w:rsidR="000B5F69" w:rsidRPr="0030510D">
              <w:rPr>
                <w:lang w:val="en-GB"/>
              </w:rPr>
              <w:t>communicated</w:t>
            </w:r>
            <w:r w:rsidR="00970F95" w:rsidRPr="0030510D">
              <w:rPr>
                <w:lang w:val="en-GB"/>
              </w:rPr>
              <w:t xml:space="preserve"> to auditors for</w:t>
            </w:r>
            <w:r w:rsidR="00524AD9" w:rsidRPr="0030510D">
              <w:rPr>
                <w:lang w:val="en-GB"/>
              </w:rPr>
              <w:t xml:space="preserve"> </w:t>
            </w:r>
            <w:r w:rsidR="00970F95" w:rsidRPr="0030510D">
              <w:rPr>
                <w:lang w:val="en-GB"/>
              </w:rPr>
              <w:t>verification and approval</w:t>
            </w:r>
            <w:r w:rsidR="00524AD9" w:rsidRPr="0030510D">
              <w:rPr>
                <w:lang w:val="en-GB"/>
              </w:rPr>
              <w:t>.</w:t>
            </w:r>
            <w:r w:rsidR="00B50AA6" w:rsidRPr="0030510D">
              <w:rPr>
                <w:lang w:val="en-GB"/>
              </w:rPr>
              <w:t xml:space="preserve"> </w:t>
            </w:r>
          </w:p>
          <w:p w14:paraId="61987D20" w14:textId="31F42BDD" w:rsidR="006022F3" w:rsidRDefault="00B50AA6" w:rsidP="005A1E7D">
            <w:pPr>
              <w:pStyle w:val="Zkladntext"/>
              <w:numPr>
                <w:ilvl w:val="0"/>
                <w:numId w:val="65"/>
              </w:numPr>
              <w:spacing w:before="159"/>
              <w:ind w:right="34"/>
              <w:jc w:val="both"/>
              <w:rPr>
                <w:lang w:val="en-GB"/>
              </w:rPr>
            </w:pPr>
            <w:r w:rsidRPr="0030510D">
              <w:rPr>
                <w:lang w:val="en-GB"/>
              </w:rPr>
              <w:t xml:space="preserve">On the other hand, it is more relevant for an undertaking to disclose the materiality matrix which will enables most users to readily identify the main points being made in </w:t>
            </w:r>
            <w:r w:rsidRPr="0030510D">
              <w:rPr>
                <w:lang w:val="en-GB"/>
              </w:rPr>
              <w:lastRenderedPageBreak/>
              <w:t>a straight-forward manner.</w:t>
            </w:r>
          </w:p>
          <w:p w14:paraId="5351AEA6" w14:textId="5B26A7A8" w:rsidR="002C280D" w:rsidRPr="0030510D" w:rsidRDefault="00A311BD" w:rsidP="005A1E7D">
            <w:pPr>
              <w:pStyle w:val="Zkladntext"/>
              <w:numPr>
                <w:ilvl w:val="0"/>
                <w:numId w:val="65"/>
              </w:numPr>
              <w:spacing w:before="159"/>
              <w:ind w:right="34"/>
              <w:jc w:val="both"/>
              <w:rPr>
                <w:lang w:val="en-GB"/>
              </w:rPr>
            </w:pPr>
            <w:r>
              <w:rPr>
                <w:lang w:val="en-GB"/>
              </w:rPr>
              <w:t>I</w:t>
            </w:r>
            <w:r w:rsidR="002C280D">
              <w:rPr>
                <w:lang w:val="en-GB"/>
              </w:rPr>
              <w:t>t is essential that the materiality assessment is fully performed by management. The standard setter can define relevant but not materiality.</w:t>
            </w:r>
          </w:p>
          <w:p w14:paraId="5027ADF3" w14:textId="06067F8F" w:rsidR="00A311BD" w:rsidRPr="00F008F3" w:rsidRDefault="001C45E0" w:rsidP="00554A27">
            <w:pPr>
              <w:pStyle w:val="Zkladntext"/>
              <w:spacing w:before="159"/>
              <w:ind w:left="27" w:right="34"/>
              <w:jc w:val="both"/>
              <w:rPr>
                <w:lang w:val="en-GB"/>
              </w:rPr>
            </w:pPr>
            <w:r w:rsidRPr="0030510D">
              <w:rPr>
                <w:lang w:val="en-GB"/>
              </w:rPr>
              <w:t xml:space="preserve">ESRS 1 should explicitly refer to the cost constraint principle on useful sustainability reporting as it is the case in the IFRS conceptual framework for financial reporting (§2.39). It is vital that costs and benefits are justified while reporting sustainability information. The cost-benefit analysis is one of the criteria related to the concept of “European Public Good”, taken into consideration by EFRAG in its opinion on the endorsement of IFRS standards. Its integration should be </w:t>
            </w:r>
            <w:r w:rsidRPr="00F008F3">
              <w:rPr>
                <w:lang w:val="en-GB"/>
              </w:rPr>
              <w:t>reconsidered more thoroughly.</w:t>
            </w:r>
          </w:p>
          <w:p w14:paraId="06F74891" w14:textId="2C27B2D4" w:rsidR="009C2D5C" w:rsidRPr="00F008F3" w:rsidRDefault="009C2D5C" w:rsidP="00A13110">
            <w:pPr>
              <w:pStyle w:val="Zkladntext"/>
              <w:spacing w:before="159"/>
              <w:ind w:right="34"/>
              <w:jc w:val="both"/>
              <w:rPr>
                <w:lang w:val="en-GB"/>
              </w:rPr>
            </w:pPr>
          </w:p>
        </w:tc>
      </w:tr>
    </w:tbl>
    <w:p w14:paraId="09019582" w14:textId="77777777" w:rsidR="00B660BF" w:rsidRPr="00F008F3" w:rsidRDefault="00B660BF" w:rsidP="00B660BF">
      <w:pPr>
        <w:pStyle w:val="Zkladntext"/>
        <w:rPr>
          <w:sz w:val="24"/>
          <w:lang w:val="en-GB"/>
        </w:rPr>
      </w:pPr>
    </w:p>
    <w:p w14:paraId="1CD14A16" w14:textId="77777777" w:rsidR="00B660BF" w:rsidRPr="00F008F3" w:rsidRDefault="00B660BF" w:rsidP="00B660BF">
      <w:pPr>
        <w:pStyle w:val="Zkladntext"/>
        <w:spacing w:before="10"/>
        <w:rPr>
          <w:sz w:val="23"/>
          <w:lang w:val="en-GB"/>
        </w:rPr>
      </w:pPr>
    </w:p>
    <w:p w14:paraId="0B7734DA" w14:textId="7884F55B" w:rsidR="001C37A1" w:rsidRPr="0030510D" w:rsidRDefault="00B660BF" w:rsidP="00760EC1">
      <w:pPr>
        <w:spacing w:line="259" w:lineRule="auto"/>
        <w:ind w:left="1416" w:right="1416"/>
        <w:rPr>
          <w:bCs/>
          <w:lang w:val="en-GB"/>
        </w:rPr>
      </w:pPr>
      <w:r w:rsidRPr="00F008F3">
        <w:rPr>
          <w:b/>
          <w:lang w:val="en-GB"/>
        </w:rPr>
        <w:t>Q25:</w:t>
      </w:r>
      <w:r w:rsidRPr="00F008F3">
        <w:rPr>
          <w:b/>
          <w:spacing w:val="-10"/>
          <w:lang w:val="en-GB"/>
        </w:rPr>
        <w:t xml:space="preserve"> </w:t>
      </w:r>
      <w:r w:rsidRPr="00F008F3">
        <w:rPr>
          <w:b/>
          <w:lang w:val="en-GB"/>
        </w:rPr>
        <w:t>what</w:t>
      </w:r>
      <w:r w:rsidRPr="00F008F3">
        <w:rPr>
          <w:b/>
          <w:spacing w:val="-14"/>
          <w:lang w:val="en-GB"/>
        </w:rPr>
        <w:t xml:space="preserve"> </w:t>
      </w:r>
      <w:r w:rsidRPr="00F008F3">
        <w:rPr>
          <w:b/>
          <w:lang w:val="en-GB"/>
        </w:rPr>
        <w:t>would</w:t>
      </w:r>
      <w:r w:rsidRPr="00F008F3">
        <w:rPr>
          <w:b/>
          <w:spacing w:val="-13"/>
          <w:lang w:val="en-GB"/>
        </w:rPr>
        <w:t xml:space="preserve"> </w:t>
      </w:r>
      <w:r w:rsidRPr="00F008F3">
        <w:rPr>
          <w:b/>
          <w:lang w:val="en-GB"/>
        </w:rPr>
        <w:t>you</w:t>
      </w:r>
      <w:r w:rsidRPr="00F008F3">
        <w:rPr>
          <w:b/>
          <w:spacing w:val="-9"/>
          <w:lang w:val="en-GB"/>
        </w:rPr>
        <w:t xml:space="preserve"> </w:t>
      </w:r>
      <w:r w:rsidRPr="00F008F3">
        <w:rPr>
          <w:b/>
          <w:lang w:val="en-GB"/>
        </w:rPr>
        <w:t>say</w:t>
      </w:r>
      <w:r w:rsidRPr="00F008F3">
        <w:rPr>
          <w:b/>
          <w:spacing w:val="-15"/>
          <w:lang w:val="en-GB"/>
        </w:rPr>
        <w:t xml:space="preserve"> </w:t>
      </w:r>
      <w:r w:rsidRPr="00F008F3">
        <w:rPr>
          <w:b/>
          <w:lang w:val="en-GB"/>
        </w:rPr>
        <w:t>are</w:t>
      </w:r>
      <w:r w:rsidRPr="00F008F3">
        <w:rPr>
          <w:b/>
          <w:spacing w:val="-10"/>
          <w:lang w:val="en-GB"/>
        </w:rPr>
        <w:t xml:space="preserve"> </w:t>
      </w:r>
      <w:r w:rsidRPr="00F008F3">
        <w:rPr>
          <w:b/>
          <w:lang w:val="en-GB"/>
        </w:rPr>
        <w:t>the</w:t>
      </w:r>
      <w:r w:rsidRPr="00F008F3">
        <w:rPr>
          <w:b/>
          <w:spacing w:val="-11"/>
          <w:lang w:val="en-GB"/>
        </w:rPr>
        <w:t xml:space="preserve"> </w:t>
      </w:r>
      <w:r w:rsidRPr="00F008F3">
        <w:rPr>
          <w:b/>
          <w:lang w:val="en-GB"/>
        </w:rPr>
        <w:t>advantages</w:t>
      </w:r>
      <w:r w:rsidRPr="00F008F3">
        <w:rPr>
          <w:b/>
          <w:spacing w:val="-11"/>
          <w:lang w:val="en-GB"/>
        </w:rPr>
        <w:t xml:space="preserve"> </w:t>
      </w:r>
      <w:r w:rsidRPr="00F008F3">
        <w:rPr>
          <w:b/>
          <w:lang w:val="en-GB"/>
        </w:rPr>
        <w:t>of</w:t>
      </w:r>
      <w:r w:rsidRPr="00F008F3">
        <w:rPr>
          <w:b/>
          <w:spacing w:val="-14"/>
          <w:lang w:val="en-GB"/>
        </w:rPr>
        <w:t xml:space="preserve"> </w:t>
      </w:r>
      <w:r w:rsidRPr="00F008F3">
        <w:rPr>
          <w:b/>
          <w:lang w:val="en-GB"/>
        </w:rPr>
        <w:t>the</w:t>
      </w:r>
      <w:r w:rsidRPr="00F008F3">
        <w:rPr>
          <w:b/>
          <w:spacing w:val="-11"/>
          <w:lang w:val="en-GB"/>
        </w:rPr>
        <w:t xml:space="preserve"> </w:t>
      </w:r>
      <w:r w:rsidRPr="00F008F3">
        <w:rPr>
          <w:b/>
          <w:lang w:val="en-GB"/>
        </w:rPr>
        <w:t>(materiality)</w:t>
      </w:r>
      <w:r w:rsidRPr="00F008F3">
        <w:rPr>
          <w:b/>
          <w:spacing w:val="-12"/>
          <w:lang w:val="en-GB"/>
        </w:rPr>
        <w:t xml:space="preserve"> </w:t>
      </w:r>
      <w:r w:rsidRPr="00F008F3">
        <w:rPr>
          <w:b/>
          <w:lang w:val="en-GB"/>
        </w:rPr>
        <w:t>rebuttable</w:t>
      </w:r>
      <w:r w:rsidRPr="00F008F3">
        <w:rPr>
          <w:b/>
          <w:spacing w:val="-11"/>
          <w:lang w:val="en-GB"/>
        </w:rPr>
        <w:t xml:space="preserve"> </w:t>
      </w:r>
      <w:r w:rsidRPr="00F008F3">
        <w:rPr>
          <w:b/>
          <w:lang w:val="en-GB"/>
        </w:rPr>
        <w:t>presumption and its proposed implementation?</w:t>
      </w:r>
    </w:p>
    <w:p w14:paraId="294773B3" w14:textId="77777777" w:rsidR="00760EC1" w:rsidRPr="00F008F3" w:rsidRDefault="00760EC1" w:rsidP="0035644A">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4E31CA95" w14:textId="77777777" w:rsidTr="000617D1">
        <w:tc>
          <w:tcPr>
            <w:tcW w:w="8930" w:type="dxa"/>
          </w:tcPr>
          <w:p w14:paraId="7A745888" w14:textId="73A09DAF" w:rsidR="00A04E0B" w:rsidRPr="0030510D" w:rsidRDefault="00805395" w:rsidP="00A04E0B">
            <w:pPr>
              <w:spacing w:before="73"/>
              <w:ind w:left="27" w:right="34"/>
              <w:jc w:val="both"/>
              <w:rPr>
                <w:bCs/>
                <w:lang w:val="en-GB"/>
              </w:rPr>
            </w:pPr>
            <w:r w:rsidRPr="0030510D">
              <w:rPr>
                <w:bCs/>
                <w:lang w:val="en-GB"/>
              </w:rPr>
              <w:t xml:space="preserve">We support the introduction of </w:t>
            </w:r>
            <w:r w:rsidR="00307B0D" w:rsidRPr="0030510D">
              <w:rPr>
                <w:bCs/>
                <w:lang w:val="en-GB"/>
              </w:rPr>
              <w:t>a</w:t>
            </w:r>
            <w:r w:rsidR="00812BB1" w:rsidRPr="0030510D">
              <w:rPr>
                <w:bCs/>
                <w:lang w:val="en-GB"/>
              </w:rPr>
              <w:t xml:space="preserve"> materiality assessment</w:t>
            </w:r>
            <w:r w:rsidR="00305981" w:rsidRPr="0030510D">
              <w:rPr>
                <w:bCs/>
                <w:lang w:val="en-GB"/>
              </w:rPr>
              <w:t xml:space="preserve"> principle</w:t>
            </w:r>
            <w:r w:rsidR="00812BB1" w:rsidRPr="0030510D">
              <w:rPr>
                <w:bCs/>
                <w:lang w:val="en-GB"/>
              </w:rPr>
              <w:t xml:space="preserve"> in the ESRS </w:t>
            </w:r>
            <w:r w:rsidR="00305981" w:rsidRPr="0030510D">
              <w:rPr>
                <w:bCs/>
                <w:lang w:val="en-GB"/>
              </w:rPr>
              <w:t xml:space="preserve">in order </w:t>
            </w:r>
            <w:r w:rsidR="004E6D49" w:rsidRPr="0030510D">
              <w:rPr>
                <w:bCs/>
                <w:lang w:val="en-GB"/>
              </w:rPr>
              <w:t>to meet the characteristics of information quality</w:t>
            </w:r>
            <w:r w:rsidR="009A782F" w:rsidRPr="0030510D">
              <w:rPr>
                <w:bCs/>
                <w:lang w:val="en-GB"/>
              </w:rPr>
              <w:t xml:space="preserve"> and proportionality</w:t>
            </w:r>
            <w:r w:rsidR="00C806AB" w:rsidRPr="0030510D">
              <w:rPr>
                <w:bCs/>
                <w:lang w:val="en-GB"/>
              </w:rPr>
              <w:t>.</w:t>
            </w:r>
            <w:r w:rsidR="001C7C7A" w:rsidRPr="0030510D">
              <w:rPr>
                <w:bCs/>
                <w:lang w:val="en-GB"/>
              </w:rPr>
              <w:t xml:space="preserve"> </w:t>
            </w:r>
            <w:r w:rsidR="00C806AB" w:rsidRPr="0030510D">
              <w:rPr>
                <w:bCs/>
                <w:lang w:val="en-GB"/>
              </w:rPr>
              <w:t>It would also</w:t>
            </w:r>
            <w:r w:rsidR="00EC7B19" w:rsidRPr="0030510D">
              <w:rPr>
                <w:bCs/>
                <w:lang w:val="en-GB"/>
              </w:rPr>
              <w:t xml:space="preserve"> allow </w:t>
            </w:r>
            <w:r w:rsidR="004E6D49" w:rsidRPr="0030510D">
              <w:rPr>
                <w:bCs/>
                <w:lang w:val="en-GB"/>
              </w:rPr>
              <w:t xml:space="preserve">undertakings to </w:t>
            </w:r>
            <w:r w:rsidR="007B6C07" w:rsidRPr="0030510D">
              <w:rPr>
                <w:bCs/>
                <w:lang w:val="en-GB"/>
              </w:rPr>
              <w:t xml:space="preserve">only </w:t>
            </w:r>
            <w:r w:rsidR="004E6D49" w:rsidRPr="0030510D">
              <w:rPr>
                <w:bCs/>
                <w:lang w:val="en-GB"/>
              </w:rPr>
              <w:t>disclose information that is relevant for their own activities</w:t>
            </w:r>
            <w:r w:rsidR="00064FE6" w:rsidRPr="0030510D">
              <w:rPr>
                <w:bCs/>
                <w:lang w:val="en-GB"/>
              </w:rPr>
              <w:t>, which</w:t>
            </w:r>
            <w:r w:rsidR="004E6D49" w:rsidRPr="0030510D">
              <w:rPr>
                <w:bCs/>
                <w:lang w:val="en-GB"/>
              </w:rPr>
              <w:t xml:space="preserve"> is critical to provide a clear, concise and </w:t>
            </w:r>
            <w:r w:rsidR="00C806AB" w:rsidRPr="0030510D">
              <w:rPr>
                <w:bCs/>
                <w:lang w:val="en-GB"/>
              </w:rPr>
              <w:t>faithful</w:t>
            </w:r>
            <w:r w:rsidR="004E6D49" w:rsidRPr="0030510D">
              <w:rPr>
                <w:bCs/>
                <w:lang w:val="en-GB"/>
              </w:rPr>
              <w:t xml:space="preserve"> picture of the </w:t>
            </w:r>
            <w:r w:rsidR="00F84A8E" w:rsidRPr="0030510D">
              <w:rPr>
                <w:bCs/>
                <w:lang w:val="en-GB"/>
              </w:rPr>
              <w:t>entit</w:t>
            </w:r>
            <w:r w:rsidR="00BA042D" w:rsidRPr="0030510D">
              <w:rPr>
                <w:bCs/>
                <w:lang w:val="en-GB"/>
              </w:rPr>
              <w:t>y</w:t>
            </w:r>
            <w:r w:rsidR="00F84A8E" w:rsidRPr="0030510D">
              <w:rPr>
                <w:bCs/>
                <w:lang w:val="en-GB"/>
              </w:rPr>
              <w:t xml:space="preserve">’s </w:t>
            </w:r>
            <w:r w:rsidR="004E6D49" w:rsidRPr="0030510D">
              <w:rPr>
                <w:bCs/>
                <w:lang w:val="en-GB"/>
              </w:rPr>
              <w:t xml:space="preserve">ESG impacts risks and opportunities. </w:t>
            </w:r>
            <w:r w:rsidR="00A04E0B" w:rsidRPr="0030510D">
              <w:rPr>
                <w:bCs/>
                <w:lang w:val="en-GB"/>
              </w:rPr>
              <w:t xml:space="preserve">However, as detailed in our answer to Q24, we do not support the rebuttable presumption as it would </w:t>
            </w:r>
            <w:r w:rsidR="00A04E0B" w:rsidRPr="0030510D">
              <w:rPr>
                <w:lang w:val="en-GB"/>
              </w:rPr>
              <w:t>create a risk of justification. Ultimately, it would not allow undertakings to solely disclose information that is relevant. In fact, it would rather prevent a clear, concise picture of ESG impact risks and opportunities</w:t>
            </w:r>
            <w:r w:rsidR="000A3E31" w:rsidRPr="0030510D">
              <w:rPr>
                <w:lang w:val="en-GB"/>
              </w:rPr>
              <w:t xml:space="preserve">, and it </w:t>
            </w:r>
            <w:r w:rsidR="000A3E31" w:rsidRPr="0030510D">
              <w:rPr>
                <w:bCs/>
                <w:lang w:val="en-GB"/>
              </w:rPr>
              <w:t xml:space="preserve">would burden preparers, who would need to include a list of immaterial aspects and immateriality evidence, and users </w:t>
            </w:r>
            <w:r w:rsidR="000409E8" w:rsidRPr="0030510D">
              <w:rPr>
                <w:bCs/>
                <w:lang w:val="en-GB"/>
              </w:rPr>
              <w:t xml:space="preserve">who will dealing with an </w:t>
            </w:r>
            <w:r w:rsidR="000A3E31" w:rsidRPr="0030510D">
              <w:rPr>
                <w:bCs/>
                <w:lang w:val="en-GB"/>
              </w:rPr>
              <w:t>overload of information including immaterial information.</w:t>
            </w:r>
          </w:p>
          <w:p w14:paraId="2E5E807F" w14:textId="5C7555C9" w:rsidR="00A04E0B" w:rsidRPr="0030510D" w:rsidRDefault="00A04E0B" w:rsidP="00EE18EA">
            <w:pPr>
              <w:spacing w:before="73"/>
              <w:ind w:left="27" w:right="34"/>
              <w:jc w:val="both"/>
              <w:rPr>
                <w:bCs/>
                <w:lang w:val="en-GB"/>
              </w:rPr>
            </w:pPr>
          </w:p>
          <w:p w14:paraId="19815EA1" w14:textId="47ABA315" w:rsidR="0084355E" w:rsidRPr="0030510D" w:rsidRDefault="00EE18EA" w:rsidP="00B3580E">
            <w:pPr>
              <w:spacing w:before="73"/>
              <w:ind w:left="27" w:right="34"/>
              <w:jc w:val="both"/>
              <w:rPr>
                <w:bCs/>
                <w:lang w:val="en-GB"/>
              </w:rPr>
            </w:pPr>
            <w:r w:rsidRPr="0030510D">
              <w:rPr>
                <w:bCs/>
                <w:lang w:val="en-GB"/>
              </w:rPr>
              <w:t xml:space="preserve"> </w:t>
            </w:r>
            <w:r w:rsidR="0035644A" w:rsidRPr="0030510D">
              <w:rPr>
                <w:bCs/>
                <w:lang w:val="en-GB"/>
              </w:rPr>
              <w:t>In</w:t>
            </w:r>
            <w:r w:rsidR="004E6D49" w:rsidRPr="0030510D">
              <w:rPr>
                <w:bCs/>
                <w:lang w:val="en-GB"/>
              </w:rPr>
              <w:t xml:space="preserve"> addition,</w:t>
            </w:r>
            <w:r w:rsidR="00F871FB" w:rsidRPr="0030510D">
              <w:rPr>
                <w:bCs/>
                <w:lang w:val="en-GB"/>
              </w:rPr>
              <w:t xml:space="preserve"> </w:t>
            </w:r>
            <w:r w:rsidR="0035644A" w:rsidRPr="0030510D">
              <w:rPr>
                <w:bCs/>
                <w:lang w:val="en-GB"/>
              </w:rPr>
              <w:t xml:space="preserve">it is an advantage that a whole ESRS or a group of disclosure requirements from an ESRS can be determined not to be material. </w:t>
            </w:r>
            <w:r w:rsidR="00C46658" w:rsidRPr="0030510D">
              <w:rPr>
                <w:bCs/>
                <w:lang w:val="en-GB"/>
              </w:rPr>
              <w:t xml:space="preserve">It allows for sector-agnostic standards to be sufficiently ambitious, </w:t>
            </w:r>
            <w:r w:rsidR="00942521" w:rsidRPr="0030510D">
              <w:rPr>
                <w:bCs/>
                <w:lang w:val="en-GB"/>
              </w:rPr>
              <w:t>while</w:t>
            </w:r>
            <w:r w:rsidR="00C46658" w:rsidRPr="0030510D">
              <w:rPr>
                <w:bCs/>
                <w:lang w:val="en-GB"/>
              </w:rPr>
              <w:t xml:space="preserve"> consider</w:t>
            </w:r>
            <w:r w:rsidR="00372B22" w:rsidRPr="0030510D">
              <w:rPr>
                <w:bCs/>
                <w:lang w:val="en-GB"/>
              </w:rPr>
              <w:t>ing</w:t>
            </w:r>
            <w:r w:rsidR="00C46658" w:rsidRPr="0030510D">
              <w:rPr>
                <w:bCs/>
                <w:lang w:val="en-GB"/>
              </w:rPr>
              <w:t xml:space="preserve"> entity-specific idiosyncratic context when conducting the materiality assessment. It also supports comparability of data.</w:t>
            </w:r>
            <w:r w:rsidR="00B3580E" w:rsidRPr="0030510D">
              <w:rPr>
                <w:bCs/>
                <w:lang w:val="en-GB"/>
              </w:rPr>
              <w:t xml:space="preserve"> </w:t>
            </w:r>
            <w:r w:rsidR="0035644A" w:rsidRPr="0030510D">
              <w:rPr>
                <w:bCs/>
                <w:lang w:val="en-GB"/>
              </w:rPr>
              <w:t xml:space="preserve">However, </w:t>
            </w:r>
            <w:r w:rsidR="00EA0E7B" w:rsidRPr="00F008F3">
              <w:rPr>
                <w:lang w:val="en-GB"/>
              </w:rPr>
              <w:t>the materiality assessment can be unreasonably burdensome as some disclosure requirements currently proposed as sector-agnostic seem to be unsuitable for the insurance industry.</w:t>
            </w:r>
            <w:r w:rsidR="00DB70C6" w:rsidRPr="00F008F3">
              <w:rPr>
                <w:lang w:val="en-GB"/>
              </w:rPr>
              <w:t xml:space="preserve"> The balance between sector-</w:t>
            </w:r>
            <w:r w:rsidR="00370FCD" w:rsidRPr="00F008F3">
              <w:rPr>
                <w:lang w:val="en-GB"/>
              </w:rPr>
              <w:t xml:space="preserve">agnostic and sector-specific disclosure requirements should be reviewed to ensure the operability of the framework and </w:t>
            </w:r>
            <w:r w:rsidR="0063566E" w:rsidRPr="00F008F3">
              <w:rPr>
                <w:lang w:val="en-GB"/>
              </w:rPr>
              <w:t>comparability</w:t>
            </w:r>
            <w:r w:rsidR="00370FCD" w:rsidRPr="00F008F3">
              <w:rPr>
                <w:lang w:val="en-GB"/>
              </w:rPr>
              <w:t xml:space="preserve"> across prepar</w:t>
            </w:r>
            <w:r w:rsidR="0063566E" w:rsidRPr="00F008F3">
              <w:rPr>
                <w:lang w:val="en-GB"/>
              </w:rPr>
              <w:t>ers and sectors for investors.</w:t>
            </w:r>
            <w:r w:rsidR="00EA0E7B" w:rsidRPr="00F008F3">
              <w:rPr>
                <w:lang w:val="en-GB"/>
              </w:rPr>
              <w:t xml:space="preserve"> </w:t>
            </w:r>
            <w:r w:rsidR="00EA0E7B" w:rsidRPr="0030510D">
              <w:rPr>
                <w:bCs/>
                <w:lang w:val="en-GB"/>
              </w:rPr>
              <w:t xml:space="preserve">From </w:t>
            </w:r>
            <w:r w:rsidR="0035644A" w:rsidRPr="0030510D">
              <w:rPr>
                <w:bCs/>
                <w:lang w:val="en-GB"/>
              </w:rPr>
              <w:t>the perspective of the insurance industry, several ESRS will likely not be material, including for instance ESRS E2</w:t>
            </w:r>
            <w:r w:rsidR="00924708" w:rsidRPr="0030510D">
              <w:rPr>
                <w:bCs/>
                <w:lang w:val="en-GB"/>
              </w:rPr>
              <w:t>,</w:t>
            </w:r>
            <w:r w:rsidR="00B065FC" w:rsidRPr="0030510D">
              <w:rPr>
                <w:bCs/>
                <w:lang w:val="en-GB"/>
              </w:rPr>
              <w:t xml:space="preserve"> </w:t>
            </w:r>
            <w:r w:rsidR="00924708" w:rsidRPr="0030510D">
              <w:rPr>
                <w:bCs/>
                <w:lang w:val="en-GB"/>
              </w:rPr>
              <w:t xml:space="preserve">ESRS </w:t>
            </w:r>
            <w:r w:rsidR="0035644A" w:rsidRPr="0030510D">
              <w:rPr>
                <w:bCs/>
                <w:lang w:val="en-GB"/>
              </w:rPr>
              <w:t>E3</w:t>
            </w:r>
            <w:r w:rsidR="00924708" w:rsidRPr="0030510D">
              <w:rPr>
                <w:bCs/>
                <w:lang w:val="en-GB"/>
              </w:rPr>
              <w:t>, ESRS E4 and ESRS E5</w:t>
            </w:r>
            <w:r w:rsidR="0035644A" w:rsidRPr="0030510D">
              <w:rPr>
                <w:bCs/>
                <w:lang w:val="en-GB"/>
              </w:rPr>
              <w:t>. Therefore, a reassessment of whether all ESRS</w:t>
            </w:r>
            <w:r w:rsidR="00934735" w:rsidRPr="0030510D">
              <w:rPr>
                <w:bCs/>
                <w:lang w:val="en-GB"/>
              </w:rPr>
              <w:t xml:space="preserve"> </w:t>
            </w:r>
            <w:r w:rsidR="00BA103D" w:rsidRPr="0030510D">
              <w:rPr>
                <w:bCs/>
                <w:lang w:val="en-GB"/>
              </w:rPr>
              <w:t xml:space="preserve">(or </w:t>
            </w:r>
            <w:r w:rsidR="00E23F3F" w:rsidRPr="0030510D">
              <w:rPr>
                <w:bCs/>
                <w:lang w:val="en-GB"/>
              </w:rPr>
              <w:t xml:space="preserve">individual or </w:t>
            </w:r>
            <w:r w:rsidR="00BA103D" w:rsidRPr="0030510D">
              <w:rPr>
                <w:bCs/>
                <w:lang w:val="en-GB"/>
              </w:rPr>
              <w:t xml:space="preserve">a group of disclosure requirements within) </w:t>
            </w:r>
            <w:r w:rsidR="0035644A" w:rsidRPr="0030510D">
              <w:rPr>
                <w:bCs/>
                <w:lang w:val="en-GB"/>
              </w:rPr>
              <w:t>currently foreseen as sector-agnostic standards are truly relevant for all sectors should be made. If it is not the case, the ESRS concerned should be rededicated to sector-specific standards.</w:t>
            </w:r>
            <w:r w:rsidR="0023374C" w:rsidRPr="0030510D">
              <w:rPr>
                <w:bCs/>
                <w:lang w:val="en-GB"/>
              </w:rPr>
              <w:t xml:space="preserve"> An appropriate balance between data needed from stakeholders and the resulting operational burden for preparers is necessary.</w:t>
            </w:r>
          </w:p>
          <w:p w14:paraId="78E19F19" w14:textId="64CA76B4" w:rsidR="00760EC1" w:rsidRPr="0030510D" w:rsidRDefault="0023374C" w:rsidP="000617D1">
            <w:pPr>
              <w:spacing w:before="73"/>
              <w:ind w:left="27" w:right="34"/>
              <w:jc w:val="both"/>
              <w:rPr>
                <w:bCs/>
                <w:lang w:val="en-GB"/>
              </w:rPr>
            </w:pPr>
            <w:r w:rsidRPr="0030510D">
              <w:rPr>
                <w:bCs/>
                <w:lang w:val="en-GB"/>
              </w:rPr>
              <w:t xml:space="preserve">Finally, </w:t>
            </w:r>
            <w:r w:rsidR="006F20DF" w:rsidRPr="0030510D">
              <w:rPr>
                <w:bCs/>
                <w:lang w:val="en-GB"/>
              </w:rPr>
              <w:t xml:space="preserve">as the proposed rebuttable presumption </w:t>
            </w:r>
            <w:r w:rsidR="00381D2C" w:rsidRPr="0030510D">
              <w:rPr>
                <w:bCs/>
                <w:lang w:val="en-GB"/>
              </w:rPr>
              <w:t>lead</w:t>
            </w:r>
            <w:r w:rsidR="008A2559" w:rsidRPr="0030510D">
              <w:rPr>
                <w:bCs/>
                <w:lang w:val="en-GB"/>
              </w:rPr>
              <w:t>s</w:t>
            </w:r>
            <w:r w:rsidR="00381D2C" w:rsidRPr="0030510D">
              <w:rPr>
                <w:bCs/>
                <w:lang w:val="en-GB"/>
              </w:rPr>
              <w:t xml:space="preserve"> to the</w:t>
            </w:r>
            <w:r w:rsidR="006F20DF" w:rsidRPr="0030510D">
              <w:rPr>
                <w:bCs/>
                <w:lang w:val="en-GB"/>
              </w:rPr>
              <w:t xml:space="preserve"> </w:t>
            </w:r>
            <w:r w:rsidR="0088634B" w:rsidRPr="0030510D">
              <w:rPr>
                <w:bCs/>
                <w:lang w:val="en-GB"/>
              </w:rPr>
              <w:t>disclosure o</w:t>
            </w:r>
            <w:r w:rsidR="00381D2C" w:rsidRPr="0030510D">
              <w:rPr>
                <w:bCs/>
                <w:lang w:val="en-GB"/>
              </w:rPr>
              <w:t>f</w:t>
            </w:r>
            <w:r w:rsidR="0088634B" w:rsidRPr="0030510D">
              <w:rPr>
                <w:bCs/>
                <w:lang w:val="en-GB"/>
              </w:rPr>
              <w:t xml:space="preserve"> immaterial aspects, </w:t>
            </w:r>
            <w:r w:rsidR="00D1397B" w:rsidRPr="0030510D">
              <w:rPr>
                <w:bCs/>
                <w:lang w:val="en-GB"/>
              </w:rPr>
              <w:t xml:space="preserve">any advantages of the rebuttable presumption </w:t>
            </w:r>
            <w:r w:rsidR="00381D2C" w:rsidRPr="0030510D">
              <w:rPr>
                <w:bCs/>
                <w:lang w:val="en-GB"/>
              </w:rPr>
              <w:t xml:space="preserve">would be </w:t>
            </w:r>
            <w:r w:rsidR="00D1397B" w:rsidRPr="0030510D">
              <w:rPr>
                <w:bCs/>
                <w:lang w:val="en-GB"/>
              </w:rPr>
              <w:t>nulled.</w:t>
            </w:r>
          </w:p>
          <w:p w14:paraId="2A9263F3" w14:textId="19032E4A" w:rsidR="00A276A4" w:rsidRPr="00F008F3" w:rsidRDefault="00A276A4" w:rsidP="00A276A4">
            <w:pPr>
              <w:spacing w:before="73"/>
              <w:ind w:left="27" w:right="34"/>
              <w:jc w:val="both"/>
              <w:rPr>
                <w:lang w:val="en-GB"/>
              </w:rPr>
            </w:pPr>
          </w:p>
          <w:p w14:paraId="352E59A4" w14:textId="4D111F64" w:rsidR="00A276A4" w:rsidRPr="00F008F3" w:rsidRDefault="00A276A4" w:rsidP="000617D1">
            <w:pPr>
              <w:spacing w:before="73"/>
              <w:ind w:left="27" w:right="34"/>
              <w:jc w:val="both"/>
              <w:rPr>
                <w:lang w:val="en-GB"/>
              </w:rPr>
            </w:pPr>
          </w:p>
        </w:tc>
      </w:tr>
    </w:tbl>
    <w:p w14:paraId="6B6852B4" w14:textId="77777777" w:rsidR="001C37A1" w:rsidRPr="00F008F3" w:rsidRDefault="001C37A1" w:rsidP="0035644A">
      <w:pPr>
        <w:spacing w:line="259" w:lineRule="auto"/>
        <w:ind w:right="1416"/>
        <w:rPr>
          <w:b/>
          <w:lang w:val="en-GB"/>
        </w:rPr>
      </w:pPr>
    </w:p>
    <w:p w14:paraId="1688EAE9" w14:textId="77777777" w:rsidR="00B660BF" w:rsidRPr="00F008F3" w:rsidRDefault="00B660BF" w:rsidP="00B660BF">
      <w:pPr>
        <w:pStyle w:val="Zkladntext"/>
        <w:spacing w:before="2"/>
        <w:rPr>
          <w:b/>
          <w:sz w:val="13"/>
          <w:lang w:val="en-GB"/>
        </w:rPr>
      </w:pPr>
    </w:p>
    <w:p w14:paraId="2B7C15A8" w14:textId="77777777" w:rsidR="00DD2DA5" w:rsidRPr="00F008F3" w:rsidRDefault="00DD2DA5" w:rsidP="00B660BF">
      <w:pPr>
        <w:pStyle w:val="Zkladntext"/>
        <w:spacing w:before="2"/>
        <w:rPr>
          <w:b/>
          <w:sz w:val="13"/>
          <w:lang w:val="en-GB"/>
        </w:rPr>
      </w:pPr>
    </w:p>
    <w:p w14:paraId="1DA8B3FB" w14:textId="77777777" w:rsidR="00B660BF" w:rsidRPr="00F008F3" w:rsidRDefault="00B660BF" w:rsidP="00B660BF">
      <w:pPr>
        <w:spacing w:before="93" w:line="259" w:lineRule="auto"/>
        <w:ind w:left="1416" w:right="1416"/>
        <w:rPr>
          <w:b/>
          <w:lang w:val="en-GB"/>
        </w:rPr>
      </w:pPr>
      <w:r w:rsidRPr="00F008F3">
        <w:rPr>
          <w:b/>
          <w:lang w:val="en-GB"/>
        </w:rPr>
        <w:lastRenderedPageBreak/>
        <w:t>Q26:</w:t>
      </w:r>
      <w:r w:rsidRPr="00F008F3">
        <w:rPr>
          <w:b/>
          <w:spacing w:val="80"/>
          <w:lang w:val="en-GB"/>
        </w:rPr>
        <w:t xml:space="preserve"> </w:t>
      </w:r>
      <w:r w:rsidRPr="00F008F3">
        <w:rPr>
          <w:b/>
          <w:lang w:val="en-GB"/>
        </w:rPr>
        <w:t>what</w:t>
      </w:r>
      <w:r w:rsidRPr="00F008F3">
        <w:rPr>
          <w:b/>
          <w:spacing w:val="80"/>
          <w:lang w:val="en-GB"/>
        </w:rPr>
        <w:t xml:space="preserve"> </w:t>
      </w:r>
      <w:r w:rsidRPr="00F008F3">
        <w:rPr>
          <w:b/>
          <w:lang w:val="en-GB"/>
        </w:rPr>
        <w:t>would</w:t>
      </w:r>
      <w:r w:rsidRPr="00F008F3">
        <w:rPr>
          <w:b/>
          <w:spacing w:val="80"/>
          <w:lang w:val="en-GB"/>
        </w:rPr>
        <w:t xml:space="preserve"> </w:t>
      </w:r>
      <w:r w:rsidRPr="00F008F3">
        <w:rPr>
          <w:b/>
          <w:lang w:val="en-GB"/>
        </w:rPr>
        <w:t>you</w:t>
      </w:r>
      <w:r w:rsidRPr="00F008F3">
        <w:rPr>
          <w:b/>
          <w:spacing w:val="80"/>
          <w:lang w:val="en-GB"/>
        </w:rPr>
        <w:t xml:space="preserve"> </w:t>
      </w:r>
      <w:r w:rsidRPr="00F008F3">
        <w:rPr>
          <w:b/>
          <w:lang w:val="en-GB"/>
        </w:rPr>
        <w:t>say</w:t>
      </w:r>
      <w:r w:rsidRPr="00F008F3">
        <w:rPr>
          <w:b/>
          <w:spacing w:val="80"/>
          <w:lang w:val="en-GB"/>
        </w:rPr>
        <w:t xml:space="preserve"> </w:t>
      </w:r>
      <w:r w:rsidRPr="00F008F3">
        <w:rPr>
          <w:b/>
          <w:lang w:val="en-GB"/>
        </w:rPr>
        <w:t>are</w:t>
      </w:r>
      <w:r w:rsidRPr="00F008F3">
        <w:rPr>
          <w:b/>
          <w:spacing w:val="80"/>
          <w:lang w:val="en-GB"/>
        </w:rPr>
        <w:t xml:space="preserve"> </w:t>
      </w:r>
      <w:r w:rsidRPr="00F008F3">
        <w:rPr>
          <w:b/>
          <w:lang w:val="en-GB"/>
        </w:rPr>
        <w:t>the</w:t>
      </w:r>
      <w:r w:rsidRPr="00F008F3">
        <w:rPr>
          <w:b/>
          <w:spacing w:val="80"/>
          <w:lang w:val="en-GB"/>
        </w:rPr>
        <w:t xml:space="preserve"> </w:t>
      </w:r>
      <w:r w:rsidRPr="00F008F3">
        <w:rPr>
          <w:b/>
          <w:lang w:val="en-GB"/>
        </w:rPr>
        <w:t>disadvantages</w:t>
      </w:r>
      <w:r w:rsidRPr="00F008F3">
        <w:rPr>
          <w:b/>
          <w:spacing w:val="80"/>
          <w:lang w:val="en-GB"/>
        </w:rPr>
        <w:t xml:space="preserve"> </w:t>
      </w:r>
      <w:r w:rsidRPr="00F008F3">
        <w:rPr>
          <w:b/>
          <w:lang w:val="en-GB"/>
        </w:rPr>
        <w:t>of</w:t>
      </w:r>
      <w:r w:rsidRPr="00F008F3">
        <w:rPr>
          <w:b/>
          <w:spacing w:val="80"/>
          <w:lang w:val="en-GB"/>
        </w:rPr>
        <w:t xml:space="preserve"> </w:t>
      </w:r>
      <w:r w:rsidRPr="00F008F3">
        <w:rPr>
          <w:b/>
          <w:lang w:val="en-GB"/>
        </w:rPr>
        <w:t>the</w:t>
      </w:r>
      <w:r w:rsidRPr="00F008F3">
        <w:rPr>
          <w:b/>
          <w:spacing w:val="80"/>
          <w:lang w:val="en-GB"/>
        </w:rPr>
        <w:t xml:space="preserve"> </w:t>
      </w:r>
      <w:r w:rsidRPr="00F008F3">
        <w:rPr>
          <w:b/>
          <w:lang w:val="en-GB"/>
        </w:rPr>
        <w:t>(materiality)</w:t>
      </w:r>
      <w:r w:rsidRPr="00F008F3">
        <w:rPr>
          <w:b/>
          <w:spacing w:val="80"/>
          <w:lang w:val="en-GB"/>
        </w:rPr>
        <w:t xml:space="preserve"> </w:t>
      </w:r>
      <w:r w:rsidRPr="00F008F3">
        <w:rPr>
          <w:b/>
          <w:lang w:val="en-GB"/>
        </w:rPr>
        <w:t>rebuttable presumption and its proposed implementation?</w:t>
      </w:r>
    </w:p>
    <w:p w14:paraId="3939E958" w14:textId="77777777" w:rsidR="003A48FC" w:rsidRPr="00F008F3" w:rsidRDefault="003A48FC" w:rsidP="003A48FC">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55D33F9F" w14:textId="77777777" w:rsidTr="000617D1">
        <w:tc>
          <w:tcPr>
            <w:tcW w:w="8930" w:type="dxa"/>
          </w:tcPr>
          <w:p w14:paraId="402FDA92" w14:textId="3A36AE87" w:rsidR="00AE50D1" w:rsidRPr="0030510D" w:rsidRDefault="00CE00D6" w:rsidP="000617D1">
            <w:pPr>
              <w:spacing w:before="73"/>
              <w:ind w:left="27" w:right="34"/>
              <w:jc w:val="both"/>
              <w:rPr>
                <w:bCs/>
                <w:lang w:val="en-GB"/>
              </w:rPr>
            </w:pPr>
            <w:r w:rsidRPr="0030510D">
              <w:rPr>
                <w:bCs/>
                <w:lang w:val="en-GB"/>
              </w:rPr>
              <w:t xml:space="preserve">Some ESRS currently considered as sector-agnostic standards </w:t>
            </w:r>
            <w:r w:rsidR="004327A8" w:rsidRPr="0030510D">
              <w:rPr>
                <w:bCs/>
                <w:lang w:val="en-GB"/>
              </w:rPr>
              <w:t xml:space="preserve">do not seem to </w:t>
            </w:r>
            <w:r w:rsidR="00423285" w:rsidRPr="0030510D">
              <w:rPr>
                <w:bCs/>
                <w:lang w:val="en-GB"/>
              </w:rPr>
              <w:t>be material</w:t>
            </w:r>
            <w:r w:rsidR="00306D5A" w:rsidRPr="0030510D">
              <w:rPr>
                <w:bCs/>
                <w:lang w:val="en-GB"/>
              </w:rPr>
              <w:t xml:space="preserve"> across sectors (eg.</w:t>
            </w:r>
            <w:r w:rsidRPr="0030510D">
              <w:rPr>
                <w:bCs/>
                <w:lang w:val="en-GB"/>
              </w:rPr>
              <w:t xml:space="preserve"> for the insurance industry</w:t>
            </w:r>
            <w:r w:rsidR="00306D5A" w:rsidRPr="0030510D">
              <w:rPr>
                <w:bCs/>
                <w:lang w:val="en-GB"/>
              </w:rPr>
              <w:t>)</w:t>
            </w:r>
            <w:r w:rsidRPr="0030510D">
              <w:rPr>
                <w:bCs/>
                <w:lang w:val="en-GB"/>
              </w:rPr>
              <w:t>. While it is positive that those ESRS can be determined as not material, this still requires an assessment by each individual undertaking, based on reasonable and supportable evidence. Therefore, in our view, the disadvantage of the rebuttable presumption is that it does not differentiate between ESRS (or a group of disclosure requirements within) which are not material due to the specificities of an undertaking and those which are not material due to sector characteristics.</w:t>
            </w:r>
            <w:r w:rsidR="00AE50D1" w:rsidRPr="0030510D">
              <w:rPr>
                <w:bCs/>
                <w:lang w:val="en-GB"/>
              </w:rPr>
              <w:t xml:space="preserve"> This results in high risk</w:t>
            </w:r>
            <w:r w:rsidR="00FD1572" w:rsidRPr="0030510D">
              <w:rPr>
                <w:bCs/>
                <w:lang w:val="en-GB"/>
              </w:rPr>
              <w:t>s</w:t>
            </w:r>
            <w:r w:rsidR="00AE50D1" w:rsidRPr="0030510D">
              <w:rPr>
                <w:bCs/>
                <w:lang w:val="en-GB"/>
              </w:rPr>
              <w:t xml:space="preserve"> of very burdensome and comprehensive materiality assessments (by default for all sector-agnostic DRs), including efforts for documentation, alignment with auditor, etc. Also, companies may find themselves in a situation where they need to “defend” themselves as users will by default assume that anything for which </w:t>
            </w:r>
            <w:r w:rsidR="00957395" w:rsidRPr="0030510D">
              <w:rPr>
                <w:bCs/>
                <w:lang w:val="en-GB"/>
              </w:rPr>
              <w:t>the</w:t>
            </w:r>
            <w:r w:rsidR="00AE50D1" w:rsidRPr="0030510D">
              <w:rPr>
                <w:bCs/>
                <w:lang w:val="en-GB"/>
              </w:rPr>
              <w:t xml:space="preserve"> rebuttable presumption applies is indeed material. Finally, </w:t>
            </w:r>
            <w:r w:rsidR="00957395" w:rsidRPr="0030510D">
              <w:rPr>
                <w:bCs/>
                <w:lang w:val="en-GB"/>
              </w:rPr>
              <w:t xml:space="preserve">there is </w:t>
            </w:r>
            <w:r w:rsidR="00783B4D" w:rsidRPr="0030510D">
              <w:rPr>
                <w:bCs/>
                <w:lang w:val="en-GB"/>
              </w:rPr>
              <w:t xml:space="preserve">also </w:t>
            </w:r>
            <w:r w:rsidR="00957395" w:rsidRPr="0030510D">
              <w:rPr>
                <w:bCs/>
                <w:lang w:val="en-GB"/>
              </w:rPr>
              <w:t xml:space="preserve">a </w:t>
            </w:r>
            <w:r w:rsidR="00AE50D1" w:rsidRPr="0030510D">
              <w:rPr>
                <w:bCs/>
                <w:lang w:val="en-GB"/>
              </w:rPr>
              <w:t>high risk of information overload on immaterial aspects and immateriality evidence that is not only burdensome to provide but may also obscure material information</w:t>
            </w:r>
            <w:r w:rsidR="00042C89" w:rsidRPr="0030510D">
              <w:rPr>
                <w:bCs/>
                <w:lang w:val="en-GB"/>
              </w:rPr>
              <w:t>.</w:t>
            </w:r>
          </w:p>
          <w:p w14:paraId="7DB9A3F1" w14:textId="67143E06" w:rsidR="003A48FC" w:rsidRPr="00F008F3" w:rsidRDefault="00940EC0" w:rsidP="000617D1">
            <w:pPr>
              <w:spacing w:before="73"/>
              <w:ind w:left="27" w:right="34"/>
              <w:jc w:val="both"/>
              <w:rPr>
                <w:lang w:val="en-GB"/>
              </w:rPr>
            </w:pPr>
            <w:r w:rsidRPr="0030510D">
              <w:rPr>
                <w:bCs/>
                <w:lang w:val="en-GB"/>
              </w:rPr>
              <w:t xml:space="preserve">The advantages </w:t>
            </w:r>
            <w:r w:rsidR="00042C89" w:rsidRPr="0030510D">
              <w:rPr>
                <w:bCs/>
                <w:lang w:val="en-GB"/>
              </w:rPr>
              <w:t xml:space="preserve">mentioned above </w:t>
            </w:r>
            <w:r w:rsidRPr="0030510D">
              <w:rPr>
                <w:bCs/>
                <w:lang w:val="en-GB"/>
              </w:rPr>
              <w:t xml:space="preserve">would only prevail if the rebuttable presumption is limited to a key set of disclosures and metrics that are indeed material for all or </w:t>
            </w:r>
            <w:r w:rsidR="007257C7" w:rsidRPr="0030510D">
              <w:rPr>
                <w:bCs/>
                <w:lang w:val="en-GB"/>
              </w:rPr>
              <w:t>most</w:t>
            </w:r>
            <w:r w:rsidRPr="0030510D">
              <w:rPr>
                <w:bCs/>
                <w:lang w:val="en-GB"/>
              </w:rPr>
              <w:t xml:space="preserve"> companies across sectors</w:t>
            </w:r>
            <w:r w:rsidR="009973A2" w:rsidRPr="0030510D">
              <w:rPr>
                <w:bCs/>
                <w:lang w:val="en-GB"/>
              </w:rPr>
              <w:t xml:space="preserve"> and the rebuttable presumption is not accompanied by disclosure requirements on immaterial aspects.</w:t>
            </w:r>
          </w:p>
        </w:tc>
      </w:tr>
    </w:tbl>
    <w:p w14:paraId="78401733" w14:textId="77777777" w:rsidR="000A3BAC" w:rsidRPr="00F008F3" w:rsidRDefault="000A3BAC" w:rsidP="00B660BF">
      <w:pPr>
        <w:spacing w:before="93" w:line="259" w:lineRule="auto"/>
        <w:ind w:left="1416" w:right="1416"/>
        <w:rPr>
          <w:b/>
          <w:lang w:val="en-GB"/>
        </w:rPr>
      </w:pPr>
    </w:p>
    <w:p w14:paraId="6C0D54A9" w14:textId="77777777" w:rsidR="00B660BF" w:rsidRPr="00F008F3" w:rsidRDefault="00B660BF" w:rsidP="00B660BF">
      <w:pPr>
        <w:pStyle w:val="Zkladntext"/>
        <w:rPr>
          <w:b/>
          <w:sz w:val="24"/>
          <w:lang w:val="en-GB"/>
        </w:rPr>
      </w:pPr>
    </w:p>
    <w:p w14:paraId="5675C53D" w14:textId="77777777" w:rsidR="00B660BF" w:rsidRPr="00F008F3" w:rsidRDefault="00B660BF" w:rsidP="00B660BF">
      <w:pPr>
        <w:pStyle w:val="Zkladntext"/>
        <w:spacing w:before="10"/>
        <w:rPr>
          <w:b/>
          <w:sz w:val="27"/>
          <w:lang w:val="en-GB"/>
        </w:rPr>
      </w:pPr>
    </w:p>
    <w:p w14:paraId="50CDBC14" w14:textId="5A3A3721" w:rsidR="003A48FC" w:rsidRPr="00F008F3" w:rsidRDefault="00B660BF" w:rsidP="003A48FC">
      <w:pPr>
        <w:pStyle w:val="Zkladntext"/>
        <w:spacing w:before="164"/>
        <w:ind w:left="1483" w:right="1420"/>
        <w:jc w:val="both"/>
        <w:rPr>
          <w:lang w:val="en-GB"/>
        </w:rPr>
      </w:pPr>
      <w:r w:rsidRPr="00F008F3">
        <w:rPr>
          <w:b/>
          <w:lang w:val="en-GB"/>
        </w:rPr>
        <w:t>Q27:</w:t>
      </w:r>
      <w:r w:rsidRPr="00F008F3">
        <w:rPr>
          <w:b/>
          <w:spacing w:val="2"/>
          <w:lang w:val="en-GB"/>
        </w:rPr>
        <w:t xml:space="preserve"> </w:t>
      </w:r>
      <w:r w:rsidRPr="00F008F3">
        <w:rPr>
          <w:b/>
          <w:lang w:val="en-GB"/>
        </w:rPr>
        <w:t>how</w:t>
      </w:r>
      <w:r w:rsidRPr="00F008F3">
        <w:rPr>
          <w:b/>
          <w:spacing w:val="-6"/>
          <w:lang w:val="en-GB"/>
        </w:rPr>
        <w:t xml:space="preserve"> </w:t>
      </w:r>
      <w:r w:rsidRPr="00F008F3">
        <w:rPr>
          <w:b/>
          <w:lang w:val="en-GB"/>
        </w:rPr>
        <w:t>would</w:t>
      </w:r>
      <w:r w:rsidRPr="00F008F3">
        <w:rPr>
          <w:b/>
          <w:spacing w:val="-2"/>
          <w:lang w:val="en-GB"/>
        </w:rPr>
        <w:t xml:space="preserve"> </w:t>
      </w:r>
      <w:r w:rsidRPr="00F008F3">
        <w:rPr>
          <w:b/>
          <w:lang w:val="en-GB"/>
        </w:rPr>
        <w:t>you</w:t>
      </w:r>
      <w:r w:rsidRPr="00F008F3">
        <w:rPr>
          <w:b/>
          <w:spacing w:val="-3"/>
          <w:lang w:val="en-GB"/>
        </w:rPr>
        <w:t xml:space="preserve"> </w:t>
      </w:r>
      <w:r w:rsidRPr="00F008F3">
        <w:rPr>
          <w:b/>
          <w:lang w:val="en-GB"/>
        </w:rPr>
        <w:t>suggest</w:t>
      </w:r>
      <w:r w:rsidRPr="00F008F3">
        <w:rPr>
          <w:b/>
          <w:spacing w:val="-1"/>
          <w:lang w:val="en-GB"/>
        </w:rPr>
        <w:t xml:space="preserve"> </w:t>
      </w:r>
      <w:r w:rsidRPr="00F008F3">
        <w:rPr>
          <w:b/>
          <w:lang w:val="en-GB"/>
        </w:rPr>
        <w:t>it</w:t>
      </w:r>
      <w:r w:rsidRPr="00F008F3">
        <w:rPr>
          <w:b/>
          <w:spacing w:val="-4"/>
          <w:lang w:val="en-GB"/>
        </w:rPr>
        <w:t xml:space="preserve"> </w:t>
      </w:r>
      <w:r w:rsidRPr="00F008F3">
        <w:rPr>
          <w:b/>
          <w:lang w:val="en-GB"/>
        </w:rPr>
        <w:t>can</w:t>
      </w:r>
      <w:r w:rsidRPr="00F008F3">
        <w:rPr>
          <w:b/>
          <w:spacing w:val="-2"/>
          <w:lang w:val="en-GB"/>
        </w:rPr>
        <w:t xml:space="preserve"> </w:t>
      </w:r>
      <w:r w:rsidRPr="00F008F3">
        <w:rPr>
          <w:b/>
          <w:lang w:val="en-GB"/>
        </w:rPr>
        <w:t>be</w:t>
      </w:r>
      <w:r w:rsidRPr="00F008F3">
        <w:rPr>
          <w:b/>
          <w:spacing w:val="-4"/>
          <w:lang w:val="en-GB"/>
        </w:rPr>
        <w:t xml:space="preserve"> </w:t>
      </w:r>
      <w:r w:rsidRPr="00F008F3">
        <w:rPr>
          <w:b/>
          <w:spacing w:val="-2"/>
          <w:lang w:val="en-GB"/>
        </w:rPr>
        <w:t>improved?</w:t>
      </w:r>
    </w:p>
    <w:tbl>
      <w:tblPr>
        <w:tblStyle w:val="Mriekatabuky"/>
        <w:tblW w:w="0" w:type="auto"/>
        <w:tblInd w:w="1668" w:type="dxa"/>
        <w:tblLook w:val="04A0" w:firstRow="1" w:lastRow="0" w:firstColumn="1" w:lastColumn="0" w:noHBand="0" w:noVBand="1"/>
      </w:tblPr>
      <w:tblGrid>
        <w:gridCol w:w="8930"/>
      </w:tblGrid>
      <w:tr w:rsidR="00FE66A8" w:rsidRPr="00F008F3" w14:paraId="66684B6E" w14:textId="77777777" w:rsidTr="000617D1">
        <w:tc>
          <w:tcPr>
            <w:tcW w:w="8930" w:type="dxa"/>
          </w:tcPr>
          <w:p w14:paraId="193FFDB5" w14:textId="0E9C6737" w:rsidR="0087173A" w:rsidRPr="00F008F3" w:rsidRDefault="0087173A" w:rsidP="004E1500">
            <w:pPr>
              <w:numPr>
                <w:ilvl w:val="0"/>
                <w:numId w:val="62"/>
              </w:numPr>
              <w:spacing w:before="73"/>
              <w:ind w:right="34"/>
              <w:jc w:val="both"/>
              <w:rPr>
                <w:lang w:val="en-GB"/>
              </w:rPr>
            </w:pPr>
            <w:r w:rsidRPr="0030510D">
              <w:rPr>
                <w:lang w:val="en-GB"/>
              </w:rPr>
              <w:t>As</w:t>
            </w:r>
            <w:r w:rsidRPr="00F008F3">
              <w:rPr>
                <w:lang w:val="en-GB"/>
              </w:rPr>
              <w:t xml:space="preserve"> </w:t>
            </w:r>
            <w:r w:rsidR="00EE1AD9" w:rsidRPr="00F008F3">
              <w:rPr>
                <w:lang w:val="en-GB"/>
              </w:rPr>
              <w:t xml:space="preserve">currently </w:t>
            </w:r>
            <w:r w:rsidR="00931868" w:rsidRPr="00F008F3">
              <w:rPr>
                <w:lang w:val="en-GB"/>
              </w:rPr>
              <w:t>drafted</w:t>
            </w:r>
            <w:r w:rsidRPr="00F008F3">
              <w:rPr>
                <w:lang w:val="en-GB"/>
              </w:rPr>
              <w:t>, the required evidence to justify non-materiality might ultimately make it easier to report on everything even if it is not material for the undertaking, taking away significance of the materiality assessment and lengthening and complicating sustainability reporting.</w:t>
            </w:r>
          </w:p>
          <w:p w14:paraId="3EF873D8" w14:textId="0BED8854" w:rsidR="00F51F78" w:rsidRPr="00F008F3" w:rsidRDefault="00F51F78" w:rsidP="00F51F78">
            <w:pPr>
              <w:numPr>
                <w:ilvl w:val="0"/>
                <w:numId w:val="62"/>
              </w:numPr>
              <w:spacing w:before="73"/>
              <w:ind w:right="34"/>
              <w:jc w:val="both"/>
              <w:rPr>
                <w:lang w:val="en-GB"/>
              </w:rPr>
            </w:pPr>
            <w:r w:rsidRPr="00F008F3">
              <w:rPr>
                <w:lang w:val="en-GB"/>
              </w:rPr>
              <w:t>A more granular specification on how many/which material topics need to be reported should be provided</w:t>
            </w:r>
            <w:r w:rsidR="004B5A8C" w:rsidRPr="00F008F3">
              <w:rPr>
                <w:lang w:val="en-GB"/>
              </w:rPr>
              <w:t>. T</w:t>
            </w:r>
            <w:r w:rsidRPr="00F008F3">
              <w:rPr>
                <w:lang w:val="en-GB"/>
              </w:rPr>
              <w:t>he focus should be on key stakeholders’ needs</w:t>
            </w:r>
            <w:r w:rsidR="00A362A1" w:rsidRPr="00F008F3">
              <w:rPr>
                <w:lang w:val="en-GB"/>
              </w:rPr>
              <w:t xml:space="preserve">. In this regard, </w:t>
            </w:r>
            <w:r w:rsidR="00EA6449" w:rsidRPr="00F008F3">
              <w:rPr>
                <w:lang w:val="en-GB"/>
              </w:rPr>
              <w:t xml:space="preserve">if the rebuttable presumption approach remains, </w:t>
            </w:r>
            <w:r w:rsidR="00A362A1" w:rsidRPr="00F008F3">
              <w:rPr>
                <w:lang w:val="en-GB"/>
              </w:rPr>
              <w:t xml:space="preserve">clarity should be provided on how </w:t>
            </w:r>
            <w:r w:rsidR="00EA6449" w:rsidRPr="00F008F3">
              <w:rPr>
                <w:lang w:val="en-GB"/>
              </w:rPr>
              <w:t xml:space="preserve">it </w:t>
            </w:r>
            <w:r w:rsidR="00A362A1" w:rsidRPr="00F008F3">
              <w:rPr>
                <w:lang w:val="en-GB"/>
              </w:rPr>
              <w:t>can be applied regarding the information needs of financial market participants subject to the SFDR</w:t>
            </w:r>
            <w:r w:rsidR="00BD21D6" w:rsidRPr="00F008F3">
              <w:rPr>
                <w:lang w:val="en-GB"/>
              </w:rPr>
              <w:t>.</w:t>
            </w:r>
            <w:r w:rsidR="004B5A8C" w:rsidRPr="00F008F3">
              <w:rPr>
                <w:lang w:val="en-GB"/>
              </w:rPr>
              <w:t xml:space="preserve"> </w:t>
            </w:r>
            <w:r w:rsidR="00BD21D6" w:rsidRPr="00F008F3">
              <w:rPr>
                <w:lang w:val="en-GB"/>
              </w:rPr>
              <w:t>B</w:t>
            </w:r>
            <w:r w:rsidRPr="00F008F3">
              <w:rPr>
                <w:lang w:val="en-GB"/>
              </w:rPr>
              <w:t xml:space="preserve">oundaries for companies should </w:t>
            </w:r>
            <w:r w:rsidR="00EA6449" w:rsidRPr="00F008F3">
              <w:rPr>
                <w:lang w:val="en-GB"/>
              </w:rPr>
              <w:t xml:space="preserve">also </w:t>
            </w:r>
            <w:r w:rsidRPr="00F008F3">
              <w:rPr>
                <w:lang w:val="en-GB"/>
              </w:rPr>
              <w:t>be very clear.</w:t>
            </w:r>
          </w:p>
          <w:p w14:paraId="4768F38E" w14:textId="58CD755D" w:rsidR="004E1500" w:rsidRPr="00F008F3" w:rsidRDefault="00826EDA" w:rsidP="004E1500">
            <w:pPr>
              <w:numPr>
                <w:ilvl w:val="0"/>
                <w:numId w:val="62"/>
              </w:numPr>
              <w:spacing w:before="73"/>
              <w:ind w:right="34"/>
              <w:jc w:val="both"/>
              <w:rPr>
                <w:lang w:val="en-GB"/>
              </w:rPr>
            </w:pPr>
            <w:r w:rsidRPr="0030510D">
              <w:rPr>
                <w:bCs/>
                <w:lang w:val="en-GB"/>
              </w:rPr>
              <w:t>T</w:t>
            </w:r>
            <w:r w:rsidR="004E1500" w:rsidRPr="0030510D">
              <w:rPr>
                <w:bCs/>
                <w:lang w:val="en-GB"/>
              </w:rPr>
              <w:t>he description of the materiality assessment’s outcome should not be disclosed in detail in the sustainability report</w:t>
            </w:r>
            <w:r w:rsidR="00991BA0" w:rsidRPr="0030510D">
              <w:rPr>
                <w:bCs/>
                <w:lang w:val="en-GB"/>
              </w:rPr>
              <w:t>,</w:t>
            </w:r>
            <w:r w:rsidR="004E1500" w:rsidRPr="0030510D">
              <w:rPr>
                <w:bCs/>
                <w:lang w:val="en-GB"/>
              </w:rPr>
              <w:t xml:space="preserve"> but it should communicated to the auditors for verification. </w:t>
            </w:r>
            <w:r w:rsidR="004A31A3" w:rsidRPr="0030510D">
              <w:rPr>
                <w:bCs/>
                <w:lang w:val="en-GB"/>
              </w:rPr>
              <w:t xml:space="preserve">There should also be no </w:t>
            </w:r>
            <w:r w:rsidR="004A31A3" w:rsidRPr="0030510D">
              <w:rPr>
                <w:lang w:val="en-GB"/>
              </w:rPr>
              <w:t>disclosure requirements as to immaterial topics/aspects, neither in terms of a list nor explanations as to immateriality or the undertaken assessment in this respect in order to avoid any dilution of material disclosures</w:t>
            </w:r>
            <w:r w:rsidR="00FA7AF4" w:rsidRPr="0030510D">
              <w:rPr>
                <w:lang w:val="en-GB"/>
              </w:rPr>
              <w:t>.</w:t>
            </w:r>
          </w:p>
          <w:p w14:paraId="4798342E" w14:textId="0058CD93" w:rsidR="00CE00D6" w:rsidRPr="00F008F3" w:rsidRDefault="004E1500" w:rsidP="00292F54">
            <w:pPr>
              <w:numPr>
                <w:ilvl w:val="0"/>
                <w:numId w:val="62"/>
              </w:numPr>
              <w:spacing w:before="73"/>
              <w:ind w:right="34"/>
              <w:jc w:val="both"/>
              <w:rPr>
                <w:lang w:val="en-GB"/>
              </w:rPr>
            </w:pPr>
            <w:r w:rsidRPr="0030510D">
              <w:rPr>
                <w:bCs/>
                <w:lang w:val="en-GB"/>
              </w:rPr>
              <w:t>On the other hand, it is more important for an undertaking to disclose the materiality matrix which will enable all intend users to readily identify the main points being made in a straightforward manner</w:t>
            </w:r>
          </w:p>
          <w:p w14:paraId="35169789" w14:textId="77777777" w:rsidR="00CE00D6" w:rsidRPr="0030510D" w:rsidRDefault="00CE00D6" w:rsidP="00CE00D6">
            <w:pPr>
              <w:spacing w:before="73"/>
              <w:ind w:left="27" w:right="34"/>
              <w:jc w:val="both"/>
              <w:rPr>
                <w:bCs/>
                <w:lang w:val="en-GB"/>
              </w:rPr>
            </w:pPr>
          </w:p>
          <w:p w14:paraId="7FB53968" w14:textId="218A2C3F" w:rsidR="00CE00D6" w:rsidRPr="00F008F3" w:rsidRDefault="00CE00D6" w:rsidP="009C37E7">
            <w:pPr>
              <w:spacing w:before="73"/>
              <w:ind w:left="27" w:right="34"/>
              <w:jc w:val="both"/>
              <w:rPr>
                <w:lang w:val="en-GB"/>
              </w:rPr>
            </w:pPr>
            <w:r w:rsidRPr="0030510D">
              <w:rPr>
                <w:bCs/>
                <w:lang w:val="en-GB"/>
              </w:rPr>
              <w:t xml:space="preserve">For the disadvantage described in the answer to Q26, we propose to reassess whether all ESRS EDs currently designed as sector-agnostic are truly applicable and relevant for all sectors and if not, to rededicate the ESRS </w:t>
            </w:r>
            <w:r w:rsidR="00BF1691" w:rsidRPr="0030510D">
              <w:rPr>
                <w:bCs/>
                <w:lang w:val="en-GB"/>
              </w:rPr>
              <w:t xml:space="preserve">(or individual </w:t>
            </w:r>
            <w:r w:rsidR="00497ECB" w:rsidRPr="0030510D">
              <w:rPr>
                <w:bCs/>
                <w:lang w:val="en-GB"/>
              </w:rPr>
              <w:t>or group</w:t>
            </w:r>
            <w:r w:rsidR="001145B8" w:rsidRPr="0030510D">
              <w:rPr>
                <w:bCs/>
                <w:lang w:val="en-GB"/>
              </w:rPr>
              <w:t>s</w:t>
            </w:r>
            <w:r w:rsidR="00497ECB" w:rsidRPr="0030510D">
              <w:rPr>
                <w:bCs/>
                <w:lang w:val="en-GB"/>
              </w:rPr>
              <w:t xml:space="preserve"> of </w:t>
            </w:r>
            <w:r w:rsidR="00BF1691" w:rsidRPr="0030510D">
              <w:rPr>
                <w:bCs/>
                <w:lang w:val="en-GB"/>
              </w:rPr>
              <w:t>disclosure requirements</w:t>
            </w:r>
            <w:r w:rsidR="00497ECB" w:rsidRPr="0030510D">
              <w:rPr>
                <w:bCs/>
                <w:lang w:val="en-GB"/>
              </w:rPr>
              <w:t xml:space="preserve"> within</w:t>
            </w:r>
            <w:r w:rsidR="00BF1691" w:rsidRPr="0030510D">
              <w:rPr>
                <w:bCs/>
                <w:lang w:val="en-GB"/>
              </w:rPr>
              <w:t xml:space="preserve">) </w:t>
            </w:r>
            <w:r w:rsidRPr="0030510D">
              <w:rPr>
                <w:bCs/>
                <w:lang w:val="en-GB"/>
              </w:rPr>
              <w:t>concerned as sector-specific (cf. answer to Q25).</w:t>
            </w:r>
            <w:r w:rsidR="00BF1691" w:rsidRPr="0030510D">
              <w:rPr>
                <w:bCs/>
                <w:lang w:val="en-GB"/>
              </w:rPr>
              <w:t xml:space="preserve"> </w:t>
            </w:r>
            <w:r w:rsidR="000756E6" w:rsidRPr="0030510D">
              <w:rPr>
                <w:bCs/>
                <w:lang w:val="en-GB"/>
              </w:rPr>
              <w:t>I</w:t>
            </w:r>
            <w:r w:rsidR="000756E6" w:rsidRPr="00F008F3">
              <w:rPr>
                <w:lang w:val="en-GB"/>
              </w:rPr>
              <w:t xml:space="preserve">t must at least be ensured that </w:t>
            </w:r>
            <w:r w:rsidR="006372B1" w:rsidRPr="00F008F3">
              <w:rPr>
                <w:lang w:val="en-GB"/>
              </w:rPr>
              <w:t xml:space="preserve">any </w:t>
            </w:r>
            <w:r w:rsidR="000756E6" w:rsidRPr="00F008F3">
              <w:rPr>
                <w:lang w:val="en-GB"/>
              </w:rPr>
              <w:t>disclosure requirement</w:t>
            </w:r>
            <w:r w:rsidR="006372B1" w:rsidRPr="00F008F3">
              <w:rPr>
                <w:lang w:val="en-GB"/>
              </w:rPr>
              <w:t xml:space="preserve"> is</w:t>
            </w:r>
            <w:r w:rsidR="000756E6" w:rsidRPr="00F008F3">
              <w:rPr>
                <w:lang w:val="en-GB"/>
              </w:rPr>
              <w:t xml:space="preserve"> also relevant for </w:t>
            </w:r>
            <w:r w:rsidR="001145B8" w:rsidRPr="00F008F3">
              <w:rPr>
                <w:lang w:val="en-GB"/>
              </w:rPr>
              <w:t xml:space="preserve">the </w:t>
            </w:r>
            <w:r w:rsidR="000756E6" w:rsidRPr="00F008F3">
              <w:rPr>
                <w:lang w:val="en-GB"/>
              </w:rPr>
              <w:t xml:space="preserve">financial sector. The </w:t>
            </w:r>
            <w:r w:rsidR="000756E6" w:rsidRPr="00F008F3">
              <w:rPr>
                <w:lang w:val="en-GB"/>
              </w:rPr>
              <w:lastRenderedPageBreak/>
              <w:t>current sector-agnostic standards do not always seem to be relevant for all sectors. The rebuttable presumption should rather apply to sector-specific standards</w:t>
            </w:r>
            <w:r w:rsidR="00194CEA" w:rsidRPr="00F008F3">
              <w:rPr>
                <w:lang w:val="en-GB"/>
              </w:rPr>
              <w:t xml:space="preserve">, otherwise it </w:t>
            </w:r>
            <w:r w:rsidR="00BF1691" w:rsidRPr="0030510D">
              <w:rPr>
                <w:bCs/>
                <w:lang w:val="en-GB"/>
              </w:rPr>
              <w:t>will create significant undue cost and effort.</w:t>
            </w:r>
          </w:p>
        </w:tc>
      </w:tr>
    </w:tbl>
    <w:p w14:paraId="4D4E2B4C" w14:textId="77777777" w:rsidR="00FD6132" w:rsidRPr="00F008F3" w:rsidRDefault="00FD6132" w:rsidP="00B660BF">
      <w:pPr>
        <w:spacing w:before="1"/>
        <w:ind w:left="1416"/>
        <w:rPr>
          <w:lang w:val="en-GB"/>
        </w:rPr>
      </w:pPr>
    </w:p>
    <w:p w14:paraId="2A890BD8" w14:textId="77777777" w:rsidR="00B660BF" w:rsidRPr="00F008F3" w:rsidRDefault="00B660BF" w:rsidP="00FE66A8">
      <w:pPr>
        <w:spacing w:before="1"/>
        <w:ind w:left="1416"/>
        <w:rPr>
          <w:b/>
          <w:sz w:val="13"/>
          <w:lang w:val="en-GB"/>
        </w:rPr>
      </w:pPr>
    </w:p>
    <w:p w14:paraId="66982459" w14:textId="77777777" w:rsidR="00B660BF" w:rsidRPr="00F008F3" w:rsidRDefault="00B660BF" w:rsidP="00B660BF">
      <w:pPr>
        <w:pStyle w:val="Nadpis6"/>
        <w:spacing w:before="93"/>
        <w:rPr>
          <w:lang w:val="en-GB"/>
        </w:rPr>
      </w:pPr>
      <w:r w:rsidRPr="00F008F3">
        <w:rPr>
          <w:lang w:val="en-GB"/>
        </w:rPr>
        <w:t>Reporting</w:t>
      </w:r>
      <w:r w:rsidRPr="00F008F3">
        <w:rPr>
          <w:spacing w:val="-4"/>
          <w:lang w:val="en-GB"/>
        </w:rPr>
        <w:t xml:space="preserve"> </w:t>
      </w:r>
      <w:r w:rsidRPr="00F008F3">
        <w:rPr>
          <w:lang w:val="en-GB"/>
        </w:rPr>
        <w:t>boundary</w:t>
      </w:r>
      <w:r w:rsidRPr="00F008F3">
        <w:rPr>
          <w:spacing w:val="-5"/>
          <w:lang w:val="en-GB"/>
        </w:rPr>
        <w:t xml:space="preserve"> </w:t>
      </w:r>
      <w:r w:rsidRPr="00F008F3">
        <w:rPr>
          <w:lang w:val="en-GB"/>
        </w:rPr>
        <w:t>and</w:t>
      </w:r>
      <w:r w:rsidRPr="00F008F3">
        <w:rPr>
          <w:spacing w:val="-8"/>
          <w:lang w:val="en-GB"/>
        </w:rPr>
        <w:t xml:space="preserve"> </w:t>
      </w:r>
      <w:r w:rsidRPr="00F008F3">
        <w:rPr>
          <w:lang w:val="en-GB"/>
        </w:rPr>
        <w:t>value</w:t>
      </w:r>
      <w:r w:rsidRPr="00F008F3">
        <w:rPr>
          <w:spacing w:val="-5"/>
          <w:lang w:val="en-GB"/>
        </w:rPr>
        <w:t xml:space="preserve"> </w:t>
      </w:r>
      <w:r w:rsidRPr="00F008F3">
        <w:rPr>
          <w:spacing w:val="-4"/>
          <w:lang w:val="en-GB"/>
        </w:rPr>
        <w:t>chain</w:t>
      </w:r>
    </w:p>
    <w:p w14:paraId="75B76416" w14:textId="77777777" w:rsidR="00B660BF" w:rsidRPr="00F008F3" w:rsidRDefault="00B660BF" w:rsidP="00B660BF">
      <w:pPr>
        <w:pStyle w:val="Zkladntext"/>
        <w:spacing w:before="185" w:line="259" w:lineRule="auto"/>
        <w:ind w:left="1416" w:right="1409"/>
        <w:jc w:val="both"/>
        <w:rPr>
          <w:lang w:val="en-GB"/>
        </w:rPr>
      </w:pPr>
      <w:r w:rsidRPr="00F008F3">
        <w:rPr>
          <w:lang w:val="en-GB"/>
        </w:rPr>
        <w:t>ESRS 1 paragraphs 63 to 65 define the reporting boundary of the undertaking and how and when</w:t>
      </w:r>
      <w:r w:rsidRPr="00F008F3">
        <w:rPr>
          <w:spacing w:val="-1"/>
          <w:lang w:val="en-GB"/>
        </w:rPr>
        <w:t xml:space="preserve"> </w:t>
      </w:r>
      <w:r w:rsidRPr="00F008F3">
        <w:rPr>
          <w:lang w:val="en-GB"/>
        </w:rPr>
        <w:t>it is</w:t>
      </w:r>
      <w:r w:rsidRPr="00F008F3">
        <w:rPr>
          <w:spacing w:val="-2"/>
          <w:lang w:val="en-GB"/>
        </w:rPr>
        <w:t xml:space="preserve"> </w:t>
      </w:r>
      <w:r w:rsidRPr="00F008F3">
        <w:rPr>
          <w:lang w:val="en-GB"/>
        </w:rPr>
        <w:t>expanded when relevant</w:t>
      </w:r>
      <w:r w:rsidRPr="00F008F3">
        <w:rPr>
          <w:spacing w:val="-1"/>
          <w:lang w:val="en-GB"/>
        </w:rPr>
        <w:t xml:space="preserve"> </w:t>
      </w:r>
      <w:r w:rsidRPr="00F008F3">
        <w:rPr>
          <w:lang w:val="en-GB"/>
        </w:rPr>
        <w:t>for</w:t>
      </w:r>
      <w:r w:rsidRPr="00F008F3">
        <w:rPr>
          <w:spacing w:val="-4"/>
          <w:lang w:val="en-GB"/>
        </w:rPr>
        <w:t xml:space="preserve"> </w:t>
      </w:r>
      <w:r w:rsidRPr="00F008F3">
        <w:rPr>
          <w:lang w:val="en-GB"/>
        </w:rPr>
        <w:t>the identification and</w:t>
      </w:r>
      <w:r w:rsidRPr="00F008F3">
        <w:rPr>
          <w:spacing w:val="-1"/>
          <w:lang w:val="en-GB"/>
        </w:rPr>
        <w:t xml:space="preserve"> </w:t>
      </w:r>
      <w:r w:rsidRPr="00F008F3">
        <w:rPr>
          <w:lang w:val="en-GB"/>
        </w:rPr>
        <w:t>assessment of principal impacts, risks and opportunities upstream and downstream its value chain – as the financial and/or impact materiality of a sustainability matter is not constrained to matters that are within the control of the undertaking.</w:t>
      </w:r>
    </w:p>
    <w:p w14:paraId="1787A691" w14:textId="77777777" w:rsidR="00B660BF" w:rsidRPr="00F008F3" w:rsidRDefault="00B660BF" w:rsidP="00B660BF">
      <w:pPr>
        <w:pStyle w:val="Zkladntext"/>
        <w:spacing w:before="155" w:line="259" w:lineRule="auto"/>
        <w:ind w:left="1416" w:right="1413"/>
        <w:jc w:val="both"/>
        <w:rPr>
          <w:lang w:val="en-GB"/>
        </w:rPr>
      </w:pPr>
      <w:r w:rsidRPr="00F008F3">
        <w:rPr>
          <w:lang w:val="en-GB"/>
        </w:rPr>
        <w:t>Paragraphs 67 and 68 address the situation when collecting the information about the upstream and downstream value chain may be impracticable, i.e. the undertaking cannot collect the necessary information after making every reasonable effort, and allows approximation</w:t>
      </w:r>
      <w:r w:rsidRPr="00F008F3">
        <w:rPr>
          <w:spacing w:val="-5"/>
          <w:lang w:val="en-GB"/>
        </w:rPr>
        <w:t xml:space="preserve"> </w:t>
      </w:r>
      <w:r w:rsidRPr="00F008F3">
        <w:rPr>
          <w:lang w:val="en-GB"/>
        </w:rPr>
        <w:t>based</w:t>
      </w:r>
      <w:r w:rsidRPr="00F008F3">
        <w:rPr>
          <w:spacing w:val="-6"/>
          <w:lang w:val="en-GB"/>
        </w:rPr>
        <w:t xml:space="preserve"> </w:t>
      </w:r>
      <w:r w:rsidRPr="00F008F3">
        <w:rPr>
          <w:lang w:val="en-GB"/>
        </w:rPr>
        <w:t>on</w:t>
      </w:r>
      <w:r w:rsidRPr="00F008F3">
        <w:rPr>
          <w:spacing w:val="-6"/>
          <w:lang w:val="en-GB"/>
        </w:rPr>
        <w:t xml:space="preserve"> </w:t>
      </w:r>
      <w:r w:rsidRPr="00F008F3">
        <w:rPr>
          <w:lang w:val="en-GB"/>
        </w:rPr>
        <w:t>the</w:t>
      </w:r>
      <w:r w:rsidRPr="00F008F3">
        <w:rPr>
          <w:spacing w:val="-6"/>
          <w:lang w:val="en-GB"/>
        </w:rPr>
        <w:t xml:space="preserve"> </w:t>
      </w:r>
      <w:r w:rsidRPr="00F008F3">
        <w:rPr>
          <w:lang w:val="en-GB"/>
        </w:rPr>
        <w:t>use</w:t>
      </w:r>
      <w:r w:rsidRPr="00F008F3">
        <w:rPr>
          <w:spacing w:val="-6"/>
          <w:lang w:val="en-GB"/>
        </w:rPr>
        <w:t xml:space="preserve"> </w:t>
      </w:r>
      <w:r w:rsidRPr="00F008F3">
        <w:rPr>
          <w:lang w:val="en-GB"/>
        </w:rPr>
        <w:t>of</w:t>
      </w:r>
      <w:r w:rsidRPr="00F008F3">
        <w:rPr>
          <w:spacing w:val="-3"/>
          <w:lang w:val="en-GB"/>
        </w:rPr>
        <w:t xml:space="preserve"> </w:t>
      </w:r>
      <w:r w:rsidRPr="00F008F3">
        <w:rPr>
          <w:lang w:val="en-GB"/>
        </w:rPr>
        <w:t>all</w:t>
      </w:r>
      <w:r w:rsidRPr="00F008F3">
        <w:rPr>
          <w:spacing w:val="-5"/>
          <w:lang w:val="en-GB"/>
        </w:rPr>
        <w:t xml:space="preserve"> </w:t>
      </w:r>
      <w:r w:rsidRPr="00F008F3">
        <w:rPr>
          <w:lang w:val="en-GB"/>
        </w:rPr>
        <w:t>reasonable</w:t>
      </w:r>
      <w:r w:rsidRPr="00F008F3">
        <w:rPr>
          <w:spacing w:val="-1"/>
          <w:lang w:val="en-GB"/>
        </w:rPr>
        <w:t xml:space="preserve"> </w:t>
      </w:r>
      <w:r w:rsidRPr="00F008F3">
        <w:rPr>
          <w:lang w:val="en-GB"/>
        </w:rPr>
        <w:t>and</w:t>
      </w:r>
      <w:r w:rsidRPr="00F008F3">
        <w:rPr>
          <w:spacing w:val="-3"/>
          <w:lang w:val="en-GB"/>
        </w:rPr>
        <w:t xml:space="preserve"> </w:t>
      </w:r>
      <w:r w:rsidRPr="00F008F3">
        <w:rPr>
          <w:lang w:val="en-GB"/>
        </w:rPr>
        <w:t>supportable</w:t>
      </w:r>
      <w:r w:rsidRPr="00F008F3">
        <w:rPr>
          <w:spacing w:val="-3"/>
          <w:lang w:val="en-GB"/>
        </w:rPr>
        <w:t xml:space="preserve"> </w:t>
      </w:r>
      <w:r w:rsidRPr="00F008F3">
        <w:rPr>
          <w:lang w:val="en-GB"/>
        </w:rPr>
        <w:t>information,</w:t>
      </w:r>
      <w:r w:rsidRPr="00F008F3">
        <w:rPr>
          <w:spacing w:val="-3"/>
          <w:lang w:val="en-GB"/>
        </w:rPr>
        <w:t xml:space="preserve"> </w:t>
      </w:r>
      <w:r w:rsidRPr="00F008F3">
        <w:rPr>
          <w:lang w:val="en-GB"/>
        </w:rPr>
        <w:t>including</w:t>
      </w:r>
      <w:r w:rsidRPr="00F008F3">
        <w:rPr>
          <w:spacing w:val="-6"/>
          <w:lang w:val="en-GB"/>
        </w:rPr>
        <w:t xml:space="preserve"> </w:t>
      </w:r>
      <w:r w:rsidRPr="00F008F3">
        <w:rPr>
          <w:lang w:val="en-GB"/>
        </w:rPr>
        <w:t>peer group or sector data.</w:t>
      </w:r>
    </w:p>
    <w:p w14:paraId="4A0DC4D8" w14:textId="77777777" w:rsidR="00B660BF" w:rsidRPr="00F008F3" w:rsidRDefault="00B660BF" w:rsidP="00B660BF">
      <w:pPr>
        <w:pStyle w:val="Zkladntext"/>
        <w:spacing w:before="161" w:line="259" w:lineRule="auto"/>
        <w:ind w:left="1416" w:right="1413"/>
        <w:jc w:val="both"/>
        <w:rPr>
          <w:lang w:val="en-GB"/>
        </w:rPr>
      </w:pPr>
      <w:r w:rsidRPr="00F008F3">
        <w:rPr>
          <w:lang w:val="en-GB"/>
        </w:rPr>
        <w:t>Due</w:t>
      </w:r>
      <w:r w:rsidRPr="00F008F3">
        <w:rPr>
          <w:spacing w:val="-11"/>
          <w:lang w:val="en-GB"/>
        </w:rPr>
        <w:t xml:space="preserve"> </w:t>
      </w:r>
      <w:r w:rsidRPr="00F008F3">
        <w:rPr>
          <w:lang w:val="en-GB"/>
        </w:rPr>
        <w:t>to</w:t>
      </w:r>
      <w:r w:rsidRPr="00F008F3">
        <w:rPr>
          <w:spacing w:val="-9"/>
          <w:lang w:val="en-GB"/>
        </w:rPr>
        <w:t xml:space="preserve"> </w:t>
      </w:r>
      <w:r w:rsidRPr="00F008F3">
        <w:rPr>
          <w:lang w:val="en-GB"/>
        </w:rPr>
        <w:t>the</w:t>
      </w:r>
      <w:r w:rsidRPr="00F008F3">
        <w:rPr>
          <w:spacing w:val="-14"/>
          <w:lang w:val="en-GB"/>
        </w:rPr>
        <w:t xml:space="preserve"> </w:t>
      </w:r>
      <w:r w:rsidRPr="00F008F3">
        <w:rPr>
          <w:lang w:val="en-GB"/>
        </w:rPr>
        <w:t>dynamics</w:t>
      </w:r>
      <w:r w:rsidRPr="00F008F3">
        <w:rPr>
          <w:spacing w:val="-12"/>
          <w:lang w:val="en-GB"/>
        </w:rPr>
        <w:t xml:space="preserve"> </w:t>
      </w:r>
      <w:r w:rsidRPr="00F008F3">
        <w:rPr>
          <w:lang w:val="en-GB"/>
        </w:rPr>
        <w:t>and</w:t>
      </w:r>
      <w:r w:rsidRPr="00F008F3">
        <w:rPr>
          <w:spacing w:val="-10"/>
          <w:lang w:val="en-GB"/>
        </w:rPr>
        <w:t xml:space="preserve"> </w:t>
      </w:r>
      <w:r w:rsidRPr="00F008F3">
        <w:rPr>
          <w:lang w:val="en-GB"/>
        </w:rPr>
        <w:t>causal</w:t>
      </w:r>
      <w:r w:rsidRPr="00F008F3">
        <w:rPr>
          <w:spacing w:val="-13"/>
          <w:lang w:val="en-GB"/>
        </w:rPr>
        <w:t xml:space="preserve"> </w:t>
      </w:r>
      <w:r w:rsidRPr="00F008F3">
        <w:rPr>
          <w:lang w:val="en-GB"/>
        </w:rPr>
        <w:t>connections</w:t>
      </w:r>
      <w:r w:rsidRPr="00F008F3">
        <w:rPr>
          <w:spacing w:val="-16"/>
          <w:lang w:val="en-GB"/>
        </w:rPr>
        <w:t xml:space="preserve"> </w:t>
      </w:r>
      <w:r w:rsidRPr="00F008F3">
        <w:rPr>
          <w:lang w:val="en-GB"/>
        </w:rPr>
        <w:t>between</w:t>
      </w:r>
      <w:r w:rsidRPr="00F008F3">
        <w:rPr>
          <w:spacing w:val="-9"/>
          <w:lang w:val="en-GB"/>
        </w:rPr>
        <w:t xml:space="preserve"> </w:t>
      </w:r>
      <w:r w:rsidRPr="00F008F3">
        <w:rPr>
          <w:lang w:val="en-GB"/>
        </w:rPr>
        <w:t>levels</w:t>
      </w:r>
      <w:r w:rsidRPr="00F008F3">
        <w:rPr>
          <w:spacing w:val="-4"/>
          <w:lang w:val="en-GB"/>
        </w:rPr>
        <w:t xml:space="preserve"> </w:t>
      </w:r>
      <w:r w:rsidRPr="00F008F3">
        <w:rPr>
          <w:lang w:val="en-GB"/>
        </w:rPr>
        <w:t>within</w:t>
      </w:r>
      <w:r w:rsidRPr="00F008F3">
        <w:rPr>
          <w:spacing w:val="-15"/>
          <w:lang w:val="en-GB"/>
        </w:rPr>
        <w:t xml:space="preserve"> </w:t>
      </w:r>
      <w:r w:rsidRPr="00F008F3">
        <w:rPr>
          <w:lang w:val="en-GB"/>
        </w:rPr>
        <w:t>the</w:t>
      </w:r>
      <w:r w:rsidRPr="00F008F3">
        <w:rPr>
          <w:spacing w:val="-10"/>
          <w:lang w:val="en-GB"/>
        </w:rPr>
        <w:t xml:space="preserve"> </w:t>
      </w:r>
      <w:r w:rsidRPr="00F008F3">
        <w:rPr>
          <w:lang w:val="en-GB"/>
        </w:rPr>
        <w:t>undertaking’s</w:t>
      </w:r>
      <w:r w:rsidRPr="00F008F3">
        <w:rPr>
          <w:spacing w:val="-12"/>
          <w:lang w:val="en-GB"/>
        </w:rPr>
        <w:t xml:space="preserve"> </w:t>
      </w:r>
      <w:r w:rsidRPr="00F008F3">
        <w:rPr>
          <w:lang w:val="en-GB"/>
        </w:rPr>
        <w:t>reporting boundary,</w:t>
      </w:r>
      <w:r w:rsidRPr="00F008F3">
        <w:rPr>
          <w:spacing w:val="-1"/>
          <w:lang w:val="en-GB"/>
        </w:rPr>
        <w:t xml:space="preserve"> </w:t>
      </w:r>
      <w:r w:rsidRPr="00F008F3">
        <w:rPr>
          <w:lang w:val="en-GB"/>
        </w:rPr>
        <w:t>material information is</w:t>
      </w:r>
      <w:r w:rsidRPr="00F008F3">
        <w:rPr>
          <w:spacing w:val="-2"/>
          <w:lang w:val="en-GB"/>
        </w:rPr>
        <w:t xml:space="preserve"> </w:t>
      </w:r>
      <w:r w:rsidRPr="00F008F3">
        <w:rPr>
          <w:lang w:val="en-GB"/>
        </w:rPr>
        <w:t>not constrained to</w:t>
      </w:r>
      <w:r w:rsidRPr="00F008F3">
        <w:rPr>
          <w:spacing w:val="-1"/>
          <w:lang w:val="en-GB"/>
        </w:rPr>
        <w:t xml:space="preserve"> </w:t>
      </w:r>
      <w:r w:rsidRPr="00F008F3">
        <w:rPr>
          <w:lang w:val="en-GB"/>
        </w:rPr>
        <w:t>one</w:t>
      </w:r>
      <w:r w:rsidRPr="00F008F3">
        <w:rPr>
          <w:spacing w:val="-1"/>
          <w:lang w:val="en-GB"/>
        </w:rPr>
        <w:t xml:space="preserve"> </w:t>
      </w:r>
      <w:r w:rsidRPr="00F008F3">
        <w:rPr>
          <w:lang w:val="en-GB"/>
        </w:rPr>
        <w:t>particular level. Paragraphs</w:t>
      </w:r>
      <w:r w:rsidRPr="00F008F3">
        <w:rPr>
          <w:spacing w:val="-2"/>
          <w:lang w:val="en-GB"/>
        </w:rPr>
        <w:t xml:space="preserve"> </w:t>
      </w:r>
      <w:r w:rsidRPr="00F008F3">
        <w:rPr>
          <w:lang w:val="en-GB"/>
        </w:rPr>
        <w:t>72</w:t>
      </w:r>
      <w:r w:rsidRPr="00F008F3">
        <w:rPr>
          <w:spacing w:val="-1"/>
          <w:lang w:val="en-GB"/>
        </w:rPr>
        <w:t xml:space="preserve"> </w:t>
      </w:r>
      <w:r w:rsidRPr="00F008F3">
        <w:rPr>
          <w:lang w:val="en-GB"/>
        </w:rPr>
        <w:t>to</w:t>
      </w:r>
      <w:r w:rsidRPr="00F008F3">
        <w:rPr>
          <w:spacing w:val="-1"/>
          <w:lang w:val="en-GB"/>
        </w:rPr>
        <w:t xml:space="preserve"> </w:t>
      </w:r>
      <w:r w:rsidRPr="00F008F3">
        <w:rPr>
          <w:lang w:val="en-GB"/>
        </w:rPr>
        <w:t>77 prescribe how the undertaking shall consider the appropriate level of disaggregation of information</w:t>
      </w:r>
      <w:r w:rsidRPr="00F008F3">
        <w:rPr>
          <w:spacing w:val="-5"/>
          <w:lang w:val="en-GB"/>
        </w:rPr>
        <w:t xml:space="preserve"> </w:t>
      </w:r>
      <w:r w:rsidRPr="00F008F3">
        <w:rPr>
          <w:lang w:val="en-GB"/>
        </w:rPr>
        <w:t>to</w:t>
      </w:r>
      <w:r w:rsidRPr="00F008F3">
        <w:rPr>
          <w:spacing w:val="-4"/>
          <w:lang w:val="en-GB"/>
        </w:rPr>
        <w:t xml:space="preserve"> </w:t>
      </w:r>
      <w:r w:rsidRPr="00F008F3">
        <w:rPr>
          <w:lang w:val="en-GB"/>
        </w:rPr>
        <w:t>ensure</w:t>
      </w:r>
      <w:r w:rsidRPr="00F008F3">
        <w:rPr>
          <w:spacing w:val="-4"/>
          <w:lang w:val="en-GB"/>
        </w:rPr>
        <w:t xml:space="preserve"> </w:t>
      </w:r>
      <w:r w:rsidRPr="00F008F3">
        <w:rPr>
          <w:lang w:val="en-GB"/>
        </w:rPr>
        <w:t>it</w:t>
      </w:r>
      <w:r w:rsidRPr="00F008F3">
        <w:rPr>
          <w:spacing w:val="-6"/>
          <w:lang w:val="en-GB"/>
        </w:rPr>
        <w:t xml:space="preserve"> </w:t>
      </w:r>
      <w:r w:rsidRPr="00F008F3">
        <w:rPr>
          <w:lang w:val="en-GB"/>
        </w:rPr>
        <w:t>represents</w:t>
      </w:r>
      <w:r w:rsidRPr="00F008F3">
        <w:rPr>
          <w:spacing w:val="-7"/>
          <w:lang w:val="en-GB"/>
        </w:rPr>
        <w:t xml:space="preserve"> </w:t>
      </w:r>
      <w:r w:rsidRPr="00F008F3">
        <w:rPr>
          <w:lang w:val="en-GB"/>
        </w:rPr>
        <w:t>the</w:t>
      </w:r>
      <w:r w:rsidRPr="00F008F3">
        <w:rPr>
          <w:spacing w:val="-5"/>
          <w:lang w:val="en-GB"/>
        </w:rPr>
        <w:t xml:space="preserve"> </w:t>
      </w:r>
      <w:r w:rsidRPr="00F008F3">
        <w:rPr>
          <w:lang w:val="en-GB"/>
        </w:rPr>
        <w:t>undertaking’s</w:t>
      </w:r>
      <w:r w:rsidRPr="00F008F3">
        <w:rPr>
          <w:spacing w:val="-3"/>
          <w:lang w:val="en-GB"/>
        </w:rPr>
        <w:t xml:space="preserve"> </w:t>
      </w:r>
      <w:r w:rsidRPr="00F008F3">
        <w:rPr>
          <w:lang w:val="en-GB"/>
        </w:rPr>
        <w:t>principal</w:t>
      </w:r>
      <w:r w:rsidRPr="00F008F3">
        <w:rPr>
          <w:spacing w:val="-8"/>
          <w:lang w:val="en-GB"/>
        </w:rPr>
        <w:t xml:space="preserve"> </w:t>
      </w:r>
      <w:r w:rsidRPr="00F008F3">
        <w:rPr>
          <w:lang w:val="en-GB"/>
        </w:rPr>
        <w:t>impacts,</w:t>
      </w:r>
      <w:r w:rsidRPr="00F008F3">
        <w:rPr>
          <w:spacing w:val="-6"/>
          <w:lang w:val="en-GB"/>
        </w:rPr>
        <w:t xml:space="preserve"> </w:t>
      </w:r>
      <w:r w:rsidRPr="00F008F3">
        <w:rPr>
          <w:lang w:val="en-GB"/>
        </w:rPr>
        <w:t>risks</w:t>
      </w:r>
      <w:r w:rsidRPr="00F008F3">
        <w:rPr>
          <w:spacing w:val="-7"/>
          <w:lang w:val="en-GB"/>
        </w:rPr>
        <w:t xml:space="preserve"> </w:t>
      </w:r>
      <w:r w:rsidRPr="00F008F3">
        <w:rPr>
          <w:lang w:val="en-GB"/>
        </w:rPr>
        <w:t>and</w:t>
      </w:r>
      <w:r w:rsidRPr="00F008F3">
        <w:rPr>
          <w:spacing w:val="-5"/>
          <w:lang w:val="en-GB"/>
        </w:rPr>
        <w:t xml:space="preserve"> </w:t>
      </w:r>
      <w:r w:rsidRPr="00F008F3">
        <w:rPr>
          <w:lang w:val="en-GB"/>
        </w:rPr>
        <w:t>opportunities in a relevant and faithful manner.</w:t>
      </w:r>
    </w:p>
    <w:p w14:paraId="0D4566D7" w14:textId="77777777" w:rsidR="00B660BF" w:rsidRPr="00F008F3" w:rsidRDefault="00B660BF" w:rsidP="00B660BF">
      <w:pPr>
        <w:pStyle w:val="Zkladntext"/>
        <w:rPr>
          <w:sz w:val="24"/>
          <w:lang w:val="en-GB"/>
        </w:rPr>
      </w:pPr>
    </w:p>
    <w:p w14:paraId="3A870DD0" w14:textId="77777777" w:rsidR="00B660BF" w:rsidRPr="00F008F3" w:rsidRDefault="00B660BF" w:rsidP="00B660BF">
      <w:pPr>
        <w:pStyle w:val="Zkladntext"/>
        <w:spacing w:before="1"/>
        <w:rPr>
          <w:sz w:val="27"/>
          <w:lang w:val="en-GB"/>
        </w:rPr>
      </w:pPr>
    </w:p>
    <w:p w14:paraId="6A29B7E1" w14:textId="77777777" w:rsidR="00B660BF" w:rsidRPr="00F008F3" w:rsidRDefault="00B660BF" w:rsidP="00B660BF">
      <w:pPr>
        <w:spacing w:before="1" w:line="259" w:lineRule="auto"/>
        <w:ind w:left="1416" w:right="1408"/>
        <w:jc w:val="both"/>
        <w:rPr>
          <w:b/>
          <w:lang w:val="en-GB"/>
        </w:rPr>
      </w:pPr>
      <w:r w:rsidRPr="00F008F3">
        <w:rPr>
          <w:b/>
          <w:lang w:val="en-GB"/>
        </w:rPr>
        <w:t>Q28: in your opinion, to what extent would approximation of information on the value chain that cannot (practically) be collected contribute to the reporting of understandable, relevant, verifiable, comparable, and faithfully represented sustainability information?</w:t>
      </w:r>
    </w:p>
    <w:p w14:paraId="5D803257" w14:textId="77777777" w:rsidR="00B660BF" w:rsidRPr="00F008F3" w:rsidRDefault="00B660BF" w:rsidP="00B660BF">
      <w:pPr>
        <w:pStyle w:val="Zkladntext"/>
        <w:spacing w:before="165" w:line="259" w:lineRule="auto"/>
        <w:ind w:left="1483" w:right="1422"/>
        <w:jc w:val="both"/>
        <w:rPr>
          <w:lang w:val="en-GB"/>
        </w:rPr>
      </w:pPr>
      <w:r w:rsidRPr="00F008F3">
        <w:rPr>
          <w:lang w:val="en-GB"/>
        </w:rPr>
        <w:t xml:space="preserve">1/ Not at all </w:t>
      </w:r>
      <w:commentRangeStart w:id="9"/>
      <w:r w:rsidRPr="0030510D">
        <w:rPr>
          <w:highlight w:val="cyan"/>
          <w:lang w:val="en-GB"/>
        </w:rPr>
        <w:t>2/ To a limited extent with strong reservations</w:t>
      </w:r>
      <w:commentRangeEnd w:id="9"/>
      <w:r w:rsidR="00CB31C5" w:rsidRPr="0030510D">
        <w:rPr>
          <w:rStyle w:val="Odkaznakomentr"/>
          <w:highlight w:val="cyan"/>
          <w:lang w:val="en-GB"/>
        </w:rPr>
        <w:commentReference w:id="9"/>
      </w:r>
      <w:r w:rsidRPr="00F008F3">
        <w:rPr>
          <w:lang w:val="en-GB"/>
        </w:rPr>
        <w:t xml:space="preserve">, </w:t>
      </w:r>
      <w:r w:rsidRPr="0030510D">
        <w:rPr>
          <w:lang w:val="en-GB"/>
        </w:rPr>
        <w:t>3/ To a large extent with some reservations</w:t>
      </w:r>
      <w:r w:rsidRPr="00F008F3">
        <w:rPr>
          <w:lang w:val="en-GB"/>
        </w:rPr>
        <w:t xml:space="preserve"> 4/ Fully 5/ No opinion</w:t>
      </w:r>
    </w:p>
    <w:p w14:paraId="1A181A43" w14:textId="77777777" w:rsidR="00B660BF" w:rsidRPr="00F008F3" w:rsidRDefault="00B660BF" w:rsidP="00B660BF">
      <w:pPr>
        <w:pStyle w:val="Zkladntext"/>
        <w:spacing w:before="161" w:line="237" w:lineRule="auto"/>
        <w:ind w:left="1483" w:right="1424"/>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5DD29FDF" w14:textId="77777777" w:rsidR="00484A5A" w:rsidRPr="00F008F3" w:rsidRDefault="00484A5A" w:rsidP="00B660BF">
      <w:pPr>
        <w:pStyle w:val="Zkladntext"/>
        <w:spacing w:before="161" w:line="237" w:lineRule="auto"/>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484A5A" w:rsidRPr="00F008F3" w14:paraId="68B75901" w14:textId="77777777" w:rsidTr="00385FAB">
        <w:tc>
          <w:tcPr>
            <w:tcW w:w="8930" w:type="dxa"/>
          </w:tcPr>
          <w:p w14:paraId="5E33EE84" w14:textId="57B90C31" w:rsidR="005F44DD" w:rsidRPr="00F008F3" w:rsidRDefault="005F44DD" w:rsidP="005F44DD">
            <w:pPr>
              <w:pStyle w:val="Zkladntext"/>
              <w:numPr>
                <w:ilvl w:val="0"/>
                <w:numId w:val="63"/>
              </w:numPr>
              <w:spacing w:before="159"/>
              <w:ind w:right="34"/>
              <w:jc w:val="both"/>
              <w:rPr>
                <w:lang w:val="en-GB"/>
              </w:rPr>
            </w:pPr>
            <w:r w:rsidRPr="00F008F3">
              <w:rPr>
                <w:lang w:val="en-GB"/>
              </w:rPr>
              <w:t>As we still lack methodologies and reliable data, entities are likely to rely heavily on approximation during the first years. Approximations are clearly challenging from an investor’s point of view as they could significantly lower the reliability and comparability across entities. It is key that entities disclose the confidence range as well as underlying key assumptions alongside the approximations published.</w:t>
            </w:r>
            <w:r w:rsidR="007679B4">
              <w:rPr>
                <w:lang w:val="en-GB"/>
              </w:rPr>
              <w:t xml:space="preserve"> </w:t>
            </w:r>
          </w:p>
          <w:p w14:paraId="307E2BDC" w14:textId="705F3A84" w:rsidR="005F44DD" w:rsidRPr="00F008F3" w:rsidRDefault="005F44DD" w:rsidP="00FA2312">
            <w:pPr>
              <w:pStyle w:val="Zkladntext"/>
              <w:numPr>
                <w:ilvl w:val="0"/>
                <w:numId w:val="63"/>
              </w:numPr>
              <w:spacing w:before="159"/>
              <w:ind w:right="34"/>
              <w:jc w:val="both"/>
              <w:rPr>
                <w:lang w:val="en-GB"/>
              </w:rPr>
            </w:pPr>
            <w:r w:rsidRPr="00F008F3">
              <w:rPr>
                <w:lang w:val="en-GB"/>
              </w:rPr>
              <w:t>On the other hand, the use of approximations and estimations is pivotal to progressively gain knowledge on methodologies and metrics and thus enhance the quality of the sustainability reporting in the long run. Entities should perform a cost/benefit analysis and decide whether to use approximation or not. To this extent</w:t>
            </w:r>
            <w:r w:rsidR="006A6F82" w:rsidRPr="00F008F3">
              <w:rPr>
                <w:lang w:val="en-GB"/>
              </w:rPr>
              <w:t xml:space="preserve">, </w:t>
            </w:r>
            <w:r w:rsidR="00191E09" w:rsidRPr="00F008F3">
              <w:rPr>
                <w:lang w:val="en-GB"/>
              </w:rPr>
              <w:t>w</w:t>
            </w:r>
            <w:r w:rsidR="00D022E3" w:rsidRPr="00F008F3">
              <w:rPr>
                <w:lang w:val="en-GB"/>
              </w:rPr>
              <w:t>e welcome and support the introduction in paragraphs 67-68 of the “reasonable effort” concept acknowledging the situations of information collection impracticability and allowing the undertakings to approximate the missing information about its upstream and downstream value chain</w:t>
            </w:r>
            <w:r w:rsidRPr="00F008F3">
              <w:rPr>
                <w:lang w:val="en-GB"/>
              </w:rPr>
              <w:t>.</w:t>
            </w:r>
          </w:p>
          <w:p w14:paraId="3034DC9A" w14:textId="07902DFE" w:rsidR="00DD47A1" w:rsidRDefault="005F3730" w:rsidP="00292F54">
            <w:pPr>
              <w:pStyle w:val="Zkladntext"/>
              <w:numPr>
                <w:ilvl w:val="0"/>
                <w:numId w:val="65"/>
              </w:numPr>
              <w:spacing w:before="159"/>
              <w:ind w:right="34"/>
              <w:jc w:val="both"/>
              <w:rPr>
                <w:lang w:val="en-GB"/>
              </w:rPr>
            </w:pPr>
            <w:r>
              <w:rPr>
                <w:lang w:val="en-GB"/>
              </w:rPr>
              <w:t>A</w:t>
            </w:r>
            <w:r w:rsidR="00F72243" w:rsidRPr="00F008F3">
              <w:rPr>
                <w:lang w:val="en-GB"/>
              </w:rPr>
              <w:t xml:space="preserve">s detailed in Q18, </w:t>
            </w:r>
            <w:r w:rsidR="001544F9" w:rsidRPr="00F008F3">
              <w:rPr>
                <w:lang w:val="en-GB"/>
              </w:rPr>
              <w:t>for the insurance industry, the extension of the reporting boundary to include the upstream</w:t>
            </w:r>
            <w:r w:rsidR="00737643" w:rsidRPr="00F008F3">
              <w:rPr>
                <w:lang w:val="en-GB"/>
              </w:rPr>
              <w:t xml:space="preserve"> and downstream </w:t>
            </w:r>
            <w:r w:rsidR="00F72243" w:rsidRPr="0030510D">
              <w:rPr>
                <w:lang w:val="en-GB"/>
              </w:rPr>
              <w:t xml:space="preserve">value chain </w:t>
            </w:r>
            <w:r w:rsidR="00737643" w:rsidRPr="0030510D">
              <w:rPr>
                <w:lang w:val="en-GB"/>
              </w:rPr>
              <w:t xml:space="preserve">is not expedient as, </w:t>
            </w:r>
            <w:r w:rsidR="00737643" w:rsidRPr="0030510D">
              <w:rPr>
                <w:lang w:val="en-GB"/>
              </w:rPr>
              <w:lastRenderedPageBreak/>
              <w:t>following the definition of value chain in ESRS 1 Appendix A, ther</w:t>
            </w:r>
            <w:r w:rsidR="002410C9" w:rsidRPr="0030510D">
              <w:rPr>
                <w:lang w:val="en-GB"/>
              </w:rPr>
              <w:t>e</w:t>
            </w:r>
            <w:r w:rsidR="00737643" w:rsidRPr="0030510D">
              <w:rPr>
                <w:lang w:val="en-GB"/>
              </w:rPr>
              <w:t xml:space="preserve"> would be cases where an insurer has an extensive value chain </w:t>
            </w:r>
            <w:r w:rsidR="008A1092" w:rsidRPr="0030510D">
              <w:rPr>
                <w:lang w:val="en-GB"/>
              </w:rPr>
              <w:t xml:space="preserve">which includes </w:t>
            </w:r>
            <w:r w:rsidR="00DD658A" w:rsidRPr="00F008F3">
              <w:rPr>
                <w:lang w:val="en-GB"/>
              </w:rPr>
              <w:t xml:space="preserve">a </w:t>
            </w:r>
            <w:r w:rsidR="001F4766" w:rsidRPr="00F008F3">
              <w:rPr>
                <w:lang w:val="en-GB"/>
              </w:rPr>
              <w:t>vast numbers of undertakings from all kinds of sectors</w:t>
            </w:r>
            <w:r w:rsidR="000A5C75" w:rsidRPr="00F008F3">
              <w:rPr>
                <w:lang w:val="en-GB"/>
              </w:rPr>
              <w:t>.</w:t>
            </w:r>
            <w:r w:rsidR="001F4766" w:rsidRPr="0030510D">
              <w:rPr>
                <w:lang w:val="en-GB"/>
              </w:rPr>
              <w:t xml:space="preserve"> In such cases, even an approximation using all reasonable and supportable information would create significant operational costs which would not be outweighed by the information gain for sustainability reporting.</w:t>
            </w:r>
            <w:r w:rsidR="00113F69" w:rsidRPr="0030510D">
              <w:rPr>
                <w:lang w:val="en-GB"/>
              </w:rPr>
              <w:t xml:space="preserve"> </w:t>
            </w:r>
          </w:p>
          <w:p w14:paraId="6784A545" w14:textId="3BBCFF16" w:rsidR="0003155C" w:rsidRPr="00554A27" w:rsidRDefault="0003155C" w:rsidP="0030510D">
            <w:pPr>
              <w:pStyle w:val="Odsekzoznamu"/>
              <w:numPr>
                <w:ilvl w:val="0"/>
                <w:numId w:val="65"/>
              </w:numPr>
              <w:rPr>
                <w:lang w:val="en-GB"/>
              </w:rPr>
            </w:pPr>
            <w:r w:rsidRPr="0003155C">
              <w:rPr>
                <w:lang w:val="en-GB"/>
              </w:rPr>
              <w:t>Particular safeguards need to apply and/or value chain-reporting may not be possible during the first years</w:t>
            </w:r>
            <w:r>
              <w:rPr>
                <w:lang w:val="en-GB"/>
              </w:rPr>
              <w:t>. A</w:t>
            </w:r>
            <w:r w:rsidRPr="0003155C">
              <w:rPr>
                <w:lang w:val="en-GB"/>
              </w:rPr>
              <w:t>lso, any knock-on/side effects</w:t>
            </w:r>
            <w:r>
              <w:rPr>
                <w:lang w:val="en-GB"/>
              </w:rPr>
              <w:t xml:space="preserve"> (</w:t>
            </w:r>
            <w:r w:rsidRPr="0003155C">
              <w:rPr>
                <w:lang w:val="en-GB"/>
              </w:rPr>
              <w:t>eg. trickle-down effects</w:t>
            </w:r>
            <w:r>
              <w:rPr>
                <w:lang w:val="en-GB"/>
              </w:rPr>
              <w:t>)</w:t>
            </w:r>
            <w:r w:rsidRPr="0003155C">
              <w:rPr>
                <w:lang w:val="en-GB"/>
              </w:rPr>
              <w:t xml:space="preserve"> on SMEs need to be duly considered. We recommend to strongly focus on material information.</w:t>
            </w:r>
          </w:p>
          <w:p w14:paraId="0D62EFFA" w14:textId="5E63ED3F" w:rsidR="000731CB" w:rsidRPr="00F008F3" w:rsidRDefault="00E30F3F" w:rsidP="00292F54">
            <w:pPr>
              <w:pStyle w:val="Zkladntext"/>
              <w:numPr>
                <w:ilvl w:val="0"/>
                <w:numId w:val="65"/>
              </w:numPr>
              <w:spacing w:before="159"/>
              <w:ind w:right="34"/>
              <w:jc w:val="both"/>
              <w:rPr>
                <w:lang w:val="en-GB"/>
              </w:rPr>
            </w:pPr>
            <w:r w:rsidRPr="0030510D">
              <w:rPr>
                <w:lang w:val="en-GB"/>
              </w:rPr>
              <w:t xml:space="preserve">It is unclear how an approach towards approximations </w:t>
            </w:r>
            <w:r w:rsidR="009C293E" w:rsidRPr="0030510D">
              <w:rPr>
                <w:lang w:val="en-GB"/>
              </w:rPr>
              <w:t>w</w:t>
            </w:r>
            <w:r w:rsidRPr="0030510D">
              <w:rPr>
                <w:lang w:val="en-GB"/>
              </w:rPr>
              <w:t>ould look like</w:t>
            </w:r>
            <w:r w:rsidR="002A6913" w:rsidRPr="0030510D">
              <w:rPr>
                <w:lang w:val="en-GB"/>
              </w:rPr>
              <w:t>.</w:t>
            </w:r>
            <w:r w:rsidRPr="0030510D">
              <w:rPr>
                <w:lang w:val="en-GB"/>
              </w:rPr>
              <w:t xml:space="preserve"> </w:t>
            </w:r>
            <w:r w:rsidR="002A6913" w:rsidRPr="0030510D">
              <w:rPr>
                <w:lang w:val="en-GB"/>
              </w:rPr>
              <w:t>G</w:t>
            </w:r>
            <w:r w:rsidRPr="0030510D">
              <w:rPr>
                <w:lang w:val="en-GB"/>
              </w:rPr>
              <w:t xml:space="preserve">uidance would be needed to avoid legal liability risks and ensure consistency across companies. Otherwise, the variety of possible approximation methods might lead to misleading information regarding its comparability. </w:t>
            </w:r>
          </w:p>
          <w:p w14:paraId="1BE24419" w14:textId="41410DC4" w:rsidR="00E30F3F" w:rsidRPr="00F008F3" w:rsidRDefault="00DD47A1" w:rsidP="00292F54">
            <w:pPr>
              <w:pStyle w:val="Zkladntext"/>
              <w:numPr>
                <w:ilvl w:val="0"/>
                <w:numId w:val="65"/>
              </w:numPr>
              <w:spacing w:before="159"/>
              <w:ind w:right="34"/>
              <w:jc w:val="both"/>
              <w:rPr>
                <w:lang w:val="en-GB"/>
              </w:rPr>
            </w:pPr>
            <w:r w:rsidRPr="0030510D">
              <w:rPr>
                <w:lang w:val="en-GB"/>
              </w:rPr>
              <w:t>C</w:t>
            </w:r>
            <w:r w:rsidR="00E30F3F" w:rsidRPr="0030510D">
              <w:rPr>
                <w:lang w:val="en-GB"/>
              </w:rPr>
              <w:t>onsidering the current proposal, due to the vast number of counterparties in the value chain of an insurer, the approach of the EU Taxonomy to limit the reporting boundary for investee undertakings to counterparties that publish non-financial information (like the exclusion of non-NFRD</w:t>
            </w:r>
            <w:r w:rsidR="00CB3690" w:rsidRPr="0030510D">
              <w:rPr>
                <w:lang w:val="en-GB"/>
              </w:rPr>
              <w:t xml:space="preserve"> </w:t>
            </w:r>
            <w:r w:rsidR="00E30F3F" w:rsidRPr="0030510D">
              <w:rPr>
                <w:lang w:val="en-GB"/>
              </w:rPr>
              <w:t xml:space="preserve">undertakings in Taxonomy reporting of financial </w:t>
            </w:r>
            <w:r w:rsidR="00474243" w:rsidRPr="0030510D">
              <w:rPr>
                <w:lang w:val="en-GB"/>
              </w:rPr>
              <w:t>undertakings</w:t>
            </w:r>
            <w:r w:rsidR="00E30F3F" w:rsidRPr="0030510D">
              <w:rPr>
                <w:lang w:val="en-GB"/>
              </w:rPr>
              <w:t>) should be considered.</w:t>
            </w:r>
          </w:p>
          <w:p w14:paraId="1473450C" w14:textId="796908AF" w:rsidR="00484A5A" w:rsidRPr="00F008F3" w:rsidRDefault="002A6913" w:rsidP="00292F54">
            <w:pPr>
              <w:pStyle w:val="Zkladntext"/>
              <w:numPr>
                <w:ilvl w:val="0"/>
                <w:numId w:val="65"/>
              </w:numPr>
              <w:spacing w:before="159"/>
              <w:ind w:right="34"/>
              <w:jc w:val="both"/>
              <w:rPr>
                <w:lang w:val="en-GB"/>
              </w:rPr>
            </w:pPr>
            <w:r w:rsidRPr="0030510D">
              <w:rPr>
                <w:lang w:val="en-GB"/>
              </w:rPr>
              <w:t>A</w:t>
            </w:r>
            <w:r w:rsidR="00113F69" w:rsidRPr="0030510D">
              <w:rPr>
                <w:lang w:val="en-GB"/>
              </w:rPr>
              <w:t xml:space="preserve"> situation where companies required to report under the ESRS standards would start to report on the activities of each other, should be avoided to avoid adding complexity and cost of reporting</w:t>
            </w:r>
            <w:r w:rsidR="00E6241E" w:rsidRPr="0030510D">
              <w:rPr>
                <w:lang w:val="en-GB"/>
              </w:rPr>
              <w:t xml:space="preserve"> as well as double counting</w:t>
            </w:r>
            <w:r w:rsidR="00113F69" w:rsidRPr="0030510D">
              <w:rPr>
                <w:lang w:val="en-GB"/>
              </w:rPr>
              <w:t>.</w:t>
            </w:r>
            <w:r w:rsidR="00E30F3F" w:rsidRPr="0030510D">
              <w:rPr>
                <w:lang w:val="en-GB"/>
              </w:rPr>
              <w:t xml:space="preserve"> </w:t>
            </w:r>
          </w:p>
          <w:p w14:paraId="01D4C167" w14:textId="77777777" w:rsidR="008F70D9" w:rsidRPr="00F008F3" w:rsidRDefault="008F70D9" w:rsidP="00385FAB">
            <w:pPr>
              <w:pStyle w:val="Zkladntext"/>
              <w:spacing w:before="159"/>
              <w:ind w:right="34"/>
              <w:jc w:val="both"/>
              <w:rPr>
                <w:lang w:val="en-GB"/>
              </w:rPr>
            </w:pPr>
          </w:p>
          <w:p w14:paraId="63DE783B" w14:textId="6C7EFB1F" w:rsidR="006F5DCF" w:rsidRPr="00F008F3" w:rsidRDefault="006F5DCF" w:rsidP="00385FAB">
            <w:pPr>
              <w:pStyle w:val="Zkladntext"/>
              <w:spacing w:before="159"/>
              <w:ind w:right="34"/>
              <w:jc w:val="both"/>
              <w:rPr>
                <w:lang w:val="en-GB"/>
              </w:rPr>
            </w:pPr>
          </w:p>
        </w:tc>
      </w:tr>
    </w:tbl>
    <w:p w14:paraId="29B429F9" w14:textId="21A89064" w:rsidR="00B660BF" w:rsidRPr="00F008F3" w:rsidRDefault="00B660BF" w:rsidP="00484A5A">
      <w:pPr>
        <w:pStyle w:val="Zkladntext"/>
        <w:spacing w:before="161" w:line="237" w:lineRule="auto"/>
        <w:ind w:left="1483" w:right="1424"/>
        <w:jc w:val="both"/>
        <w:rPr>
          <w:lang w:val="en-GB"/>
        </w:rPr>
      </w:pPr>
    </w:p>
    <w:p w14:paraId="7FBB00AE" w14:textId="77777777" w:rsidR="00B660BF" w:rsidRPr="00F008F3" w:rsidRDefault="00B660BF" w:rsidP="00B660BF">
      <w:pPr>
        <w:pStyle w:val="Zkladntext"/>
        <w:spacing w:before="1"/>
        <w:rPr>
          <w:sz w:val="24"/>
          <w:lang w:val="en-GB"/>
        </w:rPr>
      </w:pPr>
    </w:p>
    <w:p w14:paraId="44162180" w14:textId="77777777" w:rsidR="00B660BF" w:rsidRPr="00F008F3" w:rsidRDefault="00B660BF" w:rsidP="00B660BF">
      <w:pPr>
        <w:spacing w:line="254" w:lineRule="auto"/>
        <w:ind w:left="1416" w:right="1416"/>
        <w:jc w:val="both"/>
        <w:rPr>
          <w:b/>
          <w:lang w:val="en-GB"/>
        </w:rPr>
      </w:pPr>
      <w:r w:rsidRPr="00F008F3">
        <w:rPr>
          <w:b/>
          <w:lang w:val="en-GB"/>
        </w:rPr>
        <w:t>Q29: what other alternative to approximation would you recommend in cases where collecting information is impracticable?</w:t>
      </w:r>
    </w:p>
    <w:p w14:paraId="63A1B9B3" w14:textId="77777777" w:rsidR="003A48FC" w:rsidRPr="00F008F3" w:rsidRDefault="003A48FC" w:rsidP="003A48FC">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06B6C4E5" w14:textId="77777777" w:rsidTr="000617D1">
        <w:tc>
          <w:tcPr>
            <w:tcW w:w="8930" w:type="dxa"/>
          </w:tcPr>
          <w:p w14:paraId="7865B56B" w14:textId="577C2F38" w:rsidR="003A48FC" w:rsidRPr="0030510D" w:rsidRDefault="00C84F50" w:rsidP="000617D1">
            <w:pPr>
              <w:spacing w:before="73"/>
              <w:ind w:left="27" w:right="34"/>
              <w:jc w:val="both"/>
              <w:rPr>
                <w:bCs/>
                <w:lang w:val="en-GB"/>
              </w:rPr>
            </w:pPr>
            <w:r w:rsidRPr="0030510D">
              <w:rPr>
                <w:bCs/>
                <w:lang w:val="en-GB"/>
              </w:rPr>
              <w:t>To ensure that approximation is useful and applicable, and to ensure a focused sustainability reporting, the definition of value chain should be clarified</w:t>
            </w:r>
            <w:r w:rsidR="00B10B45" w:rsidRPr="0030510D">
              <w:rPr>
                <w:bCs/>
                <w:lang w:val="en-GB"/>
              </w:rPr>
              <w:t xml:space="preserve"> (cf. our answer to Q18)</w:t>
            </w:r>
            <w:r w:rsidRPr="0030510D">
              <w:rPr>
                <w:bCs/>
                <w:lang w:val="en-GB"/>
              </w:rPr>
              <w:t>. For instance, disclosure requirements regarding indirect impacts of insurance undertakings should be clarified. It could also be considered to broaden the value chain gradually, ie. starting with own operations and extending it later on.</w:t>
            </w:r>
          </w:p>
          <w:p w14:paraId="4E5DFCC4" w14:textId="5FC25B4C" w:rsidR="003C0816" w:rsidRPr="00F008F3" w:rsidRDefault="0069196E" w:rsidP="000617D1">
            <w:pPr>
              <w:spacing w:before="73"/>
              <w:ind w:left="27" w:right="34"/>
              <w:jc w:val="both"/>
              <w:rPr>
                <w:lang w:val="en-GB"/>
              </w:rPr>
            </w:pPr>
            <w:r w:rsidRPr="00F008F3">
              <w:rPr>
                <w:lang w:val="en-GB"/>
              </w:rPr>
              <w:t xml:space="preserve">Another alternative could be the use of sustainability labels of SME value chain partners or a risk-based approach regarding information that should be collected throughout the value chain. </w:t>
            </w:r>
            <w:r w:rsidR="004E52E5" w:rsidRPr="00F008F3">
              <w:rPr>
                <w:lang w:val="en-GB"/>
              </w:rPr>
              <w:t>In any case</w:t>
            </w:r>
            <w:r w:rsidRPr="00F008F3">
              <w:rPr>
                <w:lang w:val="en-GB"/>
              </w:rPr>
              <w:t xml:space="preserve">, </w:t>
            </w:r>
            <w:r w:rsidR="00461B61" w:rsidRPr="00F008F3">
              <w:rPr>
                <w:lang w:val="en-GB"/>
              </w:rPr>
              <w:t xml:space="preserve">since </w:t>
            </w:r>
            <w:r w:rsidR="000820EC" w:rsidRPr="00F008F3">
              <w:rPr>
                <w:lang w:val="en-GB"/>
              </w:rPr>
              <w:t>t</w:t>
            </w:r>
            <w:r w:rsidR="003C0816" w:rsidRPr="00F008F3">
              <w:rPr>
                <w:lang w:val="en-GB"/>
              </w:rPr>
              <w:t>he standards are based on the principle of materiality assessment and rebuttable presumption</w:t>
            </w:r>
            <w:r w:rsidR="00461B61" w:rsidRPr="00F008F3">
              <w:rPr>
                <w:lang w:val="en-GB"/>
              </w:rPr>
              <w:t>, and</w:t>
            </w:r>
            <w:r w:rsidR="003C0816" w:rsidRPr="00F008F3">
              <w:rPr>
                <w:lang w:val="en-GB"/>
              </w:rPr>
              <w:t xml:space="preserve"> </w:t>
            </w:r>
            <w:r w:rsidR="00461B61" w:rsidRPr="00F008F3">
              <w:rPr>
                <w:lang w:val="en-GB"/>
              </w:rPr>
              <w:t>t</w:t>
            </w:r>
            <w:r w:rsidR="003C0816" w:rsidRPr="00F008F3">
              <w:rPr>
                <w:lang w:val="en-GB"/>
              </w:rPr>
              <w:t>he analysis made by the company is reviewed by the auditors</w:t>
            </w:r>
            <w:r w:rsidR="00461B61" w:rsidRPr="00F008F3">
              <w:rPr>
                <w:lang w:val="en-GB"/>
              </w:rPr>
              <w:t>,</w:t>
            </w:r>
            <w:r w:rsidR="003C0816" w:rsidRPr="00F008F3">
              <w:rPr>
                <w:lang w:val="en-GB"/>
              </w:rPr>
              <w:t xml:space="preserve"> </w:t>
            </w:r>
            <w:r w:rsidR="00BE3365" w:rsidRPr="00F008F3">
              <w:rPr>
                <w:lang w:val="en-GB"/>
              </w:rPr>
              <w:t>w</w:t>
            </w:r>
            <w:r w:rsidR="003C0816" w:rsidRPr="00F008F3">
              <w:rPr>
                <w:lang w:val="en-GB"/>
              </w:rPr>
              <w:t>e do not believe that any other elements are necessary</w:t>
            </w:r>
            <w:r w:rsidR="00461B61" w:rsidRPr="00F008F3">
              <w:rPr>
                <w:lang w:val="en-GB"/>
              </w:rPr>
              <w:t>.</w:t>
            </w:r>
          </w:p>
        </w:tc>
      </w:tr>
    </w:tbl>
    <w:p w14:paraId="5A3646D9" w14:textId="77777777" w:rsidR="003A48FC" w:rsidRPr="00F008F3" w:rsidRDefault="003A48FC" w:rsidP="00B660BF">
      <w:pPr>
        <w:spacing w:line="254" w:lineRule="auto"/>
        <w:ind w:left="1416" w:right="1416"/>
        <w:jc w:val="both"/>
        <w:rPr>
          <w:b/>
          <w:lang w:val="en-GB"/>
        </w:rPr>
      </w:pPr>
    </w:p>
    <w:p w14:paraId="251A0156" w14:textId="77777777" w:rsidR="00D0184E" w:rsidRPr="00F008F3" w:rsidRDefault="00D0184E" w:rsidP="00B660BF">
      <w:pPr>
        <w:spacing w:line="254" w:lineRule="auto"/>
        <w:ind w:left="1416" w:right="1416"/>
        <w:jc w:val="both"/>
        <w:rPr>
          <w:b/>
          <w:lang w:val="en-GB"/>
        </w:rPr>
      </w:pPr>
    </w:p>
    <w:p w14:paraId="201002F2" w14:textId="77777777" w:rsidR="00B660BF" w:rsidRPr="00F008F3" w:rsidRDefault="00B660BF" w:rsidP="00B660BF">
      <w:pPr>
        <w:pStyle w:val="Zkladntext"/>
        <w:rPr>
          <w:b/>
          <w:sz w:val="24"/>
          <w:lang w:val="en-GB"/>
        </w:rPr>
      </w:pPr>
    </w:p>
    <w:p w14:paraId="214DB06B" w14:textId="77777777" w:rsidR="00B660BF" w:rsidRPr="00F008F3" w:rsidRDefault="00B660BF" w:rsidP="00B660BF">
      <w:pPr>
        <w:pStyle w:val="Zkladntext"/>
        <w:spacing w:before="4"/>
        <w:rPr>
          <w:b/>
          <w:sz w:val="28"/>
          <w:lang w:val="en-GB"/>
        </w:rPr>
      </w:pPr>
    </w:p>
    <w:p w14:paraId="3C75BCAF" w14:textId="77777777" w:rsidR="00B660BF" w:rsidRPr="00F008F3" w:rsidRDefault="00B660BF" w:rsidP="00B660BF">
      <w:pPr>
        <w:spacing w:line="259" w:lineRule="auto"/>
        <w:ind w:left="1416" w:right="1419"/>
        <w:jc w:val="both"/>
        <w:rPr>
          <w:b/>
          <w:lang w:val="en-GB"/>
        </w:rPr>
      </w:pPr>
      <w:r w:rsidRPr="00F008F3">
        <w:rPr>
          <w:b/>
          <w:lang w:val="en-GB"/>
        </w:rPr>
        <w:t>Q30: in your opinion, to what extent will the choice of disaggregation level by the undertaking as per ESRS 1 paragraphs 72 to 77 contribute to the reporting of understandable, relevant, verifiable, comparable and faithfully represented sustainability information?</w:t>
      </w:r>
    </w:p>
    <w:p w14:paraId="0BD447D0" w14:textId="77777777" w:rsidR="00B660BF" w:rsidRPr="00F008F3" w:rsidRDefault="00B660BF" w:rsidP="00B660BF">
      <w:pPr>
        <w:pStyle w:val="Zkladntext"/>
        <w:spacing w:before="165" w:line="259" w:lineRule="auto"/>
        <w:ind w:left="1483" w:right="1424"/>
        <w:jc w:val="both"/>
        <w:rPr>
          <w:lang w:val="en-GB"/>
        </w:rPr>
      </w:pPr>
      <w:r w:rsidRPr="00F008F3">
        <w:rPr>
          <w:lang w:val="en-GB"/>
        </w:rPr>
        <w:t xml:space="preserve">1/ Not at all 2/ To a limited extent with strong reservations, </w:t>
      </w:r>
      <w:r w:rsidRPr="00F008F3">
        <w:rPr>
          <w:highlight w:val="cyan"/>
          <w:lang w:val="en-GB"/>
        </w:rPr>
        <w:t xml:space="preserve">3/ To a large extent with some </w:t>
      </w:r>
      <w:r w:rsidRPr="00F008F3">
        <w:rPr>
          <w:highlight w:val="cyan"/>
          <w:lang w:val="en-GB"/>
        </w:rPr>
        <w:lastRenderedPageBreak/>
        <w:t>reservations</w:t>
      </w:r>
      <w:r w:rsidRPr="00F008F3">
        <w:rPr>
          <w:lang w:val="en-GB"/>
        </w:rPr>
        <w:t xml:space="preserve"> 4/ Fully 5/ No opinion</w:t>
      </w:r>
    </w:p>
    <w:p w14:paraId="69D3BFEA" w14:textId="77777777" w:rsidR="00B660BF" w:rsidRPr="00F008F3" w:rsidRDefault="00B660BF" w:rsidP="00B660BF">
      <w:pPr>
        <w:pStyle w:val="Zkladntext"/>
        <w:spacing w:before="155"/>
        <w:ind w:left="1483" w:right="1424"/>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3F130147" w14:textId="77777777" w:rsidR="00DA2AB5" w:rsidRPr="00F008F3" w:rsidRDefault="00DA2AB5" w:rsidP="00B660BF">
      <w:pPr>
        <w:pStyle w:val="Zkladntext"/>
        <w:spacing w:before="155"/>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DA2AB5" w:rsidRPr="00F008F3" w14:paraId="24C94D9A" w14:textId="77777777" w:rsidTr="000617D1">
        <w:tc>
          <w:tcPr>
            <w:tcW w:w="8930" w:type="dxa"/>
          </w:tcPr>
          <w:p w14:paraId="1BB1DC2A" w14:textId="4CD03B30" w:rsidR="00D84504" w:rsidRPr="00F008F3" w:rsidRDefault="00960C28" w:rsidP="00292F54">
            <w:pPr>
              <w:pStyle w:val="Odsekzoznamu"/>
              <w:numPr>
                <w:ilvl w:val="0"/>
                <w:numId w:val="63"/>
              </w:numPr>
              <w:spacing w:before="73"/>
              <w:ind w:right="34"/>
              <w:rPr>
                <w:lang w:val="en-GB"/>
              </w:rPr>
            </w:pPr>
            <w:r w:rsidRPr="00F008F3">
              <w:rPr>
                <w:lang w:val="en-GB"/>
              </w:rPr>
              <w:t>Disaggregation should follow a principle</w:t>
            </w:r>
            <w:r w:rsidR="00585D4F" w:rsidRPr="00F008F3">
              <w:rPr>
                <w:lang w:val="en-GB"/>
              </w:rPr>
              <w:t>-based approach as t</w:t>
            </w:r>
            <w:r w:rsidR="00D84504" w:rsidRPr="00F008F3">
              <w:rPr>
                <w:lang w:val="en-GB"/>
              </w:rPr>
              <w:t xml:space="preserve">he undertaking is the most suitable to define the appropriate information disaggregation level in sustainability reports. Due to the dynamics and causal connections between levels, material information shall not be constrained to one particular predefined level. Nevertheless, an excessive level of granularity could be counterproductive, as sustainability information is only understandable when it is clear and concise. </w:t>
            </w:r>
          </w:p>
          <w:p w14:paraId="412BB18E" w14:textId="0D9C1EBD" w:rsidR="00BE3365" w:rsidRPr="00F008F3" w:rsidRDefault="001C7724" w:rsidP="00BE3365">
            <w:pPr>
              <w:pStyle w:val="Odsekzoznamu"/>
              <w:numPr>
                <w:ilvl w:val="0"/>
                <w:numId w:val="63"/>
              </w:numPr>
              <w:spacing w:before="73"/>
              <w:ind w:right="34"/>
              <w:rPr>
                <w:lang w:val="en-GB"/>
              </w:rPr>
            </w:pPr>
            <w:r w:rsidRPr="00F008F3">
              <w:rPr>
                <w:lang w:val="en-GB"/>
              </w:rPr>
              <w:t>G</w:t>
            </w:r>
            <w:r w:rsidR="00D84504" w:rsidRPr="00F008F3">
              <w:rPr>
                <w:lang w:val="en-GB"/>
              </w:rPr>
              <w:t xml:space="preserve">ranular information must be produced reasonably as it is important that costs and benefits of reporting a piece of information are justified. As previously mentioned, </w:t>
            </w:r>
            <w:r w:rsidR="001C6EDE" w:rsidRPr="00F008F3">
              <w:rPr>
                <w:lang w:val="en-GB"/>
              </w:rPr>
              <w:t>ESRS 1</w:t>
            </w:r>
            <w:r w:rsidR="00D84504" w:rsidRPr="00F008F3">
              <w:rPr>
                <w:lang w:val="en-GB"/>
              </w:rPr>
              <w:t xml:space="preserve"> should explicitly refer to the cost constraint principle on useful sustainability reporting as it is the case in the IFRS financial reporting framework ( §2.39)</w:t>
            </w:r>
          </w:p>
          <w:p w14:paraId="518E37F6" w14:textId="6B7B7328" w:rsidR="00D86572" w:rsidRPr="00F008F3" w:rsidRDefault="00D86572" w:rsidP="00BE3365">
            <w:pPr>
              <w:pStyle w:val="Odsekzoznamu"/>
              <w:numPr>
                <w:ilvl w:val="0"/>
                <w:numId w:val="63"/>
              </w:numPr>
              <w:spacing w:before="73"/>
              <w:ind w:right="34"/>
              <w:rPr>
                <w:lang w:val="en-GB"/>
              </w:rPr>
            </w:pPr>
            <w:r w:rsidRPr="00F008F3">
              <w:rPr>
                <w:lang w:val="en-GB"/>
              </w:rPr>
              <w:t xml:space="preserve">Overall, we believe that the rebuttable assumption is that consolidated information at group-level is sufficient (in line with CSRD), acknowledging that more granularity may be needed, for example at region- or country-level or site- or product-level, in </w:t>
            </w:r>
            <w:r w:rsidR="002A7F41" w:rsidRPr="00F008F3">
              <w:rPr>
                <w:lang w:val="en-GB"/>
              </w:rPr>
              <w:t>limited</w:t>
            </w:r>
            <w:r w:rsidRPr="00F008F3">
              <w:rPr>
                <w:lang w:val="en-GB"/>
              </w:rPr>
              <w:t xml:space="preserve"> cases. We recommend that management decides on disaggregation needs. As an exception from this, in many cases, a segment-level view (based on segments as defined under IFRS 8 for IFRS preparers) may be valuable for users</w:t>
            </w:r>
            <w:r w:rsidR="000141D6" w:rsidRPr="00F008F3">
              <w:rPr>
                <w:lang w:val="en-GB"/>
              </w:rPr>
              <w:t>.</w:t>
            </w:r>
          </w:p>
          <w:p w14:paraId="6BEE01D6" w14:textId="0E6E91E6" w:rsidR="00DA2AB5" w:rsidRPr="00F008F3" w:rsidRDefault="001C6EDE" w:rsidP="00292F54">
            <w:pPr>
              <w:pStyle w:val="Odsekzoznamu"/>
              <w:numPr>
                <w:ilvl w:val="0"/>
                <w:numId w:val="63"/>
              </w:numPr>
              <w:spacing w:before="73"/>
              <w:ind w:right="34"/>
              <w:rPr>
                <w:lang w:val="en-GB"/>
              </w:rPr>
            </w:pPr>
            <w:r w:rsidRPr="00F008F3">
              <w:rPr>
                <w:lang w:val="en-GB"/>
              </w:rPr>
              <w:t>M</w:t>
            </w:r>
            <w:r w:rsidR="00D84504" w:rsidRPr="00F008F3">
              <w:rPr>
                <w:lang w:val="en-GB"/>
              </w:rPr>
              <w:t>arket discipline will help harmoni</w:t>
            </w:r>
            <w:r w:rsidRPr="00F008F3">
              <w:rPr>
                <w:lang w:val="en-GB"/>
              </w:rPr>
              <w:t>s</w:t>
            </w:r>
            <w:r w:rsidR="00D84504" w:rsidRPr="00F008F3">
              <w:rPr>
                <w:lang w:val="en-GB"/>
              </w:rPr>
              <w:t>e practices between companies in the same sector.</w:t>
            </w:r>
          </w:p>
        </w:tc>
      </w:tr>
    </w:tbl>
    <w:p w14:paraId="3720E588" w14:textId="77777777" w:rsidR="00DA2AB5" w:rsidRPr="0030510D" w:rsidRDefault="00DA2AB5" w:rsidP="00B660BF">
      <w:pPr>
        <w:pStyle w:val="Zkladntext"/>
        <w:spacing w:before="155"/>
        <w:ind w:left="1483" w:right="1424"/>
        <w:jc w:val="both"/>
        <w:rPr>
          <w:lang w:val="en-GB"/>
        </w:rPr>
      </w:pPr>
    </w:p>
    <w:p w14:paraId="58CBFEFC" w14:textId="77777777" w:rsidR="00DA2AB5" w:rsidRPr="00F008F3" w:rsidRDefault="00DA2AB5" w:rsidP="00B660BF">
      <w:pPr>
        <w:pStyle w:val="Zkladntext"/>
        <w:spacing w:before="155"/>
        <w:ind w:left="1483" w:right="1424"/>
        <w:jc w:val="both"/>
        <w:rPr>
          <w:lang w:val="en-GB"/>
        </w:rPr>
      </w:pPr>
    </w:p>
    <w:p w14:paraId="7B766D8A" w14:textId="77777777" w:rsidR="00B660BF" w:rsidRPr="00F008F3" w:rsidRDefault="00B660BF" w:rsidP="00B660BF">
      <w:pPr>
        <w:jc w:val="both"/>
        <w:rPr>
          <w:lang w:val="en-GB"/>
        </w:rPr>
        <w:sectPr w:rsidR="00B660BF" w:rsidRPr="00F008F3" w:rsidSect="00313E36">
          <w:pgSz w:w="11910" w:h="16840"/>
          <w:pgMar w:top="1580" w:right="0" w:bottom="1320" w:left="0" w:header="0" w:footer="1128" w:gutter="0"/>
          <w:cols w:space="720"/>
        </w:sectPr>
      </w:pPr>
    </w:p>
    <w:p w14:paraId="095538CD" w14:textId="77777777" w:rsidR="00B660BF" w:rsidRPr="00F008F3" w:rsidRDefault="00B660BF" w:rsidP="00B660BF">
      <w:pPr>
        <w:pStyle w:val="Nadpis6"/>
        <w:jc w:val="left"/>
        <w:rPr>
          <w:lang w:val="en-GB"/>
        </w:rPr>
      </w:pPr>
      <w:r w:rsidRPr="00F008F3">
        <w:rPr>
          <w:lang w:val="en-GB"/>
        </w:rPr>
        <w:t>Time</w:t>
      </w:r>
      <w:r w:rsidRPr="00F008F3">
        <w:rPr>
          <w:spacing w:val="-2"/>
          <w:lang w:val="en-GB"/>
        </w:rPr>
        <w:t xml:space="preserve"> horizon</w:t>
      </w:r>
    </w:p>
    <w:p w14:paraId="2570D915" w14:textId="77777777" w:rsidR="00B660BF" w:rsidRPr="00F008F3" w:rsidRDefault="00B660BF" w:rsidP="00B660BF">
      <w:pPr>
        <w:pStyle w:val="Zkladntext"/>
        <w:spacing w:before="179"/>
        <w:ind w:left="1416"/>
        <w:rPr>
          <w:lang w:val="en-GB"/>
        </w:rPr>
      </w:pPr>
      <w:r w:rsidRPr="00F008F3">
        <w:rPr>
          <w:lang w:val="en-GB"/>
        </w:rPr>
        <w:t>ESRS</w:t>
      </w:r>
      <w:r w:rsidRPr="00F008F3">
        <w:rPr>
          <w:spacing w:val="-7"/>
          <w:lang w:val="en-GB"/>
        </w:rPr>
        <w:t xml:space="preserve"> </w:t>
      </w:r>
      <w:r w:rsidRPr="00F008F3">
        <w:rPr>
          <w:lang w:val="en-GB"/>
        </w:rPr>
        <w:t>1</w:t>
      </w:r>
      <w:r w:rsidRPr="00F008F3">
        <w:rPr>
          <w:spacing w:val="-6"/>
          <w:lang w:val="en-GB"/>
        </w:rPr>
        <w:t xml:space="preserve"> </w:t>
      </w:r>
      <w:r w:rsidRPr="00F008F3">
        <w:rPr>
          <w:lang w:val="en-GB"/>
        </w:rPr>
        <w:t>paragraph</w:t>
      </w:r>
      <w:r w:rsidRPr="00F008F3">
        <w:rPr>
          <w:spacing w:val="-6"/>
          <w:lang w:val="en-GB"/>
        </w:rPr>
        <w:t xml:space="preserve"> </w:t>
      </w:r>
      <w:r w:rsidRPr="00F008F3">
        <w:rPr>
          <w:lang w:val="en-GB"/>
        </w:rPr>
        <w:t>83</w:t>
      </w:r>
      <w:r w:rsidRPr="00F008F3">
        <w:rPr>
          <w:spacing w:val="2"/>
          <w:lang w:val="en-GB"/>
        </w:rPr>
        <w:t xml:space="preserve"> </w:t>
      </w:r>
      <w:r w:rsidRPr="00F008F3">
        <w:rPr>
          <w:lang w:val="en-GB"/>
        </w:rPr>
        <w:t>defines</w:t>
      </w:r>
      <w:r w:rsidRPr="00F008F3">
        <w:rPr>
          <w:spacing w:val="-3"/>
          <w:lang w:val="en-GB"/>
        </w:rPr>
        <w:t xml:space="preserve"> </w:t>
      </w:r>
      <w:r w:rsidRPr="00F008F3">
        <w:rPr>
          <w:lang w:val="en-GB"/>
        </w:rPr>
        <w:t>short-,</w:t>
      </w:r>
      <w:r w:rsidRPr="00F008F3">
        <w:rPr>
          <w:spacing w:val="-2"/>
          <w:lang w:val="en-GB"/>
        </w:rPr>
        <w:t xml:space="preserve"> </w:t>
      </w:r>
      <w:r w:rsidRPr="00F008F3">
        <w:rPr>
          <w:lang w:val="en-GB"/>
        </w:rPr>
        <w:t>medium-</w:t>
      </w:r>
      <w:r w:rsidRPr="00F008F3">
        <w:rPr>
          <w:spacing w:val="-6"/>
          <w:lang w:val="en-GB"/>
        </w:rPr>
        <w:t xml:space="preserve"> </w:t>
      </w:r>
      <w:r w:rsidRPr="00F008F3">
        <w:rPr>
          <w:lang w:val="en-GB"/>
        </w:rPr>
        <w:t>and</w:t>
      </w:r>
      <w:r w:rsidRPr="00F008F3">
        <w:rPr>
          <w:spacing w:val="-2"/>
          <w:lang w:val="en-GB"/>
        </w:rPr>
        <w:t xml:space="preserve"> </w:t>
      </w:r>
      <w:r w:rsidRPr="00F008F3">
        <w:rPr>
          <w:lang w:val="en-GB"/>
        </w:rPr>
        <w:t>long-term</w:t>
      </w:r>
      <w:r w:rsidRPr="00F008F3">
        <w:rPr>
          <w:spacing w:val="-10"/>
          <w:lang w:val="en-GB"/>
        </w:rPr>
        <w:t xml:space="preserve"> </w:t>
      </w:r>
      <w:r w:rsidRPr="00F008F3">
        <w:rPr>
          <w:lang w:val="en-GB"/>
        </w:rPr>
        <w:t>for</w:t>
      </w:r>
      <w:r w:rsidRPr="00F008F3">
        <w:rPr>
          <w:spacing w:val="-5"/>
          <w:lang w:val="en-GB"/>
        </w:rPr>
        <w:t xml:space="preserve"> </w:t>
      </w:r>
      <w:r w:rsidRPr="00F008F3">
        <w:rPr>
          <w:lang w:val="en-GB"/>
        </w:rPr>
        <w:t>reporting</w:t>
      </w:r>
      <w:r w:rsidRPr="00F008F3">
        <w:rPr>
          <w:spacing w:val="-6"/>
          <w:lang w:val="en-GB"/>
        </w:rPr>
        <w:t xml:space="preserve"> </w:t>
      </w:r>
      <w:r w:rsidRPr="00F008F3">
        <w:rPr>
          <w:lang w:val="en-GB"/>
        </w:rPr>
        <w:t>purposes,</w:t>
      </w:r>
      <w:r w:rsidRPr="00F008F3">
        <w:rPr>
          <w:spacing w:val="-6"/>
          <w:lang w:val="en-GB"/>
        </w:rPr>
        <w:t xml:space="preserve"> </w:t>
      </w:r>
      <w:r w:rsidRPr="00F008F3">
        <w:rPr>
          <w:spacing w:val="-5"/>
          <w:lang w:val="en-GB"/>
        </w:rPr>
        <w:t>as</w:t>
      </w:r>
    </w:p>
    <w:p w14:paraId="7544AE7A" w14:textId="77777777" w:rsidR="00B660BF" w:rsidRPr="00F008F3" w:rsidRDefault="00B660BF" w:rsidP="00B660BF">
      <w:pPr>
        <w:pStyle w:val="Odsekzoznamu"/>
        <w:numPr>
          <w:ilvl w:val="0"/>
          <w:numId w:val="42"/>
        </w:numPr>
        <w:tabs>
          <w:tab w:val="left" w:pos="2136"/>
          <w:tab w:val="left" w:pos="2137"/>
        </w:tabs>
        <w:spacing w:before="179"/>
        <w:jc w:val="left"/>
        <w:rPr>
          <w:lang w:val="en-GB"/>
        </w:rPr>
      </w:pPr>
      <w:r w:rsidRPr="00F008F3">
        <w:rPr>
          <w:lang w:val="en-GB"/>
        </w:rPr>
        <w:t>One</w:t>
      </w:r>
      <w:r w:rsidRPr="00F008F3">
        <w:rPr>
          <w:spacing w:val="-5"/>
          <w:lang w:val="en-GB"/>
        </w:rPr>
        <w:t xml:space="preserve"> </w:t>
      </w:r>
      <w:r w:rsidRPr="00F008F3">
        <w:rPr>
          <w:lang w:val="en-GB"/>
        </w:rPr>
        <w:t>year</w:t>
      </w:r>
      <w:r w:rsidRPr="00F008F3">
        <w:rPr>
          <w:spacing w:val="-7"/>
          <w:lang w:val="en-GB"/>
        </w:rPr>
        <w:t xml:space="preserve"> </w:t>
      </w:r>
      <w:r w:rsidRPr="00F008F3">
        <w:rPr>
          <w:lang w:val="en-GB"/>
        </w:rPr>
        <w:t>for</w:t>
      </w:r>
      <w:r w:rsidRPr="00F008F3">
        <w:rPr>
          <w:spacing w:val="-2"/>
          <w:lang w:val="en-GB"/>
        </w:rPr>
        <w:t xml:space="preserve"> </w:t>
      </w:r>
      <w:r w:rsidRPr="00F008F3">
        <w:rPr>
          <w:lang w:val="en-GB"/>
        </w:rPr>
        <w:t>short</w:t>
      </w:r>
      <w:r w:rsidRPr="00F008F3">
        <w:rPr>
          <w:spacing w:val="1"/>
          <w:lang w:val="en-GB"/>
        </w:rPr>
        <w:t xml:space="preserve"> </w:t>
      </w:r>
      <w:r w:rsidRPr="00F008F3">
        <w:rPr>
          <w:spacing w:val="-4"/>
          <w:lang w:val="en-GB"/>
        </w:rPr>
        <w:t>term</w:t>
      </w:r>
    </w:p>
    <w:p w14:paraId="66E672D5" w14:textId="77777777" w:rsidR="00B660BF" w:rsidRPr="00F008F3" w:rsidRDefault="00B660BF" w:rsidP="00B660BF">
      <w:pPr>
        <w:pStyle w:val="Odsekzoznamu"/>
        <w:numPr>
          <w:ilvl w:val="0"/>
          <w:numId w:val="42"/>
        </w:numPr>
        <w:tabs>
          <w:tab w:val="left" w:pos="2136"/>
          <w:tab w:val="left" w:pos="2137"/>
        </w:tabs>
        <w:spacing w:before="122"/>
        <w:jc w:val="left"/>
        <w:rPr>
          <w:lang w:val="en-GB"/>
        </w:rPr>
      </w:pPr>
      <w:r w:rsidRPr="00F008F3">
        <w:rPr>
          <w:lang w:val="en-GB"/>
        </w:rPr>
        <w:t>Two to</w:t>
      </w:r>
      <w:r w:rsidRPr="00F008F3">
        <w:rPr>
          <w:spacing w:val="-8"/>
          <w:lang w:val="en-GB"/>
        </w:rPr>
        <w:t xml:space="preserve"> </w:t>
      </w:r>
      <w:r w:rsidRPr="00F008F3">
        <w:rPr>
          <w:lang w:val="en-GB"/>
        </w:rPr>
        <w:t>five</w:t>
      </w:r>
      <w:r w:rsidRPr="00F008F3">
        <w:rPr>
          <w:spacing w:val="-3"/>
          <w:lang w:val="en-GB"/>
        </w:rPr>
        <w:t xml:space="preserve"> </w:t>
      </w:r>
      <w:r w:rsidRPr="00F008F3">
        <w:rPr>
          <w:lang w:val="en-GB"/>
        </w:rPr>
        <w:t>years</w:t>
      </w:r>
      <w:r w:rsidRPr="00F008F3">
        <w:rPr>
          <w:spacing w:val="-3"/>
          <w:lang w:val="en-GB"/>
        </w:rPr>
        <w:t xml:space="preserve"> </w:t>
      </w:r>
      <w:r w:rsidRPr="00F008F3">
        <w:rPr>
          <w:lang w:val="en-GB"/>
        </w:rPr>
        <w:t>for</w:t>
      </w:r>
      <w:r w:rsidRPr="00F008F3">
        <w:rPr>
          <w:spacing w:val="-2"/>
          <w:lang w:val="en-GB"/>
        </w:rPr>
        <w:t xml:space="preserve"> </w:t>
      </w:r>
      <w:r w:rsidRPr="00F008F3">
        <w:rPr>
          <w:lang w:val="en-GB"/>
        </w:rPr>
        <w:t>medium</w:t>
      </w:r>
      <w:r w:rsidRPr="00F008F3">
        <w:rPr>
          <w:spacing w:val="-2"/>
          <w:lang w:val="en-GB"/>
        </w:rPr>
        <w:t xml:space="preserve"> </w:t>
      </w:r>
      <w:r w:rsidRPr="00F008F3">
        <w:rPr>
          <w:spacing w:val="-4"/>
          <w:lang w:val="en-GB"/>
        </w:rPr>
        <w:t>term</w:t>
      </w:r>
    </w:p>
    <w:p w14:paraId="31D0409A" w14:textId="77777777" w:rsidR="00B660BF" w:rsidRPr="00F008F3" w:rsidRDefault="00B660BF" w:rsidP="00B660BF">
      <w:pPr>
        <w:pStyle w:val="Odsekzoznamu"/>
        <w:numPr>
          <w:ilvl w:val="0"/>
          <w:numId w:val="42"/>
        </w:numPr>
        <w:tabs>
          <w:tab w:val="left" w:pos="2136"/>
          <w:tab w:val="left" w:pos="2137"/>
        </w:tabs>
        <w:jc w:val="left"/>
        <w:rPr>
          <w:lang w:val="en-GB"/>
        </w:rPr>
      </w:pPr>
      <w:r w:rsidRPr="00F008F3">
        <w:rPr>
          <w:lang w:val="en-GB"/>
        </w:rPr>
        <w:t>More</w:t>
      </w:r>
      <w:r w:rsidRPr="00F008F3">
        <w:rPr>
          <w:spacing w:val="-2"/>
          <w:lang w:val="en-GB"/>
        </w:rPr>
        <w:t xml:space="preserve"> </w:t>
      </w:r>
      <w:r w:rsidRPr="00F008F3">
        <w:rPr>
          <w:lang w:val="en-GB"/>
        </w:rPr>
        <w:t>than</w:t>
      </w:r>
      <w:r w:rsidRPr="00F008F3">
        <w:rPr>
          <w:spacing w:val="-5"/>
          <w:lang w:val="en-GB"/>
        </w:rPr>
        <w:t xml:space="preserve"> </w:t>
      </w:r>
      <w:r w:rsidRPr="00F008F3">
        <w:rPr>
          <w:lang w:val="en-GB"/>
        </w:rPr>
        <w:t>five</w:t>
      </w:r>
      <w:r w:rsidRPr="00F008F3">
        <w:rPr>
          <w:spacing w:val="-1"/>
          <w:lang w:val="en-GB"/>
        </w:rPr>
        <w:t xml:space="preserve"> </w:t>
      </w:r>
      <w:r w:rsidRPr="00F008F3">
        <w:rPr>
          <w:lang w:val="en-GB"/>
        </w:rPr>
        <w:t>years</w:t>
      </w:r>
      <w:r w:rsidRPr="00F008F3">
        <w:rPr>
          <w:spacing w:val="-7"/>
          <w:lang w:val="en-GB"/>
        </w:rPr>
        <w:t xml:space="preserve"> </w:t>
      </w:r>
      <w:r w:rsidRPr="00F008F3">
        <w:rPr>
          <w:lang w:val="en-GB"/>
        </w:rPr>
        <w:t>for</w:t>
      </w:r>
      <w:r w:rsidRPr="00F008F3">
        <w:rPr>
          <w:spacing w:val="-3"/>
          <w:lang w:val="en-GB"/>
        </w:rPr>
        <w:t xml:space="preserve"> </w:t>
      </w:r>
      <w:r w:rsidRPr="00F008F3">
        <w:rPr>
          <w:lang w:val="en-GB"/>
        </w:rPr>
        <w:t>long-</w:t>
      </w:r>
      <w:r w:rsidRPr="00F008F3">
        <w:rPr>
          <w:spacing w:val="-4"/>
          <w:lang w:val="en-GB"/>
        </w:rPr>
        <w:t>term.</w:t>
      </w:r>
    </w:p>
    <w:p w14:paraId="1D4B2B04" w14:textId="77777777" w:rsidR="00B660BF" w:rsidRPr="00F008F3" w:rsidRDefault="00B660BF" w:rsidP="00B660BF">
      <w:pPr>
        <w:pStyle w:val="Zkladntext"/>
        <w:rPr>
          <w:sz w:val="24"/>
          <w:lang w:val="en-GB"/>
        </w:rPr>
      </w:pPr>
    </w:p>
    <w:p w14:paraId="67BDEE79" w14:textId="77777777" w:rsidR="00B660BF" w:rsidRPr="00F008F3" w:rsidRDefault="00B660BF" w:rsidP="00B660BF">
      <w:pPr>
        <w:pStyle w:val="Zkladntext"/>
        <w:spacing w:before="8"/>
        <w:rPr>
          <w:sz w:val="23"/>
          <w:lang w:val="en-GB"/>
        </w:rPr>
      </w:pPr>
    </w:p>
    <w:p w14:paraId="7C7296BB" w14:textId="77777777" w:rsidR="00B660BF" w:rsidRPr="00F008F3" w:rsidRDefault="00B660BF" w:rsidP="00B660BF">
      <w:pPr>
        <w:spacing w:line="259" w:lineRule="auto"/>
        <w:ind w:left="1416" w:right="1416"/>
        <w:rPr>
          <w:b/>
          <w:lang w:val="en-GB"/>
        </w:rPr>
      </w:pPr>
      <w:r w:rsidRPr="00F008F3">
        <w:rPr>
          <w:b/>
          <w:lang w:val="en-GB"/>
        </w:rPr>
        <w:t>Q31:</w:t>
      </w:r>
      <w:r w:rsidRPr="00F008F3">
        <w:rPr>
          <w:b/>
          <w:spacing w:val="31"/>
          <w:lang w:val="en-GB"/>
        </w:rPr>
        <w:t xml:space="preserve"> </w:t>
      </w:r>
      <w:r w:rsidRPr="00F008F3">
        <w:rPr>
          <w:b/>
          <w:lang w:val="en-GB"/>
        </w:rPr>
        <w:t>do</w:t>
      </w:r>
      <w:r w:rsidRPr="00F008F3">
        <w:rPr>
          <w:b/>
          <w:spacing w:val="26"/>
          <w:lang w:val="en-GB"/>
        </w:rPr>
        <w:t xml:space="preserve"> </w:t>
      </w:r>
      <w:r w:rsidRPr="00F008F3">
        <w:rPr>
          <w:b/>
          <w:lang w:val="en-GB"/>
        </w:rPr>
        <w:t>you</w:t>
      </w:r>
      <w:r w:rsidRPr="00F008F3">
        <w:rPr>
          <w:b/>
          <w:spacing w:val="26"/>
          <w:lang w:val="en-GB"/>
        </w:rPr>
        <w:t xml:space="preserve"> </w:t>
      </w:r>
      <w:r w:rsidRPr="00F008F3">
        <w:rPr>
          <w:b/>
          <w:lang w:val="en-GB"/>
        </w:rPr>
        <w:t>think</w:t>
      </w:r>
      <w:r w:rsidRPr="00F008F3">
        <w:rPr>
          <w:b/>
          <w:spacing w:val="29"/>
          <w:lang w:val="en-GB"/>
        </w:rPr>
        <w:t xml:space="preserve"> </w:t>
      </w:r>
      <w:r w:rsidRPr="00F008F3">
        <w:rPr>
          <w:b/>
          <w:lang w:val="en-GB"/>
        </w:rPr>
        <w:t>it</w:t>
      </w:r>
      <w:r w:rsidRPr="00F008F3">
        <w:rPr>
          <w:b/>
          <w:spacing w:val="31"/>
          <w:lang w:val="en-GB"/>
        </w:rPr>
        <w:t xml:space="preserve"> </w:t>
      </w:r>
      <w:r w:rsidRPr="00F008F3">
        <w:rPr>
          <w:b/>
          <w:lang w:val="en-GB"/>
        </w:rPr>
        <w:t>is</w:t>
      </w:r>
      <w:r w:rsidRPr="00F008F3">
        <w:rPr>
          <w:b/>
          <w:spacing w:val="24"/>
          <w:lang w:val="en-GB"/>
        </w:rPr>
        <w:t xml:space="preserve"> </w:t>
      </w:r>
      <w:r w:rsidRPr="00F008F3">
        <w:rPr>
          <w:b/>
          <w:lang w:val="en-GB"/>
        </w:rPr>
        <w:t>relevant</w:t>
      </w:r>
      <w:r w:rsidRPr="00F008F3">
        <w:rPr>
          <w:b/>
          <w:spacing w:val="25"/>
          <w:lang w:val="en-GB"/>
        </w:rPr>
        <w:t xml:space="preserve"> </w:t>
      </w:r>
      <w:r w:rsidRPr="00F008F3">
        <w:rPr>
          <w:b/>
          <w:lang w:val="en-GB"/>
        </w:rPr>
        <w:t>to</w:t>
      </w:r>
      <w:r w:rsidRPr="00F008F3">
        <w:rPr>
          <w:b/>
          <w:spacing w:val="27"/>
          <w:lang w:val="en-GB"/>
        </w:rPr>
        <w:t xml:space="preserve"> </w:t>
      </w:r>
      <w:r w:rsidRPr="00F008F3">
        <w:rPr>
          <w:b/>
          <w:lang w:val="en-GB"/>
        </w:rPr>
        <w:t>define</w:t>
      </w:r>
      <w:r w:rsidRPr="00F008F3">
        <w:rPr>
          <w:b/>
          <w:spacing w:val="29"/>
          <w:lang w:val="en-GB"/>
        </w:rPr>
        <w:t xml:space="preserve"> </w:t>
      </w:r>
      <w:r w:rsidRPr="00F008F3">
        <w:rPr>
          <w:b/>
          <w:lang w:val="en-GB"/>
        </w:rPr>
        <w:t>short-,</w:t>
      </w:r>
      <w:r w:rsidRPr="00F008F3">
        <w:rPr>
          <w:b/>
          <w:spacing w:val="28"/>
          <w:lang w:val="en-GB"/>
        </w:rPr>
        <w:t xml:space="preserve"> </w:t>
      </w:r>
      <w:r w:rsidRPr="00F008F3">
        <w:rPr>
          <w:b/>
          <w:lang w:val="en-GB"/>
        </w:rPr>
        <w:t>medium-</w:t>
      </w:r>
      <w:r w:rsidRPr="00F008F3">
        <w:rPr>
          <w:b/>
          <w:spacing w:val="26"/>
          <w:lang w:val="en-GB"/>
        </w:rPr>
        <w:t xml:space="preserve"> </w:t>
      </w:r>
      <w:r w:rsidRPr="00F008F3">
        <w:rPr>
          <w:b/>
          <w:lang w:val="en-GB"/>
        </w:rPr>
        <w:t>and</w:t>
      </w:r>
      <w:r w:rsidRPr="00F008F3">
        <w:rPr>
          <w:b/>
          <w:spacing w:val="31"/>
          <w:lang w:val="en-GB"/>
        </w:rPr>
        <w:t xml:space="preserve"> </w:t>
      </w:r>
      <w:r w:rsidRPr="00F008F3">
        <w:rPr>
          <w:b/>
          <w:lang w:val="en-GB"/>
        </w:rPr>
        <w:t>long-term</w:t>
      </w:r>
      <w:r w:rsidRPr="00F008F3">
        <w:rPr>
          <w:b/>
          <w:spacing w:val="24"/>
          <w:lang w:val="en-GB"/>
        </w:rPr>
        <w:t xml:space="preserve"> </w:t>
      </w:r>
      <w:r w:rsidRPr="00F008F3">
        <w:rPr>
          <w:b/>
          <w:lang w:val="en-GB"/>
        </w:rPr>
        <w:t>horizon</w:t>
      </w:r>
      <w:r w:rsidRPr="00F008F3">
        <w:rPr>
          <w:b/>
          <w:spacing w:val="28"/>
          <w:lang w:val="en-GB"/>
        </w:rPr>
        <w:t xml:space="preserve"> </w:t>
      </w:r>
      <w:r w:rsidRPr="00F008F3">
        <w:rPr>
          <w:b/>
          <w:lang w:val="en-GB"/>
        </w:rPr>
        <w:t>for sustainability reporting purposes?</w:t>
      </w:r>
    </w:p>
    <w:p w14:paraId="530D9106" w14:textId="77777777" w:rsidR="00B660BF" w:rsidRPr="00F008F3" w:rsidRDefault="00B660BF" w:rsidP="00B660BF">
      <w:pPr>
        <w:pStyle w:val="Zkladntext"/>
        <w:spacing w:before="165" w:line="410" w:lineRule="auto"/>
        <w:ind w:left="1416" w:right="7050"/>
        <w:rPr>
          <w:lang w:val="en-GB"/>
        </w:rPr>
      </w:pPr>
      <w:commentRangeStart w:id="10"/>
      <w:r w:rsidRPr="0030510D">
        <w:rPr>
          <w:highlight w:val="cyan"/>
          <w:lang w:val="en-GB"/>
        </w:rPr>
        <w:t>1/</w:t>
      </w:r>
      <w:r w:rsidRPr="0030510D">
        <w:rPr>
          <w:spacing w:val="-2"/>
          <w:highlight w:val="cyan"/>
          <w:lang w:val="en-GB"/>
        </w:rPr>
        <w:t xml:space="preserve"> </w:t>
      </w:r>
      <w:r w:rsidRPr="0030510D">
        <w:rPr>
          <w:highlight w:val="cyan"/>
          <w:lang w:val="en-GB"/>
        </w:rPr>
        <w:t>Yes</w:t>
      </w:r>
      <w:r w:rsidRPr="00F008F3">
        <w:rPr>
          <w:spacing w:val="-8"/>
          <w:lang w:val="en-GB"/>
        </w:rPr>
        <w:t xml:space="preserve"> </w:t>
      </w:r>
      <w:commentRangeEnd w:id="10"/>
      <w:r w:rsidR="009F56B6" w:rsidRPr="0030510D">
        <w:rPr>
          <w:rStyle w:val="Odkaznakomentr"/>
          <w:lang w:val="en-GB"/>
        </w:rPr>
        <w:commentReference w:id="10"/>
      </w:r>
      <w:r w:rsidRPr="0030510D">
        <w:rPr>
          <w:lang w:val="en-GB"/>
        </w:rPr>
        <w:t>2/</w:t>
      </w:r>
      <w:r w:rsidRPr="0030510D">
        <w:rPr>
          <w:spacing w:val="-2"/>
          <w:lang w:val="en-GB"/>
        </w:rPr>
        <w:t xml:space="preserve"> </w:t>
      </w:r>
      <w:r w:rsidRPr="0030510D">
        <w:rPr>
          <w:lang w:val="en-GB"/>
        </w:rPr>
        <w:t>No</w:t>
      </w:r>
      <w:r w:rsidRPr="0030510D">
        <w:rPr>
          <w:spacing w:val="-4"/>
          <w:lang w:val="en-GB"/>
        </w:rPr>
        <w:t xml:space="preserve"> </w:t>
      </w:r>
      <w:r w:rsidRPr="00F008F3">
        <w:rPr>
          <w:lang w:val="en-GB"/>
        </w:rPr>
        <w:t>3/</w:t>
      </w:r>
      <w:r w:rsidRPr="00F008F3">
        <w:rPr>
          <w:spacing w:val="-2"/>
          <w:lang w:val="en-GB"/>
        </w:rPr>
        <w:t xml:space="preserve"> </w:t>
      </w:r>
      <w:r w:rsidRPr="00F008F3">
        <w:rPr>
          <w:lang w:val="en-GB"/>
        </w:rPr>
        <w:t>I</w:t>
      </w:r>
      <w:r w:rsidRPr="00F008F3">
        <w:rPr>
          <w:spacing w:val="-7"/>
          <w:lang w:val="en-GB"/>
        </w:rPr>
        <w:t xml:space="preserve"> </w:t>
      </w:r>
      <w:r w:rsidRPr="00F008F3">
        <w:rPr>
          <w:lang w:val="en-GB"/>
        </w:rPr>
        <w:t>do</w:t>
      </w:r>
      <w:r w:rsidRPr="00F008F3">
        <w:rPr>
          <w:spacing w:val="-1"/>
          <w:lang w:val="en-GB"/>
        </w:rPr>
        <w:t xml:space="preserve"> </w:t>
      </w:r>
      <w:r w:rsidRPr="00F008F3">
        <w:rPr>
          <w:lang w:val="en-GB"/>
        </w:rPr>
        <w:t>not</w:t>
      </w:r>
      <w:r w:rsidRPr="00F008F3">
        <w:rPr>
          <w:spacing w:val="-7"/>
          <w:lang w:val="en-GB"/>
        </w:rPr>
        <w:t xml:space="preserve"> </w:t>
      </w:r>
      <w:r w:rsidRPr="00F008F3">
        <w:rPr>
          <w:lang w:val="en-GB"/>
        </w:rPr>
        <w:t>know Please explain why</w:t>
      </w:r>
    </w:p>
    <w:p w14:paraId="74F1EE5F" w14:textId="77777777" w:rsidR="003A48FC" w:rsidRPr="00F008F3" w:rsidRDefault="003A48FC" w:rsidP="003A48FC">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001D628B" w14:textId="77777777" w:rsidTr="000617D1">
        <w:tc>
          <w:tcPr>
            <w:tcW w:w="8930" w:type="dxa"/>
          </w:tcPr>
          <w:p w14:paraId="6E8A8AA3" w14:textId="77777777" w:rsidR="00A12A86" w:rsidRPr="00F008F3" w:rsidRDefault="00040B5A" w:rsidP="000617D1">
            <w:pPr>
              <w:spacing w:before="73"/>
              <w:ind w:left="27" w:right="34"/>
              <w:jc w:val="both"/>
              <w:rPr>
                <w:lang w:val="en-GB"/>
              </w:rPr>
            </w:pPr>
            <w:r w:rsidRPr="00F008F3">
              <w:rPr>
                <w:lang w:val="en-GB"/>
              </w:rPr>
              <w:t>We agree that</w:t>
            </w:r>
            <w:r w:rsidR="007F4681" w:rsidRPr="00F008F3">
              <w:rPr>
                <w:lang w:val="en-GB"/>
              </w:rPr>
              <w:t xml:space="preserve"> it is </w:t>
            </w:r>
            <w:r w:rsidR="007F4681" w:rsidRPr="0030510D">
              <w:rPr>
                <w:bCs/>
                <w:lang w:val="en-GB"/>
              </w:rPr>
              <w:t>relevant to</w:t>
            </w:r>
            <w:r w:rsidR="00C22B9E" w:rsidRPr="0030510D">
              <w:rPr>
                <w:bCs/>
                <w:lang w:val="en-GB"/>
              </w:rPr>
              <w:t xml:space="preserve"> give guidance on the definition of</w:t>
            </w:r>
            <w:r w:rsidR="007F4681" w:rsidRPr="0030510D">
              <w:rPr>
                <w:bCs/>
                <w:lang w:val="en-GB"/>
              </w:rPr>
              <w:t xml:space="preserve"> short-, medium- and long-term horizon for sustainability reporting purposes to allow for a differentiated reporting which gives stakeholders the opportunity to assess the undertaking accordingly</w:t>
            </w:r>
            <w:r w:rsidR="000D143D" w:rsidRPr="0030510D">
              <w:rPr>
                <w:bCs/>
                <w:lang w:val="en-GB"/>
              </w:rPr>
              <w:t>.</w:t>
            </w:r>
            <w:r w:rsidR="00C65EDE" w:rsidRPr="0030510D">
              <w:rPr>
                <w:bCs/>
                <w:lang w:val="en-GB"/>
              </w:rPr>
              <w:t xml:space="preserve"> However, this might differ significantly across sectors and companies so </w:t>
            </w:r>
            <w:r w:rsidR="00CC7411" w:rsidRPr="0030510D">
              <w:rPr>
                <w:bCs/>
                <w:lang w:val="en-GB"/>
              </w:rPr>
              <w:t>making</w:t>
            </w:r>
            <w:r w:rsidR="00C65EDE" w:rsidRPr="0030510D">
              <w:rPr>
                <w:bCs/>
                <w:lang w:val="en-GB"/>
              </w:rPr>
              <w:t xml:space="preserve"> a one-size-fits-all approach </w:t>
            </w:r>
            <w:r w:rsidR="00B65700" w:rsidRPr="0030510D">
              <w:rPr>
                <w:bCs/>
                <w:lang w:val="en-GB"/>
              </w:rPr>
              <w:t>not appropriate.</w:t>
            </w:r>
            <w:r w:rsidR="00A12A86" w:rsidRPr="00F008F3">
              <w:rPr>
                <w:lang w:val="en-GB"/>
              </w:rPr>
              <w:t xml:space="preserve"> </w:t>
            </w:r>
          </w:p>
          <w:p w14:paraId="1C56B8BA" w14:textId="07B60FD8" w:rsidR="003A48FC" w:rsidRPr="0030510D" w:rsidRDefault="00A12A86" w:rsidP="000617D1">
            <w:pPr>
              <w:spacing w:before="73"/>
              <w:ind w:left="27" w:right="34"/>
              <w:jc w:val="both"/>
              <w:rPr>
                <w:bCs/>
                <w:lang w:val="en-GB"/>
              </w:rPr>
            </w:pPr>
            <w:r w:rsidRPr="00F008F3">
              <w:rPr>
                <w:lang w:val="en-GB"/>
              </w:rPr>
              <w:t xml:space="preserve">Overall, some flexibility is needed as regards defining the short, medium and long term. Still, the respective guidance needs to be sufficiently specific to ensure a reasonable degree of comparability (eg. via ranges, maximum values as to what can be considered </w:t>
            </w:r>
            <w:r w:rsidRPr="00F008F3">
              <w:rPr>
                <w:lang w:val="en-GB"/>
              </w:rPr>
              <w:lastRenderedPageBreak/>
              <w:t>as short or medium term, minimum value as to the number of years to be considered in total). This is particularly important for disclosures on climate targets and decarbonisation pathways, including with view to the respective alignment with relevant international (long-term) agreements.</w:t>
            </w:r>
          </w:p>
          <w:p w14:paraId="2D330835" w14:textId="77777777" w:rsidR="00F26BE9" w:rsidRPr="0030510D" w:rsidRDefault="00F26BE9" w:rsidP="000617D1">
            <w:pPr>
              <w:spacing w:before="73"/>
              <w:ind w:left="27" w:right="34"/>
              <w:jc w:val="both"/>
              <w:rPr>
                <w:lang w:val="en-GB"/>
              </w:rPr>
            </w:pPr>
            <w:r w:rsidRPr="0030510D">
              <w:rPr>
                <w:lang w:val="en-GB"/>
              </w:rPr>
              <w:t xml:space="preserve">For some subjects the adoption of a very long-term interval (&gt;15 years) might be relevant.  </w:t>
            </w:r>
            <w:r w:rsidR="00D01F8C" w:rsidRPr="0030510D">
              <w:rPr>
                <w:lang w:val="en-GB"/>
              </w:rPr>
              <w:t>Fo</w:t>
            </w:r>
            <w:r w:rsidRPr="0030510D">
              <w:rPr>
                <w:lang w:val="en-GB"/>
              </w:rPr>
              <w:t>r</w:t>
            </w:r>
            <w:r w:rsidR="00D01F8C" w:rsidRPr="0030510D">
              <w:rPr>
                <w:lang w:val="en-GB"/>
              </w:rPr>
              <w:t xml:space="preserve"> these</w:t>
            </w:r>
            <w:r w:rsidRPr="0030510D">
              <w:rPr>
                <w:lang w:val="en-GB"/>
              </w:rPr>
              <w:t xml:space="preserve"> long-term subjects</w:t>
            </w:r>
            <w:r w:rsidR="00D01F8C" w:rsidRPr="0030510D">
              <w:rPr>
                <w:lang w:val="en-GB"/>
              </w:rPr>
              <w:t>,</w:t>
            </w:r>
            <w:r w:rsidRPr="0030510D">
              <w:rPr>
                <w:lang w:val="en-GB"/>
              </w:rPr>
              <w:t xml:space="preserve"> it is not appropriate to reassess the information on a yearly basis unless significant changes have occurred, or under the requirement of specific circumstances.</w:t>
            </w:r>
          </w:p>
          <w:p w14:paraId="0052B604" w14:textId="0AA49A45" w:rsidR="00C038B8" w:rsidRPr="00F008F3" w:rsidRDefault="00C038B8" w:rsidP="000617D1">
            <w:pPr>
              <w:spacing w:before="73"/>
              <w:ind w:left="27" w:right="34"/>
              <w:jc w:val="both"/>
              <w:rPr>
                <w:lang w:val="en-GB"/>
              </w:rPr>
            </w:pPr>
          </w:p>
        </w:tc>
      </w:tr>
    </w:tbl>
    <w:p w14:paraId="4A816E38" w14:textId="77777777" w:rsidR="00B660BF" w:rsidRPr="00F008F3" w:rsidRDefault="00B660BF" w:rsidP="00B660BF">
      <w:pPr>
        <w:pStyle w:val="Zkladntext"/>
        <w:rPr>
          <w:sz w:val="24"/>
          <w:lang w:val="en-GB"/>
        </w:rPr>
      </w:pPr>
    </w:p>
    <w:p w14:paraId="626E286B" w14:textId="77777777" w:rsidR="00B660BF" w:rsidRPr="00F008F3" w:rsidRDefault="00B660BF" w:rsidP="00B660BF">
      <w:pPr>
        <w:spacing w:before="155"/>
        <w:ind w:left="1416"/>
        <w:rPr>
          <w:b/>
          <w:spacing w:val="-2"/>
          <w:lang w:val="en-GB"/>
        </w:rPr>
      </w:pPr>
      <w:r w:rsidRPr="00F008F3">
        <w:rPr>
          <w:b/>
          <w:lang w:val="en-GB"/>
        </w:rPr>
        <w:t>Q32:</w:t>
      </w:r>
      <w:r w:rsidRPr="00F008F3">
        <w:rPr>
          <w:b/>
          <w:spacing w:val="-3"/>
          <w:lang w:val="en-GB"/>
        </w:rPr>
        <w:t xml:space="preserve"> </w:t>
      </w:r>
      <w:r w:rsidRPr="00F008F3">
        <w:rPr>
          <w:b/>
          <w:lang w:val="en-GB"/>
        </w:rPr>
        <w:t>if</w:t>
      </w:r>
      <w:r w:rsidRPr="00F008F3">
        <w:rPr>
          <w:b/>
          <w:spacing w:val="-5"/>
          <w:lang w:val="en-GB"/>
        </w:rPr>
        <w:t xml:space="preserve"> </w:t>
      </w:r>
      <w:r w:rsidRPr="00F008F3">
        <w:rPr>
          <w:b/>
          <w:lang w:val="en-GB"/>
        </w:rPr>
        <w:t>yes,</w:t>
      </w:r>
      <w:r w:rsidRPr="00F008F3">
        <w:rPr>
          <w:b/>
          <w:spacing w:val="-3"/>
          <w:lang w:val="en-GB"/>
        </w:rPr>
        <w:t xml:space="preserve"> </w:t>
      </w:r>
      <w:r w:rsidRPr="00F008F3">
        <w:rPr>
          <w:b/>
          <w:lang w:val="en-GB"/>
        </w:rPr>
        <w:t>do</w:t>
      </w:r>
      <w:r w:rsidRPr="00F008F3">
        <w:rPr>
          <w:b/>
          <w:spacing w:val="-4"/>
          <w:lang w:val="en-GB"/>
        </w:rPr>
        <w:t xml:space="preserve"> </w:t>
      </w:r>
      <w:r w:rsidRPr="00F008F3">
        <w:rPr>
          <w:b/>
          <w:lang w:val="en-GB"/>
        </w:rPr>
        <w:t>you</w:t>
      </w:r>
      <w:r w:rsidRPr="00F008F3">
        <w:rPr>
          <w:b/>
          <w:spacing w:val="-4"/>
          <w:lang w:val="en-GB"/>
        </w:rPr>
        <w:t xml:space="preserve"> </w:t>
      </w:r>
      <w:r w:rsidRPr="00F008F3">
        <w:rPr>
          <w:b/>
          <w:lang w:val="en-GB"/>
        </w:rPr>
        <w:t>agree</w:t>
      </w:r>
      <w:r w:rsidRPr="00F008F3">
        <w:rPr>
          <w:b/>
          <w:spacing w:val="-3"/>
          <w:lang w:val="en-GB"/>
        </w:rPr>
        <w:t xml:space="preserve"> </w:t>
      </w:r>
      <w:r w:rsidRPr="00F008F3">
        <w:rPr>
          <w:b/>
          <w:lang w:val="en-GB"/>
        </w:rPr>
        <w:t>with the</w:t>
      </w:r>
      <w:r w:rsidRPr="00F008F3">
        <w:rPr>
          <w:b/>
          <w:spacing w:val="-3"/>
          <w:lang w:val="en-GB"/>
        </w:rPr>
        <w:t xml:space="preserve"> </w:t>
      </w:r>
      <w:r w:rsidRPr="00F008F3">
        <w:rPr>
          <w:b/>
          <w:lang w:val="en-GB"/>
        </w:rPr>
        <w:t>proposed</w:t>
      </w:r>
      <w:r w:rsidRPr="00F008F3">
        <w:rPr>
          <w:b/>
          <w:spacing w:val="-4"/>
          <w:lang w:val="en-GB"/>
        </w:rPr>
        <w:t xml:space="preserve"> </w:t>
      </w:r>
      <w:r w:rsidRPr="00F008F3">
        <w:rPr>
          <w:b/>
          <w:lang w:val="en-GB"/>
        </w:rPr>
        <w:t>time</w:t>
      </w:r>
      <w:r w:rsidRPr="00F008F3">
        <w:rPr>
          <w:b/>
          <w:spacing w:val="-2"/>
          <w:lang w:val="en-GB"/>
        </w:rPr>
        <w:t xml:space="preserve"> horizons?</w:t>
      </w:r>
    </w:p>
    <w:p w14:paraId="7B04953D" w14:textId="29258007" w:rsidR="00084EC5" w:rsidRPr="00F008F3" w:rsidRDefault="00084EC5" w:rsidP="00084EC5">
      <w:pPr>
        <w:pStyle w:val="Zkladntext"/>
        <w:spacing w:before="184" w:line="410" w:lineRule="auto"/>
        <w:ind w:left="1416" w:right="3"/>
        <w:rPr>
          <w:lang w:val="en-GB"/>
        </w:rPr>
      </w:pPr>
      <w:r w:rsidRPr="00F008F3">
        <w:rPr>
          <w:lang w:val="en-GB"/>
        </w:rPr>
        <w:t>1/</w:t>
      </w:r>
      <w:r w:rsidRPr="00F008F3">
        <w:rPr>
          <w:spacing w:val="-2"/>
          <w:lang w:val="en-GB"/>
        </w:rPr>
        <w:t xml:space="preserve"> </w:t>
      </w:r>
      <w:r w:rsidRPr="00F008F3">
        <w:rPr>
          <w:lang w:val="en-GB"/>
        </w:rPr>
        <w:t>Yes</w:t>
      </w:r>
      <w:r w:rsidRPr="00F008F3">
        <w:rPr>
          <w:spacing w:val="-8"/>
          <w:lang w:val="en-GB"/>
        </w:rPr>
        <w:t xml:space="preserve"> </w:t>
      </w:r>
      <w:r w:rsidRPr="00F008F3">
        <w:rPr>
          <w:highlight w:val="cyan"/>
          <w:lang w:val="en-GB"/>
        </w:rPr>
        <w:t>2/</w:t>
      </w:r>
      <w:r w:rsidRPr="00F008F3">
        <w:rPr>
          <w:spacing w:val="-2"/>
          <w:highlight w:val="cyan"/>
          <w:lang w:val="en-GB"/>
        </w:rPr>
        <w:t xml:space="preserve"> </w:t>
      </w:r>
      <w:r w:rsidRPr="00F008F3">
        <w:rPr>
          <w:highlight w:val="cyan"/>
          <w:lang w:val="en-GB"/>
        </w:rPr>
        <w:t>No</w:t>
      </w:r>
      <w:r w:rsidRPr="00F008F3">
        <w:rPr>
          <w:spacing w:val="-6"/>
          <w:lang w:val="en-GB"/>
        </w:rPr>
        <w:t xml:space="preserve"> </w:t>
      </w:r>
      <w:r w:rsidRPr="00F008F3">
        <w:rPr>
          <w:lang w:val="en-GB"/>
        </w:rPr>
        <w:t>3/</w:t>
      </w:r>
      <w:r w:rsidRPr="00F008F3">
        <w:rPr>
          <w:spacing w:val="-2"/>
          <w:lang w:val="en-GB"/>
        </w:rPr>
        <w:t xml:space="preserve"> </w:t>
      </w:r>
      <w:r w:rsidRPr="00F008F3">
        <w:rPr>
          <w:lang w:val="en-GB"/>
        </w:rPr>
        <w:t>I</w:t>
      </w:r>
      <w:r w:rsidRPr="00F008F3">
        <w:rPr>
          <w:spacing w:val="-7"/>
          <w:lang w:val="en-GB"/>
        </w:rPr>
        <w:t xml:space="preserve"> </w:t>
      </w:r>
      <w:r w:rsidRPr="00F008F3">
        <w:rPr>
          <w:lang w:val="en-GB"/>
        </w:rPr>
        <w:t>do not</w:t>
      </w:r>
      <w:r w:rsidRPr="00F008F3">
        <w:rPr>
          <w:spacing w:val="-7"/>
          <w:lang w:val="en-GB"/>
        </w:rPr>
        <w:t xml:space="preserve"> </w:t>
      </w:r>
      <w:r w:rsidRPr="00F008F3">
        <w:rPr>
          <w:lang w:val="en-GB"/>
        </w:rPr>
        <w:t>know Please explain why</w:t>
      </w:r>
    </w:p>
    <w:p w14:paraId="6E26D4AE" w14:textId="77777777" w:rsidR="003A48FC" w:rsidRPr="00F008F3" w:rsidRDefault="003A48FC" w:rsidP="003A48FC">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18B68888" w14:textId="77777777" w:rsidTr="000617D1">
        <w:tc>
          <w:tcPr>
            <w:tcW w:w="8930" w:type="dxa"/>
          </w:tcPr>
          <w:p w14:paraId="25274FEA" w14:textId="7BF002EF" w:rsidR="003A48FC" w:rsidRPr="00F008F3" w:rsidRDefault="004271EF" w:rsidP="000617D1">
            <w:pPr>
              <w:spacing w:before="73"/>
              <w:ind w:left="27" w:right="34"/>
              <w:jc w:val="both"/>
              <w:rPr>
                <w:lang w:val="en-GB"/>
              </w:rPr>
            </w:pPr>
            <w:r w:rsidRPr="00F008F3">
              <w:rPr>
                <w:lang w:val="en-GB"/>
              </w:rPr>
              <w:t>We acknowledge that uniform time horizons foster comparability, but we doubt that these time horizons are suitable for each and every undertaking in the various sectors.</w:t>
            </w:r>
            <w:r w:rsidR="00AD7EA8" w:rsidRPr="00F008F3">
              <w:rPr>
                <w:lang w:val="en-GB"/>
              </w:rPr>
              <w:t xml:space="preserve"> . For example, short-term is not necessarily only one year and anything exceeding 5 years is not necessarily long-term</w:t>
            </w:r>
            <w:r w:rsidR="004553E7" w:rsidRPr="00F008F3">
              <w:rPr>
                <w:lang w:val="en-GB"/>
              </w:rPr>
              <w:t>.</w:t>
            </w:r>
          </w:p>
          <w:p w14:paraId="62BA1B4F" w14:textId="3988D272" w:rsidR="0098570B" w:rsidRPr="00F008F3" w:rsidRDefault="0098570B" w:rsidP="000617D1">
            <w:pPr>
              <w:spacing w:before="73"/>
              <w:ind w:left="27" w:right="34"/>
              <w:jc w:val="both"/>
              <w:rPr>
                <w:lang w:val="en-GB"/>
              </w:rPr>
            </w:pPr>
          </w:p>
        </w:tc>
      </w:tr>
    </w:tbl>
    <w:p w14:paraId="33C447F1" w14:textId="77777777" w:rsidR="00B660BF" w:rsidRPr="00F008F3" w:rsidRDefault="00B660BF" w:rsidP="00B660BF">
      <w:pPr>
        <w:pStyle w:val="Zkladntext"/>
        <w:rPr>
          <w:sz w:val="24"/>
          <w:lang w:val="en-GB"/>
        </w:rPr>
      </w:pPr>
    </w:p>
    <w:p w14:paraId="0C08C8B0" w14:textId="77777777" w:rsidR="00B660BF" w:rsidRPr="00F008F3" w:rsidRDefault="00B660BF" w:rsidP="00B660BF">
      <w:pPr>
        <w:spacing w:before="155" w:line="254" w:lineRule="auto"/>
        <w:ind w:left="1416" w:right="1416"/>
        <w:rPr>
          <w:b/>
          <w:lang w:val="en-GB"/>
        </w:rPr>
      </w:pPr>
      <w:r w:rsidRPr="00F008F3">
        <w:rPr>
          <w:b/>
          <w:lang w:val="en-GB"/>
        </w:rPr>
        <w:t>Q33:</w:t>
      </w:r>
      <w:r w:rsidRPr="00F008F3">
        <w:rPr>
          <w:b/>
          <w:spacing w:val="-10"/>
          <w:lang w:val="en-GB"/>
        </w:rPr>
        <w:t xml:space="preserve"> </w:t>
      </w:r>
      <w:r w:rsidRPr="00F008F3">
        <w:rPr>
          <w:b/>
          <w:lang w:val="en-GB"/>
        </w:rPr>
        <w:t>if</w:t>
      </w:r>
      <w:r w:rsidRPr="00F008F3">
        <w:rPr>
          <w:b/>
          <w:spacing w:val="-14"/>
          <w:lang w:val="en-GB"/>
        </w:rPr>
        <w:t xml:space="preserve"> </w:t>
      </w:r>
      <w:r w:rsidRPr="00F008F3">
        <w:rPr>
          <w:b/>
          <w:lang w:val="en-GB"/>
        </w:rPr>
        <w:t>you</w:t>
      </w:r>
      <w:r w:rsidRPr="00F008F3">
        <w:rPr>
          <w:b/>
          <w:spacing w:val="-14"/>
          <w:lang w:val="en-GB"/>
        </w:rPr>
        <w:t xml:space="preserve"> </w:t>
      </w:r>
      <w:r w:rsidRPr="00F008F3">
        <w:rPr>
          <w:b/>
          <w:lang w:val="en-GB"/>
        </w:rPr>
        <w:t>disagree</w:t>
      </w:r>
      <w:r w:rsidRPr="00F008F3">
        <w:rPr>
          <w:b/>
          <w:spacing w:val="-11"/>
          <w:lang w:val="en-GB"/>
        </w:rPr>
        <w:t xml:space="preserve"> </w:t>
      </w:r>
      <w:r w:rsidRPr="00F008F3">
        <w:rPr>
          <w:b/>
          <w:lang w:val="en-GB"/>
        </w:rPr>
        <w:t>with</w:t>
      </w:r>
      <w:r w:rsidRPr="00F008F3">
        <w:rPr>
          <w:b/>
          <w:spacing w:val="-8"/>
          <w:lang w:val="en-GB"/>
        </w:rPr>
        <w:t xml:space="preserve"> </w:t>
      </w:r>
      <w:r w:rsidRPr="00F008F3">
        <w:rPr>
          <w:b/>
          <w:lang w:val="en-GB"/>
        </w:rPr>
        <w:t>the</w:t>
      </w:r>
      <w:r w:rsidRPr="00F008F3">
        <w:rPr>
          <w:b/>
          <w:spacing w:val="-11"/>
          <w:lang w:val="en-GB"/>
        </w:rPr>
        <w:t xml:space="preserve"> </w:t>
      </w:r>
      <w:r w:rsidRPr="00F008F3">
        <w:rPr>
          <w:b/>
          <w:lang w:val="en-GB"/>
        </w:rPr>
        <w:t>proposed</w:t>
      </w:r>
      <w:r w:rsidRPr="00F008F3">
        <w:rPr>
          <w:b/>
          <w:spacing w:val="-13"/>
          <w:lang w:val="en-GB"/>
        </w:rPr>
        <w:t xml:space="preserve"> </w:t>
      </w:r>
      <w:r w:rsidRPr="00F008F3">
        <w:rPr>
          <w:b/>
          <w:lang w:val="en-GB"/>
        </w:rPr>
        <w:t>time</w:t>
      </w:r>
      <w:r w:rsidRPr="00F008F3">
        <w:rPr>
          <w:b/>
          <w:spacing w:val="-11"/>
          <w:lang w:val="en-GB"/>
        </w:rPr>
        <w:t xml:space="preserve"> </w:t>
      </w:r>
      <w:r w:rsidRPr="00F008F3">
        <w:rPr>
          <w:b/>
          <w:lang w:val="en-GB"/>
        </w:rPr>
        <w:t>horizons,</w:t>
      </w:r>
      <w:r w:rsidRPr="00F008F3">
        <w:rPr>
          <w:b/>
          <w:spacing w:val="-7"/>
          <w:lang w:val="en-GB"/>
        </w:rPr>
        <w:t xml:space="preserve"> </w:t>
      </w:r>
      <w:r w:rsidRPr="00F008F3">
        <w:rPr>
          <w:b/>
          <w:lang w:val="en-GB"/>
        </w:rPr>
        <w:t>what</w:t>
      </w:r>
      <w:r w:rsidRPr="00F008F3">
        <w:rPr>
          <w:b/>
          <w:spacing w:val="-14"/>
          <w:lang w:val="en-GB"/>
        </w:rPr>
        <w:t xml:space="preserve"> </w:t>
      </w:r>
      <w:r w:rsidRPr="00F008F3">
        <w:rPr>
          <w:b/>
          <w:lang w:val="en-GB"/>
        </w:rPr>
        <w:t>other</w:t>
      </w:r>
      <w:r w:rsidRPr="00F008F3">
        <w:rPr>
          <w:b/>
          <w:spacing w:val="-12"/>
          <w:lang w:val="en-GB"/>
        </w:rPr>
        <w:t xml:space="preserve"> </w:t>
      </w:r>
      <w:r w:rsidRPr="00F008F3">
        <w:rPr>
          <w:b/>
          <w:lang w:val="en-GB"/>
        </w:rPr>
        <w:t>suggestion</w:t>
      </w:r>
      <w:r w:rsidRPr="00F008F3">
        <w:rPr>
          <w:b/>
          <w:spacing w:val="-9"/>
          <w:lang w:val="en-GB"/>
        </w:rPr>
        <w:t xml:space="preserve"> </w:t>
      </w:r>
      <w:r w:rsidRPr="00F008F3">
        <w:rPr>
          <w:b/>
          <w:lang w:val="en-GB"/>
        </w:rPr>
        <w:t>would</w:t>
      </w:r>
      <w:r w:rsidRPr="00F008F3">
        <w:rPr>
          <w:b/>
          <w:spacing w:val="-8"/>
          <w:lang w:val="en-GB"/>
        </w:rPr>
        <w:t xml:space="preserve"> </w:t>
      </w:r>
      <w:r w:rsidRPr="00F008F3">
        <w:rPr>
          <w:b/>
          <w:lang w:val="en-GB"/>
        </w:rPr>
        <w:t>you make? And why?</w:t>
      </w:r>
    </w:p>
    <w:p w14:paraId="6DB4BC88" w14:textId="77777777" w:rsidR="003A48FC" w:rsidRPr="00F008F3" w:rsidRDefault="003A48FC" w:rsidP="003A48FC">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40A30851" w14:textId="77777777" w:rsidTr="000617D1">
        <w:tc>
          <w:tcPr>
            <w:tcW w:w="8930" w:type="dxa"/>
          </w:tcPr>
          <w:p w14:paraId="7B1DAC8A" w14:textId="5585B95D" w:rsidR="002E1E7F" w:rsidRPr="00F008F3" w:rsidRDefault="002E1E7F" w:rsidP="002E1E7F">
            <w:pPr>
              <w:spacing w:before="73"/>
              <w:ind w:left="27" w:right="34"/>
              <w:jc w:val="both"/>
              <w:rPr>
                <w:lang w:val="en-GB"/>
              </w:rPr>
            </w:pPr>
            <w:r w:rsidRPr="00F008F3">
              <w:rPr>
                <w:lang w:val="en-GB"/>
              </w:rPr>
              <w:t xml:space="preserve">Time horizons seem to be defined differently in different standards (and even within the same standard). For example, para. 83 and 84 of ESRS 1 specify how the short, medium and long-term time horizons are defined but then also leave it up to management to set time horizons. ESRS E1 and E4 (para. 34a) set specified time periods for short, medium, and long-term depending on what is being disclosed. </w:t>
            </w:r>
          </w:p>
          <w:p w14:paraId="1A563E45" w14:textId="3C71313B" w:rsidR="002E1E7F" w:rsidRPr="00F008F3" w:rsidRDefault="002E1E7F" w:rsidP="00A13110">
            <w:pPr>
              <w:spacing w:before="73"/>
              <w:ind w:right="34"/>
              <w:jc w:val="both"/>
              <w:rPr>
                <w:lang w:val="en-GB"/>
              </w:rPr>
            </w:pPr>
          </w:p>
          <w:p w14:paraId="58F8E92D" w14:textId="50FE343B" w:rsidR="003A48FC" w:rsidRPr="00F008F3" w:rsidRDefault="0022119E" w:rsidP="000617D1">
            <w:pPr>
              <w:spacing w:before="73"/>
              <w:ind w:left="27" w:right="34"/>
              <w:jc w:val="both"/>
              <w:rPr>
                <w:lang w:val="en-GB"/>
              </w:rPr>
            </w:pPr>
            <w:r w:rsidRPr="00F008F3">
              <w:rPr>
                <w:lang w:val="en-GB"/>
              </w:rPr>
              <w:t>One solution would be to require undertakings to define short-, medium and long-term time horizons individually,</w:t>
            </w:r>
            <w:r w:rsidR="00863E1D" w:rsidRPr="00F008F3">
              <w:rPr>
                <w:lang w:val="en-GB"/>
              </w:rPr>
              <w:t xml:space="preserve"> with specific guidance (eg. </w:t>
            </w:r>
            <w:r w:rsidR="000114DC" w:rsidRPr="00F008F3">
              <w:rPr>
                <w:lang w:val="en-GB"/>
              </w:rPr>
              <w:t xml:space="preserve">via </w:t>
            </w:r>
            <w:r w:rsidR="00863E1D" w:rsidRPr="00F008F3">
              <w:rPr>
                <w:lang w:val="en-GB"/>
              </w:rPr>
              <w:t>ranges</w:t>
            </w:r>
            <w:r w:rsidR="000114DC" w:rsidRPr="00F008F3">
              <w:rPr>
                <w:lang w:val="en-GB"/>
              </w:rPr>
              <w:t xml:space="preserve">, maximum values as </w:t>
            </w:r>
            <w:r w:rsidR="00863E1D" w:rsidRPr="00F008F3">
              <w:rPr>
                <w:lang w:val="en-GB"/>
              </w:rPr>
              <w:t xml:space="preserve">to </w:t>
            </w:r>
            <w:r w:rsidR="000114DC" w:rsidRPr="00F008F3">
              <w:rPr>
                <w:lang w:val="en-GB"/>
              </w:rPr>
              <w:t>what can be considered as short or medium term, minimum value as to the number of years to be considered in total</w:t>
            </w:r>
            <w:r w:rsidR="00863E1D" w:rsidRPr="00F008F3">
              <w:rPr>
                <w:lang w:val="en-GB"/>
              </w:rPr>
              <w:t>) to ensure comparability. This would be in line with</w:t>
            </w:r>
            <w:r w:rsidRPr="00F008F3">
              <w:rPr>
                <w:lang w:val="en-GB"/>
              </w:rPr>
              <w:t xml:space="preserve"> </w:t>
            </w:r>
            <w:r w:rsidR="00863E1D" w:rsidRPr="00F008F3">
              <w:rPr>
                <w:lang w:val="en-GB"/>
              </w:rPr>
              <w:t xml:space="preserve">the proposal in the </w:t>
            </w:r>
            <w:r w:rsidRPr="00F008F3">
              <w:rPr>
                <w:lang w:val="en-GB"/>
              </w:rPr>
              <w:t>IFRS Sustainability Reporting Exposure Draft IFRS S1 para. 16 (b).</w:t>
            </w:r>
            <w:r w:rsidR="005855B3" w:rsidRPr="00F008F3">
              <w:rPr>
                <w:lang w:val="en-GB"/>
              </w:rPr>
              <w:t xml:space="preserve"> </w:t>
            </w:r>
            <w:r w:rsidR="002564D3" w:rsidRPr="00F008F3">
              <w:rPr>
                <w:lang w:val="en-GB"/>
              </w:rPr>
              <w:t>The approach should be fully aligned with the approach by the ISSB as differences in such a fundamental principle significantly impede interoperability.</w:t>
            </w:r>
          </w:p>
          <w:p w14:paraId="49B1AF68" w14:textId="032D2F74" w:rsidR="0021344F" w:rsidRPr="00F008F3" w:rsidRDefault="0021344F" w:rsidP="000617D1">
            <w:pPr>
              <w:spacing w:before="73"/>
              <w:ind w:left="27" w:right="34"/>
              <w:jc w:val="both"/>
              <w:rPr>
                <w:lang w:val="en-GB"/>
              </w:rPr>
            </w:pPr>
            <w:r w:rsidRPr="00F008F3">
              <w:rPr>
                <w:lang w:val="en-GB"/>
              </w:rPr>
              <w:t xml:space="preserve">It may </w:t>
            </w:r>
            <w:r w:rsidR="00BE37A0" w:rsidRPr="00F008F3">
              <w:rPr>
                <w:lang w:val="en-GB"/>
              </w:rPr>
              <w:t xml:space="preserve">also </w:t>
            </w:r>
            <w:r w:rsidRPr="00F008F3">
              <w:rPr>
                <w:lang w:val="en-GB"/>
              </w:rPr>
              <w:t xml:space="preserve">be interesting to add a further category </w:t>
            </w:r>
            <w:r w:rsidR="00B1739B" w:rsidRPr="00F008F3">
              <w:rPr>
                <w:lang w:val="en-GB"/>
              </w:rPr>
              <w:t>“</w:t>
            </w:r>
            <w:r w:rsidRPr="00F008F3">
              <w:rPr>
                <w:lang w:val="en-GB"/>
              </w:rPr>
              <w:t>very long-term</w:t>
            </w:r>
            <w:r w:rsidR="00B1739B" w:rsidRPr="00F008F3">
              <w:rPr>
                <w:lang w:val="en-GB"/>
              </w:rPr>
              <w:t>”</w:t>
            </w:r>
            <w:r w:rsidRPr="00F008F3">
              <w:rPr>
                <w:lang w:val="en-GB"/>
              </w:rPr>
              <w:t xml:space="preserve"> to raise awareness on potential long-term impacts and risks</w:t>
            </w:r>
            <w:r w:rsidR="00B1739B" w:rsidRPr="00F008F3">
              <w:rPr>
                <w:lang w:val="en-GB"/>
              </w:rPr>
              <w:t>,</w:t>
            </w:r>
            <w:r w:rsidRPr="00F008F3">
              <w:rPr>
                <w:lang w:val="en-GB"/>
              </w:rPr>
              <w:t xml:space="preserve"> especially for the environmental ones. </w:t>
            </w:r>
            <w:r w:rsidR="00666144" w:rsidRPr="00F008F3">
              <w:rPr>
                <w:lang w:val="en-GB"/>
              </w:rPr>
              <w:t xml:space="preserve">Such </w:t>
            </w:r>
            <w:r w:rsidRPr="00F008F3">
              <w:rPr>
                <w:lang w:val="en-GB"/>
              </w:rPr>
              <w:t xml:space="preserve">information provided on very long-term scenarios (over 10 years) </w:t>
            </w:r>
            <w:r w:rsidR="00666144" w:rsidRPr="00F008F3">
              <w:rPr>
                <w:lang w:val="en-GB"/>
              </w:rPr>
              <w:t xml:space="preserve">might </w:t>
            </w:r>
            <w:r w:rsidRPr="00F008F3">
              <w:rPr>
                <w:lang w:val="en-GB"/>
              </w:rPr>
              <w:t>entail uncertainties</w:t>
            </w:r>
            <w:r w:rsidR="00666144" w:rsidRPr="00F008F3">
              <w:rPr>
                <w:lang w:val="en-GB"/>
              </w:rPr>
              <w:t xml:space="preserve"> but would remain highly relevant from a user perspective.</w:t>
            </w:r>
          </w:p>
        </w:tc>
      </w:tr>
    </w:tbl>
    <w:p w14:paraId="4807BD23" w14:textId="77777777" w:rsidR="00B660BF" w:rsidRPr="00F008F3" w:rsidRDefault="00B660BF" w:rsidP="00B660BF">
      <w:pPr>
        <w:spacing w:line="254" w:lineRule="auto"/>
        <w:rPr>
          <w:lang w:val="en-GB"/>
        </w:rPr>
        <w:sectPr w:rsidR="00B660BF" w:rsidRPr="00F008F3" w:rsidSect="00143803">
          <w:type w:val="continuous"/>
          <w:pgSz w:w="11910" w:h="16840"/>
          <w:pgMar w:top="1320" w:right="0" w:bottom="1320" w:left="0" w:header="0" w:footer="1128" w:gutter="0"/>
          <w:cols w:space="720"/>
        </w:sectPr>
      </w:pPr>
    </w:p>
    <w:p w14:paraId="6BEFC034" w14:textId="77777777" w:rsidR="00B660BF" w:rsidRPr="00F008F3" w:rsidRDefault="00B660BF" w:rsidP="00B660BF">
      <w:pPr>
        <w:pStyle w:val="Nadpis6"/>
        <w:spacing w:line="259" w:lineRule="auto"/>
        <w:ind w:right="1410"/>
        <w:rPr>
          <w:lang w:val="en-GB"/>
        </w:rPr>
      </w:pPr>
      <w:r w:rsidRPr="00F008F3">
        <w:rPr>
          <w:lang w:val="en-GB"/>
        </w:rPr>
        <w:lastRenderedPageBreak/>
        <w:t>Disclosure principles for implementation of Policies, targets, action and action plans, and resources</w:t>
      </w:r>
    </w:p>
    <w:p w14:paraId="67AD7895" w14:textId="77777777" w:rsidR="00B660BF" w:rsidRPr="00F008F3" w:rsidRDefault="00B660BF" w:rsidP="00B660BF">
      <w:pPr>
        <w:pStyle w:val="Zkladntext"/>
        <w:spacing w:before="159" w:line="259" w:lineRule="auto"/>
        <w:ind w:left="1416" w:right="1423"/>
        <w:jc w:val="both"/>
        <w:rPr>
          <w:lang w:val="en-GB"/>
        </w:rPr>
      </w:pPr>
      <w:r w:rsidRPr="00F008F3">
        <w:rPr>
          <w:lang w:val="en-GB"/>
        </w:rPr>
        <w:t>In</w:t>
      </w:r>
      <w:r w:rsidRPr="00F008F3">
        <w:rPr>
          <w:spacing w:val="-16"/>
          <w:lang w:val="en-GB"/>
        </w:rPr>
        <w:t xml:space="preserve"> </w:t>
      </w:r>
      <w:r w:rsidRPr="00F008F3">
        <w:rPr>
          <w:lang w:val="en-GB"/>
        </w:rPr>
        <w:t>order</w:t>
      </w:r>
      <w:r w:rsidRPr="00F008F3">
        <w:rPr>
          <w:spacing w:val="-15"/>
          <w:lang w:val="en-GB"/>
        </w:rPr>
        <w:t xml:space="preserve"> </w:t>
      </w:r>
      <w:r w:rsidRPr="00F008F3">
        <w:rPr>
          <w:lang w:val="en-GB"/>
        </w:rPr>
        <w:t>to</w:t>
      </w:r>
      <w:r w:rsidRPr="00F008F3">
        <w:rPr>
          <w:spacing w:val="-15"/>
          <w:lang w:val="en-GB"/>
        </w:rPr>
        <w:t xml:space="preserve"> </w:t>
      </w:r>
      <w:r w:rsidRPr="00F008F3">
        <w:rPr>
          <w:lang w:val="en-GB"/>
        </w:rPr>
        <w:t>harmonise</w:t>
      </w:r>
      <w:r w:rsidRPr="00F008F3">
        <w:rPr>
          <w:spacing w:val="-15"/>
          <w:lang w:val="en-GB"/>
        </w:rPr>
        <w:t xml:space="preserve"> </w:t>
      </w:r>
      <w:r w:rsidRPr="00F008F3">
        <w:rPr>
          <w:lang w:val="en-GB"/>
        </w:rPr>
        <w:t>disclosures</w:t>
      </w:r>
      <w:r w:rsidRPr="00F008F3">
        <w:rPr>
          <w:spacing w:val="-15"/>
          <w:lang w:val="en-GB"/>
        </w:rPr>
        <w:t xml:space="preserve"> </w:t>
      </w:r>
      <w:r w:rsidRPr="00F008F3">
        <w:rPr>
          <w:lang w:val="en-GB"/>
        </w:rPr>
        <w:t>prescribed</w:t>
      </w:r>
      <w:r w:rsidRPr="00F008F3">
        <w:rPr>
          <w:spacing w:val="-14"/>
          <w:lang w:val="en-GB"/>
        </w:rPr>
        <w:t xml:space="preserve"> </w:t>
      </w:r>
      <w:r w:rsidRPr="00F008F3">
        <w:rPr>
          <w:lang w:val="en-GB"/>
        </w:rPr>
        <w:t>by</w:t>
      </w:r>
      <w:r w:rsidRPr="00F008F3">
        <w:rPr>
          <w:spacing w:val="-16"/>
          <w:lang w:val="en-GB"/>
        </w:rPr>
        <w:t xml:space="preserve"> </w:t>
      </w:r>
      <w:r w:rsidRPr="00F008F3">
        <w:rPr>
          <w:lang w:val="en-GB"/>
        </w:rPr>
        <w:t>topical</w:t>
      </w:r>
      <w:r w:rsidRPr="00F008F3">
        <w:rPr>
          <w:spacing w:val="-12"/>
          <w:lang w:val="en-GB"/>
        </w:rPr>
        <w:t xml:space="preserve"> </w:t>
      </w:r>
      <w:r w:rsidRPr="00F008F3">
        <w:rPr>
          <w:lang w:val="en-GB"/>
        </w:rPr>
        <w:t>standards,</w:t>
      </w:r>
      <w:r w:rsidRPr="00F008F3">
        <w:rPr>
          <w:spacing w:val="-16"/>
          <w:lang w:val="en-GB"/>
        </w:rPr>
        <w:t xml:space="preserve"> </w:t>
      </w:r>
      <w:r w:rsidRPr="00F008F3">
        <w:rPr>
          <w:lang w:val="en-GB"/>
        </w:rPr>
        <w:t>ESRS</w:t>
      </w:r>
      <w:r w:rsidRPr="00F008F3">
        <w:rPr>
          <w:spacing w:val="-14"/>
          <w:lang w:val="en-GB"/>
        </w:rPr>
        <w:t xml:space="preserve"> </w:t>
      </w:r>
      <w:r w:rsidRPr="00F008F3">
        <w:rPr>
          <w:lang w:val="en-GB"/>
        </w:rPr>
        <w:t>1</w:t>
      </w:r>
      <w:r w:rsidRPr="00F008F3">
        <w:rPr>
          <w:spacing w:val="-16"/>
          <w:lang w:val="en-GB"/>
        </w:rPr>
        <w:t xml:space="preserve"> </w:t>
      </w:r>
      <w:r w:rsidRPr="00F008F3">
        <w:rPr>
          <w:lang w:val="en-GB"/>
        </w:rPr>
        <w:t>provides</w:t>
      </w:r>
      <w:r w:rsidRPr="00F008F3">
        <w:rPr>
          <w:spacing w:val="-15"/>
          <w:lang w:val="en-GB"/>
        </w:rPr>
        <w:t xml:space="preserve"> </w:t>
      </w:r>
      <w:r w:rsidRPr="00F008F3">
        <w:rPr>
          <w:lang w:val="en-GB"/>
        </w:rPr>
        <w:t>disclosure principles (DP) to specify, from a generic perspective, the key aspects to disclose:</w:t>
      </w:r>
    </w:p>
    <w:p w14:paraId="04F7E957" w14:textId="77777777" w:rsidR="00B660BF" w:rsidRPr="00F008F3" w:rsidRDefault="00B660BF" w:rsidP="00B660BF">
      <w:pPr>
        <w:pStyle w:val="Odsekzoznamu"/>
        <w:numPr>
          <w:ilvl w:val="0"/>
          <w:numId w:val="41"/>
        </w:numPr>
        <w:tabs>
          <w:tab w:val="left" w:pos="1984"/>
        </w:tabs>
        <w:spacing w:before="160"/>
        <w:ind w:right="1415"/>
        <w:rPr>
          <w:lang w:val="en-GB"/>
        </w:rPr>
      </w:pPr>
      <w:r w:rsidRPr="00F008F3">
        <w:rPr>
          <w:lang w:val="en-GB"/>
        </w:rPr>
        <w:t>when the undertaking is required to</w:t>
      </w:r>
      <w:r w:rsidRPr="00F008F3">
        <w:rPr>
          <w:spacing w:val="-4"/>
          <w:lang w:val="en-GB"/>
        </w:rPr>
        <w:t xml:space="preserve"> </w:t>
      </w:r>
      <w:r w:rsidRPr="00F008F3">
        <w:rPr>
          <w:lang w:val="en-GB"/>
        </w:rPr>
        <w:t>describe policies, targets, actions</w:t>
      </w:r>
      <w:r w:rsidRPr="00F008F3">
        <w:rPr>
          <w:spacing w:val="-1"/>
          <w:lang w:val="en-GB"/>
        </w:rPr>
        <w:t xml:space="preserve"> </w:t>
      </w:r>
      <w:r w:rsidRPr="00F008F3">
        <w:rPr>
          <w:lang w:val="en-GB"/>
        </w:rPr>
        <w:t>and action plans, and resources in relation to sustainability matters and</w:t>
      </w:r>
    </w:p>
    <w:p w14:paraId="35BF4FBA" w14:textId="77777777" w:rsidR="00B660BF" w:rsidRPr="00F008F3" w:rsidRDefault="00B660BF" w:rsidP="00B660BF">
      <w:pPr>
        <w:pStyle w:val="Odsekzoznamu"/>
        <w:numPr>
          <w:ilvl w:val="0"/>
          <w:numId w:val="41"/>
        </w:numPr>
        <w:tabs>
          <w:tab w:val="left" w:pos="1984"/>
        </w:tabs>
        <w:spacing w:before="118"/>
        <w:ind w:right="1424"/>
        <w:rPr>
          <w:lang w:val="en-GB"/>
        </w:rPr>
      </w:pPr>
      <w:r w:rsidRPr="00F008F3">
        <w:rPr>
          <w:lang w:val="en-GB"/>
        </w:rPr>
        <w:t>when</w:t>
      </w:r>
      <w:r w:rsidRPr="00F008F3">
        <w:rPr>
          <w:spacing w:val="-13"/>
          <w:lang w:val="en-GB"/>
        </w:rPr>
        <w:t xml:space="preserve"> </w:t>
      </w:r>
      <w:r w:rsidRPr="00F008F3">
        <w:rPr>
          <w:lang w:val="en-GB"/>
        </w:rPr>
        <w:t>the</w:t>
      </w:r>
      <w:r w:rsidRPr="00F008F3">
        <w:rPr>
          <w:spacing w:val="-13"/>
          <w:lang w:val="en-GB"/>
        </w:rPr>
        <w:t xml:space="preserve"> </w:t>
      </w:r>
      <w:r w:rsidRPr="00F008F3">
        <w:rPr>
          <w:lang w:val="en-GB"/>
        </w:rPr>
        <w:t>undertaking</w:t>
      </w:r>
      <w:r w:rsidRPr="00F008F3">
        <w:rPr>
          <w:spacing w:val="-13"/>
          <w:lang w:val="en-GB"/>
        </w:rPr>
        <w:t xml:space="preserve"> </w:t>
      </w:r>
      <w:r w:rsidRPr="00F008F3">
        <w:rPr>
          <w:lang w:val="en-GB"/>
        </w:rPr>
        <w:t>decides</w:t>
      </w:r>
      <w:r w:rsidRPr="00F008F3">
        <w:rPr>
          <w:spacing w:val="-15"/>
          <w:lang w:val="en-GB"/>
        </w:rPr>
        <w:t xml:space="preserve"> </w:t>
      </w:r>
      <w:r w:rsidRPr="00F008F3">
        <w:rPr>
          <w:lang w:val="en-GB"/>
        </w:rPr>
        <w:t>to</w:t>
      </w:r>
      <w:r w:rsidRPr="00F008F3">
        <w:rPr>
          <w:spacing w:val="-13"/>
          <w:lang w:val="en-GB"/>
        </w:rPr>
        <w:t xml:space="preserve"> </w:t>
      </w:r>
      <w:r w:rsidRPr="00F008F3">
        <w:rPr>
          <w:lang w:val="en-GB"/>
        </w:rPr>
        <w:t>describe</w:t>
      </w:r>
      <w:r w:rsidRPr="00F008F3">
        <w:rPr>
          <w:spacing w:val="-13"/>
          <w:lang w:val="en-GB"/>
        </w:rPr>
        <w:t xml:space="preserve"> </w:t>
      </w:r>
      <w:r w:rsidRPr="00F008F3">
        <w:rPr>
          <w:lang w:val="en-GB"/>
        </w:rPr>
        <w:t>policies,</w:t>
      </w:r>
      <w:r w:rsidRPr="00F008F3">
        <w:rPr>
          <w:spacing w:val="-14"/>
          <w:lang w:val="en-GB"/>
        </w:rPr>
        <w:t xml:space="preserve"> </w:t>
      </w:r>
      <w:r w:rsidRPr="00F008F3">
        <w:rPr>
          <w:lang w:val="en-GB"/>
        </w:rPr>
        <w:t>targets,</w:t>
      </w:r>
      <w:r w:rsidRPr="00F008F3">
        <w:rPr>
          <w:spacing w:val="-14"/>
          <w:lang w:val="en-GB"/>
        </w:rPr>
        <w:t xml:space="preserve"> </w:t>
      </w:r>
      <w:r w:rsidRPr="00F008F3">
        <w:rPr>
          <w:lang w:val="en-GB"/>
        </w:rPr>
        <w:t>actions</w:t>
      </w:r>
      <w:r w:rsidRPr="00F008F3">
        <w:rPr>
          <w:spacing w:val="-15"/>
          <w:lang w:val="en-GB"/>
        </w:rPr>
        <w:t xml:space="preserve"> </w:t>
      </w:r>
      <w:r w:rsidRPr="00F008F3">
        <w:rPr>
          <w:lang w:val="en-GB"/>
        </w:rPr>
        <w:t>and</w:t>
      </w:r>
      <w:r w:rsidRPr="00F008F3">
        <w:rPr>
          <w:spacing w:val="-13"/>
          <w:lang w:val="en-GB"/>
        </w:rPr>
        <w:t xml:space="preserve"> </w:t>
      </w:r>
      <w:r w:rsidRPr="00F008F3">
        <w:rPr>
          <w:lang w:val="en-GB"/>
        </w:rPr>
        <w:t>action</w:t>
      </w:r>
      <w:r w:rsidRPr="00F008F3">
        <w:rPr>
          <w:spacing w:val="-13"/>
          <w:lang w:val="en-GB"/>
        </w:rPr>
        <w:t xml:space="preserve"> </w:t>
      </w:r>
      <w:r w:rsidRPr="00F008F3">
        <w:rPr>
          <w:lang w:val="en-GB"/>
        </w:rPr>
        <w:t>plans,</w:t>
      </w:r>
      <w:r w:rsidRPr="00F008F3">
        <w:rPr>
          <w:spacing w:val="-14"/>
          <w:lang w:val="en-GB"/>
        </w:rPr>
        <w:t xml:space="preserve"> </w:t>
      </w:r>
      <w:r w:rsidRPr="00F008F3">
        <w:rPr>
          <w:lang w:val="en-GB"/>
        </w:rPr>
        <w:t>and resources in relation to entity-specific sustainability matters.</w:t>
      </w:r>
    </w:p>
    <w:p w14:paraId="076250FD" w14:textId="77777777" w:rsidR="00B660BF" w:rsidRPr="00F008F3" w:rsidRDefault="00B660BF" w:rsidP="00B660BF">
      <w:pPr>
        <w:pStyle w:val="Zkladntext"/>
        <w:spacing w:before="123" w:line="259" w:lineRule="auto"/>
        <w:ind w:left="1416" w:right="1410"/>
        <w:jc w:val="both"/>
        <w:rPr>
          <w:lang w:val="en-GB"/>
        </w:rPr>
      </w:pPr>
      <w:r w:rsidRPr="00F008F3">
        <w:rPr>
          <w:lang w:val="en-GB"/>
        </w:rPr>
        <w:t xml:space="preserve">DP 1-1 on policies adopted to manage material sustainability matters describes (paragraphs 96 to 98) the aspects that are to be reported for the relevant policies related to sustainability matters identified as material following the materiality assessment performed by the </w:t>
      </w:r>
      <w:r w:rsidRPr="00F008F3">
        <w:rPr>
          <w:spacing w:val="-2"/>
          <w:lang w:val="en-GB"/>
        </w:rPr>
        <w:t>undertaking.</w:t>
      </w:r>
    </w:p>
    <w:p w14:paraId="61C9B926" w14:textId="77777777" w:rsidR="00B660BF" w:rsidRPr="00F008F3" w:rsidRDefault="00B660BF" w:rsidP="00B660BF">
      <w:pPr>
        <w:pStyle w:val="Zkladntext"/>
        <w:spacing w:before="160" w:line="259" w:lineRule="auto"/>
        <w:ind w:left="1416" w:right="1407"/>
        <w:jc w:val="both"/>
        <w:rPr>
          <w:lang w:val="en-GB"/>
        </w:rPr>
      </w:pPr>
      <w:r w:rsidRPr="00F008F3">
        <w:rPr>
          <w:lang w:val="en-GB"/>
        </w:rPr>
        <w:t>DP 1-2 on targets, progress and tracking effectiveness defines (paragraphs 99 to 102) how the</w:t>
      </w:r>
      <w:r w:rsidRPr="00F008F3">
        <w:rPr>
          <w:spacing w:val="-9"/>
          <w:lang w:val="en-GB"/>
        </w:rPr>
        <w:t xml:space="preserve"> </w:t>
      </w:r>
      <w:r w:rsidRPr="00F008F3">
        <w:rPr>
          <w:lang w:val="en-GB"/>
        </w:rPr>
        <w:t>undertaking</w:t>
      </w:r>
      <w:r w:rsidRPr="00F008F3">
        <w:rPr>
          <w:spacing w:val="-3"/>
          <w:lang w:val="en-GB"/>
        </w:rPr>
        <w:t xml:space="preserve"> </w:t>
      </w:r>
      <w:r w:rsidRPr="00F008F3">
        <w:rPr>
          <w:lang w:val="en-GB"/>
        </w:rPr>
        <w:t>is</w:t>
      </w:r>
      <w:r w:rsidRPr="00F008F3">
        <w:rPr>
          <w:spacing w:val="-11"/>
          <w:lang w:val="en-GB"/>
        </w:rPr>
        <w:t xml:space="preserve"> </w:t>
      </w:r>
      <w:r w:rsidRPr="00F008F3">
        <w:rPr>
          <w:lang w:val="en-GB"/>
        </w:rPr>
        <w:t>to</w:t>
      </w:r>
      <w:r w:rsidRPr="00F008F3">
        <w:rPr>
          <w:spacing w:val="-9"/>
          <w:lang w:val="en-GB"/>
        </w:rPr>
        <w:t xml:space="preserve"> </w:t>
      </w:r>
      <w:r w:rsidRPr="00F008F3">
        <w:rPr>
          <w:lang w:val="en-GB"/>
        </w:rPr>
        <w:t>report</w:t>
      </w:r>
      <w:r w:rsidRPr="00F008F3">
        <w:rPr>
          <w:spacing w:val="-5"/>
          <w:lang w:val="en-GB"/>
        </w:rPr>
        <w:t xml:space="preserve"> </w:t>
      </w:r>
      <w:r w:rsidRPr="00F008F3">
        <w:rPr>
          <w:lang w:val="en-GB"/>
        </w:rPr>
        <w:t>measurable</w:t>
      </w:r>
      <w:r w:rsidRPr="00F008F3">
        <w:rPr>
          <w:spacing w:val="-6"/>
          <w:lang w:val="en-GB"/>
        </w:rPr>
        <w:t xml:space="preserve"> </w:t>
      </w:r>
      <w:r w:rsidRPr="00F008F3">
        <w:rPr>
          <w:lang w:val="en-GB"/>
        </w:rPr>
        <w:t>outcome-oriented</w:t>
      </w:r>
      <w:r w:rsidRPr="00F008F3">
        <w:rPr>
          <w:spacing w:val="-5"/>
          <w:lang w:val="en-GB"/>
        </w:rPr>
        <w:t xml:space="preserve"> </w:t>
      </w:r>
      <w:r w:rsidRPr="00F008F3">
        <w:rPr>
          <w:lang w:val="en-GB"/>
        </w:rPr>
        <w:t>targets</w:t>
      </w:r>
      <w:r w:rsidRPr="00F008F3">
        <w:rPr>
          <w:spacing w:val="-6"/>
          <w:lang w:val="en-GB"/>
        </w:rPr>
        <w:t xml:space="preserve"> </w:t>
      </w:r>
      <w:r w:rsidRPr="00F008F3">
        <w:rPr>
          <w:lang w:val="en-GB"/>
        </w:rPr>
        <w:t>set</w:t>
      </w:r>
      <w:r w:rsidRPr="00F008F3">
        <w:rPr>
          <w:spacing w:val="-10"/>
          <w:lang w:val="en-GB"/>
        </w:rPr>
        <w:t xml:space="preserve"> </w:t>
      </w:r>
      <w:r w:rsidRPr="00F008F3">
        <w:rPr>
          <w:lang w:val="en-GB"/>
        </w:rPr>
        <w:t>to</w:t>
      </w:r>
      <w:r w:rsidRPr="00F008F3">
        <w:rPr>
          <w:spacing w:val="-9"/>
          <w:lang w:val="en-GB"/>
        </w:rPr>
        <w:t xml:space="preserve"> </w:t>
      </w:r>
      <w:r w:rsidRPr="00F008F3">
        <w:rPr>
          <w:lang w:val="en-GB"/>
        </w:rPr>
        <w:t>meet</w:t>
      </w:r>
      <w:r w:rsidRPr="00F008F3">
        <w:rPr>
          <w:spacing w:val="-2"/>
          <w:lang w:val="en-GB"/>
        </w:rPr>
        <w:t xml:space="preserve"> </w:t>
      </w:r>
      <w:r w:rsidRPr="00F008F3">
        <w:rPr>
          <w:lang w:val="en-GB"/>
        </w:rPr>
        <w:t>the</w:t>
      </w:r>
      <w:r w:rsidRPr="00F008F3">
        <w:rPr>
          <w:spacing w:val="-9"/>
          <w:lang w:val="en-GB"/>
        </w:rPr>
        <w:t xml:space="preserve"> </w:t>
      </w:r>
      <w:r w:rsidRPr="00F008F3">
        <w:rPr>
          <w:lang w:val="en-GB"/>
        </w:rPr>
        <w:t>objectives</w:t>
      </w:r>
      <w:r w:rsidRPr="00F008F3">
        <w:rPr>
          <w:spacing w:val="-9"/>
          <w:lang w:val="en-GB"/>
        </w:rPr>
        <w:t xml:space="preserve"> </w:t>
      </w:r>
      <w:r w:rsidRPr="00F008F3">
        <w:rPr>
          <w:lang w:val="en-GB"/>
        </w:rPr>
        <w:t>of policies,</w:t>
      </w:r>
      <w:r w:rsidRPr="00F008F3">
        <w:rPr>
          <w:spacing w:val="-10"/>
          <w:lang w:val="en-GB"/>
        </w:rPr>
        <w:t xml:space="preserve"> </w:t>
      </w:r>
      <w:r w:rsidRPr="00F008F3">
        <w:rPr>
          <w:lang w:val="en-GB"/>
        </w:rPr>
        <w:t>progress</w:t>
      </w:r>
      <w:r w:rsidRPr="00F008F3">
        <w:rPr>
          <w:spacing w:val="-11"/>
          <w:lang w:val="en-GB"/>
        </w:rPr>
        <w:t xml:space="preserve"> </w:t>
      </w:r>
      <w:r w:rsidRPr="00F008F3">
        <w:rPr>
          <w:lang w:val="en-GB"/>
        </w:rPr>
        <w:t>against</w:t>
      </w:r>
      <w:r w:rsidRPr="00F008F3">
        <w:rPr>
          <w:spacing w:val="-5"/>
          <w:lang w:val="en-GB"/>
        </w:rPr>
        <w:t xml:space="preserve"> </w:t>
      </w:r>
      <w:r w:rsidRPr="00F008F3">
        <w:rPr>
          <w:lang w:val="en-GB"/>
        </w:rPr>
        <w:t>these</w:t>
      </w:r>
      <w:r w:rsidRPr="00F008F3">
        <w:rPr>
          <w:spacing w:val="-9"/>
          <w:lang w:val="en-GB"/>
        </w:rPr>
        <w:t xml:space="preserve"> </w:t>
      </w:r>
      <w:r w:rsidRPr="00F008F3">
        <w:rPr>
          <w:lang w:val="en-GB"/>
        </w:rPr>
        <w:t>targets</w:t>
      </w:r>
      <w:r w:rsidRPr="00F008F3">
        <w:rPr>
          <w:spacing w:val="-6"/>
          <w:lang w:val="en-GB"/>
        </w:rPr>
        <w:t xml:space="preserve"> </w:t>
      </w:r>
      <w:r w:rsidRPr="00F008F3">
        <w:rPr>
          <w:lang w:val="en-GB"/>
        </w:rPr>
        <w:t>and</w:t>
      </w:r>
      <w:r w:rsidRPr="00F008F3">
        <w:rPr>
          <w:spacing w:val="-4"/>
          <w:lang w:val="en-GB"/>
        </w:rPr>
        <w:t xml:space="preserve"> </w:t>
      </w:r>
      <w:r w:rsidRPr="00F008F3">
        <w:rPr>
          <w:lang w:val="en-GB"/>
        </w:rPr>
        <w:t>if</w:t>
      </w:r>
      <w:r w:rsidRPr="00F008F3">
        <w:rPr>
          <w:spacing w:val="-5"/>
          <w:lang w:val="en-GB"/>
        </w:rPr>
        <w:t xml:space="preserve"> </w:t>
      </w:r>
      <w:r w:rsidRPr="00F008F3">
        <w:rPr>
          <w:lang w:val="en-GB"/>
        </w:rPr>
        <w:t>non-measurable</w:t>
      </w:r>
      <w:r w:rsidRPr="00F008F3">
        <w:rPr>
          <w:spacing w:val="-4"/>
          <w:lang w:val="en-GB"/>
        </w:rPr>
        <w:t xml:space="preserve"> </w:t>
      </w:r>
      <w:r w:rsidRPr="00F008F3">
        <w:rPr>
          <w:lang w:val="en-GB"/>
        </w:rPr>
        <w:t>outcome-oriented</w:t>
      </w:r>
      <w:r w:rsidRPr="00F008F3">
        <w:rPr>
          <w:spacing w:val="-4"/>
          <w:lang w:val="en-GB"/>
        </w:rPr>
        <w:t xml:space="preserve"> </w:t>
      </w:r>
      <w:r w:rsidRPr="00F008F3">
        <w:rPr>
          <w:lang w:val="en-GB"/>
        </w:rPr>
        <w:t>targets</w:t>
      </w:r>
      <w:r w:rsidRPr="00F008F3">
        <w:rPr>
          <w:spacing w:val="-11"/>
          <w:lang w:val="en-GB"/>
        </w:rPr>
        <w:t xml:space="preserve"> </w:t>
      </w:r>
      <w:r w:rsidRPr="00F008F3">
        <w:rPr>
          <w:lang w:val="en-GB"/>
        </w:rPr>
        <w:t>have been set, how effectiveness is monitored.</w:t>
      </w:r>
    </w:p>
    <w:p w14:paraId="12D0CC56" w14:textId="77777777" w:rsidR="00B660BF" w:rsidRPr="00F008F3" w:rsidRDefault="00B660BF" w:rsidP="00B660BF">
      <w:pPr>
        <w:pStyle w:val="Zkladntext"/>
        <w:spacing w:before="160" w:line="259" w:lineRule="auto"/>
        <w:ind w:left="1416" w:right="1408"/>
        <w:jc w:val="both"/>
        <w:rPr>
          <w:lang w:val="en-GB"/>
        </w:rPr>
      </w:pPr>
      <w:r w:rsidRPr="00F008F3">
        <w:rPr>
          <w:lang w:val="en-GB"/>
        </w:rPr>
        <w:t>DP 1-3 on actions, action plans and resources in relation to policies and targets defines (paragraphs 103 to 106) the aspects that are to be reported by the undertaking relating to actions, action plans and resources in relation to policies and targets adopted to address material impacts, risks and opportunities.</w:t>
      </w:r>
    </w:p>
    <w:p w14:paraId="6F3BB770" w14:textId="77777777" w:rsidR="00B660BF" w:rsidRPr="00F008F3" w:rsidRDefault="00B660BF" w:rsidP="00B660BF">
      <w:pPr>
        <w:pStyle w:val="Zkladntext"/>
        <w:rPr>
          <w:sz w:val="24"/>
          <w:lang w:val="en-GB"/>
        </w:rPr>
      </w:pPr>
    </w:p>
    <w:p w14:paraId="60F9265E" w14:textId="77777777" w:rsidR="00B660BF" w:rsidRPr="00F008F3" w:rsidRDefault="00B660BF" w:rsidP="00B660BF">
      <w:pPr>
        <w:pStyle w:val="Zkladntext"/>
        <w:spacing w:before="1"/>
        <w:rPr>
          <w:sz w:val="27"/>
          <w:lang w:val="en-GB"/>
        </w:rPr>
      </w:pPr>
    </w:p>
    <w:p w14:paraId="5141C687" w14:textId="77777777" w:rsidR="00B660BF" w:rsidRPr="00F008F3" w:rsidRDefault="00B660BF" w:rsidP="00B660BF">
      <w:pPr>
        <w:spacing w:before="1" w:line="259" w:lineRule="auto"/>
        <w:ind w:left="1416" w:right="1414"/>
        <w:jc w:val="both"/>
        <w:rPr>
          <w:b/>
          <w:lang w:val="en-GB"/>
        </w:rPr>
      </w:pPr>
      <w:r w:rsidRPr="00F008F3">
        <w:rPr>
          <w:b/>
          <w:lang w:val="en-GB"/>
        </w:rPr>
        <w:t>Q34: in your opinion, to what extent will DP 1-1 contribute to the reporting of understandable,</w:t>
      </w:r>
      <w:r w:rsidRPr="00F008F3">
        <w:rPr>
          <w:b/>
          <w:spacing w:val="-4"/>
          <w:lang w:val="en-GB"/>
        </w:rPr>
        <w:t xml:space="preserve"> </w:t>
      </w:r>
      <w:r w:rsidRPr="00F008F3">
        <w:rPr>
          <w:b/>
          <w:lang w:val="en-GB"/>
        </w:rPr>
        <w:t>relevant,</w:t>
      </w:r>
      <w:r w:rsidRPr="00F008F3">
        <w:rPr>
          <w:b/>
          <w:spacing w:val="-4"/>
          <w:lang w:val="en-GB"/>
        </w:rPr>
        <w:t xml:space="preserve"> </w:t>
      </w:r>
      <w:r w:rsidRPr="00F008F3">
        <w:rPr>
          <w:b/>
          <w:lang w:val="en-GB"/>
        </w:rPr>
        <w:t>verifiable,</w:t>
      </w:r>
      <w:r w:rsidRPr="00F008F3">
        <w:rPr>
          <w:b/>
          <w:spacing w:val="-4"/>
          <w:lang w:val="en-GB"/>
        </w:rPr>
        <w:t xml:space="preserve"> </w:t>
      </w:r>
      <w:r w:rsidRPr="00F008F3">
        <w:rPr>
          <w:b/>
          <w:lang w:val="en-GB"/>
        </w:rPr>
        <w:t>comparable</w:t>
      </w:r>
      <w:r w:rsidRPr="00F008F3">
        <w:rPr>
          <w:b/>
          <w:spacing w:val="-4"/>
          <w:lang w:val="en-GB"/>
        </w:rPr>
        <w:t xml:space="preserve"> </w:t>
      </w:r>
      <w:r w:rsidRPr="00F008F3">
        <w:rPr>
          <w:b/>
          <w:lang w:val="en-GB"/>
        </w:rPr>
        <w:t>and</w:t>
      </w:r>
      <w:r w:rsidRPr="00F008F3">
        <w:rPr>
          <w:b/>
          <w:spacing w:val="-6"/>
          <w:lang w:val="en-GB"/>
        </w:rPr>
        <w:t xml:space="preserve"> </w:t>
      </w:r>
      <w:r w:rsidRPr="00F008F3">
        <w:rPr>
          <w:b/>
          <w:lang w:val="en-GB"/>
        </w:rPr>
        <w:t>faithfully</w:t>
      </w:r>
      <w:r w:rsidRPr="00F008F3">
        <w:rPr>
          <w:b/>
          <w:spacing w:val="-8"/>
          <w:lang w:val="en-GB"/>
        </w:rPr>
        <w:t xml:space="preserve"> </w:t>
      </w:r>
      <w:r w:rsidRPr="00F008F3">
        <w:rPr>
          <w:b/>
          <w:lang w:val="en-GB"/>
        </w:rPr>
        <w:t>represented</w:t>
      </w:r>
      <w:r w:rsidRPr="00F008F3">
        <w:rPr>
          <w:b/>
          <w:spacing w:val="-6"/>
          <w:lang w:val="en-GB"/>
        </w:rPr>
        <w:t xml:space="preserve"> </w:t>
      </w:r>
      <w:r w:rsidRPr="00F008F3">
        <w:rPr>
          <w:b/>
          <w:lang w:val="en-GB"/>
        </w:rPr>
        <w:t>information on sustainability related policies?</w:t>
      </w:r>
    </w:p>
    <w:p w14:paraId="636A15D6" w14:textId="77777777" w:rsidR="00B660BF" w:rsidRPr="00F008F3" w:rsidRDefault="00B660BF" w:rsidP="00B660BF">
      <w:pPr>
        <w:pStyle w:val="Zkladntext"/>
        <w:spacing w:before="164" w:line="259" w:lineRule="auto"/>
        <w:ind w:left="1483" w:right="1415"/>
        <w:jc w:val="both"/>
        <w:rPr>
          <w:lang w:val="en-GB"/>
        </w:rPr>
      </w:pPr>
      <w:r w:rsidRPr="00F008F3">
        <w:rPr>
          <w:lang w:val="en-GB"/>
        </w:rPr>
        <w:t xml:space="preserve">1/ Not at all 2/ To a limited extent with strong reservations, </w:t>
      </w:r>
      <w:commentRangeStart w:id="11"/>
      <w:r w:rsidRPr="00F008F3">
        <w:rPr>
          <w:highlight w:val="cyan"/>
          <w:lang w:val="en-GB"/>
        </w:rPr>
        <w:t>3/ To a large extent with some reservations</w:t>
      </w:r>
      <w:r w:rsidRPr="00F008F3">
        <w:rPr>
          <w:lang w:val="en-GB"/>
        </w:rPr>
        <w:t xml:space="preserve"> </w:t>
      </w:r>
      <w:commentRangeEnd w:id="11"/>
      <w:r w:rsidR="00A21DDE" w:rsidRPr="0030510D">
        <w:rPr>
          <w:rStyle w:val="Odkaznakomentr"/>
          <w:lang w:val="en-GB"/>
        </w:rPr>
        <w:commentReference w:id="11"/>
      </w:r>
      <w:r w:rsidRPr="00F008F3">
        <w:rPr>
          <w:lang w:val="en-GB"/>
        </w:rPr>
        <w:t>4/ Fully 5/ No opinion</w:t>
      </w:r>
    </w:p>
    <w:p w14:paraId="77D4A90D" w14:textId="77777777" w:rsidR="00B660BF" w:rsidRPr="00F008F3" w:rsidRDefault="00B660BF" w:rsidP="00B660BF">
      <w:pPr>
        <w:pStyle w:val="Zkladntext"/>
        <w:spacing w:before="161" w:line="237" w:lineRule="auto"/>
        <w:ind w:left="1483" w:right="1424"/>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42FCA118" w14:textId="77777777" w:rsidR="002564D3" w:rsidRPr="00F008F3" w:rsidRDefault="002564D3" w:rsidP="002564D3">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2564D3" w:rsidRPr="00F008F3" w14:paraId="423FF295" w14:textId="77777777" w:rsidTr="000617D1">
        <w:tc>
          <w:tcPr>
            <w:tcW w:w="8930" w:type="dxa"/>
          </w:tcPr>
          <w:p w14:paraId="2068D418" w14:textId="77777777" w:rsidR="009A4AA3" w:rsidRPr="00F008F3" w:rsidRDefault="009A4AA3" w:rsidP="009A4AA3">
            <w:pPr>
              <w:spacing w:before="73"/>
              <w:ind w:left="27" w:right="34"/>
              <w:jc w:val="both"/>
              <w:rPr>
                <w:lang w:val="en-GB"/>
              </w:rPr>
            </w:pPr>
            <w:r w:rsidRPr="00F008F3">
              <w:rPr>
                <w:lang w:val="en-GB"/>
              </w:rPr>
              <w:t>While we acknowledge that DP 1-1 will contribute to the reporting of understandable, relevant, verifiable, comparable and faithfully represented information on sustainability related policies, we would like to highlight the following concerns:</w:t>
            </w:r>
          </w:p>
          <w:p w14:paraId="4059D120" w14:textId="6FEB9ABF" w:rsidR="009A4AA3" w:rsidRPr="00F008F3" w:rsidRDefault="009A4AA3" w:rsidP="00564C51">
            <w:pPr>
              <w:pStyle w:val="Odsekzoznamu"/>
              <w:numPr>
                <w:ilvl w:val="0"/>
                <w:numId w:val="65"/>
              </w:numPr>
              <w:spacing w:before="73"/>
              <w:ind w:right="34"/>
              <w:rPr>
                <w:lang w:val="en-GB"/>
              </w:rPr>
            </w:pPr>
            <w:r w:rsidRPr="00F008F3">
              <w:rPr>
                <w:lang w:val="en-GB"/>
              </w:rPr>
              <w:t>Not only is the mere number of Disclosure Requirements (DRs) high, Application Guidance</w:t>
            </w:r>
            <w:r w:rsidR="00C32F50" w:rsidRPr="00F008F3">
              <w:rPr>
                <w:lang w:val="en-GB"/>
              </w:rPr>
              <w:t>s</w:t>
            </w:r>
            <w:r w:rsidRPr="00F008F3">
              <w:rPr>
                <w:lang w:val="en-GB"/>
              </w:rPr>
              <w:t xml:space="preserve"> (AG) as well as certain DR sub-paragraphs clearly show that the actual underlying requirements (under DPs or AG) </w:t>
            </w:r>
            <w:r w:rsidR="00F85A9D" w:rsidRPr="00F008F3">
              <w:rPr>
                <w:lang w:val="en-GB"/>
              </w:rPr>
              <w:t xml:space="preserve">are </w:t>
            </w:r>
            <w:r w:rsidRPr="00F008F3">
              <w:rPr>
                <w:lang w:val="en-GB"/>
              </w:rPr>
              <w:t xml:space="preserve">often numerous and very / too far-reaching / granular, since </w:t>
            </w:r>
            <w:r w:rsidR="004A58AB" w:rsidRPr="00F008F3">
              <w:rPr>
                <w:lang w:val="en-GB"/>
              </w:rPr>
              <w:t xml:space="preserve">they have </w:t>
            </w:r>
            <w:r w:rsidRPr="00F008F3">
              <w:rPr>
                <w:lang w:val="en-GB"/>
              </w:rPr>
              <w:t xml:space="preserve">to be applied per policy, per target and per action plan (partly per action). </w:t>
            </w:r>
          </w:p>
          <w:p w14:paraId="44199E96" w14:textId="4E742630" w:rsidR="005E139E" w:rsidRPr="00F008F3" w:rsidRDefault="00B6284C" w:rsidP="0015569D">
            <w:pPr>
              <w:pStyle w:val="Odsekzoznamu"/>
              <w:numPr>
                <w:ilvl w:val="0"/>
                <w:numId w:val="65"/>
              </w:numPr>
              <w:spacing w:before="73"/>
              <w:ind w:right="34"/>
              <w:rPr>
                <w:lang w:val="en-GB"/>
              </w:rPr>
            </w:pPr>
            <w:r w:rsidRPr="00F008F3">
              <w:rPr>
                <w:lang w:val="en-GB"/>
              </w:rPr>
              <w:t>The a</w:t>
            </w:r>
            <w:r w:rsidR="009A4AA3" w:rsidRPr="00F008F3">
              <w:rPr>
                <w:lang w:val="en-GB"/>
              </w:rPr>
              <w:t>pproach is very rules-based and provides a concrete structure, which does not necessarily reflect the company-specific context and thus cannot be implemented (in all instances and in this form)</w:t>
            </w:r>
            <w:r w:rsidR="001D79D2" w:rsidRPr="00F008F3">
              <w:rPr>
                <w:lang w:val="en-GB"/>
              </w:rPr>
              <w:t>.</w:t>
            </w:r>
            <w:r w:rsidR="009A4AA3" w:rsidRPr="00F008F3">
              <w:rPr>
                <w:lang w:val="en-GB"/>
              </w:rPr>
              <w:t xml:space="preserve"> </w:t>
            </w:r>
            <w:r w:rsidR="001D79D2" w:rsidRPr="00F008F3">
              <w:rPr>
                <w:lang w:val="en-GB"/>
              </w:rPr>
              <w:t>Policies</w:t>
            </w:r>
            <w:r w:rsidR="009A4AA3" w:rsidRPr="00F008F3">
              <w:rPr>
                <w:lang w:val="en-GB"/>
              </w:rPr>
              <w:t>, targets and actions must (still) be defined on a company-specific basis</w:t>
            </w:r>
            <w:r w:rsidR="001D79D2" w:rsidRPr="00F008F3">
              <w:rPr>
                <w:lang w:val="en-GB"/>
              </w:rPr>
              <w:t xml:space="preserve"> and</w:t>
            </w:r>
            <w:r w:rsidR="009A4AA3" w:rsidRPr="00F008F3">
              <w:rPr>
                <w:lang w:val="en-GB"/>
              </w:rPr>
              <w:t xml:space="preserve"> the disclosure should represent these appropriately (and standards should be designed accordingly), </w:t>
            </w:r>
          </w:p>
          <w:p w14:paraId="114CE975" w14:textId="1234C7E4" w:rsidR="009A4AA3" w:rsidRPr="00F008F3" w:rsidRDefault="005E139E" w:rsidP="0015569D">
            <w:pPr>
              <w:pStyle w:val="Odsekzoznamu"/>
              <w:numPr>
                <w:ilvl w:val="0"/>
                <w:numId w:val="65"/>
              </w:numPr>
              <w:spacing w:before="73"/>
              <w:ind w:right="34"/>
              <w:rPr>
                <w:lang w:val="en-GB"/>
              </w:rPr>
            </w:pPr>
            <w:r w:rsidRPr="00F008F3">
              <w:rPr>
                <w:lang w:val="en-GB"/>
              </w:rPr>
              <w:t xml:space="preserve">At the same time, it is crucial to keep in mind that </w:t>
            </w:r>
            <w:r w:rsidR="009A4AA3" w:rsidRPr="00F008F3">
              <w:rPr>
                <w:lang w:val="en-GB"/>
              </w:rPr>
              <w:t xml:space="preserve">the standards must not provide any specifications as to how, for example, the target setting should look like. Target setting (e.g. metric used, timeline, milestones, interim targets) and action plans (e.g. scope) are set </w:t>
            </w:r>
            <w:r w:rsidR="000D39FB" w:rsidRPr="00F008F3">
              <w:rPr>
                <w:lang w:val="en-GB"/>
              </w:rPr>
              <w:t>at</w:t>
            </w:r>
            <w:r w:rsidR="009A4AA3" w:rsidRPr="00F008F3">
              <w:rPr>
                <w:lang w:val="en-GB"/>
              </w:rPr>
              <w:t xml:space="preserve"> the company's discretion; concrete specifications/requirements on </w:t>
            </w:r>
            <w:r w:rsidR="009A4AA3" w:rsidRPr="00F008F3">
              <w:rPr>
                <w:lang w:val="en-GB"/>
              </w:rPr>
              <w:lastRenderedPageBreak/>
              <w:t>selected aspects (e.g. target year, metric) are only justifiable in the case of actual obligations (such as net-zero in accordance with the EU Green Deal)</w:t>
            </w:r>
            <w:r w:rsidR="004C4263" w:rsidRPr="00F008F3">
              <w:rPr>
                <w:lang w:val="en-GB"/>
              </w:rPr>
              <w:t>.</w:t>
            </w:r>
            <w:r w:rsidR="009A4AA3" w:rsidRPr="00F008F3">
              <w:rPr>
                <w:lang w:val="en-GB"/>
              </w:rPr>
              <w:t xml:space="preserve"> </w:t>
            </w:r>
            <w:r w:rsidR="002760B7" w:rsidRPr="00F008F3">
              <w:rPr>
                <w:lang w:val="en-GB"/>
              </w:rPr>
              <w:t>this will not be addressed by the CSRD/ESRS but</w:t>
            </w:r>
            <w:r w:rsidR="009A4AA3" w:rsidRPr="00F008F3">
              <w:rPr>
                <w:lang w:val="en-GB"/>
              </w:rPr>
              <w:t xml:space="preserve"> by the CSDDD.</w:t>
            </w:r>
          </w:p>
          <w:p w14:paraId="290E6901" w14:textId="22437785" w:rsidR="009A4AA3" w:rsidRPr="00F008F3" w:rsidRDefault="009A4AA3" w:rsidP="00B6284C">
            <w:pPr>
              <w:pStyle w:val="Odsekzoznamu"/>
              <w:numPr>
                <w:ilvl w:val="0"/>
                <w:numId w:val="65"/>
              </w:numPr>
              <w:spacing w:before="73"/>
              <w:ind w:right="34"/>
              <w:rPr>
                <w:lang w:val="en-GB"/>
              </w:rPr>
            </w:pPr>
            <w:r w:rsidRPr="00F008F3">
              <w:rPr>
                <w:lang w:val="en-GB"/>
              </w:rPr>
              <w:t>Various AGs seem to contain recommendations; these do not have to be included in the first set of ESRS, as they are not "high priority".</w:t>
            </w:r>
          </w:p>
          <w:p w14:paraId="0C38E319" w14:textId="06F550B3" w:rsidR="002564D3" w:rsidRPr="00F008F3" w:rsidRDefault="009A4AA3" w:rsidP="009A4AA3">
            <w:pPr>
              <w:spacing w:before="73"/>
              <w:ind w:left="27" w:right="34"/>
              <w:jc w:val="both"/>
              <w:rPr>
                <w:lang w:val="en-GB"/>
              </w:rPr>
            </w:pPr>
            <w:r w:rsidRPr="00F008F3">
              <w:rPr>
                <w:lang w:val="en-GB"/>
              </w:rPr>
              <w:t xml:space="preserve">It is essential for DPs to only apply for material policies, targets and actions. DP 1 would require a significant amount of information per each policy, including on stakeholder engagement etc. </w:t>
            </w:r>
            <w:r w:rsidR="00CE79B0" w:rsidRPr="00F008F3">
              <w:rPr>
                <w:lang w:val="en-GB"/>
              </w:rPr>
              <w:t>A</w:t>
            </w:r>
            <w:r w:rsidRPr="00F008F3">
              <w:rPr>
                <w:lang w:val="en-GB"/>
              </w:rPr>
              <w:t xml:space="preserve">ll this information is </w:t>
            </w:r>
            <w:r w:rsidR="00CE79B0" w:rsidRPr="00F008F3">
              <w:rPr>
                <w:lang w:val="en-GB"/>
              </w:rPr>
              <w:t xml:space="preserve">not </w:t>
            </w:r>
            <w:r w:rsidRPr="00F008F3">
              <w:rPr>
                <w:lang w:val="en-GB"/>
              </w:rPr>
              <w:t>material.</w:t>
            </w:r>
            <w:r w:rsidR="00BA0704" w:rsidRPr="00F008F3">
              <w:rPr>
                <w:lang w:val="en-GB"/>
              </w:rPr>
              <w:t xml:space="preserve"> Also, there may be overlaps in disclosures across policies and on policies and strategy (eg. as ESRS 2 also contains a central DR on stakeholder engagement).</w:t>
            </w:r>
          </w:p>
          <w:p w14:paraId="1AB238F6" w14:textId="2A975F89" w:rsidR="002564D3" w:rsidRPr="00F008F3" w:rsidRDefault="002564D3" w:rsidP="000617D1">
            <w:pPr>
              <w:spacing w:before="73"/>
              <w:ind w:left="27" w:right="34"/>
              <w:jc w:val="both"/>
              <w:rPr>
                <w:lang w:val="en-GB"/>
              </w:rPr>
            </w:pPr>
          </w:p>
        </w:tc>
      </w:tr>
    </w:tbl>
    <w:p w14:paraId="591298D3" w14:textId="77777777" w:rsidR="002564D3" w:rsidRPr="00F008F3" w:rsidRDefault="002564D3" w:rsidP="00B660BF">
      <w:pPr>
        <w:pStyle w:val="Zkladntext"/>
        <w:spacing w:before="161" w:line="237" w:lineRule="auto"/>
        <w:ind w:left="1483" w:right="1424"/>
        <w:jc w:val="both"/>
        <w:rPr>
          <w:lang w:val="en-GB"/>
        </w:rPr>
      </w:pPr>
    </w:p>
    <w:p w14:paraId="346650A8" w14:textId="77777777" w:rsidR="00B660BF" w:rsidRPr="00F008F3" w:rsidRDefault="00B660BF" w:rsidP="00B660BF">
      <w:pPr>
        <w:pStyle w:val="Zkladntext"/>
        <w:rPr>
          <w:sz w:val="24"/>
          <w:lang w:val="en-GB"/>
        </w:rPr>
      </w:pPr>
    </w:p>
    <w:p w14:paraId="54311D77" w14:textId="77777777" w:rsidR="00B660BF" w:rsidRPr="00F008F3" w:rsidRDefault="00B660BF" w:rsidP="00B660BF">
      <w:pPr>
        <w:pStyle w:val="Zkladntext"/>
        <w:spacing w:before="2"/>
        <w:rPr>
          <w:sz w:val="24"/>
          <w:lang w:val="en-GB"/>
        </w:rPr>
      </w:pPr>
    </w:p>
    <w:p w14:paraId="7B442F4D" w14:textId="77777777" w:rsidR="00B660BF" w:rsidRPr="00F008F3" w:rsidRDefault="00B660BF" w:rsidP="00B660BF">
      <w:pPr>
        <w:spacing w:line="256" w:lineRule="auto"/>
        <w:ind w:left="1416" w:right="1414"/>
        <w:jc w:val="both"/>
        <w:rPr>
          <w:b/>
          <w:lang w:val="en-GB"/>
        </w:rPr>
      </w:pPr>
      <w:r w:rsidRPr="00F008F3">
        <w:rPr>
          <w:b/>
          <w:lang w:val="en-GB"/>
        </w:rPr>
        <w:t>Q35: in your opinion, to what extent will DP 1-2 contribute to the reporting of understandable,</w:t>
      </w:r>
      <w:r w:rsidRPr="00F008F3">
        <w:rPr>
          <w:b/>
          <w:spacing w:val="-13"/>
          <w:lang w:val="en-GB"/>
        </w:rPr>
        <w:t xml:space="preserve"> </w:t>
      </w:r>
      <w:r w:rsidRPr="00F008F3">
        <w:rPr>
          <w:b/>
          <w:lang w:val="en-GB"/>
        </w:rPr>
        <w:t>relevant,</w:t>
      </w:r>
      <w:r w:rsidRPr="00F008F3">
        <w:rPr>
          <w:b/>
          <w:spacing w:val="-13"/>
          <w:lang w:val="en-GB"/>
        </w:rPr>
        <w:t xml:space="preserve"> </w:t>
      </w:r>
      <w:r w:rsidRPr="00F008F3">
        <w:rPr>
          <w:b/>
          <w:lang w:val="en-GB"/>
        </w:rPr>
        <w:t>verifiable,</w:t>
      </w:r>
      <w:r w:rsidRPr="00F008F3">
        <w:rPr>
          <w:b/>
          <w:spacing w:val="-13"/>
          <w:lang w:val="en-GB"/>
        </w:rPr>
        <w:t xml:space="preserve"> </w:t>
      </w:r>
      <w:r w:rsidRPr="00F008F3">
        <w:rPr>
          <w:b/>
          <w:lang w:val="en-GB"/>
        </w:rPr>
        <w:t>comparable,</w:t>
      </w:r>
      <w:r w:rsidRPr="00F008F3">
        <w:rPr>
          <w:b/>
          <w:spacing w:val="-13"/>
          <w:lang w:val="en-GB"/>
        </w:rPr>
        <w:t xml:space="preserve"> </w:t>
      </w:r>
      <w:r w:rsidRPr="00F008F3">
        <w:rPr>
          <w:b/>
          <w:lang w:val="en-GB"/>
        </w:rPr>
        <w:t>and</w:t>
      </w:r>
      <w:r w:rsidRPr="00F008F3">
        <w:rPr>
          <w:b/>
          <w:spacing w:val="-15"/>
          <w:lang w:val="en-GB"/>
        </w:rPr>
        <w:t xml:space="preserve"> </w:t>
      </w:r>
      <w:r w:rsidRPr="00F008F3">
        <w:rPr>
          <w:b/>
          <w:lang w:val="en-GB"/>
        </w:rPr>
        <w:t>faithfully</w:t>
      </w:r>
      <w:r w:rsidRPr="00F008F3">
        <w:rPr>
          <w:b/>
          <w:spacing w:val="-16"/>
          <w:lang w:val="en-GB"/>
        </w:rPr>
        <w:t xml:space="preserve"> </w:t>
      </w:r>
      <w:r w:rsidRPr="00F008F3">
        <w:rPr>
          <w:b/>
          <w:lang w:val="en-GB"/>
        </w:rPr>
        <w:t>represented</w:t>
      </w:r>
      <w:r w:rsidRPr="00F008F3">
        <w:rPr>
          <w:b/>
          <w:spacing w:val="-13"/>
          <w:lang w:val="en-GB"/>
        </w:rPr>
        <w:t xml:space="preserve"> </w:t>
      </w:r>
      <w:r w:rsidRPr="00F008F3">
        <w:rPr>
          <w:b/>
          <w:lang w:val="en-GB"/>
        </w:rPr>
        <w:t>information on sustainability-related targets and their monitoring?</w:t>
      </w:r>
    </w:p>
    <w:p w14:paraId="01D78B59" w14:textId="77777777" w:rsidR="00B660BF" w:rsidRPr="00F008F3" w:rsidRDefault="00B660BF" w:rsidP="00B660BF">
      <w:pPr>
        <w:pStyle w:val="Zkladntext"/>
        <w:spacing w:before="172" w:line="254" w:lineRule="auto"/>
        <w:ind w:left="1483" w:right="1411"/>
        <w:jc w:val="both"/>
        <w:rPr>
          <w:lang w:val="en-GB"/>
        </w:rPr>
      </w:pPr>
      <w:r w:rsidRPr="00F008F3">
        <w:rPr>
          <w:lang w:val="en-GB"/>
        </w:rPr>
        <w:t xml:space="preserve">1/ Not at all </w:t>
      </w:r>
      <w:r w:rsidRPr="0030510D">
        <w:rPr>
          <w:highlight w:val="cyan"/>
          <w:lang w:val="en-GB"/>
        </w:rPr>
        <w:t>2/ To a limited extent with strong reservations</w:t>
      </w:r>
      <w:r w:rsidRPr="00F008F3">
        <w:rPr>
          <w:lang w:val="en-GB"/>
        </w:rPr>
        <w:t xml:space="preserve">, </w:t>
      </w:r>
      <w:r w:rsidRPr="0030510D">
        <w:rPr>
          <w:lang w:val="en-GB"/>
        </w:rPr>
        <w:t>3/ To a large extent with some reservations</w:t>
      </w:r>
      <w:r w:rsidRPr="00F008F3">
        <w:rPr>
          <w:lang w:val="en-GB"/>
        </w:rPr>
        <w:t xml:space="preserve"> 4/ Fully 5/ No opinion</w:t>
      </w:r>
    </w:p>
    <w:p w14:paraId="450977E0" w14:textId="77777777" w:rsidR="00B660BF" w:rsidRPr="00F008F3" w:rsidRDefault="00B660BF" w:rsidP="00B660BF">
      <w:pPr>
        <w:pStyle w:val="Zkladntext"/>
        <w:spacing w:before="165"/>
        <w:ind w:left="1483" w:right="1424"/>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4DC84EC9" w14:textId="77777777" w:rsidR="00B660BF" w:rsidRPr="00F008F3" w:rsidRDefault="00B660BF" w:rsidP="00B660BF">
      <w:pPr>
        <w:jc w:val="both"/>
        <w:rPr>
          <w:lang w:val="en-GB"/>
        </w:rPr>
      </w:pPr>
    </w:p>
    <w:p w14:paraId="6D2A3ADF" w14:textId="77777777" w:rsidR="00A26B08" w:rsidRPr="00F008F3" w:rsidRDefault="00A26B08" w:rsidP="00A26B08">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A26B08" w:rsidRPr="00F008F3" w14:paraId="06179B4C" w14:textId="77777777" w:rsidTr="000617D1">
        <w:tc>
          <w:tcPr>
            <w:tcW w:w="8930" w:type="dxa"/>
          </w:tcPr>
          <w:p w14:paraId="043B19D3" w14:textId="36E69D21" w:rsidR="0093323B" w:rsidRPr="0030510D" w:rsidRDefault="00CE79B0" w:rsidP="00984F07">
            <w:pPr>
              <w:pStyle w:val="Zkladntext"/>
              <w:spacing w:before="165"/>
              <w:ind w:left="27" w:right="34"/>
              <w:jc w:val="both"/>
              <w:rPr>
                <w:lang w:val="en-GB"/>
              </w:rPr>
            </w:pPr>
            <w:r w:rsidRPr="0030510D">
              <w:rPr>
                <w:lang w:val="en-GB"/>
              </w:rPr>
              <w:t>Please s</w:t>
            </w:r>
            <w:r w:rsidR="0093323B" w:rsidRPr="0030510D">
              <w:rPr>
                <w:lang w:val="en-GB"/>
              </w:rPr>
              <w:t xml:space="preserve">ee our concerns mentioned in our comment on Q34 above. </w:t>
            </w:r>
          </w:p>
          <w:p w14:paraId="07774826" w14:textId="29D079A2" w:rsidR="00A26B08" w:rsidRPr="00F008F3" w:rsidRDefault="0093323B" w:rsidP="00CE79B0">
            <w:pPr>
              <w:pStyle w:val="Zkladntext"/>
              <w:spacing w:before="165"/>
              <w:ind w:left="27" w:right="34"/>
              <w:jc w:val="both"/>
              <w:rPr>
                <w:lang w:val="en-GB"/>
              </w:rPr>
            </w:pPr>
            <w:r w:rsidRPr="0030510D">
              <w:rPr>
                <w:lang w:val="en-GB"/>
              </w:rPr>
              <w:t xml:space="preserve">DP 2 </w:t>
            </w:r>
            <w:r w:rsidR="00845C52" w:rsidRPr="0030510D">
              <w:rPr>
                <w:lang w:val="en-GB"/>
              </w:rPr>
              <w:t>needs to be understood as a general principle but that can be adapted to specificities of each topic and disclosure requirement. For instance, t</w:t>
            </w:r>
            <w:r w:rsidRPr="0030510D">
              <w:rPr>
                <w:lang w:val="en-GB"/>
              </w:rPr>
              <w:t xml:space="preserve">arget setting (eg. metric used, timeline, milestones, interim targets) is set </w:t>
            </w:r>
            <w:r w:rsidR="00DA66CF" w:rsidRPr="0030510D">
              <w:rPr>
                <w:lang w:val="en-GB"/>
              </w:rPr>
              <w:t>at</w:t>
            </w:r>
            <w:r w:rsidRPr="0030510D">
              <w:rPr>
                <w:lang w:val="en-GB"/>
              </w:rPr>
              <w:t xml:space="preserve"> the company's discretion; concrete specifications/requirements on selected aspects (eg. target year, metric) are only justifiable in the case of actual obligations (such as net-zero in accordance with the EU Green Deal or the C</w:t>
            </w:r>
            <w:r w:rsidR="00BF73AC" w:rsidRPr="0030510D">
              <w:rPr>
                <w:lang w:val="en-GB"/>
              </w:rPr>
              <w:t xml:space="preserve">orporate </w:t>
            </w:r>
            <w:r w:rsidRPr="0030510D">
              <w:rPr>
                <w:lang w:val="en-GB"/>
              </w:rPr>
              <w:t>S</w:t>
            </w:r>
            <w:r w:rsidR="00BF73AC" w:rsidRPr="0030510D">
              <w:rPr>
                <w:lang w:val="en-GB"/>
              </w:rPr>
              <w:t xml:space="preserve">ustainability </w:t>
            </w:r>
            <w:r w:rsidRPr="0030510D">
              <w:rPr>
                <w:lang w:val="en-GB"/>
              </w:rPr>
              <w:t>D</w:t>
            </w:r>
            <w:r w:rsidR="00BF73AC" w:rsidRPr="0030510D">
              <w:rPr>
                <w:lang w:val="en-GB"/>
              </w:rPr>
              <w:t xml:space="preserve">ue </w:t>
            </w:r>
            <w:r w:rsidRPr="0030510D">
              <w:rPr>
                <w:lang w:val="en-GB"/>
              </w:rPr>
              <w:t>D</w:t>
            </w:r>
            <w:r w:rsidR="00BF73AC" w:rsidRPr="0030510D">
              <w:rPr>
                <w:lang w:val="en-GB"/>
              </w:rPr>
              <w:t xml:space="preserve">iligence </w:t>
            </w:r>
            <w:r w:rsidRPr="0030510D">
              <w:rPr>
                <w:lang w:val="en-GB"/>
              </w:rPr>
              <w:t>D</w:t>
            </w:r>
            <w:r w:rsidR="00BF73AC" w:rsidRPr="0030510D">
              <w:rPr>
                <w:lang w:val="en-GB"/>
              </w:rPr>
              <w:t>irective</w:t>
            </w:r>
            <w:r w:rsidRPr="0030510D">
              <w:rPr>
                <w:lang w:val="en-GB"/>
              </w:rPr>
              <w:t>). For example, a company may not set interim targets</w:t>
            </w:r>
            <w:r w:rsidR="00DF0BB6" w:rsidRPr="0030510D">
              <w:rPr>
                <w:lang w:val="en-GB"/>
              </w:rPr>
              <w:t xml:space="preserve"> for all topics</w:t>
            </w:r>
            <w:r w:rsidRPr="0030510D">
              <w:rPr>
                <w:lang w:val="en-GB"/>
              </w:rPr>
              <w:t>, meaning that it should also not need to disclose interim targets.</w:t>
            </w:r>
          </w:p>
        </w:tc>
      </w:tr>
    </w:tbl>
    <w:p w14:paraId="17489C1B" w14:textId="0801F2B2" w:rsidR="00A26B08" w:rsidRPr="0030510D" w:rsidRDefault="00A26B08" w:rsidP="00B660BF">
      <w:pPr>
        <w:jc w:val="both"/>
        <w:rPr>
          <w:lang w:val="en-GB"/>
        </w:rPr>
        <w:sectPr w:rsidR="00A26B08" w:rsidRPr="0030510D" w:rsidSect="00313E36">
          <w:pgSz w:w="11910" w:h="16840"/>
          <w:pgMar w:top="1320" w:right="0" w:bottom="1320" w:left="0" w:header="0" w:footer="1128" w:gutter="0"/>
          <w:cols w:space="720"/>
        </w:sectPr>
      </w:pPr>
    </w:p>
    <w:p w14:paraId="5799661D" w14:textId="77777777" w:rsidR="00B660BF" w:rsidRPr="00F008F3" w:rsidRDefault="00B660BF" w:rsidP="00B660BF">
      <w:pPr>
        <w:spacing w:before="73" w:line="259" w:lineRule="auto"/>
        <w:ind w:left="1416" w:right="1414"/>
        <w:jc w:val="both"/>
        <w:rPr>
          <w:b/>
          <w:lang w:val="en-GB"/>
        </w:rPr>
      </w:pPr>
      <w:r w:rsidRPr="00F008F3">
        <w:rPr>
          <w:b/>
          <w:lang w:val="en-GB"/>
        </w:rPr>
        <w:lastRenderedPageBreak/>
        <w:t>Q36: in your opinion, to what extent will DP 1-3 contribute to the reporting of understandable,</w:t>
      </w:r>
      <w:r w:rsidRPr="00F008F3">
        <w:rPr>
          <w:b/>
          <w:spacing w:val="-12"/>
          <w:lang w:val="en-GB"/>
        </w:rPr>
        <w:t xml:space="preserve"> </w:t>
      </w:r>
      <w:r w:rsidRPr="00F008F3">
        <w:rPr>
          <w:b/>
          <w:lang w:val="en-GB"/>
        </w:rPr>
        <w:t>relevant,</w:t>
      </w:r>
      <w:r w:rsidRPr="00F008F3">
        <w:rPr>
          <w:b/>
          <w:spacing w:val="-13"/>
          <w:lang w:val="en-GB"/>
        </w:rPr>
        <w:t xml:space="preserve"> </w:t>
      </w:r>
      <w:r w:rsidRPr="00F008F3">
        <w:rPr>
          <w:b/>
          <w:lang w:val="en-GB"/>
        </w:rPr>
        <w:t>verifiable,</w:t>
      </w:r>
      <w:r w:rsidRPr="00F008F3">
        <w:rPr>
          <w:b/>
          <w:spacing w:val="-13"/>
          <w:lang w:val="en-GB"/>
        </w:rPr>
        <w:t xml:space="preserve"> </w:t>
      </w:r>
      <w:r w:rsidRPr="00F008F3">
        <w:rPr>
          <w:b/>
          <w:lang w:val="en-GB"/>
        </w:rPr>
        <w:t>comparable,</w:t>
      </w:r>
      <w:r w:rsidRPr="00F008F3">
        <w:rPr>
          <w:b/>
          <w:spacing w:val="-13"/>
          <w:lang w:val="en-GB"/>
        </w:rPr>
        <w:t xml:space="preserve"> </w:t>
      </w:r>
      <w:r w:rsidRPr="00F008F3">
        <w:rPr>
          <w:b/>
          <w:lang w:val="en-GB"/>
        </w:rPr>
        <w:t>and</w:t>
      </w:r>
      <w:r w:rsidRPr="00F008F3">
        <w:rPr>
          <w:b/>
          <w:spacing w:val="-15"/>
          <w:lang w:val="en-GB"/>
        </w:rPr>
        <w:t xml:space="preserve"> </w:t>
      </w:r>
      <w:r w:rsidRPr="00F008F3">
        <w:rPr>
          <w:b/>
          <w:lang w:val="en-GB"/>
        </w:rPr>
        <w:t>faithfully</w:t>
      </w:r>
      <w:r w:rsidRPr="00F008F3">
        <w:rPr>
          <w:b/>
          <w:spacing w:val="-16"/>
          <w:lang w:val="en-GB"/>
        </w:rPr>
        <w:t xml:space="preserve"> </w:t>
      </w:r>
      <w:r w:rsidRPr="00F008F3">
        <w:rPr>
          <w:b/>
          <w:lang w:val="en-GB"/>
        </w:rPr>
        <w:t>represented</w:t>
      </w:r>
      <w:r w:rsidRPr="00F008F3">
        <w:rPr>
          <w:b/>
          <w:spacing w:val="-13"/>
          <w:lang w:val="en-GB"/>
        </w:rPr>
        <w:t xml:space="preserve"> </w:t>
      </w:r>
      <w:r w:rsidRPr="00F008F3">
        <w:rPr>
          <w:b/>
          <w:lang w:val="en-GB"/>
        </w:rPr>
        <w:t>information on sustainability-related action plans and allocated resources?</w:t>
      </w:r>
    </w:p>
    <w:p w14:paraId="32EF4A1E" w14:textId="77777777" w:rsidR="00B660BF" w:rsidRPr="00F008F3" w:rsidRDefault="00B660BF" w:rsidP="00B660BF">
      <w:pPr>
        <w:pStyle w:val="Zkladntext"/>
        <w:spacing w:before="165" w:line="259" w:lineRule="auto"/>
        <w:ind w:left="1483" w:right="1424"/>
        <w:jc w:val="both"/>
        <w:rPr>
          <w:lang w:val="en-GB"/>
        </w:rPr>
      </w:pPr>
      <w:r w:rsidRPr="00F008F3">
        <w:rPr>
          <w:lang w:val="en-GB"/>
        </w:rPr>
        <w:t xml:space="preserve">1/ Not at all </w:t>
      </w:r>
      <w:commentRangeStart w:id="12"/>
      <w:r w:rsidRPr="00F008F3">
        <w:rPr>
          <w:lang w:val="en-GB"/>
        </w:rPr>
        <w:t>2/ To a limited extent with strong reservations</w:t>
      </w:r>
      <w:commentRangeEnd w:id="12"/>
      <w:r w:rsidR="001E28A2" w:rsidRPr="0030510D">
        <w:rPr>
          <w:rStyle w:val="Odkaznakomentr"/>
          <w:lang w:val="en-GB"/>
        </w:rPr>
        <w:commentReference w:id="12"/>
      </w:r>
      <w:r w:rsidRPr="00F008F3">
        <w:rPr>
          <w:lang w:val="en-GB"/>
        </w:rPr>
        <w:t xml:space="preserve">, </w:t>
      </w:r>
      <w:r w:rsidRPr="00F008F3">
        <w:rPr>
          <w:highlight w:val="cyan"/>
          <w:lang w:val="en-GB"/>
        </w:rPr>
        <w:t>3/ To a large extent with some reservations</w:t>
      </w:r>
      <w:r w:rsidRPr="00F008F3">
        <w:rPr>
          <w:lang w:val="en-GB"/>
        </w:rPr>
        <w:t xml:space="preserve"> 4/ Fully 5/ No opinion</w:t>
      </w:r>
    </w:p>
    <w:p w14:paraId="20FB23BD" w14:textId="77777777" w:rsidR="00B660BF" w:rsidRPr="00F008F3" w:rsidRDefault="00B660BF" w:rsidP="00B660BF">
      <w:pPr>
        <w:pStyle w:val="Zkladntext"/>
        <w:spacing w:before="159"/>
        <w:ind w:left="1483" w:right="1424"/>
        <w:jc w:val="both"/>
        <w:rPr>
          <w:lang w:val="en-GB"/>
        </w:rPr>
      </w:pPr>
      <w:r w:rsidRPr="00F008F3">
        <w:rPr>
          <w:lang w:val="en-GB"/>
        </w:rPr>
        <w:t>Please</w:t>
      </w:r>
      <w:r w:rsidRPr="00F008F3">
        <w:rPr>
          <w:spacing w:val="-5"/>
          <w:lang w:val="en-GB"/>
        </w:rPr>
        <w:t xml:space="preserve"> </w:t>
      </w:r>
      <w:r w:rsidRPr="00F008F3">
        <w:rPr>
          <w:lang w:val="en-GB"/>
        </w:rPr>
        <w:t>explain</w:t>
      </w:r>
      <w:r w:rsidRPr="00F008F3">
        <w:rPr>
          <w:spacing w:val="-1"/>
          <w:lang w:val="en-GB"/>
        </w:rPr>
        <w:t xml:space="preserve"> </w:t>
      </w:r>
      <w:r w:rsidRPr="00F008F3">
        <w:rPr>
          <w:lang w:val="en-GB"/>
        </w:rPr>
        <w:t>your</w:t>
      </w:r>
      <w:r w:rsidRPr="00F008F3">
        <w:rPr>
          <w:spacing w:val="-4"/>
          <w:lang w:val="en-GB"/>
        </w:rPr>
        <w:t xml:space="preserve"> </w:t>
      </w:r>
      <w:r w:rsidRPr="00F008F3">
        <w:rPr>
          <w:lang w:val="en-GB"/>
        </w:rPr>
        <w:t>reservations</w:t>
      </w:r>
      <w:r w:rsidRPr="00F008F3">
        <w:rPr>
          <w:spacing w:val="-7"/>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7"/>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1"/>
          <w:lang w:val="en-GB"/>
        </w:rPr>
        <w:t xml:space="preserve"> </w:t>
      </w:r>
      <w:r w:rsidRPr="00F008F3">
        <w:rPr>
          <w:lang w:val="en-GB"/>
        </w:rPr>
        <w:t>or</w:t>
      </w:r>
      <w:r w:rsidRPr="00F008F3">
        <w:rPr>
          <w:spacing w:val="-9"/>
          <w:lang w:val="en-GB"/>
        </w:rPr>
        <w:t xml:space="preserve"> </w:t>
      </w:r>
      <w:r w:rsidRPr="00F008F3">
        <w:rPr>
          <w:lang w:val="en-GB"/>
        </w:rPr>
        <w:t>any</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2937DC42" w14:textId="77777777" w:rsidR="00BF73AC" w:rsidRPr="00F008F3" w:rsidRDefault="00BF73AC" w:rsidP="00BF73AC">
      <w:pPr>
        <w:pStyle w:val="Zkladntext"/>
        <w:spacing w:before="164"/>
        <w:ind w:left="1483"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BF73AC" w:rsidRPr="00F008F3" w14:paraId="2C0EE23E" w14:textId="77777777" w:rsidTr="000617D1">
        <w:tc>
          <w:tcPr>
            <w:tcW w:w="8930" w:type="dxa"/>
          </w:tcPr>
          <w:p w14:paraId="0BD73154" w14:textId="77777777" w:rsidR="001E28A2" w:rsidRPr="0030510D" w:rsidRDefault="001E28A2" w:rsidP="000617D1">
            <w:pPr>
              <w:pStyle w:val="Zkladntext"/>
              <w:spacing w:before="165"/>
              <w:ind w:left="27" w:right="34"/>
              <w:jc w:val="both"/>
              <w:rPr>
                <w:lang w:val="en-GB"/>
              </w:rPr>
            </w:pPr>
            <w:r w:rsidRPr="0030510D">
              <w:rPr>
                <w:lang w:val="en-GB"/>
              </w:rPr>
              <w:t xml:space="preserve">See our concerns mentioned in our comment on Q34 above. </w:t>
            </w:r>
          </w:p>
          <w:p w14:paraId="7B0445F1" w14:textId="1589108E" w:rsidR="00120C11" w:rsidRPr="0030510D" w:rsidRDefault="001E28A2" w:rsidP="00120C11">
            <w:pPr>
              <w:pStyle w:val="Zkladntext"/>
              <w:spacing w:before="165"/>
              <w:ind w:left="27" w:right="34"/>
              <w:jc w:val="both"/>
              <w:rPr>
                <w:lang w:val="en-GB"/>
              </w:rPr>
            </w:pPr>
            <w:r w:rsidRPr="0030510D">
              <w:rPr>
                <w:lang w:val="en-GB"/>
              </w:rPr>
              <w:t xml:space="preserve">DP 3 </w:t>
            </w:r>
            <w:r w:rsidR="00715BF7" w:rsidRPr="0030510D">
              <w:rPr>
                <w:lang w:val="en-GB"/>
              </w:rPr>
              <w:t>needs to be understood as a general principle but that can be adapted to specificities of each topic and disclosure requirement</w:t>
            </w:r>
            <w:r w:rsidR="00CA1B0E" w:rsidRPr="0030510D">
              <w:rPr>
                <w:lang w:val="en-GB"/>
              </w:rPr>
              <w:t xml:space="preserve">. </w:t>
            </w:r>
          </w:p>
          <w:p w14:paraId="00C2B415" w14:textId="2CB4FE24" w:rsidR="00120C11" w:rsidRPr="0030510D" w:rsidRDefault="00120C11" w:rsidP="00120C11">
            <w:pPr>
              <w:pStyle w:val="Zkladntext"/>
              <w:spacing w:before="165"/>
              <w:ind w:left="27" w:right="34"/>
              <w:jc w:val="both"/>
              <w:rPr>
                <w:lang w:val="en-GB"/>
              </w:rPr>
            </w:pPr>
            <w:r w:rsidRPr="0030510D">
              <w:rPr>
                <w:lang w:val="en-GB"/>
              </w:rPr>
              <w:t xml:space="preserve">As currently </w:t>
            </w:r>
            <w:r w:rsidR="0009490B" w:rsidRPr="0030510D">
              <w:rPr>
                <w:lang w:val="en-GB"/>
              </w:rPr>
              <w:t>proposed, DP3 would, eg. often require disclosures per action within action plans per ESG topic or sub-topic.</w:t>
            </w:r>
            <w:r w:rsidR="00E24175" w:rsidRPr="0030510D">
              <w:rPr>
                <w:lang w:val="en-GB"/>
              </w:rPr>
              <w:t xml:space="preserve"> The approach does not seem flexible enough to be applied in each company-specific context.</w:t>
            </w:r>
          </w:p>
          <w:p w14:paraId="0D8E6D97" w14:textId="3224619A" w:rsidR="00BF73AC" w:rsidRPr="00F008F3" w:rsidRDefault="00E24175" w:rsidP="000617D1">
            <w:pPr>
              <w:pStyle w:val="Zkladntext"/>
              <w:spacing w:before="165"/>
              <w:ind w:left="27" w:right="34"/>
              <w:jc w:val="both"/>
              <w:rPr>
                <w:lang w:val="en-GB"/>
              </w:rPr>
            </w:pPr>
            <w:r w:rsidRPr="0030510D">
              <w:rPr>
                <w:lang w:val="en-GB"/>
              </w:rPr>
              <w:t>Furthermore, p</w:t>
            </w:r>
            <w:r w:rsidR="001E28A2" w:rsidRPr="0030510D">
              <w:rPr>
                <w:lang w:val="en-GB"/>
              </w:rPr>
              <w:t xml:space="preserve">olicies, targets and actions must (still) be defined on a company-specific basis. For example, a climate transition plan has social implications (eg. sites may close, employees may need to be retrained). Currently, it seems like the part on </w:t>
            </w:r>
            <w:r w:rsidR="00DD6582" w:rsidRPr="0030510D">
              <w:rPr>
                <w:lang w:val="en-GB"/>
              </w:rPr>
              <w:t>S</w:t>
            </w:r>
            <w:r w:rsidR="001E28A2" w:rsidRPr="0030510D">
              <w:rPr>
                <w:lang w:val="en-GB"/>
              </w:rPr>
              <w:t xml:space="preserve"> would need to be disclosed under S </w:t>
            </w:r>
            <w:r w:rsidR="00B1711A" w:rsidRPr="0030510D">
              <w:rPr>
                <w:lang w:val="en-GB"/>
              </w:rPr>
              <w:t>even though</w:t>
            </w:r>
            <w:r w:rsidR="001E28A2" w:rsidRPr="0030510D">
              <w:rPr>
                <w:lang w:val="en-GB"/>
              </w:rPr>
              <w:t xml:space="preserve"> this is not a separate action plan but ensuring a “just transition” likely forms part of the E-related action plan.  Also, it remains unclear how resources can be quantified for S and G plans (eg. what does it cost to increase diversity)?</w:t>
            </w:r>
          </w:p>
        </w:tc>
      </w:tr>
    </w:tbl>
    <w:p w14:paraId="1802AFDD" w14:textId="77777777" w:rsidR="00BF73AC" w:rsidRPr="00F008F3" w:rsidRDefault="00BF73AC" w:rsidP="00B660BF">
      <w:pPr>
        <w:pStyle w:val="Zkladntext"/>
        <w:spacing w:before="159"/>
        <w:ind w:left="1483" w:right="1424"/>
        <w:jc w:val="both"/>
        <w:rPr>
          <w:lang w:val="en-GB"/>
        </w:rPr>
      </w:pPr>
    </w:p>
    <w:p w14:paraId="5D96BE09" w14:textId="77777777" w:rsidR="00B660BF" w:rsidRPr="00F008F3" w:rsidRDefault="00B660BF" w:rsidP="00B660BF">
      <w:pPr>
        <w:jc w:val="both"/>
        <w:rPr>
          <w:lang w:val="en-GB"/>
        </w:rPr>
        <w:sectPr w:rsidR="00B660BF" w:rsidRPr="00F008F3" w:rsidSect="00313E36">
          <w:pgSz w:w="11910" w:h="16840"/>
          <w:pgMar w:top="1320" w:right="0" w:bottom="1320" w:left="0" w:header="0" w:footer="1128" w:gutter="0"/>
          <w:cols w:space="720"/>
        </w:sectPr>
      </w:pPr>
    </w:p>
    <w:p w14:paraId="7B0537D5" w14:textId="77777777" w:rsidR="00B660BF" w:rsidRPr="00F008F3" w:rsidRDefault="00B660BF" w:rsidP="00B660BF">
      <w:pPr>
        <w:pStyle w:val="Nadpis6"/>
        <w:jc w:val="left"/>
        <w:rPr>
          <w:lang w:val="en-GB"/>
        </w:rPr>
      </w:pPr>
      <w:r w:rsidRPr="00F008F3">
        <w:rPr>
          <w:lang w:val="en-GB"/>
        </w:rPr>
        <w:lastRenderedPageBreak/>
        <w:t>Bases</w:t>
      </w:r>
      <w:r w:rsidRPr="00F008F3">
        <w:rPr>
          <w:spacing w:val="-5"/>
          <w:lang w:val="en-GB"/>
        </w:rPr>
        <w:t xml:space="preserve"> </w:t>
      </w:r>
      <w:r w:rsidRPr="00F008F3">
        <w:rPr>
          <w:lang w:val="en-GB"/>
        </w:rPr>
        <w:t>for</w:t>
      </w:r>
      <w:r w:rsidRPr="00F008F3">
        <w:rPr>
          <w:spacing w:val="-1"/>
          <w:lang w:val="en-GB"/>
        </w:rPr>
        <w:t xml:space="preserve"> </w:t>
      </w:r>
      <w:r w:rsidRPr="00F008F3">
        <w:rPr>
          <w:spacing w:val="-2"/>
          <w:lang w:val="en-GB"/>
        </w:rPr>
        <w:t>preparation</w:t>
      </w:r>
    </w:p>
    <w:p w14:paraId="123BDB0C" w14:textId="77777777" w:rsidR="00B660BF" w:rsidRPr="00F008F3" w:rsidRDefault="00B660BF" w:rsidP="00B660BF">
      <w:pPr>
        <w:pStyle w:val="Zkladntext"/>
        <w:spacing w:before="179" w:line="259" w:lineRule="auto"/>
        <w:ind w:left="1416" w:right="1413"/>
        <w:jc w:val="both"/>
        <w:rPr>
          <w:lang w:val="en-GB"/>
        </w:rPr>
      </w:pPr>
      <w:r w:rsidRPr="00F008F3">
        <w:rPr>
          <w:lang w:val="en-GB"/>
        </w:rPr>
        <w:t>Chapter 4 of ESRS 1 provides for principles to be applied when preparing and presenting sustainability information covering general situations and specific circumstances. Aspects covered include:</w:t>
      </w:r>
    </w:p>
    <w:p w14:paraId="1D4F07CB" w14:textId="77777777" w:rsidR="00B660BF" w:rsidRPr="00F008F3" w:rsidRDefault="00B660BF" w:rsidP="00B660BF">
      <w:pPr>
        <w:pStyle w:val="Odsekzoznamu"/>
        <w:numPr>
          <w:ilvl w:val="0"/>
          <w:numId w:val="40"/>
        </w:numPr>
        <w:tabs>
          <w:tab w:val="left" w:pos="1843"/>
          <w:tab w:val="left" w:pos="1844"/>
        </w:tabs>
        <w:spacing w:before="160"/>
        <w:ind w:hanging="361"/>
        <w:jc w:val="left"/>
        <w:rPr>
          <w:lang w:val="en-GB"/>
        </w:rPr>
      </w:pPr>
      <w:r w:rsidRPr="00F008F3">
        <w:rPr>
          <w:lang w:val="en-GB"/>
        </w:rPr>
        <w:t>general</w:t>
      </w:r>
      <w:r w:rsidRPr="00F008F3">
        <w:rPr>
          <w:spacing w:val="-13"/>
          <w:lang w:val="en-GB"/>
        </w:rPr>
        <w:t xml:space="preserve"> </w:t>
      </w:r>
      <w:r w:rsidRPr="00F008F3">
        <w:rPr>
          <w:lang w:val="en-GB"/>
        </w:rPr>
        <w:t>presentation</w:t>
      </w:r>
      <w:r w:rsidRPr="00F008F3">
        <w:rPr>
          <w:spacing w:val="-8"/>
          <w:lang w:val="en-GB"/>
        </w:rPr>
        <w:t xml:space="preserve"> </w:t>
      </w:r>
      <w:r w:rsidRPr="00F008F3">
        <w:rPr>
          <w:lang w:val="en-GB"/>
        </w:rPr>
        <w:t>principles</w:t>
      </w:r>
      <w:r w:rsidRPr="00F008F3">
        <w:rPr>
          <w:spacing w:val="-5"/>
          <w:lang w:val="en-GB"/>
        </w:rPr>
        <w:t xml:space="preserve"> </w:t>
      </w:r>
      <w:r w:rsidRPr="00F008F3">
        <w:rPr>
          <w:lang w:val="en-GB"/>
        </w:rPr>
        <w:t>(paragraphs</w:t>
      </w:r>
      <w:r w:rsidRPr="00F008F3">
        <w:rPr>
          <w:spacing w:val="-10"/>
          <w:lang w:val="en-GB"/>
        </w:rPr>
        <w:t xml:space="preserve"> </w:t>
      </w:r>
      <w:r w:rsidRPr="00F008F3">
        <w:rPr>
          <w:lang w:val="en-GB"/>
        </w:rPr>
        <w:t>108</w:t>
      </w:r>
      <w:r w:rsidRPr="00F008F3">
        <w:rPr>
          <w:spacing w:val="-8"/>
          <w:lang w:val="en-GB"/>
        </w:rPr>
        <w:t xml:space="preserve"> </w:t>
      </w:r>
      <w:r w:rsidRPr="00F008F3">
        <w:rPr>
          <w:lang w:val="en-GB"/>
        </w:rPr>
        <w:t>and</w:t>
      </w:r>
      <w:r w:rsidRPr="00F008F3">
        <w:rPr>
          <w:spacing w:val="-7"/>
          <w:lang w:val="en-GB"/>
        </w:rPr>
        <w:t xml:space="preserve"> </w:t>
      </w:r>
      <w:r w:rsidRPr="00F008F3">
        <w:rPr>
          <w:spacing w:val="-2"/>
          <w:lang w:val="en-GB"/>
        </w:rPr>
        <w:t>109);</w:t>
      </w:r>
    </w:p>
    <w:p w14:paraId="7BEAC591" w14:textId="77777777" w:rsidR="00B660BF" w:rsidRPr="00F008F3" w:rsidRDefault="00B660BF" w:rsidP="00B660BF">
      <w:pPr>
        <w:pStyle w:val="Odsekzoznamu"/>
        <w:numPr>
          <w:ilvl w:val="0"/>
          <w:numId w:val="40"/>
        </w:numPr>
        <w:tabs>
          <w:tab w:val="left" w:pos="1843"/>
          <w:tab w:val="left" w:pos="1844"/>
        </w:tabs>
        <w:ind w:hanging="361"/>
        <w:jc w:val="left"/>
        <w:rPr>
          <w:lang w:val="en-GB"/>
        </w:rPr>
      </w:pPr>
      <w:r w:rsidRPr="00F008F3">
        <w:rPr>
          <w:lang w:val="en-GB"/>
        </w:rPr>
        <w:t>presenting</w:t>
      </w:r>
      <w:r w:rsidRPr="00F008F3">
        <w:rPr>
          <w:spacing w:val="-7"/>
          <w:lang w:val="en-GB"/>
        </w:rPr>
        <w:t xml:space="preserve"> </w:t>
      </w:r>
      <w:r w:rsidRPr="00F008F3">
        <w:rPr>
          <w:lang w:val="en-GB"/>
        </w:rPr>
        <w:t>comparative</w:t>
      </w:r>
      <w:r w:rsidRPr="00F008F3">
        <w:rPr>
          <w:spacing w:val="-6"/>
          <w:lang w:val="en-GB"/>
        </w:rPr>
        <w:t xml:space="preserve"> </w:t>
      </w:r>
      <w:r w:rsidRPr="00F008F3">
        <w:rPr>
          <w:lang w:val="en-GB"/>
        </w:rPr>
        <w:t>information</w:t>
      </w:r>
      <w:r w:rsidRPr="00F008F3">
        <w:rPr>
          <w:spacing w:val="-10"/>
          <w:lang w:val="en-GB"/>
        </w:rPr>
        <w:t xml:space="preserve"> </w:t>
      </w:r>
      <w:r w:rsidRPr="00F008F3">
        <w:rPr>
          <w:lang w:val="en-GB"/>
        </w:rPr>
        <w:t>(paragraphs</w:t>
      </w:r>
      <w:r w:rsidRPr="00F008F3">
        <w:rPr>
          <w:spacing w:val="-11"/>
          <w:lang w:val="en-GB"/>
        </w:rPr>
        <w:t xml:space="preserve"> </w:t>
      </w:r>
      <w:r w:rsidRPr="00F008F3">
        <w:rPr>
          <w:lang w:val="en-GB"/>
        </w:rPr>
        <w:t>110</w:t>
      </w:r>
      <w:r w:rsidRPr="00F008F3">
        <w:rPr>
          <w:spacing w:val="-10"/>
          <w:lang w:val="en-GB"/>
        </w:rPr>
        <w:t xml:space="preserve"> </w:t>
      </w:r>
      <w:r w:rsidRPr="00F008F3">
        <w:rPr>
          <w:lang w:val="en-GB"/>
        </w:rPr>
        <w:t>and</w:t>
      </w:r>
      <w:r w:rsidRPr="00F008F3">
        <w:rPr>
          <w:spacing w:val="-9"/>
          <w:lang w:val="en-GB"/>
        </w:rPr>
        <w:t xml:space="preserve"> </w:t>
      </w:r>
      <w:r w:rsidRPr="00F008F3">
        <w:rPr>
          <w:spacing w:val="-2"/>
          <w:lang w:val="en-GB"/>
        </w:rPr>
        <w:t>111);</w:t>
      </w:r>
    </w:p>
    <w:p w14:paraId="78AA4F2C" w14:textId="77777777" w:rsidR="00B660BF" w:rsidRPr="00F008F3" w:rsidRDefault="00B660BF" w:rsidP="00B660BF">
      <w:pPr>
        <w:pStyle w:val="Odsekzoznamu"/>
        <w:numPr>
          <w:ilvl w:val="0"/>
          <w:numId w:val="40"/>
        </w:numPr>
        <w:tabs>
          <w:tab w:val="left" w:pos="1843"/>
          <w:tab w:val="left" w:pos="1844"/>
        </w:tabs>
        <w:spacing w:before="117"/>
        <w:ind w:hanging="361"/>
        <w:jc w:val="left"/>
        <w:rPr>
          <w:lang w:val="en-GB"/>
        </w:rPr>
      </w:pPr>
      <w:r w:rsidRPr="00F008F3">
        <w:rPr>
          <w:lang w:val="en-GB"/>
        </w:rPr>
        <w:t>estimating</w:t>
      </w:r>
      <w:r w:rsidRPr="00F008F3">
        <w:rPr>
          <w:spacing w:val="-7"/>
          <w:lang w:val="en-GB"/>
        </w:rPr>
        <w:t xml:space="preserve"> </w:t>
      </w:r>
      <w:r w:rsidRPr="00F008F3">
        <w:rPr>
          <w:lang w:val="en-GB"/>
        </w:rPr>
        <w:t>under</w:t>
      </w:r>
      <w:r w:rsidRPr="00F008F3">
        <w:rPr>
          <w:spacing w:val="-11"/>
          <w:lang w:val="en-GB"/>
        </w:rPr>
        <w:t xml:space="preserve"> </w:t>
      </w:r>
      <w:r w:rsidRPr="00F008F3">
        <w:rPr>
          <w:lang w:val="en-GB"/>
        </w:rPr>
        <w:t>conditions</w:t>
      </w:r>
      <w:r w:rsidRPr="00F008F3">
        <w:rPr>
          <w:spacing w:val="-9"/>
          <w:lang w:val="en-GB"/>
        </w:rPr>
        <w:t xml:space="preserve"> </w:t>
      </w:r>
      <w:r w:rsidRPr="00F008F3">
        <w:rPr>
          <w:lang w:val="en-GB"/>
        </w:rPr>
        <w:t>of</w:t>
      </w:r>
      <w:r w:rsidRPr="00F008F3">
        <w:rPr>
          <w:spacing w:val="-3"/>
          <w:lang w:val="en-GB"/>
        </w:rPr>
        <w:t xml:space="preserve"> </w:t>
      </w:r>
      <w:r w:rsidRPr="00F008F3">
        <w:rPr>
          <w:lang w:val="en-GB"/>
        </w:rPr>
        <w:t>uncertainty</w:t>
      </w:r>
      <w:r w:rsidRPr="00F008F3">
        <w:rPr>
          <w:spacing w:val="-9"/>
          <w:lang w:val="en-GB"/>
        </w:rPr>
        <w:t xml:space="preserve"> </w:t>
      </w:r>
      <w:r w:rsidRPr="00F008F3">
        <w:rPr>
          <w:lang w:val="en-GB"/>
        </w:rPr>
        <w:t>(paragraphs</w:t>
      </w:r>
      <w:r w:rsidRPr="00F008F3">
        <w:rPr>
          <w:spacing w:val="-4"/>
          <w:lang w:val="en-GB"/>
        </w:rPr>
        <w:t xml:space="preserve"> </w:t>
      </w:r>
      <w:r w:rsidRPr="00F008F3">
        <w:rPr>
          <w:lang w:val="en-GB"/>
        </w:rPr>
        <w:t>112</w:t>
      </w:r>
      <w:r w:rsidRPr="00F008F3">
        <w:rPr>
          <w:spacing w:val="1"/>
          <w:lang w:val="en-GB"/>
        </w:rPr>
        <w:t xml:space="preserve"> </w:t>
      </w:r>
      <w:r w:rsidRPr="00F008F3">
        <w:rPr>
          <w:lang w:val="en-GB"/>
        </w:rPr>
        <w:t>and</w:t>
      </w:r>
      <w:r w:rsidRPr="00F008F3">
        <w:rPr>
          <w:spacing w:val="-6"/>
          <w:lang w:val="en-GB"/>
        </w:rPr>
        <w:t xml:space="preserve"> </w:t>
      </w:r>
      <w:r w:rsidRPr="00F008F3">
        <w:rPr>
          <w:spacing w:val="-2"/>
          <w:lang w:val="en-GB"/>
        </w:rPr>
        <w:t>113);</w:t>
      </w:r>
    </w:p>
    <w:p w14:paraId="38AC42CC" w14:textId="77777777" w:rsidR="00B660BF" w:rsidRPr="00F008F3" w:rsidRDefault="00B660BF" w:rsidP="00B660BF">
      <w:pPr>
        <w:pStyle w:val="Odsekzoznamu"/>
        <w:numPr>
          <w:ilvl w:val="0"/>
          <w:numId w:val="40"/>
        </w:numPr>
        <w:tabs>
          <w:tab w:val="left" w:pos="1843"/>
          <w:tab w:val="left" w:pos="1844"/>
        </w:tabs>
        <w:ind w:right="1421"/>
        <w:jc w:val="left"/>
        <w:rPr>
          <w:lang w:val="en-GB"/>
        </w:rPr>
      </w:pPr>
      <w:r w:rsidRPr="00F008F3">
        <w:rPr>
          <w:lang w:val="en-GB"/>
        </w:rPr>
        <w:t>updating disclosures about events after the end of the reporting period (paragraphs 114 to 116);</w:t>
      </w:r>
    </w:p>
    <w:p w14:paraId="438B50AB" w14:textId="77777777" w:rsidR="00B660BF" w:rsidRPr="00F008F3" w:rsidRDefault="00B660BF" w:rsidP="00B660BF">
      <w:pPr>
        <w:pStyle w:val="Odsekzoznamu"/>
        <w:numPr>
          <w:ilvl w:val="0"/>
          <w:numId w:val="40"/>
        </w:numPr>
        <w:tabs>
          <w:tab w:val="left" w:pos="1843"/>
          <w:tab w:val="left" w:pos="1844"/>
        </w:tabs>
        <w:spacing w:before="124"/>
        <w:ind w:hanging="361"/>
        <w:jc w:val="left"/>
        <w:rPr>
          <w:lang w:val="en-GB"/>
        </w:rPr>
      </w:pPr>
      <w:r w:rsidRPr="00F008F3">
        <w:rPr>
          <w:lang w:val="en-GB"/>
        </w:rPr>
        <w:t>changes</w:t>
      </w:r>
      <w:r w:rsidRPr="00F008F3">
        <w:rPr>
          <w:spacing w:val="-6"/>
          <w:lang w:val="en-GB"/>
        </w:rPr>
        <w:t xml:space="preserve"> </w:t>
      </w:r>
      <w:r w:rsidRPr="00F008F3">
        <w:rPr>
          <w:lang w:val="en-GB"/>
        </w:rPr>
        <w:t>in</w:t>
      </w:r>
      <w:r w:rsidRPr="00F008F3">
        <w:rPr>
          <w:spacing w:val="-9"/>
          <w:lang w:val="en-GB"/>
        </w:rPr>
        <w:t xml:space="preserve"> </w:t>
      </w:r>
      <w:r w:rsidRPr="00F008F3">
        <w:rPr>
          <w:lang w:val="en-GB"/>
        </w:rPr>
        <w:t>preparing</w:t>
      </w:r>
      <w:r w:rsidRPr="00F008F3">
        <w:rPr>
          <w:spacing w:val="-9"/>
          <w:lang w:val="en-GB"/>
        </w:rPr>
        <w:t xml:space="preserve"> </w:t>
      </w:r>
      <w:r w:rsidRPr="00F008F3">
        <w:rPr>
          <w:lang w:val="en-GB"/>
        </w:rPr>
        <w:t>or</w:t>
      </w:r>
      <w:r w:rsidRPr="00F008F3">
        <w:rPr>
          <w:spacing w:val="-8"/>
          <w:lang w:val="en-GB"/>
        </w:rPr>
        <w:t xml:space="preserve"> </w:t>
      </w:r>
      <w:r w:rsidRPr="00F008F3">
        <w:rPr>
          <w:lang w:val="en-GB"/>
        </w:rPr>
        <w:t>presenting</w:t>
      </w:r>
      <w:r w:rsidRPr="00F008F3">
        <w:rPr>
          <w:spacing w:val="-5"/>
          <w:lang w:val="en-GB"/>
        </w:rPr>
        <w:t xml:space="preserve"> </w:t>
      </w:r>
      <w:r w:rsidRPr="00F008F3">
        <w:rPr>
          <w:lang w:val="en-GB"/>
        </w:rPr>
        <w:t>sustainability</w:t>
      </w:r>
      <w:r w:rsidRPr="00F008F3">
        <w:rPr>
          <w:spacing w:val="-6"/>
          <w:lang w:val="en-GB"/>
        </w:rPr>
        <w:t xml:space="preserve"> </w:t>
      </w:r>
      <w:r w:rsidRPr="00F008F3">
        <w:rPr>
          <w:lang w:val="en-GB"/>
        </w:rPr>
        <w:t>information</w:t>
      </w:r>
      <w:r w:rsidRPr="00F008F3">
        <w:rPr>
          <w:spacing w:val="-8"/>
          <w:lang w:val="en-GB"/>
        </w:rPr>
        <w:t xml:space="preserve"> </w:t>
      </w:r>
      <w:r w:rsidRPr="00F008F3">
        <w:rPr>
          <w:lang w:val="en-GB"/>
        </w:rPr>
        <w:t>(paragraphs</w:t>
      </w:r>
      <w:r w:rsidRPr="00F008F3">
        <w:rPr>
          <w:spacing w:val="-6"/>
          <w:lang w:val="en-GB"/>
        </w:rPr>
        <w:t xml:space="preserve"> </w:t>
      </w:r>
      <w:r w:rsidRPr="00F008F3">
        <w:rPr>
          <w:lang w:val="en-GB"/>
        </w:rPr>
        <w:t>117</w:t>
      </w:r>
      <w:r w:rsidRPr="00F008F3">
        <w:rPr>
          <w:spacing w:val="-9"/>
          <w:lang w:val="en-GB"/>
        </w:rPr>
        <w:t xml:space="preserve"> </w:t>
      </w:r>
      <w:r w:rsidRPr="00F008F3">
        <w:rPr>
          <w:lang w:val="en-GB"/>
        </w:rPr>
        <w:t>and</w:t>
      </w:r>
      <w:r w:rsidRPr="00F008F3">
        <w:rPr>
          <w:spacing w:val="-8"/>
          <w:lang w:val="en-GB"/>
        </w:rPr>
        <w:t xml:space="preserve"> </w:t>
      </w:r>
      <w:r w:rsidRPr="00F008F3">
        <w:rPr>
          <w:spacing w:val="-2"/>
          <w:lang w:val="en-GB"/>
        </w:rPr>
        <w:t>118);</w:t>
      </w:r>
    </w:p>
    <w:p w14:paraId="52A291AD" w14:textId="77777777" w:rsidR="00B660BF" w:rsidRPr="00F008F3" w:rsidRDefault="00B660BF" w:rsidP="00B660BF">
      <w:pPr>
        <w:pStyle w:val="Odsekzoznamu"/>
        <w:numPr>
          <w:ilvl w:val="0"/>
          <w:numId w:val="40"/>
        </w:numPr>
        <w:tabs>
          <w:tab w:val="left" w:pos="1843"/>
          <w:tab w:val="left" w:pos="1844"/>
        </w:tabs>
        <w:spacing w:before="116"/>
        <w:ind w:hanging="361"/>
        <w:jc w:val="left"/>
        <w:rPr>
          <w:lang w:val="en-GB"/>
        </w:rPr>
      </w:pPr>
      <w:r w:rsidRPr="00F008F3">
        <w:rPr>
          <w:lang w:val="en-GB"/>
        </w:rPr>
        <w:t>reporting</w:t>
      </w:r>
      <w:r w:rsidRPr="00F008F3">
        <w:rPr>
          <w:spacing w:val="-7"/>
          <w:lang w:val="en-GB"/>
        </w:rPr>
        <w:t xml:space="preserve"> </w:t>
      </w:r>
      <w:r w:rsidRPr="00F008F3">
        <w:rPr>
          <w:lang w:val="en-GB"/>
        </w:rPr>
        <w:t>errors</w:t>
      </w:r>
      <w:r w:rsidRPr="00F008F3">
        <w:rPr>
          <w:spacing w:val="-3"/>
          <w:lang w:val="en-GB"/>
        </w:rPr>
        <w:t xml:space="preserve"> </w:t>
      </w:r>
      <w:r w:rsidRPr="00F008F3">
        <w:rPr>
          <w:lang w:val="en-GB"/>
        </w:rPr>
        <w:t>in</w:t>
      </w:r>
      <w:r w:rsidRPr="00F008F3">
        <w:rPr>
          <w:spacing w:val="-6"/>
          <w:lang w:val="en-GB"/>
        </w:rPr>
        <w:t xml:space="preserve"> </w:t>
      </w:r>
      <w:r w:rsidRPr="00F008F3">
        <w:rPr>
          <w:lang w:val="en-GB"/>
        </w:rPr>
        <w:t>prior</w:t>
      </w:r>
      <w:r w:rsidRPr="00F008F3">
        <w:rPr>
          <w:spacing w:val="-10"/>
          <w:lang w:val="en-GB"/>
        </w:rPr>
        <w:t xml:space="preserve"> </w:t>
      </w:r>
      <w:r w:rsidRPr="00F008F3">
        <w:rPr>
          <w:lang w:val="en-GB"/>
        </w:rPr>
        <w:t>periods</w:t>
      </w:r>
      <w:r w:rsidRPr="00F008F3">
        <w:rPr>
          <w:spacing w:val="-4"/>
          <w:lang w:val="en-GB"/>
        </w:rPr>
        <w:t xml:space="preserve"> </w:t>
      </w:r>
      <w:r w:rsidRPr="00F008F3">
        <w:rPr>
          <w:lang w:val="en-GB"/>
        </w:rPr>
        <w:t>(paragraphs</w:t>
      </w:r>
      <w:r w:rsidRPr="00F008F3">
        <w:rPr>
          <w:spacing w:val="-8"/>
          <w:lang w:val="en-GB"/>
        </w:rPr>
        <w:t xml:space="preserve"> </w:t>
      </w:r>
      <w:r w:rsidRPr="00F008F3">
        <w:rPr>
          <w:lang w:val="en-GB"/>
        </w:rPr>
        <w:t>119</w:t>
      </w:r>
      <w:r w:rsidRPr="00F008F3">
        <w:rPr>
          <w:spacing w:val="-2"/>
          <w:lang w:val="en-GB"/>
        </w:rPr>
        <w:t xml:space="preserve"> </w:t>
      </w:r>
      <w:r w:rsidRPr="00F008F3">
        <w:rPr>
          <w:lang w:val="en-GB"/>
        </w:rPr>
        <w:t>to</w:t>
      </w:r>
      <w:r w:rsidRPr="00F008F3">
        <w:rPr>
          <w:spacing w:val="6"/>
          <w:lang w:val="en-GB"/>
        </w:rPr>
        <w:t xml:space="preserve"> </w:t>
      </w:r>
      <w:r w:rsidRPr="00F008F3">
        <w:rPr>
          <w:spacing w:val="-2"/>
          <w:lang w:val="en-GB"/>
        </w:rPr>
        <w:t>124);</w:t>
      </w:r>
    </w:p>
    <w:p w14:paraId="41BB86B8" w14:textId="77777777" w:rsidR="00B660BF" w:rsidRPr="00F008F3" w:rsidRDefault="00B660BF" w:rsidP="00B660BF">
      <w:pPr>
        <w:pStyle w:val="Odsekzoznamu"/>
        <w:numPr>
          <w:ilvl w:val="0"/>
          <w:numId w:val="40"/>
        </w:numPr>
        <w:tabs>
          <w:tab w:val="left" w:pos="1843"/>
          <w:tab w:val="left" w:pos="1844"/>
        </w:tabs>
        <w:spacing w:before="122"/>
        <w:ind w:hanging="361"/>
        <w:jc w:val="left"/>
        <w:rPr>
          <w:lang w:val="en-GB"/>
        </w:rPr>
      </w:pPr>
      <w:r w:rsidRPr="00F008F3">
        <w:rPr>
          <w:lang w:val="en-GB"/>
        </w:rPr>
        <w:t>adverse</w:t>
      </w:r>
      <w:r w:rsidRPr="00F008F3">
        <w:rPr>
          <w:spacing w:val="-5"/>
          <w:lang w:val="en-GB"/>
        </w:rPr>
        <w:t xml:space="preserve"> </w:t>
      </w:r>
      <w:r w:rsidRPr="00F008F3">
        <w:rPr>
          <w:lang w:val="en-GB"/>
        </w:rPr>
        <w:t>impacts</w:t>
      </w:r>
      <w:r w:rsidRPr="00F008F3">
        <w:rPr>
          <w:spacing w:val="-9"/>
          <w:lang w:val="en-GB"/>
        </w:rPr>
        <w:t xml:space="preserve"> </w:t>
      </w:r>
      <w:r w:rsidRPr="00F008F3">
        <w:rPr>
          <w:lang w:val="en-GB"/>
        </w:rPr>
        <w:t>and</w:t>
      </w:r>
      <w:r w:rsidRPr="00F008F3">
        <w:rPr>
          <w:spacing w:val="-6"/>
          <w:lang w:val="en-GB"/>
        </w:rPr>
        <w:t xml:space="preserve"> </w:t>
      </w:r>
      <w:r w:rsidRPr="00F008F3">
        <w:rPr>
          <w:lang w:val="en-GB"/>
        </w:rPr>
        <w:t>financial</w:t>
      </w:r>
      <w:r w:rsidRPr="00F008F3">
        <w:rPr>
          <w:spacing w:val="-9"/>
          <w:lang w:val="en-GB"/>
        </w:rPr>
        <w:t xml:space="preserve"> </w:t>
      </w:r>
      <w:r w:rsidRPr="00F008F3">
        <w:rPr>
          <w:lang w:val="en-GB"/>
        </w:rPr>
        <w:t>risks</w:t>
      </w:r>
      <w:r w:rsidRPr="00F008F3">
        <w:rPr>
          <w:spacing w:val="-4"/>
          <w:lang w:val="en-GB"/>
        </w:rPr>
        <w:t xml:space="preserve"> </w:t>
      </w:r>
      <w:r w:rsidRPr="00F008F3">
        <w:rPr>
          <w:lang w:val="en-GB"/>
        </w:rPr>
        <w:t>(paragraphs</w:t>
      </w:r>
      <w:r w:rsidRPr="00F008F3">
        <w:rPr>
          <w:spacing w:val="-4"/>
          <w:lang w:val="en-GB"/>
        </w:rPr>
        <w:t xml:space="preserve"> </w:t>
      </w:r>
      <w:r w:rsidRPr="00F008F3">
        <w:rPr>
          <w:lang w:val="en-GB"/>
        </w:rPr>
        <w:t>125</w:t>
      </w:r>
      <w:r w:rsidRPr="00F008F3">
        <w:rPr>
          <w:spacing w:val="-6"/>
          <w:lang w:val="en-GB"/>
        </w:rPr>
        <w:t xml:space="preserve"> </w:t>
      </w:r>
      <w:r w:rsidRPr="00F008F3">
        <w:rPr>
          <w:lang w:val="en-GB"/>
        </w:rPr>
        <w:t>and</w:t>
      </w:r>
      <w:r w:rsidRPr="00F008F3">
        <w:rPr>
          <w:spacing w:val="-6"/>
          <w:lang w:val="en-GB"/>
        </w:rPr>
        <w:t xml:space="preserve"> </w:t>
      </w:r>
      <w:r w:rsidRPr="00F008F3">
        <w:rPr>
          <w:spacing w:val="-2"/>
          <w:lang w:val="en-GB"/>
        </w:rPr>
        <w:t>126);</w:t>
      </w:r>
    </w:p>
    <w:p w14:paraId="522C17C3" w14:textId="77777777" w:rsidR="00B660BF" w:rsidRPr="00F008F3" w:rsidRDefault="00B660BF" w:rsidP="00B660BF">
      <w:pPr>
        <w:pStyle w:val="Odsekzoznamu"/>
        <w:numPr>
          <w:ilvl w:val="0"/>
          <w:numId w:val="40"/>
        </w:numPr>
        <w:tabs>
          <w:tab w:val="left" w:pos="1843"/>
          <w:tab w:val="left" w:pos="1844"/>
        </w:tabs>
        <w:spacing w:before="122"/>
        <w:ind w:hanging="361"/>
        <w:jc w:val="left"/>
        <w:rPr>
          <w:lang w:val="en-GB"/>
        </w:rPr>
      </w:pPr>
      <w:r w:rsidRPr="00F008F3">
        <w:rPr>
          <w:lang w:val="en-GB"/>
        </w:rPr>
        <w:t>optional</w:t>
      </w:r>
      <w:r w:rsidRPr="00F008F3">
        <w:rPr>
          <w:spacing w:val="-10"/>
          <w:lang w:val="en-GB"/>
        </w:rPr>
        <w:t xml:space="preserve"> </w:t>
      </w:r>
      <w:r w:rsidRPr="00F008F3">
        <w:rPr>
          <w:lang w:val="en-GB"/>
        </w:rPr>
        <w:t>disclosures</w:t>
      </w:r>
      <w:r w:rsidRPr="00F008F3">
        <w:rPr>
          <w:spacing w:val="-8"/>
          <w:lang w:val="en-GB"/>
        </w:rPr>
        <w:t xml:space="preserve"> </w:t>
      </w:r>
      <w:r w:rsidRPr="00F008F3">
        <w:rPr>
          <w:lang w:val="en-GB"/>
        </w:rPr>
        <w:t>(paragraph</w:t>
      </w:r>
      <w:r w:rsidRPr="00F008F3">
        <w:rPr>
          <w:spacing w:val="-7"/>
          <w:lang w:val="en-GB"/>
        </w:rPr>
        <w:t xml:space="preserve"> </w:t>
      </w:r>
      <w:r w:rsidRPr="00F008F3">
        <w:rPr>
          <w:spacing w:val="-4"/>
          <w:lang w:val="en-GB"/>
        </w:rPr>
        <w:t>127);</w:t>
      </w:r>
    </w:p>
    <w:p w14:paraId="0098624B" w14:textId="77777777" w:rsidR="00B660BF" w:rsidRPr="00F008F3" w:rsidRDefault="00B660BF" w:rsidP="00B660BF">
      <w:pPr>
        <w:pStyle w:val="Odsekzoznamu"/>
        <w:numPr>
          <w:ilvl w:val="0"/>
          <w:numId w:val="40"/>
        </w:numPr>
        <w:tabs>
          <w:tab w:val="left" w:pos="1843"/>
          <w:tab w:val="left" w:pos="1844"/>
        </w:tabs>
        <w:spacing w:before="116"/>
        <w:ind w:hanging="361"/>
        <w:jc w:val="left"/>
        <w:rPr>
          <w:lang w:val="en-GB"/>
        </w:rPr>
      </w:pPr>
      <w:r w:rsidRPr="00F008F3">
        <w:rPr>
          <w:lang w:val="en-GB"/>
        </w:rPr>
        <w:t>consolidated</w:t>
      </w:r>
      <w:r w:rsidRPr="00F008F3">
        <w:rPr>
          <w:spacing w:val="-6"/>
          <w:lang w:val="en-GB"/>
        </w:rPr>
        <w:t xml:space="preserve"> </w:t>
      </w:r>
      <w:r w:rsidRPr="00F008F3">
        <w:rPr>
          <w:lang w:val="en-GB"/>
        </w:rPr>
        <w:t>reporting</w:t>
      </w:r>
      <w:r w:rsidRPr="00F008F3">
        <w:rPr>
          <w:spacing w:val="-9"/>
          <w:lang w:val="en-GB"/>
        </w:rPr>
        <w:t xml:space="preserve"> </w:t>
      </w:r>
      <w:r w:rsidRPr="00F008F3">
        <w:rPr>
          <w:lang w:val="en-GB"/>
        </w:rPr>
        <w:t>and</w:t>
      </w:r>
      <w:r w:rsidRPr="00F008F3">
        <w:rPr>
          <w:spacing w:val="-6"/>
          <w:lang w:val="en-GB"/>
        </w:rPr>
        <w:t xml:space="preserve"> </w:t>
      </w:r>
      <w:r w:rsidRPr="00F008F3">
        <w:rPr>
          <w:lang w:val="en-GB"/>
        </w:rPr>
        <w:t>subsidiary</w:t>
      </w:r>
      <w:r w:rsidRPr="00F008F3">
        <w:rPr>
          <w:spacing w:val="-11"/>
          <w:lang w:val="en-GB"/>
        </w:rPr>
        <w:t xml:space="preserve"> </w:t>
      </w:r>
      <w:r w:rsidRPr="00F008F3">
        <w:rPr>
          <w:lang w:val="en-GB"/>
        </w:rPr>
        <w:t>exemption</w:t>
      </w:r>
      <w:r w:rsidRPr="00F008F3">
        <w:rPr>
          <w:spacing w:val="-6"/>
          <w:lang w:val="en-GB"/>
        </w:rPr>
        <w:t xml:space="preserve"> </w:t>
      </w:r>
      <w:r w:rsidRPr="00F008F3">
        <w:rPr>
          <w:lang w:val="en-GB"/>
        </w:rPr>
        <w:t>(paragraphs</w:t>
      </w:r>
      <w:r w:rsidRPr="00F008F3">
        <w:rPr>
          <w:spacing w:val="-11"/>
          <w:lang w:val="en-GB"/>
        </w:rPr>
        <w:t xml:space="preserve"> </w:t>
      </w:r>
      <w:r w:rsidRPr="00F008F3">
        <w:rPr>
          <w:lang w:val="en-GB"/>
        </w:rPr>
        <w:t>128</w:t>
      </w:r>
      <w:r w:rsidRPr="00F008F3">
        <w:rPr>
          <w:spacing w:val="-9"/>
          <w:lang w:val="en-GB"/>
        </w:rPr>
        <w:t xml:space="preserve"> </w:t>
      </w:r>
      <w:r w:rsidRPr="00F008F3">
        <w:rPr>
          <w:lang w:val="en-GB"/>
        </w:rPr>
        <w:t>and</w:t>
      </w:r>
      <w:r w:rsidRPr="00F008F3">
        <w:rPr>
          <w:spacing w:val="-9"/>
          <w:lang w:val="en-GB"/>
        </w:rPr>
        <w:t xml:space="preserve"> </w:t>
      </w:r>
      <w:r w:rsidRPr="00F008F3">
        <w:rPr>
          <w:spacing w:val="-2"/>
          <w:lang w:val="en-GB"/>
        </w:rPr>
        <w:t>129);</w:t>
      </w:r>
    </w:p>
    <w:p w14:paraId="70FF918A" w14:textId="77777777" w:rsidR="00B660BF" w:rsidRPr="00F008F3" w:rsidRDefault="00B660BF" w:rsidP="00B660BF">
      <w:pPr>
        <w:pStyle w:val="Odsekzoznamu"/>
        <w:numPr>
          <w:ilvl w:val="0"/>
          <w:numId w:val="40"/>
        </w:numPr>
        <w:tabs>
          <w:tab w:val="left" w:pos="1843"/>
          <w:tab w:val="left" w:pos="1844"/>
        </w:tabs>
        <w:spacing w:before="122"/>
        <w:ind w:right="1418"/>
        <w:jc w:val="left"/>
        <w:rPr>
          <w:lang w:val="en-GB"/>
        </w:rPr>
      </w:pPr>
      <w:r w:rsidRPr="00F008F3">
        <w:rPr>
          <w:lang w:val="en-GB"/>
        </w:rPr>
        <w:t>stating</w:t>
      </w:r>
      <w:r w:rsidRPr="00F008F3">
        <w:rPr>
          <w:spacing w:val="40"/>
          <w:lang w:val="en-GB"/>
        </w:rPr>
        <w:t xml:space="preserve"> </w:t>
      </w:r>
      <w:r w:rsidRPr="00F008F3">
        <w:rPr>
          <w:lang w:val="en-GB"/>
        </w:rPr>
        <w:t>relationship</w:t>
      </w:r>
      <w:r w:rsidRPr="00F008F3">
        <w:rPr>
          <w:spacing w:val="40"/>
          <w:lang w:val="en-GB"/>
        </w:rPr>
        <w:t xml:space="preserve"> </w:t>
      </w:r>
      <w:r w:rsidRPr="00F008F3">
        <w:rPr>
          <w:lang w:val="en-GB"/>
        </w:rPr>
        <w:t>and</w:t>
      </w:r>
      <w:r w:rsidRPr="00F008F3">
        <w:rPr>
          <w:spacing w:val="40"/>
          <w:lang w:val="en-GB"/>
        </w:rPr>
        <w:t xml:space="preserve"> </w:t>
      </w:r>
      <w:r w:rsidRPr="00F008F3">
        <w:rPr>
          <w:lang w:val="en-GB"/>
        </w:rPr>
        <w:t>compatibility</w:t>
      </w:r>
      <w:r w:rsidRPr="00F008F3">
        <w:rPr>
          <w:spacing w:val="40"/>
          <w:lang w:val="en-GB"/>
        </w:rPr>
        <w:t xml:space="preserve"> </w:t>
      </w:r>
      <w:r w:rsidRPr="00F008F3">
        <w:rPr>
          <w:lang w:val="en-GB"/>
        </w:rPr>
        <w:t>with</w:t>
      </w:r>
      <w:r w:rsidRPr="00F008F3">
        <w:rPr>
          <w:spacing w:val="40"/>
          <w:lang w:val="en-GB"/>
        </w:rPr>
        <w:t xml:space="preserve"> </w:t>
      </w:r>
      <w:r w:rsidRPr="00F008F3">
        <w:rPr>
          <w:lang w:val="en-GB"/>
        </w:rPr>
        <w:t>other</w:t>
      </w:r>
      <w:r w:rsidRPr="00F008F3">
        <w:rPr>
          <w:spacing w:val="40"/>
          <w:lang w:val="en-GB"/>
        </w:rPr>
        <w:t xml:space="preserve"> </w:t>
      </w:r>
      <w:r w:rsidRPr="00F008F3">
        <w:rPr>
          <w:lang w:val="en-GB"/>
        </w:rPr>
        <w:t>sustainability</w:t>
      </w:r>
      <w:r w:rsidRPr="00F008F3">
        <w:rPr>
          <w:spacing w:val="40"/>
          <w:lang w:val="en-GB"/>
        </w:rPr>
        <w:t xml:space="preserve"> </w:t>
      </w:r>
      <w:r w:rsidRPr="00F008F3">
        <w:rPr>
          <w:lang w:val="en-GB"/>
        </w:rPr>
        <w:t>reporting</w:t>
      </w:r>
      <w:r w:rsidRPr="00F008F3">
        <w:rPr>
          <w:spacing w:val="40"/>
          <w:lang w:val="en-GB"/>
        </w:rPr>
        <w:t xml:space="preserve"> </w:t>
      </w:r>
      <w:r w:rsidRPr="00F008F3">
        <w:rPr>
          <w:lang w:val="en-GB"/>
        </w:rPr>
        <w:t>frameworks</w:t>
      </w:r>
      <w:r w:rsidRPr="00F008F3">
        <w:rPr>
          <w:spacing w:val="80"/>
          <w:lang w:val="en-GB"/>
        </w:rPr>
        <w:t xml:space="preserve"> </w:t>
      </w:r>
      <w:r w:rsidRPr="00F008F3">
        <w:rPr>
          <w:lang w:val="en-GB"/>
        </w:rPr>
        <w:t>(paragraph 130).</w:t>
      </w:r>
    </w:p>
    <w:p w14:paraId="177F411D" w14:textId="77777777" w:rsidR="00B660BF" w:rsidRPr="00F008F3" w:rsidRDefault="00B660BF" w:rsidP="00B660BF">
      <w:pPr>
        <w:pStyle w:val="Zkladntext"/>
        <w:rPr>
          <w:sz w:val="24"/>
          <w:lang w:val="en-GB"/>
        </w:rPr>
      </w:pPr>
    </w:p>
    <w:p w14:paraId="07F1BCCC" w14:textId="77777777" w:rsidR="00B660BF" w:rsidRPr="00F008F3" w:rsidRDefault="00B660BF" w:rsidP="00B660BF">
      <w:pPr>
        <w:pStyle w:val="Zkladntext"/>
        <w:spacing w:before="10"/>
        <w:rPr>
          <w:sz w:val="23"/>
          <w:lang w:val="en-GB"/>
        </w:rPr>
      </w:pPr>
    </w:p>
    <w:p w14:paraId="5FE4879E" w14:textId="77777777" w:rsidR="00B660BF" w:rsidRPr="00F008F3" w:rsidRDefault="00B660BF" w:rsidP="00B660BF">
      <w:pPr>
        <w:ind w:left="1416"/>
        <w:rPr>
          <w:b/>
          <w:lang w:val="en-GB"/>
        </w:rPr>
      </w:pPr>
      <w:r w:rsidRPr="00F008F3">
        <w:rPr>
          <w:b/>
          <w:spacing w:val="-2"/>
          <w:lang w:val="en-GB"/>
        </w:rPr>
        <w:t>Q37:</w:t>
      </w:r>
      <w:r w:rsidRPr="00F008F3">
        <w:rPr>
          <w:b/>
          <w:spacing w:val="-12"/>
          <w:lang w:val="en-GB"/>
        </w:rPr>
        <w:t xml:space="preserve"> </w:t>
      </w:r>
      <w:r w:rsidRPr="00F008F3">
        <w:rPr>
          <w:b/>
          <w:spacing w:val="-2"/>
          <w:lang w:val="en-GB"/>
        </w:rPr>
        <w:t>is</w:t>
      </w:r>
      <w:r w:rsidRPr="00F008F3">
        <w:rPr>
          <w:b/>
          <w:spacing w:val="-12"/>
          <w:lang w:val="en-GB"/>
        </w:rPr>
        <w:t xml:space="preserve"> </w:t>
      </w:r>
      <w:r w:rsidRPr="00F008F3">
        <w:rPr>
          <w:b/>
          <w:spacing w:val="-2"/>
          <w:lang w:val="en-GB"/>
        </w:rPr>
        <w:t>anything</w:t>
      </w:r>
      <w:r w:rsidRPr="00F008F3">
        <w:rPr>
          <w:b/>
          <w:spacing w:val="-3"/>
          <w:lang w:val="en-GB"/>
        </w:rPr>
        <w:t xml:space="preserve"> </w:t>
      </w:r>
      <w:r w:rsidRPr="00F008F3">
        <w:rPr>
          <w:b/>
          <w:spacing w:val="-2"/>
          <w:lang w:val="en-GB"/>
        </w:rPr>
        <w:t>important</w:t>
      </w:r>
      <w:r w:rsidRPr="00F008F3">
        <w:rPr>
          <w:b/>
          <w:spacing w:val="-5"/>
          <w:lang w:val="en-GB"/>
        </w:rPr>
        <w:t xml:space="preserve"> </w:t>
      </w:r>
      <w:r w:rsidRPr="00F008F3">
        <w:rPr>
          <w:b/>
          <w:spacing w:val="-2"/>
          <w:lang w:val="en-GB"/>
        </w:rPr>
        <w:t>missing</w:t>
      </w:r>
      <w:r w:rsidRPr="00F008F3">
        <w:rPr>
          <w:b/>
          <w:spacing w:val="-10"/>
          <w:lang w:val="en-GB"/>
        </w:rPr>
        <w:t xml:space="preserve"> </w:t>
      </w:r>
      <w:r w:rsidRPr="00F008F3">
        <w:rPr>
          <w:b/>
          <w:spacing w:val="-2"/>
          <w:lang w:val="en-GB"/>
        </w:rPr>
        <w:t>in</w:t>
      </w:r>
      <w:r w:rsidRPr="00F008F3">
        <w:rPr>
          <w:b/>
          <w:spacing w:val="-8"/>
          <w:lang w:val="en-GB"/>
        </w:rPr>
        <w:t xml:space="preserve"> </w:t>
      </w:r>
      <w:r w:rsidRPr="00F008F3">
        <w:rPr>
          <w:b/>
          <w:spacing w:val="-2"/>
          <w:lang w:val="en-GB"/>
        </w:rPr>
        <w:t>the</w:t>
      </w:r>
      <w:r w:rsidRPr="00F008F3">
        <w:rPr>
          <w:b/>
          <w:spacing w:val="-6"/>
          <w:lang w:val="en-GB"/>
        </w:rPr>
        <w:t xml:space="preserve"> </w:t>
      </w:r>
      <w:r w:rsidRPr="00F008F3">
        <w:rPr>
          <w:b/>
          <w:spacing w:val="-2"/>
          <w:lang w:val="en-GB"/>
        </w:rPr>
        <w:t>aspects</w:t>
      </w:r>
      <w:r w:rsidRPr="00F008F3">
        <w:rPr>
          <w:b/>
          <w:spacing w:val="-11"/>
          <w:lang w:val="en-GB"/>
        </w:rPr>
        <w:t xml:space="preserve"> </w:t>
      </w:r>
      <w:r w:rsidRPr="00F008F3">
        <w:rPr>
          <w:b/>
          <w:spacing w:val="-2"/>
          <w:lang w:val="en-GB"/>
        </w:rPr>
        <w:t>covered</w:t>
      </w:r>
      <w:r w:rsidRPr="00F008F3">
        <w:rPr>
          <w:b/>
          <w:spacing w:val="-9"/>
          <w:lang w:val="en-GB"/>
        </w:rPr>
        <w:t xml:space="preserve"> </w:t>
      </w:r>
      <w:r w:rsidRPr="00F008F3">
        <w:rPr>
          <w:b/>
          <w:spacing w:val="-2"/>
          <w:lang w:val="en-GB"/>
        </w:rPr>
        <w:t>by</w:t>
      </w:r>
      <w:r w:rsidRPr="00F008F3">
        <w:rPr>
          <w:b/>
          <w:spacing w:val="-11"/>
          <w:lang w:val="en-GB"/>
        </w:rPr>
        <w:t xml:space="preserve"> </w:t>
      </w:r>
      <w:r w:rsidRPr="00F008F3">
        <w:rPr>
          <w:b/>
          <w:spacing w:val="-2"/>
          <w:lang w:val="en-GB"/>
        </w:rPr>
        <w:t>the</w:t>
      </w:r>
      <w:r w:rsidRPr="00F008F3">
        <w:rPr>
          <w:b/>
          <w:spacing w:val="-12"/>
          <w:lang w:val="en-GB"/>
        </w:rPr>
        <w:t xml:space="preserve"> </w:t>
      </w:r>
      <w:r w:rsidRPr="00F008F3">
        <w:rPr>
          <w:b/>
          <w:spacing w:val="-2"/>
          <w:lang w:val="en-GB"/>
        </w:rPr>
        <w:t>bases</w:t>
      </w:r>
      <w:r w:rsidRPr="00F008F3">
        <w:rPr>
          <w:b/>
          <w:spacing w:val="-12"/>
          <w:lang w:val="en-GB"/>
        </w:rPr>
        <w:t xml:space="preserve"> </w:t>
      </w:r>
      <w:r w:rsidRPr="00F008F3">
        <w:rPr>
          <w:b/>
          <w:spacing w:val="-2"/>
          <w:lang w:val="en-GB"/>
        </w:rPr>
        <w:t>for</w:t>
      </w:r>
      <w:r w:rsidRPr="00F008F3">
        <w:rPr>
          <w:b/>
          <w:spacing w:val="-13"/>
          <w:lang w:val="en-GB"/>
        </w:rPr>
        <w:t xml:space="preserve"> </w:t>
      </w:r>
      <w:r w:rsidRPr="00F008F3">
        <w:rPr>
          <w:b/>
          <w:spacing w:val="-2"/>
          <w:lang w:val="en-GB"/>
        </w:rPr>
        <w:t>preparation?</w:t>
      </w:r>
    </w:p>
    <w:p w14:paraId="5D33AA5D" w14:textId="77777777" w:rsidR="00B660BF" w:rsidRPr="00F008F3" w:rsidRDefault="00B660BF" w:rsidP="00B660BF">
      <w:pPr>
        <w:pStyle w:val="Zkladntext"/>
        <w:spacing w:before="184"/>
        <w:ind w:left="1416"/>
        <w:rPr>
          <w:lang w:val="en-GB"/>
        </w:rPr>
      </w:pPr>
      <w:r w:rsidRPr="00F008F3">
        <w:rPr>
          <w:highlight w:val="cyan"/>
          <w:lang w:val="en-GB"/>
        </w:rPr>
        <w:t>1/</w:t>
      </w:r>
      <w:r w:rsidRPr="00F008F3">
        <w:rPr>
          <w:spacing w:val="-2"/>
          <w:highlight w:val="cyan"/>
          <w:lang w:val="en-GB"/>
        </w:rPr>
        <w:t xml:space="preserve"> </w:t>
      </w:r>
      <w:r w:rsidRPr="00F008F3">
        <w:rPr>
          <w:highlight w:val="cyan"/>
          <w:lang w:val="en-GB"/>
        </w:rPr>
        <w:t>Yes</w:t>
      </w:r>
      <w:r w:rsidRPr="00F008F3">
        <w:rPr>
          <w:spacing w:val="-5"/>
          <w:lang w:val="en-GB"/>
        </w:rPr>
        <w:t xml:space="preserve"> </w:t>
      </w:r>
      <w:r w:rsidRPr="00F008F3">
        <w:rPr>
          <w:lang w:val="en-GB"/>
        </w:rPr>
        <w:t>2/No 3/</w:t>
      </w:r>
      <w:r w:rsidRPr="00F008F3">
        <w:rPr>
          <w:spacing w:val="1"/>
          <w:lang w:val="en-GB"/>
        </w:rPr>
        <w:t xml:space="preserve"> </w:t>
      </w:r>
      <w:r w:rsidRPr="00F008F3">
        <w:rPr>
          <w:lang w:val="en-GB"/>
        </w:rPr>
        <w:t>I</w:t>
      </w:r>
      <w:r w:rsidRPr="00F008F3">
        <w:rPr>
          <w:spacing w:val="-5"/>
          <w:lang w:val="en-GB"/>
        </w:rPr>
        <w:t xml:space="preserve"> </w:t>
      </w:r>
      <w:r w:rsidRPr="00F008F3">
        <w:rPr>
          <w:lang w:val="en-GB"/>
        </w:rPr>
        <w:t>do not</w:t>
      </w:r>
      <w:r w:rsidRPr="00F008F3">
        <w:rPr>
          <w:spacing w:val="1"/>
          <w:lang w:val="en-GB"/>
        </w:rPr>
        <w:t xml:space="preserve"> </w:t>
      </w:r>
      <w:r w:rsidRPr="00F008F3">
        <w:rPr>
          <w:spacing w:val="-4"/>
          <w:lang w:val="en-GB"/>
        </w:rPr>
        <w:t>know</w:t>
      </w:r>
    </w:p>
    <w:p w14:paraId="221B9631" w14:textId="77777777" w:rsidR="00B660BF" w:rsidRPr="00F008F3" w:rsidRDefault="00B660BF" w:rsidP="00B660BF">
      <w:pPr>
        <w:spacing w:before="174"/>
        <w:ind w:left="1416"/>
        <w:rPr>
          <w:b/>
          <w:lang w:val="en-GB"/>
        </w:rPr>
      </w:pPr>
      <w:r w:rsidRPr="00F008F3">
        <w:rPr>
          <w:b/>
          <w:lang w:val="en-GB"/>
        </w:rPr>
        <w:t>If</w:t>
      </w:r>
      <w:r w:rsidRPr="00F008F3">
        <w:rPr>
          <w:b/>
          <w:spacing w:val="-8"/>
          <w:lang w:val="en-GB"/>
        </w:rPr>
        <w:t xml:space="preserve"> </w:t>
      </w:r>
      <w:r w:rsidRPr="00F008F3">
        <w:rPr>
          <w:b/>
          <w:lang w:val="en-GB"/>
        </w:rPr>
        <w:t>yes,</w:t>
      </w:r>
      <w:r w:rsidRPr="00F008F3">
        <w:rPr>
          <w:b/>
          <w:spacing w:val="-4"/>
          <w:lang w:val="en-GB"/>
        </w:rPr>
        <w:t xml:space="preserve"> </w:t>
      </w:r>
      <w:r w:rsidRPr="00F008F3">
        <w:rPr>
          <w:b/>
          <w:lang w:val="en-GB"/>
        </w:rPr>
        <w:t>please</w:t>
      </w:r>
      <w:r w:rsidRPr="00F008F3">
        <w:rPr>
          <w:b/>
          <w:spacing w:val="-5"/>
          <w:lang w:val="en-GB"/>
        </w:rPr>
        <w:t xml:space="preserve"> </w:t>
      </w:r>
      <w:r w:rsidRPr="00F008F3">
        <w:rPr>
          <w:b/>
          <w:lang w:val="en-GB"/>
        </w:rPr>
        <w:t>indicate</w:t>
      </w:r>
      <w:r w:rsidRPr="00F008F3">
        <w:rPr>
          <w:b/>
          <w:spacing w:val="-4"/>
          <w:lang w:val="en-GB"/>
        </w:rPr>
        <w:t xml:space="preserve"> </w:t>
      </w:r>
      <w:r w:rsidRPr="00F008F3">
        <w:rPr>
          <w:b/>
          <w:lang w:val="en-GB"/>
        </w:rPr>
        <w:t>which</w:t>
      </w:r>
      <w:r w:rsidRPr="00F008F3">
        <w:rPr>
          <w:b/>
          <w:spacing w:val="-6"/>
          <w:lang w:val="en-GB"/>
        </w:rPr>
        <w:t xml:space="preserve"> </w:t>
      </w:r>
      <w:r w:rsidRPr="00F008F3">
        <w:rPr>
          <w:b/>
          <w:spacing w:val="-2"/>
          <w:lang w:val="en-GB"/>
        </w:rPr>
        <w:t>one(s).</w:t>
      </w:r>
    </w:p>
    <w:p w14:paraId="175D9891" w14:textId="77777777" w:rsidR="00B660BF" w:rsidRPr="00F008F3" w:rsidRDefault="00B660BF" w:rsidP="00B660BF">
      <w:pPr>
        <w:spacing w:before="184" w:line="259" w:lineRule="auto"/>
        <w:ind w:left="1416" w:right="1414"/>
        <w:jc w:val="both"/>
        <w:rPr>
          <w:b/>
          <w:lang w:val="en-GB"/>
        </w:rPr>
      </w:pPr>
      <w:r w:rsidRPr="00F008F3">
        <w:rPr>
          <w:b/>
          <w:lang w:val="en-GB"/>
        </w:rPr>
        <w:t>Please</w:t>
      </w:r>
      <w:r w:rsidRPr="00F008F3">
        <w:rPr>
          <w:b/>
          <w:spacing w:val="-1"/>
          <w:lang w:val="en-GB"/>
        </w:rPr>
        <w:t xml:space="preserve"> </w:t>
      </w:r>
      <w:r w:rsidRPr="00F008F3">
        <w:rPr>
          <w:b/>
          <w:lang w:val="en-GB"/>
        </w:rPr>
        <w:t>share</w:t>
      </w:r>
      <w:r w:rsidRPr="00F008F3">
        <w:rPr>
          <w:b/>
          <w:spacing w:val="-1"/>
          <w:lang w:val="en-GB"/>
        </w:rPr>
        <w:t xml:space="preserve"> </w:t>
      </w:r>
      <w:r w:rsidRPr="00F008F3">
        <w:rPr>
          <w:b/>
          <w:lang w:val="en-GB"/>
        </w:rPr>
        <w:t>any</w:t>
      </w:r>
      <w:r w:rsidRPr="00F008F3">
        <w:rPr>
          <w:b/>
          <w:spacing w:val="-5"/>
          <w:lang w:val="en-GB"/>
        </w:rPr>
        <w:t xml:space="preserve"> </w:t>
      </w:r>
      <w:r w:rsidRPr="00F008F3">
        <w:rPr>
          <w:b/>
          <w:lang w:val="en-GB"/>
        </w:rPr>
        <w:t>comment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1"/>
          <w:lang w:val="en-GB"/>
        </w:rPr>
        <w:t xml:space="preserve"> </w:t>
      </w:r>
      <w:r w:rsidRPr="00F008F3">
        <w:rPr>
          <w:b/>
          <w:lang w:val="en-GB"/>
        </w:rPr>
        <w:t>on</w:t>
      </w:r>
      <w:r w:rsidRPr="00F008F3">
        <w:rPr>
          <w:b/>
          <w:spacing w:val="-3"/>
          <w:lang w:val="en-GB"/>
        </w:rPr>
        <w:t xml:space="preserve"> </w:t>
      </w:r>
      <w:r w:rsidRPr="00F008F3">
        <w:rPr>
          <w:b/>
          <w:lang w:val="en-GB"/>
        </w:rPr>
        <w:t>the aspects</w:t>
      </w:r>
      <w:r w:rsidRPr="00F008F3">
        <w:rPr>
          <w:b/>
          <w:spacing w:val="-5"/>
          <w:lang w:val="en-GB"/>
        </w:rPr>
        <w:t xml:space="preserve"> </w:t>
      </w:r>
      <w:r w:rsidRPr="00F008F3">
        <w:rPr>
          <w:b/>
          <w:lang w:val="en-GB"/>
        </w:rPr>
        <w:t>already</w:t>
      </w:r>
      <w:r w:rsidRPr="00F008F3">
        <w:rPr>
          <w:b/>
          <w:spacing w:val="-5"/>
          <w:lang w:val="en-GB"/>
        </w:rPr>
        <w:t xml:space="preserve"> </w:t>
      </w:r>
      <w:r w:rsidRPr="00F008F3">
        <w:rPr>
          <w:b/>
          <w:lang w:val="en-GB"/>
        </w:rPr>
        <w:t>covered</w:t>
      </w:r>
      <w:r w:rsidRPr="00F008F3">
        <w:rPr>
          <w:b/>
          <w:spacing w:val="-3"/>
          <w:lang w:val="en-GB"/>
        </w:rPr>
        <w:t xml:space="preserve"> </w:t>
      </w:r>
      <w:r w:rsidRPr="00F008F3">
        <w:rPr>
          <w:b/>
          <w:lang w:val="en-GB"/>
        </w:rPr>
        <w:t>(make</w:t>
      </w:r>
      <w:r w:rsidRPr="00F008F3">
        <w:rPr>
          <w:b/>
          <w:spacing w:val="-1"/>
          <w:lang w:val="en-GB"/>
        </w:rPr>
        <w:t xml:space="preserve"> </w:t>
      </w:r>
      <w:r w:rsidRPr="00F008F3">
        <w:rPr>
          <w:b/>
          <w:lang w:val="en-GB"/>
        </w:rPr>
        <w:t>sure to indicate which one you are referring to)</w:t>
      </w:r>
    </w:p>
    <w:p w14:paraId="2D53BFF9" w14:textId="77777777" w:rsidR="000D143D" w:rsidRPr="00F008F3" w:rsidRDefault="000D143D" w:rsidP="000D143D">
      <w:pPr>
        <w:pStyle w:val="Zkladntext"/>
        <w:spacing w:before="164"/>
        <w:ind w:right="1420"/>
        <w:jc w:val="both"/>
        <w:rPr>
          <w:lang w:val="en-GB"/>
        </w:rPr>
      </w:pPr>
      <w:bookmarkStart w:id="13" w:name="Survey_section_1C_final_+_cover_(1)"/>
      <w:bookmarkEnd w:id="13"/>
    </w:p>
    <w:tbl>
      <w:tblPr>
        <w:tblStyle w:val="Mriekatabuky"/>
        <w:tblW w:w="0" w:type="auto"/>
        <w:tblInd w:w="1668" w:type="dxa"/>
        <w:tblLook w:val="04A0" w:firstRow="1" w:lastRow="0" w:firstColumn="1" w:lastColumn="0" w:noHBand="0" w:noVBand="1"/>
      </w:tblPr>
      <w:tblGrid>
        <w:gridCol w:w="8930"/>
      </w:tblGrid>
      <w:tr w:rsidR="00FE66A8" w:rsidRPr="00F008F3" w14:paraId="595A3967" w14:textId="77777777" w:rsidTr="000617D1">
        <w:tc>
          <w:tcPr>
            <w:tcW w:w="8930" w:type="dxa"/>
          </w:tcPr>
          <w:p w14:paraId="6AD93F25" w14:textId="2DBC8D2C" w:rsidR="001D0266" w:rsidRDefault="001D0266" w:rsidP="00A13110">
            <w:pPr>
              <w:pStyle w:val="Odsekzoznamu"/>
              <w:numPr>
                <w:ilvl w:val="0"/>
                <w:numId w:val="78"/>
              </w:numPr>
              <w:rPr>
                <w:lang w:val="en-GB"/>
              </w:rPr>
            </w:pPr>
            <w:r>
              <w:rPr>
                <w:lang w:val="en-GB"/>
              </w:rPr>
              <w:t>Overall, important aspects seem to be covered. However, alignment with the ISSB approach is not fully clear.</w:t>
            </w:r>
          </w:p>
          <w:p w14:paraId="6742A070" w14:textId="4049D0BA" w:rsidR="000D143D" w:rsidRPr="00F008F3" w:rsidRDefault="0008702D" w:rsidP="00A13110">
            <w:pPr>
              <w:pStyle w:val="Odsekzoznamu"/>
              <w:numPr>
                <w:ilvl w:val="0"/>
                <w:numId w:val="78"/>
              </w:numPr>
              <w:rPr>
                <w:lang w:val="en-GB"/>
              </w:rPr>
            </w:pPr>
            <w:r w:rsidRPr="00F008F3">
              <w:rPr>
                <w:lang w:val="en-GB"/>
              </w:rPr>
              <w:t xml:space="preserve">Regarding </w:t>
            </w:r>
            <w:r w:rsidR="000D143D" w:rsidRPr="00F008F3">
              <w:rPr>
                <w:lang w:val="en-GB"/>
              </w:rPr>
              <w:t>4.6 Reporting errors in prior periods</w:t>
            </w:r>
            <w:r w:rsidR="00531F11" w:rsidRPr="00F008F3">
              <w:rPr>
                <w:lang w:val="en-GB"/>
              </w:rPr>
              <w:t>:</w:t>
            </w:r>
            <w:r w:rsidR="000D143D" w:rsidRPr="00F008F3">
              <w:rPr>
                <w:lang w:val="en-GB"/>
              </w:rPr>
              <w:t xml:space="preserve"> the requirement of ESRS 1 para. 123 to restate any information disclosed about prior periods as far back as possible could create enormous operational cost for limited benefits. Therefore, this requirement should be limited.</w:t>
            </w:r>
            <w:r w:rsidR="00933AB1" w:rsidRPr="00F008F3">
              <w:rPr>
                <w:lang w:val="en-GB"/>
              </w:rPr>
              <w:t xml:space="preserve"> To encourage entities to test new methods to gain more experience on sustainability reporting, it might be relevant to limit the obligation of re-stating information. The latter may indeed restrain entities from being innovative because of the cumbersome nature of the restating system.</w:t>
            </w:r>
            <w:r w:rsidR="008F6E98" w:rsidRPr="00F008F3">
              <w:rPr>
                <w:lang w:val="en-GB"/>
              </w:rPr>
              <w:t xml:space="preserve"> However, since restated information can be very useful in certain circumstances for investors, in particular when significant impacts from a change in methods or assumptions have been identified, the undertaking shall perform it if and only if it is reasonably feasible.</w:t>
            </w:r>
          </w:p>
          <w:p w14:paraId="4DA06FDA" w14:textId="232C9BCC" w:rsidR="00E9091D" w:rsidRPr="00F008F3" w:rsidRDefault="0008702D" w:rsidP="005A5759">
            <w:pPr>
              <w:pStyle w:val="Odsekzoznamu"/>
              <w:numPr>
                <w:ilvl w:val="0"/>
                <w:numId w:val="78"/>
              </w:numPr>
              <w:spacing w:before="73"/>
              <w:ind w:right="34"/>
              <w:rPr>
                <w:lang w:val="en-GB"/>
              </w:rPr>
            </w:pPr>
            <w:r w:rsidRPr="00F008F3">
              <w:rPr>
                <w:lang w:val="en-GB"/>
              </w:rPr>
              <w:t>Regarding</w:t>
            </w:r>
            <w:r w:rsidRPr="0030510D">
              <w:rPr>
                <w:bCs/>
                <w:lang w:val="en-GB"/>
              </w:rPr>
              <w:t xml:space="preserve"> the l</w:t>
            </w:r>
            <w:r w:rsidR="00766C9F" w:rsidRPr="0030510D">
              <w:rPr>
                <w:bCs/>
                <w:lang w:val="en-GB"/>
              </w:rPr>
              <w:t xml:space="preserve">evel of granularity </w:t>
            </w:r>
            <w:r w:rsidRPr="0030510D">
              <w:rPr>
                <w:bCs/>
                <w:lang w:val="en-GB"/>
              </w:rPr>
              <w:t>and the</w:t>
            </w:r>
            <w:r w:rsidR="00766C9F" w:rsidRPr="0030510D">
              <w:rPr>
                <w:bCs/>
                <w:lang w:val="en-GB"/>
              </w:rPr>
              <w:t xml:space="preserve"> </w:t>
            </w:r>
            <w:r w:rsidRPr="0030510D">
              <w:rPr>
                <w:bCs/>
                <w:lang w:val="en-GB"/>
              </w:rPr>
              <w:t>b</w:t>
            </w:r>
            <w:r w:rsidR="00766C9F" w:rsidRPr="0030510D">
              <w:rPr>
                <w:bCs/>
                <w:lang w:val="en-GB"/>
              </w:rPr>
              <w:t>alance between sector agnostic and sector specific standard</w:t>
            </w:r>
            <w:r w:rsidR="0049469B" w:rsidRPr="0030510D">
              <w:rPr>
                <w:bCs/>
                <w:lang w:val="en-GB"/>
              </w:rPr>
              <w:t>:</w:t>
            </w:r>
          </w:p>
          <w:p w14:paraId="7DE50BB6" w14:textId="2C14DC91" w:rsidR="00531F11" w:rsidRPr="00F008F3" w:rsidRDefault="00E9091D" w:rsidP="005A5759">
            <w:pPr>
              <w:pStyle w:val="Odsekzoznamu"/>
              <w:numPr>
                <w:ilvl w:val="1"/>
                <w:numId w:val="78"/>
              </w:numPr>
              <w:spacing w:before="73"/>
              <w:ind w:right="34"/>
              <w:rPr>
                <w:lang w:val="en-GB"/>
              </w:rPr>
            </w:pPr>
            <w:r w:rsidRPr="0030510D">
              <w:rPr>
                <w:bCs/>
                <w:lang w:val="en-GB"/>
              </w:rPr>
              <w:t>T</w:t>
            </w:r>
            <w:r w:rsidR="00766C9F" w:rsidRPr="0030510D">
              <w:rPr>
                <w:bCs/>
                <w:lang w:val="en-GB"/>
              </w:rPr>
              <w:t>he volume of the disclosure requirements and complexity of the proposed standards create a significant challenge for policymakers as well as the industry as a whole. For example, in the current version of the standards</w:t>
            </w:r>
            <w:r w:rsidRPr="0030510D">
              <w:rPr>
                <w:bCs/>
                <w:lang w:val="en-GB"/>
              </w:rPr>
              <w:t>,</w:t>
            </w:r>
            <w:r w:rsidR="00766C9F" w:rsidRPr="0030510D">
              <w:rPr>
                <w:bCs/>
                <w:lang w:val="en-GB"/>
              </w:rPr>
              <w:t xml:space="preserve"> there are </w:t>
            </w:r>
            <w:r w:rsidR="00BA0704" w:rsidRPr="0030510D">
              <w:rPr>
                <w:bCs/>
                <w:lang w:val="en-GB"/>
              </w:rPr>
              <w:t xml:space="preserve">137 </w:t>
            </w:r>
            <w:r w:rsidR="00766C9F" w:rsidRPr="0030510D">
              <w:rPr>
                <w:bCs/>
                <w:lang w:val="en-GB"/>
              </w:rPr>
              <w:t xml:space="preserve">Disclosures requirement to be performed, of which </w:t>
            </w:r>
            <w:r w:rsidR="00BA0704" w:rsidRPr="0030510D">
              <w:rPr>
                <w:bCs/>
                <w:lang w:val="en-GB"/>
              </w:rPr>
              <w:t xml:space="preserve">115 </w:t>
            </w:r>
            <w:r w:rsidR="00766C9F" w:rsidRPr="0030510D">
              <w:rPr>
                <w:bCs/>
                <w:lang w:val="en-GB"/>
              </w:rPr>
              <w:t xml:space="preserve">are “topical agnostic standards”. This means we have to produce </w:t>
            </w:r>
            <w:r w:rsidR="00CB78A4" w:rsidRPr="0030510D">
              <w:rPr>
                <w:bCs/>
                <w:lang w:val="en-GB"/>
              </w:rPr>
              <w:t xml:space="preserve">759 </w:t>
            </w:r>
            <w:r w:rsidR="00766C9F" w:rsidRPr="0030510D">
              <w:rPr>
                <w:bCs/>
                <w:lang w:val="en-GB"/>
              </w:rPr>
              <w:t xml:space="preserve">information of which </w:t>
            </w:r>
            <w:r w:rsidR="00ED0186" w:rsidRPr="0030510D">
              <w:rPr>
                <w:bCs/>
                <w:lang w:val="en-GB"/>
              </w:rPr>
              <w:t xml:space="preserve">559 </w:t>
            </w:r>
            <w:r w:rsidR="00766C9F" w:rsidRPr="0030510D">
              <w:rPr>
                <w:bCs/>
                <w:lang w:val="en-GB"/>
              </w:rPr>
              <w:t xml:space="preserve">are qualitative </w:t>
            </w:r>
            <w:r w:rsidR="0049469B" w:rsidRPr="0030510D">
              <w:rPr>
                <w:bCs/>
                <w:lang w:val="en-GB"/>
              </w:rPr>
              <w:t xml:space="preserve">and </w:t>
            </w:r>
            <w:r w:rsidR="00ED0186" w:rsidRPr="0030510D">
              <w:rPr>
                <w:bCs/>
                <w:lang w:val="en-GB"/>
              </w:rPr>
              <w:t xml:space="preserve">187 </w:t>
            </w:r>
            <w:r w:rsidR="00766C9F" w:rsidRPr="0030510D">
              <w:rPr>
                <w:bCs/>
                <w:lang w:val="en-GB"/>
              </w:rPr>
              <w:t>are quantitative.</w:t>
            </w:r>
          </w:p>
          <w:p w14:paraId="7EC72C72" w14:textId="19979206" w:rsidR="00766C9F" w:rsidRPr="00F008F3" w:rsidRDefault="00531F11" w:rsidP="005A5759">
            <w:pPr>
              <w:pStyle w:val="Odsekzoznamu"/>
              <w:numPr>
                <w:ilvl w:val="1"/>
                <w:numId w:val="78"/>
              </w:numPr>
              <w:spacing w:before="73"/>
              <w:ind w:right="34"/>
              <w:rPr>
                <w:lang w:val="en-GB"/>
              </w:rPr>
            </w:pPr>
            <w:r w:rsidRPr="0030510D">
              <w:rPr>
                <w:bCs/>
                <w:lang w:val="en-GB"/>
              </w:rPr>
              <w:t>S</w:t>
            </w:r>
            <w:r w:rsidR="00766C9F" w:rsidRPr="0030510D">
              <w:rPr>
                <w:bCs/>
                <w:lang w:val="en-GB"/>
              </w:rPr>
              <w:t>ome ‘topical standards” seem more related to sector specific standard as they will hardly be applied to some sector.</w:t>
            </w:r>
          </w:p>
          <w:p w14:paraId="53A687D2" w14:textId="375E6A1D" w:rsidR="00766C9F" w:rsidRPr="00F008F3" w:rsidRDefault="0008702D" w:rsidP="005A5759">
            <w:pPr>
              <w:pStyle w:val="Odsekzoznamu"/>
              <w:numPr>
                <w:ilvl w:val="0"/>
                <w:numId w:val="78"/>
              </w:numPr>
              <w:spacing w:before="73"/>
              <w:ind w:right="34"/>
              <w:rPr>
                <w:lang w:val="en-GB"/>
              </w:rPr>
            </w:pPr>
            <w:r w:rsidRPr="00F008F3">
              <w:rPr>
                <w:lang w:val="en-GB"/>
              </w:rPr>
              <w:t>Regarding</w:t>
            </w:r>
            <w:r w:rsidRPr="0030510D">
              <w:rPr>
                <w:bCs/>
                <w:lang w:val="en-GB"/>
              </w:rPr>
              <w:t xml:space="preserve"> c</w:t>
            </w:r>
            <w:r w:rsidR="00766C9F" w:rsidRPr="0030510D">
              <w:rPr>
                <w:bCs/>
                <w:lang w:val="en-GB"/>
              </w:rPr>
              <w:t>ost benefit assessment</w:t>
            </w:r>
            <w:r w:rsidR="00531F11" w:rsidRPr="0030510D">
              <w:rPr>
                <w:bCs/>
                <w:lang w:val="en-GB"/>
              </w:rPr>
              <w:t xml:space="preserve">: </w:t>
            </w:r>
            <w:r w:rsidR="00766C9F" w:rsidRPr="00F008F3">
              <w:rPr>
                <w:lang w:val="en-GB"/>
              </w:rPr>
              <w:t xml:space="preserve">cost/benefit analysis is critical to avoid </w:t>
            </w:r>
            <w:r w:rsidR="00766C9F" w:rsidRPr="00F008F3">
              <w:rPr>
                <w:lang w:val="en-GB"/>
              </w:rPr>
              <w:lastRenderedPageBreak/>
              <w:t>excessive costs in the information production which would bring limited benefits to users of the reporting. Such analysis is also key to limit the costs related to information management from an investor’s point of view.</w:t>
            </w:r>
          </w:p>
          <w:p w14:paraId="4757FB6D" w14:textId="3C19A04B" w:rsidR="000C70A4" w:rsidRPr="0030510D" w:rsidRDefault="0008702D" w:rsidP="005A5759">
            <w:pPr>
              <w:pStyle w:val="Odsekzoznamu"/>
              <w:numPr>
                <w:ilvl w:val="0"/>
                <w:numId w:val="78"/>
              </w:numPr>
              <w:spacing w:before="73"/>
              <w:ind w:right="34"/>
              <w:rPr>
                <w:bCs/>
                <w:lang w:val="en-GB"/>
              </w:rPr>
            </w:pPr>
            <w:r w:rsidRPr="00F008F3">
              <w:rPr>
                <w:lang w:val="en-GB"/>
              </w:rPr>
              <w:t>Regarding</w:t>
            </w:r>
            <w:r w:rsidRPr="0030510D">
              <w:rPr>
                <w:bCs/>
                <w:lang w:val="en-GB"/>
              </w:rPr>
              <w:t xml:space="preserve"> m</w:t>
            </w:r>
            <w:r w:rsidR="00766C9F" w:rsidRPr="0030510D">
              <w:rPr>
                <w:bCs/>
                <w:lang w:val="en-GB"/>
              </w:rPr>
              <w:t>ateriality</w:t>
            </w:r>
            <w:r w:rsidR="00E6083A" w:rsidRPr="0030510D">
              <w:rPr>
                <w:bCs/>
                <w:lang w:val="en-GB"/>
              </w:rPr>
              <w:t xml:space="preserve">: </w:t>
            </w:r>
          </w:p>
          <w:p w14:paraId="38D1E35E" w14:textId="77777777" w:rsidR="000C70A4" w:rsidRPr="0030510D" w:rsidRDefault="000C70A4" w:rsidP="005A5759">
            <w:pPr>
              <w:pStyle w:val="Odsekzoznamu"/>
              <w:numPr>
                <w:ilvl w:val="1"/>
                <w:numId w:val="78"/>
              </w:numPr>
              <w:spacing w:before="73"/>
              <w:ind w:right="34"/>
              <w:rPr>
                <w:bCs/>
                <w:lang w:val="en-GB"/>
              </w:rPr>
            </w:pPr>
            <w:r w:rsidRPr="0030510D">
              <w:rPr>
                <w:bCs/>
                <w:lang w:val="en-GB"/>
              </w:rPr>
              <w:t>D</w:t>
            </w:r>
            <w:r w:rsidR="00766C9F" w:rsidRPr="0030510D">
              <w:rPr>
                <w:bCs/>
                <w:lang w:val="en-GB"/>
              </w:rPr>
              <w:t xml:space="preserve">ifficulty in assessing materiality on social issues due to the lack of a common definition and a shared regulatory framework between different member states. </w:t>
            </w:r>
          </w:p>
          <w:p w14:paraId="55F05F2E" w14:textId="77777777" w:rsidR="000C70A4" w:rsidRPr="0030510D" w:rsidRDefault="00766C9F" w:rsidP="005A5759">
            <w:pPr>
              <w:pStyle w:val="Odsekzoznamu"/>
              <w:numPr>
                <w:ilvl w:val="1"/>
                <w:numId w:val="78"/>
              </w:numPr>
              <w:spacing w:before="73"/>
              <w:ind w:right="34"/>
              <w:rPr>
                <w:bCs/>
                <w:lang w:val="en-GB"/>
              </w:rPr>
            </w:pPr>
            <w:r w:rsidRPr="0030510D">
              <w:rPr>
                <w:bCs/>
                <w:lang w:val="en-GB"/>
              </w:rPr>
              <w:t>Complexity of the principle of precedence “severity over probability”</w:t>
            </w:r>
          </w:p>
          <w:p w14:paraId="71D235AB" w14:textId="69A4106D" w:rsidR="00766C9F" w:rsidRPr="0030510D" w:rsidRDefault="000C70A4" w:rsidP="005A5759">
            <w:pPr>
              <w:pStyle w:val="Odsekzoznamu"/>
              <w:numPr>
                <w:ilvl w:val="1"/>
                <w:numId w:val="78"/>
              </w:numPr>
              <w:spacing w:before="73"/>
              <w:ind w:right="34"/>
              <w:rPr>
                <w:bCs/>
                <w:lang w:val="en-GB"/>
              </w:rPr>
            </w:pPr>
            <w:r w:rsidRPr="0030510D">
              <w:rPr>
                <w:bCs/>
                <w:lang w:val="en-GB"/>
              </w:rPr>
              <w:t>T</w:t>
            </w:r>
            <w:r w:rsidR="00766C9F" w:rsidRPr="0030510D">
              <w:rPr>
                <w:bCs/>
                <w:lang w:val="en-GB"/>
              </w:rPr>
              <w:t xml:space="preserve">he description of the materiality assessment’s outcome should not be disclosed in detail in sustainability reports but it should be communicated to the auditors for verification. </w:t>
            </w:r>
          </w:p>
          <w:p w14:paraId="224020A5" w14:textId="3E273B35" w:rsidR="0008702D" w:rsidRPr="00F008F3" w:rsidRDefault="0008702D" w:rsidP="005A5759">
            <w:pPr>
              <w:pStyle w:val="Odsekzoznamu"/>
              <w:numPr>
                <w:ilvl w:val="0"/>
                <w:numId w:val="78"/>
              </w:numPr>
              <w:spacing w:before="73"/>
              <w:ind w:right="34"/>
              <w:rPr>
                <w:lang w:val="en-GB"/>
              </w:rPr>
            </w:pPr>
            <w:r w:rsidRPr="00F008F3">
              <w:rPr>
                <w:lang w:val="en-GB"/>
              </w:rPr>
              <w:t>Regarding the v</w:t>
            </w:r>
            <w:r w:rsidR="00766C9F" w:rsidRPr="00F008F3">
              <w:rPr>
                <w:lang w:val="en-GB"/>
              </w:rPr>
              <w:t>alue chain, users and stakeholders</w:t>
            </w:r>
            <w:r w:rsidR="001D327A" w:rsidRPr="00F008F3">
              <w:rPr>
                <w:lang w:val="en-GB"/>
              </w:rPr>
              <w:t>: c</w:t>
            </w:r>
            <w:r w:rsidR="00766C9F" w:rsidRPr="00F008F3">
              <w:rPr>
                <w:lang w:val="en-GB"/>
              </w:rPr>
              <w:t xml:space="preserve">larification of definitions </w:t>
            </w:r>
            <w:r w:rsidR="001D327A" w:rsidRPr="00F008F3">
              <w:rPr>
                <w:lang w:val="en-GB"/>
              </w:rPr>
              <w:t>is needed</w:t>
            </w:r>
            <w:r w:rsidR="00B12B52" w:rsidRPr="00F008F3">
              <w:rPr>
                <w:lang w:val="en-GB"/>
              </w:rPr>
              <w:t>, ie.</w:t>
            </w:r>
            <w:r w:rsidR="001D327A" w:rsidRPr="00F008F3">
              <w:rPr>
                <w:lang w:val="en-GB"/>
              </w:rPr>
              <w:t xml:space="preserve"> </w:t>
            </w:r>
            <w:r w:rsidR="00B12B52" w:rsidRPr="00F008F3">
              <w:rPr>
                <w:lang w:val="en-GB"/>
              </w:rPr>
              <w:t xml:space="preserve">use of </w:t>
            </w:r>
            <w:r w:rsidR="00766C9F" w:rsidRPr="00F008F3">
              <w:rPr>
                <w:lang w:val="en-GB"/>
              </w:rPr>
              <w:t>language already used</w:t>
            </w:r>
          </w:p>
          <w:p w14:paraId="7C2C7E7D" w14:textId="77777777" w:rsidR="0008702D" w:rsidRPr="00F008F3" w:rsidRDefault="0008702D" w:rsidP="0008702D">
            <w:pPr>
              <w:spacing w:before="73"/>
              <w:ind w:right="34"/>
              <w:rPr>
                <w:lang w:val="en-GB"/>
              </w:rPr>
            </w:pPr>
          </w:p>
          <w:p w14:paraId="2F221E09" w14:textId="77777777" w:rsidR="00B24BD6" w:rsidRPr="00F008F3" w:rsidRDefault="0002403C" w:rsidP="0002403C">
            <w:pPr>
              <w:spacing w:before="73"/>
              <w:ind w:right="34"/>
              <w:jc w:val="both"/>
              <w:rPr>
                <w:lang w:val="en-GB"/>
              </w:rPr>
            </w:pPr>
            <w:r w:rsidRPr="00F008F3">
              <w:rPr>
                <w:lang w:val="en-GB"/>
              </w:rPr>
              <w:t>Additionally, regarding the structure of the ESRS and the preparing and presenting of sustainability information</w:t>
            </w:r>
            <w:r w:rsidR="00B24BD6" w:rsidRPr="00F008F3">
              <w:rPr>
                <w:lang w:val="en-GB"/>
              </w:rPr>
              <w:t>, we would like to highlight:</w:t>
            </w:r>
          </w:p>
          <w:p w14:paraId="32B831F3" w14:textId="0672B23B" w:rsidR="00B24BD6" w:rsidRPr="00F008F3" w:rsidRDefault="00B24BD6" w:rsidP="005A5759">
            <w:pPr>
              <w:pStyle w:val="Odsekzoznamu"/>
              <w:numPr>
                <w:ilvl w:val="0"/>
                <w:numId w:val="78"/>
              </w:numPr>
              <w:spacing w:before="73"/>
              <w:ind w:right="34"/>
              <w:rPr>
                <w:lang w:val="en-GB"/>
              </w:rPr>
            </w:pPr>
            <w:r w:rsidRPr="00F008F3">
              <w:rPr>
                <w:lang w:val="en-GB"/>
              </w:rPr>
              <w:t xml:space="preserve">Inconsistencies: </w:t>
            </w:r>
            <w:r w:rsidR="00662BAB" w:rsidRPr="0030510D">
              <w:rPr>
                <w:bCs/>
                <w:lang w:val="en-GB"/>
              </w:rPr>
              <w:t>between the DRs and the respective Application Guidance (or, partly, within the Disclosure Requirements) as well as across ESRS that will require further streamlining/alignment before finalisation.</w:t>
            </w:r>
          </w:p>
          <w:p w14:paraId="324F6A5B" w14:textId="023964C0" w:rsidR="00B24BD6" w:rsidRPr="00F008F3" w:rsidRDefault="00B24BD6" w:rsidP="005A5759">
            <w:pPr>
              <w:pStyle w:val="Odsekzoznamu"/>
              <w:numPr>
                <w:ilvl w:val="0"/>
                <w:numId w:val="78"/>
              </w:numPr>
              <w:spacing w:before="73"/>
              <w:ind w:right="34"/>
              <w:rPr>
                <w:lang w:val="en-GB"/>
              </w:rPr>
            </w:pPr>
            <w:r w:rsidRPr="00F008F3">
              <w:rPr>
                <w:lang w:val="en-GB"/>
              </w:rPr>
              <w:t>Unclarities</w:t>
            </w:r>
            <w:r w:rsidR="00DE50CD" w:rsidRPr="00F008F3">
              <w:rPr>
                <w:lang w:val="en-GB"/>
              </w:rPr>
              <w:t>:</w:t>
            </w:r>
          </w:p>
          <w:p w14:paraId="49502DC6" w14:textId="0A274882" w:rsidR="005A5759" w:rsidRPr="0030510D" w:rsidRDefault="005A5759" w:rsidP="005A5759">
            <w:pPr>
              <w:pStyle w:val="Odsekzoznamu"/>
              <w:numPr>
                <w:ilvl w:val="1"/>
                <w:numId w:val="78"/>
              </w:numPr>
              <w:spacing w:before="73"/>
              <w:ind w:right="34"/>
              <w:rPr>
                <w:bCs/>
                <w:lang w:val="en-GB"/>
              </w:rPr>
            </w:pPr>
            <w:r w:rsidRPr="0030510D">
              <w:rPr>
                <w:bCs/>
                <w:lang w:val="en-GB"/>
              </w:rPr>
              <w:t xml:space="preserve">regarding which Application Guidance refers to which sub-paragraph of a Disclosure Requirement. A clear overview/matching would help preparers to understand how to comply with each specific requirement. It would be appreciated if the DR and Application Guidance could be combined so that disclosure requirements are easy to access and understand and the user does not have to flip in between the Disclosure Requirement and Appendix B. This might also contribute to reduce repetition in the documents. Alternatively, </w:t>
            </w:r>
            <w:r w:rsidR="005A1430">
              <w:rPr>
                <w:bCs/>
                <w:lang w:val="en-GB"/>
              </w:rPr>
              <w:t xml:space="preserve">hyperlinks </w:t>
            </w:r>
            <w:r w:rsidRPr="0030510D">
              <w:rPr>
                <w:bCs/>
                <w:lang w:val="en-GB"/>
              </w:rPr>
              <w:t>between DR and AG would increase usability and avoid scrolling</w:t>
            </w:r>
            <w:r w:rsidR="008B1F84">
              <w:rPr>
                <w:bCs/>
                <w:lang w:val="en-GB"/>
              </w:rPr>
              <w:t xml:space="preserve"> as well as limit repetition and duplication.</w:t>
            </w:r>
          </w:p>
          <w:p w14:paraId="23F8DDCC" w14:textId="3165E86C" w:rsidR="005A5759" w:rsidRPr="0030510D" w:rsidRDefault="00FD4FCD" w:rsidP="005A5759">
            <w:pPr>
              <w:pStyle w:val="Odsekzoznamu"/>
              <w:numPr>
                <w:ilvl w:val="1"/>
                <w:numId w:val="78"/>
              </w:numPr>
              <w:spacing w:before="73"/>
              <w:ind w:right="34"/>
              <w:rPr>
                <w:bCs/>
                <w:lang w:val="en-GB"/>
              </w:rPr>
            </w:pPr>
            <w:r w:rsidRPr="0030510D">
              <w:rPr>
                <w:bCs/>
                <w:lang w:val="en-GB"/>
              </w:rPr>
              <w:t>Regarding the ap</w:t>
            </w:r>
            <w:r w:rsidR="005A5759" w:rsidRPr="0030510D">
              <w:rPr>
                <w:bCs/>
                <w:lang w:val="en-GB"/>
              </w:rPr>
              <w:t>proach to voluntary/optional disclosures</w:t>
            </w:r>
            <w:r w:rsidRPr="0030510D">
              <w:rPr>
                <w:bCs/>
                <w:lang w:val="en-GB"/>
              </w:rPr>
              <w:t>. I</w:t>
            </w:r>
            <w:r w:rsidR="005A5759" w:rsidRPr="0030510D">
              <w:rPr>
                <w:bCs/>
                <w:lang w:val="en-GB"/>
              </w:rPr>
              <w:t>s this the case for all “should” and “can” references in a similar vein</w:t>
            </w:r>
            <w:r w:rsidR="000C7F32" w:rsidRPr="0030510D">
              <w:rPr>
                <w:bCs/>
                <w:lang w:val="en-GB"/>
              </w:rPr>
              <w:t>?</w:t>
            </w:r>
          </w:p>
          <w:p w14:paraId="2D953BBC" w14:textId="2966FB2E" w:rsidR="00662BAB" w:rsidRPr="0030510D" w:rsidRDefault="000C7F32" w:rsidP="00A13110">
            <w:pPr>
              <w:pStyle w:val="Odsekzoznamu"/>
              <w:numPr>
                <w:ilvl w:val="1"/>
                <w:numId w:val="78"/>
              </w:numPr>
              <w:spacing w:before="73"/>
              <w:ind w:right="34"/>
              <w:rPr>
                <w:bCs/>
                <w:lang w:val="en-GB"/>
              </w:rPr>
            </w:pPr>
            <w:r w:rsidRPr="0030510D">
              <w:rPr>
                <w:bCs/>
                <w:lang w:val="en-GB"/>
              </w:rPr>
              <w:t xml:space="preserve">As how, </w:t>
            </w:r>
            <w:r w:rsidR="005A5759" w:rsidRPr="0030510D">
              <w:rPr>
                <w:bCs/>
                <w:lang w:val="en-GB"/>
              </w:rPr>
              <w:t>for all topical standards</w:t>
            </w:r>
            <w:r w:rsidRPr="0030510D">
              <w:rPr>
                <w:bCs/>
                <w:lang w:val="en-GB"/>
              </w:rPr>
              <w:t xml:space="preserve">, </w:t>
            </w:r>
            <w:r w:rsidR="005A5759" w:rsidRPr="0030510D">
              <w:rPr>
                <w:bCs/>
                <w:lang w:val="en-GB"/>
              </w:rPr>
              <w:t>the terms of topics, sub-topics, sub-sub-topics, sub-sub-sub-topics, disclosure requirements and similar “granularity-wordings” such as sustainability matter are to be understood</w:t>
            </w:r>
            <w:r w:rsidR="0097722A" w:rsidRPr="0030510D">
              <w:rPr>
                <w:bCs/>
                <w:lang w:val="en-GB"/>
              </w:rPr>
              <w:t>.</w:t>
            </w:r>
            <w:r w:rsidR="005A5759" w:rsidRPr="0030510D">
              <w:rPr>
                <w:bCs/>
                <w:lang w:val="en-GB"/>
              </w:rPr>
              <w:t xml:space="preserve"> </w:t>
            </w:r>
            <w:r w:rsidR="0097722A" w:rsidRPr="0030510D">
              <w:rPr>
                <w:bCs/>
                <w:lang w:val="en-GB"/>
              </w:rPr>
              <w:t>A</w:t>
            </w:r>
            <w:r w:rsidR="005A5759" w:rsidRPr="0030510D">
              <w:rPr>
                <w:bCs/>
                <w:lang w:val="en-GB"/>
              </w:rPr>
              <w:t xml:space="preserve"> streamlined structure and clear wording would help to better understand the principles bound to these groups of disclosures, eg. regarding the application of the rebutting principle for groups of disclosures.</w:t>
            </w:r>
          </w:p>
          <w:p w14:paraId="00F886DB" w14:textId="653A6DC2" w:rsidR="00B24BD6" w:rsidRPr="00F008F3" w:rsidRDefault="00B24BD6" w:rsidP="00A13110">
            <w:pPr>
              <w:pStyle w:val="Odsekzoznamu"/>
              <w:numPr>
                <w:ilvl w:val="0"/>
                <w:numId w:val="78"/>
              </w:numPr>
              <w:spacing w:before="73"/>
              <w:ind w:right="34"/>
              <w:rPr>
                <w:lang w:val="en-GB"/>
              </w:rPr>
            </w:pPr>
            <w:r w:rsidRPr="00F008F3">
              <w:rPr>
                <w:lang w:val="en-GB"/>
              </w:rPr>
              <w:t>Overlaps</w:t>
            </w:r>
            <w:r w:rsidR="00B46516" w:rsidRPr="00F008F3">
              <w:rPr>
                <w:lang w:val="en-GB"/>
              </w:rPr>
              <w:t>: some Application Guidance or, partly, sub-paragraphs within the Disclosure Requirements, seem to create redundancies/overlaps.</w:t>
            </w:r>
          </w:p>
        </w:tc>
      </w:tr>
    </w:tbl>
    <w:p w14:paraId="7CB2A014" w14:textId="77777777" w:rsidR="00B660BF" w:rsidRPr="00F008F3" w:rsidRDefault="00B660BF" w:rsidP="00B660BF">
      <w:pPr>
        <w:spacing w:before="70"/>
        <w:rPr>
          <w:sz w:val="20"/>
          <w:lang w:val="en-GB"/>
        </w:rPr>
      </w:pPr>
    </w:p>
    <w:p w14:paraId="3B49E18B" w14:textId="1F589319" w:rsidR="00B660BF" w:rsidRPr="00F008F3" w:rsidRDefault="00B660BF">
      <w:pPr>
        <w:rPr>
          <w:lang w:val="en-GB"/>
        </w:rPr>
      </w:pPr>
      <w:r w:rsidRPr="00F008F3">
        <w:rPr>
          <w:lang w:val="en-GB"/>
        </w:rPr>
        <w:br w:type="page"/>
      </w:r>
    </w:p>
    <w:p w14:paraId="6A3F1574" w14:textId="77777777" w:rsidR="00F11542" w:rsidRPr="00F008F3" w:rsidRDefault="00F11542" w:rsidP="00F11542">
      <w:pPr>
        <w:spacing w:before="70"/>
        <w:ind w:left="868"/>
        <w:rPr>
          <w:b/>
          <w:sz w:val="44"/>
          <w:lang w:val="en-GB"/>
        </w:rPr>
      </w:pPr>
      <w:r w:rsidRPr="00F008F3">
        <w:rPr>
          <w:b/>
          <w:color w:val="18416B"/>
          <w:w w:val="105"/>
          <w:sz w:val="44"/>
          <w:lang w:val="en-GB"/>
        </w:rPr>
        <w:lastRenderedPageBreak/>
        <w:t>CONSULTATION</w:t>
      </w:r>
      <w:r w:rsidRPr="00F008F3">
        <w:rPr>
          <w:b/>
          <w:color w:val="18416B"/>
          <w:spacing w:val="7"/>
          <w:w w:val="105"/>
          <w:sz w:val="44"/>
          <w:lang w:val="en-GB"/>
        </w:rPr>
        <w:t xml:space="preserve"> </w:t>
      </w:r>
      <w:r w:rsidRPr="00F008F3">
        <w:rPr>
          <w:b/>
          <w:color w:val="18416B"/>
          <w:spacing w:val="-2"/>
          <w:w w:val="105"/>
          <w:sz w:val="44"/>
          <w:lang w:val="en-GB"/>
        </w:rPr>
        <w:t>SURVEY</w:t>
      </w:r>
    </w:p>
    <w:p w14:paraId="1126E021" w14:textId="77777777" w:rsidR="00F11542" w:rsidRPr="00F008F3" w:rsidRDefault="00F11542" w:rsidP="00F11542">
      <w:pPr>
        <w:pStyle w:val="Zkladntext"/>
        <w:rPr>
          <w:b/>
          <w:sz w:val="20"/>
          <w:lang w:val="en-GB"/>
        </w:rPr>
      </w:pPr>
    </w:p>
    <w:p w14:paraId="1B71156D" w14:textId="56608BDF" w:rsidR="00F11542" w:rsidRPr="00F008F3" w:rsidRDefault="00F11542" w:rsidP="00F11542">
      <w:pPr>
        <w:pStyle w:val="Zkladntext"/>
        <w:spacing w:before="3"/>
        <w:rPr>
          <w:b/>
          <w:sz w:val="18"/>
          <w:lang w:val="en-GB"/>
        </w:rPr>
      </w:pPr>
      <w:r w:rsidRPr="00AD0524">
        <w:rPr>
          <w:noProof/>
          <w:lang w:val="en-GB"/>
        </w:rPr>
        <mc:AlternateContent>
          <mc:Choice Requires="wps">
            <w:drawing>
              <wp:anchor distT="0" distB="0" distL="0" distR="0" simplePos="0" relativeHeight="251658251" behindDoc="1" locked="0" layoutInCell="1" allowOverlap="1" wp14:anchorId="2DDB66F0" wp14:editId="6D098CFA">
                <wp:simplePos x="0" y="0"/>
                <wp:positionH relativeFrom="page">
                  <wp:posOffset>539750</wp:posOffset>
                </wp:positionH>
                <wp:positionV relativeFrom="paragraph">
                  <wp:posOffset>148590</wp:posOffset>
                </wp:positionV>
                <wp:extent cx="6501765" cy="1270"/>
                <wp:effectExtent l="0" t="0" r="0"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1765" cy="1270"/>
                        </a:xfrm>
                        <a:custGeom>
                          <a:avLst/>
                          <a:gdLst>
                            <a:gd name="T0" fmla="+- 0 850 850"/>
                            <a:gd name="T1" fmla="*/ T0 w 10239"/>
                            <a:gd name="T2" fmla="+- 0 11089 850"/>
                            <a:gd name="T3" fmla="*/ T2 w 10239"/>
                          </a:gdLst>
                          <a:ahLst/>
                          <a:cxnLst>
                            <a:cxn ang="0">
                              <a:pos x="T1" y="0"/>
                            </a:cxn>
                            <a:cxn ang="0">
                              <a:pos x="T3" y="0"/>
                            </a:cxn>
                          </a:cxnLst>
                          <a:rect l="0" t="0" r="r" b="b"/>
                          <a:pathLst>
                            <a:path w="10239">
                              <a:moveTo>
                                <a:pt x="0" y="0"/>
                              </a:moveTo>
                              <a:lnTo>
                                <a:pt x="10239"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E447A" id="Freeform: Shape 10" o:spid="_x0000_s1026" style="position:absolute;margin-left:42.5pt;margin-top:11.7pt;width:511.95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" path="m,l10239,e" filled="f" strokecolor="#5b6b74" strokeweight="0">
                <v:path arrowok="t" o:connecttype="custom" o:connectlocs="0,0;6501765,0" o:connectangles="0,0"/>
                <w10:wrap type="topAndBottom" anchorx="page"/>
              </v:shape>
            </w:pict>
          </mc:Fallback>
        </mc:AlternateContent>
      </w:r>
    </w:p>
    <w:p w14:paraId="5C4FBC5B" w14:textId="77777777" w:rsidR="00F11542" w:rsidRPr="00F008F3" w:rsidRDefault="00F11542" w:rsidP="00F11542">
      <w:pPr>
        <w:pStyle w:val="Zkladntext"/>
        <w:spacing w:before="3"/>
        <w:rPr>
          <w:b/>
          <w:sz w:val="48"/>
          <w:lang w:val="en-GB"/>
        </w:rPr>
      </w:pPr>
    </w:p>
    <w:p w14:paraId="79F9CD04" w14:textId="77777777" w:rsidR="00F11542" w:rsidRPr="00F008F3" w:rsidRDefault="00F11542" w:rsidP="00F11542">
      <w:pPr>
        <w:pStyle w:val="Nadpis1"/>
        <w:spacing w:before="1" w:line="232" w:lineRule="auto"/>
        <w:rPr>
          <w:lang w:val="en-GB"/>
        </w:rPr>
      </w:pPr>
      <w:r w:rsidRPr="00F008F3">
        <w:rPr>
          <w:color w:val="07417C"/>
          <w:w w:val="105"/>
          <w:lang w:val="en-GB"/>
        </w:rPr>
        <w:t>DRAFT</w:t>
      </w:r>
      <w:r w:rsidRPr="00F008F3">
        <w:rPr>
          <w:color w:val="07417C"/>
          <w:spacing w:val="-40"/>
          <w:w w:val="105"/>
          <w:lang w:val="en-GB"/>
        </w:rPr>
        <w:t xml:space="preserve"> </w:t>
      </w:r>
      <w:r w:rsidRPr="00F008F3">
        <w:rPr>
          <w:color w:val="07417C"/>
          <w:w w:val="105"/>
          <w:lang w:val="en-GB"/>
        </w:rPr>
        <w:t>EUROPEAN</w:t>
      </w:r>
      <w:r w:rsidRPr="00F008F3">
        <w:rPr>
          <w:color w:val="07417C"/>
          <w:spacing w:val="-39"/>
          <w:w w:val="105"/>
          <w:lang w:val="en-GB"/>
        </w:rPr>
        <w:t xml:space="preserve"> </w:t>
      </w:r>
      <w:r w:rsidRPr="00F008F3">
        <w:rPr>
          <w:color w:val="07417C"/>
          <w:w w:val="105"/>
          <w:lang w:val="en-GB"/>
        </w:rPr>
        <w:t>SUSTAINABILITY REPORTING</w:t>
      </w:r>
      <w:r w:rsidRPr="00F008F3">
        <w:rPr>
          <w:color w:val="07417C"/>
          <w:spacing w:val="-1"/>
          <w:w w:val="105"/>
          <w:lang w:val="en-GB"/>
        </w:rPr>
        <w:t xml:space="preserve"> </w:t>
      </w:r>
      <w:r w:rsidRPr="00F008F3">
        <w:rPr>
          <w:color w:val="07417C"/>
          <w:w w:val="105"/>
          <w:lang w:val="en-GB"/>
        </w:rPr>
        <w:t>STANDARDS</w:t>
      </w:r>
    </w:p>
    <w:p w14:paraId="7F3B0A1C" w14:textId="77777777" w:rsidR="00F11542" w:rsidRPr="00F008F3" w:rsidRDefault="00F11542" w:rsidP="00F11542">
      <w:pPr>
        <w:spacing w:before="303" w:line="404" w:lineRule="exact"/>
        <w:ind w:left="840"/>
        <w:rPr>
          <w:sz w:val="36"/>
          <w:lang w:val="en-GB"/>
        </w:rPr>
      </w:pPr>
      <w:r w:rsidRPr="00F008F3">
        <w:rPr>
          <w:color w:val="18416B"/>
          <w:spacing w:val="-2"/>
          <w:w w:val="105"/>
          <w:sz w:val="36"/>
          <w:lang w:val="en-GB"/>
        </w:rPr>
        <w:t>1C</w:t>
      </w:r>
      <w:r w:rsidRPr="00F008F3">
        <w:rPr>
          <w:color w:val="2D3D49"/>
          <w:spacing w:val="-2"/>
          <w:w w:val="105"/>
          <w:sz w:val="36"/>
          <w:lang w:val="en-GB"/>
        </w:rPr>
        <w:t>.</w:t>
      </w:r>
      <w:r w:rsidRPr="00F008F3">
        <w:rPr>
          <w:color w:val="2D3D49"/>
          <w:spacing w:val="-28"/>
          <w:w w:val="105"/>
          <w:sz w:val="36"/>
          <w:lang w:val="en-GB"/>
        </w:rPr>
        <w:t xml:space="preserve"> </w:t>
      </w:r>
      <w:r w:rsidRPr="00F008F3">
        <w:rPr>
          <w:color w:val="2B4B69"/>
          <w:spacing w:val="-2"/>
          <w:w w:val="105"/>
          <w:sz w:val="36"/>
          <w:lang w:val="en-GB"/>
        </w:rPr>
        <w:t>Overall</w:t>
      </w:r>
      <w:r w:rsidRPr="00F008F3">
        <w:rPr>
          <w:color w:val="2B4B69"/>
          <w:spacing w:val="-22"/>
          <w:w w:val="105"/>
          <w:sz w:val="36"/>
          <w:lang w:val="en-GB"/>
        </w:rPr>
        <w:t xml:space="preserve"> </w:t>
      </w:r>
      <w:r w:rsidRPr="00F008F3">
        <w:rPr>
          <w:color w:val="18416B"/>
          <w:spacing w:val="-2"/>
          <w:w w:val="105"/>
          <w:sz w:val="36"/>
          <w:lang w:val="en-GB"/>
        </w:rPr>
        <w:t>ESRS</w:t>
      </w:r>
      <w:r w:rsidRPr="00F008F3">
        <w:rPr>
          <w:color w:val="18416B"/>
          <w:spacing w:val="-15"/>
          <w:w w:val="105"/>
          <w:sz w:val="36"/>
          <w:lang w:val="en-GB"/>
        </w:rPr>
        <w:t xml:space="preserve"> </w:t>
      </w:r>
      <w:r w:rsidRPr="00F008F3">
        <w:rPr>
          <w:color w:val="18416B"/>
          <w:spacing w:val="-2"/>
          <w:w w:val="105"/>
          <w:sz w:val="36"/>
          <w:lang w:val="en-GB"/>
        </w:rPr>
        <w:t>Exposure</w:t>
      </w:r>
      <w:r w:rsidRPr="00F008F3">
        <w:rPr>
          <w:color w:val="18416B"/>
          <w:spacing w:val="-14"/>
          <w:w w:val="105"/>
          <w:sz w:val="36"/>
          <w:lang w:val="en-GB"/>
        </w:rPr>
        <w:t xml:space="preserve"> </w:t>
      </w:r>
      <w:r w:rsidRPr="00F008F3">
        <w:rPr>
          <w:color w:val="2B4B69"/>
          <w:spacing w:val="-2"/>
          <w:w w:val="105"/>
          <w:sz w:val="36"/>
          <w:lang w:val="en-GB"/>
        </w:rPr>
        <w:t>Drafts</w:t>
      </w:r>
      <w:r w:rsidRPr="00F008F3">
        <w:rPr>
          <w:color w:val="2B4B69"/>
          <w:spacing w:val="-14"/>
          <w:w w:val="105"/>
          <w:sz w:val="36"/>
          <w:lang w:val="en-GB"/>
        </w:rPr>
        <w:t xml:space="preserve"> </w:t>
      </w:r>
      <w:r w:rsidRPr="00F008F3">
        <w:rPr>
          <w:color w:val="18416B"/>
          <w:spacing w:val="-2"/>
          <w:w w:val="105"/>
          <w:sz w:val="36"/>
          <w:lang w:val="en-GB"/>
        </w:rPr>
        <w:t>relevance</w:t>
      </w:r>
    </w:p>
    <w:p w14:paraId="16FFD786" w14:textId="77777777" w:rsidR="00F11542" w:rsidRPr="00F008F3" w:rsidRDefault="00F11542" w:rsidP="00F11542">
      <w:pPr>
        <w:pStyle w:val="Odsekzoznamu"/>
        <w:numPr>
          <w:ilvl w:val="0"/>
          <w:numId w:val="40"/>
        </w:numPr>
        <w:tabs>
          <w:tab w:val="left" w:pos="1793"/>
        </w:tabs>
        <w:spacing w:before="0" w:line="429" w:lineRule="auto"/>
        <w:ind w:left="870" w:right="5974" w:firstLine="574"/>
        <w:jc w:val="left"/>
        <w:rPr>
          <w:color w:val="18416B"/>
          <w:sz w:val="36"/>
          <w:lang w:val="en-GB"/>
        </w:rPr>
      </w:pPr>
      <w:r w:rsidRPr="00AD0524">
        <w:rPr>
          <w:noProof/>
          <w:lang w:val="en-GB"/>
        </w:rPr>
        <w:drawing>
          <wp:anchor distT="0" distB="0" distL="0" distR="0" simplePos="0" relativeHeight="251658248" behindDoc="1" locked="0" layoutInCell="1" allowOverlap="1" wp14:anchorId="1C4AA647" wp14:editId="22724BAF">
            <wp:simplePos x="0" y="0"/>
            <wp:positionH relativeFrom="page">
              <wp:posOffset>8888</wp:posOffset>
            </wp:positionH>
            <wp:positionV relativeFrom="paragraph">
              <wp:posOffset>854959</wp:posOffset>
            </wp:positionV>
            <wp:extent cx="7288723" cy="309286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1" cstate="print"/>
                    <a:stretch>
                      <a:fillRect/>
                    </a:stretch>
                  </pic:blipFill>
                  <pic:spPr>
                    <a:xfrm>
                      <a:off x="0" y="0"/>
                      <a:ext cx="7288723" cy="3092863"/>
                    </a:xfrm>
                    <a:prstGeom prst="rect">
                      <a:avLst/>
                    </a:prstGeom>
                  </pic:spPr>
                </pic:pic>
              </a:graphicData>
            </a:graphic>
          </wp:anchor>
        </w:drawing>
      </w:r>
      <w:r w:rsidRPr="00F008F3">
        <w:rPr>
          <w:color w:val="2B4B69"/>
          <w:w w:val="105"/>
          <w:sz w:val="36"/>
          <w:lang w:val="en-GB"/>
        </w:rPr>
        <w:t xml:space="preserve">Exposure Drafts content </w:t>
      </w:r>
      <w:r w:rsidRPr="00F008F3">
        <w:rPr>
          <w:color w:val="3D9C9E"/>
          <w:w w:val="110"/>
          <w:sz w:val="36"/>
          <w:lang w:val="en-GB"/>
        </w:rPr>
        <w:t>April 2022</w:t>
      </w:r>
    </w:p>
    <w:p w14:paraId="6FFBF330" w14:textId="77777777" w:rsidR="00F11542" w:rsidRPr="00F008F3" w:rsidRDefault="00F11542" w:rsidP="00F11542">
      <w:pPr>
        <w:pStyle w:val="Zkladntext"/>
        <w:rPr>
          <w:sz w:val="40"/>
          <w:lang w:val="en-GB"/>
        </w:rPr>
      </w:pPr>
    </w:p>
    <w:p w14:paraId="2FAD6B87" w14:textId="77777777" w:rsidR="00F11542" w:rsidRPr="00F008F3" w:rsidRDefault="00F11542" w:rsidP="00F11542">
      <w:pPr>
        <w:pStyle w:val="Zkladntext"/>
        <w:rPr>
          <w:sz w:val="40"/>
          <w:lang w:val="en-GB"/>
        </w:rPr>
      </w:pPr>
    </w:p>
    <w:p w14:paraId="2B02F3E2" w14:textId="77777777" w:rsidR="00F11542" w:rsidRPr="00F008F3" w:rsidRDefault="00F11542" w:rsidP="00F11542">
      <w:pPr>
        <w:pStyle w:val="Zkladntext"/>
        <w:rPr>
          <w:sz w:val="40"/>
          <w:lang w:val="en-GB"/>
        </w:rPr>
      </w:pPr>
    </w:p>
    <w:p w14:paraId="2B52F6C6" w14:textId="77777777" w:rsidR="00F11542" w:rsidRPr="00F008F3" w:rsidRDefault="00F11542" w:rsidP="00F11542">
      <w:pPr>
        <w:pStyle w:val="Zkladntext"/>
        <w:rPr>
          <w:sz w:val="40"/>
          <w:lang w:val="en-GB"/>
        </w:rPr>
      </w:pPr>
    </w:p>
    <w:p w14:paraId="28D1E352" w14:textId="77777777" w:rsidR="00F11542" w:rsidRPr="00F008F3" w:rsidRDefault="00F11542" w:rsidP="00F11542">
      <w:pPr>
        <w:pStyle w:val="Zkladntext"/>
        <w:rPr>
          <w:sz w:val="40"/>
          <w:lang w:val="en-GB"/>
        </w:rPr>
      </w:pPr>
    </w:p>
    <w:p w14:paraId="170A8F04" w14:textId="77777777" w:rsidR="00F11542" w:rsidRPr="00F008F3" w:rsidRDefault="00F11542" w:rsidP="00F11542">
      <w:pPr>
        <w:pStyle w:val="Zkladntext"/>
        <w:rPr>
          <w:sz w:val="40"/>
          <w:lang w:val="en-GB"/>
        </w:rPr>
      </w:pPr>
    </w:p>
    <w:p w14:paraId="0B1D5836" w14:textId="77777777" w:rsidR="00F11542" w:rsidRPr="00F008F3" w:rsidRDefault="00F11542" w:rsidP="00F11542">
      <w:pPr>
        <w:pStyle w:val="Zkladntext"/>
        <w:rPr>
          <w:sz w:val="40"/>
          <w:lang w:val="en-GB"/>
        </w:rPr>
      </w:pPr>
    </w:p>
    <w:p w14:paraId="7FCDB53A" w14:textId="77777777" w:rsidR="00F11542" w:rsidRPr="00F008F3" w:rsidRDefault="00F11542" w:rsidP="00F11542">
      <w:pPr>
        <w:pStyle w:val="Zkladntext"/>
        <w:rPr>
          <w:sz w:val="40"/>
          <w:lang w:val="en-GB"/>
        </w:rPr>
      </w:pPr>
    </w:p>
    <w:p w14:paraId="11AE7952" w14:textId="77777777" w:rsidR="00F11542" w:rsidRPr="00F008F3" w:rsidRDefault="00F11542" w:rsidP="00F11542">
      <w:pPr>
        <w:pStyle w:val="Zkladntext"/>
        <w:rPr>
          <w:sz w:val="40"/>
          <w:lang w:val="en-GB"/>
        </w:rPr>
      </w:pPr>
    </w:p>
    <w:p w14:paraId="6D70ED04" w14:textId="77777777" w:rsidR="00F11542" w:rsidRPr="00F008F3" w:rsidRDefault="00F11542" w:rsidP="00F11542">
      <w:pPr>
        <w:pStyle w:val="Zkladntext"/>
        <w:rPr>
          <w:sz w:val="40"/>
          <w:lang w:val="en-GB"/>
        </w:rPr>
      </w:pPr>
    </w:p>
    <w:p w14:paraId="2041B56E" w14:textId="77777777" w:rsidR="00F11542" w:rsidRPr="00F008F3" w:rsidRDefault="00F11542" w:rsidP="00F11542">
      <w:pPr>
        <w:pStyle w:val="Zkladntext"/>
        <w:rPr>
          <w:sz w:val="40"/>
          <w:lang w:val="en-GB"/>
        </w:rPr>
      </w:pPr>
    </w:p>
    <w:p w14:paraId="13DA03EC" w14:textId="77777777" w:rsidR="00F11542" w:rsidRPr="00F008F3" w:rsidRDefault="00F11542" w:rsidP="00F11542">
      <w:pPr>
        <w:pStyle w:val="Zkladntext"/>
        <w:rPr>
          <w:sz w:val="40"/>
          <w:lang w:val="en-GB"/>
        </w:rPr>
      </w:pPr>
    </w:p>
    <w:p w14:paraId="2DD528BC" w14:textId="77777777" w:rsidR="00F11542" w:rsidRPr="00F008F3" w:rsidRDefault="00F11542" w:rsidP="00F11542">
      <w:pPr>
        <w:pStyle w:val="Zkladntext"/>
        <w:spacing w:before="4"/>
        <w:rPr>
          <w:sz w:val="39"/>
          <w:lang w:val="en-GB"/>
        </w:rPr>
      </w:pPr>
    </w:p>
    <w:p w14:paraId="65889062" w14:textId="77777777" w:rsidR="00F11542" w:rsidRPr="00F008F3" w:rsidRDefault="00F11542" w:rsidP="00F11542">
      <w:pPr>
        <w:spacing w:before="1"/>
        <w:ind w:left="871"/>
        <w:rPr>
          <w:sz w:val="36"/>
          <w:lang w:val="en-GB"/>
        </w:rPr>
      </w:pPr>
      <w:r w:rsidRPr="00F008F3">
        <w:rPr>
          <w:color w:val="2B4B69"/>
          <w:w w:val="110"/>
          <w:sz w:val="36"/>
          <w:lang w:val="en-GB"/>
        </w:rPr>
        <w:t>Open</w:t>
      </w:r>
      <w:r w:rsidRPr="00F008F3">
        <w:rPr>
          <w:color w:val="2B4B69"/>
          <w:spacing w:val="-28"/>
          <w:w w:val="110"/>
          <w:sz w:val="36"/>
          <w:lang w:val="en-GB"/>
        </w:rPr>
        <w:t xml:space="preserve"> </w:t>
      </w:r>
      <w:r w:rsidRPr="00F008F3">
        <w:rPr>
          <w:color w:val="2B4B69"/>
          <w:w w:val="110"/>
          <w:sz w:val="36"/>
          <w:lang w:val="en-GB"/>
        </w:rPr>
        <w:t>for</w:t>
      </w:r>
      <w:r w:rsidRPr="00F008F3">
        <w:rPr>
          <w:color w:val="2B4B69"/>
          <w:spacing w:val="-27"/>
          <w:w w:val="110"/>
          <w:sz w:val="36"/>
          <w:lang w:val="en-GB"/>
        </w:rPr>
        <w:t xml:space="preserve"> </w:t>
      </w:r>
      <w:r w:rsidRPr="00F008F3">
        <w:rPr>
          <w:color w:val="2B4B69"/>
          <w:w w:val="110"/>
          <w:sz w:val="36"/>
          <w:lang w:val="en-GB"/>
        </w:rPr>
        <w:t>comments</w:t>
      </w:r>
      <w:r w:rsidRPr="00F008F3">
        <w:rPr>
          <w:color w:val="2B4B69"/>
          <w:spacing w:val="-18"/>
          <w:w w:val="110"/>
          <w:sz w:val="36"/>
          <w:lang w:val="en-GB"/>
        </w:rPr>
        <w:t xml:space="preserve"> </w:t>
      </w:r>
      <w:r w:rsidRPr="00F008F3">
        <w:rPr>
          <w:color w:val="18416B"/>
          <w:w w:val="110"/>
          <w:sz w:val="36"/>
          <w:lang w:val="en-GB"/>
        </w:rPr>
        <w:t>until</w:t>
      </w:r>
      <w:r w:rsidRPr="00F008F3">
        <w:rPr>
          <w:color w:val="18416B"/>
          <w:spacing w:val="-25"/>
          <w:w w:val="110"/>
          <w:sz w:val="36"/>
          <w:lang w:val="en-GB"/>
        </w:rPr>
        <w:t xml:space="preserve"> </w:t>
      </w:r>
      <w:r w:rsidRPr="00F008F3">
        <w:rPr>
          <w:color w:val="2B4B69"/>
          <w:w w:val="110"/>
          <w:sz w:val="36"/>
          <w:lang w:val="en-GB"/>
        </w:rPr>
        <w:t>8</w:t>
      </w:r>
      <w:r w:rsidRPr="00F008F3">
        <w:rPr>
          <w:color w:val="2B4B69"/>
          <w:spacing w:val="-22"/>
          <w:w w:val="110"/>
          <w:sz w:val="36"/>
          <w:lang w:val="en-GB"/>
        </w:rPr>
        <w:t xml:space="preserve"> </w:t>
      </w:r>
      <w:r w:rsidRPr="00F008F3">
        <w:rPr>
          <w:color w:val="2B4B69"/>
          <w:w w:val="110"/>
          <w:sz w:val="36"/>
          <w:lang w:val="en-GB"/>
        </w:rPr>
        <w:t>August</w:t>
      </w:r>
      <w:r w:rsidRPr="00F008F3">
        <w:rPr>
          <w:color w:val="2B4B69"/>
          <w:spacing w:val="-20"/>
          <w:w w:val="110"/>
          <w:sz w:val="36"/>
          <w:lang w:val="en-GB"/>
        </w:rPr>
        <w:t xml:space="preserve"> </w:t>
      </w:r>
      <w:r w:rsidRPr="00F008F3">
        <w:rPr>
          <w:color w:val="2B4B69"/>
          <w:spacing w:val="-4"/>
          <w:w w:val="110"/>
          <w:sz w:val="36"/>
          <w:lang w:val="en-GB"/>
        </w:rPr>
        <w:t>2022</w:t>
      </w:r>
    </w:p>
    <w:p w14:paraId="4317E282" w14:textId="77777777" w:rsidR="00F11542" w:rsidRPr="00F008F3" w:rsidRDefault="00F11542" w:rsidP="00F11542">
      <w:pPr>
        <w:pStyle w:val="Zkladntext"/>
        <w:rPr>
          <w:sz w:val="40"/>
          <w:lang w:val="en-GB"/>
        </w:rPr>
      </w:pPr>
    </w:p>
    <w:p w14:paraId="06596614" w14:textId="77777777" w:rsidR="00F11542" w:rsidRPr="00F008F3" w:rsidRDefault="00F11542" w:rsidP="00F11542">
      <w:pPr>
        <w:pStyle w:val="Zkladntext"/>
        <w:rPr>
          <w:sz w:val="40"/>
          <w:lang w:val="en-GB"/>
        </w:rPr>
      </w:pPr>
    </w:p>
    <w:p w14:paraId="2EADC05E" w14:textId="77777777" w:rsidR="00F11542" w:rsidRPr="00F008F3" w:rsidRDefault="00F11542" w:rsidP="00F11542">
      <w:pPr>
        <w:pStyle w:val="Zkladntext"/>
        <w:rPr>
          <w:sz w:val="40"/>
          <w:lang w:val="en-GB"/>
        </w:rPr>
      </w:pPr>
    </w:p>
    <w:p w14:paraId="5AB9AB57" w14:textId="77777777" w:rsidR="00F11542" w:rsidRPr="00F008F3" w:rsidRDefault="00F11542" w:rsidP="00F11542">
      <w:pPr>
        <w:pStyle w:val="Zkladntext"/>
        <w:rPr>
          <w:sz w:val="40"/>
          <w:lang w:val="en-GB"/>
        </w:rPr>
      </w:pPr>
    </w:p>
    <w:p w14:paraId="1FEF169A" w14:textId="77777777" w:rsidR="00F11542" w:rsidRPr="00F008F3" w:rsidRDefault="00F11542" w:rsidP="00F11542">
      <w:pPr>
        <w:pStyle w:val="Zkladntext"/>
        <w:spacing w:before="9"/>
        <w:rPr>
          <w:sz w:val="58"/>
          <w:lang w:val="en-GB"/>
        </w:rPr>
      </w:pPr>
    </w:p>
    <w:p w14:paraId="3242DE4C" w14:textId="7074F36B" w:rsidR="00F11542" w:rsidRPr="00F008F3" w:rsidRDefault="00F11542" w:rsidP="00F11542">
      <w:pPr>
        <w:pStyle w:val="Nadpis2"/>
        <w:rPr>
          <w:lang w:val="en-GB"/>
        </w:rPr>
      </w:pPr>
      <w:r w:rsidRPr="00AD0524">
        <w:rPr>
          <w:noProof/>
          <w:lang w:val="en-GB"/>
        </w:rPr>
        <mc:AlternateContent>
          <mc:Choice Requires="wps">
            <w:drawing>
              <wp:anchor distT="0" distB="0" distL="114300" distR="114300" simplePos="0" relativeHeight="251658243" behindDoc="0" locked="0" layoutInCell="1" allowOverlap="1" wp14:anchorId="5508CA6C" wp14:editId="15CE2B9A">
                <wp:simplePos x="0" y="0"/>
                <wp:positionH relativeFrom="page">
                  <wp:posOffset>5087620</wp:posOffset>
                </wp:positionH>
                <wp:positionV relativeFrom="paragraph">
                  <wp:posOffset>-372745</wp:posOffset>
                </wp:positionV>
                <wp:extent cx="2047240" cy="958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95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6D9F1" w14:textId="77777777" w:rsidR="00F11542" w:rsidRDefault="00F11542" w:rsidP="00F11542">
                            <w:pPr>
                              <w:numPr>
                                <w:ilvl w:val="0"/>
                                <w:numId w:val="39"/>
                              </w:numPr>
                              <w:tabs>
                                <w:tab w:val="left" w:pos="816"/>
                              </w:tabs>
                              <w:spacing w:line="1509"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8CA6C" id="Text Box 9" o:spid="_x0000_s1028" type="#_x0000_t202" style="position:absolute;left:0;text-align:left;margin-left:400.6pt;margin-top:-29.35pt;width:161.2pt;height:7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" filled="f" stroked="f">
                <v:textbox inset="0,0,0,0">
                  <w:txbxContent>
                    <w:p w14:paraId="0BE6D9F1" w14:textId="77777777" w:rsidR="00F11542" w:rsidRDefault="00F11542" w:rsidP="00F11542">
                      <w:pPr>
                        <w:numPr>
                          <w:ilvl w:val="0"/>
                          <w:numId w:val="39"/>
                        </w:numPr>
                        <w:tabs>
                          <w:tab w:val="left" w:pos="816"/>
                        </w:tabs>
                        <w:spacing w:line="1509" w:lineRule="exact"/>
                        <w:rPr>
                          <w:b/>
                          <w:sz w:val="69"/>
                        </w:rPr>
                      </w:pPr>
                      <w:r>
                        <w:rPr>
                          <w:b/>
                          <w:color w:val="07417C"/>
                          <w:spacing w:val="-2"/>
                          <w:w w:val="95"/>
                          <w:sz w:val="69"/>
                        </w:rPr>
                        <w:t>EFRAG</w:t>
                      </w:r>
                    </w:p>
                  </w:txbxContent>
                </v:textbox>
                <w10:wrap anchorx="page"/>
              </v:shape>
            </w:pict>
          </mc:Fallback>
        </mc:AlternateContent>
      </w:r>
      <w:r w:rsidRPr="00F008F3">
        <w:rPr>
          <w:color w:val="07417C"/>
          <w:lang w:val="en-GB"/>
        </w:rPr>
        <w:t>PTF-</w:t>
      </w:r>
      <w:r w:rsidRPr="00F008F3">
        <w:rPr>
          <w:color w:val="07417C"/>
          <w:spacing w:val="-4"/>
          <w:lang w:val="en-GB"/>
        </w:rPr>
        <w:t>ESRS</w:t>
      </w:r>
    </w:p>
    <w:p w14:paraId="4A56E6F8" w14:textId="77777777" w:rsidR="00F11542" w:rsidRPr="00F008F3" w:rsidRDefault="00F11542" w:rsidP="00F11542">
      <w:pPr>
        <w:spacing w:before="33"/>
        <w:ind w:left="857"/>
        <w:rPr>
          <w:sz w:val="16"/>
          <w:lang w:val="en-GB"/>
        </w:rPr>
      </w:pPr>
      <w:r w:rsidRPr="00F008F3">
        <w:rPr>
          <w:color w:val="728089"/>
          <w:w w:val="110"/>
          <w:sz w:val="16"/>
          <w:lang w:val="en-GB"/>
        </w:rPr>
        <w:t>P</w:t>
      </w:r>
      <w:r w:rsidRPr="00F008F3">
        <w:rPr>
          <w:color w:val="8E97A3"/>
          <w:w w:val="110"/>
          <w:sz w:val="16"/>
          <w:lang w:val="en-GB"/>
        </w:rPr>
        <w:t>r</w:t>
      </w:r>
      <w:r w:rsidRPr="00F008F3">
        <w:rPr>
          <w:color w:val="728089"/>
          <w:w w:val="110"/>
          <w:sz w:val="16"/>
          <w:lang w:val="en-GB"/>
        </w:rPr>
        <w:t>o</w:t>
      </w:r>
      <w:r w:rsidRPr="00F008F3">
        <w:rPr>
          <w:color w:val="8E97A3"/>
          <w:w w:val="110"/>
          <w:sz w:val="16"/>
          <w:lang w:val="en-GB"/>
        </w:rPr>
        <w:t>j</w:t>
      </w:r>
      <w:r w:rsidRPr="00F008F3">
        <w:rPr>
          <w:color w:val="728089"/>
          <w:w w:val="110"/>
          <w:sz w:val="16"/>
          <w:lang w:val="en-GB"/>
        </w:rPr>
        <w:t>ect</w:t>
      </w:r>
      <w:r w:rsidRPr="00F008F3">
        <w:rPr>
          <w:color w:val="728089"/>
          <w:spacing w:val="5"/>
          <w:w w:val="110"/>
          <w:sz w:val="16"/>
          <w:lang w:val="en-GB"/>
        </w:rPr>
        <w:t xml:space="preserve"> </w:t>
      </w:r>
      <w:r w:rsidRPr="00F008F3">
        <w:rPr>
          <w:color w:val="414D52"/>
          <w:w w:val="110"/>
          <w:sz w:val="16"/>
          <w:lang w:val="en-GB"/>
        </w:rPr>
        <w:t>T</w:t>
      </w:r>
      <w:r w:rsidRPr="00F008F3">
        <w:rPr>
          <w:color w:val="728089"/>
          <w:w w:val="110"/>
          <w:sz w:val="16"/>
          <w:lang w:val="en-GB"/>
        </w:rPr>
        <w:t>ask Fo</w:t>
      </w:r>
      <w:r w:rsidRPr="00F008F3">
        <w:rPr>
          <w:color w:val="8E97A3"/>
          <w:w w:val="110"/>
          <w:sz w:val="16"/>
          <w:lang w:val="en-GB"/>
        </w:rPr>
        <w:t>r</w:t>
      </w:r>
      <w:r w:rsidRPr="00F008F3">
        <w:rPr>
          <w:color w:val="728089"/>
          <w:w w:val="110"/>
          <w:sz w:val="16"/>
          <w:lang w:val="en-GB"/>
        </w:rPr>
        <w:t>ce</w:t>
      </w:r>
      <w:r w:rsidRPr="00F008F3">
        <w:rPr>
          <w:color w:val="728089"/>
          <w:spacing w:val="7"/>
          <w:w w:val="110"/>
          <w:sz w:val="16"/>
          <w:lang w:val="en-GB"/>
        </w:rPr>
        <w:t xml:space="preserve"> </w:t>
      </w:r>
      <w:r w:rsidRPr="00F008F3">
        <w:rPr>
          <w:color w:val="728089"/>
          <w:w w:val="110"/>
          <w:sz w:val="16"/>
          <w:lang w:val="en-GB"/>
        </w:rPr>
        <w:t>on</w:t>
      </w:r>
      <w:r w:rsidRPr="00F008F3">
        <w:rPr>
          <w:color w:val="728089"/>
          <w:spacing w:val="-4"/>
          <w:w w:val="110"/>
          <w:sz w:val="16"/>
          <w:lang w:val="en-GB"/>
        </w:rPr>
        <w:t xml:space="preserve"> </w:t>
      </w:r>
      <w:r w:rsidRPr="00F008F3">
        <w:rPr>
          <w:color w:val="5B6B74"/>
          <w:w w:val="110"/>
          <w:sz w:val="16"/>
          <w:lang w:val="en-GB"/>
        </w:rPr>
        <w:t>E</w:t>
      </w:r>
      <w:r w:rsidRPr="00F008F3">
        <w:rPr>
          <w:color w:val="8E97A3"/>
          <w:w w:val="110"/>
          <w:sz w:val="16"/>
          <w:lang w:val="en-GB"/>
        </w:rPr>
        <w:t>ur</w:t>
      </w:r>
      <w:r w:rsidRPr="00F008F3">
        <w:rPr>
          <w:color w:val="728089"/>
          <w:w w:val="110"/>
          <w:sz w:val="16"/>
          <w:lang w:val="en-GB"/>
        </w:rPr>
        <w:t>opea</w:t>
      </w:r>
      <w:r w:rsidRPr="00F008F3">
        <w:rPr>
          <w:color w:val="8E97A3"/>
          <w:w w:val="110"/>
          <w:sz w:val="16"/>
          <w:lang w:val="en-GB"/>
        </w:rPr>
        <w:t xml:space="preserve">n </w:t>
      </w:r>
      <w:r w:rsidRPr="00F008F3">
        <w:rPr>
          <w:color w:val="728089"/>
          <w:w w:val="110"/>
          <w:sz w:val="16"/>
          <w:lang w:val="en-GB"/>
        </w:rPr>
        <w:t>susta</w:t>
      </w:r>
      <w:r w:rsidRPr="00F008F3">
        <w:rPr>
          <w:color w:val="8E97A3"/>
          <w:w w:val="110"/>
          <w:sz w:val="16"/>
          <w:lang w:val="en-GB"/>
        </w:rPr>
        <w:t>in</w:t>
      </w:r>
      <w:r w:rsidRPr="00F008F3">
        <w:rPr>
          <w:color w:val="728089"/>
          <w:w w:val="110"/>
          <w:sz w:val="16"/>
          <w:lang w:val="en-GB"/>
        </w:rPr>
        <w:t>ab</w:t>
      </w:r>
      <w:r w:rsidRPr="00F008F3">
        <w:rPr>
          <w:color w:val="8E97A3"/>
          <w:w w:val="110"/>
          <w:sz w:val="16"/>
          <w:lang w:val="en-GB"/>
        </w:rPr>
        <w:t>ili</w:t>
      </w:r>
      <w:r w:rsidRPr="00F008F3">
        <w:rPr>
          <w:color w:val="5B6B74"/>
          <w:w w:val="110"/>
          <w:sz w:val="16"/>
          <w:lang w:val="en-GB"/>
        </w:rPr>
        <w:t>ty</w:t>
      </w:r>
      <w:r w:rsidRPr="00F008F3">
        <w:rPr>
          <w:color w:val="5B6B74"/>
          <w:spacing w:val="2"/>
          <w:w w:val="110"/>
          <w:sz w:val="16"/>
          <w:lang w:val="en-GB"/>
        </w:rPr>
        <w:t xml:space="preserve"> </w:t>
      </w:r>
      <w:r w:rsidRPr="00F008F3">
        <w:rPr>
          <w:color w:val="8E97A3"/>
          <w:w w:val="110"/>
          <w:sz w:val="16"/>
          <w:lang w:val="en-GB"/>
        </w:rPr>
        <w:t>r</w:t>
      </w:r>
      <w:r w:rsidRPr="00F008F3">
        <w:rPr>
          <w:color w:val="728089"/>
          <w:w w:val="110"/>
          <w:sz w:val="16"/>
          <w:lang w:val="en-GB"/>
        </w:rPr>
        <w:t>epo</w:t>
      </w:r>
      <w:r w:rsidRPr="00F008F3">
        <w:rPr>
          <w:color w:val="8E97A3"/>
          <w:w w:val="110"/>
          <w:sz w:val="16"/>
          <w:lang w:val="en-GB"/>
        </w:rPr>
        <w:t>r</w:t>
      </w:r>
      <w:r w:rsidRPr="00F008F3">
        <w:rPr>
          <w:color w:val="728089"/>
          <w:w w:val="110"/>
          <w:sz w:val="16"/>
          <w:lang w:val="en-GB"/>
        </w:rPr>
        <w:t>t</w:t>
      </w:r>
      <w:r w:rsidRPr="00F008F3">
        <w:rPr>
          <w:color w:val="8E97A3"/>
          <w:w w:val="110"/>
          <w:sz w:val="16"/>
          <w:lang w:val="en-GB"/>
        </w:rPr>
        <w:t>in</w:t>
      </w:r>
      <w:r w:rsidRPr="00F008F3">
        <w:rPr>
          <w:color w:val="728089"/>
          <w:w w:val="110"/>
          <w:sz w:val="16"/>
          <w:lang w:val="en-GB"/>
        </w:rPr>
        <w:t>g</w:t>
      </w:r>
      <w:r w:rsidRPr="00F008F3">
        <w:rPr>
          <w:color w:val="728089"/>
          <w:spacing w:val="9"/>
          <w:w w:val="110"/>
          <w:sz w:val="16"/>
          <w:lang w:val="en-GB"/>
        </w:rPr>
        <w:t xml:space="preserve"> </w:t>
      </w:r>
      <w:r w:rsidRPr="00F008F3">
        <w:rPr>
          <w:color w:val="728089"/>
          <w:spacing w:val="-2"/>
          <w:w w:val="110"/>
          <w:sz w:val="16"/>
          <w:lang w:val="en-GB"/>
        </w:rPr>
        <w:t>standa</w:t>
      </w:r>
      <w:r w:rsidRPr="00F008F3">
        <w:rPr>
          <w:color w:val="8E97A3"/>
          <w:spacing w:val="-2"/>
          <w:w w:val="110"/>
          <w:sz w:val="16"/>
          <w:lang w:val="en-GB"/>
        </w:rPr>
        <w:t>r</w:t>
      </w:r>
      <w:r w:rsidRPr="00F008F3">
        <w:rPr>
          <w:color w:val="728089"/>
          <w:spacing w:val="-2"/>
          <w:w w:val="110"/>
          <w:sz w:val="16"/>
          <w:lang w:val="en-GB"/>
        </w:rPr>
        <w:t>ds</w:t>
      </w:r>
    </w:p>
    <w:p w14:paraId="02E79E60" w14:textId="77777777" w:rsidR="00F11542" w:rsidRPr="00F008F3" w:rsidRDefault="00F11542" w:rsidP="00F11542">
      <w:pPr>
        <w:rPr>
          <w:sz w:val="16"/>
          <w:lang w:val="en-GB"/>
        </w:rPr>
        <w:sectPr w:rsidR="00F11542" w:rsidRPr="00F008F3" w:rsidSect="00313E36">
          <w:footerReference w:type="default" r:id="rId21"/>
          <w:pgSz w:w="11910" w:h="16840"/>
          <w:pgMar w:top="1420" w:right="0" w:bottom="280" w:left="0" w:header="0" w:footer="0" w:gutter="0"/>
          <w:cols w:space="720"/>
        </w:sectPr>
      </w:pPr>
    </w:p>
    <w:p w14:paraId="0AB37A08" w14:textId="77777777" w:rsidR="00F11542" w:rsidRPr="00F008F3" w:rsidRDefault="00F11542" w:rsidP="00F11542">
      <w:pPr>
        <w:pStyle w:val="Nadpis3"/>
        <w:spacing w:line="256" w:lineRule="auto"/>
        <w:ind w:right="1411"/>
        <w:jc w:val="both"/>
        <w:rPr>
          <w:lang w:val="en-GB"/>
        </w:rPr>
      </w:pPr>
      <w:r w:rsidRPr="00F008F3">
        <w:rPr>
          <w:lang w:val="en-GB"/>
        </w:rPr>
        <w:lastRenderedPageBreak/>
        <w:t>1C.</w:t>
      </w:r>
      <w:r w:rsidRPr="00F008F3">
        <w:rPr>
          <w:spacing w:val="40"/>
          <w:lang w:val="en-GB"/>
        </w:rPr>
        <w:t xml:space="preserve"> </w:t>
      </w:r>
      <w:r w:rsidRPr="00F008F3">
        <w:rPr>
          <w:lang w:val="en-GB"/>
        </w:rPr>
        <w:t xml:space="preserve">Overall ESRS Exposure Drafts relevance – Exposure Drafts </w:t>
      </w:r>
      <w:r w:rsidRPr="00F008F3">
        <w:rPr>
          <w:spacing w:val="-2"/>
          <w:lang w:val="en-GB"/>
        </w:rPr>
        <w:t>content</w:t>
      </w:r>
    </w:p>
    <w:p w14:paraId="225D3E61" w14:textId="77777777" w:rsidR="00F11542" w:rsidRPr="00F008F3" w:rsidRDefault="00F11542" w:rsidP="00F11542">
      <w:pPr>
        <w:pStyle w:val="Zkladntext"/>
        <w:spacing w:before="172" w:line="254" w:lineRule="auto"/>
        <w:ind w:left="1483" w:right="1411"/>
        <w:jc w:val="both"/>
        <w:rPr>
          <w:lang w:val="en-GB"/>
        </w:rPr>
      </w:pPr>
      <w:r w:rsidRPr="00F008F3">
        <w:rPr>
          <w:lang w:val="en-GB"/>
        </w:rPr>
        <w:t>For the purpose of the questions included in this section, respondents are encouraged to consider the following:</w:t>
      </w:r>
    </w:p>
    <w:p w14:paraId="6E2EE5EB" w14:textId="77777777" w:rsidR="00F11542" w:rsidRPr="00F008F3" w:rsidRDefault="00F11542" w:rsidP="00F11542">
      <w:pPr>
        <w:pStyle w:val="Odsekzoznamu"/>
        <w:numPr>
          <w:ilvl w:val="1"/>
          <w:numId w:val="40"/>
        </w:numPr>
        <w:tabs>
          <w:tab w:val="left" w:pos="2137"/>
        </w:tabs>
        <w:spacing w:before="169" w:line="237" w:lineRule="auto"/>
        <w:ind w:right="1411"/>
        <w:rPr>
          <w:lang w:val="en-GB"/>
        </w:rPr>
      </w:pPr>
      <w:r w:rsidRPr="00F008F3">
        <w:rPr>
          <w:lang w:val="en-GB"/>
        </w:rPr>
        <w:t>when sharing comments on a given ESRS Exposure Draft, and as much as possible, reference to the specific paragraphs being commented on should be included in the written comments,</w:t>
      </w:r>
    </w:p>
    <w:p w14:paraId="18375F66" w14:textId="77777777" w:rsidR="00F11542" w:rsidRPr="00F008F3" w:rsidRDefault="00F11542" w:rsidP="00F11542">
      <w:pPr>
        <w:pStyle w:val="Odsekzoznamu"/>
        <w:numPr>
          <w:ilvl w:val="1"/>
          <w:numId w:val="40"/>
        </w:numPr>
        <w:tabs>
          <w:tab w:val="left" w:pos="2137"/>
        </w:tabs>
        <w:spacing w:before="1"/>
        <w:ind w:right="1411"/>
        <w:rPr>
          <w:lang w:val="en-GB"/>
        </w:rPr>
      </w:pPr>
      <w:r w:rsidRPr="00F008F3">
        <w:rPr>
          <w:lang w:val="en-GB"/>
        </w:rPr>
        <w:t>in the questions asked, for each ESRS, about the alignment with international sustainability standards, these include but are not limited to the IFRS Sustainability Standards and the Global Reporting Initiative Standards. Other relevant international initiatives</w:t>
      </w:r>
      <w:r w:rsidRPr="00F008F3">
        <w:rPr>
          <w:spacing w:val="-4"/>
          <w:lang w:val="en-GB"/>
        </w:rPr>
        <w:t xml:space="preserve"> </w:t>
      </w:r>
      <w:r w:rsidRPr="00F008F3">
        <w:rPr>
          <w:lang w:val="en-GB"/>
        </w:rPr>
        <w:t>may</w:t>
      </w:r>
      <w:r w:rsidRPr="00F008F3">
        <w:rPr>
          <w:spacing w:val="-6"/>
          <w:lang w:val="en-GB"/>
        </w:rPr>
        <w:t xml:space="preserve"> </w:t>
      </w:r>
      <w:r w:rsidRPr="00F008F3">
        <w:rPr>
          <w:lang w:val="en-GB"/>
        </w:rPr>
        <w:t>be</w:t>
      </w:r>
      <w:r w:rsidRPr="00F008F3">
        <w:rPr>
          <w:spacing w:val="-7"/>
          <w:lang w:val="en-GB"/>
        </w:rPr>
        <w:t xml:space="preserve"> </w:t>
      </w:r>
      <w:r w:rsidRPr="00F008F3">
        <w:rPr>
          <w:lang w:val="en-GB"/>
        </w:rPr>
        <w:t>considered</w:t>
      </w:r>
      <w:r w:rsidRPr="00F008F3">
        <w:rPr>
          <w:spacing w:val="-4"/>
          <w:lang w:val="en-GB"/>
        </w:rPr>
        <w:t xml:space="preserve"> </w:t>
      </w:r>
      <w:r w:rsidRPr="00F008F3">
        <w:rPr>
          <w:lang w:val="en-GB"/>
        </w:rPr>
        <w:t>by</w:t>
      </w:r>
      <w:r w:rsidRPr="00F008F3">
        <w:rPr>
          <w:spacing w:val="-9"/>
          <w:lang w:val="en-GB"/>
        </w:rPr>
        <w:t xml:space="preserve"> </w:t>
      </w:r>
      <w:r w:rsidRPr="00F008F3">
        <w:rPr>
          <w:lang w:val="en-GB"/>
        </w:rPr>
        <w:t>the</w:t>
      </w:r>
      <w:r w:rsidRPr="00F008F3">
        <w:rPr>
          <w:spacing w:val="-9"/>
          <w:lang w:val="en-GB"/>
        </w:rPr>
        <w:t xml:space="preserve"> </w:t>
      </w:r>
      <w:r w:rsidRPr="00F008F3">
        <w:rPr>
          <w:lang w:val="en-GB"/>
        </w:rPr>
        <w:t>respondents.</w:t>
      </w:r>
      <w:r w:rsidRPr="00F008F3">
        <w:rPr>
          <w:spacing w:val="-10"/>
          <w:lang w:val="en-GB"/>
        </w:rPr>
        <w:t xml:space="preserve"> </w:t>
      </w:r>
      <w:r w:rsidRPr="00F008F3">
        <w:rPr>
          <w:lang w:val="en-GB"/>
        </w:rPr>
        <w:t>When</w:t>
      </w:r>
      <w:r w:rsidRPr="00F008F3">
        <w:rPr>
          <w:spacing w:val="-9"/>
          <w:lang w:val="en-GB"/>
        </w:rPr>
        <w:t xml:space="preserve"> </w:t>
      </w:r>
      <w:r w:rsidRPr="00F008F3">
        <w:rPr>
          <w:lang w:val="en-GB"/>
        </w:rPr>
        <w:t>commenting</w:t>
      </w:r>
      <w:r w:rsidRPr="00F008F3">
        <w:rPr>
          <w:spacing w:val="-3"/>
          <w:lang w:val="en-GB"/>
        </w:rPr>
        <w:t xml:space="preserve"> </w:t>
      </w:r>
      <w:r w:rsidRPr="00F008F3">
        <w:rPr>
          <w:lang w:val="en-GB"/>
        </w:rPr>
        <w:t>on</w:t>
      </w:r>
      <w:r w:rsidRPr="00F008F3">
        <w:rPr>
          <w:spacing w:val="-7"/>
          <w:lang w:val="en-GB"/>
        </w:rPr>
        <w:t xml:space="preserve"> </w:t>
      </w:r>
      <w:r w:rsidRPr="00F008F3">
        <w:rPr>
          <w:lang w:val="en-GB"/>
        </w:rPr>
        <w:t>this</w:t>
      </w:r>
      <w:r w:rsidRPr="00F008F3">
        <w:rPr>
          <w:spacing w:val="-4"/>
          <w:lang w:val="en-GB"/>
        </w:rPr>
        <w:t xml:space="preserve"> </w:t>
      </w:r>
      <w:r w:rsidRPr="00F008F3">
        <w:rPr>
          <w:lang w:val="en-GB"/>
        </w:rPr>
        <w:t>particular question, respondents are encouraged to specify which international standards are being referred to.</w:t>
      </w:r>
    </w:p>
    <w:p w14:paraId="1F538108" w14:textId="77777777" w:rsidR="00F11542" w:rsidRPr="00F008F3" w:rsidRDefault="00F11542" w:rsidP="00F11542">
      <w:pPr>
        <w:pStyle w:val="Zkladntext"/>
        <w:rPr>
          <w:sz w:val="24"/>
          <w:lang w:val="en-GB"/>
        </w:rPr>
      </w:pPr>
    </w:p>
    <w:p w14:paraId="6189D37D" w14:textId="77777777" w:rsidR="00F11542" w:rsidRPr="00F008F3" w:rsidRDefault="00F11542" w:rsidP="00F11542">
      <w:pPr>
        <w:pStyle w:val="Nadpis6"/>
        <w:spacing w:before="154"/>
        <w:ind w:left="1483"/>
        <w:rPr>
          <w:lang w:val="en-GB"/>
        </w:rPr>
      </w:pPr>
      <w:r w:rsidRPr="00F008F3">
        <w:rPr>
          <w:lang w:val="en-GB"/>
        </w:rPr>
        <w:t>ESRS</w:t>
      </w:r>
      <w:r w:rsidRPr="00F008F3">
        <w:rPr>
          <w:spacing w:val="-2"/>
          <w:lang w:val="en-GB"/>
        </w:rPr>
        <w:t xml:space="preserve"> </w:t>
      </w:r>
      <w:r w:rsidRPr="00F008F3">
        <w:rPr>
          <w:lang w:val="en-GB"/>
        </w:rPr>
        <w:t>1</w:t>
      </w:r>
      <w:r w:rsidRPr="00F008F3">
        <w:rPr>
          <w:spacing w:val="-2"/>
          <w:lang w:val="en-GB"/>
        </w:rPr>
        <w:t xml:space="preserve"> </w:t>
      </w:r>
      <w:r w:rsidRPr="00F008F3">
        <w:rPr>
          <w:lang w:val="en-GB"/>
        </w:rPr>
        <w:t>–</w:t>
      </w:r>
      <w:r w:rsidRPr="00F008F3">
        <w:rPr>
          <w:spacing w:val="-3"/>
          <w:lang w:val="en-GB"/>
        </w:rPr>
        <w:t xml:space="preserve"> </w:t>
      </w:r>
      <w:r w:rsidRPr="00F008F3">
        <w:rPr>
          <w:lang w:val="en-GB"/>
        </w:rPr>
        <w:t xml:space="preserve">General </w:t>
      </w:r>
      <w:r w:rsidRPr="00F008F3">
        <w:rPr>
          <w:spacing w:val="-2"/>
          <w:lang w:val="en-GB"/>
        </w:rPr>
        <w:t>Principles</w:t>
      </w:r>
    </w:p>
    <w:p w14:paraId="7F835C77" w14:textId="77777777" w:rsidR="00F11542" w:rsidRPr="00F008F3" w:rsidRDefault="00F11542" w:rsidP="00F11542">
      <w:pPr>
        <w:pStyle w:val="Zkladntext"/>
        <w:spacing w:before="179"/>
        <w:ind w:left="1416" w:right="1416"/>
        <w:jc w:val="both"/>
        <w:rPr>
          <w:lang w:val="en-GB"/>
        </w:rPr>
      </w:pPr>
      <w:r w:rsidRPr="00F008F3">
        <w:rPr>
          <w:lang w:val="en-GB"/>
        </w:rPr>
        <w:t>This</w:t>
      </w:r>
      <w:r w:rsidRPr="00F008F3">
        <w:rPr>
          <w:spacing w:val="-16"/>
          <w:lang w:val="en-GB"/>
        </w:rPr>
        <w:t xml:space="preserve"> </w:t>
      </w:r>
      <w:r w:rsidRPr="00F008F3">
        <w:rPr>
          <w:lang w:val="en-GB"/>
        </w:rPr>
        <w:t>[draft]</w:t>
      </w:r>
      <w:r w:rsidRPr="00F008F3">
        <w:rPr>
          <w:spacing w:val="-15"/>
          <w:lang w:val="en-GB"/>
        </w:rPr>
        <w:t xml:space="preserve"> </w:t>
      </w:r>
      <w:r w:rsidRPr="00F008F3">
        <w:rPr>
          <w:lang w:val="en-GB"/>
        </w:rPr>
        <w:t>Standard</w:t>
      </w:r>
      <w:r w:rsidRPr="00F008F3">
        <w:rPr>
          <w:spacing w:val="-15"/>
          <w:lang w:val="en-GB"/>
        </w:rPr>
        <w:t xml:space="preserve"> </w:t>
      </w:r>
      <w:r w:rsidRPr="00F008F3">
        <w:rPr>
          <w:lang w:val="en-GB"/>
        </w:rPr>
        <w:t>prescribes</w:t>
      </w:r>
      <w:r w:rsidRPr="00F008F3">
        <w:rPr>
          <w:spacing w:val="-16"/>
          <w:lang w:val="en-GB"/>
        </w:rPr>
        <w:t xml:space="preserve"> </w:t>
      </w:r>
      <w:r w:rsidRPr="00F008F3">
        <w:rPr>
          <w:lang w:val="en-GB"/>
        </w:rPr>
        <w:t>the</w:t>
      </w:r>
      <w:r w:rsidRPr="00F008F3">
        <w:rPr>
          <w:spacing w:val="-15"/>
          <w:lang w:val="en-GB"/>
        </w:rPr>
        <w:t xml:space="preserve"> </w:t>
      </w:r>
      <w:r w:rsidRPr="00F008F3">
        <w:rPr>
          <w:lang w:val="en-GB"/>
        </w:rPr>
        <w:t>mandatory</w:t>
      </w:r>
      <w:r w:rsidRPr="00F008F3">
        <w:rPr>
          <w:spacing w:val="-15"/>
          <w:lang w:val="en-GB"/>
        </w:rPr>
        <w:t xml:space="preserve"> </w:t>
      </w:r>
      <w:r w:rsidRPr="00F008F3">
        <w:rPr>
          <w:lang w:val="en-GB"/>
        </w:rPr>
        <w:t>concepts</w:t>
      </w:r>
      <w:r w:rsidRPr="00F008F3">
        <w:rPr>
          <w:spacing w:val="-15"/>
          <w:lang w:val="en-GB"/>
        </w:rPr>
        <w:t xml:space="preserve"> </w:t>
      </w:r>
      <w:r w:rsidRPr="00F008F3">
        <w:rPr>
          <w:lang w:val="en-GB"/>
        </w:rPr>
        <w:t>and</w:t>
      </w:r>
      <w:r w:rsidRPr="00F008F3">
        <w:rPr>
          <w:spacing w:val="-16"/>
          <w:lang w:val="en-GB"/>
        </w:rPr>
        <w:t xml:space="preserve"> </w:t>
      </w:r>
      <w:r w:rsidRPr="00F008F3">
        <w:rPr>
          <w:lang w:val="en-GB"/>
        </w:rPr>
        <w:t>principles</w:t>
      </w:r>
      <w:r w:rsidRPr="00F008F3">
        <w:rPr>
          <w:spacing w:val="-15"/>
          <w:lang w:val="en-GB"/>
        </w:rPr>
        <w:t xml:space="preserve"> </w:t>
      </w:r>
      <w:r w:rsidRPr="00F008F3">
        <w:rPr>
          <w:lang w:val="en-GB"/>
        </w:rPr>
        <w:t>to</w:t>
      </w:r>
      <w:r w:rsidRPr="00F008F3">
        <w:rPr>
          <w:spacing w:val="-15"/>
          <w:lang w:val="en-GB"/>
        </w:rPr>
        <w:t xml:space="preserve"> </w:t>
      </w:r>
      <w:r w:rsidRPr="00F008F3">
        <w:rPr>
          <w:lang w:val="en-GB"/>
        </w:rPr>
        <w:t>apply</w:t>
      </w:r>
      <w:r w:rsidRPr="00F008F3">
        <w:rPr>
          <w:spacing w:val="-16"/>
          <w:lang w:val="en-GB"/>
        </w:rPr>
        <w:t xml:space="preserve"> </w:t>
      </w:r>
      <w:r w:rsidRPr="00F008F3">
        <w:rPr>
          <w:lang w:val="en-GB"/>
        </w:rPr>
        <w:t>for</w:t>
      </w:r>
      <w:r w:rsidRPr="00F008F3">
        <w:rPr>
          <w:spacing w:val="-14"/>
          <w:lang w:val="en-GB"/>
        </w:rPr>
        <w:t xml:space="preserve"> </w:t>
      </w:r>
      <w:r w:rsidRPr="00F008F3">
        <w:rPr>
          <w:lang w:val="en-GB"/>
        </w:rPr>
        <w:t xml:space="preserve">preparation of sustainability reporting under the Corporate Sustainability Reporting Directive (CSRD) </w:t>
      </w:r>
      <w:r w:rsidRPr="00F008F3">
        <w:rPr>
          <w:spacing w:val="-2"/>
          <w:lang w:val="en-GB"/>
        </w:rPr>
        <w:t>proposal.</w:t>
      </w:r>
    </w:p>
    <w:p w14:paraId="6D7F3D4F" w14:textId="77777777" w:rsidR="00F11542" w:rsidRPr="00F008F3" w:rsidRDefault="00F11542" w:rsidP="00F11542">
      <w:pPr>
        <w:pStyle w:val="Zkladntext"/>
        <w:spacing w:before="120"/>
        <w:ind w:left="1416"/>
        <w:jc w:val="both"/>
        <w:rPr>
          <w:lang w:val="en-GB"/>
        </w:rPr>
      </w:pPr>
      <w:r w:rsidRPr="00F008F3">
        <w:rPr>
          <w:lang w:val="en-GB"/>
        </w:rPr>
        <w:t>It</w:t>
      </w:r>
      <w:r w:rsidRPr="00F008F3">
        <w:rPr>
          <w:spacing w:val="-6"/>
          <w:lang w:val="en-GB"/>
        </w:rPr>
        <w:t xml:space="preserve"> </w:t>
      </w:r>
      <w:r w:rsidRPr="00F008F3">
        <w:rPr>
          <w:lang w:val="en-GB"/>
        </w:rPr>
        <w:t>covers</w:t>
      </w:r>
      <w:r w:rsidRPr="00F008F3">
        <w:rPr>
          <w:spacing w:val="-5"/>
          <w:lang w:val="en-GB"/>
        </w:rPr>
        <w:t xml:space="preserve"> </w:t>
      </w:r>
      <w:r w:rsidRPr="00F008F3">
        <w:rPr>
          <w:lang w:val="en-GB"/>
        </w:rPr>
        <w:t>the</w:t>
      </w:r>
      <w:r w:rsidRPr="00F008F3">
        <w:rPr>
          <w:spacing w:val="-4"/>
          <w:lang w:val="en-GB"/>
        </w:rPr>
        <w:t xml:space="preserve"> </w:t>
      </w:r>
      <w:r w:rsidRPr="00F008F3">
        <w:rPr>
          <w:lang w:val="en-GB"/>
        </w:rPr>
        <w:t>applicable</w:t>
      </w:r>
      <w:r w:rsidRPr="00F008F3">
        <w:rPr>
          <w:spacing w:val="-6"/>
          <w:lang w:val="en-GB"/>
        </w:rPr>
        <w:t xml:space="preserve"> </w:t>
      </w:r>
      <w:r w:rsidRPr="00F008F3">
        <w:rPr>
          <w:lang w:val="en-GB"/>
        </w:rPr>
        <w:t>general</w:t>
      </w:r>
      <w:r w:rsidRPr="00F008F3">
        <w:rPr>
          <w:spacing w:val="-5"/>
          <w:lang w:val="en-GB"/>
        </w:rPr>
        <w:t xml:space="preserve"> </w:t>
      </w:r>
      <w:r w:rsidRPr="00F008F3">
        <w:rPr>
          <w:spacing w:val="-2"/>
          <w:lang w:val="en-GB"/>
        </w:rPr>
        <w:t>principles:</w:t>
      </w:r>
    </w:p>
    <w:p w14:paraId="455FF81C" w14:textId="77777777" w:rsidR="00F11542" w:rsidRPr="00F008F3" w:rsidRDefault="00F11542" w:rsidP="00F11542">
      <w:pPr>
        <w:pStyle w:val="Odsekzoznamu"/>
        <w:numPr>
          <w:ilvl w:val="1"/>
          <w:numId w:val="41"/>
        </w:numPr>
        <w:tabs>
          <w:tab w:val="left" w:pos="1983"/>
        </w:tabs>
        <w:jc w:val="left"/>
        <w:rPr>
          <w:lang w:val="en-GB"/>
        </w:rPr>
      </w:pPr>
      <w:r w:rsidRPr="00F008F3">
        <w:rPr>
          <w:lang w:val="en-GB"/>
        </w:rPr>
        <w:t>when</w:t>
      </w:r>
      <w:r w:rsidRPr="00F008F3">
        <w:rPr>
          <w:spacing w:val="-11"/>
          <w:lang w:val="en-GB"/>
        </w:rPr>
        <w:t xml:space="preserve"> </w:t>
      </w:r>
      <w:r w:rsidRPr="00F008F3">
        <w:rPr>
          <w:lang w:val="en-GB"/>
        </w:rPr>
        <w:t>reporting</w:t>
      </w:r>
      <w:r w:rsidRPr="00F008F3">
        <w:rPr>
          <w:spacing w:val="-7"/>
          <w:lang w:val="en-GB"/>
        </w:rPr>
        <w:t xml:space="preserve"> </w:t>
      </w:r>
      <w:r w:rsidRPr="00F008F3">
        <w:rPr>
          <w:lang w:val="en-GB"/>
        </w:rPr>
        <w:t>under</w:t>
      </w:r>
      <w:r w:rsidRPr="00F008F3">
        <w:rPr>
          <w:spacing w:val="-8"/>
          <w:lang w:val="en-GB"/>
        </w:rPr>
        <w:t xml:space="preserve"> </w:t>
      </w:r>
      <w:r w:rsidRPr="00F008F3">
        <w:rPr>
          <w:lang w:val="en-GB"/>
        </w:rPr>
        <w:t>European</w:t>
      </w:r>
      <w:r w:rsidRPr="00F008F3">
        <w:rPr>
          <w:spacing w:val="-8"/>
          <w:lang w:val="en-GB"/>
        </w:rPr>
        <w:t xml:space="preserve"> </w:t>
      </w:r>
      <w:r w:rsidRPr="00F008F3">
        <w:rPr>
          <w:lang w:val="en-GB"/>
        </w:rPr>
        <w:t>Sustainability</w:t>
      </w:r>
      <w:r w:rsidRPr="00F008F3">
        <w:rPr>
          <w:spacing w:val="-11"/>
          <w:lang w:val="en-GB"/>
        </w:rPr>
        <w:t xml:space="preserve"> </w:t>
      </w:r>
      <w:r w:rsidRPr="00F008F3">
        <w:rPr>
          <w:lang w:val="en-GB"/>
        </w:rPr>
        <w:t>Reporting</w:t>
      </w:r>
      <w:r w:rsidRPr="00F008F3">
        <w:rPr>
          <w:spacing w:val="-6"/>
          <w:lang w:val="en-GB"/>
        </w:rPr>
        <w:t xml:space="preserve"> </w:t>
      </w:r>
      <w:r w:rsidRPr="00F008F3">
        <w:rPr>
          <w:spacing w:val="-2"/>
          <w:lang w:val="en-GB"/>
        </w:rPr>
        <w:t>Standards;</w:t>
      </w:r>
    </w:p>
    <w:p w14:paraId="0DBE201E" w14:textId="77777777" w:rsidR="00F11542" w:rsidRPr="00F008F3" w:rsidRDefault="00F11542" w:rsidP="00F11542">
      <w:pPr>
        <w:pStyle w:val="Odsekzoznamu"/>
        <w:numPr>
          <w:ilvl w:val="1"/>
          <w:numId w:val="41"/>
        </w:numPr>
        <w:tabs>
          <w:tab w:val="left" w:pos="1983"/>
        </w:tabs>
        <w:spacing w:before="119"/>
        <w:jc w:val="left"/>
        <w:rPr>
          <w:lang w:val="en-GB"/>
        </w:rPr>
      </w:pPr>
      <w:r w:rsidRPr="00F008F3">
        <w:rPr>
          <w:lang w:val="en-GB"/>
        </w:rPr>
        <w:t>on</w:t>
      </w:r>
      <w:r w:rsidRPr="00F008F3">
        <w:rPr>
          <w:spacing w:val="-3"/>
          <w:lang w:val="en-GB"/>
        </w:rPr>
        <w:t xml:space="preserve"> </w:t>
      </w:r>
      <w:r w:rsidRPr="00F008F3">
        <w:rPr>
          <w:lang w:val="en-GB"/>
        </w:rPr>
        <w:t>how</w:t>
      </w:r>
      <w:r w:rsidRPr="00F008F3">
        <w:rPr>
          <w:spacing w:val="-6"/>
          <w:lang w:val="en-GB"/>
        </w:rPr>
        <w:t xml:space="preserve"> </w:t>
      </w:r>
      <w:r w:rsidRPr="00F008F3">
        <w:rPr>
          <w:lang w:val="en-GB"/>
        </w:rPr>
        <w:t>to</w:t>
      </w:r>
      <w:r w:rsidRPr="00F008F3">
        <w:rPr>
          <w:spacing w:val="-2"/>
          <w:lang w:val="en-GB"/>
        </w:rPr>
        <w:t xml:space="preserve"> </w:t>
      </w:r>
      <w:r w:rsidRPr="00F008F3">
        <w:rPr>
          <w:lang w:val="en-GB"/>
        </w:rPr>
        <w:t>apply</w:t>
      </w:r>
      <w:r w:rsidRPr="00F008F3">
        <w:rPr>
          <w:spacing w:val="-5"/>
          <w:lang w:val="en-GB"/>
        </w:rPr>
        <w:t xml:space="preserve"> </w:t>
      </w:r>
      <w:r w:rsidRPr="00F008F3">
        <w:rPr>
          <w:lang w:val="en-GB"/>
        </w:rPr>
        <w:t>CSRD</w:t>
      </w:r>
      <w:r w:rsidRPr="00F008F3">
        <w:rPr>
          <w:spacing w:val="-2"/>
          <w:lang w:val="en-GB"/>
        </w:rPr>
        <w:t xml:space="preserve"> concepts;</w:t>
      </w:r>
    </w:p>
    <w:p w14:paraId="51E2DF7C" w14:textId="77777777" w:rsidR="00F11542" w:rsidRPr="00F008F3" w:rsidRDefault="00F11542" w:rsidP="00F11542">
      <w:pPr>
        <w:pStyle w:val="Odsekzoznamu"/>
        <w:numPr>
          <w:ilvl w:val="1"/>
          <w:numId w:val="41"/>
        </w:numPr>
        <w:tabs>
          <w:tab w:val="left" w:pos="1983"/>
        </w:tabs>
        <w:spacing w:before="119"/>
        <w:jc w:val="left"/>
        <w:rPr>
          <w:lang w:val="en-GB"/>
        </w:rPr>
      </w:pPr>
      <w:r w:rsidRPr="00F008F3">
        <w:rPr>
          <w:lang w:val="en-GB"/>
        </w:rPr>
        <w:t>when</w:t>
      </w:r>
      <w:r w:rsidRPr="00F008F3">
        <w:rPr>
          <w:spacing w:val="-9"/>
          <w:lang w:val="en-GB"/>
        </w:rPr>
        <w:t xml:space="preserve"> </w:t>
      </w:r>
      <w:r w:rsidRPr="00F008F3">
        <w:rPr>
          <w:lang w:val="en-GB"/>
        </w:rPr>
        <w:t>disclosing</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targets,</w:t>
      </w:r>
      <w:r w:rsidRPr="00F008F3">
        <w:rPr>
          <w:spacing w:val="-5"/>
          <w:lang w:val="en-GB"/>
        </w:rPr>
        <w:t xml:space="preserve"> </w:t>
      </w:r>
      <w:r w:rsidRPr="00F008F3">
        <w:rPr>
          <w:lang w:val="en-GB"/>
        </w:rPr>
        <w:t>actions</w:t>
      </w:r>
      <w:r w:rsidRPr="00F008F3">
        <w:rPr>
          <w:spacing w:val="-6"/>
          <w:lang w:val="en-GB"/>
        </w:rPr>
        <w:t xml:space="preserve"> </w:t>
      </w:r>
      <w:r w:rsidRPr="00F008F3">
        <w:rPr>
          <w:lang w:val="en-GB"/>
        </w:rPr>
        <w:t>and</w:t>
      </w:r>
      <w:r w:rsidRPr="00F008F3">
        <w:rPr>
          <w:spacing w:val="-8"/>
          <w:lang w:val="en-GB"/>
        </w:rPr>
        <w:t xml:space="preserve"> </w:t>
      </w:r>
      <w:r w:rsidRPr="00F008F3">
        <w:rPr>
          <w:lang w:val="en-GB"/>
        </w:rPr>
        <w:t>action</w:t>
      </w:r>
      <w:r w:rsidRPr="00F008F3">
        <w:rPr>
          <w:spacing w:val="-6"/>
          <w:lang w:val="en-GB"/>
        </w:rPr>
        <w:t xml:space="preserve"> </w:t>
      </w:r>
      <w:r w:rsidRPr="00F008F3">
        <w:rPr>
          <w:lang w:val="en-GB"/>
        </w:rPr>
        <w:t>plans,</w:t>
      </w:r>
      <w:r w:rsidRPr="00F008F3">
        <w:rPr>
          <w:spacing w:val="-5"/>
          <w:lang w:val="en-GB"/>
        </w:rPr>
        <w:t xml:space="preserve"> </w:t>
      </w:r>
      <w:r w:rsidRPr="00F008F3">
        <w:rPr>
          <w:lang w:val="en-GB"/>
        </w:rPr>
        <w:t>and</w:t>
      </w:r>
      <w:r w:rsidRPr="00F008F3">
        <w:rPr>
          <w:spacing w:val="-8"/>
          <w:lang w:val="en-GB"/>
        </w:rPr>
        <w:t xml:space="preserve"> </w:t>
      </w:r>
      <w:r w:rsidRPr="00F008F3">
        <w:rPr>
          <w:spacing w:val="-2"/>
          <w:lang w:val="en-GB"/>
        </w:rPr>
        <w:t>resources;</w:t>
      </w:r>
    </w:p>
    <w:p w14:paraId="07A487EB" w14:textId="77777777" w:rsidR="00F11542" w:rsidRPr="00F008F3" w:rsidRDefault="00F11542" w:rsidP="00F11542">
      <w:pPr>
        <w:pStyle w:val="Odsekzoznamu"/>
        <w:numPr>
          <w:ilvl w:val="1"/>
          <w:numId w:val="41"/>
        </w:numPr>
        <w:tabs>
          <w:tab w:val="left" w:pos="1983"/>
        </w:tabs>
        <w:jc w:val="left"/>
        <w:rPr>
          <w:lang w:val="en-GB"/>
        </w:rPr>
      </w:pPr>
      <w:r w:rsidRPr="00F008F3">
        <w:rPr>
          <w:lang w:val="en-GB"/>
        </w:rPr>
        <w:t>when</w:t>
      </w:r>
      <w:r w:rsidRPr="00F008F3">
        <w:rPr>
          <w:spacing w:val="-9"/>
          <w:lang w:val="en-GB"/>
        </w:rPr>
        <w:t xml:space="preserve"> </w:t>
      </w:r>
      <w:r w:rsidRPr="00F008F3">
        <w:rPr>
          <w:lang w:val="en-GB"/>
        </w:rPr>
        <w:t>preparing</w:t>
      </w:r>
      <w:r w:rsidRPr="00F008F3">
        <w:rPr>
          <w:spacing w:val="-8"/>
          <w:lang w:val="en-GB"/>
        </w:rPr>
        <w:t xml:space="preserve"> </w:t>
      </w:r>
      <w:r w:rsidRPr="00F008F3">
        <w:rPr>
          <w:lang w:val="en-GB"/>
        </w:rPr>
        <w:t>and</w:t>
      </w:r>
      <w:r w:rsidRPr="00F008F3">
        <w:rPr>
          <w:spacing w:val="-9"/>
          <w:lang w:val="en-GB"/>
        </w:rPr>
        <w:t xml:space="preserve"> </w:t>
      </w:r>
      <w:r w:rsidRPr="00F008F3">
        <w:rPr>
          <w:lang w:val="en-GB"/>
        </w:rPr>
        <w:t>presenting</w:t>
      </w:r>
      <w:r w:rsidRPr="00F008F3">
        <w:rPr>
          <w:spacing w:val="-8"/>
          <w:lang w:val="en-GB"/>
        </w:rPr>
        <w:t xml:space="preserve"> </w:t>
      </w:r>
      <w:r w:rsidRPr="00F008F3">
        <w:rPr>
          <w:lang w:val="en-GB"/>
        </w:rPr>
        <w:t>sustainability</w:t>
      </w:r>
      <w:r w:rsidRPr="00F008F3">
        <w:rPr>
          <w:spacing w:val="-10"/>
          <w:lang w:val="en-GB"/>
        </w:rPr>
        <w:t xml:space="preserve"> </w:t>
      </w:r>
      <w:r w:rsidRPr="00F008F3">
        <w:rPr>
          <w:spacing w:val="-2"/>
          <w:lang w:val="en-GB"/>
        </w:rPr>
        <w:t>information;</w:t>
      </w:r>
    </w:p>
    <w:p w14:paraId="4DFEFD1D" w14:textId="77777777" w:rsidR="00F11542" w:rsidRPr="00F008F3" w:rsidRDefault="00F11542" w:rsidP="00F11542">
      <w:pPr>
        <w:pStyle w:val="Odsekzoznamu"/>
        <w:numPr>
          <w:ilvl w:val="1"/>
          <w:numId w:val="41"/>
        </w:numPr>
        <w:tabs>
          <w:tab w:val="left" w:pos="1983"/>
        </w:tabs>
        <w:spacing w:before="120"/>
        <w:jc w:val="left"/>
        <w:rPr>
          <w:lang w:val="en-GB"/>
        </w:rPr>
      </w:pPr>
      <w:r w:rsidRPr="00F008F3">
        <w:rPr>
          <w:lang w:val="en-GB"/>
        </w:rPr>
        <w:t>on</w:t>
      </w:r>
      <w:r w:rsidRPr="00F008F3">
        <w:rPr>
          <w:spacing w:val="-5"/>
          <w:lang w:val="en-GB"/>
        </w:rPr>
        <w:t xml:space="preserve"> </w:t>
      </w:r>
      <w:r w:rsidRPr="00F008F3">
        <w:rPr>
          <w:lang w:val="en-GB"/>
        </w:rPr>
        <w:t>how</w:t>
      </w:r>
      <w:r w:rsidRPr="00F008F3">
        <w:rPr>
          <w:spacing w:val="-8"/>
          <w:lang w:val="en-GB"/>
        </w:rPr>
        <w:t xml:space="preserve"> </w:t>
      </w:r>
      <w:r w:rsidRPr="00F008F3">
        <w:rPr>
          <w:lang w:val="en-GB"/>
        </w:rPr>
        <w:t>sustainability</w:t>
      </w:r>
      <w:r w:rsidRPr="00F008F3">
        <w:rPr>
          <w:spacing w:val="-6"/>
          <w:lang w:val="en-GB"/>
        </w:rPr>
        <w:t xml:space="preserve"> </w:t>
      </w:r>
      <w:r w:rsidRPr="00F008F3">
        <w:rPr>
          <w:lang w:val="en-GB"/>
        </w:rPr>
        <w:t>reporting</w:t>
      </w:r>
      <w:r w:rsidRPr="00F008F3">
        <w:rPr>
          <w:spacing w:val="-3"/>
          <w:lang w:val="en-GB"/>
        </w:rPr>
        <w:t xml:space="preserve"> </w:t>
      </w:r>
      <w:r w:rsidRPr="00F008F3">
        <w:rPr>
          <w:lang w:val="en-GB"/>
        </w:rPr>
        <w:t>is</w:t>
      </w:r>
      <w:r w:rsidRPr="00F008F3">
        <w:rPr>
          <w:spacing w:val="-7"/>
          <w:lang w:val="en-GB"/>
        </w:rPr>
        <w:t xml:space="preserve"> </w:t>
      </w:r>
      <w:r w:rsidRPr="00F008F3">
        <w:rPr>
          <w:lang w:val="en-GB"/>
        </w:rPr>
        <w:t>linked</w:t>
      </w:r>
      <w:r w:rsidRPr="00F008F3">
        <w:rPr>
          <w:spacing w:val="-6"/>
          <w:lang w:val="en-GB"/>
        </w:rPr>
        <w:t xml:space="preserve"> </w:t>
      </w:r>
      <w:r w:rsidRPr="00F008F3">
        <w:rPr>
          <w:lang w:val="en-GB"/>
        </w:rPr>
        <w:t>to</w:t>
      </w:r>
      <w:r w:rsidRPr="00F008F3">
        <w:rPr>
          <w:spacing w:val="-7"/>
          <w:lang w:val="en-GB"/>
        </w:rPr>
        <w:t xml:space="preserve"> </w:t>
      </w:r>
      <w:r w:rsidRPr="00F008F3">
        <w:rPr>
          <w:lang w:val="en-GB"/>
        </w:rPr>
        <w:t>other</w:t>
      </w:r>
      <w:r w:rsidRPr="00F008F3">
        <w:rPr>
          <w:spacing w:val="-4"/>
          <w:lang w:val="en-GB"/>
        </w:rPr>
        <w:t xml:space="preserve"> </w:t>
      </w:r>
      <w:r w:rsidRPr="00F008F3">
        <w:rPr>
          <w:lang w:val="en-GB"/>
        </w:rPr>
        <w:t>parts</w:t>
      </w:r>
      <w:r w:rsidRPr="00F008F3">
        <w:rPr>
          <w:spacing w:val="-6"/>
          <w:lang w:val="en-GB"/>
        </w:rPr>
        <w:t xml:space="preserve"> </w:t>
      </w:r>
      <w:r w:rsidRPr="00F008F3">
        <w:rPr>
          <w:lang w:val="en-GB"/>
        </w:rPr>
        <w:t>of</w:t>
      </w:r>
      <w:r w:rsidRPr="00F008F3">
        <w:rPr>
          <w:spacing w:val="-3"/>
          <w:lang w:val="en-GB"/>
        </w:rPr>
        <w:t xml:space="preserve"> </w:t>
      </w:r>
      <w:r w:rsidRPr="00F008F3">
        <w:rPr>
          <w:lang w:val="en-GB"/>
        </w:rPr>
        <w:t>corporate</w:t>
      </w:r>
      <w:r w:rsidRPr="00F008F3">
        <w:rPr>
          <w:spacing w:val="-9"/>
          <w:lang w:val="en-GB"/>
        </w:rPr>
        <w:t xml:space="preserve"> </w:t>
      </w:r>
      <w:r w:rsidRPr="00F008F3">
        <w:rPr>
          <w:lang w:val="en-GB"/>
        </w:rPr>
        <w:t>reporting;</w:t>
      </w:r>
      <w:r w:rsidRPr="00F008F3">
        <w:rPr>
          <w:spacing w:val="-2"/>
          <w:lang w:val="en-GB"/>
        </w:rPr>
        <w:t xml:space="preserve"> </w:t>
      </w:r>
      <w:r w:rsidRPr="00F008F3">
        <w:rPr>
          <w:spacing w:val="-5"/>
          <w:lang w:val="en-GB"/>
        </w:rPr>
        <w:t>and</w:t>
      </w:r>
    </w:p>
    <w:p w14:paraId="4A412AF5" w14:textId="77777777" w:rsidR="00F11542" w:rsidRPr="00F008F3" w:rsidRDefault="00F11542" w:rsidP="00F11542">
      <w:pPr>
        <w:pStyle w:val="Odsekzoznamu"/>
        <w:numPr>
          <w:ilvl w:val="1"/>
          <w:numId w:val="41"/>
        </w:numPr>
        <w:tabs>
          <w:tab w:val="left" w:pos="1983"/>
        </w:tabs>
        <w:ind w:right="1413"/>
        <w:jc w:val="left"/>
        <w:rPr>
          <w:lang w:val="en-GB"/>
        </w:rPr>
      </w:pPr>
      <w:r w:rsidRPr="00F008F3">
        <w:rPr>
          <w:lang w:val="en-GB"/>
        </w:rPr>
        <w:t>specifying</w:t>
      </w:r>
      <w:r w:rsidRPr="00F008F3">
        <w:rPr>
          <w:spacing w:val="37"/>
          <w:lang w:val="en-GB"/>
        </w:rPr>
        <w:t xml:space="preserve"> </w:t>
      </w:r>
      <w:r w:rsidRPr="00F008F3">
        <w:rPr>
          <w:lang w:val="en-GB"/>
        </w:rPr>
        <w:t>the</w:t>
      </w:r>
      <w:r w:rsidRPr="00F008F3">
        <w:rPr>
          <w:spacing w:val="33"/>
          <w:lang w:val="en-GB"/>
        </w:rPr>
        <w:t xml:space="preserve"> </w:t>
      </w:r>
      <w:r w:rsidRPr="00F008F3">
        <w:rPr>
          <w:lang w:val="en-GB"/>
        </w:rPr>
        <w:t>structure</w:t>
      </w:r>
      <w:r w:rsidRPr="00F008F3">
        <w:rPr>
          <w:spacing w:val="31"/>
          <w:lang w:val="en-GB"/>
        </w:rPr>
        <w:t xml:space="preserve"> </w:t>
      </w:r>
      <w:r w:rsidRPr="00F008F3">
        <w:rPr>
          <w:lang w:val="en-GB"/>
        </w:rPr>
        <w:t>of</w:t>
      </w:r>
      <w:r w:rsidRPr="00F008F3">
        <w:rPr>
          <w:spacing w:val="37"/>
          <w:lang w:val="en-GB"/>
        </w:rPr>
        <w:t xml:space="preserve"> </w:t>
      </w:r>
      <w:r w:rsidRPr="00F008F3">
        <w:rPr>
          <w:lang w:val="en-GB"/>
        </w:rPr>
        <w:t>the</w:t>
      </w:r>
      <w:r w:rsidRPr="00F008F3">
        <w:rPr>
          <w:spacing w:val="35"/>
          <w:lang w:val="en-GB"/>
        </w:rPr>
        <w:t xml:space="preserve"> </w:t>
      </w:r>
      <w:r w:rsidRPr="00F008F3">
        <w:rPr>
          <w:lang w:val="en-GB"/>
        </w:rPr>
        <w:t>sustainability</w:t>
      </w:r>
      <w:r w:rsidRPr="00F008F3">
        <w:rPr>
          <w:spacing w:val="37"/>
          <w:lang w:val="en-GB"/>
        </w:rPr>
        <w:t xml:space="preserve"> </w:t>
      </w:r>
      <w:r w:rsidRPr="00F008F3">
        <w:rPr>
          <w:lang w:val="en-GB"/>
        </w:rPr>
        <w:t>statements</w:t>
      </w:r>
      <w:r w:rsidRPr="00F008F3">
        <w:rPr>
          <w:spacing w:val="34"/>
          <w:lang w:val="en-GB"/>
        </w:rPr>
        <w:t xml:space="preserve"> </w:t>
      </w:r>
      <w:r w:rsidRPr="00F008F3">
        <w:rPr>
          <w:lang w:val="en-GB"/>
        </w:rPr>
        <w:t>building</w:t>
      </w:r>
      <w:r w:rsidRPr="00F008F3">
        <w:rPr>
          <w:spacing w:val="37"/>
          <w:lang w:val="en-GB"/>
        </w:rPr>
        <w:t xml:space="preserve"> </w:t>
      </w:r>
      <w:r w:rsidRPr="00F008F3">
        <w:rPr>
          <w:lang w:val="en-GB"/>
        </w:rPr>
        <w:t>upon</w:t>
      </w:r>
      <w:r w:rsidRPr="00F008F3">
        <w:rPr>
          <w:spacing w:val="33"/>
          <w:lang w:val="en-GB"/>
        </w:rPr>
        <w:t xml:space="preserve"> </w:t>
      </w:r>
      <w:r w:rsidRPr="00F008F3">
        <w:rPr>
          <w:lang w:val="en-GB"/>
        </w:rPr>
        <w:t>the</w:t>
      </w:r>
      <w:r w:rsidRPr="00F008F3">
        <w:rPr>
          <w:spacing w:val="35"/>
          <w:lang w:val="en-GB"/>
        </w:rPr>
        <w:t xml:space="preserve"> </w:t>
      </w:r>
      <w:r w:rsidRPr="00F008F3">
        <w:rPr>
          <w:lang w:val="en-GB"/>
        </w:rPr>
        <w:t>disclosure requirements of all ESRS.</w:t>
      </w:r>
    </w:p>
    <w:p w14:paraId="4119E8A6" w14:textId="77777777" w:rsidR="00F11542" w:rsidRPr="00F008F3" w:rsidRDefault="00F11542" w:rsidP="00F11542">
      <w:pPr>
        <w:pStyle w:val="Zkladntext"/>
        <w:spacing w:before="118"/>
        <w:ind w:left="1416"/>
        <w:rPr>
          <w:lang w:val="en-GB"/>
        </w:rPr>
      </w:pPr>
      <w:r w:rsidRPr="00F008F3">
        <w:rPr>
          <w:lang w:val="en-GB"/>
        </w:rPr>
        <w:t>Most</w:t>
      </w:r>
      <w:r w:rsidRPr="00F008F3">
        <w:rPr>
          <w:spacing w:val="-18"/>
          <w:lang w:val="en-GB"/>
        </w:rPr>
        <w:t xml:space="preserve"> </w:t>
      </w:r>
      <w:r w:rsidRPr="00F008F3">
        <w:rPr>
          <w:lang w:val="en-GB"/>
        </w:rPr>
        <w:t>questions</w:t>
      </w:r>
      <w:r w:rsidRPr="00F008F3">
        <w:rPr>
          <w:spacing w:val="-15"/>
          <w:lang w:val="en-GB"/>
        </w:rPr>
        <w:t xml:space="preserve"> </w:t>
      </w:r>
      <w:r w:rsidRPr="00F008F3">
        <w:rPr>
          <w:lang w:val="en-GB"/>
        </w:rPr>
        <w:t>relevant</w:t>
      </w:r>
      <w:r w:rsidRPr="00F008F3">
        <w:rPr>
          <w:spacing w:val="-13"/>
          <w:lang w:val="en-GB"/>
        </w:rPr>
        <w:t xml:space="preserve"> </w:t>
      </w:r>
      <w:r w:rsidRPr="00F008F3">
        <w:rPr>
          <w:lang w:val="en-GB"/>
        </w:rPr>
        <w:t>for</w:t>
      </w:r>
      <w:r w:rsidRPr="00F008F3">
        <w:rPr>
          <w:spacing w:val="-13"/>
          <w:lang w:val="en-GB"/>
        </w:rPr>
        <w:t xml:space="preserve"> </w:t>
      </w:r>
      <w:r w:rsidRPr="00F008F3">
        <w:rPr>
          <w:lang w:val="en-GB"/>
        </w:rPr>
        <w:t>ESRS</w:t>
      </w:r>
      <w:r w:rsidRPr="00F008F3">
        <w:rPr>
          <w:spacing w:val="-14"/>
          <w:lang w:val="en-GB"/>
        </w:rPr>
        <w:t xml:space="preserve"> </w:t>
      </w:r>
      <w:r w:rsidRPr="00F008F3">
        <w:rPr>
          <w:lang w:val="en-GB"/>
        </w:rPr>
        <w:t>1</w:t>
      </w:r>
      <w:r w:rsidRPr="00F008F3">
        <w:rPr>
          <w:spacing w:val="-15"/>
          <w:lang w:val="en-GB"/>
        </w:rPr>
        <w:t xml:space="preserve"> </w:t>
      </w:r>
      <w:r w:rsidRPr="00F008F3">
        <w:rPr>
          <w:lang w:val="en-GB"/>
        </w:rPr>
        <w:t>are</w:t>
      </w:r>
      <w:r w:rsidRPr="00F008F3">
        <w:rPr>
          <w:spacing w:val="-15"/>
          <w:lang w:val="en-GB"/>
        </w:rPr>
        <w:t xml:space="preserve"> </w:t>
      </w:r>
      <w:r w:rsidRPr="00F008F3">
        <w:rPr>
          <w:lang w:val="en-GB"/>
        </w:rPr>
        <w:t>covered</w:t>
      </w:r>
      <w:r w:rsidRPr="00F008F3">
        <w:rPr>
          <w:spacing w:val="-14"/>
          <w:lang w:val="en-GB"/>
        </w:rPr>
        <w:t xml:space="preserve"> </w:t>
      </w:r>
      <w:r w:rsidRPr="00F008F3">
        <w:rPr>
          <w:lang w:val="en-GB"/>
        </w:rPr>
        <w:t>in</w:t>
      </w:r>
      <w:r w:rsidRPr="00F008F3">
        <w:rPr>
          <w:spacing w:val="-15"/>
          <w:lang w:val="en-GB"/>
        </w:rPr>
        <w:t xml:space="preserve"> </w:t>
      </w:r>
      <w:r w:rsidRPr="00F008F3">
        <w:rPr>
          <w:lang w:val="en-GB"/>
        </w:rPr>
        <w:t>the</w:t>
      </w:r>
      <w:r w:rsidRPr="00F008F3">
        <w:rPr>
          <w:spacing w:val="-15"/>
          <w:lang w:val="en-GB"/>
        </w:rPr>
        <w:t xml:space="preserve"> </w:t>
      </w:r>
      <w:r w:rsidRPr="00F008F3">
        <w:rPr>
          <w:lang w:val="en-GB"/>
        </w:rPr>
        <w:t>previous</w:t>
      </w:r>
      <w:r w:rsidRPr="00F008F3">
        <w:rPr>
          <w:spacing w:val="-13"/>
          <w:lang w:val="en-GB"/>
        </w:rPr>
        <w:t xml:space="preserve"> </w:t>
      </w:r>
      <w:r w:rsidRPr="00F008F3">
        <w:rPr>
          <w:lang w:val="en-GB"/>
        </w:rPr>
        <w:t>sections</w:t>
      </w:r>
      <w:r w:rsidRPr="00F008F3">
        <w:rPr>
          <w:spacing w:val="-14"/>
          <w:lang w:val="en-GB"/>
        </w:rPr>
        <w:t xml:space="preserve"> </w:t>
      </w:r>
      <w:r w:rsidRPr="00F008F3">
        <w:rPr>
          <w:lang w:val="en-GB"/>
        </w:rPr>
        <w:t>of</w:t>
      </w:r>
      <w:r w:rsidRPr="00F008F3">
        <w:rPr>
          <w:spacing w:val="-14"/>
          <w:lang w:val="en-GB"/>
        </w:rPr>
        <w:t xml:space="preserve"> </w:t>
      </w:r>
      <w:r w:rsidRPr="00F008F3">
        <w:rPr>
          <w:lang w:val="en-GB"/>
        </w:rPr>
        <w:t>the</w:t>
      </w:r>
      <w:r w:rsidRPr="00F008F3">
        <w:rPr>
          <w:spacing w:val="-14"/>
          <w:lang w:val="en-GB"/>
        </w:rPr>
        <w:t xml:space="preserve"> </w:t>
      </w:r>
      <w:r w:rsidRPr="00F008F3">
        <w:rPr>
          <w:lang w:val="en-GB"/>
        </w:rPr>
        <w:t>survey</w:t>
      </w:r>
      <w:r w:rsidRPr="00F008F3">
        <w:rPr>
          <w:spacing w:val="-15"/>
          <w:lang w:val="en-GB"/>
        </w:rPr>
        <w:t xml:space="preserve"> </w:t>
      </w:r>
      <w:r w:rsidRPr="00F008F3">
        <w:rPr>
          <w:spacing w:val="-2"/>
          <w:lang w:val="en-GB"/>
        </w:rPr>
        <w:t>(section</w:t>
      </w:r>
    </w:p>
    <w:p w14:paraId="19FEF482" w14:textId="77777777" w:rsidR="00F11542" w:rsidRPr="00F008F3" w:rsidRDefault="00F11542" w:rsidP="00F11542">
      <w:pPr>
        <w:pStyle w:val="Zkladntext"/>
        <w:spacing w:before="2"/>
        <w:ind w:left="1416" w:right="1416"/>
        <w:rPr>
          <w:lang w:val="en-GB"/>
        </w:rPr>
      </w:pPr>
      <w:r w:rsidRPr="00F008F3">
        <w:rPr>
          <w:lang w:val="en-GB"/>
        </w:rPr>
        <w:t>1</w:t>
      </w:r>
      <w:r w:rsidRPr="00F008F3">
        <w:rPr>
          <w:spacing w:val="40"/>
          <w:lang w:val="en-GB"/>
        </w:rPr>
        <w:t xml:space="preserve"> </w:t>
      </w:r>
      <w:r w:rsidRPr="00F008F3">
        <w:rPr>
          <w:lang w:val="en-GB"/>
        </w:rPr>
        <w:t>Overall</w:t>
      </w:r>
      <w:r w:rsidRPr="00F008F3">
        <w:rPr>
          <w:spacing w:val="40"/>
          <w:lang w:val="en-GB"/>
        </w:rPr>
        <w:t xml:space="preserve"> </w:t>
      </w:r>
      <w:r w:rsidRPr="00F008F3">
        <w:rPr>
          <w:lang w:val="en-GB"/>
        </w:rPr>
        <w:t>ESRS</w:t>
      </w:r>
      <w:r w:rsidRPr="00F008F3">
        <w:rPr>
          <w:spacing w:val="40"/>
          <w:lang w:val="en-GB"/>
        </w:rPr>
        <w:t xml:space="preserve"> </w:t>
      </w:r>
      <w:r w:rsidRPr="00F008F3">
        <w:rPr>
          <w:lang w:val="en-GB"/>
        </w:rPr>
        <w:t>Exposure</w:t>
      </w:r>
      <w:r w:rsidRPr="00F008F3">
        <w:rPr>
          <w:spacing w:val="40"/>
          <w:lang w:val="en-GB"/>
        </w:rPr>
        <w:t xml:space="preserve"> </w:t>
      </w:r>
      <w:r w:rsidRPr="00F008F3">
        <w:rPr>
          <w:lang w:val="en-GB"/>
        </w:rPr>
        <w:t>Drafts</w:t>
      </w:r>
      <w:r w:rsidRPr="00F008F3">
        <w:rPr>
          <w:spacing w:val="40"/>
          <w:lang w:val="en-GB"/>
        </w:rPr>
        <w:t xml:space="preserve"> </w:t>
      </w:r>
      <w:r w:rsidRPr="00F008F3">
        <w:rPr>
          <w:lang w:val="en-GB"/>
        </w:rPr>
        <w:t>relevance</w:t>
      </w:r>
      <w:r w:rsidRPr="00F008F3">
        <w:rPr>
          <w:spacing w:val="40"/>
          <w:lang w:val="en-GB"/>
        </w:rPr>
        <w:t xml:space="preserve"> </w:t>
      </w:r>
      <w:r w:rsidRPr="00F008F3">
        <w:rPr>
          <w:lang w:val="en-GB"/>
        </w:rPr>
        <w:t>–</w:t>
      </w:r>
      <w:r w:rsidRPr="00F008F3">
        <w:rPr>
          <w:spacing w:val="40"/>
          <w:lang w:val="en-GB"/>
        </w:rPr>
        <w:t xml:space="preserve"> </w:t>
      </w:r>
      <w:r w:rsidRPr="00F008F3">
        <w:rPr>
          <w:lang w:val="en-GB"/>
        </w:rPr>
        <w:t>architecture</w:t>
      </w:r>
      <w:r w:rsidRPr="00F008F3">
        <w:rPr>
          <w:spacing w:val="40"/>
          <w:lang w:val="en-GB"/>
        </w:rPr>
        <w:t xml:space="preserve"> </w:t>
      </w:r>
      <w:r w:rsidRPr="00F008F3">
        <w:rPr>
          <w:lang w:val="en-GB"/>
        </w:rPr>
        <w:t>and</w:t>
      </w:r>
      <w:r w:rsidRPr="00F008F3">
        <w:rPr>
          <w:spacing w:val="40"/>
          <w:lang w:val="en-GB"/>
        </w:rPr>
        <w:t xml:space="preserve"> </w:t>
      </w:r>
      <w:r w:rsidRPr="00F008F3">
        <w:rPr>
          <w:lang w:val="en-GB"/>
        </w:rPr>
        <w:t>section</w:t>
      </w:r>
      <w:r w:rsidRPr="00F008F3">
        <w:rPr>
          <w:spacing w:val="40"/>
          <w:lang w:val="en-GB"/>
        </w:rPr>
        <w:t xml:space="preserve"> </w:t>
      </w:r>
      <w:r w:rsidRPr="00F008F3">
        <w:rPr>
          <w:lang w:val="en-GB"/>
        </w:rPr>
        <w:t>2</w:t>
      </w:r>
      <w:r w:rsidRPr="00F008F3">
        <w:rPr>
          <w:spacing w:val="40"/>
          <w:lang w:val="en-GB"/>
        </w:rPr>
        <w:t xml:space="preserve"> </w:t>
      </w:r>
      <w:r w:rsidRPr="00F008F3">
        <w:rPr>
          <w:lang w:val="en-GB"/>
        </w:rPr>
        <w:t>Overall</w:t>
      </w:r>
      <w:r w:rsidRPr="00F008F3">
        <w:rPr>
          <w:spacing w:val="40"/>
          <w:lang w:val="en-GB"/>
        </w:rPr>
        <w:t xml:space="preserve"> </w:t>
      </w:r>
      <w:r w:rsidRPr="00F008F3">
        <w:rPr>
          <w:lang w:val="en-GB"/>
        </w:rPr>
        <w:t>ESRS Exposure Drafts relevance – implementation of CSRD principles).</w:t>
      </w:r>
    </w:p>
    <w:p w14:paraId="64F6EEA6" w14:textId="77777777" w:rsidR="00F11542" w:rsidRPr="00F008F3" w:rsidRDefault="00F11542" w:rsidP="00F11542">
      <w:pPr>
        <w:pStyle w:val="Zkladntext"/>
        <w:rPr>
          <w:sz w:val="24"/>
          <w:lang w:val="en-GB"/>
        </w:rPr>
      </w:pPr>
    </w:p>
    <w:p w14:paraId="702E44D2" w14:textId="77777777" w:rsidR="00F11542" w:rsidRPr="00F008F3" w:rsidRDefault="00F11542" w:rsidP="00F11542">
      <w:pPr>
        <w:pStyle w:val="Zkladntext"/>
        <w:rPr>
          <w:sz w:val="24"/>
          <w:lang w:val="en-GB"/>
        </w:rPr>
      </w:pPr>
    </w:p>
    <w:p w14:paraId="3A13296C" w14:textId="77777777" w:rsidR="00F11542" w:rsidRPr="00F008F3" w:rsidRDefault="00F11542" w:rsidP="00F11542">
      <w:pPr>
        <w:spacing w:line="259" w:lineRule="auto"/>
        <w:ind w:left="1416" w:right="1412"/>
        <w:jc w:val="both"/>
        <w:rPr>
          <w:b/>
          <w:lang w:val="en-GB"/>
        </w:rPr>
      </w:pPr>
      <w:r w:rsidRPr="00F008F3">
        <w:rPr>
          <w:b/>
          <w:lang w:val="en-GB"/>
        </w:rPr>
        <w:t>Q38: in your opinion, to what extent can ESRS 1 – General principles foster alignment with international sustainability reporting standards (in particular IFRS Sustainability Reporting S1 Exposure draft)?</w:t>
      </w:r>
    </w:p>
    <w:p w14:paraId="0C28D4E7" w14:textId="343757DF" w:rsidR="00F11542" w:rsidRPr="00F008F3" w:rsidRDefault="00F11542" w:rsidP="00F11542">
      <w:pPr>
        <w:pStyle w:val="Zkladntext"/>
        <w:spacing w:before="163" w:line="256" w:lineRule="auto"/>
        <w:ind w:left="1483" w:right="1417"/>
        <w:jc w:val="both"/>
        <w:rPr>
          <w:lang w:val="en-GB"/>
        </w:rPr>
      </w:pPr>
      <w:r w:rsidRPr="00F008F3">
        <w:rPr>
          <w:lang w:val="en-GB"/>
        </w:rPr>
        <w:t xml:space="preserve">1/ Not at all </w:t>
      </w:r>
      <w:r w:rsidRPr="00F008F3">
        <w:rPr>
          <w:highlight w:val="cyan"/>
          <w:lang w:val="en-GB"/>
        </w:rPr>
        <w:t>2/ To a limited extent with strong reservations</w:t>
      </w:r>
      <w:r w:rsidRPr="00F008F3">
        <w:rPr>
          <w:lang w:val="en-GB"/>
        </w:rPr>
        <w:t>, 3/ To a large extent with some reservations 4/ Fully 5/ No opinion</w:t>
      </w:r>
    </w:p>
    <w:p w14:paraId="157C4C08" w14:textId="77777777" w:rsidR="00F11542" w:rsidRPr="00F008F3" w:rsidRDefault="00F11542" w:rsidP="00F11542">
      <w:pPr>
        <w:pStyle w:val="Zkladntext"/>
        <w:spacing w:before="162"/>
        <w:ind w:left="1483" w:right="1416"/>
        <w:rPr>
          <w:lang w:val="en-GB"/>
        </w:rPr>
      </w:pPr>
      <w:r w:rsidRPr="00F008F3">
        <w:rPr>
          <w:lang w:val="en-GB"/>
        </w:rPr>
        <w:t>Please</w:t>
      </w:r>
      <w:r w:rsidRPr="00F008F3">
        <w:rPr>
          <w:spacing w:val="-3"/>
          <w:lang w:val="en-GB"/>
        </w:rPr>
        <w:t xml:space="preserve"> </w:t>
      </w:r>
      <w:r w:rsidRPr="00F008F3">
        <w:rPr>
          <w:lang w:val="en-GB"/>
        </w:rPr>
        <w:t>explain</w:t>
      </w:r>
      <w:r w:rsidRPr="00F008F3">
        <w:rPr>
          <w:spacing w:val="-3"/>
          <w:lang w:val="en-GB"/>
        </w:rPr>
        <w:t xml:space="preserve"> </w:t>
      </w:r>
      <w:r w:rsidRPr="00F008F3">
        <w:rPr>
          <w:lang w:val="en-GB"/>
        </w:rPr>
        <w:t>your</w:t>
      </w:r>
      <w:r w:rsidRPr="00F008F3">
        <w:rPr>
          <w:spacing w:val="-2"/>
          <w:lang w:val="en-GB"/>
        </w:rPr>
        <w:t xml:space="preserve"> </w:t>
      </w:r>
      <w:r w:rsidRPr="00F008F3">
        <w:rPr>
          <w:lang w:val="en-GB"/>
        </w:rPr>
        <w:t>reservations</w:t>
      </w:r>
      <w:r w:rsidRPr="00F008F3">
        <w:rPr>
          <w:spacing w:val="-3"/>
          <w:lang w:val="en-GB"/>
        </w:rPr>
        <w:t xml:space="preserve"> </w:t>
      </w:r>
      <w:r w:rsidRPr="00F008F3">
        <w:rPr>
          <w:lang w:val="en-GB"/>
        </w:rPr>
        <w:t>or</w:t>
      </w:r>
      <w:r w:rsidRPr="00F008F3">
        <w:rPr>
          <w:spacing w:val="-4"/>
          <w:lang w:val="en-GB"/>
        </w:rPr>
        <w:t xml:space="preserve"> </w:t>
      </w:r>
      <w:r w:rsidRPr="00F008F3">
        <w:rPr>
          <w:lang w:val="en-GB"/>
        </w:rPr>
        <w:t>your</w:t>
      </w:r>
      <w:r w:rsidRPr="00F008F3">
        <w:rPr>
          <w:spacing w:val="-4"/>
          <w:lang w:val="en-GB"/>
        </w:rPr>
        <w:t xml:space="preserve"> </w:t>
      </w:r>
      <w:r w:rsidRPr="00F008F3">
        <w:rPr>
          <w:lang w:val="en-GB"/>
        </w:rPr>
        <w:t>suggestions</w:t>
      </w:r>
      <w:r w:rsidRPr="00F008F3">
        <w:rPr>
          <w:spacing w:val="-5"/>
          <w:lang w:val="en-GB"/>
        </w:rPr>
        <w:t xml:space="preserve"> </w:t>
      </w:r>
      <w:r w:rsidRPr="00F008F3">
        <w:rPr>
          <w:lang w:val="en-GB"/>
        </w:rPr>
        <w:t>for</w:t>
      </w:r>
      <w:r w:rsidRPr="00F008F3">
        <w:rPr>
          <w:spacing w:val="-4"/>
          <w:lang w:val="en-GB"/>
        </w:rPr>
        <w:t xml:space="preserve"> </w:t>
      </w:r>
      <w:r w:rsidRPr="00F008F3">
        <w:rPr>
          <w:lang w:val="en-GB"/>
        </w:rPr>
        <w:t>improvement</w:t>
      </w:r>
      <w:r w:rsidRPr="00F008F3">
        <w:rPr>
          <w:spacing w:val="-4"/>
          <w:lang w:val="en-GB"/>
        </w:rPr>
        <w:t xml:space="preserve"> </w:t>
      </w:r>
      <w:r w:rsidRPr="00F008F3">
        <w:rPr>
          <w:lang w:val="en-GB"/>
        </w:rPr>
        <w:t>or</w:t>
      </w:r>
      <w:r w:rsidRPr="00F008F3">
        <w:rPr>
          <w:spacing w:val="-4"/>
          <w:lang w:val="en-GB"/>
        </w:rPr>
        <w:t xml:space="preserve"> </w:t>
      </w:r>
      <w:r w:rsidRPr="00F008F3">
        <w:rPr>
          <w:lang w:val="en-GB"/>
        </w:rPr>
        <w:t>any</w:t>
      </w:r>
      <w:r w:rsidRPr="00F008F3">
        <w:rPr>
          <w:spacing w:val="-5"/>
          <w:lang w:val="en-GB"/>
        </w:rPr>
        <w:t xml:space="preserve"> </w:t>
      </w:r>
      <w:r w:rsidRPr="00F008F3">
        <w:rPr>
          <w:lang w:val="en-GB"/>
        </w:rPr>
        <w:t>other</w:t>
      </w:r>
      <w:r w:rsidRPr="00F008F3">
        <w:rPr>
          <w:spacing w:val="-4"/>
          <w:lang w:val="en-GB"/>
        </w:rPr>
        <w:t xml:space="preserve"> </w:t>
      </w:r>
      <w:r w:rsidRPr="00F008F3">
        <w:rPr>
          <w:lang w:val="en-GB"/>
        </w:rPr>
        <w:t>comment you might have</w:t>
      </w:r>
    </w:p>
    <w:p w14:paraId="2EB53BF3" w14:textId="77777777" w:rsidR="000D143D" w:rsidRPr="00F008F3" w:rsidRDefault="000D143D" w:rsidP="000D143D">
      <w:pPr>
        <w:pStyle w:val="Zkladntext"/>
        <w:spacing w:before="162"/>
        <w:ind w:left="1483" w:right="1416"/>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49FD76AA" w14:textId="77777777" w:rsidTr="000617D1">
        <w:tc>
          <w:tcPr>
            <w:tcW w:w="8930" w:type="dxa"/>
          </w:tcPr>
          <w:p w14:paraId="79C9B3A3" w14:textId="4ED4CB22" w:rsidR="000D143D" w:rsidRPr="00F008F3" w:rsidRDefault="000D143D" w:rsidP="000617D1">
            <w:pPr>
              <w:spacing w:before="73"/>
              <w:ind w:left="27" w:right="34"/>
              <w:jc w:val="both"/>
              <w:rPr>
                <w:lang w:val="en-GB"/>
              </w:rPr>
            </w:pPr>
            <w:r w:rsidRPr="0030510D">
              <w:rPr>
                <w:lang w:val="en-GB"/>
              </w:rPr>
              <w:t xml:space="preserve">As mentioned before, there are avoidable </w:t>
            </w:r>
            <w:r w:rsidR="00B032DF" w:rsidRPr="0030510D">
              <w:rPr>
                <w:lang w:val="en-GB"/>
              </w:rPr>
              <w:t xml:space="preserve">significant </w:t>
            </w:r>
            <w:r w:rsidRPr="0030510D">
              <w:rPr>
                <w:lang w:val="en-GB"/>
              </w:rPr>
              <w:t xml:space="preserve">differences compared to the IFRS Sustainability Reporting Exposure Drafts, for example on the </w:t>
            </w:r>
            <w:r w:rsidR="00772448" w:rsidRPr="0030510D">
              <w:rPr>
                <w:lang w:val="en-GB"/>
              </w:rPr>
              <w:t>architecture</w:t>
            </w:r>
            <w:r w:rsidR="00643E48" w:rsidRPr="0030510D">
              <w:rPr>
                <w:lang w:val="en-GB"/>
              </w:rPr>
              <w:t>, the possibility of integrated reporting</w:t>
            </w:r>
            <w:r w:rsidR="006D1B64" w:rsidRPr="0030510D">
              <w:rPr>
                <w:lang w:val="en-GB"/>
              </w:rPr>
              <w:t>, the definition of financial materiality (cf. our answer to Q22),</w:t>
            </w:r>
            <w:r w:rsidR="00772448" w:rsidRPr="0030510D">
              <w:rPr>
                <w:lang w:val="en-GB"/>
              </w:rPr>
              <w:t xml:space="preserve"> the </w:t>
            </w:r>
            <w:r w:rsidRPr="0030510D">
              <w:rPr>
                <w:lang w:val="en-GB"/>
              </w:rPr>
              <w:t>definition of time horizons (</w:t>
            </w:r>
            <w:r w:rsidR="006D1B64" w:rsidRPr="0030510D">
              <w:rPr>
                <w:lang w:val="en-GB"/>
              </w:rPr>
              <w:t xml:space="preserve">cf. our </w:t>
            </w:r>
            <w:r w:rsidRPr="0030510D">
              <w:rPr>
                <w:lang w:val="en-GB"/>
              </w:rPr>
              <w:t xml:space="preserve">answers to </w:t>
            </w:r>
            <w:r w:rsidR="0032610A" w:rsidRPr="0030510D">
              <w:rPr>
                <w:lang w:val="en-GB"/>
              </w:rPr>
              <w:t xml:space="preserve">Q1 and </w:t>
            </w:r>
            <w:r w:rsidRPr="0030510D">
              <w:rPr>
                <w:lang w:val="en-GB"/>
              </w:rPr>
              <w:t>Q31-Q33)</w:t>
            </w:r>
            <w:r w:rsidR="006701F1" w:rsidRPr="0030510D">
              <w:rPr>
                <w:lang w:val="en-GB"/>
              </w:rPr>
              <w:t>, etc.</w:t>
            </w:r>
          </w:p>
        </w:tc>
      </w:tr>
    </w:tbl>
    <w:p w14:paraId="5C7D8587" w14:textId="77777777" w:rsidR="00F11542" w:rsidRPr="00F008F3" w:rsidRDefault="00F11542" w:rsidP="00F11542">
      <w:pPr>
        <w:rPr>
          <w:lang w:val="en-GB"/>
        </w:rPr>
        <w:sectPr w:rsidR="00F11542" w:rsidRPr="00F008F3" w:rsidSect="00313E36">
          <w:footerReference w:type="default" r:id="rId22"/>
          <w:pgSz w:w="11910" w:h="16840"/>
          <w:pgMar w:top="1320" w:right="0" w:bottom="1320" w:left="0" w:header="0" w:footer="1128" w:gutter="0"/>
          <w:pgNumType w:start="2"/>
          <w:cols w:space="720"/>
        </w:sectPr>
      </w:pPr>
    </w:p>
    <w:p w14:paraId="567875D7" w14:textId="77777777" w:rsidR="00F11542" w:rsidRPr="00F008F3" w:rsidRDefault="00F11542" w:rsidP="00F11542">
      <w:pPr>
        <w:pStyle w:val="Nadpis6"/>
        <w:spacing w:before="75"/>
        <w:jc w:val="left"/>
        <w:rPr>
          <w:lang w:val="en-GB"/>
        </w:rPr>
      </w:pPr>
      <w:r w:rsidRPr="00F008F3">
        <w:rPr>
          <w:lang w:val="en-GB"/>
        </w:rPr>
        <w:lastRenderedPageBreak/>
        <w:t>ESRS</w:t>
      </w:r>
      <w:r w:rsidRPr="00F008F3">
        <w:rPr>
          <w:spacing w:val="-6"/>
          <w:lang w:val="en-GB"/>
        </w:rPr>
        <w:t xml:space="preserve"> </w:t>
      </w:r>
      <w:r w:rsidRPr="00F008F3">
        <w:rPr>
          <w:lang w:val="en-GB"/>
        </w:rPr>
        <w:t>2</w:t>
      </w:r>
      <w:r w:rsidRPr="00F008F3">
        <w:rPr>
          <w:spacing w:val="-3"/>
          <w:lang w:val="en-GB"/>
        </w:rPr>
        <w:t xml:space="preserve"> </w:t>
      </w:r>
      <w:r w:rsidRPr="00F008F3">
        <w:rPr>
          <w:lang w:val="en-GB"/>
        </w:rPr>
        <w:t>–</w:t>
      </w:r>
      <w:r w:rsidRPr="00F008F3">
        <w:rPr>
          <w:spacing w:val="-5"/>
          <w:lang w:val="en-GB"/>
        </w:rPr>
        <w:t xml:space="preserve"> </w:t>
      </w:r>
      <w:r w:rsidRPr="00F008F3">
        <w:rPr>
          <w:lang w:val="en-GB"/>
        </w:rPr>
        <w:t>General,</w:t>
      </w:r>
      <w:r w:rsidRPr="00F008F3">
        <w:rPr>
          <w:spacing w:val="-3"/>
          <w:lang w:val="en-GB"/>
        </w:rPr>
        <w:t xml:space="preserve"> </w:t>
      </w:r>
      <w:r w:rsidRPr="00F008F3">
        <w:rPr>
          <w:lang w:val="en-GB"/>
        </w:rPr>
        <w:t>strategy,</w:t>
      </w:r>
      <w:r w:rsidRPr="00F008F3">
        <w:rPr>
          <w:spacing w:val="-2"/>
          <w:lang w:val="en-GB"/>
        </w:rPr>
        <w:t xml:space="preserve"> </w:t>
      </w:r>
      <w:r w:rsidRPr="00F008F3">
        <w:rPr>
          <w:lang w:val="en-GB"/>
        </w:rPr>
        <w:t>governance</w:t>
      </w:r>
      <w:r w:rsidRPr="00F008F3">
        <w:rPr>
          <w:spacing w:val="-4"/>
          <w:lang w:val="en-GB"/>
        </w:rPr>
        <w:t xml:space="preserve"> </w:t>
      </w:r>
      <w:r w:rsidRPr="00F008F3">
        <w:rPr>
          <w:lang w:val="en-GB"/>
        </w:rPr>
        <w:t>and</w:t>
      </w:r>
      <w:r w:rsidRPr="00F008F3">
        <w:rPr>
          <w:spacing w:val="-5"/>
          <w:lang w:val="en-GB"/>
        </w:rPr>
        <w:t xml:space="preserve"> </w:t>
      </w:r>
      <w:r w:rsidRPr="00F008F3">
        <w:rPr>
          <w:lang w:val="en-GB"/>
        </w:rPr>
        <w:t>materiality</w:t>
      </w:r>
      <w:r w:rsidRPr="00F008F3">
        <w:rPr>
          <w:spacing w:val="-3"/>
          <w:lang w:val="en-GB"/>
        </w:rPr>
        <w:t xml:space="preserve"> </w:t>
      </w:r>
      <w:r w:rsidRPr="00F008F3">
        <w:rPr>
          <w:spacing w:val="-2"/>
          <w:lang w:val="en-GB"/>
        </w:rPr>
        <w:t>assessment</w:t>
      </w:r>
    </w:p>
    <w:p w14:paraId="664DA53A" w14:textId="77777777" w:rsidR="00F11542" w:rsidRPr="00F008F3" w:rsidRDefault="00F11542" w:rsidP="00F11542">
      <w:pPr>
        <w:spacing w:before="184"/>
        <w:ind w:left="1416" w:right="1416"/>
        <w:rPr>
          <w:sz w:val="20"/>
          <w:lang w:val="en-GB"/>
        </w:rPr>
      </w:pPr>
      <w:r w:rsidRPr="00F008F3">
        <w:rPr>
          <w:sz w:val="20"/>
          <w:lang w:val="en-GB"/>
        </w:rPr>
        <w:t>This [draft] standard sets out the disclosure requirements of the undertaking’s sustainability</w:t>
      </w:r>
      <w:r w:rsidRPr="00F008F3">
        <w:rPr>
          <w:spacing w:val="-3"/>
          <w:sz w:val="20"/>
          <w:lang w:val="en-GB"/>
        </w:rPr>
        <w:t xml:space="preserve"> </w:t>
      </w:r>
      <w:r w:rsidRPr="00F008F3">
        <w:rPr>
          <w:sz w:val="20"/>
          <w:lang w:val="en-GB"/>
        </w:rPr>
        <w:t>report that are of a cross-cutting nature. Those disclosures can be grouped into those that are:</w:t>
      </w:r>
    </w:p>
    <w:p w14:paraId="4BC88008" w14:textId="77777777" w:rsidR="00F11542" w:rsidRPr="00F008F3" w:rsidRDefault="00F11542" w:rsidP="00F11542">
      <w:pPr>
        <w:pStyle w:val="Odsekzoznamu"/>
        <w:numPr>
          <w:ilvl w:val="0"/>
          <w:numId w:val="38"/>
        </w:numPr>
        <w:tabs>
          <w:tab w:val="left" w:pos="1844"/>
        </w:tabs>
        <w:spacing w:before="118"/>
        <w:ind w:hanging="361"/>
        <w:jc w:val="left"/>
        <w:rPr>
          <w:sz w:val="20"/>
          <w:lang w:val="en-GB"/>
        </w:rPr>
      </w:pPr>
      <w:r w:rsidRPr="00F008F3">
        <w:rPr>
          <w:sz w:val="20"/>
          <w:lang w:val="en-GB"/>
        </w:rPr>
        <w:t>of</w:t>
      </w:r>
      <w:r w:rsidRPr="00F008F3">
        <w:rPr>
          <w:spacing w:val="-4"/>
          <w:sz w:val="20"/>
          <w:lang w:val="en-GB"/>
        </w:rPr>
        <w:t xml:space="preserve"> </w:t>
      </w:r>
      <w:r w:rsidRPr="00F008F3">
        <w:rPr>
          <w:sz w:val="20"/>
          <w:lang w:val="en-GB"/>
        </w:rPr>
        <w:t>a</w:t>
      </w:r>
      <w:r w:rsidRPr="00F008F3">
        <w:rPr>
          <w:spacing w:val="-7"/>
          <w:sz w:val="20"/>
          <w:lang w:val="en-GB"/>
        </w:rPr>
        <w:t xml:space="preserve"> </w:t>
      </w:r>
      <w:r w:rsidRPr="00F008F3">
        <w:rPr>
          <w:sz w:val="20"/>
          <w:lang w:val="en-GB"/>
        </w:rPr>
        <w:t>general</w:t>
      </w:r>
      <w:r w:rsidRPr="00F008F3">
        <w:rPr>
          <w:spacing w:val="-5"/>
          <w:sz w:val="20"/>
          <w:lang w:val="en-GB"/>
        </w:rPr>
        <w:t xml:space="preserve"> </w:t>
      </w:r>
      <w:r w:rsidRPr="00F008F3">
        <w:rPr>
          <w:spacing w:val="-2"/>
          <w:sz w:val="20"/>
          <w:lang w:val="en-GB"/>
        </w:rPr>
        <w:t>nature;</w:t>
      </w:r>
    </w:p>
    <w:p w14:paraId="65E48434" w14:textId="77777777" w:rsidR="00F11542" w:rsidRPr="00F008F3" w:rsidRDefault="00F11542" w:rsidP="00F11542">
      <w:pPr>
        <w:pStyle w:val="Odsekzoznamu"/>
        <w:numPr>
          <w:ilvl w:val="0"/>
          <w:numId w:val="38"/>
        </w:numPr>
        <w:tabs>
          <w:tab w:val="left" w:pos="1844"/>
        </w:tabs>
        <w:ind w:hanging="361"/>
        <w:jc w:val="left"/>
        <w:rPr>
          <w:sz w:val="20"/>
          <w:lang w:val="en-GB"/>
        </w:rPr>
      </w:pPr>
      <w:r w:rsidRPr="00F008F3">
        <w:rPr>
          <w:sz w:val="20"/>
          <w:lang w:val="en-GB"/>
        </w:rPr>
        <w:t>on</w:t>
      </w:r>
      <w:r w:rsidRPr="00F008F3">
        <w:rPr>
          <w:spacing w:val="-7"/>
          <w:sz w:val="20"/>
          <w:lang w:val="en-GB"/>
        </w:rPr>
        <w:t xml:space="preserve"> </w:t>
      </w:r>
      <w:r w:rsidRPr="00F008F3">
        <w:rPr>
          <w:sz w:val="20"/>
          <w:lang w:val="en-GB"/>
        </w:rPr>
        <w:t>the</w:t>
      </w:r>
      <w:r w:rsidRPr="00F008F3">
        <w:rPr>
          <w:spacing w:val="-5"/>
          <w:sz w:val="20"/>
          <w:lang w:val="en-GB"/>
        </w:rPr>
        <w:t xml:space="preserve"> </w:t>
      </w:r>
      <w:r w:rsidRPr="00F008F3">
        <w:rPr>
          <w:sz w:val="20"/>
          <w:lang w:val="en-GB"/>
        </w:rPr>
        <w:t>strategy</w:t>
      </w:r>
      <w:r w:rsidRPr="00F008F3">
        <w:rPr>
          <w:spacing w:val="-7"/>
          <w:sz w:val="20"/>
          <w:lang w:val="en-GB"/>
        </w:rPr>
        <w:t xml:space="preserve"> </w:t>
      </w:r>
      <w:r w:rsidRPr="00F008F3">
        <w:rPr>
          <w:sz w:val="20"/>
          <w:lang w:val="en-GB"/>
        </w:rPr>
        <w:t>and</w:t>
      </w:r>
      <w:r w:rsidRPr="00F008F3">
        <w:rPr>
          <w:spacing w:val="-5"/>
          <w:sz w:val="20"/>
          <w:lang w:val="en-GB"/>
        </w:rPr>
        <w:t xml:space="preserve"> </w:t>
      </w:r>
      <w:r w:rsidRPr="00F008F3">
        <w:rPr>
          <w:sz w:val="20"/>
          <w:lang w:val="en-GB"/>
        </w:rPr>
        <w:t>business</w:t>
      </w:r>
      <w:r w:rsidRPr="00F008F3">
        <w:rPr>
          <w:spacing w:val="-6"/>
          <w:sz w:val="20"/>
          <w:lang w:val="en-GB"/>
        </w:rPr>
        <w:t xml:space="preserve"> </w:t>
      </w:r>
      <w:r w:rsidRPr="00F008F3">
        <w:rPr>
          <w:sz w:val="20"/>
          <w:lang w:val="en-GB"/>
        </w:rPr>
        <w:t>model</w:t>
      </w:r>
      <w:r w:rsidRPr="00F008F3">
        <w:rPr>
          <w:spacing w:val="-7"/>
          <w:sz w:val="20"/>
          <w:lang w:val="en-GB"/>
        </w:rPr>
        <w:t xml:space="preserve"> </w:t>
      </w:r>
      <w:r w:rsidRPr="00F008F3">
        <w:rPr>
          <w:sz w:val="20"/>
          <w:lang w:val="en-GB"/>
        </w:rPr>
        <w:t>of</w:t>
      </w:r>
      <w:r w:rsidRPr="00F008F3">
        <w:rPr>
          <w:spacing w:val="-3"/>
          <w:sz w:val="20"/>
          <w:lang w:val="en-GB"/>
        </w:rPr>
        <w:t xml:space="preserve"> </w:t>
      </w:r>
      <w:r w:rsidRPr="00F008F3">
        <w:rPr>
          <w:sz w:val="20"/>
          <w:lang w:val="en-GB"/>
        </w:rPr>
        <w:t>the</w:t>
      </w:r>
      <w:r w:rsidRPr="00F008F3">
        <w:rPr>
          <w:spacing w:val="-4"/>
          <w:sz w:val="20"/>
          <w:lang w:val="en-GB"/>
        </w:rPr>
        <w:t xml:space="preserve"> </w:t>
      </w:r>
      <w:r w:rsidRPr="00F008F3">
        <w:rPr>
          <w:spacing w:val="-2"/>
          <w:sz w:val="20"/>
          <w:lang w:val="en-GB"/>
        </w:rPr>
        <w:t>undertaking;</w:t>
      </w:r>
    </w:p>
    <w:p w14:paraId="0AB09BCE" w14:textId="77777777" w:rsidR="00F11542" w:rsidRPr="00F008F3" w:rsidRDefault="00F11542" w:rsidP="00F11542">
      <w:pPr>
        <w:pStyle w:val="Odsekzoznamu"/>
        <w:numPr>
          <w:ilvl w:val="0"/>
          <w:numId w:val="38"/>
        </w:numPr>
        <w:tabs>
          <w:tab w:val="left" w:pos="1844"/>
        </w:tabs>
        <w:spacing w:before="120"/>
        <w:ind w:hanging="361"/>
        <w:jc w:val="left"/>
        <w:rPr>
          <w:sz w:val="20"/>
          <w:lang w:val="en-GB"/>
        </w:rPr>
      </w:pPr>
      <w:r w:rsidRPr="00F008F3">
        <w:rPr>
          <w:sz w:val="20"/>
          <w:lang w:val="en-GB"/>
        </w:rPr>
        <w:t>on</w:t>
      </w:r>
      <w:r w:rsidRPr="00F008F3">
        <w:rPr>
          <w:spacing w:val="-9"/>
          <w:sz w:val="20"/>
          <w:lang w:val="en-GB"/>
        </w:rPr>
        <w:t xml:space="preserve"> </w:t>
      </w:r>
      <w:r w:rsidRPr="00F008F3">
        <w:rPr>
          <w:sz w:val="20"/>
          <w:lang w:val="en-GB"/>
        </w:rPr>
        <w:t>its</w:t>
      </w:r>
      <w:r w:rsidRPr="00F008F3">
        <w:rPr>
          <w:spacing w:val="-7"/>
          <w:sz w:val="20"/>
          <w:lang w:val="en-GB"/>
        </w:rPr>
        <w:t xml:space="preserve"> </w:t>
      </w:r>
      <w:r w:rsidRPr="00F008F3">
        <w:rPr>
          <w:sz w:val="20"/>
          <w:lang w:val="en-GB"/>
        </w:rPr>
        <w:t>governance</w:t>
      </w:r>
      <w:r w:rsidRPr="00F008F3">
        <w:rPr>
          <w:spacing w:val="-7"/>
          <w:sz w:val="20"/>
          <w:lang w:val="en-GB"/>
        </w:rPr>
        <w:t xml:space="preserve"> </w:t>
      </w:r>
      <w:r w:rsidRPr="00F008F3">
        <w:rPr>
          <w:sz w:val="20"/>
          <w:lang w:val="en-GB"/>
        </w:rPr>
        <w:t>in</w:t>
      </w:r>
      <w:r w:rsidRPr="00F008F3">
        <w:rPr>
          <w:spacing w:val="-8"/>
          <w:sz w:val="20"/>
          <w:lang w:val="en-GB"/>
        </w:rPr>
        <w:t xml:space="preserve"> </w:t>
      </w:r>
      <w:r w:rsidRPr="00F008F3">
        <w:rPr>
          <w:sz w:val="20"/>
          <w:lang w:val="en-GB"/>
        </w:rPr>
        <w:t>relation</w:t>
      </w:r>
      <w:r w:rsidRPr="00F008F3">
        <w:rPr>
          <w:spacing w:val="-8"/>
          <w:sz w:val="20"/>
          <w:lang w:val="en-GB"/>
        </w:rPr>
        <w:t xml:space="preserve"> </w:t>
      </w:r>
      <w:r w:rsidRPr="00F008F3">
        <w:rPr>
          <w:sz w:val="20"/>
          <w:lang w:val="en-GB"/>
        </w:rPr>
        <w:t>to</w:t>
      </w:r>
      <w:r w:rsidRPr="00F008F3">
        <w:rPr>
          <w:spacing w:val="-8"/>
          <w:sz w:val="20"/>
          <w:lang w:val="en-GB"/>
        </w:rPr>
        <w:t xml:space="preserve"> </w:t>
      </w:r>
      <w:r w:rsidRPr="00F008F3">
        <w:rPr>
          <w:sz w:val="20"/>
          <w:lang w:val="en-GB"/>
        </w:rPr>
        <w:t>sustainability;</w:t>
      </w:r>
      <w:r w:rsidRPr="00F008F3">
        <w:rPr>
          <w:spacing w:val="-6"/>
          <w:sz w:val="20"/>
          <w:lang w:val="en-GB"/>
        </w:rPr>
        <w:t xml:space="preserve"> </w:t>
      </w:r>
      <w:r w:rsidRPr="00F008F3">
        <w:rPr>
          <w:spacing w:val="-5"/>
          <w:sz w:val="20"/>
          <w:lang w:val="en-GB"/>
        </w:rPr>
        <w:t>and</w:t>
      </w:r>
    </w:p>
    <w:p w14:paraId="3455EA4E" w14:textId="77777777" w:rsidR="00F11542" w:rsidRPr="00F008F3" w:rsidRDefault="00F11542" w:rsidP="00F11542">
      <w:pPr>
        <w:pStyle w:val="Odsekzoznamu"/>
        <w:numPr>
          <w:ilvl w:val="0"/>
          <w:numId w:val="38"/>
        </w:numPr>
        <w:tabs>
          <w:tab w:val="left" w:pos="1844"/>
        </w:tabs>
        <w:spacing w:before="120"/>
        <w:ind w:hanging="361"/>
        <w:jc w:val="left"/>
        <w:rPr>
          <w:sz w:val="20"/>
          <w:lang w:val="en-GB"/>
        </w:rPr>
      </w:pPr>
      <w:r w:rsidRPr="00F008F3">
        <w:rPr>
          <w:sz w:val="20"/>
          <w:lang w:val="en-GB"/>
        </w:rPr>
        <w:t>on</w:t>
      </w:r>
      <w:r w:rsidRPr="00F008F3">
        <w:rPr>
          <w:spacing w:val="-9"/>
          <w:sz w:val="20"/>
          <w:lang w:val="en-GB"/>
        </w:rPr>
        <w:t xml:space="preserve"> </w:t>
      </w:r>
      <w:r w:rsidRPr="00F008F3">
        <w:rPr>
          <w:sz w:val="20"/>
          <w:lang w:val="en-GB"/>
        </w:rPr>
        <w:t>its</w:t>
      </w:r>
      <w:r w:rsidRPr="00F008F3">
        <w:rPr>
          <w:spacing w:val="-7"/>
          <w:sz w:val="20"/>
          <w:lang w:val="en-GB"/>
        </w:rPr>
        <w:t xml:space="preserve"> </w:t>
      </w:r>
      <w:r w:rsidRPr="00F008F3">
        <w:rPr>
          <w:sz w:val="20"/>
          <w:lang w:val="en-GB"/>
        </w:rPr>
        <w:t>materiality</w:t>
      </w:r>
      <w:r w:rsidRPr="00F008F3">
        <w:rPr>
          <w:spacing w:val="-9"/>
          <w:sz w:val="20"/>
          <w:lang w:val="en-GB"/>
        </w:rPr>
        <w:t xml:space="preserve"> </w:t>
      </w:r>
      <w:r w:rsidRPr="00F008F3">
        <w:rPr>
          <w:sz w:val="20"/>
          <w:lang w:val="en-GB"/>
        </w:rPr>
        <w:t>assessment</w:t>
      </w:r>
      <w:r w:rsidRPr="00F008F3">
        <w:rPr>
          <w:spacing w:val="-9"/>
          <w:sz w:val="20"/>
          <w:lang w:val="en-GB"/>
        </w:rPr>
        <w:t xml:space="preserve"> </w:t>
      </w:r>
      <w:r w:rsidRPr="00F008F3">
        <w:rPr>
          <w:sz w:val="20"/>
          <w:lang w:val="en-GB"/>
        </w:rPr>
        <w:t>of</w:t>
      </w:r>
      <w:r w:rsidRPr="00F008F3">
        <w:rPr>
          <w:spacing w:val="-6"/>
          <w:sz w:val="20"/>
          <w:lang w:val="en-GB"/>
        </w:rPr>
        <w:t xml:space="preserve"> </w:t>
      </w:r>
      <w:r w:rsidRPr="00F008F3">
        <w:rPr>
          <w:sz w:val="20"/>
          <w:lang w:val="en-GB"/>
        </w:rPr>
        <w:t>sustainability</w:t>
      </w:r>
      <w:r w:rsidRPr="00F008F3">
        <w:rPr>
          <w:spacing w:val="-9"/>
          <w:sz w:val="20"/>
          <w:lang w:val="en-GB"/>
        </w:rPr>
        <w:t xml:space="preserve"> </w:t>
      </w:r>
      <w:r w:rsidRPr="00F008F3">
        <w:rPr>
          <w:sz w:val="20"/>
          <w:lang w:val="en-GB"/>
        </w:rPr>
        <w:t>impacts,</w:t>
      </w:r>
      <w:r w:rsidRPr="00F008F3">
        <w:rPr>
          <w:spacing w:val="-8"/>
          <w:sz w:val="20"/>
          <w:lang w:val="en-GB"/>
        </w:rPr>
        <w:t xml:space="preserve"> </w:t>
      </w:r>
      <w:r w:rsidRPr="00F008F3">
        <w:rPr>
          <w:sz w:val="20"/>
          <w:lang w:val="en-GB"/>
        </w:rPr>
        <w:t>risks</w:t>
      </w:r>
      <w:r w:rsidRPr="00F008F3">
        <w:rPr>
          <w:spacing w:val="-7"/>
          <w:sz w:val="20"/>
          <w:lang w:val="en-GB"/>
        </w:rPr>
        <w:t xml:space="preserve"> </w:t>
      </w:r>
      <w:r w:rsidRPr="00F008F3">
        <w:rPr>
          <w:sz w:val="20"/>
          <w:lang w:val="en-GB"/>
        </w:rPr>
        <w:t>and</w:t>
      </w:r>
      <w:r w:rsidRPr="00F008F3">
        <w:rPr>
          <w:spacing w:val="-8"/>
          <w:sz w:val="20"/>
          <w:lang w:val="en-GB"/>
        </w:rPr>
        <w:t xml:space="preserve"> </w:t>
      </w:r>
      <w:r w:rsidRPr="00F008F3">
        <w:rPr>
          <w:spacing w:val="-2"/>
          <w:sz w:val="20"/>
          <w:lang w:val="en-GB"/>
        </w:rPr>
        <w:t>opportunities.</w:t>
      </w:r>
    </w:p>
    <w:p w14:paraId="5F0A7C37" w14:textId="77777777" w:rsidR="00F11542" w:rsidRPr="00F008F3" w:rsidRDefault="00F11542" w:rsidP="00F11542">
      <w:pPr>
        <w:pStyle w:val="Zkladntext"/>
        <w:rPr>
          <w:lang w:val="en-GB"/>
        </w:rPr>
      </w:pPr>
    </w:p>
    <w:p w14:paraId="304C2791" w14:textId="77777777" w:rsidR="00F11542" w:rsidRPr="00F008F3" w:rsidRDefault="00F11542" w:rsidP="00F11542">
      <w:pPr>
        <w:pStyle w:val="Zkladntext"/>
        <w:spacing w:before="10"/>
        <w:rPr>
          <w:sz w:val="25"/>
          <w:lang w:val="en-GB"/>
        </w:rPr>
      </w:pPr>
    </w:p>
    <w:p w14:paraId="7496BA7E" w14:textId="77777777" w:rsidR="00F11542" w:rsidRPr="00F008F3" w:rsidRDefault="00F11542" w:rsidP="00F11542">
      <w:pPr>
        <w:spacing w:line="256" w:lineRule="auto"/>
        <w:ind w:left="1416" w:right="1414"/>
        <w:jc w:val="both"/>
        <w:rPr>
          <w:b/>
          <w:lang w:val="en-GB"/>
        </w:rPr>
      </w:pPr>
      <w:commentRangeStart w:id="14"/>
      <w:r w:rsidRPr="00F008F3">
        <w:rPr>
          <w:b/>
          <w:lang w:val="en-GB"/>
        </w:rPr>
        <w:t>Q39: Please, rate to what extent do you think ESRS 2 – General, strategy, governance and materiality assessment</w:t>
      </w:r>
      <w:commentRangeEnd w:id="14"/>
      <w:r w:rsidR="007B3527">
        <w:rPr>
          <w:rStyle w:val="Odkaznakomentr"/>
        </w:rPr>
        <w:commentReference w:id="14"/>
      </w:r>
    </w:p>
    <w:p w14:paraId="557D654A" w14:textId="77777777" w:rsidR="00F11542" w:rsidRPr="00F008F3" w:rsidRDefault="00F11542" w:rsidP="00F11542">
      <w:pPr>
        <w:pStyle w:val="Zkladntext"/>
        <w:spacing w:before="167" w:line="256" w:lineRule="auto"/>
        <w:ind w:left="1483" w:right="1417"/>
        <w:jc w:val="both"/>
        <w:rPr>
          <w:lang w:val="en-GB"/>
        </w:rPr>
      </w:pPr>
      <w:r w:rsidRPr="00F008F3">
        <w:rPr>
          <w:lang w:val="en-GB"/>
        </w:rPr>
        <w:t>1/ Not at all 2/ To a limited extent with strong reservations, 3/ To a large extent with some reservations 4/ Fully 5/ No opinion</w:t>
      </w:r>
    </w:p>
    <w:p w14:paraId="46A3A8EA" w14:textId="77777777" w:rsidR="00F11542" w:rsidRPr="00F008F3" w:rsidRDefault="00F11542" w:rsidP="00F11542">
      <w:pPr>
        <w:pStyle w:val="Zkladntext"/>
        <w:spacing w:before="6"/>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47A56146" w14:textId="77777777" w:rsidTr="00D97BD8">
        <w:trPr>
          <w:trHeight w:val="371"/>
        </w:trPr>
        <w:tc>
          <w:tcPr>
            <w:tcW w:w="7799" w:type="dxa"/>
          </w:tcPr>
          <w:p w14:paraId="0F93FB78" w14:textId="77777777" w:rsidR="00F11542" w:rsidRPr="00F008F3" w:rsidRDefault="00F11542" w:rsidP="00D97BD8">
            <w:pPr>
              <w:pStyle w:val="TableParagraph"/>
              <w:rPr>
                <w:rFonts w:ascii="Times New Roman"/>
                <w:sz w:val="20"/>
                <w:lang w:val="en-GB"/>
              </w:rPr>
            </w:pPr>
          </w:p>
        </w:tc>
        <w:tc>
          <w:tcPr>
            <w:tcW w:w="567" w:type="dxa"/>
          </w:tcPr>
          <w:p w14:paraId="3B22D1A2" w14:textId="77777777" w:rsidR="00F11542" w:rsidRPr="00F008F3" w:rsidRDefault="00F11542" w:rsidP="00D97BD8">
            <w:pPr>
              <w:pStyle w:val="TableParagraph"/>
              <w:spacing w:before="117" w:line="234" w:lineRule="exact"/>
              <w:ind w:left="11"/>
              <w:jc w:val="center"/>
              <w:rPr>
                <w:lang w:val="en-GB"/>
              </w:rPr>
            </w:pPr>
            <w:r w:rsidRPr="00F008F3">
              <w:rPr>
                <w:lang w:val="en-GB"/>
              </w:rPr>
              <w:t>1</w:t>
            </w:r>
          </w:p>
        </w:tc>
        <w:tc>
          <w:tcPr>
            <w:tcW w:w="569" w:type="dxa"/>
          </w:tcPr>
          <w:p w14:paraId="41D0FFAE" w14:textId="77777777" w:rsidR="00F11542" w:rsidRPr="00F008F3" w:rsidRDefault="00F11542" w:rsidP="00D97BD8">
            <w:pPr>
              <w:pStyle w:val="TableParagraph"/>
              <w:spacing w:before="117" w:line="234" w:lineRule="exact"/>
              <w:ind w:left="9"/>
              <w:jc w:val="center"/>
              <w:rPr>
                <w:lang w:val="en-GB"/>
              </w:rPr>
            </w:pPr>
            <w:r w:rsidRPr="00F008F3">
              <w:rPr>
                <w:lang w:val="en-GB"/>
              </w:rPr>
              <w:t>2</w:t>
            </w:r>
          </w:p>
        </w:tc>
        <w:tc>
          <w:tcPr>
            <w:tcW w:w="567" w:type="dxa"/>
          </w:tcPr>
          <w:p w14:paraId="09ED8929" w14:textId="77777777" w:rsidR="00F11542" w:rsidRPr="00F008F3" w:rsidRDefault="00F11542" w:rsidP="00D97BD8">
            <w:pPr>
              <w:pStyle w:val="TableParagraph"/>
              <w:spacing w:before="117" w:line="234" w:lineRule="exact"/>
              <w:ind w:left="6"/>
              <w:jc w:val="center"/>
              <w:rPr>
                <w:lang w:val="en-GB"/>
              </w:rPr>
            </w:pPr>
            <w:r w:rsidRPr="00F008F3">
              <w:rPr>
                <w:lang w:val="en-GB"/>
              </w:rPr>
              <w:t>3</w:t>
            </w:r>
          </w:p>
        </w:tc>
        <w:tc>
          <w:tcPr>
            <w:tcW w:w="567" w:type="dxa"/>
          </w:tcPr>
          <w:p w14:paraId="78B3A04A" w14:textId="77777777" w:rsidR="00F11542" w:rsidRPr="00F008F3" w:rsidRDefault="00F11542" w:rsidP="00D97BD8">
            <w:pPr>
              <w:pStyle w:val="TableParagraph"/>
              <w:spacing w:before="117" w:line="234" w:lineRule="exact"/>
              <w:ind w:left="5"/>
              <w:jc w:val="center"/>
              <w:rPr>
                <w:lang w:val="en-GB"/>
              </w:rPr>
            </w:pPr>
            <w:r w:rsidRPr="00F008F3">
              <w:rPr>
                <w:lang w:val="en-GB"/>
              </w:rPr>
              <w:t>4</w:t>
            </w:r>
          </w:p>
        </w:tc>
        <w:tc>
          <w:tcPr>
            <w:tcW w:w="567" w:type="dxa"/>
          </w:tcPr>
          <w:p w14:paraId="1E193224" w14:textId="77777777" w:rsidR="00F11542" w:rsidRPr="00F008F3" w:rsidRDefault="00F11542" w:rsidP="00D97BD8">
            <w:pPr>
              <w:pStyle w:val="TableParagraph"/>
              <w:spacing w:before="117" w:line="234" w:lineRule="exact"/>
              <w:ind w:left="8"/>
              <w:jc w:val="center"/>
              <w:rPr>
                <w:lang w:val="en-GB"/>
              </w:rPr>
            </w:pPr>
            <w:r w:rsidRPr="00F008F3">
              <w:rPr>
                <w:lang w:val="en-GB"/>
              </w:rPr>
              <w:t>5</w:t>
            </w:r>
          </w:p>
        </w:tc>
      </w:tr>
      <w:tr w:rsidR="00FE66A8" w:rsidRPr="00F008F3" w14:paraId="76236786" w14:textId="77777777" w:rsidTr="00D97BD8">
        <w:trPr>
          <w:trHeight w:val="645"/>
        </w:trPr>
        <w:tc>
          <w:tcPr>
            <w:tcW w:w="7799" w:type="dxa"/>
          </w:tcPr>
          <w:p w14:paraId="2E919E3C" w14:textId="77777777" w:rsidR="00F11542" w:rsidRPr="00F008F3" w:rsidRDefault="00F11542" w:rsidP="00D97BD8">
            <w:pPr>
              <w:pStyle w:val="TableParagraph"/>
              <w:spacing w:before="117" w:line="254" w:lineRule="exact"/>
              <w:ind w:left="427" w:hanging="360"/>
              <w:rPr>
                <w:lang w:val="en-GB"/>
              </w:rPr>
            </w:pPr>
            <w:r w:rsidRPr="00F008F3">
              <w:rPr>
                <w:sz w:val="24"/>
                <w:lang w:val="en-GB"/>
              </w:rPr>
              <w:t>A.</w:t>
            </w:r>
            <w:r w:rsidRPr="00F008F3">
              <w:rPr>
                <w:spacing w:val="40"/>
                <w:sz w:val="24"/>
                <w:lang w:val="en-GB"/>
              </w:rPr>
              <w:t xml:space="preserve"> </w:t>
            </w:r>
            <w:r w:rsidRPr="00F008F3">
              <w:rPr>
                <w:lang w:val="en-GB"/>
              </w:rPr>
              <w:t>Covers sustainability information required by articles 19a and 19b of the</w:t>
            </w:r>
            <w:r w:rsidRPr="00F008F3">
              <w:rPr>
                <w:spacing w:val="80"/>
                <w:lang w:val="en-GB"/>
              </w:rPr>
              <w:t xml:space="preserve"> </w:t>
            </w:r>
            <w:r w:rsidRPr="00F008F3">
              <w:rPr>
                <w:lang w:val="en-GB"/>
              </w:rPr>
              <w:t>CSRD proposal (see Appendix II for CSRD detailed requirements)</w:t>
            </w:r>
          </w:p>
        </w:tc>
        <w:tc>
          <w:tcPr>
            <w:tcW w:w="567" w:type="dxa"/>
          </w:tcPr>
          <w:p w14:paraId="23703B8A" w14:textId="77777777" w:rsidR="00F11542" w:rsidRPr="00F008F3" w:rsidRDefault="00F11542" w:rsidP="00D97BD8">
            <w:pPr>
              <w:pStyle w:val="TableParagraph"/>
              <w:rPr>
                <w:rFonts w:ascii="Times New Roman"/>
                <w:sz w:val="20"/>
                <w:lang w:val="en-GB"/>
              </w:rPr>
            </w:pPr>
          </w:p>
        </w:tc>
        <w:tc>
          <w:tcPr>
            <w:tcW w:w="569" w:type="dxa"/>
          </w:tcPr>
          <w:p w14:paraId="23A8EB83" w14:textId="77777777" w:rsidR="00F11542" w:rsidRPr="00F008F3" w:rsidRDefault="00F11542" w:rsidP="00D97BD8">
            <w:pPr>
              <w:pStyle w:val="TableParagraph"/>
              <w:rPr>
                <w:rFonts w:ascii="Times New Roman"/>
                <w:sz w:val="20"/>
                <w:lang w:val="en-GB"/>
              </w:rPr>
            </w:pPr>
          </w:p>
        </w:tc>
        <w:tc>
          <w:tcPr>
            <w:tcW w:w="567" w:type="dxa"/>
          </w:tcPr>
          <w:p w14:paraId="225FB3EB" w14:textId="574CF2C3" w:rsidR="00F11542" w:rsidRPr="00F008F3" w:rsidRDefault="000076EE" w:rsidP="00D97BD8">
            <w:pPr>
              <w:pStyle w:val="TableParagraph"/>
              <w:rPr>
                <w:rFonts w:ascii="Times New Roman"/>
                <w:sz w:val="20"/>
                <w:lang w:val="en-GB"/>
              </w:rPr>
            </w:pPr>
            <w:r w:rsidRPr="00F008F3">
              <w:rPr>
                <w:rFonts w:ascii="Times New Roman"/>
                <w:sz w:val="20"/>
                <w:lang w:val="en-GB"/>
              </w:rPr>
              <w:t>x</w:t>
            </w:r>
          </w:p>
        </w:tc>
        <w:tc>
          <w:tcPr>
            <w:tcW w:w="567" w:type="dxa"/>
          </w:tcPr>
          <w:p w14:paraId="4C86021B" w14:textId="61704E45" w:rsidR="00F11542" w:rsidRPr="00F008F3" w:rsidRDefault="00F11542" w:rsidP="00D97BD8">
            <w:pPr>
              <w:pStyle w:val="TableParagraph"/>
              <w:rPr>
                <w:rFonts w:ascii="Times New Roman"/>
                <w:sz w:val="20"/>
                <w:lang w:val="en-GB"/>
              </w:rPr>
            </w:pPr>
          </w:p>
        </w:tc>
        <w:tc>
          <w:tcPr>
            <w:tcW w:w="567" w:type="dxa"/>
          </w:tcPr>
          <w:p w14:paraId="4C0BA771" w14:textId="77777777" w:rsidR="00F11542" w:rsidRPr="00F008F3" w:rsidRDefault="00F11542" w:rsidP="00D97BD8">
            <w:pPr>
              <w:pStyle w:val="TableParagraph"/>
              <w:rPr>
                <w:rFonts w:ascii="Times New Roman"/>
                <w:sz w:val="20"/>
                <w:lang w:val="en-GB"/>
              </w:rPr>
            </w:pPr>
          </w:p>
        </w:tc>
      </w:tr>
      <w:tr w:rsidR="00FE66A8" w:rsidRPr="00F008F3" w14:paraId="472E4398" w14:textId="77777777" w:rsidTr="00D97BD8">
        <w:trPr>
          <w:trHeight w:val="626"/>
        </w:trPr>
        <w:tc>
          <w:tcPr>
            <w:tcW w:w="7799" w:type="dxa"/>
          </w:tcPr>
          <w:p w14:paraId="474778D7" w14:textId="77777777" w:rsidR="00F11542" w:rsidRPr="00F008F3" w:rsidRDefault="00F11542" w:rsidP="00D97BD8">
            <w:pPr>
              <w:pStyle w:val="TableParagraph"/>
              <w:spacing w:before="100" w:line="250" w:lineRule="atLeas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1BF39F02" w14:textId="77777777" w:rsidR="00F11542" w:rsidRPr="00F008F3" w:rsidRDefault="00F11542" w:rsidP="00D97BD8">
            <w:pPr>
              <w:pStyle w:val="TableParagraph"/>
              <w:rPr>
                <w:rFonts w:ascii="Times New Roman"/>
                <w:sz w:val="20"/>
                <w:lang w:val="en-GB"/>
              </w:rPr>
            </w:pPr>
          </w:p>
        </w:tc>
        <w:tc>
          <w:tcPr>
            <w:tcW w:w="569" w:type="dxa"/>
          </w:tcPr>
          <w:p w14:paraId="6C27CD77" w14:textId="77777777" w:rsidR="00F11542" w:rsidRPr="00F008F3" w:rsidRDefault="00F11542" w:rsidP="00D97BD8">
            <w:pPr>
              <w:pStyle w:val="TableParagraph"/>
              <w:rPr>
                <w:rFonts w:ascii="Times New Roman"/>
                <w:sz w:val="20"/>
                <w:lang w:val="en-GB"/>
              </w:rPr>
            </w:pPr>
          </w:p>
        </w:tc>
        <w:tc>
          <w:tcPr>
            <w:tcW w:w="567" w:type="dxa"/>
          </w:tcPr>
          <w:p w14:paraId="4E0241D8" w14:textId="0A6F62DE" w:rsidR="00F11542" w:rsidRPr="00F008F3" w:rsidRDefault="000076EE" w:rsidP="00D97BD8">
            <w:pPr>
              <w:pStyle w:val="TableParagraph"/>
              <w:rPr>
                <w:rFonts w:ascii="Times New Roman"/>
                <w:sz w:val="20"/>
                <w:lang w:val="en-GB"/>
              </w:rPr>
            </w:pPr>
            <w:r w:rsidRPr="00F008F3">
              <w:rPr>
                <w:rFonts w:ascii="Times New Roman"/>
                <w:sz w:val="20"/>
                <w:lang w:val="en-GB"/>
              </w:rPr>
              <w:t>x</w:t>
            </w:r>
          </w:p>
        </w:tc>
        <w:tc>
          <w:tcPr>
            <w:tcW w:w="567" w:type="dxa"/>
          </w:tcPr>
          <w:p w14:paraId="47A4DFCC" w14:textId="2C7797B1" w:rsidR="00F11542" w:rsidRPr="00F008F3" w:rsidRDefault="00F11542" w:rsidP="00D97BD8">
            <w:pPr>
              <w:pStyle w:val="TableParagraph"/>
              <w:rPr>
                <w:rFonts w:ascii="Times New Roman"/>
                <w:sz w:val="20"/>
                <w:lang w:val="en-GB"/>
              </w:rPr>
            </w:pPr>
          </w:p>
        </w:tc>
        <w:tc>
          <w:tcPr>
            <w:tcW w:w="567" w:type="dxa"/>
          </w:tcPr>
          <w:p w14:paraId="1B2A7745" w14:textId="77777777" w:rsidR="00F11542" w:rsidRPr="00F008F3" w:rsidRDefault="00F11542" w:rsidP="00D97BD8">
            <w:pPr>
              <w:pStyle w:val="TableParagraph"/>
              <w:rPr>
                <w:rFonts w:ascii="Times New Roman"/>
                <w:sz w:val="20"/>
                <w:lang w:val="en-GB"/>
              </w:rPr>
            </w:pPr>
          </w:p>
        </w:tc>
      </w:tr>
      <w:tr w:rsidR="00FE66A8" w:rsidRPr="00F008F3" w14:paraId="611A36E1" w14:textId="77777777" w:rsidTr="00D97BD8">
        <w:trPr>
          <w:trHeight w:val="371"/>
        </w:trPr>
        <w:tc>
          <w:tcPr>
            <w:tcW w:w="7799" w:type="dxa"/>
          </w:tcPr>
          <w:p w14:paraId="54E3FA88" w14:textId="77777777" w:rsidR="00F11542" w:rsidRPr="00F008F3" w:rsidRDefault="00F11542" w:rsidP="00D97BD8">
            <w:pPr>
              <w:pStyle w:val="TableParagraph"/>
              <w:spacing w:before="117" w:line="234"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490F04DA" w14:textId="77777777" w:rsidR="00F11542" w:rsidRPr="00F008F3" w:rsidRDefault="00F11542" w:rsidP="00D97BD8">
            <w:pPr>
              <w:pStyle w:val="TableParagraph"/>
              <w:rPr>
                <w:rFonts w:ascii="Times New Roman"/>
                <w:sz w:val="20"/>
                <w:lang w:val="en-GB"/>
              </w:rPr>
            </w:pPr>
          </w:p>
        </w:tc>
        <w:tc>
          <w:tcPr>
            <w:tcW w:w="569" w:type="dxa"/>
          </w:tcPr>
          <w:p w14:paraId="603A0A0B" w14:textId="77777777" w:rsidR="00F11542" w:rsidRPr="00F008F3" w:rsidRDefault="00F11542" w:rsidP="00D97BD8">
            <w:pPr>
              <w:pStyle w:val="TableParagraph"/>
              <w:rPr>
                <w:rFonts w:ascii="Times New Roman"/>
                <w:sz w:val="20"/>
                <w:lang w:val="en-GB"/>
              </w:rPr>
            </w:pPr>
          </w:p>
        </w:tc>
        <w:tc>
          <w:tcPr>
            <w:tcW w:w="567" w:type="dxa"/>
          </w:tcPr>
          <w:p w14:paraId="2DA02296" w14:textId="58437CCA" w:rsidR="00F11542" w:rsidRPr="00F008F3" w:rsidRDefault="007C2009" w:rsidP="00D97BD8">
            <w:pPr>
              <w:pStyle w:val="TableParagraph"/>
              <w:rPr>
                <w:rFonts w:ascii="Times New Roman"/>
                <w:sz w:val="20"/>
                <w:lang w:val="en-GB"/>
              </w:rPr>
            </w:pPr>
            <w:r w:rsidRPr="00F008F3">
              <w:rPr>
                <w:rFonts w:ascii="Times New Roman"/>
                <w:sz w:val="20"/>
                <w:lang w:val="en-GB"/>
              </w:rPr>
              <w:t>x</w:t>
            </w:r>
          </w:p>
        </w:tc>
        <w:tc>
          <w:tcPr>
            <w:tcW w:w="567" w:type="dxa"/>
          </w:tcPr>
          <w:p w14:paraId="735B9F1E" w14:textId="77777777" w:rsidR="00F11542" w:rsidRPr="00F008F3" w:rsidRDefault="00F11542" w:rsidP="00D97BD8">
            <w:pPr>
              <w:pStyle w:val="TableParagraph"/>
              <w:rPr>
                <w:rFonts w:ascii="Times New Roman"/>
                <w:sz w:val="20"/>
                <w:lang w:val="en-GB"/>
              </w:rPr>
            </w:pPr>
          </w:p>
        </w:tc>
        <w:tc>
          <w:tcPr>
            <w:tcW w:w="567" w:type="dxa"/>
          </w:tcPr>
          <w:p w14:paraId="1CF43ECE" w14:textId="77777777" w:rsidR="00F11542" w:rsidRPr="00F008F3" w:rsidRDefault="00F11542" w:rsidP="00D97BD8">
            <w:pPr>
              <w:pStyle w:val="TableParagraph"/>
              <w:rPr>
                <w:rFonts w:ascii="Times New Roman"/>
                <w:sz w:val="20"/>
                <w:lang w:val="en-GB"/>
              </w:rPr>
            </w:pPr>
          </w:p>
        </w:tc>
      </w:tr>
      <w:tr w:rsidR="00FE66A8" w:rsidRPr="00F008F3" w14:paraId="77907497" w14:textId="77777777" w:rsidTr="00D97BD8">
        <w:trPr>
          <w:trHeight w:val="626"/>
        </w:trPr>
        <w:tc>
          <w:tcPr>
            <w:tcW w:w="7799" w:type="dxa"/>
          </w:tcPr>
          <w:p w14:paraId="45B851F8" w14:textId="77777777" w:rsidR="00F11542" w:rsidRPr="00F008F3" w:rsidRDefault="00F11542" w:rsidP="00D97BD8">
            <w:pPr>
              <w:pStyle w:val="TableParagraph"/>
              <w:spacing w:before="102" w:line="252" w:lineRule="exac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4B2D7714" w14:textId="77777777" w:rsidR="00F11542" w:rsidRPr="00F008F3" w:rsidRDefault="00F11542" w:rsidP="00D97BD8">
            <w:pPr>
              <w:pStyle w:val="TableParagraph"/>
              <w:rPr>
                <w:rFonts w:ascii="Times New Roman"/>
                <w:sz w:val="20"/>
                <w:lang w:val="en-GB"/>
              </w:rPr>
            </w:pPr>
          </w:p>
        </w:tc>
        <w:tc>
          <w:tcPr>
            <w:tcW w:w="569" w:type="dxa"/>
          </w:tcPr>
          <w:p w14:paraId="2A3E07E5" w14:textId="77777777" w:rsidR="00F11542" w:rsidRPr="00F008F3" w:rsidRDefault="00F11542" w:rsidP="00D97BD8">
            <w:pPr>
              <w:pStyle w:val="TableParagraph"/>
              <w:rPr>
                <w:rFonts w:ascii="Times New Roman"/>
                <w:sz w:val="20"/>
                <w:lang w:val="en-GB"/>
              </w:rPr>
            </w:pPr>
          </w:p>
        </w:tc>
        <w:tc>
          <w:tcPr>
            <w:tcW w:w="567" w:type="dxa"/>
          </w:tcPr>
          <w:p w14:paraId="28C19690" w14:textId="043277C3" w:rsidR="00F11542" w:rsidRPr="00F008F3" w:rsidRDefault="007C2009" w:rsidP="00D97BD8">
            <w:pPr>
              <w:pStyle w:val="TableParagraph"/>
              <w:rPr>
                <w:rFonts w:ascii="Times New Roman"/>
                <w:sz w:val="20"/>
                <w:lang w:val="en-GB"/>
              </w:rPr>
            </w:pPr>
            <w:r w:rsidRPr="00F008F3">
              <w:rPr>
                <w:rFonts w:ascii="Times New Roman"/>
                <w:sz w:val="20"/>
                <w:lang w:val="en-GB"/>
              </w:rPr>
              <w:t>x</w:t>
            </w:r>
          </w:p>
        </w:tc>
        <w:tc>
          <w:tcPr>
            <w:tcW w:w="567" w:type="dxa"/>
          </w:tcPr>
          <w:p w14:paraId="25B9D8E6" w14:textId="77777777" w:rsidR="00F11542" w:rsidRPr="00F008F3" w:rsidRDefault="00F11542" w:rsidP="00D97BD8">
            <w:pPr>
              <w:pStyle w:val="TableParagraph"/>
              <w:rPr>
                <w:rFonts w:ascii="Times New Roman"/>
                <w:sz w:val="20"/>
                <w:lang w:val="en-GB"/>
              </w:rPr>
            </w:pPr>
          </w:p>
        </w:tc>
        <w:tc>
          <w:tcPr>
            <w:tcW w:w="567" w:type="dxa"/>
          </w:tcPr>
          <w:p w14:paraId="65C2A713" w14:textId="77777777" w:rsidR="00F11542" w:rsidRPr="00F008F3" w:rsidRDefault="00F11542" w:rsidP="00D97BD8">
            <w:pPr>
              <w:pStyle w:val="TableParagraph"/>
              <w:rPr>
                <w:rFonts w:ascii="Times New Roman"/>
                <w:sz w:val="20"/>
                <w:lang w:val="en-GB"/>
              </w:rPr>
            </w:pPr>
          </w:p>
        </w:tc>
      </w:tr>
      <w:tr w:rsidR="00FE66A8" w:rsidRPr="00F008F3" w14:paraId="3F699FD0" w14:textId="77777777" w:rsidTr="00D97BD8">
        <w:trPr>
          <w:trHeight w:val="626"/>
        </w:trPr>
        <w:tc>
          <w:tcPr>
            <w:tcW w:w="7799" w:type="dxa"/>
          </w:tcPr>
          <w:p w14:paraId="7BD5CC3F" w14:textId="77777777" w:rsidR="00F11542" w:rsidRPr="00F008F3" w:rsidRDefault="00F11542" w:rsidP="00D97BD8">
            <w:pPr>
              <w:pStyle w:val="TableParagraph"/>
              <w:spacing w:before="102" w:line="252" w:lineRule="exact"/>
              <w:ind w:left="427" w:hanging="360"/>
              <w:rPr>
                <w:lang w:val="en-GB"/>
              </w:rPr>
            </w:pPr>
            <w:r w:rsidRPr="00F008F3">
              <w:rPr>
                <w:lang w:val="en-GB"/>
              </w:rPr>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540995C8" w14:textId="77777777" w:rsidR="00F11542" w:rsidRPr="00F008F3" w:rsidRDefault="00F11542" w:rsidP="00D97BD8">
            <w:pPr>
              <w:pStyle w:val="TableParagraph"/>
              <w:rPr>
                <w:rFonts w:ascii="Times New Roman"/>
                <w:sz w:val="20"/>
                <w:lang w:val="en-GB"/>
              </w:rPr>
            </w:pPr>
          </w:p>
        </w:tc>
        <w:tc>
          <w:tcPr>
            <w:tcW w:w="569" w:type="dxa"/>
          </w:tcPr>
          <w:p w14:paraId="0EC3EE1B" w14:textId="77777777" w:rsidR="00F11542" w:rsidRPr="00F008F3" w:rsidRDefault="00F11542" w:rsidP="00D97BD8">
            <w:pPr>
              <w:pStyle w:val="TableParagraph"/>
              <w:rPr>
                <w:rFonts w:ascii="Times New Roman"/>
                <w:sz w:val="20"/>
                <w:lang w:val="en-GB"/>
              </w:rPr>
            </w:pPr>
          </w:p>
        </w:tc>
        <w:tc>
          <w:tcPr>
            <w:tcW w:w="567" w:type="dxa"/>
          </w:tcPr>
          <w:p w14:paraId="0D922A20" w14:textId="08169524" w:rsidR="00F11542" w:rsidRPr="00F008F3" w:rsidRDefault="007C2009" w:rsidP="00D97BD8">
            <w:pPr>
              <w:pStyle w:val="TableParagraph"/>
              <w:rPr>
                <w:rFonts w:ascii="Times New Roman"/>
                <w:sz w:val="20"/>
                <w:lang w:val="en-GB"/>
              </w:rPr>
            </w:pPr>
            <w:r w:rsidRPr="00F008F3">
              <w:rPr>
                <w:rFonts w:ascii="Times New Roman"/>
                <w:sz w:val="20"/>
                <w:lang w:val="en-GB"/>
              </w:rPr>
              <w:t>x</w:t>
            </w:r>
          </w:p>
        </w:tc>
        <w:tc>
          <w:tcPr>
            <w:tcW w:w="567" w:type="dxa"/>
          </w:tcPr>
          <w:p w14:paraId="3B66B676" w14:textId="77777777" w:rsidR="00F11542" w:rsidRPr="00F008F3" w:rsidRDefault="00F11542" w:rsidP="00D97BD8">
            <w:pPr>
              <w:pStyle w:val="TableParagraph"/>
              <w:rPr>
                <w:rFonts w:ascii="Times New Roman"/>
                <w:sz w:val="20"/>
                <w:lang w:val="en-GB"/>
              </w:rPr>
            </w:pPr>
          </w:p>
        </w:tc>
        <w:tc>
          <w:tcPr>
            <w:tcW w:w="567" w:type="dxa"/>
          </w:tcPr>
          <w:p w14:paraId="6E72A67B" w14:textId="77777777" w:rsidR="00F11542" w:rsidRPr="00F008F3" w:rsidRDefault="00F11542" w:rsidP="00D97BD8">
            <w:pPr>
              <w:pStyle w:val="TableParagraph"/>
              <w:rPr>
                <w:rFonts w:ascii="Times New Roman"/>
                <w:sz w:val="20"/>
                <w:lang w:val="en-GB"/>
              </w:rPr>
            </w:pPr>
          </w:p>
        </w:tc>
      </w:tr>
      <w:tr w:rsidR="00FE66A8" w:rsidRPr="00F008F3" w14:paraId="32B96305" w14:textId="77777777" w:rsidTr="00D97BD8">
        <w:trPr>
          <w:trHeight w:val="373"/>
        </w:trPr>
        <w:tc>
          <w:tcPr>
            <w:tcW w:w="7799" w:type="dxa"/>
          </w:tcPr>
          <w:p w14:paraId="5224D464" w14:textId="77777777" w:rsidR="00F11542" w:rsidRPr="00F008F3" w:rsidRDefault="00F11542" w:rsidP="00D97BD8">
            <w:pPr>
              <w:pStyle w:val="TableParagraph"/>
              <w:spacing w:before="120" w:line="234"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3"/>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5"/>
                <w:lang w:val="en-GB"/>
              </w:rPr>
              <w:t xml:space="preserve"> </w:t>
            </w:r>
            <w:r w:rsidRPr="00F008F3">
              <w:rPr>
                <w:lang w:val="en-GB"/>
              </w:rPr>
              <w:t>be</w:t>
            </w:r>
            <w:r w:rsidRPr="00F008F3">
              <w:rPr>
                <w:spacing w:val="-4"/>
                <w:lang w:val="en-GB"/>
              </w:rPr>
              <w:t xml:space="preserve"> </w:t>
            </w:r>
            <w:r w:rsidRPr="00F008F3">
              <w:rPr>
                <w:lang w:val="en-GB"/>
              </w:rPr>
              <w:t>verified</w:t>
            </w:r>
            <w:r w:rsidRPr="00F008F3">
              <w:rPr>
                <w:spacing w:val="-2"/>
                <w:lang w:val="en-GB"/>
              </w:rPr>
              <w:t xml:space="preserve"> </w:t>
            </w:r>
            <w:r w:rsidRPr="00F008F3">
              <w:rPr>
                <w:lang w:val="en-GB"/>
              </w:rPr>
              <w:t>/</w:t>
            </w:r>
            <w:r w:rsidRPr="00F008F3">
              <w:rPr>
                <w:spacing w:val="-2"/>
                <w:lang w:val="en-GB"/>
              </w:rPr>
              <w:t xml:space="preserve"> assured</w:t>
            </w:r>
          </w:p>
        </w:tc>
        <w:tc>
          <w:tcPr>
            <w:tcW w:w="567" w:type="dxa"/>
          </w:tcPr>
          <w:p w14:paraId="69F4D465" w14:textId="77777777" w:rsidR="00F11542" w:rsidRPr="00F008F3" w:rsidRDefault="00F11542" w:rsidP="00D97BD8">
            <w:pPr>
              <w:pStyle w:val="TableParagraph"/>
              <w:rPr>
                <w:rFonts w:ascii="Times New Roman"/>
                <w:sz w:val="20"/>
                <w:lang w:val="en-GB"/>
              </w:rPr>
            </w:pPr>
          </w:p>
        </w:tc>
        <w:tc>
          <w:tcPr>
            <w:tcW w:w="569" w:type="dxa"/>
          </w:tcPr>
          <w:p w14:paraId="70851F40" w14:textId="77777777" w:rsidR="00F11542" w:rsidRPr="00F008F3" w:rsidRDefault="00F11542" w:rsidP="00D97BD8">
            <w:pPr>
              <w:pStyle w:val="TableParagraph"/>
              <w:rPr>
                <w:rFonts w:ascii="Times New Roman"/>
                <w:sz w:val="20"/>
                <w:lang w:val="en-GB"/>
              </w:rPr>
            </w:pPr>
          </w:p>
        </w:tc>
        <w:tc>
          <w:tcPr>
            <w:tcW w:w="567" w:type="dxa"/>
          </w:tcPr>
          <w:p w14:paraId="3E0CBE0E" w14:textId="0053E43D" w:rsidR="00F11542" w:rsidRPr="00F008F3" w:rsidRDefault="007A6FAF" w:rsidP="00D97BD8">
            <w:pPr>
              <w:pStyle w:val="TableParagraph"/>
              <w:rPr>
                <w:rFonts w:ascii="Times New Roman"/>
                <w:sz w:val="20"/>
                <w:lang w:val="en-GB"/>
              </w:rPr>
            </w:pPr>
            <w:r w:rsidRPr="00F008F3">
              <w:rPr>
                <w:rFonts w:ascii="Times New Roman"/>
                <w:sz w:val="20"/>
                <w:lang w:val="en-GB"/>
              </w:rPr>
              <w:t>x</w:t>
            </w:r>
          </w:p>
        </w:tc>
        <w:tc>
          <w:tcPr>
            <w:tcW w:w="567" w:type="dxa"/>
          </w:tcPr>
          <w:p w14:paraId="09E3F6D5" w14:textId="77777777" w:rsidR="00F11542" w:rsidRPr="00F008F3" w:rsidRDefault="00F11542" w:rsidP="00D97BD8">
            <w:pPr>
              <w:pStyle w:val="TableParagraph"/>
              <w:rPr>
                <w:rFonts w:ascii="Times New Roman"/>
                <w:sz w:val="20"/>
                <w:lang w:val="en-GB"/>
              </w:rPr>
            </w:pPr>
          </w:p>
        </w:tc>
        <w:tc>
          <w:tcPr>
            <w:tcW w:w="567" w:type="dxa"/>
          </w:tcPr>
          <w:p w14:paraId="0980F165" w14:textId="77777777" w:rsidR="00F11542" w:rsidRPr="00F008F3" w:rsidRDefault="00F11542" w:rsidP="00D97BD8">
            <w:pPr>
              <w:pStyle w:val="TableParagraph"/>
              <w:rPr>
                <w:rFonts w:ascii="Times New Roman"/>
                <w:sz w:val="20"/>
                <w:lang w:val="en-GB"/>
              </w:rPr>
            </w:pPr>
          </w:p>
        </w:tc>
      </w:tr>
      <w:tr w:rsidR="00FE66A8" w:rsidRPr="00F008F3" w14:paraId="21B8DB7F" w14:textId="77777777" w:rsidTr="00D97BD8">
        <w:trPr>
          <w:trHeight w:val="374"/>
        </w:trPr>
        <w:tc>
          <w:tcPr>
            <w:tcW w:w="7799" w:type="dxa"/>
          </w:tcPr>
          <w:p w14:paraId="0D187A8E" w14:textId="77777777" w:rsidR="00F11542" w:rsidRPr="00F008F3" w:rsidRDefault="00F11542" w:rsidP="00D97BD8">
            <w:pPr>
              <w:pStyle w:val="TableParagraph"/>
              <w:spacing w:before="117" w:line="237"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3"/>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7F2254DA" w14:textId="77777777" w:rsidR="00F11542" w:rsidRPr="00F008F3" w:rsidRDefault="00F11542" w:rsidP="00D97BD8">
            <w:pPr>
              <w:pStyle w:val="TableParagraph"/>
              <w:rPr>
                <w:rFonts w:ascii="Times New Roman"/>
                <w:sz w:val="20"/>
                <w:lang w:val="en-GB"/>
              </w:rPr>
            </w:pPr>
          </w:p>
        </w:tc>
        <w:tc>
          <w:tcPr>
            <w:tcW w:w="569" w:type="dxa"/>
          </w:tcPr>
          <w:p w14:paraId="631E2308" w14:textId="77777777" w:rsidR="00F11542" w:rsidRPr="00F008F3" w:rsidRDefault="00F11542" w:rsidP="00D97BD8">
            <w:pPr>
              <w:pStyle w:val="TableParagraph"/>
              <w:rPr>
                <w:rFonts w:ascii="Times New Roman"/>
                <w:sz w:val="20"/>
                <w:lang w:val="en-GB"/>
              </w:rPr>
            </w:pPr>
          </w:p>
        </w:tc>
        <w:tc>
          <w:tcPr>
            <w:tcW w:w="567" w:type="dxa"/>
          </w:tcPr>
          <w:p w14:paraId="1632E338" w14:textId="2859A058" w:rsidR="00F11542" w:rsidRPr="00F008F3" w:rsidRDefault="00564BFF" w:rsidP="00D97BD8">
            <w:pPr>
              <w:pStyle w:val="TableParagraph"/>
              <w:rPr>
                <w:rFonts w:ascii="Times New Roman"/>
                <w:sz w:val="20"/>
                <w:lang w:val="en-GB"/>
              </w:rPr>
            </w:pPr>
            <w:r w:rsidRPr="00F008F3">
              <w:rPr>
                <w:rFonts w:ascii="Times New Roman"/>
                <w:sz w:val="20"/>
                <w:lang w:val="en-GB"/>
              </w:rPr>
              <w:t>x</w:t>
            </w:r>
          </w:p>
        </w:tc>
        <w:tc>
          <w:tcPr>
            <w:tcW w:w="567" w:type="dxa"/>
          </w:tcPr>
          <w:p w14:paraId="394391BE" w14:textId="59CC7866" w:rsidR="00F11542" w:rsidRPr="00F008F3" w:rsidRDefault="00F11542" w:rsidP="00D97BD8">
            <w:pPr>
              <w:pStyle w:val="TableParagraph"/>
              <w:rPr>
                <w:rFonts w:ascii="Times New Roman"/>
                <w:sz w:val="20"/>
                <w:lang w:val="en-GB"/>
              </w:rPr>
            </w:pPr>
          </w:p>
        </w:tc>
        <w:tc>
          <w:tcPr>
            <w:tcW w:w="567" w:type="dxa"/>
          </w:tcPr>
          <w:p w14:paraId="703AFAEA" w14:textId="77777777" w:rsidR="00F11542" w:rsidRPr="00F008F3" w:rsidRDefault="00F11542" w:rsidP="00D97BD8">
            <w:pPr>
              <w:pStyle w:val="TableParagraph"/>
              <w:rPr>
                <w:rFonts w:ascii="Times New Roman"/>
                <w:sz w:val="20"/>
                <w:lang w:val="en-GB"/>
              </w:rPr>
            </w:pPr>
          </w:p>
        </w:tc>
      </w:tr>
      <w:tr w:rsidR="00FE66A8" w:rsidRPr="00F008F3" w14:paraId="39ECC7A1" w14:textId="77777777" w:rsidTr="00D97BD8">
        <w:trPr>
          <w:trHeight w:val="371"/>
        </w:trPr>
        <w:tc>
          <w:tcPr>
            <w:tcW w:w="7799" w:type="dxa"/>
          </w:tcPr>
          <w:p w14:paraId="4BC94D9C" w14:textId="77777777" w:rsidR="00F11542" w:rsidRPr="00F008F3" w:rsidRDefault="00F11542" w:rsidP="00D97BD8">
            <w:pPr>
              <w:pStyle w:val="TableParagraph"/>
              <w:spacing w:before="117" w:line="234"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04B3358A" w14:textId="77777777" w:rsidR="00F11542" w:rsidRPr="00F008F3" w:rsidRDefault="00F11542" w:rsidP="00D97BD8">
            <w:pPr>
              <w:pStyle w:val="TableParagraph"/>
              <w:rPr>
                <w:rFonts w:ascii="Times New Roman"/>
                <w:sz w:val="20"/>
                <w:lang w:val="en-GB"/>
              </w:rPr>
            </w:pPr>
          </w:p>
        </w:tc>
        <w:tc>
          <w:tcPr>
            <w:tcW w:w="569" w:type="dxa"/>
          </w:tcPr>
          <w:p w14:paraId="6A1996C5" w14:textId="08449779" w:rsidR="00F11542" w:rsidRPr="00F008F3" w:rsidRDefault="007A6FAF" w:rsidP="00D97BD8">
            <w:pPr>
              <w:pStyle w:val="TableParagraph"/>
              <w:rPr>
                <w:rFonts w:ascii="Times New Roman"/>
                <w:sz w:val="20"/>
                <w:lang w:val="en-GB"/>
              </w:rPr>
            </w:pPr>
            <w:r w:rsidRPr="00F008F3">
              <w:rPr>
                <w:rFonts w:ascii="Times New Roman"/>
                <w:sz w:val="20"/>
                <w:lang w:val="en-GB"/>
              </w:rPr>
              <w:t>x</w:t>
            </w:r>
          </w:p>
        </w:tc>
        <w:tc>
          <w:tcPr>
            <w:tcW w:w="567" w:type="dxa"/>
          </w:tcPr>
          <w:p w14:paraId="72B9E0C6" w14:textId="77777777" w:rsidR="00F11542" w:rsidRPr="00F008F3" w:rsidRDefault="00F11542" w:rsidP="00D97BD8">
            <w:pPr>
              <w:pStyle w:val="TableParagraph"/>
              <w:rPr>
                <w:rFonts w:ascii="Times New Roman"/>
                <w:sz w:val="20"/>
                <w:lang w:val="en-GB"/>
              </w:rPr>
            </w:pPr>
          </w:p>
        </w:tc>
        <w:tc>
          <w:tcPr>
            <w:tcW w:w="567" w:type="dxa"/>
          </w:tcPr>
          <w:p w14:paraId="5FF10AA2" w14:textId="77777777" w:rsidR="00F11542" w:rsidRPr="00F008F3" w:rsidRDefault="00F11542" w:rsidP="00D97BD8">
            <w:pPr>
              <w:pStyle w:val="TableParagraph"/>
              <w:rPr>
                <w:rFonts w:ascii="Times New Roman"/>
                <w:sz w:val="20"/>
                <w:lang w:val="en-GB"/>
              </w:rPr>
            </w:pPr>
          </w:p>
        </w:tc>
        <w:tc>
          <w:tcPr>
            <w:tcW w:w="567" w:type="dxa"/>
          </w:tcPr>
          <w:p w14:paraId="3D31C8AF" w14:textId="77777777" w:rsidR="00F11542" w:rsidRPr="00F008F3" w:rsidRDefault="00F11542" w:rsidP="00D97BD8">
            <w:pPr>
              <w:pStyle w:val="TableParagraph"/>
              <w:rPr>
                <w:rFonts w:ascii="Times New Roman"/>
                <w:sz w:val="20"/>
                <w:lang w:val="en-GB"/>
              </w:rPr>
            </w:pPr>
          </w:p>
        </w:tc>
      </w:tr>
      <w:tr w:rsidR="00FE66A8" w:rsidRPr="00F008F3" w14:paraId="7EBC1137" w14:textId="77777777" w:rsidTr="00D97BD8">
        <w:trPr>
          <w:trHeight w:val="374"/>
        </w:trPr>
        <w:tc>
          <w:tcPr>
            <w:tcW w:w="7799" w:type="dxa"/>
          </w:tcPr>
          <w:p w14:paraId="4BB32E19" w14:textId="77777777" w:rsidR="00F11542" w:rsidRPr="00F008F3" w:rsidRDefault="00F11542" w:rsidP="00D97BD8">
            <w:pPr>
              <w:pStyle w:val="TableParagraph"/>
              <w:tabs>
                <w:tab w:val="left" w:pos="426"/>
              </w:tabs>
              <w:spacing w:before="117" w:line="237" w:lineRule="exact"/>
              <w:ind w:left="66"/>
              <w:rPr>
                <w:lang w:val="en-GB"/>
              </w:rPr>
            </w:pPr>
            <w:r w:rsidRPr="00F008F3">
              <w:rPr>
                <w:spacing w:val="-5"/>
                <w:lang w:val="en-GB"/>
              </w:rPr>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4"/>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2"/>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33FC6148" w14:textId="77777777" w:rsidR="00F11542" w:rsidRPr="00F008F3" w:rsidRDefault="00F11542" w:rsidP="00D97BD8">
            <w:pPr>
              <w:pStyle w:val="TableParagraph"/>
              <w:rPr>
                <w:rFonts w:ascii="Times New Roman"/>
                <w:sz w:val="20"/>
                <w:lang w:val="en-GB"/>
              </w:rPr>
            </w:pPr>
          </w:p>
        </w:tc>
        <w:tc>
          <w:tcPr>
            <w:tcW w:w="569" w:type="dxa"/>
          </w:tcPr>
          <w:p w14:paraId="742CC5B8" w14:textId="136C69F3" w:rsidR="00F11542" w:rsidRPr="00F008F3" w:rsidRDefault="00F11542" w:rsidP="00D97BD8">
            <w:pPr>
              <w:pStyle w:val="TableParagraph"/>
              <w:rPr>
                <w:rFonts w:ascii="Times New Roman"/>
                <w:sz w:val="20"/>
                <w:lang w:val="en-GB"/>
              </w:rPr>
            </w:pPr>
          </w:p>
        </w:tc>
        <w:tc>
          <w:tcPr>
            <w:tcW w:w="567" w:type="dxa"/>
          </w:tcPr>
          <w:p w14:paraId="74AA1761" w14:textId="216802F5" w:rsidR="00F11542" w:rsidRPr="00F008F3" w:rsidRDefault="00683588" w:rsidP="00D97BD8">
            <w:pPr>
              <w:pStyle w:val="TableParagraph"/>
              <w:rPr>
                <w:rFonts w:ascii="Times New Roman"/>
                <w:sz w:val="20"/>
                <w:lang w:val="en-GB"/>
              </w:rPr>
            </w:pPr>
            <w:r w:rsidRPr="00F008F3">
              <w:rPr>
                <w:rFonts w:ascii="Times New Roman"/>
                <w:sz w:val="20"/>
                <w:lang w:val="en-GB"/>
              </w:rPr>
              <w:t>x</w:t>
            </w:r>
          </w:p>
        </w:tc>
        <w:tc>
          <w:tcPr>
            <w:tcW w:w="567" w:type="dxa"/>
          </w:tcPr>
          <w:p w14:paraId="3C4FE80A" w14:textId="77777777" w:rsidR="00F11542" w:rsidRPr="00F008F3" w:rsidRDefault="00F11542" w:rsidP="00D97BD8">
            <w:pPr>
              <w:pStyle w:val="TableParagraph"/>
              <w:rPr>
                <w:rFonts w:ascii="Times New Roman"/>
                <w:sz w:val="20"/>
                <w:lang w:val="en-GB"/>
              </w:rPr>
            </w:pPr>
          </w:p>
        </w:tc>
        <w:tc>
          <w:tcPr>
            <w:tcW w:w="567" w:type="dxa"/>
          </w:tcPr>
          <w:p w14:paraId="60858E97" w14:textId="77777777" w:rsidR="00F11542" w:rsidRPr="00F008F3" w:rsidRDefault="00F11542" w:rsidP="00D97BD8">
            <w:pPr>
              <w:pStyle w:val="TableParagraph"/>
              <w:rPr>
                <w:rFonts w:ascii="Times New Roman"/>
                <w:sz w:val="20"/>
                <w:lang w:val="en-GB"/>
              </w:rPr>
            </w:pPr>
          </w:p>
        </w:tc>
      </w:tr>
      <w:tr w:rsidR="00FE66A8" w:rsidRPr="00F008F3" w14:paraId="67A1C123" w14:textId="77777777" w:rsidTr="00D97BD8">
        <w:trPr>
          <w:trHeight w:val="625"/>
        </w:trPr>
        <w:tc>
          <w:tcPr>
            <w:tcW w:w="7799" w:type="dxa"/>
          </w:tcPr>
          <w:p w14:paraId="0FED6D6F" w14:textId="77777777" w:rsidR="00F11542" w:rsidRPr="00F008F3" w:rsidRDefault="00F11542" w:rsidP="00D97BD8">
            <w:pPr>
              <w:pStyle w:val="TableParagraph"/>
              <w:spacing w:before="102" w:line="252" w:lineRule="exac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228BF7F1" w14:textId="77777777" w:rsidR="00F11542" w:rsidRPr="00F008F3" w:rsidRDefault="00F11542" w:rsidP="00D97BD8">
            <w:pPr>
              <w:pStyle w:val="TableParagraph"/>
              <w:rPr>
                <w:rFonts w:ascii="Times New Roman"/>
                <w:sz w:val="20"/>
                <w:lang w:val="en-GB"/>
              </w:rPr>
            </w:pPr>
          </w:p>
        </w:tc>
        <w:tc>
          <w:tcPr>
            <w:tcW w:w="569" w:type="dxa"/>
          </w:tcPr>
          <w:p w14:paraId="6EB3B05D" w14:textId="50344641" w:rsidR="00F11542" w:rsidRPr="00F008F3" w:rsidRDefault="00515FA7" w:rsidP="00D97BD8">
            <w:pPr>
              <w:pStyle w:val="TableParagraph"/>
              <w:rPr>
                <w:rFonts w:ascii="Times New Roman"/>
                <w:sz w:val="20"/>
                <w:lang w:val="en-GB"/>
              </w:rPr>
            </w:pPr>
            <w:r w:rsidRPr="00F008F3">
              <w:rPr>
                <w:rFonts w:ascii="Times New Roman"/>
                <w:sz w:val="20"/>
                <w:lang w:val="en-GB"/>
              </w:rPr>
              <w:t>x</w:t>
            </w:r>
          </w:p>
        </w:tc>
        <w:tc>
          <w:tcPr>
            <w:tcW w:w="567" w:type="dxa"/>
          </w:tcPr>
          <w:p w14:paraId="7E81DB7D" w14:textId="5481BA2F" w:rsidR="00F11542" w:rsidRPr="00F008F3" w:rsidRDefault="00F11542" w:rsidP="00D97BD8">
            <w:pPr>
              <w:pStyle w:val="TableParagraph"/>
              <w:rPr>
                <w:rFonts w:ascii="Times New Roman"/>
                <w:sz w:val="20"/>
                <w:lang w:val="en-GB"/>
              </w:rPr>
            </w:pPr>
          </w:p>
        </w:tc>
        <w:tc>
          <w:tcPr>
            <w:tcW w:w="567" w:type="dxa"/>
          </w:tcPr>
          <w:p w14:paraId="56CE466A" w14:textId="6CCF789F" w:rsidR="00F11542" w:rsidRPr="00F008F3" w:rsidRDefault="00F11542" w:rsidP="00D97BD8">
            <w:pPr>
              <w:pStyle w:val="TableParagraph"/>
              <w:rPr>
                <w:rFonts w:ascii="Times New Roman"/>
                <w:sz w:val="20"/>
                <w:lang w:val="en-GB"/>
              </w:rPr>
            </w:pPr>
          </w:p>
        </w:tc>
        <w:tc>
          <w:tcPr>
            <w:tcW w:w="567" w:type="dxa"/>
          </w:tcPr>
          <w:p w14:paraId="42704206" w14:textId="77777777" w:rsidR="00F11542" w:rsidRPr="00F008F3" w:rsidRDefault="00F11542" w:rsidP="00D97BD8">
            <w:pPr>
              <w:pStyle w:val="TableParagraph"/>
              <w:rPr>
                <w:rFonts w:ascii="Times New Roman"/>
                <w:sz w:val="20"/>
                <w:lang w:val="en-GB"/>
              </w:rPr>
            </w:pPr>
          </w:p>
        </w:tc>
      </w:tr>
    </w:tbl>
    <w:p w14:paraId="437B3734" w14:textId="77777777" w:rsidR="00F11542" w:rsidRPr="00F008F3" w:rsidRDefault="00F11542" w:rsidP="00F11542">
      <w:pPr>
        <w:spacing w:before="121" w:line="256" w:lineRule="auto"/>
        <w:ind w:left="1416" w:right="1414"/>
        <w:jc w:val="both"/>
        <w:rPr>
          <w:b/>
          <w:lang w:val="en-GB"/>
        </w:rPr>
      </w:pPr>
      <w:r w:rsidRPr="00F008F3">
        <w:rPr>
          <w:b/>
          <w:lang w:val="en-GB"/>
        </w:rPr>
        <w:t>For part H, please explain why costs would be unreasonable and / or what particular benefit ESRS 2 offers</w:t>
      </w:r>
    </w:p>
    <w:p w14:paraId="0ECE2757" w14:textId="77777777" w:rsidR="00C005F8" w:rsidRPr="00F008F3" w:rsidRDefault="00C005F8" w:rsidP="00C005F8">
      <w:pPr>
        <w:pStyle w:val="Zkladntext"/>
        <w:spacing w:before="162"/>
        <w:ind w:left="1483" w:right="1416"/>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29C35B04" w14:textId="77777777" w:rsidTr="000617D1">
        <w:tc>
          <w:tcPr>
            <w:tcW w:w="8930" w:type="dxa"/>
          </w:tcPr>
          <w:p w14:paraId="33B2F5AB" w14:textId="54A7342D" w:rsidR="003358C0" w:rsidRPr="00F008F3" w:rsidRDefault="00C005F8" w:rsidP="00B928CD">
            <w:pPr>
              <w:pStyle w:val="Odsekzoznamu"/>
              <w:numPr>
                <w:ilvl w:val="0"/>
                <w:numId w:val="65"/>
              </w:numPr>
              <w:spacing w:before="73"/>
              <w:ind w:right="34"/>
              <w:rPr>
                <w:lang w:val="en-GB"/>
              </w:rPr>
            </w:pPr>
            <w:r w:rsidRPr="00F008F3">
              <w:rPr>
                <w:lang w:val="en-GB"/>
              </w:rPr>
              <w:t xml:space="preserve">ESRS 2 requires standardised disclosures which seem, in some cases, too stringent and burdensome for SMEs and unlisted undertakings. Such companies have a corporate organisation that is less articulated </w:t>
            </w:r>
            <w:r w:rsidR="004E0754">
              <w:rPr>
                <w:lang w:val="en-GB"/>
              </w:rPr>
              <w:t>and thus</w:t>
            </w:r>
            <w:r w:rsidRPr="00F008F3">
              <w:rPr>
                <w:lang w:val="en-GB"/>
              </w:rPr>
              <w:t xml:space="preserve"> a lower capacity to collect the relevant </w:t>
            </w:r>
            <w:r w:rsidR="003358C0" w:rsidRPr="00F008F3">
              <w:rPr>
                <w:lang w:val="en-GB"/>
              </w:rPr>
              <w:t>information.</w:t>
            </w:r>
          </w:p>
          <w:p w14:paraId="1DAF3B3E" w14:textId="5CC13245" w:rsidR="009D60C7" w:rsidRPr="00F008F3" w:rsidRDefault="0063591F" w:rsidP="00B928CD">
            <w:pPr>
              <w:pStyle w:val="Odsekzoznamu"/>
              <w:numPr>
                <w:ilvl w:val="0"/>
                <w:numId w:val="65"/>
              </w:numPr>
              <w:spacing w:before="73"/>
              <w:ind w:right="34"/>
              <w:rPr>
                <w:lang w:val="en-GB"/>
              </w:rPr>
            </w:pPr>
            <w:r w:rsidRPr="00F008F3">
              <w:rPr>
                <w:lang w:val="en-GB"/>
              </w:rPr>
              <w:t>T</w:t>
            </w:r>
            <w:r w:rsidR="009D60C7" w:rsidRPr="00F008F3">
              <w:rPr>
                <w:lang w:val="en-GB"/>
              </w:rPr>
              <w:t xml:space="preserve">he materiality assessment can be unreasonably burdensome as some </w:t>
            </w:r>
            <w:r w:rsidR="00BD48D3">
              <w:rPr>
                <w:lang w:val="en-GB"/>
              </w:rPr>
              <w:t>sector agnostic</w:t>
            </w:r>
            <w:r w:rsidR="009D753E">
              <w:rPr>
                <w:lang w:val="en-GB"/>
              </w:rPr>
              <w:t xml:space="preserve"> DRs </w:t>
            </w:r>
            <w:r w:rsidR="009D60C7" w:rsidRPr="00F008F3">
              <w:rPr>
                <w:lang w:val="en-GB"/>
              </w:rPr>
              <w:t xml:space="preserve">seem to be unsuitable for </w:t>
            </w:r>
            <w:r w:rsidR="00BC4E8B" w:rsidRPr="00F008F3">
              <w:rPr>
                <w:lang w:val="en-GB"/>
              </w:rPr>
              <w:t>all</w:t>
            </w:r>
            <w:r w:rsidR="009D60C7" w:rsidRPr="00F008F3">
              <w:rPr>
                <w:lang w:val="en-GB"/>
              </w:rPr>
              <w:t xml:space="preserve"> sector</w:t>
            </w:r>
            <w:r w:rsidR="00BC4E8B" w:rsidRPr="00F008F3">
              <w:rPr>
                <w:lang w:val="en-GB"/>
              </w:rPr>
              <w:t>s</w:t>
            </w:r>
            <w:r w:rsidR="00F241CA" w:rsidRPr="00F008F3">
              <w:rPr>
                <w:lang w:val="en-GB"/>
              </w:rPr>
              <w:t xml:space="preserve"> (eg. on water consumption or waste treatment)</w:t>
            </w:r>
            <w:r w:rsidR="009D60C7" w:rsidRPr="00F008F3">
              <w:rPr>
                <w:lang w:val="en-GB"/>
              </w:rPr>
              <w:t xml:space="preserve">. </w:t>
            </w:r>
            <w:r w:rsidR="009F0AE2">
              <w:rPr>
                <w:lang w:val="en-GB"/>
              </w:rPr>
              <w:t>It</w:t>
            </w:r>
            <w:r w:rsidR="009D60C7" w:rsidRPr="00F008F3">
              <w:rPr>
                <w:lang w:val="en-GB"/>
              </w:rPr>
              <w:t xml:space="preserve"> should explicitly refer to the “materiality matrix” as the reference to be used to determine which topics are material for an undertaking</w:t>
            </w:r>
            <w:r w:rsidR="00825FFA" w:rsidRPr="00F008F3">
              <w:rPr>
                <w:lang w:val="en-GB"/>
              </w:rPr>
              <w:t>.</w:t>
            </w:r>
          </w:p>
          <w:p w14:paraId="1DD3C775" w14:textId="47D63122" w:rsidR="005F238D" w:rsidRPr="00F008F3" w:rsidRDefault="00B062D1" w:rsidP="00DF1006">
            <w:pPr>
              <w:pStyle w:val="Odsekzoznamu"/>
              <w:numPr>
                <w:ilvl w:val="0"/>
                <w:numId w:val="65"/>
              </w:numPr>
              <w:spacing w:before="73"/>
              <w:ind w:right="34"/>
              <w:rPr>
                <w:lang w:val="en-GB"/>
              </w:rPr>
            </w:pPr>
            <w:r w:rsidRPr="00F008F3">
              <w:rPr>
                <w:lang w:val="en-GB"/>
              </w:rPr>
              <w:t>M</w:t>
            </w:r>
            <w:r w:rsidR="0063591F" w:rsidRPr="00F008F3">
              <w:rPr>
                <w:lang w:val="en-GB"/>
              </w:rPr>
              <w:t xml:space="preserve">any </w:t>
            </w:r>
            <w:r w:rsidR="001E3C86">
              <w:rPr>
                <w:lang w:val="en-GB"/>
              </w:rPr>
              <w:t>DRs</w:t>
            </w:r>
            <w:r w:rsidR="0063591F" w:rsidRPr="00F008F3">
              <w:rPr>
                <w:lang w:val="en-GB"/>
              </w:rPr>
              <w:t xml:space="preserve"> </w:t>
            </w:r>
            <w:r w:rsidR="00C23A66">
              <w:rPr>
                <w:lang w:val="en-GB"/>
              </w:rPr>
              <w:t xml:space="preserve">might lead to </w:t>
            </w:r>
            <w:r w:rsidR="0063591F" w:rsidRPr="00F008F3">
              <w:rPr>
                <w:lang w:val="en-GB"/>
              </w:rPr>
              <w:t xml:space="preserve">damaging </w:t>
            </w:r>
            <w:r w:rsidR="00C23A66">
              <w:rPr>
                <w:lang w:val="en-GB"/>
              </w:rPr>
              <w:t>a company’s</w:t>
            </w:r>
            <w:r w:rsidR="00C23A66" w:rsidRPr="00F008F3">
              <w:rPr>
                <w:lang w:val="en-GB"/>
              </w:rPr>
              <w:t xml:space="preserve"> </w:t>
            </w:r>
            <w:r w:rsidR="0063591F" w:rsidRPr="00F008F3">
              <w:rPr>
                <w:lang w:val="en-GB"/>
              </w:rPr>
              <w:t>commercial positions (</w:t>
            </w:r>
            <w:r w:rsidR="00C8088F" w:rsidRPr="00F008F3">
              <w:rPr>
                <w:lang w:val="en-GB"/>
              </w:rPr>
              <w:t>eg</w:t>
            </w:r>
            <w:r w:rsidRPr="00F008F3">
              <w:rPr>
                <w:lang w:val="en-GB"/>
              </w:rPr>
              <w:t>.</w:t>
            </w:r>
            <w:r w:rsidR="0063591F" w:rsidRPr="00F008F3">
              <w:rPr>
                <w:lang w:val="en-GB"/>
              </w:rPr>
              <w:t xml:space="preserve"> sales by activity and by geography, relative shares in revenue, disclosure of contractual terms to describe business relationship, description of potential challenges / competitive </w:t>
            </w:r>
            <w:r w:rsidR="0063591F" w:rsidRPr="00F008F3">
              <w:rPr>
                <w:lang w:val="en-GB"/>
              </w:rPr>
              <w:lastRenderedPageBreak/>
              <w:t>advantages in some cases)</w:t>
            </w:r>
            <w:r w:rsidR="00335793">
              <w:rPr>
                <w:lang w:val="en-GB"/>
              </w:rPr>
              <w:t>, going against</w:t>
            </w:r>
            <w:r w:rsidR="003B3144" w:rsidRPr="00F008F3">
              <w:rPr>
                <w:lang w:val="en-GB"/>
              </w:rPr>
              <w:t xml:space="preserve"> </w:t>
            </w:r>
            <w:r w:rsidR="003B3144" w:rsidRPr="0030510D">
              <w:rPr>
                <w:lang w:val="en-GB"/>
              </w:rPr>
              <w:t xml:space="preserve">the CSRD principle </w:t>
            </w:r>
            <w:r w:rsidR="00C817E3">
              <w:rPr>
                <w:lang w:val="en-GB"/>
              </w:rPr>
              <w:t xml:space="preserve">that </w:t>
            </w:r>
            <w:r w:rsidR="003B3144" w:rsidRPr="0030510D">
              <w:rPr>
                <w:lang w:val="en-GB"/>
              </w:rPr>
              <w:t>stat</w:t>
            </w:r>
            <w:r w:rsidR="00C817E3">
              <w:rPr>
                <w:lang w:val="en-GB"/>
              </w:rPr>
              <w:t>es</w:t>
            </w:r>
            <w:r w:rsidR="003B3144" w:rsidRPr="0030510D">
              <w:rPr>
                <w:lang w:val="en-GB"/>
              </w:rPr>
              <w:t xml:space="preserve"> that information disclosed should not seriously endanger information confidentiality and the commercial position of the undertaking.</w:t>
            </w:r>
            <w:r w:rsidR="0063591F" w:rsidRPr="00F008F3">
              <w:rPr>
                <w:lang w:val="en-GB"/>
              </w:rPr>
              <w:t xml:space="preserve"> The cost/benefit balance will depend on the possibility for undertakings to have an exemption of disclosing information prejudicial to their commercial positions (ie</w:t>
            </w:r>
            <w:r w:rsidR="00D51859" w:rsidRPr="00F008F3">
              <w:rPr>
                <w:lang w:val="en-GB"/>
              </w:rPr>
              <w:t>.</w:t>
            </w:r>
            <w:r w:rsidR="0063591F" w:rsidRPr="00F008F3">
              <w:rPr>
                <w:lang w:val="en-GB"/>
              </w:rPr>
              <w:t xml:space="preserve"> the “Reasons for omissions” specified in the GRI foundations).</w:t>
            </w:r>
            <w:r w:rsidR="005F238D" w:rsidRPr="00F008F3">
              <w:rPr>
                <w:lang w:val="en-GB"/>
              </w:rPr>
              <w:t xml:space="preserve"> For instance, ESRS 2-GOV 3</w:t>
            </w:r>
            <w:r w:rsidR="00476AE4" w:rsidRPr="00F008F3">
              <w:rPr>
                <w:lang w:val="en-GB"/>
              </w:rPr>
              <w:t xml:space="preserve"> and ESRS</w:t>
            </w:r>
            <w:r w:rsidR="00182C0F" w:rsidRPr="00F008F3">
              <w:rPr>
                <w:lang w:val="en-GB"/>
              </w:rPr>
              <w:t xml:space="preserve"> 2</w:t>
            </w:r>
            <w:r w:rsidR="00476AE4" w:rsidRPr="00F008F3">
              <w:rPr>
                <w:lang w:val="en-GB"/>
              </w:rPr>
              <w:t>-GR4 should be removed for confidentiality reasons</w:t>
            </w:r>
            <w:r w:rsidR="00342FB1" w:rsidRPr="00F008F3">
              <w:rPr>
                <w:lang w:val="en-GB"/>
              </w:rPr>
              <w:t xml:space="preserve">: </w:t>
            </w:r>
            <w:r w:rsidR="00342FB1" w:rsidRPr="0030510D">
              <w:rPr>
                <w:lang w:val="en-GB"/>
              </w:rPr>
              <w:t>product development, development strategy in new markets, matters in terms of negotiation, description of business relationships with the related underlying contractual term.</w:t>
            </w:r>
          </w:p>
          <w:p w14:paraId="2D8F7900" w14:textId="189AC63A" w:rsidR="001A29B7" w:rsidRPr="00F008F3" w:rsidRDefault="00C817E3" w:rsidP="00DF1006">
            <w:pPr>
              <w:pStyle w:val="Odsekzoznamu"/>
              <w:numPr>
                <w:ilvl w:val="0"/>
                <w:numId w:val="65"/>
              </w:numPr>
              <w:spacing w:before="73"/>
              <w:ind w:right="34"/>
              <w:rPr>
                <w:lang w:val="en-GB"/>
              </w:rPr>
            </w:pPr>
            <w:r>
              <w:rPr>
                <w:lang w:val="en-GB"/>
              </w:rPr>
              <w:t>C</w:t>
            </w:r>
            <w:r w:rsidR="00CA4D71" w:rsidRPr="00F008F3">
              <w:rPr>
                <w:lang w:val="en-GB"/>
              </w:rPr>
              <w:t xml:space="preserve">osts and benefits of reporting a piece of information </w:t>
            </w:r>
            <w:r w:rsidR="009D6318">
              <w:rPr>
                <w:lang w:val="en-GB"/>
              </w:rPr>
              <w:t>should be</w:t>
            </w:r>
            <w:r w:rsidR="009D6318" w:rsidRPr="00F008F3">
              <w:rPr>
                <w:lang w:val="en-GB"/>
              </w:rPr>
              <w:t xml:space="preserve"> </w:t>
            </w:r>
            <w:r w:rsidR="00CA4D71" w:rsidRPr="00F008F3">
              <w:rPr>
                <w:lang w:val="en-GB"/>
              </w:rPr>
              <w:t>justified. ESRS 1 should explicitly refer to the cost constraint principle on useful sustainability reporting</w:t>
            </w:r>
            <w:r w:rsidR="00241688">
              <w:rPr>
                <w:lang w:val="en-GB"/>
              </w:rPr>
              <w:t>,</w:t>
            </w:r>
            <w:r w:rsidR="00CA4D71" w:rsidRPr="00F008F3">
              <w:rPr>
                <w:lang w:val="en-GB"/>
              </w:rPr>
              <w:t xml:space="preserve"> as </w:t>
            </w:r>
            <w:r w:rsidR="00241688">
              <w:rPr>
                <w:lang w:val="en-GB"/>
              </w:rPr>
              <w:t>for the</w:t>
            </w:r>
            <w:r w:rsidR="00CA4D71" w:rsidRPr="00F008F3">
              <w:rPr>
                <w:lang w:val="en-GB"/>
              </w:rPr>
              <w:t xml:space="preserve"> IFRS financial reporting framework (§2.39)</w:t>
            </w:r>
            <w:r w:rsidR="004F068E" w:rsidRPr="00F008F3">
              <w:rPr>
                <w:lang w:val="en-GB"/>
              </w:rPr>
              <w:t>. T</w:t>
            </w:r>
            <w:r w:rsidR="00CA4D71" w:rsidRPr="00F008F3">
              <w:rPr>
                <w:lang w:val="en-GB"/>
              </w:rPr>
              <w:t xml:space="preserve">he cost-benefit analysis </w:t>
            </w:r>
            <w:r w:rsidR="00932A3E">
              <w:rPr>
                <w:lang w:val="en-GB"/>
              </w:rPr>
              <w:t xml:space="preserve">should be given more consideration. It </w:t>
            </w:r>
            <w:r w:rsidR="00CA4D71" w:rsidRPr="00F008F3">
              <w:rPr>
                <w:lang w:val="en-GB"/>
              </w:rPr>
              <w:t xml:space="preserve">is </w:t>
            </w:r>
            <w:r w:rsidR="00787873">
              <w:rPr>
                <w:lang w:val="en-GB"/>
              </w:rPr>
              <w:t xml:space="preserve">a criterion </w:t>
            </w:r>
            <w:r w:rsidR="00CA4D71" w:rsidRPr="00F008F3">
              <w:rPr>
                <w:lang w:val="en-GB"/>
              </w:rPr>
              <w:t>related to European Public Good, taken into consideration by EFRAG when formulating its opinion on the endorsement of the IFRS standards.</w:t>
            </w:r>
            <w:r w:rsidR="00932A3E" w:rsidRPr="00F008F3" w:rsidDel="00932A3E">
              <w:rPr>
                <w:lang w:val="en-GB"/>
              </w:rPr>
              <w:t xml:space="preserve"> </w:t>
            </w:r>
          </w:p>
          <w:p w14:paraId="7054447B" w14:textId="496CAB0D" w:rsidR="004F068E" w:rsidRPr="00F008F3" w:rsidRDefault="008C1BA9" w:rsidP="00DF1006">
            <w:pPr>
              <w:pStyle w:val="Odsekzoznamu"/>
              <w:numPr>
                <w:ilvl w:val="0"/>
                <w:numId w:val="65"/>
              </w:numPr>
              <w:spacing w:before="73"/>
              <w:ind w:right="34"/>
              <w:rPr>
                <w:lang w:val="en-GB"/>
              </w:rPr>
            </w:pPr>
            <w:r>
              <w:rPr>
                <w:lang w:val="en-GB"/>
              </w:rPr>
              <w:t>Some DRs</w:t>
            </w:r>
            <w:r w:rsidR="00417AF3" w:rsidRPr="00F008F3">
              <w:rPr>
                <w:lang w:val="en-GB"/>
              </w:rPr>
              <w:t xml:space="preserve"> will be difficult to quantify and verify (eg. which/how material sustainability-related risks and opportunities have affected the undertaking’s financial performance, position and cash flows, information on short-, medium and long-term, information on entire value chain)</w:t>
            </w:r>
            <w:r w:rsidR="00A622F3">
              <w:rPr>
                <w:lang w:val="en-GB"/>
              </w:rPr>
              <w:t xml:space="preserve">, and thus </w:t>
            </w:r>
            <w:r w:rsidR="00246A83">
              <w:rPr>
                <w:lang w:val="en-GB"/>
              </w:rPr>
              <w:t>might not</w:t>
            </w:r>
            <w:r w:rsidR="00A622F3">
              <w:rPr>
                <w:lang w:val="en-GB"/>
              </w:rPr>
              <w:t xml:space="preserve"> be</w:t>
            </w:r>
            <w:r w:rsidR="001A29B7" w:rsidRPr="00F008F3">
              <w:rPr>
                <w:lang w:val="en-GB"/>
              </w:rPr>
              <w:t xml:space="preserve"> consistent/ comparable between companies.</w:t>
            </w:r>
          </w:p>
          <w:p w14:paraId="7726E245" w14:textId="5DA6D0D5" w:rsidR="00417AF3" w:rsidRPr="00F008F3" w:rsidRDefault="00417AF3" w:rsidP="00870E26">
            <w:pPr>
              <w:spacing w:before="73"/>
              <w:ind w:left="27" w:right="34"/>
              <w:jc w:val="both"/>
              <w:rPr>
                <w:lang w:val="en-GB"/>
              </w:rPr>
            </w:pPr>
          </w:p>
        </w:tc>
      </w:tr>
    </w:tbl>
    <w:p w14:paraId="38DC8755" w14:textId="77777777" w:rsidR="005B0431" w:rsidRPr="00F008F3" w:rsidRDefault="005B0431" w:rsidP="00F11542">
      <w:pPr>
        <w:spacing w:before="121" w:line="256" w:lineRule="auto"/>
        <w:ind w:left="1416" w:right="1414"/>
        <w:jc w:val="both"/>
        <w:rPr>
          <w:b/>
          <w:lang w:val="en-GB"/>
        </w:rPr>
      </w:pPr>
    </w:p>
    <w:p w14:paraId="69019769" w14:textId="77777777" w:rsidR="00F11542" w:rsidRPr="00F008F3" w:rsidRDefault="00F11542" w:rsidP="00F11542">
      <w:pPr>
        <w:spacing w:before="165" w:line="256" w:lineRule="auto"/>
        <w:ind w:left="1416" w:right="1415"/>
        <w:jc w:val="both"/>
        <w:rPr>
          <w:b/>
          <w:spacing w:val="-2"/>
          <w:lang w:val="en-GB"/>
        </w:rPr>
      </w:pPr>
      <w:r w:rsidRPr="00F008F3">
        <w:rPr>
          <w:b/>
          <w:lang w:val="en-GB"/>
        </w:rPr>
        <w:t xml:space="preserve">For part I, please specify what European law or initiative you think is insufficiently </w:t>
      </w:r>
      <w:r w:rsidRPr="00F008F3">
        <w:rPr>
          <w:b/>
          <w:spacing w:val="-2"/>
          <w:lang w:val="en-GB"/>
        </w:rPr>
        <w:t>considered</w:t>
      </w:r>
    </w:p>
    <w:p w14:paraId="5D51A847" w14:textId="201E6639" w:rsidR="00E23ACA" w:rsidRPr="00F008F3" w:rsidRDefault="00E23ACA" w:rsidP="00E23ACA">
      <w:pPr>
        <w:pStyle w:val="Zkladntext"/>
        <w:spacing w:before="162"/>
        <w:ind w:left="1483" w:right="1416"/>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57EA0C4B" w14:textId="77777777" w:rsidTr="000617D1">
        <w:tc>
          <w:tcPr>
            <w:tcW w:w="8930" w:type="dxa"/>
          </w:tcPr>
          <w:p w14:paraId="203475C6" w14:textId="3B35B5C3" w:rsidR="00F008F3" w:rsidRPr="0030510D" w:rsidRDefault="00302107" w:rsidP="0030510D">
            <w:pPr>
              <w:pStyle w:val="Odsekzoznamu"/>
              <w:numPr>
                <w:ilvl w:val="0"/>
                <w:numId w:val="65"/>
              </w:numPr>
              <w:spacing w:before="73"/>
              <w:ind w:right="34"/>
              <w:rPr>
                <w:lang w:val="en-GB"/>
              </w:rPr>
            </w:pPr>
            <w:r w:rsidRPr="0030510D">
              <w:rPr>
                <w:lang w:val="en-GB"/>
              </w:rPr>
              <w:t>C</w:t>
            </w:r>
            <w:r w:rsidR="00AB34E4" w:rsidRPr="0030510D">
              <w:rPr>
                <w:lang w:val="en-GB"/>
              </w:rPr>
              <w:t xml:space="preserve">ertain aspects related to the "European public good", generally accepted </w:t>
            </w:r>
            <w:r w:rsidR="00073088">
              <w:rPr>
                <w:lang w:val="en-GB"/>
              </w:rPr>
              <w:t>by</w:t>
            </w:r>
            <w:r w:rsidR="00AB34E4" w:rsidRPr="0030510D">
              <w:rPr>
                <w:lang w:val="en-GB"/>
              </w:rPr>
              <w:t xml:space="preserve"> EFRAG on the financial part, have not been sufficiently</w:t>
            </w:r>
            <w:r w:rsidR="00595898">
              <w:rPr>
                <w:lang w:val="en-GB"/>
              </w:rPr>
              <w:t xml:space="preserve"> considered</w:t>
            </w:r>
            <w:r w:rsidR="00073088">
              <w:rPr>
                <w:lang w:val="en-GB"/>
              </w:rPr>
              <w:t xml:space="preserve">, </w:t>
            </w:r>
            <w:r w:rsidR="00AB34E4" w:rsidRPr="0030510D">
              <w:rPr>
                <w:lang w:val="en-GB"/>
              </w:rPr>
              <w:t xml:space="preserve">in particular the effect on competitiveness within/across member states and countries that are not in the </w:t>
            </w:r>
            <w:r w:rsidR="00376AD2" w:rsidRPr="0030510D">
              <w:rPr>
                <w:lang w:val="en-GB"/>
              </w:rPr>
              <w:t>EU</w:t>
            </w:r>
            <w:r w:rsidR="00073088">
              <w:rPr>
                <w:lang w:val="en-GB"/>
              </w:rPr>
              <w:t>,</w:t>
            </w:r>
            <w:r w:rsidR="00376AD2" w:rsidRPr="0030510D">
              <w:rPr>
                <w:lang w:val="en-GB"/>
              </w:rPr>
              <w:t xml:space="preserve"> </w:t>
            </w:r>
            <w:r w:rsidR="00AB34E4" w:rsidRPr="0030510D">
              <w:rPr>
                <w:lang w:val="en-GB"/>
              </w:rPr>
              <w:t>or the respect of</w:t>
            </w:r>
            <w:r w:rsidR="00073088">
              <w:rPr>
                <w:lang w:val="en-GB"/>
              </w:rPr>
              <w:t xml:space="preserve"> national</w:t>
            </w:r>
            <w:r w:rsidR="00AB34E4" w:rsidRPr="0030510D">
              <w:rPr>
                <w:lang w:val="en-GB"/>
              </w:rPr>
              <w:t xml:space="preserve"> laws (</w:t>
            </w:r>
            <w:r w:rsidR="000C3CFA" w:rsidRPr="0030510D">
              <w:rPr>
                <w:lang w:val="en-GB"/>
              </w:rPr>
              <w:t>business in progress not yet proven / procedures under investigation related to labour laws or business laws</w:t>
            </w:r>
            <w:r w:rsidR="00AB34E4" w:rsidRPr="0030510D">
              <w:rPr>
                <w:lang w:val="en-GB"/>
              </w:rPr>
              <w:t>).</w:t>
            </w:r>
            <w:r w:rsidR="00BF04BF" w:rsidRPr="0030510D">
              <w:rPr>
                <w:lang w:val="en-GB"/>
              </w:rPr>
              <w:t xml:space="preserve"> </w:t>
            </w:r>
          </w:p>
          <w:p w14:paraId="1950981B" w14:textId="0D481163" w:rsidR="00AB34E4" w:rsidRPr="00AD0524" w:rsidRDefault="00692CA1" w:rsidP="0030510D">
            <w:pPr>
              <w:pStyle w:val="Odsekzoznamu"/>
              <w:numPr>
                <w:ilvl w:val="0"/>
                <w:numId w:val="65"/>
              </w:numPr>
              <w:spacing w:before="73"/>
              <w:ind w:right="34"/>
              <w:rPr>
                <w:bCs/>
                <w:lang w:val="en-GB"/>
              </w:rPr>
            </w:pPr>
            <w:r>
              <w:rPr>
                <w:lang w:val="en-GB"/>
              </w:rPr>
              <w:t>ESRS 2</w:t>
            </w:r>
            <w:r w:rsidR="00BF04BF" w:rsidRPr="006318AD">
              <w:rPr>
                <w:lang w:val="en-GB"/>
              </w:rPr>
              <w:t xml:space="preserve"> does not </w:t>
            </w:r>
            <w:r w:rsidR="00F008F3" w:rsidRPr="00AD0524">
              <w:rPr>
                <w:lang w:val="en-GB"/>
              </w:rPr>
              <w:t>co</w:t>
            </w:r>
            <w:r w:rsidR="00F008F3" w:rsidRPr="00137276">
              <w:rPr>
                <w:lang w:val="en-GB"/>
              </w:rPr>
              <w:t xml:space="preserve">nsider </w:t>
            </w:r>
            <w:r w:rsidR="00BF04BF" w:rsidRPr="006318AD">
              <w:rPr>
                <w:lang w:val="en-GB"/>
              </w:rPr>
              <w:t xml:space="preserve">differences in </w:t>
            </w:r>
            <w:r>
              <w:rPr>
                <w:lang w:val="en-GB"/>
              </w:rPr>
              <w:t>DRs</w:t>
            </w:r>
            <w:r w:rsidR="00BF04BF" w:rsidRPr="006318AD">
              <w:rPr>
                <w:lang w:val="en-GB"/>
              </w:rPr>
              <w:t xml:space="preserve"> provided at national level, introducing by way of a non-legislative provision additional obligations binding upon the companies concerned (including non-listed companies). At minimum,</w:t>
            </w:r>
            <w:r w:rsidR="000F4A2D">
              <w:rPr>
                <w:lang w:val="en-GB"/>
              </w:rPr>
              <w:t xml:space="preserve"> cross-referencing</w:t>
            </w:r>
            <w:r w:rsidR="00E93D32">
              <w:rPr>
                <w:lang w:val="en-GB"/>
              </w:rPr>
              <w:t xml:space="preserve"> with other documents (due diligence, anti-corruption, etc.)</w:t>
            </w:r>
            <w:r w:rsidR="000F4A2D">
              <w:rPr>
                <w:lang w:val="en-GB"/>
              </w:rPr>
              <w:t xml:space="preserve"> should be clearly allowed</w:t>
            </w:r>
            <w:r w:rsidR="00E93D32">
              <w:rPr>
                <w:lang w:val="en-GB"/>
              </w:rPr>
              <w:t>.</w:t>
            </w:r>
          </w:p>
          <w:p w14:paraId="20B19691" w14:textId="57DC8B38" w:rsidR="0054540F" w:rsidRPr="00973715" w:rsidRDefault="006A3DF3" w:rsidP="0030510D">
            <w:pPr>
              <w:pStyle w:val="Odsekzoznamu"/>
              <w:numPr>
                <w:ilvl w:val="0"/>
                <w:numId w:val="65"/>
              </w:numPr>
              <w:rPr>
                <w:lang w:val="en-GB"/>
              </w:rPr>
            </w:pPr>
            <w:r w:rsidRPr="00F008F3">
              <w:rPr>
                <w:lang w:val="en-GB"/>
              </w:rPr>
              <w:t xml:space="preserve">ESRS 2-GOV5 should only represent a placeholder until the </w:t>
            </w:r>
            <w:r w:rsidR="00BB1CFF" w:rsidRPr="00F008F3">
              <w:rPr>
                <w:lang w:val="en-GB"/>
              </w:rPr>
              <w:t xml:space="preserve">CSDD </w:t>
            </w:r>
            <w:r w:rsidRPr="00F008F3">
              <w:rPr>
                <w:lang w:val="en-GB"/>
              </w:rPr>
              <w:t>D</w:t>
            </w:r>
            <w:r w:rsidR="00BB1CFF" w:rsidRPr="00F008F3">
              <w:rPr>
                <w:lang w:val="en-GB"/>
              </w:rPr>
              <w:t>irective</w:t>
            </w:r>
            <w:r w:rsidRPr="00F008F3">
              <w:rPr>
                <w:lang w:val="en-GB"/>
              </w:rPr>
              <w:t xml:space="preserve"> is adopted</w:t>
            </w:r>
          </w:p>
        </w:tc>
      </w:tr>
    </w:tbl>
    <w:p w14:paraId="586344AE" w14:textId="77777777" w:rsidR="00F14062" w:rsidRPr="0030510D" w:rsidRDefault="00F14062" w:rsidP="00F11542">
      <w:pPr>
        <w:spacing w:before="165" w:line="256" w:lineRule="auto"/>
        <w:ind w:left="1416" w:right="1415"/>
        <w:jc w:val="both"/>
        <w:rPr>
          <w:b/>
          <w:spacing w:val="-2"/>
          <w:lang w:val="en-GB"/>
        </w:rPr>
      </w:pPr>
    </w:p>
    <w:p w14:paraId="12390FCF" w14:textId="77777777" w:rsidR="00B943CC" w:rsidRPr="00F008F3" w:rsidRDefault="00B943CC" w:rsidP="00F11542">
      <w:pPr>
        <w:spacing w:before="165" w:line="256" w:lineRule="auto"/>
        <w:ind w:left="1416" w:right="1415"/>
        <w:jc w:val="both"/>
        <w:rPr>
          <w:b/>
          <w:lang w:val="en-GB"/>
        </w:rPr>
      </w:pPr>
    </w:p>
    <w:p w14:paraId="7D1A88F5" w14:textId="77777777" w:rsidR="00F11542" w:rsidRPr="00F008F3" w:rsidRDefault="00F11542" w:rsidP="00F11542">
      <w:pPr>
        <w:spacing w:before="162"/>
        <w:ind w:left="1416"/>
        <w:rPr>
          <w:b/>
          <w:spacing w:val="-2"/>
          <w:lang w:val="en-GB"/>
        </w:rPr>
      </w:pPr>
      <w:r w:rsidRPr="00F008F3">
        <w:rPr>
          <w:b/>
          <w:lang w:val="en-GB"/>
        </w:rPr>
        <w:t>For</w:t>
      </w:r>
      <w:r w:rsidRPr="00F008F3">
        <w:rPr>
          <w:b/>
          <w:spacing w:val="-6"/>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4"/>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3"/>
          <w:lang w:val="en-GB"/>
        </w:rPr>
        <w:t xml:space="preserve"> </w:t>
      </w:r>
      <w:r w:rsidRPr="00F008F3">
        <w:rPr>
          <w:b/>
          <w:lang w:val="en-GB"/>
        </w:rPr>
        <w:t>alignment</w:t>
      </w:r>
      <w:r w:rsidRPr="00F008F3">
        <w:rPr>
          <w:b/>
          <w:spacing w:val="-4"/>
          <w:lang w:val="en-GB"/>
        </w:rPr>
        <w:t xml:space="preserve"> </w:t>
      </w:r>
      <w:r w:rsidRPr="00F008F3">
        <w:rPr>
          <w:b/>
          <w:lang w:val="en-GB"/>
        </w:rPr>
        <w:t>could</w:t>
      </w:r>
      <w:r w:rsidRPr="00F008F3">
        <w:rPr>
          <w:b/>
          <w:spacing w:val="-5"/>
          <w:lang w:val="en-GB"/>
        </w:rPr>
        <w:t xml:space="preserve"> </w:t>
      </w:r>
      <w:r w:rsidRPr="00F008F3">
        <w:rPr>
          <w:b/>
          <w:lang w:val="en-GB"/>
        </w:rPr>
        <w:t>be</w:t>
      </w:r>
      <w:r w:rsidRPr="00F008F3">
        <w:rPr>
          <w:b/>
          <w:spacing w:val="-4"/>
          <w:lang w:val="en-GB"/>
        </w:rPr>
        <w:t xml:space="preserve"> </w:t>
      </w:r>
      <w:r w:rsidRPr="00F008F3">
        <w:rPr>
          <w:b/>
          <w:spacing w:val="-2"/>
          <w:lang w:val="en-GB"/>
        </w:rPr>
        <w:t>reached</w:t>
      </w:r>
    </w:p>
    <w:p w14:paraId="598CA93D" w14:textId="77777777" w:rsidR="00640AE2" w:rsidRPr="00F008F3" w:rsidRDefault="00640AE2" w:rsidP="00640AE2">
      <w:pPr>
        <w:pStyle w:val="Zkladntext"/>
        <w:spacing w:before="162"/>
        <w:ind w:left="1483" w:right="1416"/>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74053367" w14:textId="77777777" w:rsidTr="000617D1">
        <w:tc>
          <w:tcPr>
            <w:tcW w:w="8930" w:type="dxa"/>
          </w:tcPr>
          <w:p w14:paraId="1814A8A4" w14:textId="129B46A0" w:rsidR="000308B3" w:rsidRPr="0057354E" w:rsidRDefault="000308B3" w:rsidP="0030510D">
            <w:pPr>
              <w:pStyle w:val="Odsekzoznamu"/>
              <w:numPr>
                <w:ilvl w:val="0"/>
                <w:numId w:val="65"/>
              </w:numPr>
              <w:spacing w:before="73"/>
              <w:ind w:right="34"/>
              <w:rPr>
                <w:lang w:val="en-GB"/>
              </w:rPr>
            </w:pPr>
            <w:r w:rsidRPr="0057354E">
              <w:rPr>
                <w:lang w:val="en-GB"/>
              </w:rPr>
              <w:t xml:space="preserve">EFRAG </w:t>
            </w:r>
            <w:r w:rsidR="0057354E">
              <w:rPr>
                <w:lang w:val="en-GB"/>
              </w:rPr>
              <w:t>should</w:t>
            </w:r>
            <w:r w:rsidR="0057354E" w:rsidRPr="0057354E">
              <w:rPr>
                <w:lang w:val="en-GB"/>
              </w:rPr>
              <w:t xml:space="preserve"> </w:t>
            </w:r>
            <w:r w:rsidRPr="0057354E">
              <w:rPr>
                <w:lang w:val="en-GB"/>
              </w:rPr>
              <w:t xml:space="preserve">further enhance global cooperation on sustainability standardisation to reach full convergence of standards. </w:t>
            </w:r>
            <w:r w:rsidR="00CD2F2C">
              <w:rPr>
                <w:lang w:val="en-GB"/>
              </w:rPr>
              <w:t>I</w:t>
            </w:r>
            <w:r w:rsidRPr="0057354E">
              <w:rPr>
                <w:lang w:val="en-GB"/>
              </w:rPr>
              <w:t xml:space="preserve">nteroperability </w:t>
            </w:r>
            <w:r w:rsidR="00CD2F2C">
              <w:rPr>
                <w:lang w:val="en-GB"/>
              </w:rPr>
              <w:t xml:space="preserve">with TCFD and ISSB </w:t>
            </w:r>
            <w:r w:rsidRPr="0057354E">
              <w:rPr>
                <w:lang w:val="en-GB"/>
              </w:rPr>
              <w:t xml:space="preserve">must be a priority to ensure that undertakings reporting under the ESRS are also compliant with the </w:t>
            </w:r>
            <w:r w:rsidR="00D8120A">
              <w:rPr>
                <w:lang w:val="en-GB"/>
              </w:rPr>
              <w:t>IFRS SDS</w:t>
            </w:r>
            <w:r w:rsidRPr="0057354E">
              <w:rPr>
                <w:lang w:val="en-GB"/>
              </w:rPr>
              <w:t xml:space="preserve"> to secure legal certainty, avoid double reporting and provide consistent frameworks for investors operating on global markets.</w:t>
            </w:r>
          </w:p>
          <w:p w14:paraId="52A49484" w14:textId="4027942A" w:rsidR="00175783" w:rsidRPr="0030510D" w:rsidRDefault="00640AE2" w:rsidP="0030510D">
            <w:pPr>
              <w:pStyle w:val="Odsekzoznamu"/>
              <w:numPr>
                <w:ilvl w:val="0"/>
                <w:numId w:val="65"/>
              </w:numPr>
              <w:spacing w:before="73"/>
              <w:ind w:right="34"/>
              <w:rPr>
                <w:lang w:val="en-GB"/>
              </w:rPr>
            </w:pPr>
            <w:r w:rsidRPr="0030510D">
              <w:rPr>
                <w:lang w:val="en-GB"/>
              </w:rPr>
              <w:t xml:space="preserve">Close cooperation between the ISSB and EFRAG is needed to avoid substantial differences between the ESRS and IFRS </w:t>
            </w:r>
            <w:r w:rsidR="00084F1C">
              <w:rPr>
                <w:lang w:val="en-GB"/>
              </w:rPr>
              <w:t>SDS</w:t>
            </w:r>
            <w:r w:rsidRPr="0030510D">
              <w:rPr>
                <w:lang w:val="en-GB"/>
              </w:rPr>
              <w:t>.</w:t>
            </w:r>
            <w:r w:rsidR="00032784">
              <w:rPr>
                <w:lang w:val="en-GB"/>
              </w:rPr>
              <w:t xml:space="preserve"> </w:t>
            </w:r>
            <w:r w:rsidR="00AA4B86">
              <w:rPr>
                <w:lang w:val="en-GB"/>
              </w:rPr>
              <w:t>E</w:t>
            </w:r>
            <w:r w:rsidR="00E06686">
              <w:rPr>
                <w:lang w:val="en-GB"/>
              </w:rPr>
              <w:t xml:space="preserve">g. </w:t>
            </w:r>
            <w:r w:rsidRPr="0030510D">
              <w:rPr>
                <w:lang w:val="en-GB"/>
              </w:rPr>
              <w:t xml:space="preserve">the approach to </w:t>
            </w:r>
            <w:r w:rsidR="004763D6" w:rsidRPr="0030510D">
              <w:rPr>
                <w:lang w:val="en-GB"/>
              </w:rPr>
              <w:t xml:space="preserve">assess </w:t>
            </w:r>
            <w:r w:rsidR="004763D6" w:rsidRPr="0030510D">
              <w:rPr>
                <w:lang w:val="en-GB"/>
              </w:rPr>
              <w:lastRenderedPageBreak/>
              <w:t xml:space="preserve">information </w:t>
            </w:r>
            <w:r w:rsidRPr="0030510D">
              <w:rPr>
                <w:lang w:val="en-GB"/>
              </w:rPr>
              <w:t>materiality</w:t>
            </w:r>
            <w:r w:rsidR="0015577F" w:rsidRPr="0030510D">
              <w:rPr>
                <w:lang w:val="en-GB"/>
              </w:rPr>
              <w:t xml:space="preserve"> </w:t>
            </w:r>
            <w:r w:rsidR="00746E84">
              <w:rPr>
                <w:lang w:val="en-GB"/>
              </w:rPr>
              <w:t>(</w:t>
            </w:r>
            <w:r w:rsidR="0015577F" w:rsidRPr="0030510D">
              <w:rPr>
                <w:lang w:val="en-GB"/>
              </w:rPr>
              <w:t>financial materiality concepts should be fully aligned</w:t>
            </w:r>
            <w:r w:rsidR="00746E84">
              <w:rPr>
                <w:lang w:val="en-GB"/>
              </w:rPr>
              <w:t>)</w:t>
            </w:r>
            <w:r w:rsidR="00D3745E">
              <w:rPr>
                <w:lang w:val="en-GB"/>
              </w:rPr>
              <w:t>,</w:t>
            </w:r>
            <w:r w:rsidR="00746E84">
              <w:rPr>
                <w:lang w:val="en-GB"/>
              </w:rPr>
              <w:t xml:space="preserve"> or the fact that </w:t>
            </w:r>
            <w:r w:rsidR="009C442A" w:rsidRPr="0030510D">
              <w:rPr>
                <w:lang w:val="en-GB"/>
              </w:rPr>
              <w:t>t</w:t>
            </w:r>
            <w:r w:rsidR="00826C37" w:rsidRPr="0030510D">
              <w:rPr>
                <w:lang w:val="en-GB"/>
              </w:rPr>
              <w:t>he ISSB leaves more room for companies to apply the requirements to their own situation, whereas the ESRS require stringent and stiff requirements</w:t>
            </w:r>
            <w:r w:rsidR="00746E84">
              <w:rPr>
                <w:lang w:val="en-GB"/>
              </w:rPr>
              <w:t xml:space="preserve"> (</w:t>
            </w:r>
            <w:r w:rsidR="00826C37" w:rsidRPr="0030510D">
              <w:rPr>
                <w:lang w:val="en-GB"/>
              </w:rPr>
              <w:t xml:space="preserve">eg. extensive listings that might add little to no value to </w:t>
            </w:r>
            <w:r w:rsidR="006F3FD9">
              <w:rPr>
                <w:lang w:val="en-GB"/>
              </w:rPr>
              <w:t>preparers</w:t>
            </w:r>
            <w:r w:rsidR="00826C37" w:rsidRPr="0030510D">
              <w:rPr>
                <w:lang w:val="en-GB"/>
              </w:rPr>
              <w:t xml:space="preserve"> or users</w:t>
            </w:r>
            <w:r w:rsidR="006F3FD9">
              <w:rPr>
                <w:lang w:val="en-GB"/>
              </w:rPr>
              <w:t>)</w:t>
            </w:r>
            <w:r w:rsidR="00826C37" w:rsidRPr="0030510D">
              <w:rPr>
                <w:lang w:val="en-GB"/>
              </w:rPr>
              <w:t>.</w:t>
            </w:r>
          </w:p>
          <w:p w14:paraId="04455CC9" w14:textId="496BD7A3" w:rsidR="00D21A20" w:rsidRPr="00175783" w:rsidRDefault="00DE5FCA" w:rsidP="0030510D">
            <w:pPr>
              <w:pStyle w:val="Odsekzoznamu"/>
              <w:numPr>
                <w:ilvl w:val="0"/>
                <w:numId w:val="65"/>
              </w:numPr>
              <w:spacing w:before="73"/>
              <w:ind w:right="34"/>
              <w:rPr>
                <w:lang w:val="en-GB"/>
              </w:rPr>
            </w:pPr>
            <w:r w:rsidRPr="0030510D">
              <w:rPr>
                <w:lang w:val="en-GB"/>
              </w:rPr>
              <w:t xml:space="preserve">For further alignment, </w:t>
            </w:r>
            <w:r w:rsidRPr="00175783">
              <w:rPr>
                <w:lang w:val="en-GB"/>
              </w:rPr>
              <w:t>DR ESRS 2-GR 5 GR6</w:t>
            </w:r>
            <w:r w:rsidR="00476AE4" w:rsidRPr="00175783">
              <w:rPr>
                <w:lang w:val="en-GB"/>
              </w:rPr>
              <w:t>, GR7</w:t>
            </w:r>
            <w:r w:rsidRPr="00175783">
              <w:rPr>
                <w:lang w:val="en-GB"/>
              </w:rPr>
              <w:t xml:space="preserve"> and GR8 should only represent principles to apply to each </w:t>
            </w:r>
            <w:r w:rsidR="006F3FD9">
              <w:rPr>
                <w:lang w:val="en-GB"/>
              </w:rPr>
              <w:t>DR</w:t>
            </w:r>
            <w:r w:rsidRPr="00175783">
              <w:rPr>
                <w:lang w:val="en-GB"/>
              </w:rPr>
              <w:t xml:space="preserve"> of topical standards, not disclosure requirements to be fulfilled in a central place.</w:t>
            </w:r>
          </w:p>
        </w:tc>
      </w:tr>
    </w:tbl>
    <w:p w14:paraId="5120A619" w14:textId="223647C8" w:rsidR="00753263" w:rsidRPr="00F008F3" w:rsidRDefault="00753263" w:rsidP="00640AE2">
      <w:pPr>
        <w:spacing w:before="162"/>
        <w:ind w:left="1416"/>
        <w:rPr>
          <w:b/>
          <w:spacing w:val="-2"/>
          <w:lang w:val="en-GB"/>
        </w:rPr>
      </w:pPr>
    </w:p>
    <w:p w14:paraId="7E051BD5" w14:textId="77777777" w:rsidR="00F11542" w:rsidRPr="00F008F3" w:rsidRDefault="00F11542" w:rsidP="00F11542">
      <w:pPr>
        <w:spacing w:before="184" w:line="256" w:lineRule="auto"/>
        <w:ind w:left="1416" w:right="1409"/>
        <w:jc w:val="both"/>
        <w:rPr>
          <w:b/>
          <w:spacing w:val="-2"/>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3"/>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4"/>
          <w:lang w:val="en-GB"/>
        </w:rPr>
        <w:t xml:space="preserve"> </w:t>
      </w:r>
      <w:r w:rsidRPr="00F008F3">
        <w:rPr>
          <w:b/>
          <w:lang w:val="en-GB"/>
        </w:rPr>
        <w:t>relating to</w:t>
      </w:r>
      <w:r w:rsidRPr="00F008F3">
        <w:rPr>
          <w:b/>
          <w:spacing w:val="-5"/>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4"/>
          <w:lang w:val="en-GB"/>
        </w:rPr>
        <w:t xml:space="preserve"> </w:t>
      </w:r>
      <w:r w:rsidRPr="00F008F3">
        <w:rPr>
          <w:b/>
          <w:lang w:val="en-GB"/>
        </w:rPr>
        <w:t>referring</w:t>
      </w:r>
      <w:r w:rsidRPr="00F008F3">
        <w:rPr>
          <w:b/>
          <w:spacing w:val="-4"/>
          <w:lang w:val="en-GB"/>
        </w:rPr>
        <w:t xml:space="preserve"> </w:t>
      </w:r>
      <w:r w:rsidRPr="00F008F3">
        <w:rPr>
          <w:b/>
          <w:lang w:val="en-GB"/>
        </w:rPr>
        <w:t>explicitly</w:t>
      </w:r>
      <w:r w:rsidRPr="00F008F3">
        <w:rPr>
          <w:b/>
          <w:spacing w:val="-7"/>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4"/>
          <w:lang w:val="en-GB"/>
        </w:rPr>
        <w:t xml:space="preserve"> </w:t>
      </w:r>
      <w:r w:rsidRPr="00F008F3">
        <w:rPr>
          <w:b/>
          <w:lang w:val="en-GB"/>
        </w:rPr>
        <w:t>of</w:t>
      </w:r>
      <w:r w:rsidRPr="00F008F3">
        <w:rPr>
          <w:b/>
          <w:spacing w:val="-5"/>
          <w:lang w:val="en-GB"/>
        </w:rPr>
        <w:t xml:space="preserve"> </w:t>
      </w:r>
      <w:r w:rsidRPr="00F008F3">
        <w:rPr>
          <w:b/>
          <w:lang w:val="en-GB"/>
        </w:rPr>
        <w:t>the</w:t>
      </w:r>
      <w:r w:rsidRPr="00F008F3">
        <w:rPr>
          <w:b/>
          <w:spacing w:val="-6"/>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4"/>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1BCDF749" w14:textId="77777777" w:rsidR="00711EF0" w:rsidRPr="00F008F3" w:rsidRDefault="00711EF0" w:rsidP="00711EF0">
      <w:pPr>
        <w:pStyle w:val="Zkladntext"/>
        <w:spacing w:before="162"/>
        <w:ind w:left="1483" w:right="1416"/>
        <w:rPr>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52A08FE9" w14:textId="77777777" w:rsidTr="000617D1">
        <w:tc>
          <w:tcPr>
            <w:tcW w:w="8930" w:type="dxa"/>
          </w:tcPr>
          <w:p w14:paraId="781709F9" w14:textId="7360B269" w:rsidR="00B30137" w:rsidRPr="0030510D" w:rsidRDefault="00E03475" w:rsidP="0030510D">
            <w:pPr>
              <w:pStyle w:val="Odsekzoznamu"/>
              <w:numPr>
                <w:ilvl w:val="0"/>
                <w:numId w:val="65"/>
              </w:numPr>
              <w:spacing w:before="73"/>
              <w:ind w:right="34"/>
              <w:rPr>
                <w:bCs/>
                <w:lang w:val="en-GB"/>
              </w:rPr>
            </w:pPr>
            <w:r>
              <w:rPr>
                <w:bCs/>
                <w:lang w:val="en-GB"/>
              </w:rPr>
              <w:t>“A</w:t>
            </w:r>
            <w:r w:rsidR="00F925F5" w:rsidRPr="0030510D">
              <w:rPr>
                <w:bCs/>
                <w:lang w:val="en-GB"/>
              </w:rPr>
              <w:t xml:space="preserve">dministrative, management and supervisory bodies” </w:t>
            </w:r>
            <w:r w:rsidR="00AB2F24" w:rsidRPr="0030510D">
              <w:rPr>
                <w:bCs/>
                <w:lang w:val="en-GB"/>
              </w:rPr>
              <w:t xml:space="preserve">(AMSB) </w:t>
            </w:r>
            <w:r w:rsidR="00F925F5" w:rsidRPr="0030510D">
              <w:rPr>
                <w:bCs/>
                <w:lang w:val="en-GB"/>
              </w:rPr>
              <w:t>should only refer to the highest governance body</w:t>
            </w:r>
            <w:r w:rsidR="00053A56" w:rsidRPr="0030510D">
              <w:rPr>
                <w:bCs/>
                <w:lang w:val="en-GB"/>
              </w:rPr>
              <w:t xml:space="preserve"> (cf.</w:t>
            </w:r>
            <w:r w:rsidR="009F0AE2">
              <w:rPr>
                <w:bCs/>
                <w:lang w:val="en-GB"/>
              </w:rPr>
              <w:t xml:space="preserve"> our</w:t>
            </w:r>
            <w:r w:rsidR="00053A56" w:rsidRPr="0030510D">
              <w:rPr>
                <w:bCs/>
                <w:lang w:val="en-GB"/>
              </w:rPr>
              <w:t xml:space="preserve"> response to Q49)</w:t>
            </w:r>
            <w:r w:rsidR="00F925F5" w:rsidRPr="0030510D">
              <w:rPr>
                <w:bCs/>
                <w:lang w:val="en-GB"/>
              </w:rPr>
              <w:t xml:space="preserve">. </w:t>
            </w:r>
            <w:r>
              <w:rPr>
                <w:bCs/>
                <w:lang w:val="en-GB"/>
              </w:rPr>
              <w:t>R</w:t>
            </w:r>
            <w:r w:rsidR="00F925F5" w:rsidRPr="0030510D">
              <w:rPr>
                <w:bCs/>
                <w:lang w:val="en-GB"/>
              </w:rPr>
              <w:t xml:space="preserve">eferences to other levels of management also go beyond </w:t>
            </w:r>
            <w:r w:rsidR="009F0AE2">
              <w:rPr>
                <w:bCs/>
                <w:lang w:val="en-GB"/>
              </w:rPr>
              <w:t xml:space="preserve">the </w:t>
            </w:r>
            <w:r w:rsidR="00F925F5" w:rsidRPr="0030510D">
              <w:rPr>
                <w:bCs/>
                <w:lang w:val="en-GB"/>
              </w:rPr>
              <w:t>CSRD which only refers to AMSB. However</w:t>
            </w:r>
            <w:r w:rsidR="00AB2F24" w:rsidRPr="0030510D">
              <w:rPr>
                <w:bCs/>
                <w:lang w:val="en-GB"/>
              </w:rPr>
              <w:t>,</w:t>
            </w:r>
            <w:r w:rsidR="00F925F5" w:rsidRPr="0030510D">
              <w:rPr>
                <w:bCs/>
                <w:lang w:val="en-GB"/>
              </w:rPr>
              <w:t xml:space="preserve"> a company might be asked to describe globally how its ESG approach is deployed across its organisation, stakeholders and operations.</w:t>
            </w:r>
          </w:p>
          <w:p w14:paraId="479473AD" w14:textId="78ADE882" w:rsidR="00711EF0" w:rsidRPr="0030510D" w:rsidRDefault="00B30137" w:rsidP="0030510D">
            <w:pPr>
              <w:pStyle w:val="Odsekzoznamu"/>
              <w:numPr>
                <w:ilvl w:val="0"/>
                <w:numId w:val="65"/>
              </w:numPr>
              <w:spacing w:before="73"/>
              <w:ind w:right="34"/>
              <w:rPr>
                <w:lang w:val="en-GB"/>
              </w:rPr>
            </w:pPr>
            <w:r>
              <w:rPr>
                <w:lang w:val="en-GB"/>
              </w:rPr>
              <w:t>T</w:t>
            </w:r>
            <w:r w:rsidR="00711EF0" w:rsidRPr="0030510D">
              <w:rPr>
                <w:lang w:val="en-GB"/>
              </w:rPr>
              <w:t xml:space="preserve">o foster a general and uniform application, we suggest adopting a phased approach in the introduction of </w:t>
            </w:r>
            <w:r>
              <w:rPr>
                <w:lang w:val="en-GB"/>
              </w:rPr>
              <w:t>DRs</w:t>
            </w:r>
            <w:r w:rsidR="00711EF0" w:rsidRPr="0030510D">
              <w:rPr>
                <w:lang w:val="en-GB"/>
              </w:rPr>
              <w:t xml:space="preserve"> to assess the degree of compliance required from recipient companies, depending on their size, organisation, national disclosure duties and current market practices. This would allow to effectively test the possibility for the recipient companies to comply with the standard and to align the</w:t>
            </w:r>
            <w:r w:rsidR="00DF18ED">
              <w:rPr>
                <w:lang w:val="en-GB"/>
              </w:rPr>
              <w:t xml:space="preserve"> EU</w:t>
            </w:r>
            <w:r w:rsidR="00711EF0" w:rsidRPr="0030510D">
              <w:rPr>
                <w:lang w:val="en-GB"/>
              </w:rPr>
              <w:t xml:space="preserve"> initiatives to the proportionality principle. </w:t>
            </w:r>
          </w:p>
          <w:p w14:paraId="25268A9E" w14:textId="4C7CF486" w:rsidR="00711EF0" w:rsidRPr="00F008F3" w:rsidRDefault="00711EF0" w:rsidP="000617D1">
            <w:pPr>
              <w:spacing w:before="73"/>
              <w:ind w:left="27" w:right="34"/>
              <w:jc w:val="both"/>
              <w:rPr>
                <w:lang w:val="en-GB"/>
              </w:rPr>
            </w:pPr>
          </w:p>
        </w:tc>
      </w:tr>
    </w:tbl>
    <w:p w14:paraId="74BDC68B" w14:textId="77777777" w:rsidR="00711EF0" w:rsidRPr="00F008F3" w:rsidRDefault="00711EF0" w:rsidP="00711EF0">
      <w:pPr>
        <w:spacing w:before="184" w:line="256" w:lineRule="auto"/>
        <w:ind w:left="1416" w:right="1409"/>
        <w:jc w:val="both"/>
        <w:rPr>
          <w:b/>
          <w:spacing w:val="-2"/>
          <w:lang w:val="en-GB"/>
        </w:rPr>
      </w:pPr>
    </w:p>
    <w:p w14:paraId="44E31FEF" w14:textId="77777777" w:rsidR="00F11542" w:rsidRPr="00F008F3" w:rsidRDefault="00F11542" w:rsidP="00F11542">
      <w:pPr>
        <w:spacing w:line="256" w:lineRule="auto"/>
        <w:jc w:val="both"/>
        <w:rPr>
          <w:lang w:val="en-GB"/>
        </w:rPr>
      </w:pPr>
    </w:p>
    <w:p w14:paraId="2509ABE6" w14:textId="2C474307" w:rsidR="00611783" w:rsidRPr="00F008F3" w:rsidRDefault="00611783" w:rsidP="00F11542">
      <w:pPr>
        <w:spacing w:line="256" w:lineRule="auto"/>
        <w:jc w:val="both"/>
        <w:rPr>
          <w:lang w:val="en-GB"/>
        </w:rPr>
        <w:sectPr w:rsidR="00611783" w:rsidRPr="00F008F3" w:rsidSect="00313E36">
          <w:pgSz w:w="11910" w:h="16840"/>
          <w:pgMar w:top="1320" w:right="0" w:bottom="1320" w:left="0" w:header="0" w:footer="1128" w:gutter="0"/>
          <w:cols w:space="720"/>
        </w:sectPr>
      </w:pPr>
    </w:p>
    <w:p w14:paraId="7F145138" w14:textId="77777777" w:rsidR="00F11542" w:rsidRPr="00F008F3" w:rsidRDefault="00F11542" w:rsidP="00F11542">
      <w:pPr>
        <w:pStyle w:val="Nadpis6"/>
        <w:spacing w:before="75"/>
        <w:rPr>
          <w:lang w:val="en-GB"/>
        </w:rPr>
      </w:pPr>
      <w:r w:rsidRPr="00F008F3">
        <w:rPr>
          <w:lang w:val="en-GB"/>
        </w:rPr>
        <w:lastRenderedPageBreak/>
        <w:t>ESRS</w:t>
      </w:r>
      <w:r w:rsidRPr="00F008F3">
        <w:rPr>
          <w:spacing w:val="-3"/>
          <w:lang w:val="en-GB"/>
        </w:rPr>
        <w:t xml:space="preserve"> </w:t>
      </w:r>
      <w:r w:rsidRPr="00F008F3">
        <w:rPr>
          <w:lang w:val="en-GB"/>
        </w:rPr>
        <w:t>E1</w:t>
      </w:r>
      <w:r w:rsidRPr="00F008F3">
        <w:rPr>
          <w:spacing w:val="-3"/>
          <w:lang w:val="en-GB"/>
        </w:rPr>
        <w:t xml:space="preserve"> </w:t>
      </w:r>
      <w:r w:rsidRPr="00F008F3">
        <w:rPr>
          <w:lang w:val="en-GB"/>
        </w:rPr>
        <w:t>–</w:t>
      </w:r>
      <w:r w:rsidRPr="00F008F3">
        <w:rPr>
          <w:spacing w:val="-3"/>
          <w:lang w:val="en-GB"/>
        </w:rPr>
        <w:t xml:space="preserve"> </w:t>
      </w:r>
      <w:r w:rsidRPr="00F008F3">
        <w:rPr>
          <w:lang w:val="en-GB"/>
        </w:rPr>
        <w:t>Climate</w:t>
      </w:r>
      <w:r w:rsidRPr="00F008F3">
        <w:rPr>
          <w:spacing w:val="-2"/>
          <w:lang w:val="en-GB"/>
        </w:rPr>
        <w:t xml:space="preserve"> change</w:t>
      </w:r>
    </w:p>
    <w:p w14:paraId="497CDA2A" w14:textId="77777777" w:rsidR="00F11542" w:rsidRPr="00F008F3" w:rsidRDefault="00F11542" w:rsidP="00F11542">
      <w:pPr>
        <w:spacing w:before="184"/>
        <w:ind w:left="1416" w:right="1428"/>
        <w:jc w:val="both"/>
        <w:rPr>
          <w:sz w:val="20"/>
          <w:lang w:val="en-GB"/>
        </w:rPr>
      </w:pPr>
      <w:r w:rsidRPr="00F008F3">
        <w:rPr>
          <w:sz w:val="20"/>
          <w:lang w:val="en-GB"/>
        </w:rPr>
        <w:t>The objective of this [draft] standard is to specify Disclosure Requirements which will enable users of sustainability reporting to understand:</w:t>
      </w:r>
    </w:p>
    <w:p w14:paraId="55CA4ACF" w14:textId="77777777" w:rsidR="00F11542" w:rsidRPr="00F008F3" w:rsidRDefault="00F11542" w:rsidP="00F11542">
      <w:pPr>
        <w:pStyle w:val="Odsekzoznamu"/>
        <w:numPr>
          <w:ilvl w:val="1"/>
          <w:numId w:val="38"/>
        </w:numPr>
        <w:tabs>
          <w:tab w:val="left" w:pos="2125"/>
        </w:tabs>
        <w:spacing w:before="118"/>
        <w:ind w:right="1425"/>
        <w:rPr>
          <w:sz w:val="20"/>
          <w:lang w:val="en-GB"/>
        </w:rPr>
      </w:pPr>
      <w:r w:rsidRPr="00F008F3">
        <w:rPr>
          <w:sz w:val="20"/>
          <w:lang w:val="en-GB"/>
        </w:rPr>
        <w:t>how</w:t>
      </w:r>
      <w:r w:rsidRPr="00F008F3">
        <w:rPr>
          <w:spacing w:val="-8"/>
          <w:sz w:val="20"/>
          <w:lang w:val="en-GB"/>
        </w:rPr>
        <w:t xml:space="preserve"> </w:t>
      </w:r>
      <w:r w:rsidRPr="00F008F3">
        <w:rPr>
          <w:sz w:val="20"/>
          <w:lang w:val="en-GB"/>
        </w:rPr>
        <w:t>the</w:t>
      </w:r>
      <w:r w:rsidRPr="00F008F3">
        <w:rPr>
          <w:spacing w:val="-7"/>
          <w:sz w:val="20"/>
          <w:lang w:val="en-GB"/>
        </w:rPr>
        <w:t xml:space="preserve"> </w:t>
      </w:r>
      <w:r w:rsidRPr="00F008F3">
        <w:rPr>
          <w:sz w:val="20"/>
          <w:lang w:val="en-GB"/>
        </w:rPr>
        <w:t>undertaking</w:t>
      </w:r>
      <w:r w:rsidRPr="00F008F3">
        <w:rPr>
          <w:spacing w:val="-9"/>
          <w:sz w:val="20"/>
          <w:lang w:val="en-GB"/>
        </w:rPr>
        <w:t xml:space="preserve"> </w:t>
      </w:r>
      <w:r w:rsidRPr="00F008F3">
        <w:rPr>
          <w:sz w:val="20"/>
          <w:lang w:val="en-GB"/>
        </w:rPr>
        <w:t>affects</w:t>
      </w:r>
      <w:r w:rsidRPr="00F008F3">
        <w:rPr>
          <w:spacing w:val="-5"/>
          <w:sz w:val="20"/>
          <w:lang w:val="en-GB"/>
        </w:rPr>
        <w:t xml:space="preserve"> </w:t>
      </w:r>
      <w:r w:rsidRPr="00F008F3">
        <w:rPr>
          <w:sz w:val="20"/>
          <w:lang w:val="en-GB"/>
        </w:rPr>
        <w:t>climate</w:t>
      </w:r>
      <w:r w:rsidRPr="00F008F3">
        <w:rPr>
          <w:spacing w:val="-9"/>
          <w:sz w:val="20"/>
          <w:lang w:val="en-GB"/>
        </w:rPr>
        <w:t xml:space="preserve"> </w:t>
      </w:r>
      <w:r w:rsidRPr="00F008F3">
        <w:rPr>
          <w:sz w:val="20"/>
          <w:lang w:val="en-GB"/>
        </w:rPr>
        <w:t>change,</w:t>
      </w:r>
      <w:r w:rsidRPr="00F008F3">
        <w:rPr>
          <w:spacing w:val="-7"/>
          <w:sz w:val="20"/>
          <w:lang w:val="en-GB"/>
        </w:rPr>
        <w:t xml:space="preserve"> </w:t>
      </w:r>
      <w:r w:rsidRPr="00F008F3">
        <w:rPr>
          <w:sz w:val="20"/>
          <w:lang w:val="en-GB"/>
        </w:rPr>
        <w:t>in</w:t>
      </w:r>
      <w:r w:rsidRPr="00F008F3">
        <w:rPr>
          <w:spacing w:val="-7"/>
          <w:sz w:val="20"/>
          <w:lang w:val="en-GB"/>
        </w:rPr>
        <w:t xml:space="preserve"> </w:t>
      </w:r>
      <w:r w:rsidRPr="00F008F3">
        <w:rPr>
          <w:sz w:val="20"/>
          <w:lang w:val="en-GB"/>
        </w:rPr>
        <w:t>terms</w:t>
      </w:r>
      <w:r w:rsidRPr="00F008F3">
        <w:rPr>
          <w:spacing w:val="-8"/>
          <w:sz w:val="20"/>
          <w:lang w:val="en-GB"/>
        </w:rPr>
        <w:t xml:space="preserve"> </w:t>
      </w:r>
      <w:r w:rsidRPr="00F008F3">
        <w:rPr>
          <w:sz w:val="20"/>
          <w:lang w:val="en-GB"/>
        </w:rPr>
        <w:t>of</w:t>
      </w:r>
      <w:r w:rsidRPr="00F008F3">
        <w:rPr>
          <w:spacing w:val="-9"/>
          <w:sz w:val="20"/>
          <w:lang w:val="en-GB"/>
        </w:rPr>
        <w:t xml:space="preserve"> </w:t>
      </w:r>
      <w:r w:rsidRPr="00F008F3">
        <w:rPr>
          <w:sz w:val="20"/>
          <w:lang w:val="en-GB"/>
        </w:rPr>
        <w:t>positive</w:t>
      </w:r>
      <w:r w:rsidRPr="00F008F3">
        <w:rPr>
          <w:spacing w:val="-7"/>
          <w:sz w:val="20"/>
          <w:lang w:val="en-GB"/>
        </w:rPr>
        <w:t xml:space="preserve"> </w:t>
      </w:r>
      <w:r w:rsidRPr="00F008F3">
        <w:rPr>
          <w:sz w:val="20"/>
          <w:lang w:val="en-GB"/>
        </w:rPr>
        <w:t>and</w:t>
      </w:r>
      <w:r w:rsidRPr="00F008F3">
        <w:rPr>
          <w:spacing w:val="-7"/>
          <w:sz w:val="20"/>
          <w:lang w:val="en-GB"/>
        </w:rPr>
        <w:t xml:space="preserve"> </w:t>
      </w:r>
      <w:r w:rsidRPr="00F008F3">
        <w:rPr>
          <w:sz w:val="20"/>
          <w:lang w:val="en-GB"/>
        </w:rPr>
        <w:t>negative</w:t>
      </w:r>
      <w:r w:rsidRPr="00F008F3">
        <w:rPr>
          <w:spacing w:val="-7"/>
          <w:sz w:val="20"/>
          <w:lang w:val="en-GB"/>
        </w:rPr>
        <w:t xml:space="preserve"> </w:t>
      </w:r>
      <w:r w:rsidRPr="00F008F3">
        <w:rPr>
          <w:sz w:val="20"/>
          <w:lang w:val="en-GB"/>
        </w:rPr>
        <w:t>material</w:t>
      </w:r>
      <w:r w:rsidRPr="00F008F3">
        <w:rPr>
          <w:spacing w:val="-8"/>
          <w:sz w:val="20"/>
          <w:lang w:val="en-GB"/>
        </w:rPr>
        <w:t xml:space="preserve"> </w:t>
      </w:r>
      <w:r w:rsidRPr="00F008F3">
        <w:rPr>
          <w:sz w:val="20"/>
          <w:lang w:val="en-GB"/>
        </w:rPr>
        <w:t>actual</w:t>
      </w:r>
      <w:r w:rsidRPr="00F008F3">
        <w:rPr>
          <w:spacing w:val="-8"/>
          <w:sz w:val="20"/>
          <w:lang w:val="en-GB"/>
        </w:rPr>
        <w:t xml:space="preserve"> </w:t>
      </w:r>
      <w:r w:rsidRPr="00F008F3">
        <w:rPr>
          <w:sz w:val="20"/>
          <w:lang w:val="en-GB"/>
        </w:rPr>
        <w:t>or potential adverse impact;</w:t>
      </w:r>
    </w:p>
    <w:p w14:paraId="4CA4C0F6" w14:textId="77777777" w:rsidR="00F11542" w:rsidRPr="00F008F3" w:rsidRDefault="00F11542" w:rsidP="00F11542">
      <w:pPr>
        <w:pStyle w:val="Odsekzoznamu"/>
        <w:numPr>
          <w:ilvl w:val="1"/>
          <w:numId w:val="38"/>
        </w:numPr>
        <w:tabs>
          <w:tab w:val="left" w:pos="2125"/>
        </w:tabs>
        <w:ind w:right="1416"/>
        <w:rPr>
          <w:sz w:val="20"/>
          <w:lang w:val="en-GB"/>
        </w:rPr>
      </w:pPr>
      <w:r w:rsidRPr="00F008F3">
        <w:rPr>
          <w:sz w:val="20"/>
          <w:lang w:val="en-GB"/>
        </w:rPr>
        <w:t>its past, current, and future mitigation efforts in line with the Paris Agreement (or an updated international agreement on climate change) and limiting global warming to 1.5°C;</w:t>
      </w:r>
    </w:p>
    <w:p w14:paraId="678B8E6F" w14:textId="77777777" w:rsidR="00F11542" w:rsidRPr="00F008F3" w:rsidRDefault="00F11542" w:rsidP="00F11542">
      <w:pPr>
        <w:pStyle w:val="Odsekzoznamu"/>
        <w:numPr>
          <w:ilvl w:val="1"/>
          <w:numId w:val="38"/>
        </w:numPr>
        <w:tabs>
          <w:tab w:val="left" w:pos="2125"/>
        </w:tabs>
        <w:ind w:right="1416"/>
        <w:rPr>
          <w:sz w:val="20"/>
          <w:lang w:val="en-GB"/>
        </w:rPr>
      </w:pPr>
      <w:r w:rsidRPr="00F008F3">
        <w:rPr>
          <w:sz w:val="20"/>
          <w:lang w:val="en-GB"/>
        </w:rPr>
        <w:t>the plans and</w:t>
      </w:r>
      <w:r w:rsidRPr="00F008F3">
        <w:rPr>
          <w:spacing w:val="-2"/>
          <w:sz w:val="20"/>
          <w:lang w:val="en-GB"/>
        </w:rPr>
        <w:t xml:space="preserve"> </w:t>
      </w:r>
      <w:r w:rsidRPr="00F008F3">
        <w:rPr>
          <w:sz w:val="20"/>
          <w:lang w:val="en-GB"/>
        </w:rPr>
        <w:t>capacity</w:t>
      </w:r>
      <w:r w:rsidRPr="00F008F3">
        <w:rPr>
          <w:spacing w:val="-1"/>
          <w:sz w:val="20"/>
          <w:lang w:val="en-GB"/>
        </w:rPr>
        <w:t xml:space="preserve"> </w:t>
      </w:r>
      <w:r w:rsidRPr="00F008F3">
        <w:rPr>
          <w:sz w:val="20"/>
          <w:lang w:val="en-GB"/>
        </w:rPr>
        <w:t>of the</w:t>
      </w:r>
      <w:r w:rsidRPr="00F008F3">
        <w:rPr>
          <w:spacing w:val="-2"/>
          <w:sz w:val="20"/>
          <w:lang w:val="en-GB"/>
        </w:rPr>
        <w:t xml:space="preserve"> </w:t>
      </w:r>
      <w:r w:rsidRPr="00F008F3">
        <w:rPr>
          <w:sz w:val="20"/>
          <w:lang w:val="en-GB"/>
        </w:rPr>
        <w:t>undertaking to adapt its business model(s) and</w:t>
      </w:r>
      <w:r w:rsidRPr="00F008F3">
        <w:rPr>
          <w:spacing w:val="-1"/>
          <w:sz w:val="20"/>
          <w:lang w:val="en-GB"/>
        </w:rPr>
        <w:t xml:space="preserve"> </w:t>
      </w:r>
      <w:r w:rsidRPr="00F008F3">
        <w:rPr>
          <w:sz w:val="20"/>
          <w:lang w:val="en-GB"/>
        </w:rPr>
        <w:t>operations in line with</w:t>
      </w:r>
      <w:r w:rsidRPr="00F008F3">
        <w:rPr>
          <w:spacing w:val="-14"/>
          <w:sz w:val="20"/>
          <w:lang w:val="en-GB"/>
        </w:rPr>
        <w:t xml:space="preserve"> </w:t>
      </w:r>
      <w:r w:rsidRPr="00F008F3">
        <w:rPr>
          <w:sz w:val="20"/>
          <w:lang w:val="en-GB"/>
        </w:rPr>
        <w:t>the</w:t>
      </w:r>
      <w:r w:rsidRPr="00F008F3">
        <w:rPr>
          <w:spacing w:val="-15"/>
          <w:sz w:val="20"/>
          <w:lang w:val="en-GB"/>
        </w:rPr>
        <w:t xml:space="preserve"> </w:t>
      </w:r>
      <w:r w:rsidRPr="00F008F3">
        <w:rPr>
          <w:sz w:val="20"/>
          <w:lang w:val="en-GB"/>
        </w:rPr>
        <w:t>transition</w:t>
      </w:r>
      <w:r w:rsidRPr="00F008F3">
        <w:rPr>
          <w:spacing w:val="-14"/>
          <w:sz w:val="20"/>
          <w:lang w:val="en-GB"/>
        </w:rPr>
        <w:t xml:space="preserve"> </w:t>
      </w:r>
      <w:r w:rsidRPr="00F008F3">
        <w:rPr>
          <w:sz w:val="20"/>
          <w:lang w:val="en-GB"/>
        </w:rPr>
        <w:t>to</w:t>
      </w:r>
      <w:r w:rsidRPr="00F008F3">
        <w:rPr>
          <w:spacing w:val="-14"/>
          <w:sz w:val="20"/>
          <w:lang w:val="en-GB"/>
        </w:rPr>
        <w:t xml:space="preserve"> </w:t>
      </w:r>
      <w:r w:rsidRPr="00F008F3">
        <w:rPr>
          <w:sz w:val="20"/>
          <w:lang w:val="en-GB"/>
        </w:rPr>
        <w:t>a</w:t>
      </w:r>
      <w:r w:rsidRPr="00F008F3">
        <w:rPr>
          <w:spacing w:val="-16"/>
          <w:sz w:val="20"/>
          <w:lang w:val="en-GB"/>
        </w:rPr>
        <w:t xml:space="preserve"> </w:t>
      </w:r>
      <w:r w:rsidRPr="00F008F3">
        <w:rPr>
          <w:sz w:val="20"/>
          <w:lang w:val="en-GB"/>
        </w:rPr>
        <w:t>sustainable</w:t>
      </w:r>
      <w:r w:rsidRPr="00F008F3">
        <w:rPr>
          <w:spacing w:val="-14"/>
          <w:sz w:val="20"/>
          <w:lang w:val="en-GB"/>
        </w:rPr>
        <w:t xml:space="preserve"> </w:t>
      </w:r>
      <w:r w:rsidRPr="00F008F3">
        <w:rPr>
          <w:sz w:val="20"/>
          <w:lang w:val="en-GB"/>
        </w:rPr>
        <w:t>economy</w:t>
      </w:r>
      <w:r w:rsidRPr="00F008F3">
        <w:rPr>
          <w:spacing w:val="-18"/>
          <w:sz w:val="20"/>
          <w:lang w:val="en-GB"/>
        </w:rPr>
        <w:t xml:space="preserve"> </w:t>
      </w:r>
      <w:r w:rsidRPr="00F008F3">
        <w:rPr>
          <w:sz w:val="20"/>
          <w:lang w:val="en-GB"/>
        </w:rPr>
        <w:t>and</w:t>
      </w:r>
      <w:r w:rsidRPr="00F008F3">
        <w:rPr>
          <w:spacing w:val="-14"/>
          <w:sz w:val="20"/>
          <w:lang w:val="en-GB"/>
        </w:rPr>
        <w:t xml:space="preserve"> </w:t>
      </w:r>
      <w:r w:rsidRPr="00F008F3">
        <w:rPr>
          <w:sz w:val="20"/>
          <w:lang w:val="en-GB"/>
        </w:rPr>
        <w:t>to</w:t>
      </w:r>
      <w:r w:rsidRPr="00F008F3">
        <w:rPr>
          <w:spacing w:val="-14"/>
          <w:sz w:val="20"/>
          <w:lang w:val="en-GB"/>
        </w:rPr>
        <w:t xml:space="preserve"> </w:t>
      </w:r>
      <w:r w:rsidRPr="00F008F3">
        <w:rPr>
          <w:sz w:val="20"/>
          <w:lang w:val="en-GB"/>
        </w:rPr>
        <w:t>contribute</w:t>
      </w:r>
      <w:r w:rsidRPr="00F008F3">
        <w:rPr>
          <w:spacing w:val="-14"/>
          <w:sz w:val="20"/>
          <w:lang w:val="en-GB"/>
        </w:rPr>
        <w:t xml:space="preserve"> </w:t>
      </w:r>
      <w:r w:rsidRPr="00F008F3">
        <w:rPr>
          <w:sz w:val="20"/>
          <w:lang w:val="en-GB"/>
        </w:rPr>
        <w:t>to</w:t>
      </w:r>
      <w:r w:rsidRPr="00F008F3">
        <w:rPr>
          <w:spacing w:val="-14"/>
          <w:sz w:val="20"/>
          <w:lang w:val="en-GB"/>
        </w:rPr>
        <w:t xml:space="preserve"> </w:t>
      </w:r>
      <w:r w:rsidRPr="00F008F3">
        <w:rPr>
          <w:sz w:val="20"/>
          <w:lang w:val="en-GB"/>
        </w:rPr>
        <w:t>limiting</w:t>
      </w:r>
      <w:r w:rsidRPr="00F008F3">
        <w:rPr>
          <w:spacing w:val="-14"/>
          <w:sz w:val="20"/>
          <w:lang w:val="en-GB"/>
        </w:rPr>
        <w:t xml:space="preserve"> </w:t>
      </w:r>
      <w:r w:rsidRPr="00F008F3">
        <w:rPr>
          <w:sz w:val="20"/>
          <w:lang w:val="en-GB"/>
        </w:rPr>
        <w:t>global</w:t>
      </w:r>
      <w:r w:rsidRPr="00F008F3">
        <w:rPr>
          <w:spacing w:val="-13"/>
          <w:sz w:val="20"/>
          <w:lang w:val="en-GB"/>
        </w:rPr>
        <w:t xml:space="preserve"> </w:t>
      </w:r>
      <w:r w:rsidRPr="00F008F3">
        <w:rPr>
          <w:sz w:val="20"/>
          <w:lang w:val="en-GB"/>
        </w:rPr>
        <w:t>warming</w:t>
      </w:r>
      <w:r w:rsidRPr="00F008F3">
        <w:rPr>
          <w:spacing w:val="-15"/>
          <w:sz w:val="20"/>
          <w:lang w:val="en-GB"/>
        </w:rPr>
        <w:t xml:space="preserve"> </w:t>
      </w:r>
      <w:r w:rsidRPr="00F008F3">
        <w:rPr>
          <w:sz w:val="20"/>
          <w:lang w:val="en-GB"/>
        </w:rPr>
        <w:t>to</w:t>
      </w:r>
      <w:r w:rsidRPr="00F008F3">
        <w:rPr>
          <w:spacing w:val="-14"/>
          <w:sz w:val="20"/>
          <w:lang w:val="en-GB"/>
        </w:rPr>
        <w:t xml:space="preserve"> </w:t>
      </w:r>
      <w:r w:rsidRPr="00F008F3">
        <w:rPr>
          <w:sz w:val="20"/>
          <w:lang w:val="en-GB"/>
        </w:rPr>
        <w:t>1.5°C;</w:t>
      </w:r>
    </w:p>
    <w:p w14:paraId="6FE415D5" w14:textId="77777777" w:rsidR="00F11542" w:rsidRPr="00F008F3" w:rsidRDefault="00F11542" w:rsidP="00F11542">
      <w:pPr>
        <w:pStyle w:val="Odsekzoznamu"/>
        <w:numPr>
          <w:ilvl w:val="1"/>
          <w:numId w:val="38"/>
        </w:numPr>
        <w:tabs>
          <w:tab w:val="left" w:pos="2125"/>
        </w:tabs>
        <w:spacing w:before="118"/>
        <w:ind w:right="1416"/>
        <w:rPr>
          <w:sz w:val="20"/>
          <w:lang w:val="en-GB"/>
        </w:rPr>
      </w:pPr>
      <w:r w:rsidRPr="00F008F3">
        <w:rPr>
          <w:sz w:val="20"/>
          <w:lang w:val="en-GB"/>
        </w:rPr>
        <w:t>any</w:t>
      </w:r>
      <w:r w:rsidRPr="00F008F3">
        <w:rPr>
          <w:spacing w:val="-5"/>
          <w:sz w:val="20"/>
          <w:lang w:val="en-GB"/>
        </w:rPr>
        <w:t xml:space="preserve"> </w:t>
      </w:r>
      <w:r w:rsidRPr="00F008F3">
        <w:rPr>
          <w:sz w:val="20"/>
          <w:lang w:val="en-GB"/>
        </w:rPr>
        <w:t>other</w:t>
      </w:r>
      <w:r w:rsidRPr="00F008F3">
        <w:rPr>
          <w:spacing w:val="-3"/>
          <w:sz w:val="20"/>
          <w:lang w:val="en-GB"/>
        </w:rPr>
        <w:t xml:space="preserve"> </w:t>
      </w:r>
      <w:r w:rsidRPr="00F008F3">
        <w:rPr>
          <w:sz w:val="20"/>
          <w:lang w:val="en-GB"/>
        </w:rPr>
        <w:t>actions</w:t>
      </w:r>
      <w:r w:rsidRPr="00F008F3">
        <w:rPr>
          <w:spacing w:val="-2"/>
          <w:sz w:val="20"/>
          <w:lang w:val="en-GB"/>
        </w:rPr>
        <w:t xml:space="preserve"> </w:t>
      </w:r>
      <w:r w:rsidRPr="00F008F3">
        <w:rPr>
          <w:sz w:val="20"/>
          <w:lang w:val="en-GB"/>
        </w:rPr>
        <w:t>taken,</w:t>
      </w:r>
      <w:r w:rsidRPr="00F008F3">
        <w:rPr>
          <w:spacing w:val="-3"/>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the</w:t>
      </w:r>
      <w:r w:rsidRPr="00F008F3">
        <w:rPr>
          <w:spacing w:val="-2"/>
          <w:sz w:val="20"/>
          <w:lang w:val="en-GB"/>
        </w:rPr>
        <w:t xml:space="preserve"> </w:t>
      </w:r>
      <w:r w:rsidRPr="00F008F3">
        <w:rPr>
          <w:sz w:val="20"/>
          <w:lang w:val="en-GB"/>
        </w:rPr>
        <w:t>result</w:t>
      </w:r>
      <w:r w:rsidRPr="00F008F3">
        <w:rPr>
          <w:spacing w:val="-1"/>
          <w:sz w:val="20"/>
          <w:lang w:val="en-GB"/>
        </w:rPr>
        <w:t xml:space="preserve"> </w:t>
      </w:r>
      <w:r w:rsidRPr="00F008F3">
        <w:rPr>
          <w:sz w:val="20"/>
          <w:lang w:val="en-GB"/>
        </w:rPr>
        <w:t>of</w:t>
      </w:r>
      <w:r w:rsidRPr="00F008F3">
        <w:rPr>
          <w:spacing w:val="-2"/>
          <w:sz w:val="20"/>
          <w:lang w:val="en-GB"/>
        </w:rPr>
        <w:t xml:space="preserve"> </w:t>
      </w:r>
      <w:r w:rsidRPr="00F008F3">
        <w:rPr>
          <w:sz w:val="20"/>
          <w:lang w:val="en-GB"/>
        </w:rPr>
        <w:t>such</w:t>
      </w:r>
      <w:r w:rsidRPr="00F008F3">
        <w:rPr>
          <w:spacing w:val="-3"/>
          <w:sz w:val="20"/>
          <w:lang w:val="en-GB"/>
        </w:rPr>
        <w:t xml:space="preserve"> </w:t>
      </w:r>
      <w:r w:rsidRPr="00F008F3">
        <w:rPr>
          <w:sz w:val="20"/>
          <w:lang w:val="en-GB"/>
        </w:rPr>
        <w:t>actions,</w:t>
      </w:r>
      <w:r w:rsidRPr="00F008F3">
        <w:rPr>
          <w:spacing w:val="-1"/>
          <w:sz w:val="20"/>
          <w:lang w:val="en-GB"/>
        </w:rPr>
        <w:t xml:space="preserve"> </w:t>
      </w:r>
      <w:r w:rsidRPr="00F008F3">
        <w:rPr>
          <w:sz w:val="20"/>
          <w:lang w:val="en-GB"/>
        </w:rPr>
        <w:t>to</w:t>
      </w:r>
      <w:r w:rsidRPr="00F008F3">
        <w:rPr>
          <w:spacing w:val="-4"/>
          <w:sz w:val="20"/>
          <w:lang w:val="en-GB"/>
        </w:rPr>
        <w:t xml:space="preserve"> </w:t>
      </w:r>
      <w:r w:rsidRPr="00F008F3">
        <w:rPr>
          <w:sz w:val="20"/>
          <w:lang w:val="en-GB"/>
        </w:rPr>
        <w:t>prevent,</w:t>
      </w:r>
      <w:r w:rsidRPr="00F008F3">
        <w:rPr>
          <w:spacing w:val="-4"/>
          <w:sz w:val="20"/>
          <w:lang w:val="en-GB"/>
        </w:rPr>
        <w:t xml:space="preserve"> </w:t>
      </w:r>
      <w:r w:rsidRPr="00F008F3">
        <w:rPr>
          <w:sz w:val="20"/>
          <w:lang w:val="en-GB"/>
        </w:rPr>
        <w:t>mitigate</w:t>
      </w:r>
      <w:r w:rsidRPr="00F008F3">
        <w:rPr>
          <w:spacing w:val="-1"/>
          <w:sz w:val="20"/>
          <w:lang w:val="en-GB"/>
        </w:rPr>
        <w:t xml:space="preserve"> </w:t>
      </w:r>
      <w:r w:rsidRPr="00F008F3">
        <w:rPr>
          <w:sz w:val="20"/>
          <w:lang w:val="en-GB"/>
        </w:rPr>
        <w:t>or</w:t>
      </w:r>
      <w:r w:rsidRPr="00F008F3">
        <w:rPr>
          <w:spacing w:val="-3"/>
          <w:sz w:val="20"/>
          <w:lang w:val="en-GB"/>
        </w:rPr>
        <w:t xml:space="preserve"> </w:t>
      </w:r>
      <w:r w:rsidRPr="00F008F3">
        <w:rPr>
          <w:sz w:val="20"/>
          <w:lang w:val="en-GB"/>
        </w:rPr>
        <w:t>remediate</w:t>
      </w:r>
      <w:r w:rsidRPr="00F008F3">
        <w:rPr>
          <w:spacing w:val="-2"/>
          <w:sz w:val="20"/>
          <w:lang w:val="en-GB"/>
        </w:rPr>
        <w:t xml:space="preserve"> </w:t>
      </w:r>
      <w:r w:rsidRPr="00F008F3">
        <w:rPr>
          <w:sz w:val="20"/>
          <w:lang w:val="en-GB"/>
        </w:rPr>
        <w:t>actual or potential adverse impacts;</w:t>
      </w:r>
    </w:p>
    <w:p w14:paraId="1C268098" w14:textId="77777777" w:rsidR="00F11542" w:rsidRPr="00F008F3" w:rsidRDefault="00F11542" w:rsidP="00F11542">
      <w:pPr>
        <w:pStyle w:val="Odsekzoznamu"/>
        <w:numPr>
          <w:ilvl w:val="1"/>
          <w:numId w:val="38"/>
        </w:numPr>
        <w:tabs>
          <w:tab w:val="left" w:pos="2125"/>
        </w:tabs>
        <w:ind w:right="1416"/>
        <w:rPr>
          <w:sz w:val="20"/>
          <w:lang w:val="en-GB"/>
        </w:rPr>
      </w:pPr>
      <w:r w:rsidRPr="00F008F3">
        <w:rPr>
          <w:sz w:val="20"/>
          <w:lang w:val="en-GB"/>
        </w:rPr>
        <w:t>the nature, type and extent of the undertaking’s material risks and opportunities related to the undertaking’s</w:t>
      </w:r>
      <w:r w:rsidRPr="00F008F3">
        <w:rPr>
          <w:spacing w:val="-14"/>
          <w:sz w:val="20"/>
          <w:lang w:val="en-GB"/>
        </w:rPr>
        <w:t xml:space="preserve"> </w:t>
      </w:r>
      <w:r w:rsidRPr="00F008F3">
        <w:rPr>
          <w:sz w:val="20"/>
          <w:lang w:val="en-GB"/>
        </w:rPr>
        <w:t>impacts</w:t>
      </w:r>
      <w:r w:rsidRPr="00F008F3">
        <w:rPr>
          <w:spacing w:val="-14"/>
          <w:sz w:val="20"/>
          <w:lang w:val="en-GB"/>
        </w:rPr>
        <w:t xml:space="preserve"> </w:t>
      </w:r>
      <w:r w:rsidRPr="00F008F3">
        <w:rPr>
          <w:sz w:val="20"/>
          <w:lang w:val="en-GB"/>
        </w:rPr>
        <w:t>and</w:t>
      </w:r>
      <w:r w:rsidRPr="00F008F3">
        <w:rPr>
          <w:spacing w:val="-14"/>
          <w:sz w:val="20"/>
          <w:lang w:val="en-GB"/>
        </w:rPr>
        <w:t xml:space="preserve"> </w:t>
      </w:r>
      <w:r w:rsidRPr="00F008F3">
        <w:rPr>
          <w:sz w:val="20"/>
          <w:lang w:val="en-GB"/>
        </w:rPr>
        <w:t>dependencies</w:t>
      </w:r>
      <w:r w:rsidRPr="00F008F3">
        <w:rPr>
          <w:spacing w:val="-14"/>
          <w:sz w:val="20"/>
          <w:lang w:val="en-GB"/>
        </w:rPr>
        <w:t xml:space="preserve"> </w:t>
      </w:r>
      <w:r w:rsidRPr="00F008F3">
        <w:rPr>
          <w:sz w:val="20"/>
          <w:lang w:val="en-GB"/>
        </w:rPr>
        <w:t>on</w:t>
      </w:r>
      <w:r w:rsidRPr="00F008F3">
        <w:rPr>
          <w:spacing w:val="-14"/>
          <w:sz w:val="20"/>
          <w:lang w:val="en-GB"/>
        </w:rPr>
        <w:t xml:space="preserve"> </w:t>
      </w:r>
      <w:r w:rsidRPr="00F008F3">
        <w:rPr>
          <w:sz w:val="20"/>
          <w:lang w:val="en-GB"/>
        </w:rPr>
        <w:t>climate</w:t>
      </w:r>
      <w:r w:rsidRPr="00F008F3">
        <w:rPr>
          <w:spacing w:val="-14"/>
          <w:sz w:val="20"/>
          <w:lang w:val="en-GB"/>
        </w:rPr>
        <w:t xml:space="preserve"> </w:t>
      </w:r>
      <w:r w:rsidRPr="00F008F3">
        <w:rPr>
          <w:sz w:val="20"/>
          <w:lang w:val="en-GB"/>
        </w:rPr>
        <w:t>change,</w:t>
      </w:r>
      <w:r w:rsidRPr="00F008F3">
        <w:rPr>
          <w:spacing w:val="-14"/>
          <w:sz w:val="20"/>
          <w:lang w:val="en-GB"/>
        </w:rPr>
        <w:t xml:space="preserve"> </w:t>
      </w:r>
      <w:r w:rsidRPr="00F008F3">
        <w:rPr>
          <w:sz w:val="20"/>
          <w:lang w:val="en-GB"/>
        </w:rPr>
        <w:t>and</w:t>
      </w:r>
      <w:r w:rsidRPr="00F008F3">
        <w:rPr>
          <w:spacing w:val="-14"/>
          <w:sz w:val="20"/>
          <w:lang w:val="en-GB"/>
        </w:rPr>
        <w:t xml:space="preserve"> </w:t>
      </w:r>
      <w:r w:rsidRPr="00F008F3">
        <w:rPr>
          <w:sz w:val="20"/>
          <w:lang w:val="en-GB"/>
        </w:rPr>
        <w:t>how</w:t>
      </w:r>
      <w:r w:rsidRPr="00F008F3">
        <w:rPr>
          <w:spacing w:val="-14"/>
          <w:sz w:val="20"/>
          <w:lang w:val="en-GB"/>
        </w:rPr>
        <w:t xml:space="preserve"> </w:t>
      </w:r>
      <w:r w:rsidRPr="00F008F3">
        <w:rPr>
          <w:sz w:val="20"/>
          <w:lang w:val="en-GB"/>
        </w:rPr>
        <w:t>the</w:t>
      </w:r>
      <w:r w:rsidRPr="00F008F3">
        <w:rPr>
          <w:spacing w:val="-13"/>
          <w:sz w:val="20"/>
          <w:lang w:val="en-GB"/>
        </w:rPr>
        <w:t xml:space="preserve"> </w:t>
      </w:r>
      <w:r w:rsidRPr="00F008F3">
        <w:rPr>
          <w:sz w:val="20"/>
          <w:lang w:val="en-GB"/>
        </w:rPr>
        <w:t>undertaking</w:t>
      </w:r>
      <w:r w:rsidRPr="00F008F3">
        <w:rPr>
          <w:spacing w:val="-14"/>
          <w:sz w:val="20"/>
          <w:lang w:val="en-GB"/>
        </w:rPr>
        <w:t xml:space="preserve"> </w:t>
      </w:r>
      <w:r w:rsidRPr="00F008F3">
        <w:rPr>
          <w:sz w:val="20"/>
          <w:lang w:val="en-GB"/>
        </w:rPr>
        <w:t>manages them; and</w:t>
      </w:r>
    </w:p>
    <w:p w14:paraId="0C201692" w14:textId="3575EA6B" w:rsidR="00F11542" w:rsidRPr="00F008F3" w:rsidRDefault="00F11542" w:rsidP="00F11542">
      <w:pPr>
        <w:pStyle w:val="Odsekzoznamu"/>
        <w:numPr>
          <w:ilvl w:val="1"/>
          <w:numId w:val="38"/>
        </w:numPr>
        <w:tabs>
          <w:tab w:val="left" w:pos="2125"/>
        </w:tabs>
        <w:spacing w:before="120"/>
        <w:ind w:right="1416"/>
        <w:rPr>
          <w:sz w:val="20"/>
          <w:lang w:val="en-GB"/>
        </w:rPr>
      </w:pPr>
      <w:r w:rsidRPr="00AD0524">
        <w:rPr>
          <w:noProof/>
          <w:lang w:val="en-GB"/>
        </w:rPr>
        <mc:AlternateContent>
          <mc:Choice Requires="wps">
            <w:drawing>
              <wp:anchor distT="0" distB="0" distL="114300" distR="114300" simplePos="0" relativeHeight="251658250" behindDoc="1" locked="0" layoutInCell="1" allowOverlap="1" wp14:anchorId="4D4A64C7" wp14:editId="216B812C">
                <wp:simplePos x="0" y="0"/>
                <wp:positionH relativeFrom="page">
                  <wp:posOffset>6581775</wp:posOffset>
                </wp:positionH>
                <wp:positionV relativeFrom="paragraph">
                  <wp:posOffset>355600</wp:posOffset>
                </wp:positionV>
                <wp:extent cx="42545" cy="889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383B2" id="Rectangle 8" o:spid="_x0000_s1026" style="position:absolute;margin-left:518.25pt;margin-top:28pt;width:3.35pt;height:.7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" fillcolor="#0078d3" stroked="f">
                <w10:wrap anchorx="page"/>
              </v:rect>
            </w:pict>
          </mc:Fallback>
        </mc:AlternateContent>
      </w:r>
      <w:r w:rsidRPr="00750069">
        <w:rPr>
          <w:noProof/>
          <w:lang w:val="en-GB"/>
        </w:rPr>
        <mc:AlternateContent>
          <mc:Choice Requires="wps">
            <w:drawing>
              <wp:anchor distT="0" distB="0" distL="114300" distR="114300" simplePos="0" relativeHeight="251658249" behindDoc="0" locked="0" layoutInCell="1" allowOverlap="1" wp14:anchorId="3A091470" wp14:editId="344740BD">
                <wp:simplePos x="0" y="0"/>
                <wp:positionH relativeFrom="page">
                  <wp:posOffset>1801495</wp:posOffset>
                </wp:positionH>
                <wp:positionV relativeFrom="paragraph">
                  <wp:posOffset>501650</wp:posOffset>
                </wp:positionV>
                <wp:extent cx="42545" cy="889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F0F5B" id="Rectangle 7" o:spid="_x0000_s1026" style="position:absolute;margin-left:141.85pt;margin-top:39.5pt;width:3.35pt;height:.7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" fillcolor="#0078d3" stroked="f">
                <w10:wrap anchorx="page"/>
              </v:rect>
            </w:pict>
          </mc:Fallback>
        </mc:AlternateContent>
      </w:r>
      <w:r w:rsidRPr="00750069">
        <w:rPr>
          <w:noProof/>
          <w:lang w:val="en-GB"/>
        </w:rPr>
        <mc:AlternateContent>
          <mc:Choice Requires="wps">
            <w:drawing>
              <wp:anchor distT="0" distB="0" distL="114300" distR="114300" simplePos="0" relativeHeight="251658252" behindDoc="1" locked="0" layoutInCell="1" allowOverlap="1" wp14:anchorId="0961E6FB" wp14:editId="2C8B5EA4">
                <wp:simplePos x="0" y="0"/>
                <wp:positionH relativeFrom="page">
                  <wp:posOffset>2364105</wp:posOffset>
                </wp:positionH>
                <wp:positionV relativeFrom="paragraph">
                  <wp:posOffset>455930</wp:posOffset>
                </wp:positionV>
                <wp:extent cx="78105" cy="55245"/>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55245"/>
                        </a:xfrm>
                        <a:custGeom>
                          <a:avLst/>
                          <a:gdLst>
                            <a:gd name="T0" fmla="+- 0 3791 3723"/>
                            <a:gd name="T1" fmla="*/ T0 w 123"/>
                            <a:gd name="T2" fmla="+- 0 790 718"/>
                            <a:gd name="T3" fmla="*/ 790 h 87"/>
                            <a:gd name="T4" fmla="+- 0 3723 3723"/>
                            <a:gd name="T5" fmla="*/ T4 w 123"/>
                            <a:gd name="T6" fmla="+- 0 790 718"/>
                            <a:gd name="T7" fmla="*/ 790 h 87"/>
                            <a:gd name="T8" fmla="+- 0 3723 3723"/>
                            <a:gd name="T9" fmla="*/ T8 w 123"/>
                            <a:gd name="T10" fmla="+- 0 804 718"/>
                            <a:gd name="T11" fmla="*/ 804 h 87"/>
                            <a:gd name="T12" fmla="+- 0 3791 3723"/>
                            <a:gd name="T13" fmla="*/ T12 w 123"/>
                            <a:gd name="T14" fmla="+- 0 804 718"/>
                            <a:gd name="T15" fmla="*/ 804 h 87"/>
                            <a:gd name="T16" fmla="+- 0 3791 3723"/>
                            <a:gd name="T17" fmla="*/ T16 w 123"/>
                            <a:gd name="T18" fmla="+- 0 790 718"/>
                            <a:gd name="T19" fmla="*/ 790 h 87"/>
                            <a:gd name="T20" fmla="+- 0 3846 3723"/>
                            <a:gd name="T21" fmla="*/ T20 w 123"/>
                            <a:gd name="T22" fmla="+- 0 718 718"/>
                            <a:gd name="T23" fmla="*/ 718 h 87"/>
                            <a:gd name="T24" fmla="+- 0 3791 3723"/>
                            <a:gd name="T25" fmla="*/ T24 w 123"/>
                            <a:gd name="T26" fmla="+- 0 718 718"/>
                            <a:gd name="T27" fmla="*/ 718 h 87"/>
                            <a:gd name="T28" fmla="+- 0 3791 3723"/>
                            <a:gd name="T29" fmla="*/ T28 w 123"/>
                            <a:gd name="T30" fmla="+- 0 728 718"/>
                            <a:gd name="T31" fmla="*/ 728 h 87"/>
                            <a:gd name="T32" fmla="+- 0 3846 3723"/>
                            <a:gd name="T33" fmla="*/ T32 w 123"/>
                            <a:gd name="T34" fmla="+- 0 728 718"/>
                            <a:gd name="T35" fmla="*/ 728 h 87"/>
                            <a:gd name="T36" fmla="+- 0 3846 3723"/>
                            <a:gd name="T37" fmla="*/ T36 w 123"/>
                            <a:gd name="T38" fmla="+- 0 718 718"/>
                            <a:gd name="T39" fmla="*/ 718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3" h="87">
                              <a:moveTo>
                                <a:pt x="68" y="72"/>
                              </a:moveTo>
                              <a:lnTo>
                                <a:pt x="0" y="72"/>
                              </a:lnTo>
                              <a:lnTo>
                                <a:pt x="0" y="86"/>
                              </a:lnTo>
                              <a:lnTo>
                                <a:pt x="68" y="86"/>
                              </a:lnTo>
                              <a:lnTo>
                                <a:pt x="68" y="72"/>
                              </a:lnTo>
                              <a:close/>
                              <a:moveTo>
                                <a:pt x="123" y="0"/>
                              </a:moveTo>
                              <a:lnTo>
                                <a:pt x="68" y="0"/>
                              </a:lnTo>
                              <a:lnTo>
                                <a:pt x="68" y="10"/>
                              </a:lnTo>
                              <a:lnTo>
                                <a:pt x="123" y="10"/>
                              </a:lnTo>
                              <a:lnTo>
                                <a:pt x="123" y="0"/>
                              </a:lnTo>
                              <a:close/>
                            </a:path>
                          </a:pathLst>
                        </a:custGeom>
                        <a:solidFill>
                          <a:srgbClr val="0078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5F21F" id="Freeform: Shape 6" o:spid="_x0000_s1026" style="position:absolute;margin-left:186.15pt;margin-top:35.9pt;width:6.15pt;height:4.3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" path="m68,72l,72,,86r68,l68,72xm123,l68,r,10l123,10,123,xe" fillcolor="#0078d3" stroked="f">
                <v:path arrowok="t" o:connecttype="custom" o:connectlocs="43180,501650;0,501650;0,510540;43180,510540;43180,501650;78105,455930;43180,455930;43180,462280;78105,462280;78105,455930" o:connectangles="0,0,0,0,0,0,0,0,0,0"/>
                <w10:wrap anchorx="page"/>
              </v:shape>
            </w:pict>
          </mc:Fallback>
        </mc:AlternateContent>
      </w:r>
      <w:r w:rsidRPr="00F008F3">
        <w:rPr>
          <w:sz w:val="20"/>
          <w:lang w:val="en-GB"/>
        </w:rPr>
        <w:t>the</w:t>
      </w:r>
      <w:r w:rsidRPr="00F008F3">
        <w:rPr>
          <w:spacing w:val="-9"/>
          <w:sz w:val="20"/>
          <w:lang w:val="en-GB"/>
        </w:rPr>
        <w:t xml:space="preserve"> </w:t>
      </w:r>
      <w:r w:rsidRPr="00F008F3">
        <w:rPr>
          <w:sz w:val="20"/>
          <w:lang w:val="en-GB"/>
        </w:rPr>
        <w:t>effects</w:t>
      </w:r>
      <w:r w:rsidRPr="00F008F3">
        <w:rPr>
          <w:spacing w:val="-8"/>
          <w:sz w:val="20"/>
          <w:lang w:val="en-GB"/>
        </w:rPr>
        <w:t xml:space="preserve"> </w:t>
      </w:r>
      <w:r w:rsidRPr="00F008F3">
        <w:rPr>
          <w:sz w:val="20"/>
          <w:lang w:val="en-GB"/>
        </w:rPr>
        <w:t>of</w:t>
      </w:r>
      <w:r w:rsidRPr="00F008F3">
        <w:rPr>
          <w:spacing w:val="-7"/>
          <w:sz w:val="20"/>
          <w:lang w:val="en-GB"/>
        </w:rPr>
        <w:t xml:space="preserve"> </w:t>
      </w:r>
      <w:r w:rsidRPr="00F008F3">
        <w:rPr>
          <w:sz w:val="20"/>
          <w:lang w:val="en-GB"/>
        </w:rPr>
        <w:t>risks</w:t>
      </w:r>
      <w:r w:rsidRPr="00F008F3">
        <w:rPr>
          <w:spacing w:val="-8"/>
          <w:sz w:val="20"/>
          <w:lang w:val="en-GB"/>
        </w:rPr>
        <w:t xml:space="preserve"> </w:t>
      </w:r>
      <w:r w:rsidRPr="00F008F3">
        <w:rPr>
          <w:sz w:val="20"/>
          <w:lang w:val="en-GB"/>
        </w:rPr>
        <w:t>and</w:t>
      </w:r>
      <w:r w:rsidRPr="00F008F3">
        <w:rPr>
          <w:spacing w:val="-9"/>
          <w:sz w:val="20"/>
          <w:lang w:val="en-GB"/>
        </w:rPr>
        <w:t xml:space="preserve"> </w:t>
      </w:r>
      <w:r w:rsidRPr="00F008F3">
        <w:rPr>
          <w:sz w:val="20"/>
          <w:lang w:val="en-GB"/>
        </w:rPr>
        <w:t>opportunities,</w:t>
      </w:r>
      <w:r w:rsidRPr="00F008F3">
        <w:rPr>
          <w:spacing w:val="-9"/>
          <w:sz w:val="20"/>
          <w:lang w:val="en-GB"/>
        </w:rPr>
        <w:t xml:space="preserve"> </w:t>
      </w:r>
      <w:r w:rsidRPr="00F008F3">
        <w:rPr>
          <w:sz w:val="20"/>
          <w:lang w:val="en-GB"/>
        </w:rPr>
        <w:t>related</w:t>
      </w:r>
      <w:r w:rsidRPr="00F008F3">
        <w:rPr>
          <w:spacing w:val="-9"/>
          <w:sz w:val="20"/>
          <w:lang w:val="en-GB"/>
        </w:rPr>
        <w:t xml:space="preserve"> </w:t>
      </w:r>
      <w:r w:rsidRPr="00F008F3">
        <w:rPr>
          <w:sz w:val="20"/>
          <w:lang w:val="en-GB"/>
        </w:rPr>
        <w:t>to</w:t>
      </w:r>
      <w:r w:rsidRPr="00F008F3">
        <w:rPr>
          <w:spacing w:val="-9"/>
          <w:sz w:val="20"/>
          <w:lang w:val="en-GB"/>
        </w:rPr>
        <w:t xml:space="preserve"> </w:t>
      </w:r>
      <w:r w:rsidRPr="00F008F3">
        <w:rPr>
          <w:sz w:val="20"/>
          <w:lang w:val="en-GB"/>
        </w:rPr>
        <w:t>the</w:t>
      </w:r>
      <w:r w:rsidRPr="00F008F3">
        <w:rPr>
          <w:spacing w:val="-9"/>
          <w:sz w:val="20"/>
          <w:lang w:val="en-GB"/>
        </w:rPr>
        <w:t xml:space="preserve"> </w:t>
      </w:r>
      <w:r w:rsidRPr="00F008F3">
        <w:rPr>
          <w:sz w:val="20"/>
          <w:lang w:val="en-GB"/>
        </w:rPr>
        <w:t>undertaking’s</w:t>
      </w:r>
      <w:r w:rsidRPr="00F008F3">
        <w:rPr>
          <w:spacing w:val="-8"/>
          <w:sz w:val="20"/>
          <w:lang w:val="en-GB"/>
        </w:rPr>
        <w:t xml:space="preserve"> </w:t>
      </w:r>
      <w:r w:rsidRPr="00F008F3">
        <w:rPr>
          <w:sz w:val="20"/>
          <w:lang w:val="en-GB"/>
        </w:rPr>
        <w:t>impacts</w:t>
      </w:r>
      <w:r w:rsidRPr="00F008F3">
        <w:rPr>
          <w:spacing w:val="-8"/>
          <w:sz w:val="20"/>
          <w:lang w:val="en-GB"/>
        </w:rPr>
        <w:t xml:space="preserve"> </w:t>
      </w:r>
      <w:r w:rsidRPr="00F008F3">
        <w:rPr>
          <w:sz w:val="20"/>
          <w:lang w:val="en-GB"/>
        </w:rPr>
        <w:t>and</w:t>
      </w:r>
      <w:r w:rsidRPr="00F008F3">
        <w:rPr>
          <w:spacing w:val="-9"/>
          <w:sz w:val="20"/>
          <w:lang w:val="en-GB"/>
        </w:rPr>
        <w:t xml:space="preserve"> </w:t>
      </w:r>
      <w:r w:rsidRPr="00F008F3">
        <w:rPr>
          <w:sz w:val="20"/>
          <w:lang w:val="en-GB"/>
        </w:rPr>
        <w:t>dependencies</w:t>
      </w:r>
      <w:r w:rsidRPr="00F008F3">
        <w:rPr>
          <w:spacing w:val="-8"/>
          <w:sz w:val="20"/>
          <w:lang w:val="en-GB"/>
        </w:rPr>
        <w:t xml:space="preserve"> </w:t>
      </w:r>
      <w:r w:rsidRPr="00F008F3">
        <w:rPr>
          <w:sz w:val="20"/>
          <w:lang w:val="en-GB"/>
        </w:rPr>
        <w:t>on climate change, on the undertaking’s development, performance and position over the short-, medium- and long- term and therefore on its ability to create enterprise value .</w:t>
      </w:r>
    </w:p>
    <w:p w14:paraId="460EA03A" w14:textId="77777777" w:rsidR="00F11542" w:rsidRPr="00F008F3" w:rsidRDefault="00F11542" w:rsidP="00F11542">
      <w:pPr>
        <w:spacing w:before="121"/>
        <w:ind w:left="1416" w:right="1421"/>
        <w:jc w:val="both"/>
        <w:rPr>
          <w:sz w:val="20"/>
          <w:lang w:val="en-GB"/>
        </w:rPr>
      </w:pPr>
      <w:r w:rsidRPr="00F008F3">
        <w:rPr>
          <w:sz w:val="20"/>
          <w:lang w:val="en-GB"/>
        </w:rPr>
        <w:t>This</w:t>
      </w:r>
      <w:r w:rsidRPr="00F008F3">
        <w:rPr>
          <w:spacing w:val="-11"/>
          <w:sz w:val="20"/>
          <w:lang w:val="en-GB"/>
        </w:rPr>
        <w:t xml:space="preserve"> </w:t>
      </w:r>
      <w:r w:rsidRPr="00F008F3">
        <w:rPr>
          <w:sz w:val="20"/>
          <w:lang w:val="en-GB"/>
        </w:rPr>
        <w:t>[draft]</w:t>
      </w:r>
      <w:r w:rsidRPr="00F008F3">
        <w:rPr>
          <w:spacing w:val="-11"/>
          <w:sz w:val="20"/>
          <w:lang w:val="en-GB"/>
        </w:rPr>
        <w:t xml:space="preserve"> </w:t>
      </w:r>
      <w:r w:rsidRPr="00F008F3">
        <w:rPr>
          <w:sz w:val="20"/>
          <w:lang w:val="en-GB"/>
        </w:rPr>
        <w:t>standard</w:t>
      </w:r>
      <w:r w:rsidRPr="00F008F3">
        <w:rPr>
          <w:spacing w:val="-12"/>
          <w:sz w:val="20"/>
          <w:lang w:val="en-GB"/>
        </w:rPr>
        <w:t xml:space="preserve"> </w:t>
      </w:r>
      <w:r w:rsidRPr="00F008F3">
        <w:rPr>
          <w:sz w:val="20"/>
          <w:lang w:val="en-GB"/>
        </w:rPr>
        <w:t>derives</w:t>
      </w:r>
      <w:r w:rsidRPr="00F008F3">
        <w:rPr>
          <w:spacing w:val="-10"/>
          <w:sz w:val="20"/>
          <w:lang w:val="en-GB"/>
        </w:rPr>
        <w:t xml:space="preserve"> </w:t>
      </w:r>
      <w:r w:rsidRPr="00F008F3">
        <w:rPr>
          <w:sz w:val="20"/>
          <w:lang w:val="en-GB"/>
        </w:rPr>
        <w:t>from</w:t>
      </w:r>
      <w:r w:rsidRPr="00F008F3">
        <w:rPr>
          <w:spacing w:val="-7"/>
          <w:sz w:val="20"/>
          <w:lang w:val="en-GB"/>
        </w:rPr>
        <w:t xml:space="preserve"> </w:t>
      </w:r>
      <w:r w:rsidRPr="00F008F3">
        <w:rPr>
          <w:sz w:val="20"/>
          <w:lang w:val="en-GB"/>
        </w:rPr>
        <w:t>the</w:t>
      </w:r>
      <w:r w:rsidRPr="00F008F3">
        <w:rPr>
          <w:spacing w:val="-12"/>
          <w:sz w:val="20"/>
          <w:lang w:val="en-GB"/>
        </w:rPr>
        <w:t xml:space="preserve"> </w:t>
      </w:r>
      <w:r w:rsidRPr="00F008F3">
        <w:rPr>
          <w:sz w:val="20"/>
          <w:lang w:val="en-GB"/>
        </w:rPr>
        <w:t>[Draft]</w:t>
      </w:r>
      <w:r w:rsidRPr="00F008F3">
        <w:rPr>
          <w:spacing w:val="-11"/>
          <w:sz w:val="20"/>
          <w:lang w:val="en-GB"/>
        </w:rPr>
        <w:t xml:space="preserve"> </w:t>
      </w:r>
      <w:r w:rsidRPr="00F008F3">
        <w:rPr>
          <w:sz w:val="20"/>
          <w:lang w:val="en-GB"/>
        </w:rPr>
        <w:t>Corporate</w:t>
      </w:r>
      <w:r w:rsidRPr="00F008F3">
        <w:rPr>
          <w:spacing w:val="-9"/>
          <w:sz w:val="20"/>
          <w:lang w:val="en-GB"/>
        </w:rPr>
        <w:t xml:space="preserve"> </w:t>
      </w:r>
      <w:r w:rsidRPr="00F008F3">
        <w:rPr>
          <w:sz w:val="20"/>
          <w:lang w:val="en-GB"/>
        </w:rPr>
        <w:t>Sustainability</w:t>
      </w:r>
      <w:r w:rsidRPr="00F008F3">
        <w:rPr>
          <w:spacing w:val="-14"/>
          <w:sz w:val="20"/>
          <w:lang w:val="en-GB"/>
        </w:rPr>
        <w:t xml:space="preserve"> </w:t>
      </w:r>
      <w:r w:rsidRPr="00F008F3">
        <w:rPr>
          <w:sz w:val="20"/>
          <w:lang w:val="en-GB"/>
        </w:rPr>
        <w:t>Reporting</w:t>
      </w:r>
      <w:r w:rsidRPr="00F008F3">
        <w:rPr>
          <w:spacing w:val="-9"/>
          <w:sz w:val="20"/>
          <w:lang w:val="en-GB"/>
        </w:rPr>
        <w:t xml:space="preserve"> </w:t>
      </w:r>
      <w:r w:rsidRPr="00F008F3">
        <w:rPr>
          <w:sz w:val="20"/>
          <w:lang w:val="en-GB"/>
        </w:rPr>
        <w:t>Directive</w:t>
      </w:r>
      <w:r w:rsidRPr="00F008F3">
        <w:rPr>
          <w:spacing w:val="-12"/>
          <w:sz w:val="20"/>
          <w:lang w:val="en-GB"/>
        </w:rPr>
        <w:t xml:space="preserve"> </w:t>
      </w:r>
      <w:r w:rsidRPr="00F008F3">
        <w:rPr>
          <w:sz w:val="20"/>
          <w:lang w:val="en-GB"/>
        </w:rPr>
        <w:t>stating</w:t>
      </w:r>
      <w:r w:rsidRPr="00F008F3">
        <w:rPr>
          <w:spacing w:val="-12"/>
          <w:sz w:val="20"/>
          <w:lang w:val="en-GB"/>
        </w:rPr>
        <w:t xml:space="preserve"> </w:t>
      </w:r>
      <w:r w:rsidRPr="00F008F3">
        <w:rPr>
          <w:sz w:val="20"/>
          <w:lang w:val="en-GB"/>
        </w:rPr>
        <w:t>that</w:t>
      </w:r>
      <w:r w:rsidRPr="00F008F3">
        <w:rPr>
          <w:spacing w:val="-11"/>
          <w:sz w:val="20"/>
          <w:lang w:val="en-GB"/>
        </w:rPr>
        <w:t xml:space="preserve"> </w:t>
      </w:r>
      <w:r w:rsidRPr="00F008F3">
        <w:rPr>
          <w:sz w:val="20"/>
          <w:lang w:val="en-GB"/>
        </w:rPr>
        <w:t>the sustainability reporting standards shall specify which information to disclose about climate change mitigation and climate change adaptation.</w:t>
      </w:r>
    </w:p>
    <w:p w14:paraId="3A25ABF6" w14:textId="77777777" w:rsidR="00F11542" w:rsidRPr="00F008F3" w:rsidRDefault="00F11542" w:rsidP="00F11542">
      <w:pPr>
        <w:spacing w:before="119"/>
        <w:ind w:left="1416" w:right="1423"/>
        <w:jc w:val="both"/>
        <w:rPr>
          <w:sz w:val="20"/>
          <w:lang w:val="en-GB"/>
        </w:rPr>
      </w:pPr>
      <w:r w:rsidRPr="00F008F3">
        <w:rPr>
          <w:sz w:val="20"/>
          <w:lang w:val="en-GB"/>
        </w:rPr>
        <w:t>This [draft] standard covers Disclosure Requirements related to ‘Climate change mitigation’, ‘Climate change adaptation’ and ‘Energy’.</w:t>
      </w:r>
    </w:p>
    <w:p w14:paraId="5242BC81" w14:textId="77777777" w:rsidR="00F11542" w:rsidRPr="00F008F3" w:rsidRDefault="00F11542" w:rsidP="00F11542">
      <w:pPr>
        <w:pStyle w:val="Zkladntext"/>
        <w:spacing w:before="6"/>
        <w:rPr>
          <w:sz w:val="20"/>
          <w:lang w:val="en-GB"/>
        </w:rPr>
      </w:pPr>
    </w:p>
    <w:p w14:paraId="65468D48" w14:textId="77777777" w:rsidR="00F11542" w:rsidRPr="00F008F3" w:rsidRDefault="00F11542" w:rsidP="00F11542">
      <w:pPr>
        <w:ind w:left="1416"/>
        <w:jc w:val="both"/>
        <w:rPr>
          <w:b/>
          <w:lang w:val="en-GB"/>
        </w:rPr>
      </w:pPr>
      <w:r w:rsidRPr="00F008F3">
        <w:rPr>
          <w:b/>
          <w:lang w:val="en-GB"/>
        </w:rPr>
        <w:t>Q40:</w:t>
      </w:r>
      <w:r w:rsidRPr="00F008F3">
        <w:rPr>
          <w:b/>
          <w:spacing w:val="-6"/>
          <w:lang w:val="en-GB"/>
        </w:rPr>
        <w:t xml:space="preserve"> </w:t>
      </w:r>
      <w:r w:rsidRPr="00F008F3">
        <w:rPr>
          <w:b/>
          <w:lang w:val="en-GB"/>
        </w:rPr>
        <w:t>Please,</w:t>
      </w:r>
      <w:r w:rsidRPr="00F008F3">
        <w:rPr>
          <w:b/>
          <w:spacing w:val="-3"/>
          <w:lang w:val="en-GB"/>
        </w:rPr>
        <w:t xml:space="preserve"> </w:t>
      </w:r>
      <w:r w:rsidRPr="00F008F3">
        <w:rPr>
          <w:b/>
          <w:lang w:val="en-GB"/>
        </w:rPr>
        <w:t>rate</w:t>
      </w:r>
      <w:r w:rsidRPr="00F008F3">
        <w:rPr>
          <w:b/>
          <w:spacing w:val="-4"/>
          <w:lang w:val="en-GB"/>
        </w:rPr>
        <w:t xml:space="preserve"> </w:t>
      </w:r>
      <w:r w:rsidRPr="00F008F3">
        <w:rPr>
          <w:b/>
          <w:lang w:val="en-GB"/>
        </w:rPr>
        <w:t>to</w:t>
      </w:r>
      <w:r w:rsidRPr="00F008F3">
        <w:rPr>
          <w:b/>
          <w:spacing w:val="-6"/>
          <w:lang w:val="en-GB"/>
        </w:rPr>
        <w:t xml:space="preserve"> </w:t>
      </w:r>
      <w:r w:rsidRPr="00F008F3">
        <w:rPr>
          <w:b/>
          <w:lang w:val="en-GB"/>
        </w:rPr>
        <w:t>what</w:t>
      </w:r>
      <w:r w:rsidRPr="00F008F3">
        <w:rPr>
          <w:b/>
          <w:spacing w:val="-2"/>
          <w:lang w:val="en-GB"/>
        </w:rPr>
        <w:t xml:space="preserve"> </w:t>
      </w:r>
      <w:r w:rsidRPr="00F008F3">
        <w:rPr>
          <w:b/>
          <w:lang w:val="en-GB"/>
        </w:rPr>
        <w:t>extent</w:t>
      </w:r>
      <w:r w:rsidRPr="00F008F3">
        <w:rPr>
          <w:b/>
          <w:spacing w:val="-3"/>
          <w:lang w:val="en-GB"/>
        </w:rPr>
        <w:t xml:space="preserve"> </w:t>
      </w:r>
      <w:r w:rsidRPr="00F008F3">
        <w:rPr>
          <w:b/>
          <w:lang w:val="en-GB"/>
        </w:rPr>
        <w:t>do</w:t>
      </w:r>
      <w:r w:rsidRPr="00F008F3">
        <w:rPr>
          <w:b/>
          <w:spacing w:val="-2"/>
          <w:lang w:val="en-GB"/>
        </w:rPr>
        <w:t xml:space="preserve"> </w:t>
      </w:r>
      <w:r w:rsidRPr="00F008F3">
        <w:rPr>
          <w:b/>
          <w:lang w:val="en-GB"/>
        </w:rPr>
        <w:t>you</w:t>
      </w:r>
      <w:r w:rsidRPr="00F008F3">
        <w:rPr>
          <w:b/>
          <w:spacing w:val="-3"/>
          <w:lang w:val="en-GB"/>
        </w:rPr>
        <w:t xml:space="preserve"> </w:t>
      </w:r>
      <w:r w:rsidRPr="00F008F3">
        <w:rPr>
          <w:b/>
          <w:lang w:val="en-GB"/>
        </w:rPr>
        <w:t>think</w:t>
      </w:r>
      <w:r w:rsidRPr="00F008F3">
        <w:rPr>
          <w:b/>
          <w:spacing w:val="-4"/>
          <w:lang w:val="en-GB"/>
        </w:rPr>
        <w:t xml:space="preserve"> </w:t>
      </w:r>
      <w:r w:rsidRPr="00F008F3">
        <w:rPr>
          <w:b/>
          <w:lang w:val="en-GB"/>
        </w:rPr>
        <w:t>ESRS E1</w:t>
      </w:r>
      <w:r w:rsidRPr="00F008F3">
        <w:rPr>
          <w:b/>
          <w:spacing w:val="-2"/>
          <w:lang w:val="en-GB"/>
        </w:rPr>
        <w:t xml:space="preserve"> </w:t>
      </w:r>
      <w:r w:rsidRPr="00F008F3">
        <w:rPr>
          <w:b/>
          <w:lang w:val="en-GB"/>
        </w:rPr>
        <w:t>–</w:t>
      </w:r>
      <w:r w:rsidRPr="00F008F3">
        <w:rPr>
          <w:b/>
          <w:spacing w:val="-2"/>
          <w:lang w:val="en-GB"/>
        </w:rPr>
        <w:t xml:space="preserve"> </w:t>
      </w:r>
      <w:r w:rsidRPr="00F008F3">
        <w:rPr>
          <w:b/>
          <w:lang w:val="en-GB"/>
        </w:rPr>
        <w:t>Climate</w:t>
      </w:r>
      <w:r w:rsidRPr="00F008F3">
        <w:rPr>
          <w:b/>
          <w:spacing w:val="-2"/>
          <w:lang w:val="en-GB"/>
        </w:rPr>
        <w:t xml:space="preserve"> change</w:t>
      </w:r>
    </w:p>
    <w:p w14:paraId="5EA6FCFD" w14:textId="77777777" w:rsidR="00F11542" w:rsidRPr="00F008F3" w:rsidRDefault="00F11542" w:rsidP="00F11542">
      <w:pPr>
        <w:pStyle w:val="Zkladntext"/>
        <w:spacing w:before="186" w:line="254" w:lineRule="auto"/>
        <w:ind w:left="1483" w:right="1416"/>
        <w:jc w:val="both"/>
        <w:rPr>
          <w:lang w:val="en-GB"/>
        </w:rPr>
      </w:pPr>
      <w:r w:rsidRPr="00F008F3">
        <w:rPr>
          <w:lang w:val="en-GB"/>
        </w:rPr>
        <w:t>1/ Not at all 2/ To a limited extent with strong reservations, 3/ To a large extent with some reservations 4/ Fully 5/ No opinion</w:t>
      </w:r>
    </w:p>
    <w:p w14:paraId="47445D16" w14:textId="77777777" w:rsidR="00F11542" w:rsidRPr="00F008F3" w:rsidRDefault="00F11542" w:rsidP="00F11542">
      <w:pPr>
        <w:pStyle w:val="Zkladntext"/>
        <w:spacing w:before="9"/>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180D3479" w14:textId="77777777" w:rsidTr="00D97BD8">
        <w:trPr>
          <w:trHeight w:val="371"/>
        </w:trPr>
        <w:tc>
          <w:tcPr>
            <w:tcW w:w="7799" w:type="dxa"/>
          </w:tcPr>
          <w:p w14:paraId="24B3F367" w14:textId="77777777" w:rsidR="00F11542" w:rsidRPr="00F008F3" w:rsidRDefault="00F11542" w:rsidP="00D97BD8">
            <w:pPr>
              <w:pStyle w:val="TableParagraph"/>
              <w:rPr>
                <w:rFonts w:ascii="Times New Roman"/>
                <w:sz w:val="20"/>
                <w:lang w:val="en-GB"/>
              </w:rPr>
            </w:pPr>
          </w:p>
        </w:tc>
        <w:tc>
          <w:tcPr>
            <w:tcW w:w="567" w:type="dxa"/>
          </w:tcPr>
          <w:p w14:paraId="268D8B2A" w14:textId="77777777" w:rsidR="00F11542" w:rsidRPr="00F008F3" w:rsidRDefault="00F11542" w:rsidP="00D97BD8">
            <w:pPr>
              <w:pStyle w:val="TableParagraph"/>
              <w:spacing w:before="117" w:line="234" w:lineRule="exact"/>
              <w:ind w:left="11"/>
              <w:jc w:val="center"/>
              <w:rPr>
                <w:lang w:val="en-GB"/>
              </w:rPr>
            </w:pPr>
            <w:r w:rsidRPr="00F008F3">
              <w:rPr>
                <w:lang w:val="en-GB"/>
              </w:rPr>
              <w:t>1</w:t>
            </w:r>
          </w:p>
        </w:tc>
        <w:tc>
          <w:tcPr>
            <w:tcW w:w="569" w:type="dxa"/>
          </w:tcPr>
          <w:p w14:paraId="1F208E72" w14:textId="77777777" w:rsidR="00F11542" w:rsidRPr="00F008F3" w:rsidRDefault="00F11542" w:rsidP="00D97BD8">
            <w:pPr>
              <w:pStyle w:val="TableParagraph"/>
              <w:spacing w:before="117" w:line="234" w:lineRule="exact"/>
              <w:ind w:left="9"/>
              <w:jc w:val="center"/>
              <w:rPr>
                <w:lang w:val="en-GB"/>
              </w:rPr>
            </w:pPr>
            <w:r w:rsidRPr="00F008F3">
              <w:rPr>
                <w:lang w:val="en-GB"/>
              </w:rPr>
              <w:t>2</w:t>
            </w:r>
          </w:p>
        </w:tc>
        <w:tc>
          <w:tcPr>
            <w:tcW w:w="567" w:type="dxa"/>
          </w:tcPr>
          <w:p w14:paraId="3F056A21" w14:textId="77777777" w:rsidR="00F11542" w:rsidRPr="00F008F3" w:rsidRDefault="00F11542" w:rsidP="00D97BD8">
            <w:pPr>
              <w:pStyle w:val="TableParagraph"/>
              <w:spacing w:before="117" w:line="234" w:lineRule="exact"/>
              <w:ind w:left="6"/>
              <w:jc w:val="center"/>
              <w:rPr>
                <w:lang w:val="en-GB"/>
              </w:rPr>
            </w:pPr>
            <w:r w:rsidRPr="00F008F3">
              <w:rPr>
                <w:lang w:val="en-GB"/>
              </w:rPr>
              <w:t>3</w:t>
            </w:r>
          </w:p>
        </w:tc>
        <w:tc>
          <w:tcPr>
            <w:tcW w:w="567" w:type="dxa"/>
          </w:tcPr>
          <w:p w14:paraId="4DC54F1A" w14:textId="77777777" w:rsidR="00F11542" w:rsidRPr="00F008F3" w:rsidRDefault="00F11542" w:rsidP="00D97BD8">
            <w:pPr>
              <w:pStyle w:val="TableParagraph"/>
              <w:spacing w:before="117" w:line="234" w:lineRule="exact"/>
              <w:ind w:left="5"/>
              <w:jc w:val="center"/>
              <w:rPr>
                <w:lang w:val="en-GB"/>
              </w:rPr>
            </w:pPr>
            <w:r w:rsidRPr="00F008F3">
              <w:rPr>
                <w:lang w:val="en-GB"/>
              </w:rPr>
              <w:t>4</w:t>
            </w:r>
          </w:p>
        </w:tc>
        <w:tc>
          <w:tcPr>
            <w:tcW w:w="567" w:type="dxa"/>
          </w:tcPr>
          <w:p w14:paraId="25786D7E" w14:textId="77777777" w:rsidR="00F11542" w:rsidRPr="00F008F3" w:rsidRDefault="00F11542" w:rsidP="00D97BD8">
            <w:pPr>
              <w:pStyle w:val="TableParagraph"/>
              <w:spacing w:before="117" w:line="234" w:lineRule="exact"/>
              <w:ind w:left="8"/>
              <w:jc w:val="center"/>
              <w:rPr>
                <w:lang w:val="en-GB"/>
              </w:rPr>
            </w:pPr>
            <w:r w:rsidRPr="00F008F3">
              <w:rPr>
                <w:lang w:val="en-GB"/>
              </w:rPr>
              <w:t>5</w:t>
            </w:r>
          </w:p>
        </w:tc>
      </w:tr>
      <w:tr w:rsidR="00FE66A8" w:rsidRPr="00F008F3" w14:paraId="1DAC198E" w14:textId="77777777" w:rsidTr="00D97BD8">
        <w:trPr>
          <w:trHeight w:val="645"/>
        </w:trPr>
        <w:tc>
          <w:tcPr>
            <w:tcW w:w="7799" w:type="dxa"/>
          </w:tcPr>
          <w:p w14:paraId="4DA2B430" w14:textId="77777777" w:rsidR="00F11542" w:rsidRPr="00F008F3" w:rsidRDefault="00F11542" w:rsidP="00D97BD8">
            <w:pPr>
              <w:pStyle w:val="TableParagraph"/>
              <w:spacing w:before="121" w:line="252" w:lineRule="exact"/>
              <w:ind w:left="427" w:hanging="360"/>
              <w:rPr>
                <w:lang w:val="en-GB"/>
              </w:rPr>
            </w:pPr>
            <w:r w:rsidRPr="00F008F3">
              <w:rPr>
                <w:sz w:val="24"/>
                <w:lang w:val="en-GB"/>
              </w:rPr>
              <w:t>A.</w:t>
            </w:r>
            <w:r w:rsidRPr="00F008F3">
              <w:rPr>
                <w:spacing w:val="40"/>
                <w:sz w:val="24"/>
                <w:lang w:val="en-GB"/>
              </w:rPr>
              <w:t xml:space="preserve"> </w:t>
            </w:r>
            <w:r w:rsidRPr="00F008F3">
              <w:rPr>
                <w:lang w:val="en-GB"/>
              </w:rPr>
              <w:t>Covers sustainability information required by articles 19a and 19b of the</w:t>
            </w:r>
            <w:r w:rsidRPr="00F008F3">
              <w:rPr>
                <w:spacing w:val="80"/>
                <w:lang w:val="en-GB"/>
              </w:rPr>
              <w:t xml:space="preserve"> </w:t>
            </w:r>
            <w:r w:rsidRPr="00F008F3">
              <w:rPr>
                <w:lang w:val="en-GB"/>
              </w:rPr>
              <w:t>CSRD proposal (see Appendix II for CSRD detailed requirements)</w:t>
            </w:r>
          </w:p>
        </w:tc>
        <w:tc>
          <w:tcPr>
            <w:tcW w:w="567" w:type="dxa"/>
          </w:tcPr>
          <w:p w14:paraId="75E7720C" w14:textId="77777777" w:rsidR="00F11542" w:rsidRPr="00F008F3" w:rsidRDefault="00F11542" w:rsidP="00D97BD8">
            <w:pPr>
              <w:pStyle w:val="TableParagraph"/>
              <w:rPr>
                <w:rFonts w:ascii="Times New Roman"/>
                <w:sz w:val="20"/>
                <w:lang w:val="en-GB"/>
              </w:rPr>
            </w:pPr>
          </w:p>
        </w:tc>
        <w:tc>
          <w:tcPr>
            <w:tcW w:w="569" w:type="dxa"/>
          </w:tcPr>
          <w:p w14:paraId="4B0F23AE" w14:textId="77777777" w:rsidR="00F11542" w:rsidRPr="00F008F3" w:rsidRDefault="00F11542" w:rsidP="00D97BD8">
            <w:pPr>
              <w:pStyle w:val="TableParagraph"/>
              <w:rPr>
                <w:rFonts w:ascii="Times New Roman"/>
                <w:sz w:val="20"/>
                <w:lang w:val="en-GB"/>
              </w:rPr>
            </w:pPr>
          </w:p>
        </w:tc>
        <w:tc>
          <w:tcPr>
            <w:tcW w:w="567" w:type="dxa"/>
          </w:tcPr>
          <w:p w14:paraId="1ED8A4A7" w14:textId="77777777" w:rsidR="00F11542" w:rsidRPr="00F008F3" w:rsidRDefault="00F11542" w:rsidP="00D97BD8">
            <w:pPr>
              <w:pStyle w:val="TableParagraph"/>
              <w:rPr>
                <w:rFonts w:ascii="Times New Roman"/>
                <w:sz w:val="20"/>
                <w:lang w:val="en-GB"/>
              </w:rPr>
            </w:pPr>
          </w:p>
        </w:tc>
        <w:tc>
          <w:tcPr>
            <w:tcW w:w="567" w:type="dxa"/>
          </w:tcPr>
          <w:p w14:paraId="7831575B" w14:textId="7C4E6212" w:rsidR="00F11542" w:rsidRPr="00F008F3" w:rsidRDefault="007B3934" w:rsidP="00D97BD8">
            <w:pPr>
              <w:pStyle w:val="TableParagraph"/>
              <w:rPr>
                <w:rFonts w:ascii="Times New Roman"/>
                <w:sz w:val="20"/>
                <w:lang w:val="en-GB"/>
              </w:rPr>
            </w:pPr>
            <w:r w:rsidRPr="00F008F3">
              <w:rPr>
                <w:rFonts w:ascii="Times New Roman"/>
                <w:sz w:val="20"/>
                <w:lang w:val="en-GB"/>
              </w:rPr>
              <w:t>X</w:t>
            </w:r>
          </w:p>
        </w:tc>
        <w:tc>
          <w:tcPr>
            <w:tcW w:w="567" w:type="dxa"/>
          </w:tcPr>
          <w:p w14:paraId="17F14335" w14:textId="77777777" w:rsidR="00F11542" w:rsidRPr="00F008F3" w:rsidRDefault="00F11542" w:rsidP="00D97BD8">
            <w:pPr>
              <w:pStyle w:val="TableParagraph"/>
              <w:rPr>
                <w:rFonts w:ascii="Times New Roman"/>
                <w:sz w:val="20"/>
                <w:lang w:val="en-GB"/>
              </w:rPr>
            </w:pPr>
          </w:p>
        </w:tc>
      </w:tr>
      <w:tr w:rsidR="00FE66A8" w:rsidRPr="00F008F3" w14:paraId="653A3782" w14:textId="77777777" w:rsidTr="00D97BD8">
        <w:trPr>
          <w:trHeight w:val="625"/>
        </w:trPr>
        <w:tc>
          <w:tcPr>
            <w:tcW w:w="7799" w:type="dxa"/>
          </w:tcPr>
          <w:p w14:paraId="6E5D1322" w14:textId="77777777" w:rsidR="00F11542" w:rsidRPr="00F008F3" w:rsidRDefault="00F11542" w:rsidP="00D97BD8">
            <w:pPr>
              <w:pStyle w:val="TableParagraph"/>
              <w:spacing w:before="100" w:line="250" w:lineRule="atLeast"/>
              <w:ind w:left="427" w:hanging="360"/>
              <w:rPr>
                <w:lang w:val="en-GB"/>
              </w:rPr>
            </w:pPr>
            <w:r w:rsidRPr="00F008F3">
              <w:rPr>
                <w:lang w:val="en-GB"/>
              </w:rPr>
              <w:t>B.</w:t>
            </w:r>
            <w:r w:rsidRPr="00F008F3">
              <w:rPr>
                <w:spacing w:val="80"/>
                <w:lang w:val="en-GB"/>
              </w:rPr>
              <w:t xml:space="preserve"> </w:t>
            </w:r>
            <w:r w:rsidRPr="00F008F3">
              <w:rPr>
                <w:lang w:val="en-GB"/>
              </w:rPr>
              <w:t>Supports</w:t>
            </w:r>
            <w:r w:rsidRPr="00F008F3">
              <w:rPr>
                <w:spacing w:val="76"/>
                <w:lang w:val="en-GB"/>
              </w:rPr>
              <w:t xml:space="preserve"> </w:t>
            </w:r>
            <w:r w:rsidRPr="00F008F3">
              <w:rPr>
                <w:lang w:val="en-GB"/>
              </w:rPr>
              <w:t>the</w:t>
            </w:r>
            <w:r w:rsidRPr="00F008F3">
              <w:rPr>
                <w:spacing w:val="75"/>
                <w:lang w:val="en-GB"/>
              </w:rPr>
              <w:t xml:space="preserve"> </w:t>
            </w:r>
            <w:r w:rsidRPr="00F008F3">
              <w:rPr>
                <w:lang w:val="en-GB"/>
              </w:rPr>
              <w:t>production</w:t>
            </w:r>
            <w:r w:rsidRPr="00F008F3">
              <w:rPr>
                <w:spacing w:val="78"/>
                <w:lang w:val="en-GB"/>
              </w:rPr>
              <w:t xml:space="preserve"> </w:t>
            </w:r>
            <w:r w:rsidRPr="00F008F3">
              <w:rPr>
                <w:lang w:val="en-GB"/>
              </w:rPr>
              <w:t>of</w:t>
            </w:r>
            <w:r w:rsidRPr="00F008F3">
              <w:rPr>
                <w:spacing w:val="76"/>
                <w:lang w:val="en-GB"/>
              </w:rPr>
              <w:t xml:space="preserve"> </w:t>
            </w:r>
            <w:r w:rsidRPr="00F008F3">
              <w:rPr>
                <w:lang w:val="en-GB"/>
              </w:rPr>
              <w:t>relevant</w:t>
            </w:r>
            <w:r w:rsidRPr="00F008F3">
              <w:rPr>
                <w:spacing w:val="79"/>
                <w:lang w:val="en-GB"/>
              </w:rPr>
              <w:t xml:space="preserve"> </w:t>
            </w:r>
            <w:r w:rsidRPr="00F008F3">
              <w:rPr>
                <w:lang w:val="en-GB"/>
              </w:rPr>
              <w:t>information</w:t>
            </w:r>
            <w:r w:rsidRPr="00F008F3">
              <w:rPr>
                <w:spacing w:val="80"/>
                <w:lang w:val="en-GB"/>
              </w:rPr>
              <w:t xml:space="preserve"> </w:t>
            </w:r>
            <w:r w:rsidRPr="00F008F3">
              <w:rPr>
                <w:lang w:val="en-GB"/>
              </w:rPr>
              <w:t>against</w:t>
            </w:r>
            <w:r w:rsidRPr="00F008F3">
              <w:rPr>
                <w:spacing w:val="76"/>
                <w:lang w:val="en-GB"/>
              </w:rPr>
              <w:t xml:space="preserve"> </w:t>
            </w:r>
            <w:r w:rsidRPr="00F008F3">
              <w:rPr>
                <w:lang w:val="en-GB"/>
              </w:rPr>
              <w:t>the</w:t>
            </w:r>
            <w:r w:rsidRPr="00F008F3">
              <w:rPr>
                <w:spacing w:val="75"/>
                <w:lang w:val="en-GB"/>
              </w:rPr>
              <w:t xml:space="preserve"> </w:t>
            </w:r>
            <w:r w:rsidRPr="00F008F3">
              <w:rPr>
                <w:lang w:val="en-GB"/>
              </w:rPr>
              <w:t>intended objective of the sustainability matter covered</w:t>
            </w:r>
          </w:p>
        </w:tc>
        <w:tc>
          <w:tcPr>
            <w:tcW w:w="567" w:type="dxa"/>
          </w:tcPr>
          <w:p w14:paraId="03B3E230" w14:textId="77777777" w:rsidR="00F11542" w:rsidRPr="00F008F3" w:rsidRDefault="00F11542" w:rsidP="00D97BD8">
            <w:pPr>
              <w:pStyle w:val="TableParagraph"/>
              <w:rPr>
                <w:rFonts w:ascii="Times New Roman"/>
                <w:sz w:val="20"/>
                <w:lang w:val="en-GB"/>
              </w:rPr>
            </w:pPr>
          </w:p>
        </w:tc>
        <w:tc>
          <w:tcPr>
            <w:tcW w:w="569" w:type="dxa"/>
          </w:tcPr>
          <w:p w14:paraId="26F8EF08" w14:textId="77777777" w:rsidR="00F11542" w:rsidRPr="00F008F3" w:rsidRDefault="00F11542" w:rsidP="00D97BD8">
            <w:pPr>
              <w:pStyle w:val="TableParagraph"/>
              <w:rPr>
                <w:rFonts w:ascii="Times New Roman"/>
                <w:sz w:val="20"/>
                <w:lang w:val="en-GB"/>
              </w:rPr>
            </w:pPr>
          </w:p>
        </w:tc>
        <w:tc>
          <w:tcPr>
            <w:tcW w:w="567" w:type="dxa"/>
          </w:tcPr>
          <w:p w14:paraId="36F6C419" w14:textId="77777777" w:rsidR="00F11542" w:rsidRPr="00F008F3" w:rsidRDefault="00F11542" w:rsidP="00D97BD8">
            <w:pPr>
              <w:pStyle w:val="TableParagraph"/>
              <w:rPr>
                <w:rFonts w:ascii="Times New Roman"/>
                <w:sz w:val="20"/>
                <w:lang w:val="en-GB"/>
              </w:rPr>
            </w:pPr>
          </w:p>
        </w:tc>
        <w:tc>
          <w:tcPr>
            <w:tcW w:w="567" w:type="dxa"/>
          </w:tcPr>
          <w:p w14:paraId="33CDC3C8" w14:textId="3092EFE5" w:rsidR="00F11542" w:rsidRPr="00F008F3" w:rsidRDefault="007B3934" w:rsidP="00D97BD8">
            <w:pPr>
              <w:pStyle w:val="TableParagraph"/>
              <w:rPr>
                <w:rFonts w:ascii="Times New Roman"/>
                <w:sz w:val="20"/>
                <w:lang w:val="en-GB"/>
              </w:rPr>
            </w:pPr>
            <w:r w:rsidRPr="00F008F3">
              <w:rPr>
                <w:rFonts w:ascii="Times New Roman"/>
                <w:sz w:val="20"/>
                <w:lang w:val="en-GB"/>
              </w:rPr>
              <w:t>X</w:t>
            </w:r>
          </w:p>
        </w:tc>
        <w:tc>
          <w:tcPr>
            <w:tcW w:w="567" w:type="dxa"/>
          </w:tcPr>
          <w:p w14:paraId="77DC9B2E" w14:textId="77777777" w:rsidR="00F11542" w:rsidRPr="00F008F3" w:rsidRDefault="00F11542" w:rsidP="00D97BD8">
            <w:pPr>
              <w:pStyle w:val="TableParagraph"/>
              <w:rPr>
                <w:rFonts w:ascii="Times New Roman"/>
                <w:sz w:val="20"/>
                <w:lang w:val="en-GB"/>
              </w:rPr>
            </w:pPr>
          </w:p>
        </w:tc>
      </w:tr>
      <w:tr w:rsidR="00FE66A8" w:rsidRPr="00F008F3" w14:paraId="1AC0D211" w14:textId="77777777" w:rsidTr="00D97BD8">
        <w:trPr>
          <w:trHeight w:val="374"/>
        </w:trPr>
        <w:tc>
          <w:tcPr>
            <w:tcW w:w="7799" w:type="dxa"/>
          </w:tcPr>
          <w:p w14:paraId="0570638D" w14:textId="77777777" w:rsidR="00F11542" w:rsidRPr="00F008F3" w:rsidRDefault="00F11542" w:rsidP="00D97BD8">
            <w:pPr>
              <w:pStyle w:val="TableParagraph"/>
              <w:spacing w:before="117" w:line="237"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43A7CC39" w14:textId="77777777" w:rsidR="00F11542" w:rsidRPr="00F008F3" w:rsidRDefault="00F11542" w:rsidP="00D97BD8">
            <w:pPr>
              <w:pStyle w:val="TableParagraph"/>
              <w:rPr>
                <w:rFonts w:ascii="Times New Roman"/>
                <w:sz w:val="20"/>
                <w:lang w:val="en-GB"/>
              </w:rPr>
            </w:pPr>
          </w:p>
        </w:tc>
        <w:tc>
          <w:tcPr>
            <w:tcW w:w="569" w:type="dxa"/>
          </w:tcPr>
          <w:p w14:paraId="175282CC" w14:textId="77777777" w:rsidR="00F11542" w:rsidRPr="00F008F3" w:rsidRDefault="00F11542" w:rsidP="00D97BD8">
            <w:pPr>
              <w:pStyle w:val="TableParagraph"/>
              <w:rPr>
                <w:rFonts w:ascii="Times New Roman"/>
                <w:sz w:val="20"/>
                <w:lang w:val="en-GB"/>
              </w:rPr>
            </w:pPr>
          </w:p>
        </w:tc>
        <w:tc>
          <w:tcPr>
            <w:tcW w:w="567" w:type="dxa"/>
          </w:tcPr>
          <w:p w14:paraId="537088A7" w14:textId="08810AC1" w:rsidR="00F11542" w:rsidRPr="00F008F3" w:rsidRDefault="00752127" w:rsidP="00D97BD8">
            <w:pPr>
              <w:pStyle w:val="TableParagraph"/>
              <w:rPr>
                <w:rFonts w:ascii="Times New Roman"/>
                <w:sz w:val="20"/>
                <w:lang w:val="en-GB"/>
              </w:rPr>
            </w:pPr>
            <w:r w:rsidRPr="00F008F3">
              <w:rPr>
                <w:rFonts w:ascii="Times New Roman"/>
                <w:sz w:val="20"/>
                <w:lang w:val="en-GB"/>
              </w:rPr>
              <w:t>X</w:t>
            </w:r>
          </w:p>
        </w:tc>
        <w:tc>
          <w:tcPr>
            <w:tcW w:w="567" w:type="dxa"/>
          </w:tcPr>
          <w:p w14:paraId="1F373F85" w14:textId="41CEB37A" w:rsidR="00F11542" w:rsidRPr="00F008F3" w:rsidRDefault="00F11542" w:rsidP="00D97BD8">
            <w:pPr>
              <w:pStyle w:val="TableParagraph"/>
              <w:rPr>
                <w:rFonts w:ascii="Times New Roman"/>
                <w:sz w:val="20"/>
                <w:lang w:val="en-GB"/>
              </w:rPr>
            </w:pPr>
          </w:p>
        </w:tc>
        <w:tc>
          <w:tcPr>
            <w:tcW w:w="567" w:type="dxa"/>
          </w:tcPr>
          <w:p w14:paraId="258C846B" w14:textId="77777777" w:rsidR="00F11542" w:rsidRPr="00F008F3" w:rsidRDefault="00F11542" w:rsidP="00D97BD8">
            <w:pPr>
              <w:pStyle w:val="TableParagraph"/>
              <w:rPr>
                <w:rFonts w:ascii="Times New Roman"/>
                <w:sz w:val="20"/>
                <w:lang w:val="en-GB"/>
              </w:rPr>
            </w:pPr>
          </w:p>
        </w:tc>
      </w:tr>
      <w:tr w:rsidR="00FE66A8" w:rsidRPr="00F008F3" w14:paraId="67D8EA78" w14:textId="77777777" w:rsidTr="00D97BD8">
        <w:trPr>
          <w:trHeight w:val="625"/>
        </w:trPr>
        <w:tc>
          <w:tcPr>
            <w:tcW w:w="7799" w:type="dxa"/>
          </w:tcPr>
          <w:p w14:paraId="72479DCE" w14:textId="77777777" w:rsidR="00F11542" w:rsidRPr="00F008F3" w:rsidRDefault="00F11542" w:rsidP="00D97BD8">
            <w:pPr>
              <w:pStyle w:val="TableParagraph"/>
              <w:spacing w:before="102" w:line="252" w:lineRule="exac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407DDA8D" w14:textId="77777777" w:rsidR="00F11542" w:rsidRPr="00F008F3" w:rsidRDefault="00F11542" w:rsidP="00D97BD8">
            <w:pPr>
              <w:pStyle w:val="TableParagraph"/>
              <w:rPr>
                <w:rFonts w:ascii="Times New Roman"/>
                <w:sz w:val="20"/>
                <w:lang w:val="en-GB"/>
              </w:rPr>
            </w:pPr>
          </w:p>
        </w:tc>
        <w:tc>
          <w:tcPr>
            <w:tcW w:w="569" w:type="dxa"/>
          </w:tcPr>
          <w:p w14:paraId="373630A9" w14:textId="77777777" w:rsidR="00F11542" w:rsidRPr="00F008F3" w:rsidRDefault="00F11542" w:rsidP="00D97BD8">
            <w:pPr>
              <w:pStyle w:val="TableParagraph"/>
              <w:rPr>
                <w:rFonts w:ascii="Times New Roman"/>
                <w:sz w:val="20"/>
                <w:lang w:val="en-GB"/>
              </w:rPr>
            </w:pPr>
          </w:p>
        </w:tc>
        <w:tc>
          <w:tcPr>
            <w:tcW w:w="567" w:type="dxa"/>
          </w:tcPr>
          <w:p w14:paraId="34F58A47" w14:textId="5986330D" w:rsidR="00F11542" w:rsidRPr="00F008F3" w:rsidRDefault="00752127" w:rsidP="00D97BD8">
            <w:pPr>
              <w:pStyle w:val="TableParagraph"/>
              <w:rPr>
                <w:rFonts w:ascii="Times New Roman"/>
                <w:sz w:val="20"/>
                <w:lang w:val="en-GB"/>
              </w:rPr>
            </w:pPr>
            <w:r w:rsidRPr="00F008F3">
              <w:rPr>
                <w:rFonts w:ascii="Times New Roman"/>
                <w:sz w:val="20"/>
                <w:lang w:val="en-GB"/>
              </w:rPr>
              <w:t>X</w:t>
            </w:r>
          </w:p>
        </w:tc>
        <w:tc>
          <w:tcPr>
            <w:tcW w:w="567" w:type="dxa"/>
          </w:tcPr>
          <w:p w14:paraId="4AC69930" w14:textId="10CA0F2E" w:rsidR="00F11542" w:rsidRPr="00F008F3" w:rsidRDefault="00F11542" w:rsidP="00D97BD8">
            <w:pPr>
              <w:pStyle w:val="TableParagraph"/>
              <w:rPr>
                <w:rFonts w:ascii="Times New Roman"/>
                <w:sz w:val="20"/>
                <w:lang w:val="en-GB"/>
              </w:rPr>
            </w:pPr>
          </w:p>
        </w:tc>
        <w:tc>
          <w:tcPr>
            <w:tcW w:w="567" w:type="dxa"/>
          </w:tcPr>
          <w:p w14:paraId="3FEFA6A5" w14:textId="77777777" w:rsidR="00F11542" w:rsidRPr="00F008F3" w:rsidRDefault="00F11542" w:rsidP="00D97BD8">
            <w:pPr>
              <w:pStyle w:val="TableParagraph"/>
              <w:rPr>
                <w:rFonts w:ascii="Times New Roman"/>
                <w:sz w:val="20"/>
                <w:lang w:val="en-GB"/>
              </w:rPr>
            </w:pPr>
          </w:p>
        </w:tc>
      </w:tr>
      <w:tr w:rsidR="00FE66A8" w:rsidRPr="00F008F3" w14:paraId="3B81C5E5" w14:textId="77777777" w:rsidTr="00D97BD8">
        <w:trPr>
          <w:trHeight w:val="623"/>
        </w:trPr>
        <w:tc>
          <w:tcPr>
            <w:tcW w:w="7799" w:type="dxa"/>
            <w:tcBorders>
              <w:bottom w:val="single" w:sz="6" w:space="0" w:color="000000"/>
            </w:tcBorders>
          </w:tcPr>
          <w:p w14:paraId="07A7F854" w14:textId="77777777" w:rsidR="00F11542" w:rsidRPr="00F008F3" w:rsidRDefault="00F11542" w:rsidP="00D97BD8">
            <w:pPr>
              <w:pStyle w:val="TableParagraph"/>
              <w:spacing w:before="100" w:line="252" w:lineRule="exact"/>
              <w:ind w:left="427" w:hanging="360"/>
              <w:rPr>
                <w:lang w:val="en-GB"/>
              </w:rPr>
            </w:pPr>
            <w:r w:rsidRPr="00F008F3">
              <w:rPr>
                <w:lang w:val="en-GB"/>
              </w:rPr>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Borders>
              <w:bottom w:val="single" w:sz="6" w:space="0" w:color="000000"/>
            </w:tcBorders>
          </w:tcPr>
          <w:p w14:paraId="51EE7639" w14:textId="77777777" w:rsidR="00F11542" w:rsidRPr="00F008F3" w:rsidRDefault="00F11542" w:rsidP="00D97BD8">
            <w:pPr>
              <w:pStyle w:val="TableParagraph"/>
              <w:rPr>
                <w:rFonts w:ascii="Times New Roman"/>
                <w:sz w:val="20"/>
                <w:lang w:val="en-GB"/>
              </w:rPr>
            </w:pPr>
          </w:p>
        </w:tc>
        <w:tc>
          <w:tcPr>
            <w:tcW w:w="569" w:type="dxa"/>
            <w:tcBorders>
              <w:bottom w:val="single" w:sz="6" w:space="0" w:color="000000"/>
            </w:tcBorders>
          </w:tcPr>
          <w:p w14:paraId="443A3C07" w14:textId="77777777" w:rsidR="00F11542" w:rsidRPr="00F008F3" w:rsidRDefault="00F11542" w:rsidP="00D97BD8">
            <w:pPr>
              <w:pStyle w:val="TableParagraph"/>
              <w:rPr>
                <w:rFonts w:ascii="Times New Roman"/>
                <w:sz w:val="20"/>
                <w:lang w:val="en-GB"/>
              </w:rPr>
            </w:pPr>
          </w:p>
        </w:tc>
        <w:tc>
          <w:tcPr>
            <w:tcW w:w="567" w:type="dxa"/>
            <w:tcBorders>
              <w:bottom w:val="single" w:sz="6" w:space="0" w:color="000000"/>
            </w:tcBorders>
          </w:tcPr>
          <w:p w14:paraId="091DB1C9" w14:textId="1CAAB437" w:rsidR="00F11542" w:rsidRPr="00F008F3" w:rsidRDefault="00752127" w:rsidP="00D97BD8">
            <w:pPr>
              <w:pStyle w:val="TableParagraph"/>
              <w:rPr>
                <w:rFonts w:ascii="Times New Roman"/>
                <w:sz w:val="20"/>
                <w:lang w:val="en-GB"/>
              </w:rPr>
            </w:pPr>
            <w:r w:rsidRPr="00F008F3">
              <w:rPr>
                <w:rFonts w:ascii="Times New Roman"/>
                <w:sz w:val="20"/>
                <w:lang w:val="en-GB"/>
              </w:rPr>
              <w:t>X</w:t>
            </w:r>
          </w:p>
        </w:tc>
        <w:tc>
          <w:tcPr>
            <w:tcW w:w="567" w:type="dxa"/>
            <w:tcBorders>
              <w:bottom w:val="single" w:sz="6" w:space="0" w:color="000000"/>
            </w:tcBorders>
          </w:tcPr>
          <w:p w14:paraId="533A2C4F" w14:textId="20F38207" w:rsidR="00F11542" w:rsidRPr="00F008F3" w:rsidRDefault="00F11542" w:rsidP="00D97BD8">
            <w:pPr>
              <w:pStyle w:val="TableParagraph"/>
              <w:rPr>
                <w:rFonts w:ascii="Times New Roman"/>
                <w:sz w:val="20"/>
                <w:lang w:val="en-GB"/>
              </w:rPr>
            </w:pPr>
          </w:p>
        </w:tc>
        <w:tc>
          <w:tcPr>
            <w:tcW w:w="567" w:type="dxa"/>
            <w:tcBorders>
              <w:bottom w:val="single" w:sz="6" w:space="0" w:color="000000"/>
            </w:tcBorders>
          </w:tcPr>
          <w:p w14:paraId="79C2A6B1" w14:textId="77777777" w:rsidR="00F11542" w:rsidRPr="00F008F3" w:rsidRDefault="00F11542" w:rsidP="00D97BD8">
            <w:pPr>
              <w:pStyle w:val="TableParagraph"/>
              <w:rPr>
                <w:rFonts w:ascii="Times New Roman"/>
                <w:sz w:val="20"/>
                <w:lang w:val="en-GB"/>
              </w:rPr>
            </w:pPr>
          </w:p>
        </w:tc>
      </w:tr>
      <w:tr w:rsidR="00FE66A8" w:rsidRPr="00F008F3" w14:paraId="1947B1ED" w14:textId="77777777" w:rsidTr="00D97BD8">
        <w:trPr>
          <w:trHeight w:val="369"/>
        </w:trPr>
        <w:tc>
          <w:tcPr>
            <w:tcW w:w="7799" w:type="dxa"/>
            <w:tcBorders>
              <w:top w:val="single" w:sz="6" w:space="0" w:color="000000"/>
            </w:tcBorders>
          </w:tcPr>
          <w:p w14:paraId="7C91A3C0" w14:textId="77777777" w:rsidR="00F11542" w:rsidRPr="00F008F3" w:rsidRDefault="00F11542" w:rsidP="00D97BD8">
            <w:pPr>
              <w:pStyle w:val="TableParagraph"/>
              <w:spacing w:before="115" w:line="234"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Borders>
              <w:top w:val="single" w:sz="6" w:space="0" w:color="000000"/>
            </w:tcBorders>
          </w:tcPr>
          <w:p w14:paraId="7A43FA7A" w14:textId="77777777" w:rsidR="00F11542" w:rsidRPr="00F008F3" w:rsidRDefault="00F11542" w:rsidP="00D97BD8">
            <w:pPr>
              <w:pStyle w:val="TableParagraph"/>
              <w:rPr>
                <w:rFonts w:ascii="Times New Roman"/>
                <w:sz w:val="20"/>
                <w:lang w:val="en-GB"/>
              </w:rPr>
            </w:pPr>
          </w:p>
        </w:tc>
        <w:tc>
          <w:tcPr>
            <w:tcW w:w="569" w:type="dxa"/>
            <w:tcBorders>
              <w:top w:val="single" w:sz="6" w:space="0" w:color="000000"/>
            </w:tcBorders>
          </w:tcPr>
          <w:p w14:paraId="1CED12BC" w14:textId="137BFA26" w:rsidR="00F11542" w:rsidRPr="00F008F3" w:rsidRDefault="00752127" w:rsidP="00D97BD8">
            <w:pPr>
              <w:pStyle w:val="TableParagraph"/>
              <w:rPr>
                <w:rFonts w:ascii="Times New Roman"/>
                <w:sz w:val="20"/>
                <w:lang w:val="en-GB"/>
              </w:rPr>
            </w:pPr>
            <w:r w:rsidRPr="00F008F3">
              <w:rPr>
                <w:rFonts w:ascii="Times New Roman"/>
                <w:sz w:val="20"/>
                <w:lang w:val="en-GB"/>
              </w:rPr>
              <w:t>X</w:t>
            </w:r>
          </w:p>
        </w:tc>
        <w:tc>
          <w:tcPr>
            <w:tcW w:w="567" w:type="dxa"/>
            <w:tcBorders>
              <w:top w:val="single" w:sz="6" w:space="0" w:color="000000"/>
            </w:tcBorders>
          </w:tcPr>
          <w:p w14:paraId="4DF465E0" w14:textId="38A5CE16" w:rsidR="00F11542" w:rsidRPr="00F008F3" w:rsidRDefault="00F11542" w:rsidP="00D97BD8">
            <w:pPr>
              <w:pStyle w:val="TableParagraph"/>
              <w:rPr>
                <w:rFonts w:ascii="Times New Roman"/>
                <w:sz w:val="20"/>
                <w:lang w:val="en-GB"/>
              </w:rPr>
            </w:pPr>
          </w:p>
        </w:tc>
        <w:tc>
          <w:tcPr>
            <w:tcW w:w="567" w:type="dxa"/>
            <w:tcBorders>
              <w:top w:val="single" w:sz="6" w:space="0" w:color="000000"/>
            </w:tcBorders>
          </w:tcPr>
          <w:p w14:paraId="33F52954" w14:textId="77777777" w:rsidR="00F11542" w:rsidRPr="00F008F3" w:rsidRDefault="00F11542" w:rsidP="00D97BD8">
            <w:pPr>
              <w:pStyle w:val="TableParagraph"/>
              <w:rPr>
                <w:rFonts w:ascii="Times New Roman"/>
                <w:sz w:val="20"/>
                <w:lang w:val="en-GB"/>
              </w:rPr>
            </w:pPr>
          </w:p>
        </w:tc>
        <w:tc>
          <w:tcPr>
            <w:tcW w:w="567" w:type="dxa"/>
            <w:tcBorders>
              <w:top w:val="single" w:sz="6" w:space="0" w:color="000000"/>
            </w:tcBorders>
          </w:tcPr>
          <w:p w14:paraId="5F3F4505" w14:textId="77777777" w:rsidR="00F11542" w:rsidRPr="00F008F3" w:rsidRDefault="00F11542" w:rsidP="00D97BD8">
            <w:pPr>
              <w:pStyle w:val="TableParagraph"/>
              <w:rPr>
                <w:rFonts w:ascii="Times New Roman"/>
                <w:sz w:val="20"/>
                <w:lang w:val="en-GB"/>
              </w:rPr>
            </w:pPr>
          </w:p>
        </w:tc>
      </w:tr>
      <w:tr w:rsidR="00FE66A8" w:rsidRPr="00F008F3" w14:paraId="47F989AB" w14:textId="77777777" w:rsidTr="00D97BD8">
        <w:trPr>
          <w:trHeight w:val="374"/>
        </w:trPr>
        <w:tc>
          <w:tcPr>
            <w:tcW w:w="7799" w:type="dxa"/>
          </w:tcPr>
          <w:p w14:paraId="6E819428" w14:textId="77777777" w:rsidR="00F11542" w:rsidRPr="00F008F3" w:rsidRDefault="00F11542" w:rsidP="00D97BD8">
            <w:pPr>
              <w:pStyle w:val="TableParagraph"/>
              <w:spacing w:before="117" w:line="237"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2"/>
                <w:lang w:val="en-GB"/>
              </w:rPr>
              <w:t xml:space="preserve"> </w:t>
            </w:r>
            <w:r w:rsidRPr="00F008F3">
              <w:rPr>
                <w:lang w:val="en-GB"/>
              </w:rPr>
              <w:t>the</w:t>
            </w:r>
            <w:r w:rsidRPr="00F008F3">
              <w:rPr>
                <w:spacing w:val="-4"/>
                <w:lang w:val="en-GB"/>
              </w:rPr>
              <w:t xml:space="preserve"> </w:t>
            </w:r>
            <w:r w:rsidRPr="00F008F3">
              <w:rPr>
                <w:lang w:val="en-GB"/>
              </w:rPr>
              <w:t>other</w:t>
            </w:r>
            <w:r w:rsidRPr="00F008F3">
              <w:rPr>
                <w:spacing w:val="-4"/>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4"/>
                <w:lang w:val="en-GB"/>
              </w:rPr>
              <w:t xml:space="preserve"> </w:t>
            </w:r>
            <w:r w:rsidRPr="00F008F3">
              <w:rPr>
                <w:lang w:val="en-GB"/>
              </w:rPr>
              <w:t>of</w:t>
            </w:r>
            <w:r w:rsidRPr="00F008F3">
              <w:rPr>
                <w:spacing w:val="-5"/>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4"/>
                <w:lang w:val="en-GB"/>
              </w:rPr>
              <w:t xml:space="preserve"> </w:t>
            </w:r>
            <w:r w:rsidRPr="00F008F3">
              <w:rPr>
                <w:spacing w:val="-2"/>
                <w:lang w:val="en-GB"/>
              </w:rPr>
              <w:t>information</w:t>
            </w:r>
          </w:p>
        </w:tc>
        <w:tc>
          <w:tcPr>
            <w:tcW w:w="567" w:type="dxa"/>
          </w:tcPr>
          <w:p w14:paraId="7C1DB22C" w14:textId="77777777" w:rsidR="00F11542" w:rsidRPr="00F008F3" w:rsidRDefault="00F11542" w:rsidP="00D97BD8">
            <w:pPr>
              <w:pStyle w:val="TableParagraph"/>
              <w:rPr>
                <w:rFonts w:ascii="Times New Roman"/>
                <w:sz w:val="20"/>
                <w:lang w:val="en-GB"/>
              </w:rPr>
            </w:pPr>
          </w:p>
        </w:tc>
        <w:tc>
          <w:tcPr>
            <w:tcW w:w="569" w:type="dxa"/>
          </w:tcPr>
          <w:p w14:paraId="1A4934B4" w14:textId="77777777" w:rsidR="00F11542" w:rsidRPr="00F008F3" w:rsidRDefault="00F11542" w:rsidP="00D97BD8">
            <w:pPr>
              <w:pStyle w:val="TableParagraph"/>
              <w:rPr>
                <w:rFonts w:ascii="Times New Roman"/>
                <w:sz w:val="20"/>
                <w:lang w:val="en-GB"/>
              </w:rPr>
            </w:pPr>
          </w:p>
        </w:tc>
        <w:tc>
          <w:tcPr>
            <w:tcW w:w="567" w:type="dxa"/>
          </w:tcPr>
          <w:p w14:paraId="05779478" w14:textId="3D028D07" w:rsidR="00F11542" w:rsidRPr="00F008F3" w:rsidRDefault="00EE724A" w:rsidP="00D97BD8">
            <w:pPr>
              <w:pStyle w:val="TableParagraph"/>
              <w:rPr>
                <w:rFonts w:ascii="Times New Roman"/>
                <w:sz w:val="20"/>
                <w:lang w:val="en-GB"/>
              </w:rPr>
            </w:pPr>
            <w:r w:rsidRPr="00F008F3">
              <w:rPr>
                <w:rFonts w:ascii="Times New Roman"/>
                <w:sz w:val="20"/>
                <w:lang w:val="en-GB"/>
              </w:rPr>
              <w:t>x</w:t>
            </w:r>
          </w:p>
        </w:tc>
        <w:tc>
          <w:tcPr>
            <w:tcW w:w="567" w:type="dxa"/>
          </w:tcPr>
          <w:p w14:paraId="5787601D" w14:textId="70BD8E52" w:rsidR="00F11542" w:rsidRPr="00F008F3" w:rsidRDefault="00F11542" w:rsidP="00D97BD8">
            <w:pPr>
              <w:pStyle w:val="TableParagraph"/>
              <w:rPr>
                <w:rFonts w:ascii="Times New Roman"/>
                <w:sz w:val="20"/>
                <w:lang w:val="en-GB"/>
              </w:rPr>
            </w:pPr>
          </w:p>
        </w:tc>
        <w:tc>
          <w:tcPr>
            <w:tcW w:w="567" w:type="dxa"/>
          </w:tcPr>
          <w:p w14:paraId="7F7F0BED" w14:textId="77777777" w:rsidR="00F11542" w:rsidRPr="00F008F3" w:rsidRDefault="00F11542" w:rsidP="00D97BD8">
            <w:pPr>
              <w:pStyle w:val="TableParagraph"/>
              <w:rPr>
                <w:rFonts w:ascii="Times New Roman"/>
                <w:sz w:val="20"/>
                <w:lang w:val="en-GB"/>
              </w:rPr>
            </w:pPr>
          </w:p>
        </w:tc>
      </w:tr>
      <w:tr w:rsidR="00FE66A8" w:rsidRPr="00F008F3" w14:paraId="28A12030" w14:textId="77777777" w:rsidTr="00D97BD8">
        <w:trPr>
          <w:trHeight w:val="371"/>
        </w:trPr>
        <w:tc>
          <w:tcPr>
            <w:tcW w:w="7799" w:type="dxa"/>
          </w:tcPr>
          <w:p w14:paraId="4B2347A7" w14:textId="77777777" w:rsidR="00F11542" w:rsidRPr="00F008F3" w:rsidRDefault="00F11542" w:rsidP="00D97BD8">
            <w:pPr>
              <w:pStyle w:val="TableParagraph"/>
              <w:spacing w:before="117" w:line="234"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2380A60A" w14:textId="77777777" w:rsidR="00F11542" w:rsidRPr="00F008F3" w:rsidRDefault="00F11542" w:rsidP="00D97BD8">
            <w:pPr>
              <w:pStyle w:val="TableParagraph"/>
              <w:rPr>
                <w:rFonts w:ascii="Times New Roman"/>
                <w:sz w:val="20"/>
                <w:lang w:val="en-GB"/>
              </w:rPr>
            </w:pPr>
          </w:p>
        </w:tc>
        <w:tc>
          <w:tcPr>
            <w:tcW w:w="569" w:type="dxa"/>
          </w:tcPr>
          <w:p w14:paraId="196E9558" w14:textId="77777777" w:rsidR="00F11542" w:rsidRPr="00F008F3" w:rsidRDefault="00F11542" w:rsidP="00D97BD8">
            <w:pPr>
              <w:pStyle w:val="TableParagraph"/>
              <w:rPr>
                <w:rFonts w:ascii="Times New Roman"/>
                <w:sz w:val="20"/>
                <w:lang w:val="en-GB"/>
              </w:rPr>
            </w:pPr>
          </w:p>
        </w:tc>
        <w:tc>
          <w:tcPr>
            <w:tcW w:w="567" w:type="dxa"/>
          </w:tcPr>
          <w:p w14:paraId="4263FDED" w14:textId="795F48A5" w:rsidR="00F11542" w:rsidRPr="00F008F3" w:rsidRDefault="00752127" w:rsidP="00D97BD8">
            <w:pPr>
              <w:pStyle w:val="TableParagraph"/>
              <w:rPr>
                <w:rFonts w:ascii="Times New Roman"/>
                <w:sz w:val="20"/>
                <w:lang w:val="en-GB"/>
              </w:rPr>
            </w:pPr>
            <w:r w:rsidRPr="00F008F3">
              <w:rPr>
                <w:rFonts w:ascii="Times New Roman"/>
                <w:sz w:val="20"/>
                <w:lang w:val="en-GB"/>
              </w:rPr>
              <w:t>X</w:t>
            </w:r>
          </w:p>
        </w:tc>
        <w:tc>
          <w:tcPr>
            <w:tcW w:w="567" w:type="dxa"/>
          </w:tcPr>
          <w:p w14:paraId="11114657" w14:textId="77777777" w:rsidR="00F11542" w:rsidRPr="00F008F3" w:rsidRDefault="00F11542" w:rsidP="00D97BD8">
            <w:pPr>
              <w:pStyle w:val="TableParagraph"/>
              <w:rPr>
                <w:rFonts w:ascii="Times New Roman"/>
                <w:sz w:val="20"/>
                <w:lang w:val="en-GB"/>
              </w:rPr>
            </w:pPr>
          </w:p>
        </w:tc>
        <w:tc>
          <w:tcPr>
            <w:tcW w:w="567" w:type="dxa"/>
          </w:tcPr>
          <w:p w14:paraId="5EC437E4" w14:textId="77777777" w:rsidR="00F11542" w:rsidRPr="00F008F3" w:rsidRDefault="00F11542" w:rsidP="00D97BD8">
            <w:pPr>
              <w:pStyle w:val="TableParagraph"/>
              <w:rPr>
                <w:rFonts w:ascii="Times New Roman"/>
                <w:sz w:val="20"/>
                <w:lang w:val="en-GB"/>
              </w:rPr>
            </w:pPr>
          </w:p>
        </w:tc>
      </w:tr>
      <w:tr w:rsidR="00FE66A8" w:rsidRPr="00F008F3" w14:paraId="571E140F" w14:textId="77777777" w:rsidTr="00D97BD8">
        <w:trPr>
          <w:trHeight w:val="374"/>
        </w:trPr>
        <w:tc>
          <w:tcPr>
            <w:tcW w:w="7799" w:type="dxa"/>
          </w:tcPr>
          <w:p w14:paraId="485C9CAA" w14:textId="77777777" w:rsidR="00F11542" w:rsidRPr="00F008F3" w:rsidRDefault="00F11542" w:rsidP="00D97BD8">
            <w:pPr>
              <w:pStyle w:val="TableParagraph"/>
              <w:tabs>
                <w:tab w:val="left" w:pos="426"/>
              </w:tabs>
              <w:spacing w:before="120" w:line="234" w:lineRule="exact"/>
              <w:ind w:left="66"/>
              <w:rPr>
                <w:lang w:val="en-GB"/>
              </w:rPr>
            </w:pPr>
            <w:r w:rsidRPr="00F008F3">
              <w:rPr>
                <w:spacing w:val="-5"/>
                <w:lang w:val="en-GB"/>
              </w:rPr>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23F30DAF" w14:textId="77777777" w:rsidR="00F11542" w:rsidRPr="00F008F3" w:rsidRDefault="00F11542" w:rsidP="00D97BD8">
            <w:pPr>
              <w:pStyle w:val="TableParagraph"/>
              <w:rPr>
                <w:rFonts w:ascii="Times New Roman"/>
                <w:sz w:val="20"/>
                <w:lang w:val="en-GB"/>
              </w:rPr>
            </w:pPr>
          </w:p>
        </w:tc>
        <w:tc>
          <w:tcPr>
            <w:tcW w:w="569" w:type="dxa"/>
          </w:tcPr>
          <w:p w14:paraId="3E60C9F1" w14:textId="4D0B53B5" w:rsidR="00F11542" w:rsidRPr="00F008F3" w:rsidRDefault="00F11542" w:rsidP="00D97BD8">
            <w:pPr>
              <w:pStyle w:val="TableParagraph"/>
              <w:rPr>
                <w:rFonts w:ascii="Times New Roman"/>
                <w:sz w:val="20"/>
                <w:lang w:val="en-GB"/>
              </w:rPr>
            </w:pPr>
          </w:p>
        </w:tc>
        <w:tc>
          <w:tcPr>
            <w:tcW w:w="567" w:type="dxa"/>
          </w:tcPr>
          <w:p w14:paraId="222FF473" w14:textId="469719D9" w:rsidR="00F11542" w:rsidRPr="00F008F3" w:rsidRDefault="00544C53" w:rsidP="00D97BD8">
            <w:pPr>
              <w:pStyle w:val="TableParagraph"/>
              <w:rPr>
                <w:rFonts w:ascii="Times New Roman"/>
                <w:sz w:val="20"/>
                <w:lang w:val="en-GB"/>
              </w:rPr>
            </w:pPr>
            <w:r w:rsidRPr="00F008F3">
              <w:rPr>
                <w:rFonts w:ascii="Times New Roman"/>
                <w:sz w:val="20"/>
                <w:lang w:val="en-GB"/>
              </w:rPr>
              <w:t>x</w:t>
            </w:r>
          </w:p>
        </w:tc>
        <w:tc>
          <w:tcPr>
            <w:tcW w:w="567" w:type="dxa"/>
          </w:tcPr>
          <w:p w14:paraId="24C1A7B6" w14:textId="3309D13B" w:rsidR="00F11542" w:rsidRPr="00F008F3" w:rsidRDefault="00F11542" w:rsidP="00D97BD8">
            <w:pPr>
              <w:pStyle w:val="TableParagraph"/>
              <w:rPr>
                <w:rFonts w:ascii="Times New Roman"/>
                <w:sz w:val="20"/>
                <w:lang w:val="en-GB"/>
              </w:rPr>
            </w:pPr>
          </w:p>
        </w:tc>
        <w:tc>
          <w:tcPr>
            <w:tcW w:w="567" w:type="dxa"/>
          </w:tcPr>
          <w:p w14:paraId="344BB2FB" w14:textId="77777777" w:rsidR="00F11542" w:rsidRPr="00F008F3" w:rsidRDefault="00F11542" w:rsidP="00D97BD8">
            <w:pPr>
              <w:pStyle w:val="TableParagraph"/>
              <w:rPr>
                <w:rFonts w:ascii="Times New Roman"/>
                <w:sz w:val="20"/>
                <w:lang w:val="en-GB"/>
              </w:rPr>
            </w:pPr>
          </w:p>
        </w:tc>
      </w:tr>
      <w:tr w:rsidR="00FE66A8" w:rsidRPr="00F008F3" w14:paraId="0B01E134" w14:textId="77777777" w:rsidTr="00D97BD8">
        <w:trPr>
          <w:trHeight w:val="626"/>
        </w:trPr>
        <w:tc>
          <w:tcPr>
            <w:tcW w:w="7799" w:type="dxa"/>
          </w:tcPr>
          <w:p w14:paraId="37F46B3A" w14:textId="77777777" w:rsidR="00F11542" w:rsidRPr="00F008F3" w:rsidRDefault="00F11542" w:rsidP="00D97BD8">
            <w:pPr>
              <w:pStyle w:val="TableParagraph"/>
              <w:spacing w:before="100" w:line="250" w:lineRule="atLeas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36C25980" w14:textId="77777777" w:rsidR="00F11542" w:rsidRPr="00F008F3" w:rsidRDefault="00F11542" w:rsidP="00D97BD8">
            <w:pPr>
              <w:pStyle w:val="TableParagraph"/>
              <w:rPr>
                <w:rFonts w:ascii="Times New Roman"/>
                <w:sz w:val="20"/>
                <w:lang w:val="en-GB"/>
              </w:rPr>
            </w:pPr>
          </w:p>
        </w:tc>
        <w:tc>
          <w:tcPr>
            <w:tcW w:w="569" w:type="dxa"/>
          </w:tcPr>
          <w:p w14:paraId="58F05DA3" w14:textId="06C6F19C" w:rsidR="00F11542" w:rsidRPr="00F008F3" w:rsidRDefault="00F11542" w:rsidP="00D97BD8">
            <w:pPr>
              <w:pStyle w:val="TableParagraph"/>
              <w:rPr>
                <w:rFonts w:ascii="Times New Roman"/>
                <w:sz w:val="20"/>
                <w:lang w:val="en-GB"/>
              </w:rPr>
            </w:pPr>
          </w:p>
        </w:tc>
        <w:tc>
          <w:tcPr>
            <w:tcW w:w="567" w:type="dxa"/>
          </w:tcPr>
          <w:p w14:paraId="184523C3" w14:textId="1049271F" w:rsidR="00F11542" w:rsidRPr="00F008F3" w:rsidRDefault="00CF255E" w:rsidP="00D97BD8">
            <w:pPr>
              <w:pStyle w:val="TableParagraph"/>
              <w:rPr>
                <w:rFonts w:ascii="Times New Roman"/>
                <w:sz w:val="20"/>
                <w:lang w:val="en-GB"/>
              </w:rPr>
            </w:pPr>
            <w:r w:rsidRPr="00F008F3">
              <w:rPr>
                <w:rFonts w:ascii="Times New Roman"/>
                <w:sz w:val="20"/>
                <w:lang w:val="en-GB"/>
              </w:rPr>
              <w:t>X</w:t>
            </w:r>
          </w:p>
        </w:tc>
        <w:tc>
          <w:tcPr>
            <w:tcW w:w="567" w:type="dxa"/>
          </w:tcPr>
          <w:p w14:paraId="2F79B8BF" w14:textId="77777777" w:rsidR="00F11542" w:rsidRPr="00F008F3" w:rsidRDefault="00F11542" w:rsidP="00D97BD8">
            <w:pPr>
              <w:pStyle w:val="TableParagraph"/>
              <w:rPr>
                <w:rFonts w:ascii="Times New Roman"/>
                <w:sz w:val="20"/>
                <w:lang w:val="en-GB"/>
              </w:rPr>
            </w:pPr>
          </w:p>
        </w:tc>
        <w:tc>
          <w:tcPr>
            <w:tcW w:w="567" w:type="dxa"/>
          </w:tcPr>
          <w:p w14:paraId="6BB1471C" w14:textId="77777777" w:rsidR="00F11542" w:rsidRPr="00F008F3" w:rsidRDefault="00F11542" w:rsidP="00D97BD8">
            <w:pPr>
              <w:pStyle w:val="TableParagraph"/>
              <w:rPr>
                <w:rFonts w:ascii="Times New Roman"/>
                <w:sz w:val="20"/>
                <w:lang w:val="en-GB"/>
              </w:rPr>
            </w:pPr>
          </w:p>
        </w:tc>
      </w:tr>
    </w:tbl>
    <w:p w14:paraId="70F834F9" w14:textId="4BDC1901" w:rsidR="00E674D9" w:rsidRPr="00F008F3" w:rsidRDefault="00F11542" w:rsidP="00E674D9">
      <w:pPr>
        <w:spacing w:before="121" w:line="256" w:lineRule="auto"/>
        <w:ind w:left="1416" w:right="1419"/>
        <w:jc w:val="both"/>
        <w:rPr>
          <w:b/>
          <w:lang w:val="en-GB"/>
        </w:rPr>
      </w:pPr>
      <w:r w:rsidRPr="00F008F3">
        <w:rPr>
          <w:b/>
          <w:lang w:val="en-GB"/>
        </w:rPr>
        <w:t>For part H, please explain why costs would be unreasonable and / or what particular benefit ESRS E1 offers</w:t>
      </w:r>
    </w:p>
    <w:p w14:paraId="65ABB63A" w14:textId="0AE457DD" w:rsidR="00E674D9" w:rsidRPr="00F008F3" w:rsidRDefault="00E674D9" w:rsidP="00F11542">
      <w:pPr>
        <w:spacing w:line="256" w:lineRule="auto"/>
        <w:jc w:val="both"/>
        <w:rPr>
          <w:lang w:val="en-GB"/>
        </w:rPr>
        <w:sectPr w:rsidR="00E674D9" w:rsidRPr="00F008F3" w:rsidSect="00313E36">
          <w:pgSz w:w="11910" w:h="16840"/>
          <w:pgMar w:top="1320" w:right="0" w:bottom="1320" w:left="0" w:header="0" w:footer="1128" w:gutter="0"/>
          <w:cols w:space="720"/>
        </w:sectPr>
      </w:pPr>
    </w:p>
    <w:p w14:paraId="3FADBDE6" w14:textId="1E31261D" w:rsidR="00E74934" w:rsidRPr="00F008F3" w:rsidRDefault="00E74934" w:rsidP="00292F54">
      <w:pPr>
        <w:spacing w:before="75" w:line="256" w:lineRule="auto"/>
        <w:ind w:left="1416" w:right="1419"/>
        <w:jc w:val="both"/>
        <w:rPr>
          <w:lang w:val="en-GB"/>
        </w:rPr>
      </w:pPr>
    </w:p>
    <w:tbl>
      <w:tblPr>
        <w:tblStyle w:val="Mriekatabuky"/>
        <w:tblW w:w="0" w:type="auto"/>
        <w:tblInd w:w="1668" w:type="dxa"/>
        <w:tblLook w:val="04A0" w:firstRow="1" w:lastRow="0" w:firstColumn="1" w:lastColumn="0" w:noHBand="0" w:noVBand="1"/>
      </w:tblPr>
      <w:tblGrid>
        <w:gridCol w:w="8930"/>
      </w:tblGrid>
      <w:tr w:rsidR="00E74934" w:rsidRPr="00F008F3" w14:paraId="3E7057B7" w14:textId="77777777" w:rsidTr="000617D1">
        <w:tc>
          <w:tcPr>
            <w:tcW w:w="8930" w:type="dxa"/>
          </w:tcPr>
          <w:p w14:paraId="5EFD4574" w14:textId="77777777" w:rsidR="005D0850" w:rsidRPr="00F008F3" w:rsidRDefault="005D0850" w:rsidP="005D0850">
            <w:pPr>
              <w:spacing w:before="73"/>
              <w:ind w:left="27" w:right="34"/>
              <w:jc w:val="both"/>
              <w:rPr>
                <w:lang w:val="en-GB"/>
              </w:rPr>
            </w:pPr>
            <w:r w:rsidRPr="00F008F3">
              <w:rPr>
                <w:lang w:val="en-GB"/>
              </w:rPr>
              <w:t>Overall, we support the disclosures requirements set out in the draft. Gaining comparable information on emissions from companies will be highly beneficial for the financial industry.</w:t>
            </w:r>
          </w:p>
          <w:p w14:paraId="2E5EFC25" w14:textId="08A600CF" w:rsidR="005D0850" w:rsidRPr="00F008F3" w:rsidRDefault="005D0850" w:rsidP="005D0850">
            <w:pPr>
              <w:spacing w:before="73"/>
              <w:ind w:left="27" w:right="34"/>
              <w:jc w:val="both"/>
              <w:rPr>
                <w:lang w:val="en-GB"/>
              </w:rPr>
            </w:pPr>
            <w:r w:rsidRPr="00F008F3">
              <w:rPr>
                <w:lang w:val="en-GB"/>
              </w:rPr>
              <w:t>Yet, some disclosure requirements would better fit in sectoral standards. As a general comment we believe that some requirements are too granular if applied from a sector-agnostic perspective while not enough detailed for some specific sectors. We strongly encourage EFRAG to take careful consideration to the articulation of the two</w:t>
            </w:r>
            <w:r w:rsidR="005862AF" w:rsidRPr="00F008F3">
              <w:rPr>
                <w:lang w:val="en-GB"/>
              </w:rPr>
              <w:t xml:space="preserve"> </w:t>
            </w:r>
            <w:r w:rsidRPr="00F008F3">
              <w:rPr>
                <w:lang w:val="en-GB"/>
              </w:rPr>
              <w:t xml:space="preserve">levels in order to achieve a sound and manageable sustainability reporting framework. </w:t>
            </w:r>
          </w:p>
          <w:p w14:paraId="4A446F58" w14:textId="6B4C3495" w:rsidR="005D0850" w:rsidRPr="00F008F3" w:rsidRDefault="0007781C" w:rsidP="00650004">
            <w:pPr>
              <w:spacing w:before="73"/>
              <w:ind w:left="27" w:right="34"/>
              <w:jc w:val="both"/>
              <w:rPr>
                <w:lang w:val="en-GB"/>
              </w:rPr>
            </w:pPr>
            <w:r w:rsidRPr="00F008F3">
              <w:rPr>
                <w:lang w:val="en-GB"/>
              </w:rPr>
              <w:t>In general, ESRS</w:t>
            </w:r>
            <w:r w:rsidR="005D0850" w:rsidRPr="00F008F3">
              <w:rPr>
                <w:lang w:val="en-GB"/>
              </w:rPr>
              <w:t xml:space="preserve"> should also allow for a gradual implementation as complete disclosures will prove extremely challenging for preparers (and even more for newcomers). </w:t>
            </w:r>
            <w:r w:rsidR="002E46ED" w:rsidRPr="00F008F3">
              <w:rPr>
                <w:lang w:val="en-GB"/>
              </w:rPr>
              <w:t xml:space="preserve">In such gradual approach, we believe that ESRS E1 should be fully prioritised. A phased approach </w:t>
            </w:r>
            <w:r w:rsidR="005D0850" w:rsidRPr="00F008F3">
              <w:rPr>
                <w:lang w:val="en-GB"/>
              </w:rPr>
              <w:t>is key to avoid that reporting becomes a pure compliance exercise with limited resources allocated.</w:t>
            </w:r>
            <w:r w:rsidR="00650004" w:rsidRPr="00F008F3">
              <w:rPr>
                <w:lang w:val="en-GB"/>
              </w:rPr>
              <w:t xml:space="preserve"> </w:t>
            </w:r>
            <w:r w:rsidR="005D0850" w:rsidRPr="00F008F3">
              <w:rPr>
                <w:lang w:val="en-GB"/>
              </w:rPr>
              <w:t>Reporting should only be the translation of a real change in mindsets and business models that encompass investing significant resources and onboarding the whole organisation</w:t>
            </w:r>
          </w:p>
        </w:tc>
      </w:tr>
    </w:tbl>
    <w:p w14:paraId="4F698A8A" w14:textId="77777777" w:rsidR="00E74934" w:rsidRPr="00F008F3" w:rsidRDefault="00E74934" w:rsidP="00292F54">
      <w:pPr>
        <w:spacing w:before="75" w:line="256" w:lineRule="auto"/>
        <w:ind w:right="1419"/>
        <w:jc w:val="both"/>
        <w:rPr>
          <w:lang w:val="en-GB"/>
        </w:rPr>
      </w:pPr>
    </w:p>
    <w:p w14:paraId="069302B6" w14:textId="77777777" w:rsidR="00E674D9" w:rsidRPr="00F008F3" w:rsidRDefault="00E674D9" w:rsidP="00F11542">
      <w:pPr>
        <w:spacing w:before="75" w:line="256" w:lineRule="auto"/>
        <w:ind w:left="1416" w:right="1419"/>
        <w:jc w:val="both"/>
        <w:rPr>
          <w:b/>
          <w:lang w:val="en-GB"/>
        </w:rPr>
      </w:pPr>
    </w:p>
    <w:p w14:paraId="077ACC21" w14:textId="32DB0496" w:rsidR="00F11542" w:rsidRPr="00F008F3" w:rsidRDefault="00F11542" w:rsidP="00F11542">
      <w:pPr>
        <w:spacing w:before="75" w:line="256" w:lineRule="auto"/>
        <w:ind w:left="1416" w:right="1419"/>
        <w:jc w:val="both"/>
        <w:rPr>
          <w:b/>
          <w:lang w:val="en-GB"/>
        </w:rPr>
      </w:pPr>
      <w:r w:rsidRPr="00F008F3">
        <w:rPr>
          <w:b/>
          <w:lang w:val="en-GB"/>
        </w:rPr>
        <w:t xml:space="preserve">For part I, please specify what European law or initiative you think is insufficiently </w:t>
      </w:r>
      <w:r w:rsidRPr="00F008F3">
        <w:rPr>
          <w:b/>
          <w:spacing w:val="-2"/>
          <w:lang w:val="en-GB"/>
        </w:rPr>
        <w:t>considered</w:t>
      </w:r>
    </w:p>
    <w:p w14:paraId="0CF5C789" w14:textId="77777777" w:rsidR="00F11542" w:rsidRPr="00F008F3" w:rsidRDefault="00F11542" w:rsidP="00F11542">
      <w:pPr>
        <w:spacing w:before="165"/>
        <w:ind w:left="1416"/>
        <w:jc w:val="both"/>
        <w:rPr>
          <w:b/>
          <w:spacing w:val="-2"/>
          <w:lang w:val="en-GB"/>
        </w:rPr>
      </w:pPr>
      <w:r w:rsidRPr="00F008F3">
        <w:rPr>
          <w:b/>
          <w:lang w:val="en-GB"/>
        </w:rPr>
        <w:t>For</w:t>
      </w:r>
      <w:r w:rsidRPr="00F008F3">
        <w:rPr>
          <w:b/>
          <w:spacing w:val="-5"/>
          <w:lang w:val="en-GB"/>
        </w:rPr>
        <w:t xml:space="preserve"> </w:t>
      </w:r>
      <w:r w:rsidRPr="00F008F3">
        <w:rPr>
          <w:b/>
          <w:lang w:val="en-GB"/>
        </w:rPr>
        <w:t>part</w:t>
      </w:r>
      <w:r w:rsidRPr="00F008F3">
        <w:rPr>
          <w:b/>
          <w:spacing w:val="-3"/>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3"/>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2"/>
          <w:lang w:val="en-GB"/>
        </w:rPr>
        <w:t xml:space="preserve"> </w:t>
      </w:r>
      <w:r w:rsidRPr="00F008F3">
        <w:rPr>
          <w:b/>
          <w:lang w:val="en-GB"/>
        </w:rPr>
        <w:t>alignment</w:t>
      </w:r>
      <w:r w:rsidRPr="00F008F3">
        <w:rPr>
          <w:b/>
          <w:spacing w:val="-3"/>
          <w:lang w:val="en-GB"/>
        </w:rPr>
        <w:t xml:space="preserve"> </w:t>
      </w:r>
      <w:r w:rsidRPr="00F008F3">
        <w:rPr>
          <w:b/>
          <w:lang w:val="en-GB"/>
        </w:rPr>
        <w:t>could</w:t>
      </w:r>
      <w:r w:rsidRPr="00F008F3">
        <w:rPr>
          <w:b/>
          <w:spacing w:val="-6"/>
          <w:lang w:val="en-GB"/>
        </w:rPr>
        <w:t xml:space="preserve"> </w:t>
      </w:r>
      <w:r w:rsidRPr="00F008F3">
        <w:rPr>
          <w:b/>
          <w:lang w:val="en-GB"/>
        </w:rPr>
        <w:t>be</w:t>
      </w:r>
      <w:r w:rsidRPr="00F008F3">
        <w:rPr>
          <w:b/>
          <w:spacing w:val="-3"/>
          <w:lang w:val="en-GB"/>
        </w:rPr>
        <w:t xml:space="preserve"> </w:t>
      </w:r>
      <w:r w:rsidRPr="00F008F3">
        <w:rPr>
          <w:b/>
          <w:spacing w:val="-2"/>
          <w:lang w:val="en-GB"/>
        </w:rPr>
        <w:t>reached</w:t>
      </w:r>
    </w:p>
    <w:p w14:paraId="296EF1DE" w14:textId="77777777" w:rsidR="00F459E3" w:rsidRPr="00F008F3" w:rsidRDefault="00F459E3" w:rsidP="00F11542">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047D22" w:rsidRPr="00F008F3" w14:paraId="1F7630DD" w14:textId="77777777" w:rsidTr="000617D1">
        <w:tc>
          <w:tcPr>
            <w:tcW w:w="8930" w:type="dxa"/>
          </w:tcPr>
          <w:p w14:paraId="6D6D09B3" w14:textId="658A2765" w:rsidR="00047D22" w:rsidRPr="00F008F3" w:rsidRDefault="00047D22" w:rsidP="00047D22">
            <w:pPr>
              <w:spacing w:before="73"/>
              <w:ind w:left="27" w:right="34"/>
              <w:jc w:val="both"/>
              <w:rPr>
                <w:lang w:val="en-GB"/>
              </w:rPr>
            </w:pPr>
            <w:r w:rsidRPr="00F008F3">
              <w:rPr>
                <w:lang w:val="en-GB"/>
              </w:rPr>
              <w:t xml:space="preserve">We call on EFRAG to closely work with other </w:t>
            </w:r>
            <w:r w:rsidR="00544C53" w:rsidRPr="00F008F3">
              <w:rPr>
                <w:lang w:val="en-GB"/>
              </w:rPr>
              <w:t xml:space="preserve">relevant </w:t>
            </w:r>
            <w:r w:rsidRPr="00F008F3">
              <w:rPr>
                <w:lang w:val="en-GB"/>
              </w:rPr>
              <w:t>jurisdictions</w:t>
            </w:r>
            <w:r w:rsidR="00544C53" w:rsidRPr="00F008F3">
              <w:rPr>
                <w:lang w:val="en-GB"/>
              </w:rPr>
              <w:t xml:space="preserve"> and the ISSB</w:t>
            </w:r>
            <w:r w:rsidRPr="00F008F3">
              <w:rPr>
                <w:lang w:val="en-GB"/>
              </w:rPr>
              <w:t xml:space="preserve"> to achieve interoperability of standards.</w:t>
            </w:r>
            <w:r w:rsidR="00074C23" w:rsidRPr="00F008F3">
              <w:rPr>
                <w:lang w:val="en-GB"/>
              </w:rPr>
              <w:t xml:space="preserve"> It would also be helpful to more precisely keep the same language as GHG protocol, PCAF, TCFD, to avoid confusion. Further categories, granularity and sections </w:t>
            </w:r>
            <w:r w:rsidR="002606FB" w:rsidRPr="00F008F3">
              <w:rPr>
                <w:lang w:val="en-GB"/>
              </w:rPr>
              <w:t>would</w:t>
            </w:r>
            <w:r w:rsidR="00074C23" w:rsidRPr="00F008F3">
              <w:rPr>
                <w:lang w:val="en-GB"/>
              </w:rPr>
              <w:t xml:space="preserve"> lead to confusion. Finally, we note that ISSB-alignment may be lacking. Given its importance, there is potential for further improvement.</w:t>
            </w:r>
          </w:p>
          <w:p w14:paraId="240CF094" w14:textId="259F5AD9" w:rsidR="00047D22" w:rsidRPr="00F008F3" w:rsidRDefault="00047D22" w:rsidP="000617D1">
            <w:pPr>
              <w:spacing w:before="73"/>
              <w:ind w:left="27" w:right="34"/>
              <w:jc w:val="both"/>
              <w:rPr>
                <w:lang w:val="en-GB"/>
              </w:rPr>
            </w:pPr>
          </w:p>
        </w:tc>
      </w:tr>
    </w:tbl>
    <w:p w14:paraId="6510D52B" w14:textId="77777777" w:rsidR="00047D22" w:rsidRPr="00F008F3" w:rsidRDefault="00047D22" w:rsidP="00F11542">
      <w:pPr>
        <w:spacing w:before="165"/>
        <w:ind w:left="1416"/>
        <w:jc w:val="both"/>
        <w:rPr>
          <w:b/>
          <w:lang w:val="en-GB"/>
        </w:rPr>
      </w:pPr>
    </w:p>
    <w:p w14:paraId="4BF4996D" w14:textId="77777777" w:rsidR="00F11542" w:rsidRPr="00F008F3" w:rsidRDefault="00F11542" w:rsidP="00F11542">
      <w:pPr>
        <w:spacing w:before="181" w:line="259" w:lineRule="auto"/>
        <w:ind w:left="1416" w:right="1411"/>
        <w:jc w:val="both"/>
        <w:rPr>
          <w:b/>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8"/>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43817094" w14:textId="77777777" w:rsidR="00F11542" w:rsidRPr="00F008F3" w:rsidRDefault="00F11542" w:rsidP="00F11542">
      <w:pPr>
        <w:spacing w:line="259" w:lineRule="auto"/>
        <w:jc w:val="both"/>
        <w:rPr>
          <w:lang w:val="en-GB"/>
        </w:rPr>
      </w:pPr>
    </w:p>
    <w:p w14:paraId="318EEB39" w14:textId="77777777" w:rsidR="00B71660" w:rsidRPr="00F008F3" w:rsidRDefault="00B71660" w:rsidP="00F11542">
      <w:pPr>
        <w:spacing w:line="259" w:lineRule="auto"/>
        <w:jc w:val="both"/>
        <w:rPr>
          <w:lang w:val="en-GB"/>
        </w:rPr>
      </w:pPr>
    </w:p>
    <w:tbl>
      <w:tblPr>
        <w:tblStyle w:val="Mriekatabuky"/>
        <w:tblW w:w="0" w:type="auto"/>
        <w:tblInd w:w="1668" w:type="dxa"/>
        <w:tblLook w:val="04A0" w:firstRow="1" w:lastRow="0" w:firstColumn="1" w:lastColumn="0" w:noHBand="0" w:noVBand="1"/>
      </w:tblPr>
      <w:tblGrid>
        <w:gridCol w:w="8930"/>
      </w:tblGrid>
      <w:tr w:rsidR="00B71660" w:rsidRPr="00F008F3" w14:paraId="31FB0632" w14:textId="77777777" w:rsidTr="000617D1">
        <w:tc>
          <w:tcPr>
            <w:tcW w:w="8930" w:type="dxa"/>
          </w:tcPr>
          <w:p w14:paraId="637C0A0A" w14:textId="77777777" w:rsidR="00B71660" w:rsidRPr="00F008F3" w:rsidRDefault="00FD4874" w:rsidP="00B71660">
            <w:pPr>
              <w:spacing w:before="73"/>
              <w:ind w:left="27" w:right="34"/>
              <w:jc w:val="both"/>
              <w:rPr>
                <w:lang w:val="en-GB"/>
              </w:rPr>
            </w:pPr>
            <w:r w:rsidRPr="00F008F3">
              <w:rPr>
                <w:lang w:val="en-GB"/>
              </w:rPr>
              <w:t>The ESRS require undertakings to retain a reporting boundary coherent with that of their financial statements. However, the reporting scope of certain environmental KPIs, especially regarding GHG emissions, is regulated by established standards, such as the GHG Protocol, which is explicitly mentioned in ESRS E1. The criteria for setting the reporting boundary for GHG emission</w:t>
            </w:r>
            <w:r w:rsidR="00370FA2" w:rsidRPr="00F008F3">
              <w:rPr>
                <w:lang w:val="en-GB"/>
              </w:rPr>
              <w:t>s</w:t>
            </w:r>
            <w:r w:rsidRPr="00F008F3">
              <w:rPr>
                <w:lang w:val="en-GB"/>
              </w:rPr>
              <w:t xml:space="preserve"> can be based on </w:t>
            </w:r>
            <w:r w:rsidR="00322B7B" w:rsidRPr="00F008F3">
              <w:rPr>
                <w:lang w:val="en-GB"/>
              </w:rPr>
              <w:t xml:space="preserve">the </w:t>
            </w:r>
            <w:r w:rsidRPr="00F008F3">
              <w:rPr>
                <w:lang w:val="en-GB"/>
              </w:rPr>
              <w:t>operational control over certain facilities, which is not necessarily coherent with the rationale for determining the boundaries of financial reporting. With reference to such disclosures, we suggest allowing undertakings to transparently state that the reporting boundary does not coincide with the perimeter of their financial statements.</w:t>
            </w:r>
          </w:p>
          <w:p w14:paraId="4625C4C8" w14:textId="4C46ACF7" w:rsidR="00B33879" w:rsidRPr="00F008F3" w:rsidRDefault="00B33879" w:rsidP="00B71660">
            <w:pPr>
              <w:spacing w:before="73"/>
              <w:ind w:left="27" w:right="34"/>
              <w:jc w:val="both"/>
              <w:rPr>
                <w:lang w:val="en-GB"/>
              </w:rPr>
            </w:pPr>
            <w:r w:rsidRPr="0030510D">
              <w:rPr>
                <w:lang w:val="en-GB"/>
              </w:rPr>
              <w:t>For a comparable reporting, more guidance - in particular sector-specific guidance - regarding what scope and methods are expected for the different disclosure requirements is needed.  For instance, the requirements regarding scenario-analysis or the mandatory CO2 scope 3 categories remain unclear.</w:t>
            </w:r>
          </w:p>
        </w:tc>
      </w:tr>
    </w:tbl>
    <w:p w14:paraId="01AECF75" w14:textId="60B597D7" w:rsidR="00B71660" w:rsidRPr="0030510D" w:rsidRDefault="00B71660" w:rsidP="00F11542">
      <w:pPr>
        <w:spacing w:line="259" w:lineRule="auto"/>
        <w:jc w:val="both"/>
        <w:rPr>
          <w:lang w:val="en-GB"/>
        </w:rPr>
        <w:sectPr w:rsidR="00B71660" w:rsidRPr="0030510D" w:rsidSect="00313E36">
          <w:pgSz w:w="11910" w:h="16840"/>
          <w:pgMar w:top="1320" w:right="0" w:bottom="1320" w:left="0" w:header="0" w:footer="1128" w:gutter="0"/>
          <w:cols w:space="720"/>
        </w:sectPr>
      </w:pPr>
    </w:p>
    <w:p w14:paraId="2A595B5A" w14:textId="77777777" w:rsidR="00F11542" w:rsidRPr="00F008F3" w:rsidRDefault="00F11542" w:rsidP="00F11542">
      <w:pPr>
        <w:spacing w:before="77"/>
        <w:ind w:left="1416"/>
        <w:jc w:val="both"/>
        <w:rPr>
          <w:b/>
          <w:i/>
          <w:sz w:val="20"/>
          <w:lang w:val="en-GB"/>
        </w:rPr>
      </w:pPr>
      <w:r w:rsidRPr="00F008F3">
        <w:rPr>
          <w:b/>
          <w:i/>
          <w:sz w:val="20"/>
          <w:lang w:val="en-GB"/>
        </w:rPr>
        <w:lastRenderedPageBreak/>
        <w:t>ESRS</w:t>
      </w:r>
      <w:r w:rsidRPr="00F008F3">
        <w:rPr>
          <w:b/>
          <w:i/>
          <w:spacing w:val="-5"/>
          <w:sz w:val="20"/>
          <w:lang w:val="en-GB"/>
        </w:rPr>
        <w:t xml:space="preserve"> </w:t>
      </w:r>
      <w:r w:rsidRPr="00F008F3">
        <w:rPr>
          <w:b/>
          <w:i/>
          <w:sz w:val="20"/>
          <w:lang w:val="en-GB"/>
        </w:rPr>
        <w:t>E2</w:t>
      </w:r>
      <w:r w:rsidRPr="00F008F3">
        <w:rPr>
          <w:b/>
          <w:i/>
          <w:spacing w:val="-2"/>
          <w:sz w:val="20"/>
          <w:lang w:val="en-GB"/>
        </w:rPr>
        <w:t xml:space="preserve"> </w:t>
      </w:r>
      <w:r w:rsidRPr="00F008F3">
        <w:rPr>
          <w:b/>
          <w:i/>
          <w:sz w:val="20"/>
          <w:lang w:val="en-GB"/>
        </w:rPr>
        <w:t>–</w:t>
      </w:r>
      <w:r w:rsidRPr="00F008F3">
        <w:rPr>
          <w:b/>
          <w:i/>
          <w:spacing w:val="-4"/>
          <w:sz w:val="20"/>
          <w:lang w:val="en-GB"/>
        </w:rPr>
        <w:t xml:space="preserve"> </w:t>
      </w:r>
      <w:r w:rsidRPr="00F008F3">
        <w:rPr>
          <w:b/>
          <w:i/>
          <w:spacing w:val="-2"/>
          <w:sz w:val="20"/>
          <w:lang w:val="en-GB"/>
        </w:rPr>
        <w:t>Pollution</w:t>
      </w:r>
    </w:p>
    <w:p w14:paraId="411246BE" w14:textId="77777777" w:rsidR="00F11542" w:rsidRPr="00F008F3" w:rsidRDefault="00F11542" w:rsidP="00F11542">
      <w:pPr>
        <w:spacing w:before="121"/>
        <w:ind w:left="1416" w:right="1428"/>
        <w:jc w:val="both"/>
        <w:rPr>
          <w:sz w:val="20"/>
          <w:lang w:val="en-GB"/>
        </w:rPr>
      </w:pPr>
      <w:r w:rsidRPr="00F008F3">
        <w:rPr>
          <w:sz w:val="20"/>
          <w:lang w:val="en-GB"/>
        </w:rPr>
        <w:t>The objective of this [draft] standard is to specify Disclosure Requirements which will enable users of the sustainability reporting to understand:</w:t>
      </w:r>
    </w:p>
    <w:p w14:paraId="7530B698" w14:textId="77777777" w:rsidR="00F11542" w:rsidRPr="00F008F3" w:rsidRDefault="00F11542" w:rsidP="00F11542">
      <w:pPr>
        <w:pStyle w:val="Odsekzoznamu"/>
        <w:numPr>
          <w:ilvl w:val="0"/>
          <w:numId w:val="37"/>
        </w:numPr>
        <w:tabs>
          <w:tab w:val="left" w:pos="1983"/>
        </w:tabs>
        <w:ind w:right="1425"/>
        <w:rPr>
          <w:sz w:val="20"/>
          <w:lang w:val="en-GB"/>
        </w:rPr>
      </w:pPr>
      <w:r w:rsidRPr="00F008F3">
        <w:rPr>
          <w:sz w:val="20"/>
          <w:lang w:val="en-GB"/>
        </w:rPr>
        <w:t>how the undertaking affects pollution of air (both indoor and outdoor), water (including groundwater)</w:t>
      </w:r>
      <w:r w:rsidRPr="00F008F3">
        <w:rPr>
          <w:spacing w:val="-6"/>
          <w:sz w:val="20"/>
          <w:lang w:val="en-GB"/>
        </w:rPr>
        <w:t xml:space="preserve"> </w:t>
      </w:r>
      <w:r w:rsidRPr="00F008F3">
        <w:rPr>
          <w:sz w:val="20"/>
          <w:lang w:val="en-GB"/>
        </w:rPr>
        <w:t>and</w:t>
      </w:r>
      <w:r w:rsidRPr="00F008F3">
        <w:rPr>
          <w:spacing w:val="-8"/>
          <w:sz w:val="20"/>
          <w:lang w:val="en-GB"/>
        </w:rPr>
        <w:t xml:space="preserve"> </w:t>
      </w:r>
      <w:r w:rsidRPr="00F008F3">
        <w:rPr>
          <w:sz w:val="20"/>
          <w:lang w:val="en-GB"/>
        </w:rPr>
        <w:t>soil,</w:t>
      </w:r>
      <w:r w:rsidRPr="00F008F3">
        <w:rPr>
          <w:spacing w:val="-6"/>
          <w:sz w:val="20"/>
          <w:lang w:val="en-GB"/>
        </w:rPr>
        <w:t xml:space="preserve"> </w:t>
      </w:r>
      <w:r w:rsidRPr="00F008F3">
        <w:rPr>
          <w:sz w:val="20"/>
          <w:lang w:val="en-GB"/>
        </w:rPr>
        <w:t>living</w:t>
      </w:r>
      <w:r w:rsidRPr="00F008F3">
        <w:rPr>
          <w:spacing w:val="-8"/>
          <w:sz w:val="20"/>
          <w:lang w:val="en-GB"/>
        </w:rPr>
        <w:t xml:space="preserve"> </w:t>
      </w:r>
      <w:r w:rsidRPr="00F008F3">
        <w:rPr>
          <w:sz w:val="20"/>
          <w:lang w:val="en-GB"/>
        </w:rPr>
        <w:t>organisms</w:t>
      </w:r>
      <w:r w:rsidRPr="00F008F3">
        <w:rPr>
          <w:spacing w:val="-7"/>
          <w:sz w:val="20"/>
          <w:lang w:val="en-GB"/>
        </w:rPr>
        <w:t xml:space="preserve"> </w:t>
      </w:r>
      <w:r w:rsidRPr="00F008F3">
        <w:rPr>
          <w:sz w:val="20"/>
          <w:lang w:val="en-GB"/>
        </w:rPr>
        <w:t>and</w:t>
      </w:r>
      <w:r w:rsidRPr="00F008F3">
        <w:rPr>
          <w:spacing w:val="-8"/>
          <w:sz w:val="20"/>
          <w:lang w:val="en-GB"/>
        </w:rPr>
        <w:t xml:space="preserve"> </w:t>
      </w:r>
      <w:r w:rsidRPr="00F008F3">
        <w:rPr>
          <w:sz w:val="20"/>
          <w:lang w:val="en-GB"/>
        </w:rPr>
        <w:t>food</w:t>
      </w:r>
      <w:r w:rsidRPr="00F008F3">
        <w:rPr>
          <w:spacing w:val="-8"/>
          <w:sz w:val="20"/>
          <w:lang w:val="en-GB"/>
        </w:rPr>
        <w:t xml:space="preserve"> </w:t>
      </w:r>
      <w:r w:rsidRPr="00F008F3">
        <w:rPr>
          <w:sz w:val="20"/>
          <w:lang w:val="en-GB"/>
        </w:rPr>
        <w:t>resources</w:t>
      </w:r>
      <w:r w:rsidRPr="00F008F3">
        <w:rPr>
          <w:spacing w:val="-7"/>
          <w:sz w:val="20"/>
          <w:lang w:val="en-GB"/>
        </w:rPr>
        <w:t xml:space="preserve"> </w:t>
      </w:r>
      <w:r w:rsidRPr="00F008F3">
        <w:rPr>
          <w:sz w:val="20"/>
          <w:lang w:val="en-GB"/>
        </w:rPr>
        <w:t>(referred</w:t>
      </w:r>
      <w:r w:rsidRPr="00F008F3">
        <w:rPr>
          <w:spacing w:val="-8"/>
          <w:sz w:val="20"/>
          <w:lang w:val="en-GB"/>
        </w:rPr>
        <w:t xml:space="preserve"> </w:t>
      </w:r>
      <w:r w:rsidRPr="00F008F3">
        <w:rPr>
          <w:sz w:val="20"/>
          <w:lang w:val="en-GB"/>
        </w:rPr>
        <w:t>to</w:t>
      </w:r>
      <w:r w:rsidRPr="00F008F3">
        <w:rPr>
          <w:spacing w:val="-6"/>
          <w:sz w:val="20"/>
          <w:lang w:val="en-GB"/>
        </w:rPr>
        <w:t xml:space="preserve"> </w:t>
      </w:r>
      <w:r w:rsidRPr="00F008F3">
        <w:rPr>
          <w:sz w:val="20"/>
          <w:lang w:val="en-GB"/>
        </w:rPr>
        <w:t>in</w:t>
      </w:r>
      <w:r w:rsidRPr="00F008F3">
        <w:rPr>
          <w:spacing w:val="-6"/>
          <w:sz w:val="20"/>
          <w:lang w:val="en-GB"/>
        </w:rPr>
        <w:t xml:space="preserve"> </w:t>
      </w:r>
      <w:r w:rsidRPr="00F008F3">
        <w:rPr>
          <w:sz w:val="20"/>
          <w:lang w:val="en-GB"/>
        </w:rPr>
        <w:t>this</w:t>
      </w:r>
      <w:r w:rsidRPr="00F008F3">
        <w:rPr>
          <w:spacing w:val="-7"/>
          <w:sz w:val="20"/>
          <w:lang w:val="en-GB"/>
        </w:rPr>
        <w:t xml:space="preserve"> </w:t>
      </w:r>
      <w:r w:rsidRPr="00F008F3">
        <w:rPr>
          <w:sz w:val="20"/>
          <w:lang w:val="en-GB"/>
        </w:rPr>
        <w:t>[draft]</w:t>
      </w:r>
      <w:r w:rsidRPr="00F008F3">
        <w:rPr>
          <w:spacing w:val="-8"/>
          <w:sz w:val="20"/>
          <w:lang w:val="en-GB"/>
        </w:rPr>
        <w:t xml:space="preserve"> </w:t>
      </w:r>
      <w:r w:rsidRPr="00F008F3">
        <w:rPr>
          <w:sz w:val="20"/>
          <w:lang w:val="en-GB"/>
        </w:rPr>
        <w:t>Standard</w:t>
      </w:r>
      <w:r w:rsidRPr="00F008F3">
        <w:rPr>
          <w:spacing w:val="-8"/>
          <w:sz w:val="20"/>
          <w:lang w:val="en-GB"/>
        </w:rPr>
        <w:t xml:space="preserve"> </w:t>
      </w:r>
      <w:r w:rsidRPr="00F008F3">
        <w:rPr>
          <w:sz w:val="20"/>
          <w:lang w:val="en-GB"/>
        </w:rPr>
        <w:t>as “pollution”), in terms of positive and negative material actual or potential adverse impacts;</w:t>
      </w:r>
    </w:p>
    <w:p w14:paraId="68D9E1AC" w14:textId="77777777" w:rsidR="00F11542" w:rsidRPr="00F008F3" w:rsidRDefault="00F11542" w:rsidP="00F11542">
      <w:pPr>
        <w:pStyle w:val="Odsekzoznamu"/>
        <w:numPr>
          <w:ilvl w:val="0"/>
          <w:numId w:val="37"/>
        </w:numPr>
        <w:tabs>
          <w:tab w:val="left" w:pos="1983"/>
        </w:tabs>
        <w:spacing w:before="118"/>
        <w:ind w:right="1417"/>
        <w:rPr>
          <w:sz w:val="20"/>
          <w:lang w:val="en-GB"/>
        </w:rPr>
      </w:pPr>
      <w:r w:rsidRPr="00F008F3">
        <w:rPr>
          <w:sz w:val="20"/>
          <w:lang w:val="en-GB"/>
        </w:rPr>
        <w:t>any actions taken, and the result of such actions, to prevent, mitigate or remediate actual or potential adverse impacts;</w:t>
      </w:r>
    </w:p>
    <w:p w14:paraId="09B37873" w14:textId="77777777" w:rsidR="00F11542" w:rsidRPr="00F008F3" w:rsidRDefault="00F11542" w:rsidP="00F11542">
      <w:pPr>
        <w:pStyle w:val="Odsekzoznamu"/>
        <w:numPr>
          <w:ilvl w:val="0"/>
          <w:numId w:val="37"/>
        </w:numPr>
        <w:tabs>
          <w:tab w:val="left" w:pos="1983"/>
        </w:tabs>
        <w:ind w:right="1413"/>
        <w:rPr>
          <w:sz w:val="20"/>
          <w:lang w:val="en-GB"/>
        </w:rPr>
      </w:pPr>
      <w:r w:rsidRPr="00F008F3">
        <w:rPr>
          <w:sz w:val="20"/>
          <w:lang w:val="en-GB"/>
        </w:rPr>
        <w:t>the</w:t>
      </w:r>
      <w:r w:rsidRPr="00F008F3">
        <w:rPr>
          <w:spacing w:val="-6"/>
          <w:sz w:val="20"/>
          <w:lang w:val="en-GB"/>
        </w:rPr>
        <w:t xml:space="preserve"> </w:t>
      </w:r>
      <w:r w:rsidRPr="00F008F3">
        <w:rPr>
          <w:sz w:val="20"/>
          <w:lang w:val="en-GB"/>
        </w:rPr>
        <w:t>plans</w:t>
      </w:r>
      <w:r w:rsidRPr="00F008F3">
        <w:rPr>
          <w:spacing w:val="-7"/>
          <w:sz w:val="20"/>
          <w:lang w:val="en-GB"/>
        </w:rPr>
        <w:t xml:space="preserve"> </w:t>
      </w:r>
      <w:r w:rsidRPr="00F008F3">
        <w:rPr>
          <w:sz w:val="20"/>
          <w:lang w:val="en-GB"/>
        </w:rPr>
        <w:t>and</w:t>
      </w:r>
      <w:r w:rsidRPr="00F008F3">
        <w:rPr>
          <w:spacing w:val="-6"/>
          <w:sz w:val="20"/>
          <w:lang w:val="en-GB"/>
        </w:rPr>
        <w:t xml:space="preserve"> </w:t>
      </w:r>
      <w:r w:rsidRPr="00F008F3">
        <w:rPr>
          <w:sz w:val="20"/>
          <w:lang w:val="en-GB"/>
        </w:rPr>
        <w:t>capacity</w:t>
      </w:r>
      <w:r w:rsidRPr="00F008F3">
        <w:rPr>
          <w:spacing w:val="-9"/>
          <w:sz w:val="20"/>
          <w:lang w:val="en-GB"/>
        </w:rPr>
        <w:t xml:space="preserve"> </w:t>
      </w:r>
      <w:r w:rsidRPr="00F008F3">
        <w:rPr>
          <w:sz w:val="20"/>
          <w:lang w:val="en-GB"/>
        </w:rPr>
        <w:t>of</w:t>
      </w:r>
      <w:r w:rsidRPr="00F008F3">
        <w:rPr>
          <w:spacing w:val="-6"/>
          <w:sz w:val="20"/>
          <w:lang w:val="en-GB"/>
        </w:rPr>
        <w:t xml:space="preserve"> </w:t>
      </w:r>
      <w:r w:rsidRPr="00F008F3">
        <w:rPr>
          <w:sz w:val="20"/>
          <w:lang w:val="en-GB"/>
        </w:rPr>
        <w:t>the</w:t>
      </w:r>
      <w:r w:rsidRPr="00F008F3">
        <w:rPr>
          <w:spacing w:val="-8"/>
          <w:sz w:val="20"/>
          <w:lang w:val="en-GB"/>
        </w:rPr>
        <w:t xml:space="preserve"> </w:t>
      </w:r>
      <w:r w:rsidRPr="00F008F3">
        <w:rPr>
          <w:sz w:val="20"/>
          <w:lang w:val="en-GB"/>
        </w:rPr>
        <w:t>undertaking</w:t>
      </w:r>
      <w:r w:rsidRPr="00F008F3">
        <w:rPr>
          <w:spacing w:val="-8"/>
          <w:sz w:val="20"/>
          <w:lang w:val="en-GB"/>
        </w:rPr>
        <w:t xml:space="preserve"> </w:t>
      </w:r>
      <w:r w:rsidRPr="00F008F3">
        <w:rPr>
          <w:sz w:val="20"/>
          <w:lang w:val="en-GB"/>
        </w:rPr>
        <w:t>to</w:t>
      </w:r>
      <w:r w:rsidRPr="00F008F3">
        <w:rPr>
          <w:spacing w:val="-6"/>
          <w:sz w:val="20"/>
          <w:lang w:val="en-GB"/>
        </w:rPr>
        <w:t xml:space="preserve"> </w:t>
      </w:r>
      <w:r w:rsidRPr="00F008F3">
        <w:rPr>
          <w:sz w:val="20"/>
          <w:lang w:val="en-GB"/>
        </w:rPr>
        <w:t>adapt</w:t>
      </w:r>
      <w:r w:rsidRPr="00F008F3">
        <w:rPr>
          <w:spacing w:val="-6"/>
          <w:sz w:val="20"/>
          <w:lang w:val="en-GB"/>
        </w:rPr>
        <w:t xml:space="preserve"> </w:t>
      </w:r>
      <w:r w:rsidRPr="00F008F3">
        <w:rPr>
          <w:sz w:val="20"/>
          <w:lang w:val="en-GB"/>
        </w:rPr>
        <w:t>its</w:t>
      </w:r>
      <w:r w:rsidRPr="00F008F3">
        <w:rPr>
          <w:spacing w:val="-7"/>
          <w:sz w:val="20"/>
          <w:lang w:val="en-GB"/>
        </w:rPr>
        <w:t xml:space="preserve"> </w:t>
      </w:r>
      <w:r w:rsidRPr="00F008F3">
        <w:rPr>
          <w:sz w:val="20"/>
          <w:lang w:val="en-GB"/>
        </w:rPr>
        <w:t>strategy,</w:t>
      </w:r>
      <w:r w:rsidRPr="00F008F3">
        <w:rPr>
          <w:spacing w:val="-5"/>
          <w:sz w:val="20"/>
          <w:lang w:val="en-GB"/>
        </w:rPr>
        <w:t xml:space="preserve"> </w:t>
      </w:r>
      <w:r w:rsidRPr="00F008F3">
        <w:rPr>
          <w:sz w:val="20"/>
          <w:lang w:val="en-GB"/>
        </w:rPr>
        <w:t>business</w:t>
      </w:r>
      <w:r w:rsidRPr="00F008F3">
        <w:rPr>
          <w:spacing w:val="-7"/>
          <w:sz w:val="20"/>
          <w:lang w:val="en-GB"/>
        </w:rPr>
        <w:t xml:space="preserve"> </w:t>
      </w:r>
      <w:r w:rsidRPr="00F008F3">
        <w:rPr>
          <w:sz w:val="20"/>
          <w:lang w:val="en-GB"/>
        </w:rPr>
        <w:t>model(s)</w:t>
      </w:r>
      <w:r w:rsidRPr="00F008F3">
        <w:rPr>
          <w:spacing w:val="-7"/>
          <w:sz w:val="20"/>
          <w:lang w:val="en-GB"/>
        </w:rPr>
        <w:t xml:space="preserve"> </w:t>
      </w:r>
      <w:r w:rsidRPr="00F008F3">
        <w:rPr>
          <w:sz w:val="20"/>
          <w:lang w:val="en-GB"/>
        </w:rPr>
        <w:t>and</w:t>
      </w:r>
      <w:r w:rsidRPr="00F008F3">
        <w:rPr>
          <w:spacing w:val="-6"/>
          <w:sz w:val="20"/>
          <w:lang w:val="en-GB"/>
        </w:rPr>
        <w:t xml:space="preserve"> </w:t>
      </w:r>
      <w:r w:rsidRPr="00F008F3">
        <w:rPr>
          <w:sz w:val="20"/>
          <w:lang w:val="en-GB"/>
        </w:rPr>
        <w:t>operations in line with the transition to a sustainable economy concurring with the needs for prevention, control and elimination of pollution across air (both indoor and outdoor), water (including groundwater),</w:t>
      </w:r>
      <w:r w:rsidRPr="00F008F3">
        <w:rPr>
          <w:spacing w:val="-14"/>
          <w:sz w:val="20"/>
          <w:lang w:val="en-GB"/>
        </w:rPr>
        <w:t xml:space="preserve"> </w:t>
      </w:r>
      <w:r w:rsidRPr="00F008F3">
        <w:rPr>
          <w:sz w:val="20"/>
          <w:lang w:val="en-GB"/>
        </w:rPr>
        <w:t>soil,</w:t>
      </w:r>
      <w:r w:rsidRPr="00F008F3">
        <w:rPr>
          <w:spacing w:val="-14"/>
          <w:sz w:val="20"/>
          <w:lang w:val="en-GB"/>
        </w:rPr>
        <w:t xml:space="preserve"> </w:t>
      </w:r>
      <w:r w:rsidRPr="00F008F3">
        <w:rPr>
          <w:sz w:val="20"/>
          <w:lang w:val="en-GB"/>
        </w:rPr>
        <w:t>living</w:t>
      </w:r>
      <w:r w:rsidRPr="00F008F3">
        <w:rPr>
          <w:spacing w:val="-14"/>
          <w:sz w:val="20"/>
          <w:lang w:val="en-GB"/>
        </w:rPr>
        <w:t xml:space="preserve"> </w:t>
      </w:r>
      <w:r w:rsidRPr="00F008F3">
        <w:rPr>
          <w:sz w:val="20"/>
          <w:lang w:val="en-GB"/>
        </w:rPr>
        <w:t>organisms</w:t>
      </w:r>
      <w:r w:rsidRPr="00F008F3">
        <w:rPr>
          <w:spacing w:val="-14"/>
          <w:sz w:val="20"/>
          <w:lang w:val="en-GB"/>
        </w:rPr>
        <w:t xml:space="preserve"> </w:t>
      </w:r>
      <w:r w:rsidRPr="00F008F3">
        <w:rPr>
          <w:sz w:val="20"/>
          <w:lang w:val="en-GB"/>
        </w:rPr>
        <w:t>and</w:t>
      </w:r>
      <w:r w:rsidRPr="00F008F3">
        <w:rPr>
          <w:spacing w:val="-14"/>
          <w:sz w:val="20"/>
          <w:lang w:val="en-GB"/>
        </w:rPr>
        <w:t xml:space="preserve"> </w:t>
      </w:r>
      <w:r w:rsidRPr="00F008F3">
        <w:rPr>
          <w:sz w:val="20"/>
          <w:lang w:val="en-GB"/>
        </w:rPr>
        <w:t>food</w:t>
      </w:r>
      <w:r w:rsidRPr="00F008F3">
        <w:rPr>
          <w:spacing w:val="-14"/>
          <w:sz w:val="20"/>
          <w:lang w:val="en-GB"/>
        </w:rPr>
        <w:t xml:space="preserve"> </w:t>
      </w:r>
      <w:r w:rsidRPr="00F008F3">
        <w:rPr>
          <w:sz w:val="20"/>
          <w:lang w:val="en-GB"/>
        </w:rPr>
        <w:t>resources,</w:t>
      </w:r>
      <w:r w:rsidRPr="00F008F3">
        <w:rPr>
          <w:spacing w:val="-14"/>
          <w:sz w:val="20"/>
          <w:lang w:val="en-GB"/>
        </w:rPr>
        <w:t xml:space="preserve"> </w:t>
      </w:r>
      <w:r w:rsidRPr="00F008F3">
        <w:rPr>
          <w:sz w:val="20"/>
          <w:lang w:val="en-GB"/>
        </w:rPr>
        <w:t>thereby</w:t>
      </w:r>
      <w:r w:rsidRPr="00F008F3">
        <w:rPr>
          <w:spacing w:val="-14"/>
          <w:sz w:val="20"/>
          <w:lang w:val="en-GB"/>
        </w:rPr>
        <w:t xml:space="preserve"> </w:t>
      </w:r>
      <w:r w:rsidRPr="00F008F3">
        <w:rPr>
          <w:sz w:val="20"/>
          <w:lang w:val="en-GB"/>
        </w:rPr>
        <w:t>creating</w:t>
      </w:r>
      <w:r w:rsidRPr="00F008F3">
        <w:rPr>
          <w:spacing w:val="-14"/>
          <w:sz w:val="20"/>
          <w:lang w:val="en-GB"/>
        </w:rPr>
        <w:t xml:space="preserve"> </w:t>
      </w:r>
      <w:r w:rsidRPr="00F008F3">
        <w:rPr>
          <w:sz w:val="20"/>
          <w:lang w:val="en-GB"/>
        </w:rPr>
        <w:t>a</w:t>
      </w:r>
      <w:r w:rsidRPr="00F008F3">
        <w:rPr>
          <w:spacing w:val="-13"/>
          <w:sz w:val="20"/>
          <w:lang w:val="en-GB"/>
        </w:rPr>
        <w:t xml:space="preserve"> </w:t>
      </w:r>
      <w:r w:rsidRPr="00F008F3">
        <w:rPr>
          <w:sz w:val="20"/>
          <w:lang w:val="en-GB"/>
        </w:rPr>
        <w:t>toxic-free</w:t>
      </w:r>
      <w:r w:rsidRPr="00F008F3">
        <w:rPr>
          <w:spacing w:val="-14"/>
          <w:sz w:val="20"/>
          <w:lang w:val="en-GB"/>
        </w:rPr>
        <w:t xml:space="preserve"> </w:t>
      </w:r>
      <w:r w:rsidRPr="00F008F3">
        <w:rPr>
          <w:sz w:val="20"/>
          <w:lang w:val="en-GB"/>
        </w:rPr>
        <w:t>environment with zero pollution</w:t>
      </w:r>
      <w:r w:rsidRPr="00F008F3">
        <w:rPr>
          <w:spacing w:val="-1"/>
          <w:sz w:val="20"/>
          <w:lang w:val="en-GB"/>
        </w:rPr>
        <w:t xml:space="preserve"> </w:t>
      </w:r>
      <w:r w:rsidRPr="00F008F3">
        <w:rPr>
          <w:sz w:val="20"/>
          <w:lang w:val="en-GB"/>
        </w:rPr>
        <w:t>also</w:t>
      </w:r>
      <w:r w:rsidRPr="00F008F3">
        <w:rPr>
          <w:spacing w:val="-1"/>
          <w:sz w:val="20"/>
          <w:lang w:val="en-GB"/>
        </w:rPr>
        <w:t xml:space="preserve"> </w:t>
      </w:r>
      <w:r w:rsidRPr="00F008F3">
        <w:rPr>
          <w:sz w:val="20"/>
          <w:lang w:val="en-GB"/>
        </w:rPr>
        <w:t>in</w:t>
      </w:r>
      <w:r w:rsidRPr="00F008F3">
        <w:rPr>
          <w:spacing w:val="-1"/>
          <w:sz w:val="20"/>
          <w:lang w:val="en-GB"/>
        </w:rPr>
        <w:t xml:space="preserve"> </w:t>
      </w:r>
      <w:r w:rsidRPr="00F008F3">
        <w:rPr>
          <w:sz w:val="20"/>
          <w:lang w:val="en-GB"/>
        </w:rPr>
        <w:t>support of the</w:t>
      </w:r>
      <w:r w:rsidRPr="00F008F3">
        <w:rPr>
          <w:spacing w:val="-1"/>
          <w:sz w:val="20"/>
          <w:lang w:val="en-GB"/>
        </w:rPr>
        <w:t xml:space="preserve"> </w:t>
      </w:r>
      <w:r w:rsidRPr="00F008F3">
        <w:rPr>
          <w:sz w:val="20"/>
          <w:lang w:val="en-GB"/>
        </w:rPr>
        <w:t>EU Action Plan</w:t>
      </w:r>
      <w:r w:rsidRPr="00F008F3">
        <w:rPr>
          <w:spacing w:val="-1"/>
          <w:sz w:val="20"/>
          <w:lang w:val="en-GB"/>
        </w:rPr>
        <w:t xml:space="preserve"> </w:t>
      </w:r>
      <w:r w:rsidRPr="00F008F3">
        <w:rPr>
          <w:sz w:val="20"/>
          <w:lang w:val="en-GB"/>
        </w:rPr>
        <w:t>‘Towards a</w:t>
      </w:r>
      <w:r w:rsidRPr="00F008F3">
        <w:rPr>
          <w:spacing w:val="-1"/>
          <w:sz w:val="20"/>
          <w:lang w:val="en-GB"/>
        </w:rPr>
        <w:t xml:space="preserve"> </w:t>
      </w:r>
      <w:r w:rsidRPr="00F008F3">
        <w:rPr>
          <w:sz w:val="20"/>
          <w:lang w:val="en-GB"/>
        </w:rPr>
        <w:t>Zero Pollution for Air,</w:t>
      </w:r>
      <w:r w:rsidRPr="00F008F3">
        <w:rPr>
          <w:spacing w:val="-5"/>
          <w:sz w:val="20"/>
          <w:lang w:val="en-GB"/>
        </w:rPr>
        <w:t xml:space="preserve"> </w:t>
      </w:r>
      <w:r w:rsidRPr="00F008F3">
        <w:rPr>
          <w:sz w:val="20"/>
          <w:lang w:val="en-GB"/>
        </w:rPr>
        <w:t>Water and Soil’;</w:t>
      </w:r>
    </w:p>
    <w:p w14:paraId="45209C02" w14:textId="77777777" w:rsidR="00F11542" w:rsidRPr="00F008F3" w:rsidRDefault="00F11542" w:rsidP="00F11542">
      <w:pPr>
        <w:pStyle w:val="Odsekzoznamu"/>
        <w:numPr>
          <w:ilvl w:val="0"/>
          <w:numId w:val="37"/>
        </w:numPr>
        <w:tabs>
          <w:tab w:val="left" w:pos="1983"/>
        </w:tabs>
        <w:ind w:right="1419"/>
        <w:rPr>
          <w:sz w:val="20"/>
          <w:lang w:val="en-GB"/>
        </w:rPr>
      </w:pPr>
      <w:r w:rsidRPr="00F008F3">
        <w:rPr>
          <w:sz w:val="20"/>
          <w:lang w:val="en-GB"/>
        </w:rPr>
        <w:t>the nature, type and extent of the undertaking’s material risks and opportunities related to the undertaking’s impacts and dependencies arising from pollution, as well as from the prevention, control,</w:t>
      </w:r>
      <w:r w:rsidRPr="00F008F3">
        <w:rPr>
          <w:spacing w:val="-5"/>
          <w:sz w:val="20"/>
          <w:lang w:val="en-GB"/>
        </w:rPr>
        <w:t xml:space="preserve"> </w:t>
      </w:r>
      <w:r w:rsidRPr="00F008F3">
        <w:rPr>
          <w:sz w:val="20"/>
          <w:lang w:val="en-GB"/>
        </w:rPr>
        <w:t>elimination</w:t>
      </w:r>
      <w:r w:rsidRPr="00F008F3">
        <w:rPr>
          <w:spacing w:val="-4"/>
          <w:sz w:val="20"/>
          <w:lang w:val="en-GB"/>
        </w:rPr>
        <w:t xml:space="preserve"> </w:t>
      </w:r>
      <w:r w:rsidRPr="00F008F3">
        <w:rPr>
          <w:sz w:val="20"/>
          <w:lang w:val="en-GB"/>
        </w:rPr>
        <w:t>or</w:t>
      </w:r>
      <w:r w:rsidRPr="00F008F3">
        <w:rPr>
          <w:spacing w:val="-5"/>
          <w:sz w:val="20"/>
          <w:lang w:val="en-GB"/>
        </w:rPr>
        <w:t xml:space="preserve"> </w:t>
      </w:r>
      <w:r w:rsidRPr="00F008F3">
        <w:rPr>
          <w:sz w:val="20"/>
          <w:lang w:val="en-GB"/>
        </w:rPr>
        <w:t>reduction</w:t>
      </w:r>
      <w:r w:rsidRPr="00F008F3">
        <w:rPr>
          <w:spacing w:val="-6"/>
          <w:sz w:val="20"/>
          <w:lang w:val="en-GB"/>
        </w:rPr>
        <w:t xml:space="preserve"> </w:t>
      </w:r>
      <w:r w:rsidRPr="00F008F3">
        <w:rPr>
          <w:sz w:val="20"/>
          <w:lang w:val="en-GB"/>
        </w:rPr>
        <w:t>of pollution</w:t>
      </w:r>
      <w:r w:rsidRPr="00F008F3">
        <w:rPr>
          <w:spacing w:val="-6"/>
          <w:sz w:val="20"/>
          <w:lang w:val="en-GB"/>
        </w:rPr>
        <w:t xml:space="preserve"> </w:t>
      </w:r>
      <w:r w:rsidRPr="00F008F3">
        <w:rPr>
          <w:sz w:val="20"/>
          <w:lang w:val="en-GB"/>
        </w:rPr>
        <w:t>(including</w:t>
      </w:r>
      <w:r w:rsidRPr="00F008F3">
        <w:rPr>
          <w:spacing w:val="-6"/>
          <w:sz w:val="20"/>
          <w:lang w:val="en-GB"/>
        </w:rPr>
        <w:t xml:space="preserve"> </w:t>
      </w:r>
      <w:r w:rsidRPr="00F008F3">
        <w:rPr>
          <w:sz w:val="20"/>
          <w:lang w:val="en-GB"/>
        </w:rPr>
        <w:t>from</w:t>
      </w:r>
      <w:r w:rsidRPr="00F008F3">
        <w:rPr>
          <w:spacing w:val="-3"/>
          <w:sz w:val="20"/>
          <w:lang w:val="en-GB"/>
        </w:rPr>
        <w:t xml:space="preserve"> </w:t>
      </w:r>
      <w:r w:rsidRPr="00F008F3">
        <w:rPr>
          <w:sz w:val="20"/>
          <w:lang w:val="en-GB"/>
        </w:rPr>
        <w:t>regulations)</w:t>
      </w:r>
      <w:r w:rsidRPr="00F008F3">
        <w:rPr>
          <w:spacing w:val="-4"/>
          <w:sz w:val="20"/>
          <w:lang w:val="en-GB"/>
        </w:rPr>
        <w:t xml:space="preserve"> </w:t>
      </w:r>
      <w:r w:rsidRPr="00F008F3">
        <w:rPr>
          <w:sz w:val="20"/>
          <w:lang w:val="en-GB"/>
        </w:rPr>
        <w:t>and</w:t>
      </w:r>
      <w:r w:rsidRPr="00F008F3">
        <w:rPr>
          <w:spacing w:val="-5"/>
          <w:sz w:val="20"/>
          <w:lang w:val="en-GB"/>
        </w:rPr>
        <w:t xml:space="preserve"> </w:t>
      </w:r>
      <w:r w:rsidRPr="00F008F3">
        <w:rPr>
          <w:sz w:val="20"/>
          <w:lang w:val="en-GB"/>
        </w:rPr>
        <w:t>how</w:t>
      </w:r>
      <w:r w:rsidRPr="00F008F3">
        <w:rPr>
          <w:spacing w:val="-7"/>
          <w:sz w:val="20"/>
          <w:lang w:val="en-GB"/>
        </w:rPr>
        <w:t xml:space="preserve"> </w:t>
      </w:r>
      <w:r w:rsidRPr="00F008F3">
        <w:rPr>
          <w:sz w:val="20"/>
          <w:lang w:val="en-GB"/>
        </w:rPr>
        <w:t>the</w:t>
      </w:r>
      <w:r w:rsidRPr="00F008F3">
        <w:rPr>
          <w:spacing w:val="-5"/>
          <w:sz w:val="20"/>
          <w:lang w:val="en-GB"/>
        </w:rPr>
        <w:t xml:space="preserve"> </w:t>
      </w:r>
      <w:r w:rsidRPr="00F008F3">
        <w:rPr>
          <w:sz w:val="20"/>
          <w:lang w:val="en-GB"/>
        </w:rPr>
        <w:t>undertaking manages them; and</w:t>
      </w:r>
    </w:p>
    <w:p w14:paraId="0F0DD677" w14:textId="77777777" w:rsidR="00F11542" w:rsidRPr="00F008F3" w:rsidRDefault="00F11542" w:rsidP="00F11542">
      <w:pPr>
        <w:pStyle w:val="Odsekzoznamu"/>
        <w:numPr>
          <w:ilvl w:val="0"/>
          <w:numId w:val="37"/>
        </w:numPr>
        <w:tabs>
          <w:tab w:val="left" w:pos="1983"/>
        </w:tabs>
        <w:spacing w:before="119"/>
        <w:ind w:right="1417"/>
        <w:rPr>
          <w:sz w:val="20"/>
          <w:lang w:val="en-GB"/>
        </w:rPr>
      </w:pPr>
      <w:r w:rsidRPr="00F008F3">
        <w:rPr>
          <w:sz w:val="20"/>
          <w:lang w:val="en-GB"/>
        </w:rPr>
        <w:t>The</w:t>
      </w:r>
      <w:r w:rsidRPr="00F008F3">
        <w:rPr>
          <w:spacing w:val="-5"/>
          <w:sz w:val="20"/>
          <w:lang w:val="en-GB"/>
        </w:rPr>
        <w:t xml:space="preserve"> </w:t>
      </w:r>
      <w:r w:rsidRPr="00F008F3">
        <w:rPr>
          <w:sz w:val="20"/>
          <w:lang w:val="en-GB"/>
        </w:rPr>
        <w:t>effects</w:t>
      </w:r>
      <w:r w:rsidRPr="00F008F3">
        <w:rPr>
          <w:spacing w:val="-3"/>
          <w:sz w:val="20"/>
          <w:lang w:val="en-GB"/>
        </w:rPr>
        <w:t xml:space="preserve"> </w:t>
      </w:r>
      <w:r w:rsidRPr="00F008F3">
        <w:rPr>
          <w:sz w:val="20"/>
          <w:lang w:val="en-GB"/>
        </w:rPr>
        <w:t>of</w:t>
      </w:r>
      <w:r w:rsidRPr="00F008F3">
        <w:rPr>
          <w:spacing w:val="-2"/>
          <w:sz w:val="20"/>
          <w:lang w:val="en-GB"/>
        </w:rPr>
        <w:t xml:space="preserve"> </w:t>
      </w:r>
      <w:r w:rsidRPr="00F008F3">
        <w:rPr>
          <w:sz w:val="20"/>
          <w:lang w:val="en-GB"/>
        </w:rPr>
        <w:t>risks</w:t>
      </w:r>
      <w:r w:rsidRPr="00F008F3">
        <w:rPr>
          <w:spacing w:val="-3"/>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opportunities,</w:t>
      </w:r>
      <w:r w:rsidRPr="00F008F3">
        <w:rPr>
          <w:spacing w:val="-4"/>
          <w:sz w:val="20"/>
          <w:lang w:val="en-GB"/>
        </w:rPr>
        <w:t xml:space="preserve"> </w:t>
      </w:r>
      <w:r w:rsidRPr="00F008F3">
        <w:rPr>
          <w:sz w:val="20"/>
          <w:lang w:val="en-GB"/>
        </w:rPr>
        <w:t>related</w:t>
      </w:r>
      <w:r w:rsidRPr="00F008F3">
        <w:rPr>
          <w:spacing w:val="-4"/>
          <w:sz w:val="20"/>
          <w:lang w:val="en-GB"/>
        </w:rPr>
        <w:t xml:space="preserve"> </w:t>
      </w:r>
      <w:r w:rsidRPr="00F008F3">
        <w:rPr>
          <w:sz w:val="20"/>
          <w:lang w:val="en-GB"/>
        </w:rPr>
        <w:t>to</w:t>
      </w:r>
      <w:r w:rsidRPr="00F008F3">
        <w:rPr>
          <w:spacing w:val="-2"/>
          <w:sz w:val="20"/>
          <w:lang w:val="en-GB"/>
        </w:rPr>
        <w:t xml:space="preserve"> </w:t>
      </w:r>
      <w:r w:rsidRPr="00F008F3">
        <w:rPr>
          <w:sz w:val="20"/>
          <w:lang w:val="en-GB"/>
        </w:rPr>
        <w:t>the</w:t>
      </w:r>
      <w:r w:rsidRPr="00F008F3">
        <w:rPr>
          <w:spacing w:val="-2"/>
          <w:sz w:val="20"/>
          <w:lang w:val="en-GB"/>
        </w:rPr>
        <w:t xml:space="preserve"> </w:t>
      </w:r>
      <w:r w:rsidRPr="00F008F3">
        <w:rPr>
          <w:sz w:val="20"/>
          <w:lang w:val="en-GB"/>
        </w:rPr>
        <w:t>undertaking’s</w:t>
      </w:r>
      <w:r w:rsidRPr="00F008F3">
        <w:rPr>
          <w:spacing w:val="-3"/>
          <w:sz w:val="20"/>
          <w:lang w:val="en-GB"/>
        </w:rPr>
        <w:t xml:space="preserve"> </w:t>
      </w:r>
      <w:r w:rsidRPr="00F008F3">
        <w:rPr>
          <w:sz w:val="20"/>
          <w:lang w:val="en-GB"/>
        </w:rPr>
        <w:t>impacts</w:t>
      </w:r>
      <w:r w:rsidRPr="00F008F3">
        <w:rPr>
          <w:spacing w:val="-3"/>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dependencies</w:t>
      </w:r>
      <w:r w:rsidRPr="00F008F3">
        <w:rPr>
          <w:spacing w:val="-3"/>
          <w:sz w:val="20"/>
          <w:lang w:val="en-GB"/>
        </w:rPr>
        <w:t xml:space="preserve"> </w:t>
      </w:r>
      <w:r w:rsidRPr="00F008F3">
        <w:rPr>
          <w:sz w:val="20"/>
          <w:lang w:val="en-GB"/>
        </w:rPr>
        <w:t>on pollution, on the undertaking’s development, performance and position over the short, medium and long term and therefore on its ability to create enterprise value.</w:t>
      </w:r>
    </w:p>
    <w:p w14:paraId="20E94FA0" w14:textId="77777777" w:rsidR="00F11542" w:rsidRPr="00F008F3" w:rsidRDefault="00F11542" w:rsidP="00F11542">
      <w:pPr>
        <w:spacing w:before="122"/>
        <w:ind w:left="1416" w:right="1415"/>
        <w:jc w:val="both"/>
        <w:rPr>
          <w:sz w:val="20"/>
          <w:lang w:val="en-GB"/>
        </w:rPr>
      </w:pPr>
      <w:r w:rsidRPr="00F008F3">
        <w:rPr>
          <w:sz w:val="20"/>
          <w:lang w:val="en-GB"/>
        </w:rPr>
        <w:t>This standard derives from the (Draft) Corporate Sustainability Reporting Directive stating that the sustainability reporting standards shall specify the information that undertakings are to disclose about environmental factors, including information about ’pollution’.</w:t>
      </w:r>
    </w:p>
    <w:p w14:paraId="31A0700A" w14:textId="77777777" w:rsidR="00F11542" w:rsidRPr="00F008F3" w:rsidRDefault="00F11542" w:rsidP="00F11542">
      <w:pPr>
        <w:spacing w:before="118"/>
        <w:ind w:left="1416" w:right="1421"/>
        <w:jc w:val="both"/>
        <w:rPr>
          <w:sz w:val="20"/>
          <w:lang w:val="en-GB"/>
        </w:rPr>
      </w:pPr>
      <w:r w:rsidRPr="00F008F3">
        <w:rPr>
          <w:sz w:val="20"/>
          <w:lang w:val="en-GB"/>
        </w:rPr>
        <w:t>This standard sets out Disclosure Requirements related to pollution of air (both indoor and outdoor), water (including groundwater), soil, substances of concerns, most harmful substances and enabling activities in support of prevention, control and elimination of pollution.</w:t>
      </w:r>
    </w:p>
    <w:p w14:paraId="72F6EAF9" w14:textId="77777777" w:rsidR="00F11542" w:rsidRPr="00F008F3" w:rsidRDefault="00F11542" w:rsidP="00F11542">
      <w:pPr>
        <w:pStyle w:val="Zkladntext"/>
        <w:rPr>
          <w:lang w:val="en-GB"/>
        </w:rPr>
      </w:pPr>
    </w:p>
    <w:p w14:paraId="05A14D45" w14:textId="77777777" w:rsidR="00F11542" w:rsidRPr="00F008F3" w:rsidRDefault="00F11542" w:rsidP="00F11542">
      <w:pPr>
        <w:pStyle w:val="Zkladntext"/>
        <w:spacing w:before="1"/>
        <w:rPr>
          <w:sz w:val="29"/>
          <w:lang w:val="en-GB"/>
        </w:rPr>
      </w:pPr>
    </w:p>
    <w:p w14:paraId="181DF875" w14:textId="77777777" w:rsidR="00F11542" w:rsidRPr="00F008F3" w:rsidRDefault="00F11542" w:rsidP="00F11542">
      <w:pPr>
        <w:spacing w:before="1"/>
        <w:ind w:left="1416"/>
        <w:jc w:val="both"/>
        <w:rPr>
          <w:b/>
          <w:lang w:val="en-GB"/>
        </w:rPr>
      </w:pPr>
      <w:r w:rsidRPr="00F008F3">
        <w:rPr>
          <w:b/>
          <w:lang w:val="en-GB"/>
        </w:rPr>
        <w:t>Q41:</w:t>
      </w:r>
      <w:r w:rsidRPr="00F008F3">
        <w:rPr>
          <w:b/>
          <w:spacing w:val="-5"/>
          <w:lang w:val="en-GB"/>
        </w:rPr>
        <w:t xml:space="preserve"> </w:t>
      </w:r>
      <w:r w:rsidRPr="00F008F3">
        <w:rPr>
          <w:b/>
          <w:lang w:val="en-GB"/>
        </w:rPr>
        <w:t>Please,</w:t>
      </w:r>
      <w:r w:rsidRPr="00F008F3">
        <w:rPr>
          <w:b/>
          <w:spacing w:val="-3"/>
          <w:lang w:val="en-GB"/>
        </w:rPr>
        <w:t xml:space="preserve"> </w:t>
      </w:r>
      <w:r w:rsidRPr="00F008F3">
        <w:rPr>
          <w:b/>
          <w:lang w:val="en-GB"/>
        </w:rPr>
        <w:t>rate</w:t>
      </w:r>
      <w:r w:rsidRPr="00F008F3">
        <w:rPr>
          <w:b/>
          <w:spacing w:val="-4"/>
          <w:lang w:val="en-GB"/>
        </w:rPr>
        <w:t xml:space="preserve"> </w:t>
      </w:r>
      <w:r w:rsidRPr="00F008F3">
        <w:rPr>
          <w:b/>
          <w:lang w:val="en-GB"/>
        </w:rPr>
        <w:t>to</w:t>
      </w:r>
      <w:r w:rsidRPr="00F008F3">
        <w:rPr>
          <w:b/>
          <w:spacing w:val="-6"/>
          <w:lang w:val="en-GB"/>
        </w:rPr>
        <w:t xml:space="preserve"> </w:t>
      </w:r>
      <w:r w:rsidRPr="00F008F3">
        <w:rPr>
          <w:b/>
          <w:lang w:val="en-GB"/>
        </w:rPr>
        <w:t>what</w:t>
      </w:r>
      <w:r w:rsidRPr="00F008F3">
        <w:rPr>
          <w:b/>
          <w:spacing w:val="-1"/>
          <w:lang w:val="en-GB"/>
        </w:rPr>
        <w:t xml:space="preserve"> </w:t>
      </w:r>
      <w:r w:rsidRPr="00F008F3">
        <w:rPr>
          <w:b/>
          <w:lang w:val="en-GB"/>
        </w:rPr>
        <w:t>extent</w:t>
      </w:r>
      <w:r w:rsidRPr="00F008F3">
        <w:rPr>
          <w:b/>
          <w:spacing w:val="-3"/>
          <w:lang w:val="en-GB"/>
        </w:rPr>
        <w:t xml:space="preserve"> </w:t>
      </w:r>
      <w:r w:rsidRPr="00F008F3">
        <w:rPr>
          <w:b/>
          <w:lang w:val="en-GB"/>
        </w:rPr>
        <w:t>do</w:t>
      </w:r>
      <w:r w:rsidRPr="00F008F3">
        <w:rPr>
          <w:b/>
          <w:spacing w:val="-2"/>
          <w:lang w:val="en-GB"/>
        </w:rPr>
        <w:t xml:space="preserve"> </w:t>
      </w:r>
      <w:r w:rsidRPr="00F008F3">
        <w:rPr>
          <w:b/>
          <w:lang w:val="en-GB"/>
        </w:rPr>
        <w:t>you</w:t>
      </w:r>
      <w:r w:rsidRPr="00F008F3">
        <w:rPr>
          <w:b/>
          <w:spacing w:val="-2"/>
          <w:lang w:val="en-GB"/>
        </w:rPr>
        <w:t xml:space="preserve"> </w:t>
      </w:r>
      <w:r w:rsidRPr="00F008F3">
        <w:rPr>
          <w:b/>
          <w:lang w:val="en-GB"/>
        </w:rPr>
        <w:t>think</w:t>
      </w:r>
      <w:r w:rsidRPr="00F008F3">
        <w:rPr>
          <w:b/>
          <w:spacing w:val="-4"/>
          <w:lang w:val="en-GB"/>
        </w:rPr>
        <w:t xml:space="preserve"> </w:t>
      </w:r>
      <w:r w:rsidRPr="00F008F3">
        <w:rPr>
          <w:b/>
          <w:lang w:val="en-GB"/>
        </w:rPr>
        <w:t>ESRS</w:t>
      </w:r>
      <w:r w:rsidRPr="00F008F3">
        <w:rPr>
          <w:b/>
          <w:spacing w:val="1"/>
          <w:lang w:val="en-GB"/>
        </w:rPr>
        <w:t xml:space="preserve"> </w:t>
      </w:r>
      <w:r w:rsidRPr="00F008F3">
        <w:rPr>
          <w:b/>
          <w:lang w:val="en-GB"/>
        </w:rPr>
        <w:t>E2</w:t>
      </w:r>
      <w:r w:rsidRPr="00F008F3">
        <w:rPr>
          <w:b/>
          <w:spacing w:val="-1"/>
          <w:lang w:val="en-GB"/>
        </w:rPr>
        <w:t xml:space="preserve"> </w:t>
      </w:r>
      <w:r w:rsidRPr="00F008F3">
        <w:rPr>
          <w:b/>
          <w:lang w:val="en-GB"/>
        </w:rPr>
        <w:t xml:space="preserve">- </w:t>
      </w:r>
      <w:r w:rsidRPr="00F008F3">
        <w:rPr>
          <w:b/>
          <w:spacing w:val="-2"/>
          <w:lang w:val="en-GB"/>
        </w:rPr>
        <w:t>Pollution</w:t>
      </w:r>
    </w:p>
    <w:p w14:paraId="50D1504F" w14:textId="77777777" w:rsidR="00F11542" w:rsidRPr="00F008F3" w:rsidRDefault="00F11542" w:rsidP="00F11542">
      <w:pPr>
        <w:pStyle w:val="Zkladntext"/>
        <w:spacing w:before="183" w:line="256" w:lineRule="auto"/>
        <w:ind w:left="1483" w:right="1417"/>
        <w:jc w:val="both"/>
        <w:rPr>
          <w:lang w:val="en-GB"/>
        </w:rPr>
      </w:pPr>
      <w:r w:rsidRPr="00F008F3">
        <w:rPr>
          <w:lang w:val="en-GB"/>
        </w:rPr>
        <w:t>1/ Not at all 2/ To a limited extent with strong reservations, 3/ To a large extent with some reservations 4/ Fully 5/ No opinion</w:t>
      </w:r>
    </w:p>
    <w:p w14:paraId="0902BC32" w14:textId="77777777" w:rsidR="00F11542" w:rsidRPr="00F008F3" w:rsidRDefault="00F11542" w:rsidP="00F11542">
      <w:pPr>
        <w:pStyle w:val="Zkladntext"/>
        <w:spacing w:before="3"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4E076130" w14:textId="77777777" w:rsidTr="00D97BD8">
        <w:trPr>
          <w:trHeight w:val="373"/>
        </w:trPr>
        <w:tc>
          <w:tcPr>
            <w:tcW w:w="7799" w:type="dxa"/>
          </w:tcPr>
          <w:p w14:paraId="48FA874E" w14:textId="77777777" w:rsidR="00F11542" w:rsidRPr="00F008F3" w:rsidRDefault="00F11542" w:rsidP="00D97BD8">
            <w:pPr>
              <w:pStyle w:val="TableParagraph"/>
              <w:rPr>
                <w:rFonts w:ascii="Times New Roman"/>
                <w:sz w:val="20"/>
                <w:lang w:val="en-GB"/>
              </w:rPr>
            </w:pPr>
          </w:p>
        </w:tc>
        <w:tc>
          <w:tcPr>
            <w:tcW w:w="567" w:type="dxa"/>
          </w:tcPr>
          <w:p w14:paraId="4E259D91" w14:textId="77777777" w:rsidR="00F11542" w:rsidRPr="00F008F3" w:rsidRDefault="00F11542" w:rsidP="00D97BD8">
            <w:pPr>
              <w:pStyle w:val="TableParagraph"/>
              <w:spacing w:before="117" w:line="237" w:lineRule="exact"/>
              <w:ind w:left="11"/>
              <w:jc w:val="center"/>
              <w:rPr>
                <w:lang w:val="en-GB"/>
              </w:rPr>
            </w:pPr>
            <w:r w:rsidRPr="00F008F3">
              <w:rPr>
                <w:lang w:val="en-GB"/>
              </w:rPr>
              <w:t>1</w:t>
            </w:r>
          </w:p>
        </w:tc>
        <w:tc>
          <w:tcPr>
            <w:tcW w:w="569" w:type="dxa"/>
          </w:tcPr>
          <w:p w14:paraId="141AA28A" w14:textId="77777777" w:rsidR="00F11542" w:rsidRPr="00F008F3" w:rsidRDefault="00F11542" w:rsidP="00D97BD8">
            <w:pPr>
              <w:pStyle w:val="TableParagraph"/>
              <w:spacing w:before="117" w:line="237" w:lineRule="exact"/>
              <w:ind w:left="9"/>
              <w:jc w:val="center"/>
              <w:rPr>
                <w:lang w:val="en-GB"/>
              </w:rPr>
            </w:pPr>
            <w:r w:rsidRPr="00F008F3">
              <w:rPr>
                <w:lang w:val="en-GB"/>
              </w:rPr>
              <w:t>2</w:t>
            </w:r>
          </w:p>
        </w:tc>
        <w:tc>
          <w:tcPr>
            <w:tcW w:w="567" w:type="dxa"/>
          </w:tcPr>
          <w:p w14:paraId="5CDA39F5" w14:textId="77777777" w:rsidR="00F11542" w:rsidRPr="00F008F3" w:rsidRDefault="00F11542" w:rsidP="00D97BD8">
            <w:pPr>
              <w:pStyle w:val="TableParagraph"/>
              <w:spacing w:before="117" w:line="237" w:lineRule="exact"/>
              <w:ind w:left="6"/>
              <w:jc w:val="center"/>
              <w:rPr>
                <w:lang w:val="en-GB"/>
              </w:rPr>
            </w:pPr>
            <w:r w:rsidRPr="00F008F3">
              <w:rPr>
                <w:lang w:val="en-GB"/>
              </w:rPr>
              <w:t>3</w:t>
            </w:r>
          </w:p>
        </w:tc>
        <w:tc>
          <w:tcPr>
            <w:tcW w:w="567" w:type="dxa"/>
          </w:tcPr>
          <w:p w14:paraId="3AEE6431" w14:textId="77777777" w:rsidR="00F11542" w:rsidRPr="00F008F3" w:rsidRDefault="00F11542" w:rsidP="00D97BD8">
            <w:pPr>
              <w:pStyle w:val="TableParagraph"/>
              <w:spacing w:before="117" w:line="237" w:lineRule="exact"/>
              <w:ind w:left="5"/>
              <w:jc w:val="center"/>
              <w:rPr>
                <w:lang w:val="en-GB"/>
              </w:rPr>
            </w:pPr>
            <w:r w:rsidRPr="00F008F3">
              <w:rPr>
                <w:lang w:val="en-GB"/>
              </w:rPr>
              <w:t>4</w:t>
            </w:r>
          </w:p>
        </w:tc>
        <w:tc>
          <w:tcPr>
            <w:tcW w:w="567" w:type="dxa"/>
          </w:tcPr>
          <w:p w14:paraId="66866CC3" w14:textId="77777777" w:rsidR="00F11542" w:rsidRPr="00F008F3" w:rsidRDefault="00F11542" w:rsidP="00D97BD8">
            <w:pPr>
              <w:pStyle w:val="TableParagraph"/>
              <w:spacing w:before="117" w:line="237" w:lineRule="exact"/>
              <w:ind w:left="8"/>
              <w:jc w:val="center"/>
              <w:rPr>
                <w:lang w:val="en-GB"/>
              </w:rPr>
            </w:pPr>
            <w:r w:rsidRPr="00F008F3">
              <w:rPr>
                <w:lang w:val="en-GB"/>
              </w:rPr>
              <w:t>5</w:t>
            </w:r>
          </w:p>
        </w:tc>
      </w:tr>
      <w:tr w:rsidR="00FE66A8" w:rsidRPr="00F008F3" w14:paraId="263D7BF7" w14:textId="77777777" w:rsidTr="00D97BD8">
        <w:trPr>
          <w:trHeight w:val="642"/>
        </w:trPr>
        <w:tc>
          <w:tcPr>
            <w:tcW w:w="7799" w:type="dxa"/>
          </w:tcPr>
          <w:p w14:paraId="0C283AF1" w14:textId="77777777" w:rsidR="00F11542" w:rsidRPr="00F008F3" w:rsidRDefault="00F11542" w:rsidP="00D97BD8">
            <w:pPr>
              <w:pStyle w:val="TableParagraph"/>
              <w:spacing w:before="119" w:line="252" w:lineRule="exact"/>
              <w:ind w:left="427" w:hanging="360"/>
              <w:rPr>
                <w:lang w:val="en-GB"/>
              </w:rPr>
            </w:pPr>
            <w:r w:rsidRPr="00F008F3">
              <w:rPr>
                <w:sz w:val="24"/>
                <w:lang w:val="en-GB"/>
              </w:rPr>
              <w:t>A.</w:t>
            </w:r>
            <w:r w:rsidRPr="00F008F3">
              <w:rPr>
                <w:spacing w:val="40"/>
                <w:sz w:val="24"/>
                <w:lang w:val="en-GB"/>
              </w:rPr>
              <w:t xml:space="preserve"> </w:t>
            </w:r>
            <w:r w:rsidRPr="00F008F3">
              <w:rPr>
                <w:lang w:val="en-GB"/>
              </w:rPr>
              <w:t>Covers sustainability information required by</w:t>
            </w:r>
            <w:r w:rsidRPr="00F008F3">
              <w:rPr>
                <w:spacing w:val="28"/>
                <w:lang w:val="en-GB"/>
              </w:rPr>
              <w:t xml:space="preserve"> </w:t>
            </w:r>
            <w:r w:rsidRPr="00F008F3">
              <w:rPr>
                <w:lang w:val="en-GB"/>
              </w:rPr>
              <w:t>articles 19a and 19b of the</w:t>
            </w:r>
            <w:r w:rsidRPr="00F008F3">
              <w:rPr>
                <w:spacing w:val="40"/>
                <w:lang w:val="en-GB"/>
              </w:rPr>
              <w:t xml:space="preserve"> </w:t>
            </w:r>
            <w:r w:rsidRPr="00F008F3">
              <w:rPr>
                <w:lang w:val="en-GB"/>
              </w:rPr>
              <w:t>CSRD proposal (see Appendix II for CSRD detailed requirements)</w:t>
            </w:r>
          </w:p>
        </w:tc>
        <w:tc>
          <w:tcPr>
            <w:tcW w:w="567" w:type="dxa"/>
          </w:tcPr>
          <w:p w14:paraId="7E69F47B" w14:textId="77777777" w:rsidR="00F11542" w:rsidRPr="00F008F3" w:rsidRDefault="00F11542" w:rsidP="00D97BD8">
            <w:pPr>
              <w:pStyle w:val="TableParagraph"/>
              <w:rPr>
                <w:rFonts w:ascii="Times New Roman"/>
                <w:sz w:val="20"/>
                <w:lang w:val="en-GB"/>
              </w:rPr>
            </w:pPr>
          </w:p>
        </w:tc>
        <w:tc>
          <w:tcPr>
            <w:tcW w:w="569" w:type="dxa"/>
          </w:tcPr>
          <w:p w14:paraId="41D51715" w14:textId="219D84CB" w:rsidR="00F11542" w:rsidRPr="00F008F3" w:rsidRDefault="005E57FF" w:rsidP="00D97BD8">
            <w:pPr>
              <w:pStyle w:val="TableParagraph"/>
              <w:rPr>
                <w:rFonts w:ascii="Times New Roman"/>
                <w:sz w:val="20"/>
                <w:lang w:val="en-GB"/>
              </w:rPr>
            </w:pPr>
            <w:r w:rsidRPr="00F008F3">
              <w:rPr>
                <w:rFonts w:ascii="Times New Roman"/>
                <w:sz w:val="20"/>
                <w:lang w:val="en-GB"/>
              </w:rPr>
              <w:t>x</w:t>
            </w:r>
          </w:p>
        </w:tc>
        <w:tc>
          <w:tcPr>
            <w:tcW w:w="567" w:type="dxa"/>
          </w:tcPr>
          <w:p w14:paraId="26E358F9" w14:textId="001643DC" w:rsidR="00F11542" w:rsidRPr="00F008F3" w:rsidRDefault="00F11542" w:rsidP="00D97BD8">
            <w:pPr>
              <w:pStyle w:val="TableParagraph"/>
              <w:rPr>
                <w:rFonts w:ascii="Times New Roman"/>
                <w:sz w:val="20"/>
                <w:lang w:val="en-GB"/>
              </w:rPr>
            </w:pPr>
          </w:p>
        </w:tc>
        <w:tc>
          <w:tcPr>
            <w:tcW w:w="567" w:type="dxa"/>
          </w:tcPr>
          <w:p w14:paraId="7AD901D9" w14:textId="77777777" w:rsidR="00F11542" w:rsidRPr="00F008F3" w:rsidRDefault="00F11542" w:rsidP="00D97BD8">
            <w:pPr>
              <w:pStyle w:val="TableParagraph"/>
              <w:rPr>
                <w:rFonts w:ascii="Times New Roman"/>
                <w:sz w:val="20"/>
                <w:lang w:val="en-GB"/>
              </w:rPr>
            </w:pPr>
          </w:p>
        </w:tc>
        <w:tc>
          <w:tcPr>
            <w:tcW w:w="567" w:type="dxa"/>
          </w:tcPr>
          <w:p w14:paraId="7228E747" w14:textId="77777777" w:rsidR="00F11542" w:rsidRPr="00F008F3" w:rsidRDefault="00F11542" w:rsidP="00D97BD8">
            <w:pPr>
              <w:pStyle w:val="TableParagraph"/>
              <w:rPr>
                <w:rFonts w:ascii="Times New Roman"/>
                <w:sz w:val="20"/>
                <w:lang w:val="en-GB"/>
              </w:rPr>
            </w:pPr>
          </w:p>
        </w:tc>
      </w:tr>
      <w:tr w:rsidR="00FE66A8" w:rsidRPr="00F008F3" w14:paraId="5424C702" w14:textId="77777777" w:rsidTr="00D97BD8">
        <w:trPr>
          <w:trHeight w:val="625"/>
        </w:trPr>
        <w:tc>
          <w:tcPr>
            <w:tcW w:w="7799" w:type="dxa"/>
          </w:tcPr>
          <w:p w14:paraId="1FC97F3C" w14:textId="77777777" w:rsidR="00F11542" w:rsidRPr="00F008F3" w:rsidRDefault="00F11542" w:rsidP="00D97BD8">
            <w:pPr>
              <w:pStyle w:val="TableParagraph"/>
              <w:spacing w:before="102" w:line="252" w:lineRule="exac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1022E5BC" w14:textId="284F9288" w:rsidR="00F11542" w:rsidRPr="00F008F3" w:rsidRDefault="005E57FF" w:rsidP="00D97BD8">
            <w:pPr>
              <w:pStyle w:val="TableParagraph"/>
              <w:rPr>
                <w:rFonts w:ascii="Times New Roman"/>
                <w:sz w:val="20"/>
                <w:lang w:val="en-GB"/>
              </w:rPr>
            </w:pPr>
            <w:r w:rsidRPr="00F008F3">
              <w:rPr>
                <w:rFonts w:ascii="Times New Roman"/>
                <w:sz w:val="20"/>
                <w:lang w:val="en-GB"/>
              </w:rPr>
              <w:t>x</w:t>
            </w:r>
          </w:p>
        </w:tc>
        <w:tc>
          <w:tcPr>
            <w:tcW w:w="569" w:type="dxa"/>
          </w:tcPr>
          <w:p w14:paraId="25D414F8" w14:textId="7135ED31" w:rsidR="00F11542" w:rsidRPr="00F008F3" w:rsidRDefault="00F11542" w:rsidP="00D97BD8">
            <w:pPr>
              <w:pStyle w:val="TableParagraph"/>
              <w:rPr>
                <w:rFonts w:ascii="Times New Roman"/>
                <w:sz w:val="20"/>
                <w:lang w:val="en-GB"/>
              </w:rPr>
            </w:pPr>
          </w:p>
        </w:tc>
        <w:tc>
          <w:tcPr>
            <w:tcW w:w="567" w:type="dxa"/>
          </w:tcPr>
          <w:p w14:paraId="5435465C" w14:textId="77777777" w:rsidR="00F11542" w:rsidRPr="00F008F3" w:rsidRDefault="00F11542" w:rsidP="00D97BD8">
            <w:pPr>
              <w:pStyle w:val="TableParagraph"/>
              <w:rPr>
                <w:rFonts w:ascii="Times New Roman"/>
                <w:sz w:val="20"/>
                <w:lang w:val="en-GB"/>
              </w:rPr>
            </w:pPr>
          </w:p>
        </w:tc>
        <w:tc>
          <w:tcPr>
            <w:tcW w:w="567" w:type="dxa"/>
          </w:tcPr>
          <w:p w14:paraId="1AD91037" w14:textId="77777777" w:rsidR="00F11542" w:rsidRPr="00F008F3" w:rsidRDefault="00F11542" w:rsidP="00D97BD8">
            <w:pPr>
              <w:pStyle w:val="TableParagraph"/>
              <w:rPr>
                <w:rFonts w:ascii="Times New Roman"/>
                <w:sz w:val="20"/>
                <w:lang w:val="en-GB"/>
              </w:rPr>
            </w:pPr>
          </w:p>
        </w:tc>
        <w:tc>
          <w:tcPr>
            <w:tcW w:w="567" w:type="dxa"/>
          </w:tcPr>
          <w:p w14:paraId="144FCAD3" w14:textId="77777777" w:rsidR="00F11542" w:rsidRPr="00F008F3" w:rsidRDefault="00F11542" w:rsidP="00D97BD8">
            <w:pPr>
              <w:pStyle w:val="TableParagraph"/>
              <w:rPr>
                <w:rFonts w:ascii="Times New Roman"/>
                <w:sz w:val="20"/>
                <w:lang w:val="en-GB"/>
              </w:rPr>
            </w:pPr>
          </w:p>
        </w:tc>
      </w:tr>
      <w:tr w:rsidR="00FE66A8" w:rsidRPr="00F008F3" w14:paraId="51775BBC" w14:textId="77777777" w:rsidTr="00D97BD8">
        <w:trPr>
          <w:trHeight w:val="374"/>
        </w:trPr>
        <w:tc>
          <w:tcPr>
            <w:tcW w:w="7799" w:type="dxa"/>
          </w:tcPr>
          <w:p w14:paraId="21F38712" w14:textId="77777777" w:rsidR="00F11542" w:rsidRPr="00F008F3" w:rsidRDefault="00F11542" w:rsidP="00D97BD8">
            <w:pPr>
              <w:pStyle w:val="TableParagraph"/>
              <w:spacing w:before="120" w:line="235"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1691943C" w14:textId="5C4EDB4D" w:rsidR="00F11542" w:rsidRPr="00F008F3" w:rsidRDefault="00650004" w:rsidP="00D97BD8">
            <w:pPr>
              <w:pStyle w:val="TableParagraph"/>
              <w:rPr>
                <w:rFonts w:ascii="Times New Roman"/>
                <w:sz w:val="20"/>
                <w:lang w:val="en-GB"/>
              </w:rPr>
            </w:pPr>
            <w:r w:rsidRPr="00F008F3">
              <w:rPr>
                <w:rFonts w:ascii="Times New Roman"/>
                <w:sz w:val="20"/>
                <w:lang w:val="en-GB"/>
              </w:rPr>
              <w:t>x</w:t>
            </w:r>
          </w:p>
        </w:tc>
        <w:tc>
          <w:tcPr>
            <w:tcW w:w="569" w:type="dxa"/>
          </w:tcPr>
          <w:p w14:paraId="69F07B57" w14:textId="3CD95954" w:rsidR="00F11542" w:rsidRPr="00F008F3" w:rsidRDefault="00F11542" w:rsidP="00D97BD8">
            <w:pPr>
              <w:pStyle w:val="TableParagraph"/>
              <w:rPr>
                <w:rFonts w:ascii="Times New Roman"/>
                <w:sz w:val="20"/>
                <w:lang w:val="en-GB"/>
              </w:rPr>
            </w:pPr>
          </w:p>
        </w:tc>
        <w:tc>
          <w:tcPr>
            <w:tcW w:w="567" w:type="dxa"/>
          </w:tcPr>
          <w:p w14:paraId="49B8A5A0" w14:textId="77777777" w:rsidR="00F11542" w:rsidRPr="00F008F3" w:rsidRDefault="00F11542" w:rsidP="00D97BD8">
            <w:pPr>
              <w:pStyle w:val="TableParagraph"/>
              <w:rPr>
                <w:rFonts w:ascii="Times New Roman"/>
                <w:sz w:val="20"/>
                <w:lang w:val="en-GB"/>
              </w:rPr>
            </w:pPr>
          </w:p>
        </w:tc>
        <w:tc>
          <w:tcPr>
            <w:tcW w:w="567" w:type="dxa"/>
          </w:tcPr>
          <w:p w14:paraId="4BB6CFFA" w14:textId="77777777" w:rsidR="00F11542" w:rsidRPr="00F008F3" w:rsidRDefault="00F11542" w:rsidP="00D97BD8">
            <w:pPr>
              <w:pStyle w:val="TableParagraph"/>
              <w:rPr>
                <w:rFonts w:ascii="Times New Roman"/>
                <w:sz w:val="20"/>
                <w:lang w:val="en-GB"/>
              </w:rPr>
            </w:pPr>
          </w:p>
        </w:tc>
        <w:tc>
          <w:tcPr>
            <w:tcW w:w="567" w:type="dxa"/>
          </w:tcPr>
          <w:p w14:paraId="3F559664" w14:textId="77777777" w:rsidR="00F11542" w:rsidRPr="00F008F3" w:rsidRDefault="00F11542" w:rsidP="00D97BD8">
            <w:pPr>
              <w:pStyle w:val="TableParagraph"/>
              <w:rPr>
                <w:rFonts w:ascii="Times New Roman"/>
                <w:sz w:val="20"/>
                <w:lang w:val="en-GB"/>
              </w:rPr>
            </w:pPr>
          </w:p>
        </w:tc>
      </w:tr>
      <w:tr w:rsidR="00FE66A8" w:rsidRPr="00F008F3" w14:paraId="7EA441E7" w14:textId="77777777" w:rsidTr="00D97BD8">
        <w:trPr>
          <w:trHeight w:val="626"/>
        </w:trPr>
        <w:tc>
          <w:tcPr>
            <w:tcW w:w="7799" w:type="dxa"/>
          </w:tcPr>
          <w:p w14:paraId="6B071A3B" w14:textId="77777777" w:rsidR="00F11542" w:rsidRPr="00F008F3" w:rsidRDefault="00F11542" w:rsidP="00D97BD8">
            <w:pPr>
              <w:pStyle w:val="TableParagraph"/>
              <w:spacing w:before="100" w:line="250" w:lineRule="atLeas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0A862899" w14:textId="77777777" w:rsidR="00F11542" w:rsidRPr="00F008F3" w:rsidRDefault="00F11542" w:rsidP="00D97BD8">
            <w:pPr>
              <w:pStyle w:val="TableParagraph"/>
              <w:rPr>
                <w:rFonts w:ascii="Times New Roman"/>
                <w:sz w:val="20"/>
                <w:lang w:val="en-GB"/>
              </w:rPr>
            </w:pPr>
          </w:p>
        </w:tc>
        <w:tc>
          <w:tcPr>
            <w:tcW w:w="569" w:type="dxa"/>
          </w:tcPr>
          <w:p w14:paraId="57D01D11" w14:textId="1E3E6CE6" w:rsidR="00F11542" w:rsidRPr="00F008F3" w:rsidRDefault="002B1D72" w:rsidP="00D97BD8">
            <w:pPr>
              <w:pStyle w:val="TableParagraph"/>
              <w:rPr>
                <w:rFonts w:ascii="Times New Roman"/>
                <w:sz w:val="20"/>
                <w:lang w:val="en-GB"/>
              </w:rPr>
            </w:pPr>
            <w:r w:rsidRPr="00F008F3">
              <w:rPr>
                <w:rFonts w:ascii="Times New Roman"/>
                <w:sz w:val="20"/>
                <w:lang w:val="en-GB"/>
              </w:rPr>
              <w:t>x</w:t>
            </w:r>
          </w:p>
        </w:tc>
        <w:tc>
          <w:tcPr>
            <w:tcW w:w="567" w:type="dxa"/>
          </w:tcPr>
          <w:p w14:paraId="65F80AD0" w14:textId="10187A33" w:rsidR="00F11542" w:rsidRPr="00F008F3" w:rsidRDefault="00F11542" w:rsidP="00D97BD8">
            <w:pPr>
              <w:pStyle w:val="TableParagraph"/>
              <w:rPr>
                <w:rFonts w:ascii="Times New Roman"/>
                <w:sz w:val="20"/>
                <w:lang w:val="en-GB"/>
              </w:rPr>
            </w:pPr>
          </w:p>
        </w:tc>
        <w:tc>
          <w:tcPr>
            <w:tcW w:w="567" w:type="dxa"/>
          </w:tcPr>
          <w:p w14:paraId="77C3AE24" w14:textId="77777777" w:rsidR="00F11542" w:rsidRPr="00F008F3" w:rsidRDefault="00F11542" w:rsidP="00D97BD8">
            <w:pPr>
              <w:pStyle w:val="TableParagraph"/>
              <w:rPr>
                <w:rFonts w:ascii="Times New Roman"/>
                <w:sz w:val="20"/>
                <w:lang w:val="en-GB"/>
              </w:rPr>
            </w:pPr>
          </w:p>
        </w:tc>
        <w:tc>
          <w:tcPr>
            <w:tcW w:w="567" w:type="dxa"/>
          </w:tcPr>
          <w:p w14:paraId="28FCA074" w14:textId="77777777" w:rsidR="00F11542" w:rsidRPr="00F008F3" w:rsidRDefault="00F11542" w:rsidP="00D97BD8">
            <w:pPr>
              <w:pStyle w:val="TableParagraph"/>
              <w:rPr>
                <w:rFonts w:ascii="Times New Roman"/>
                <w:sz w:val="20"/>
                <w:lang w:val="en-GB"/>
              </w:rPr>
            </w:pPr>
          </w:p>
        </w:tc>
      </w:tr>
      <w:tr w:rsidR="00FE66A8" w:rsidRPr="00F008F3" w14:paraId="346C79F0" w14:textId="77777777" w:rsidTr="00D97BD8">
        <w:trPr>
          <w:trHeight w:val="626"/>
        </w:trPr>
        <w:tc>
          <w:tcPr>
            <w:tcW w:w="7799" w:type="dxa"/>
          </w:tcPr>
          <w:p w14:paraId="7E812ADB" w14:textId="77777777" w:rsidR="00F11542" w:rsidRPr="00F008F3" w:rsidRDefault="00F11542" w:rsidP="00D97BD8">
            <w:pPr>
              <w:pStyle w:val="TableParagraph"/>
              <w:spacing w:before="100" w:line="250" w:lineRule="atLeast"/>
              <w:ind w:left="427" w:hanging="360"/>
              <w:rPr>
                <w:lang w:val="en-GB"/>
              </w:rPr>
            </w:pPr>
            <w:r w:rsidRPr="00F008F3">
              <w:rPr>
                <w:lang w:val="en-GB"/>
              </w:rPr>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3C562226" w14:textId="5A16E03E" w:rsidR="00F11542" w:rsidRPr="00F008F3" w:rsidRDefault="005E57FF" w:rsidP="00D97BD8">
            <w:pPr>
              <w:pStyle w:val="TableParagraph"/>
              <w:rPr>
                <w:rFonts w:ascii="Times New Roman"/>
                <w:sz w:val="20"/>
                <w:lang w:val="en-GB"/>
              </w:rPr>
            </w:pPr>
            <w:r w:rsidRPr="00F008F3">
              <w:rPr>
                <w:rFonts w:ascii="Times New Roman"/>
                <w:sz w:val="20"/>
                <w:lang w:val="en-GB"/>
              </w:rPr>
              <w:t>x</w:t>
            </w:r>
          </w:p>
        </w:tc>
        <w:tc>
          <w:tcPr>
            <w:tcW w:w="569" w:type="dxa"/>
          </w:tcPr>
          <w:p w14:paraId="4F68D8C1" w14:textId="7944BB9C" w:rsidR="00F11542" w:rsidRPr="00F008F3" w:rsidRDefault="00F11542" w:rsidP="00D97BD8">
            <w:pPr>
              <w:pStyle w:val="TableParagraph"/>
              <w:rPr>
                <w:rFonts w:ascii="Times New Roman"/>
                <w:sz w:val="20"/>
                <w:lang w:val="en-GB"/>
              </w:rPr>
            </w:pPr>
          </w:p>
        </w:tc>
        <w:tc>
          <w:tcPr>
            <w:tcW w:w="567" w:type="dxa"/>
          </w:tcPr>
          <w:p w14:paraId="045052DC" w14:textId="572FECBB" w:rsidR="00F11542" w:rsidRPr="00F008F3" w:rsidRDefault="00F11542" w:rsidP="00D97BD8">
            <w:pPr>
              <w:pStyle w:val="TableParagraph"/>
              <w:rPr>
                <w:rFonts w:ascii="Times New Roman"/>
                <w:sz w:val="20"/>
                <w:lang w:val="en-GB"/>
              </w:rPr>
            </w:pPr>
          </w:p>
        </w:tc>
        <w:tc>
          <w:tcPr>
            <w:tcW w:w="567" w:type="dxa"/>
          </w:tcPr>
          <w:p w14:paraId="1887873C" w14:textId="77777777" w:rsidR="00F11542" w:rsidRPr="00F008F3" w:rsidRDefault="00F11542" w:rsidP="00D97BD8">
            <w:pPr>
              <w:pStyle w:val="TableParagraph"/>
              <w:rPr>
                <w:rFonts w:ascii="Times New Roman"/>
                <w:sz w:val="20"/>
                <w:lang w:val="en-GB"/>
              </w:rPr>
            </w:pPr>
          </w:p>
        </w:tc>
        <w:tc>
          <w:tcPr>
            <w:tcW w:w="567" w:type="dxa"/>
          </w:tcPr>
          <w:p w14:paraId="225BBCF3" w14:textId="77777777" w:rsidR="00F11542" w:rsidRPr="00F008F3" w:rsidRDefault="00F11542" w:rsidP="00D97BD8">
            <w:pPr>
              <w:pStyle w:val="TableParagraph"/>
              <w:rPr>
                <w:rFonts w:ascii="Times New Roman"/>
                <w:sz w:val="20"/>
                <w:lang w:val="en-GB"/>
              </w:rPr>
            </w:pPr>
          </w:p>
        </w:tc>
      </w:tr>
      <w:tr w:rsidR="00FE66A8" w:rsidRPr="00F008F3" w14:paraId="3A3150B4" w14:textId="77777777" w:rsidTr="00D97BD8">
        <w:trPr>
          <w:trHeight w:val="373"/>
        </w:trPr>
        <w:tc>
          <w:tcPr>
            <w:tcW w:w="7799" w:type="dxa"/>
          </w:tcPr>
          <w:p w14:paraId="408EC6DA" w14:textId="77777777" w:rsidR="00F11542" w:rsidRPr="00F008F3" w:rsidRDefault="00F11542" w:rsidP="00D97BD8">
            <w:pPr>
              <w:pStyle w:val="TableParagraph"/>
              <w:spacing w:before="117" w:line="237"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Pr>
          <w:p w14:paraId="406F6ACB" w14:textId="77777777" w:rsidR="00F11542" w:rsidRPr="00F008F3" w:rsidRDefault="00F11542" w:rsidP="00D97BD8">
            <w:pPr>
              <w:pStyle w:val="TableParagraph"/>
              <w:rPr>
                <w:rFonts w:ascii="Times New Roman"/>
                <w:sz w:val="20"/>
                <w:lang w:val="en-GB"/>
              </w:rPr>
            </w:pPr>
          </w:p>
        </w:tc>
        <w:tc>
          <w:tcPr>
            <w:tcW w:w="569" w:type="dxa"/>
          </w:tcPr>
          <w:p w14:paraId="0D60C02C" w14:textId="43D6A4C3" w:rsidR="00F11542" w:rsidRPr="00F008F3" w:rsidRDefault="002B1D72" w:rsidP="00D97BD8">
            <w:pPr>
              <w:pStyle w:val="TableParagraph"/>
              <w:rPr>
                <w:rFonts w:ascii="Times New Roman"/>
                <w:sz w:val="20"/>
                <w:lang w:val="en-GB"/>
              </w:rPr>
            </w:pPr>
            <w:r w:rsidRPr="00F008F3">
              <w:rPr>
                <w:rFonts w:ascii="Times New Roman"/>
                <w:sz w:val="20"/>
                <w:lang w:val="en-GB"/>
              </w:rPr>
              <w:t>x</w:t>
            </w:r>
          </w:p>
        </w:tc>
        <w:tc>
          <w:tcPr>
            <w:tcW w:w="567" w:type="dxa"/>
          </w:tcPr>
          <w:p w14:paraId="53B903F7" w14:textId="77777777" w:rsidR="00F11542" w:rsidRPr="00F008F3" w:rsidRDefault="00F11542" w:rsidP="00D97BD8">
            <w:pPr>
              <w:pStyle w:val="TableParagraph"/>
              <w:rPr>
                <w:rFonts w:ascii="Times New Roman"/>
                <w:sz w:val="20"/>
                <w:lang w:val="en-GB"/>
              </w:rPr>
            </w:pPr>
          </w:p>
        </w:tc>
        <w:tc>
          <w:tcPr>
            <w:tcW w:w="567" w:type="dxa"/>
          </w:tcPr>
          <w:p w14:paraId="7BDA0C78" w14:textId="77777777" w:rsidR="00F11542" w:rsidRPr="00F008F3" w:rsidRDefault="00F11542" w:rsidP="00D97BD8">
            <w:pPr>
              <w:pStyle w:val="TableParagraph"/>
              <w:rPr>
                <w:rFonts w:ascii="Times New Roman"/>
                <w:sz w:val="20"/>
                <w:lang w:val="en-GB"/>
              </w:rPr>
            </w:pPr>
          </w:p>
        </w:tc>
        <w:tc>
          <w:tcPr>
            <w:tcW w:w="567" w:type="dxa"/>
          </w:tcPr>
          <w:p w14:paraId="771D4D74" w14:textId="3F50DBEA" w:rsidR="00F11542" w:rsidRPr="00F008F3" w:rsidRDefault="00F11542" w:rsidP="00D97BD8">
            <w:pPr>
              <w:pStyle w:val="TableParagraph"/>
              <w:rPr>
                <w:rFonts w:ascii="Times New Roman"/>
                <w:sz w:val="20"/>
                <w:lang w:val="en-GB"/>
              </w:rPr>
            </w:pPr>
          </w:p>
        </w:tc>
      </w:tr>
      <w:tr w:rsidR="00FE66A8" w:rsidRPr="00F008F3" w14:paraId="778FA8B2" w14:textId="77777777" w:rsidTr="00D97BD8">
        <w:trPr>
          <w:trHeight w:val="371"/>
        </w:trPr>
        <w:tc>
          <w:tcPr>
            <w:tcW w:w="7799" w:type="dxa"/>
          </w:tcPr>
          <w:p w14:paraId="10F1E315" w14:textId="77777777" w:rsidR="00F11542" w:rsidRPr="00F008F3" w:rsidRDefault="00F11542" w:rsidP="00D97BD8">
            <w:pPr>
              <w:pStyle w:val="TableParagraph"/>
              <w:spacing w:before="117" w:line="234"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3"/>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2AA1605E" w14:textId="77777777" w:rsidR="00F11542" w:rsidRPr="00F008F3" w:rsidRDefault="00F11542" w:rsidP="00D97BD8">
            <w:pPr>
              <w:pStyle w:val="TableParagraph"/>
              <w:rPr>
                <w:rFonts w:ascii="Times New Roman"/>
                <w:sz w:val="20"/>
                <w:lang w:val="en-GB"/>
              </w:rPr>
            </w:pPr>
          </w:p>
        </w:tc>
        <w:tc>
          <w:tcPr>
            <w:tcW w:w="569" w:type="dxa"/>
          </w:tcPr>
          <w:p w14:paraId="0BFAB16C" w14:textId="2F3669A9" w:rsidR="00F11542" w:rsidRPr="00F008F3" w:rsidRDefault="002B1D72" w:rsidP="00D97BD8">
            <w:pPr>
              <w:pStyle w:val="TableParagraph"/>
              <w:rPr>
                <w:rFonts w:ascii="Times New Roman"/>
                <w:sz w:val="20"/>
                <w:lang w:val="en-GB"/>
              </w:rPr>
            </w:pPr>
            <w:r w:rsidRPr="00F008F3">
              <w:rPr>
                <w:rFonts w:ascii="Times New Roman"/>
                <w:sz w:val="20"/>
                <w:lang w:val="en-GB"/>
              </w:rPr>
              <w:t>x</w:t>
            </w:r>
          </w:p>
        </w:tc>
        <w:tc>
          <w:tcPr>
            <w:tcW w:w="567" w:type="dxa"/>
          </w:tcPr>
          <w:p w14:paraId="2B752359" w14:textId="77777777" w:rsidR="00F11542" w:rsidRPr="00F008F3" w:rsidRDefault="00F11542" w:rsidP="00D97BD8">
            <w:pPr>
              <w:pStyle w:val="TableParagraph"/>
              <w:rPr>
                <w:rFonts w:ascii="Times New Roman"/>
                <w:sz w:val="20"/>
                <w:lang w:val="en-GB"/>
              </w:rPr>
            </w:pPr>
          </w:p>
        </w:tc>
        <w:tc>
          <w:tcPr>
            <w:tcW w:w="567" w:type="dxa"/>
          </w:tcPr>
          <w:p w14:paraId="47D9E021" w14:textId="77777777" w:rsidR="00F11542" w:rsidRPr="00F008F3" w:rsidRDefault="00F11542" w:rsidP="00D97BD8">
            <w:pPr>
              <w:pStyle w:val="TableParagraph"/>
              <w:rPr>
                <w:rFonts w:ascii="Times New Roman"/>
                <w:sz w:val="20"/>
                <w:lang w:val="en-GB"/>
              </w:rPr>
            </w:pPr>
          </w:p>
        </w:tc>
        <w:tc>
          <w:tcPr>
            <w:tcW w:w="567" w:type="dxa"/>
          </w:tcPr>
          <w:p w14:paraId="0C7820D1" w14:textId="68F8FC72" w:rsidR="00F11542" w:rsidRPr="00F008F3" w:rsidRDefault="00F11542" w:rsidP="00D97BD8">
            <w:pPr>
              <w:pStyle w:val="TableParagraph"/>
              <w:rPr>
                <w:rFonts w:ascii="Times New Roman"/>
                <w:sz w:val="20"/>
                <w:lang w:val="en-GB"/>
              </w:rPr>
            </w:pPr>
          </w:p>
        </w:tc>
      </w:tr>
      <w:tr w:rsidR="00FE66A8" w:rsidRPr="00F008F3" w14:paraId="26C1C649" w14:textId="77777777" w:rsidTr="00D97BD8">
        <w:trPr>
          <w:trHeight w:val="374"/>
        </w:trPr>
        <w:tc>
          <w:tcPr>
            <w:tcW w:w="7799" w:type="dxa"/>
          </w:tcPr>
          <w:p w14:paraId="5D47AC66" w14:textId="77777777" w:rsidR="00F11542" w:rsidRPr="00F008F3" w:rsidRDefault="00F11542" w:rsidP="00D97BD8">
            <w:pPr>
              <w:pStyle w:val="TableParagraph"/>
              <w:spacing w:before="117" w:line="237"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21ADA916" w14:textId="2AC760FB" w:rsidR="00F11542" w:rsidRPr="00F008F3" w:rsidRDefault="00637B80" w:rsidP="00D97BD8">
            <w:pPr>
              <w:pStyle w:val="TableParagraph"/>
              <w:rPr>
                <w:rFonts w:ascii="Times New Roman"/>
                <w:sz w:val="20"/>
                <w:lang w:val="en-GB"/>
              </w:rPr>
            </w:pPr>
            <w:r w:rsidRPr="00F008F3">
              <w:rPr>
                <w:rFonts w:ascii="Times New Roman"/>
                <w:sz w:val="20"/>
                <w:lang w:val="en-GB"/>
              </w:rPr>
              <w:t>x</w:t>
            </w:r>
          </w:p>
        </w:tc>
        <w:tc>
          <w:tcPr>
            <w:tcW w:w="569" w:type="dxa"/>
          </w:tcPr>
          <w:p w14:paraId="1E3C7747" w14:textId="5CDE568B" w:rsidR="00F11542" w:rsidRPr="00F008F3" w:rsidRDefault="00F11542" w:rsidP="00D97BD8">
            <w:pPr>
              <w:pStyle w:val="TableParagraph"/>
              <w:rPr>
                <w:rFonts w:ascii="Times New Roman"/>
                <w:sz w:val="20"/>
                <w:lang w:val="en-GB"/>
              </w:rPr>
            </w:pPr>
          </w:p>
        </w:tc>
        <w:tc>
          <w:tcPr>
            <w:tcW w:w="567" w:type="dxa"/>
          </w:tcPr>
          <w:p w14:paraId="10B8A0CF" w14:textId="77777777" w:rsidR="00F11542" w:rsidRPr="00F008F3" w:rsidRDefault="00F11542" w:rsidP="00D97BD8">
            <w:pPr>
              <w:pStyle w:val="TableParagraph"/>
              <w:rPr>
                <w:rFonts w:ascii="Times New Roman"/>
                <w:sz w:val="20"/>
                <w:lang w:val="en-GB"/>
              </w:rPr>
            </w:pPr>
          </w:p>
        </w:tc>
        <w:tc>
          <w:tcPr>
            <w:tcW w:w="567" w:type="dxa"/>
          </w:tcPr>
          <w:p w14:paraId="15FDD9A7" w14:textId="77777777" w:rsidR="00F11542" w:rsidRPr="00F008F3" w:rsidRDefault="00F11542" w:rsidP="00D97BD8">
            <w:pPr>
              <w:pStyle w:val="TableParagraph"/>
              <w:rPr>
                <w:rFonts w:ascii="Times New Roman"/>
                <w:sz w:val="20"/>
                <w:lang w:val="en-GB"/>
              </w:rPr>
            </w:pPr>
          </w:p>
        </w:tc>
        <w:tc>
          <w:tcPr>
            <w:tcW w:w="567" w:type="dxa"/>
          </w:tcPr>
          <w:p w14:paraId="469394D7" w14:textId="16DB56E2" w:rsidR="00F11542" w:rsidRPr="00F008F3" w:rsidRDefault="00F11542" w:rsidP="00D97BD8">
            <w:pPr>
              <w:pStyle w:val="TableParagraph"/>
              <w:rPr>
                <w:rFonts w:ascii="Times New Roman"/>
                <w:sz w:val="20"/>
                <w:lang w:val="en-GB"/>
              </w:rPr>
            </w:pPr>
          </w:p>
        </w:tc>
      </w:tr>
      <w:tr w:rsidR="00F11542" w:rsidRPr="00F008F3" w14:paraId="4C103B54" w14:textId="77777777" w:rsidTr="00D97BD8">
        <w:trPr>
          <w:trHeight w:val="371"/>
        </w:trPr>
        <w:tc>
          <w:tcPr>
            <w:tcW w:w="7799" w:type="dxa"/>
          </w:tcPr>
          <w:p w14:paraId="72E0B19D" w14:textId="77777777" w:rsidR="00F11542" w:rsidRPr="00F008F3" w:rsidRDefault="00F11542" w:rsidP="00D97BD8">
            <w:pPr>
              <w:pStyle w:val="TableParagraph"/>
              <w:tabs>
                <w:tab w:val="left" w:pos="426"/>
              </w:tabs>
              <w:spacing w:before="117" w:line="234" w:lineRule="exact"/>
              <w:ind w:left="66"/>
              <w:rPr>
                <w:lang w:val="en-GB"/>
              </w:rPr>
            </w:pPr>
            <w:r w:rsidRPr="00F008F3">
              <w:rPr>
                <w:spacing w:val="-5"/>
                <w:lang w:val="en-GB"/>
              </w:rPr>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310ABEBC" w14:textId="7BD39B79" w:rsidR="00F11542" w:rsidRPr="00F008F3" w:rsidRDefault="00637B80" w:rsidP="00D97BD8">
            <w:pPr>
              <w:pStyle w:val="TableParagraph"/>
              <w:rPr>
                <w:rFonts w:ascii="Times New Roman"/>
                <w:sz w:val="20"/>
                <w:lang w:val="en-GB"/>
              </w:rPr>
            </w:pPr>
            <w:r w:rsidRPr="00F008F3">
              <w:rPr>
                <w:rFonts w:ascii="Times New Roman"/>
                <w:sz w:val="20"/>
                <w:lang w:val="en-GB"/>
              </w:rPr>
              <w:t>x</w:t>
            </w:r>
          </w:p>
        </w:tc>
        <w:tc>
          <w:tcPr>
            <w:tcW w:w="569" w:type="dxa"/>
          </w:tcPr>
          <w:p w14:paraId="0443FEF4" w14:textId="58AAEA89" w:rsidR="00F11542" w:rsidRPr="00F008F3" w:rsidRDefault="00F11542" w:rsidP="00D97BD8">
            <w:pPr>
              <w:pStyle w:val="TableParagraph"/>
              <w:rPr>
                <w:rFonts w:ascii="Times New Roman"/>
                <w:sz w:val="20"/>
                <w:lang w:val="en-GB"/>
              </w:rPr>
            </w:pPr>
          </w:p>
        </w:tc>
        <w:tc>
          <w:tcPr>
            <w:tcW w:w="567" w:type="dxa"/>
          </w:tcPr>
          <w:p w14:paraId="3F988326" w14:textId="77777777" w:rsidR="00F11542" w:rsidRPr="00F008F3" w:rsidRDefault="00F11542" w:rsidP="00D97BD8">
            <w:pPr>
              <w:pStyle w:val="TableParagraph"/>
              <w:rPr>
                <w:rFonts w:ascii="Times New Roman"/>
                <w:sz w:val="20"/>
                <w:lang w:val="en-GB"/>
              </w:rPr>
            </w:pPr>
          </w:p>
        </w:tc>
        <w:tc>
          <w:tcPr>
            <w:tcW w:w="567" w:type="dxa"/>
          </w:tcPr>
          <w:p w14:paraId="58EC1E99" w14:textId="77777777" w:rsidR="00F11542" w:rsidRPr="00F008F3" w:rsidRDefault="00F11542" w:rsidP="00D97BD8">
            <w:pPr>
              <w:pStyle w:val="TableParagraph"/>
              <w:rPr>
                <w:rFonts w:ascii="Times New Roman"/>
                <w:sz w:val="20"/>
                <w:lang w:val="en-GB"/>
              </w:rPr>
            </w:pPr>
          </w:p>
        </w:tc>
        <w:tc>
          <w:tcPr>
            <w:tcW w:w="567" w:type="dxa"/>
          </w:tcPr>
          <w:p w14:paraId="755EAC98" w14:textId="2EA831DD" w:rsidR="00F11542" w:rsidRPr="00F008F3" w:rsidRDefault="00F11542" w:rsidP="00D97BD8">
            <w:pPr>
              <w:pStyle w:val="TableParagraph"/>
              <w:rPr>
                <w:rFonts w:ascii="Times New Roman"/>
                <w:sz w:val="20"/>
                <w:lang w:val="en-GB"/>
              </w:rPr>
            </w:pPr>
          </w:p>
        </w:tc>
      </w:tr>
    </w:tbl>
    <w:p w14:paraId="25C0E5F3" w14:textId="77777777" w:rsidR="00F11542" w:rsidRPr="00F008F3" w:rsidRDefault="00F11542" w:rsidP="00F11542">
      <w:pPr>
        <w:rPr>
          <w:rFonts w:ascii="Times New Roman"/>
          <w:sz w:val="20"/>
          <w:lang w:val="en-GB"/>
        </w:rPr>
        <w:sectPr w:rsidR="00F11542" w:rsidRPr="00F008F3"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0C36BD59" w14:textId="77777777" w:rsidTr="00D97BD8">
        <w:trPr>
          <w:trHeight w:val="628"/>
        </w:trPr>
        <w:tc>
          <w:tcPr>
            <w:tcW w:w="7799" w:type="dxa"/>
          </w:tcPr>
          <w:p w14:paraId="74426C59" w14:textId="77777777" w:rsidR="00F11542" w:rsidRPr="00F008F3" w:rsidRDefault="00F11542" w:rsidP="00D97BD8">
            <w:pPr>
              <w:pStyle w:val="TableParagraph"/>
              <w:spacing w:before="104" w:line="252" w:lineRule="exact"/>
              <w:ind w:left="427" w:hanging="360"/>
              <w:rPr>
                <w:lang w:val="en-GB"/>
              </w:rPr>
            </w:pPr>
            <w:r w:rsidRPr="00F008F3">
              <w:rPr>
                <w:lang w:val="en-GB"/>
              </w:rPr>
              <w:lastRenderedPageBreak/>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334380B4" w14:textId="7617F63C" w:rsidR="00F11542" w:rsidRPr="00F008F3" w:rsidRDefault="006B68EF" w:rsidP="00D97BD8">
            <w:pPr>
              <w:pStyle w:val="TableParagraph"/>
              <w:rPr>
                <w:rFonts w:ascii="Times New Roman"/>
                <w:lang w:val="en-GB"/>
              </w:rPr>
            </w:pPr>
            <w:r w:rsidRPr="00F008F3">
              <w:rPr>
                <w:rFonts w:ascii="Times New Roman"/>
                <w:lang w:val="en-GB"/>
              </w:rPr>
              <w:t>x</w:t>
            </w:r>
          </w:p>
        </w:tc>
        <w:tc>
          <w:tcPr>
            <w:tcW w:w="569" w:type="dxa"/>
          </w:tcPr>
          <w:p w14:paraId="3FAD424C" w14:textId="77777777" w:rsidR="00F11542" w:rsidRPr="00F008F3" w:rsidRDefault="00F11542" w:rsidP="00D97BD8">
            <w:pPr>
              <w:pStyle w:val="TableParagraph"/>
              <w:rPr>
                <w:rFonts w:ascii="Times New Roman"/>
                <w:lang w:val="en-GB"/>
              </w:rPr>
            </w:pPr>
          </w:p>
        </w:tc>
        <w:tc>
          <w:tcPr>
            <w:tcW w:w="567" w:type="dxa"/>
          </w:tcPr>
          <w:p w14:paraId="74D52D55" w14:textId="77777777" w:rsidR="00F11542" w:rsidRPr="00F008F3" w:rsidRDefault="00F11542" w:rsidP="00D97BD8">
            <w:pPr>
              <w:pStyle w:val="TableParagraph"/>
              <w:rPr>
                <w:rFonts w:ascii="Times New Roman"/>
                <w:lang w:val="en-GB"/>
              </w:rPr>
            </w:pPr>
          </w:p>
        </w:tc>
        <w:tc>
          <w:tcPr>
            <w:tcW w:w="567" w:type="dxa"/>
          </w:tcPr>
          <w:p w14:paraId="3138F9E9" w14:textId="77777777" w:rsidR="00F11542" w:rsidRPr="00F008F3" w:rsidRDefault="00F11542" w:rsidP="00D97BD8">
            <w:pPr>
              <w:pStyle w:val="TableParagraph"/>
              <w:rPr>
                <w:rFonts w:ascii="Times New Roman"/>
                <w:lang w:val="en-GB"/>
              </w:rPr>
            </w:pPr>
          </w:p>
        </w:tc>
        <w:tc>
          <w:tcPr>
            <w:tcW w:w="567" w:type="dxa"/>
          </w:tcPr>
          <w:p w14:paraId="71D82600" w14:textId="2FF47405" w:rsidR="00F11542" w:rsidRPr="00F008F3" w:rsidRDefault="00F11542" w:rsidP="00D97BD8">
            <w:pPr>
              <w:pStyle w:val="TableParagraph"/>
              <w:rPr>
                <w:rFonts w:ascii="Times New Roman"/>
                <w:lang w:val="en-GB"/>
              </w:rPr>
            </w:pPr>
          </w:p>
        </w:tc>
      </w:tr>
    </w:tbl>
    <w:p w14:paraId="53D91AA6" w14:textId="77777777" w:rsidR="006A6A42" w:rsidRPr="00F008F3" w:rsidRDefault="006A6A42" w:rsidP="00F11542">
      <w:pPr>
        <w:spacing w:before="113"/>
        <w:ind w:left="1416" w:right="1418"/>
        <w:jc w:val="both"/>
        <w:rPr>
          <w:b/>
          <w:lang w:val="en-GB"/>
        </w:rPr>
      </w:pPr>
    </w:p>
    <w:p w14:paraId="2B0AAFD0" w14:textId="5B652F6C" w:rsidR="00F11542" w:rsidRPr="00F008F3" w:rsidRDefault="00F11542" w:rsidP="00F11542">
      <w:pPr>
        <w:spacing w:before="113"/>
        <w:ind w:left="1416" w:right="1418"/>
        <w:jc w:val="both"/>
        <w:rPr>
          <w:b/>
          <w:lang w:val="en-GB"/>
        </w:rPr>
      </w:pPr>
      <w:r w:rsidRPr="00F008F3">
        <w:rPr>
          <w:b/>
          <w:lang w:val="en-GB"/>
        </w:rPr>
        <w:t>For part H, please explain why costs would be unreasonable and / or what particular benefit ESRS E2 offers</w:t>
      </w:r>
    </w:p>
    <w:p w14:paraId="254B0DF2" w14:textId="77777777" w:rsidR="0009557E" w:rsidRPr="00F008F3" w:rsidRDefault="0009557E" w:rsidP="00F11542">
      <w:pPr>
        <w:spacing w:before="113"/>
        <w:ind w:left="1416" w:right="1418"/>
        <w:jc w:val="both"/>
        <w:rPr>
          <w:b/>
          <w:lang w:val="en-GB"/>
        </w:rPr>
      </w:pPr>
    </w:p>
    <w:p w14:paraId="5407860B" w14:textId="77777777" w:rsidR="00F11542" w:rsidRPr="00F008F3" w:rsidRDefault="00F11542" w:rsidP="00F11542">
      <w:pPr>
        <w:spacing w:before="118"/>
        <w:ind w:left="1416" w:right="1415"/>
        <w:jc w:val="both"/>
        <w:rPr>
          <w:b/>
          <w:spacing w:val="-2"/>
          <w:lang w:val="en-GB"/>
        </w:rPr>
      </w:pPr>
      <w:r w:rsidRPr="00F008F3">
        <w:rPr>
          <w:b/>
          <w:lang w:val="en-GB"/>
        </w:rPr>
        <w:t xml:space="preserve">For part I, please specify what European law or initiative you think is insufficiently </w:t>
      </w:r>
      <w:r w:rsidRPr="00F008F3">
        <w:rPr>
          <w:b/>
          <w:spacing w:val="-2"/>
          <w:lang w:val="en-GB"/>
        </w:rPr>
        <w:t>considered</w:t>
      </w:r>
    </w:p>
    <w:p w14:paraId="367D4A3C" w14:textId="77777777" w:rsidR="0009557E" w:rsidRPr="00F008F3" w:rsidRDefault="0009557E" w:rsidP="00692B38">
      <w:pPr>
        <w:spacing w:before="118"/>
        <w:ind w:right="1415"/>
        <w:jc w:val="both"/>
        <w:rPr>
          <w:b/>
          <w:lang w:val="en-GB"/>
        </w:rPr>
      </w:pPr>
    </w:p>
    <w:p w14:paraId="3FAE38C6" w14:textId="77777777" w:rsidR="00F11542" w:rsidRPr="00F008F3" w:rsidRDefault="00F11542" w:rsidP="00F11542">
      <w:pPr>
        <w:spacing w:before="120"/>
        <w:ind w:left="1416"/>
        <w:jc w:val="both"/>
        <w:rPr>
          <w:b/>
          <w:spacing w:val="-2"/>
          <w:lang w:val="en-GB"/>
        </w:rPr>
      </w:pPr>
      <w:r w:rsidRPr="00F008F3">
        <w:rPr>
          <w:b/>
          <w:lang w:val="en-GB"/>
        </w:rPr>
        <w:t>For</w:t>
      </w:r>
      <w:r w:rsidRPr="00F008F3">
        <w:rPr>
          <w:b/>
          <w:spacing w:val="-6"/>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4"/>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3"/>
          <w:lang w:val="en-GB"/>
        </w:rPr>
        <w:t xml:space="preserve"> </w:t>
      </w:r>
      <w:r w:rsidRPr="00F008F3">
        <w:rPr>
          <w:b/>
          <w:lang w:val="en-GB"/>
        </w:rPr>
        <w:t>alignment</w:t>
      </w:r>
      <w:r w:rsidRPr="00F008F3">
        <w:rPr>
          <w:b/>
          <w:spacing w:val="-4"/>
          <w:lang w:val="en-GB"/>
        </w:rPr>
        <w:t xml:space="preserve"> </w:t>
      </w:r>
      <w:r w:rsidRPr="00F008F3">
        <w:rPr>
          <w:b/>
          <w:lang w:val="en-GB"/>
        </w:rPr>
        <w:t>could</w:t>
      </w:r>
      <w:r w:rsidRPr="00F008F3">
        <w:rPr>
          <w:b/>
          <w:spacing w:val="-5"/>
          <w:lang w:val="en-GB"/>
        </w:rPr>
        <w:t xml:space="preserve"> </w:t>
      </w:r>
      <w:r w:rsidRPr="00F008F3">
        <w:rPr>
          <w:b/>
          <w:lang w:val="en-GB"/>
        </w:rPr>
        <w:t>be</w:t>
      </w:r>
      <w:r w:rsidRPr="00F008F3">
        <w:rPr>
          <w:b/>
          <w:spacing w:val="-4"/>
          <w:lang w:val="en-GB"/>
        </w:rPr>
        <w:t xml:space="preserve"> </w:t>
      </w:r>
      <w:r w:rsidRPr="00F008F3">
        <w:rPr>
          <w:b/>
          <w:spacing w:val="-2"/>
          <w:lang w:val="en-GB"/>
        </w:rPr>
        <w:t>reached</w:t>
      </w:r>
    </w:p>
    <w:p w14:paraId="3595E74D" w14:textId="77777777" w:rsidR="0009557E" w:rsidRPr="00F008F3" w:rsidRDefault="0009557E" w:rsidP="0009557E">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09557E" w:rsidRPr="00F008F3" w14:paraId="4F37B741" w14:textId="77777777" w:rsidTr="000617D1">
        <w:tc>
          <w:tcPr>
            <w:tcW w:w="8930" w:type="dxa"/>
          </w:tcPr>
          <w:p w14:paraId="2698CE86" w14:textId="259973AC" w:rsidR="0009557E" w:rsidRPr="00F008F3" w:rsidRDefault="00950CE1" w:rsidP="0009557E">
            <w:pPr>
              <w:spacing w:before="73"/>
              <w:ind w:left="27" w:right="34"/>
              <w:jc w:val="both"/>
              <w:rPr>
                <w:lang w:val="en-GB"/>
              </w:rPr>
            </w:pPr>
            <w:r w:rsidRPr="00F008F3">
              <w:rPr>
                <w:lang w:val="en-GB"/>
              </w:rPr>
              <w:t xml:space="preserve">The key standard for alignment is ISSB and ISSB does not </w:t>
            </w:r>
            <w:r w:rsidR="00923671" w:rsidRPr="00F008F3">
              <w:rPr>
                <w:lang w:val="en-GB"/>
              </w:rPr>
              <w:t>(</w:t>
            </w:r>
            <w:r w:rsidRPr="00F008F3">
              <w:rPr>
                <w:lang w:val="en-GB"/>
              </w:rPr>
              <w:t>yet</w:t>
            </w:r>
            <w:r w:rsidR="00923671" w:rsidRPr="00F008F3">
              <w:rPr>
                <w:lang w:val="en-GB"/>
              </w:rPr>
              <w:t>)</w:t>
            </w:r>
            <w:r w:rsidRPr="00F008F3">
              <w:rPr>
                <w:lang w:val="en-GB"/>
              </w:rPr>
              <w:t xml:space="preserve"> cover this topic.</w:t>
            </w:r>
          </w:p>
        </w:tc>
      </w:tr>
    </w:tbl>
    <w:p w14:paraId="26549600" w14:textId="77777777" w:rsidR="0009557E" w:rsidRPr="00F008F3" w:rsidRDefault="0009557E" w:rsidP="00F11542">
      <w:pPr>
        <w:spacing w:before="120"/>
        <w:ind w:left="1416"/>
        <w:jc w:val="both"/>
        <w:rPr>
          <w:b/>
          <w:lang w:val="en-GB"/>
        </w:rPr>
      </w:pPr>
    </w:p>
    <w:p w14:paraId="19C4E989" w14:textId="77777777" w:rsidR="00F11542" w:rsidRPr="00F008F3" w:rsidRDefault="00F11542" w:rsidP="00F11542">
      <w:pPr>
        <w:spacing w:before="122"/>
        <w:ind w:left="1416" w:right="1411"/>
        <w:jc w:val="both"/>
        <w:rPr>
          <w:b/>
          <w:spacing w:val="-2"/>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9"/>
          <w:lang w:val="en-GB"/>
        </w:rPr>
        <w:t xml:space="preserve"> </w:t>
      </w:r>
      <w:r w:rsidRPr="00F008F3">
        <w:rPr>
          <w:b/>
          <w:lang w:val="en-GB"/>
        </w:rPr>
        <w:t>to</w:t>
      </w:r>
      <w:r w:rsidRPr="00F008F3">
        <w:rPr>
          <w:b/>
          <w:spacing w:val="-2"/>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9"/>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71004DB1" w14:textId="77777777" w:rsidR="0009557E" w:rsidRPr="00F008F3" w:rsidRDefault="0009557E" w:rsidP="0009557E">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09557E" w:rsidRPr="00F008F3" w14:paraId="5138FB9D" w14:textId="77777777" w:rsidTr="000617D1">
        <w:tc>
          <w:tcPr>
            <w:tcW w:w="8930" w:type="dxa"/>
          </w:tcPr>
          <w:p w14:paraId="595DCCF8" w14:textId="5C5F0D37" w:rsidR="00412192" w:rsidRPr="00F008F3" w:rsidRDefault="00412192" w:rsidP="00412192">
            <w:pPr>
              <w:spacing w:before="73"/>
              <w:ind w:left="27" w:right="34"/>
              <w:jc w:val="both"/>
              <w:rPr>
                <w:lang w:val="en-GB"/>
              </w:rPr>
            </w:pPr>
            <w:r w:rsidRPr="00F008F3">
              <w:rPr>
                <w:lang w:val="en-GB"/>
              </w:rPr>
              <w:t>Overall, we acknowledge that pollution is a key topic that needs to be addressed by companies. Yet, we have strong reservations regarding relevance</w:t>
            </w:r>
            <w:r w:rsidR="00E13954" w:rsidRPr="00F008F3">
              <w:rPr>
                <w:lang w:val="en-GB"/>
              </w:rPr>
              <w:t xml:space="preserve"> (B</w:t>
            </w:r>
            <w:r w:rsidRPr="00F008F3">
              <w:rPr>
                <w:lang w:val="en-GB"/>
              </w:rPr>
              <w:t>) and comparability</w:t>
            </w:r>
            <w:r w:rsidR="00E13954" w:rsidRPr="00F008F3">
              <w:rPr>
                <w:lang w:val="en-GB"/>
              </w:rPr>
              <w:t xml:space="preserve"> (C</w:t>
            </w:r>
            <w:r w:rsidRPr="00F008F3">
              <w:rPr>
                <w:lang w:val="en-GB"/>
              </w:rPr>
              <w:t>) as the standard is unlikely</w:t>
            </w:r>
            <w:r w:rsidR="00194FE6" w:rsidRPr="00F008F3">
              <w:rPr>
                <w:lang w:val="en-GB"/>
              </w:rPr>
              <w:t xml:space="preserve"> to be </w:t>
            </w:r>
            <w:r w:rsidRPr="00F008F3">
              <w:rPr>
                <w:lang w:val="en-GB"/>
              </w:rPr>
              <w:t xml:space="preserve">relevant/material in its entirety across the majority of sectors (eg. financial sector). Most requirements would better fit in sectoral standards. </w:t>
            </w:r>
            <w:r w:rsidR="00860C38" w:rsidRPr="00F008F3">
              <w:rPr>
                <w:lang w:val="en-GB"/>
              </w:rPr>
              <w:t>For the</w:t>
            </w:r>
            <w:r w:rsidRPr="00F008F3">
              <w:rPr>
                <w:lang w:val="en-GB"/>
              </w:rPr>
              <w:t xml:space="preserve"> financial sector, direct impacts on pollution are limited for instance. Moreover, references to sector regulation like IED, BREF, BAT, E-PRTR demonstrate that this DR should be sector specific. Disclosure requirements should apply as a priority to listed industrial companies, or any other company whose core business has an impact over pollution.  </w:t>
            </w:r>
          </w:p>
          <w:p w14:paraId="7E8D32D0" w14:textId="77777777" w:rsidR="00412192" w:rsidRPr="00F008F3" w:rsidRDefault="00412192" w:rsidP="00412192">
            <w:pPr>
              <w:spacing w:before="73"/>
              <w:ind w:left="27" w:right="34"/>
              <w:jc w:val="both"/>
              <w:rPr>
                <w:lang w:val="en-GB"/>
              </w:rPr>
            </w:pPr>
            <w:r w:rsidRPr="00F008F3">
              <w:rPr>
                <w:lang w:val="en-GB"/>
              </w:rPr>
              <w:t>As opposed to climate-change, methodologies and data on pollution are still very weak. They must be strengthened to reach robust comparability and reliability for all disclosure requirements. As a result, the standard should allow for a gradual implementation to anticipate the challenges undertakings will have to face to complete certain disclosure requirements, especially since the latter are very granular.</w:t>
            </w:r>
          </w:p>
          <w:p w14:paraId="68BF7018" w14:textId="77777777" w:rsidR="00AE40D3" w:rsidRPr="00F008F3" w:rsidRDefault="00847F5E" w:rsidP="00847F5E">
            <w:pPr>
              <w:spacing w:before="73"/>
              <w:ind w:left="27" w:right="34"/>
              <w:jc w:val="both"/>
              <w:rPr>
                <w:lang w:val="en-GB"/>
              </w:rPr>
            </w:pPr>
            <w:r w:rsidRPr="00F008F3">
              <w:rPr>
                <w:lang w:val="en-GB"/>
              </w:rPr>
              <w:t>W</w:t>
            </w:r>
            <w:r w:rsidR="00412192" w:rsidRPr="00F008F3">
              <w:rPr>
                <w:lang w:val="en-GB"/>
              </w:rPr>
              <w:t>e call on EFRAG to prioritise the definitions of certain concepts (for instance, “substances of concern”), as well as metrics and interaction with other standards, such as ESRS E3 (water and marine resources) and E4 (biodiversity). These clarifications will be highly beneficial to provide for consistent pollution-related information.</w:t>
            </w:r>
            <w:r w:rsidR="00AE40D3" w:rsidRPr="00F008F3">
              <w:rPr>
                <w:lang w:val="en-GB"/>
              </w:rPr>
              <w:t xml:space="preserve"> </w:t>
            </w:r>
          </w:p>
          <w:p w14:paraId="378B8F3F" w14:textId="5013AD05" w:rsidR="0009557E" w:rsidRPr="00F008F3" w:rsidRDefault="00AE40D3" w:rsidP="00847F5E">
            <w:pPr>
              <w:spacing w:before="73"/>
              <w:ind w:left="27" w:right="34"/>
              <w:jc w:val="both"/>
              <w:rPr>
                <w:lang w:val="en-GB"/>
              </w:rPr>
            </w:pPr>
            <w:r w:rsidRPr="00F008F3">
              <w:rPr>
                <w:lang w:val="en-GB"/>
              </w:rPr>
              <w:t>We also recommend EFRAG to develop sector-specific application guidance as part of the sector-specific standards. For insurers, these should not focus on new/additional requirements, but at least in a first step on providing application guidance on how the sector-agnostic standards (if retained in a way to contain numerous sector-specific disclosure requirements) sh</w:t>
            </w:r>
            <w:r w:rsidR="00652DDD" w:rsidRPr="00F008F3">
              <w:rPr>
                <w:lang w:val="en-GB"/>
              </w:rPr>
              <w:t>ould</w:t>
            </w:r>
            <w:r w:rsidRPr="00F008F3">
              <w:rPr>
                <w:lang w:val="en-GB"/>
              </w:rPr>
              <w:t xml:space="preserve"> be applied by insurers.</w:t>
            </w:r>
          </w:p>
          <w:p w14:paraId="38008349" w14:textId="20D548AE" w:rsidR="00847F5E" w:rsidRPr="00F008F3" w:rsidRDefault="00847F5E" w:rsidP="00847F5E">
            <w:pPr>
              <w:spacing w:before="73"/>
              <w:ind w:left="27" w:right="34"/>
              <w:jc w:val="both"/>
              <w:rPr>
                <w:lang w:val="en-GB"/>
              </w:rPr>
            </w:pPr>
            <w:r w:rsidRPr="00F008F3">
              <w:rPr>
                <w:lang w:val="en-GB"/>
              </w:rPr>
              <w:t>Furthermore, we would like to</w:t>
            </w:r>
            <w:r w:rsidR="004F6738" w:rsidRPr="00F008F3">
              <w:rPr>
                <w:lang w:val="en-GB"/>
              </w:rPr>
              <w:t xml:space="preserve"> </w:t>
            </w:r>
            <w:r w:rsidR="006112C5" w:rsidRPr="00F008F3">
              <w:rPr>
                <w:lang w:val="en-GB"/>
              </w:rPr>
              <w:t>stress</w:t>
            </w:r>
            <w:r w:rsidR="004F6738" w:rsidRPr="00F008F3">
              <w:rPr>
                <w:lang w:val="en-GB"/>
              </w:rPr>
              <w:t xml:space="preserve"> that:</w:t>
            </w:r>
          </w:p>
          <w:p w14:paraId="7EFD1C04" w14:textId="458AD71D" w:rsidR="006112C5" w:rsidRPr="00F008F3" w:rsidRDefault="006112C5" w:rsidP="006112C5">
            <w:pPr>
              <w:pStyle w:val="Odsekzoznamu"/>
              <w:numPr>
                <w:ilvl w:val="0"/>
                <w:numId w:val="65"/>
              </w:numPr>
              <w:spacing w:before="73"/>
              <w:ind w:right="34"/>
              <w:rPr>
                <w:lang w:val="en-GB"/>
              </w:rPr>
            </w:pPr>
            <w:r w:rsidRPr="00F008F3">
              <w:rPr>
                <w:lang w:val="en-GB"/>
              </w:rPr>
              <w:t>Investors are aware</w:t>
            </w:r>
            <w:r w:rsidR="00221324" w:rsidRPr="00F008F3">
              <w:rPr>
                <w:lang w:val="en-GB"/>
              </w:rPr>
              <w:t xml:space="preserve"> that</w:t>
            </w:r>
            <w:r w:rsidRPr="00F008F3">
              <w:rPr>
                <w:lang w:val="en-GB"/>
              </w:rPr>
              <w:t xml:space="preserve"> complete disclosures will prove extremely challenging</w:t>
            </w:r>
            <w:r w:rsidR="00CA1608" w:rsidRPr="00F008F3">
              <w:rPr>
                <w:lang w:val="en-GB"/>
              </w:rPr>
              <w:t xml:space="preserve"> to produce</w:t>
            </w:r>
            <w:r w:rsidRPr="00F008F3">
              <w:rPr>
                <w:lang w:val="en-GB"/>
              </w:rPr>
              <w:t xml:space="preserve"> for small businesses and </w:t>
            </w:r>
            <w:r w:rsidR="000978AC" w:rsidRPr="00F008F3">
              <w:rPr>
                <w:lang w:val="en-GB"/>
              </w:rPr>
              <w:t>for those companies applying the CSRD for the first time</w:t>
            </w:r>
            <w:r w:rsidRPr="00F008F3">
              <w:rPr>
                <w:lang w:val="en-GB"/>
              </w:rPr>
              <w:t>. However, EFRAG should encourage them to disclose minimum information in order to fulfil investors’ needs in terms of SFDR obligations.</w:t>
            </w:r>
          </w:p>
          <w:p w14:paraId="4F28B7DE" w14:textId="77777777" w:rsidR="006112C5" w:rsidRPr="00F008F3" w:rsidRDefault="006112C5" w:rsidP="006112C5">
            <w:pPr>
              <w:pStyle w:val="Odsekzoznamu"/>
              <w:numPr>
                <w:ilvl w:val="0"/>
                <w:numId w:val="65"/>
              </w:numPr>
              <w:spacing w:before="73"/>
              <w:ind w:right="34"/>
              <w:rPr>
                <w:lang w:val="en-GB"/>
              </w:rPr>
            </w:pPr>
            <w:r w:rsidRPr="00F008F3">
              <w:rPr>
                <w:lang w:val="en-GB"/>
              </w:rPr>
              <w:t xml:space="preserve">The climate approach, which is based on a global effect of pollution, is not always relevant when it comes to environmental issues. Indeed, pollution, water, biodiversity </w:t>
            </w:r>
            <w:r w:rsidRPr="00F008F3">
              <w:rPr>
                <w:lang w:val="en-GB"/>
              </w:rPr>
              <w:lastRenderedPageBreak/>
              <w:t>and circular economy are characterised primarily by their local effects. As a result, the feasibility of such reporting may be challenging and not always consistent.</w:t>
            </w:r>
          </w:p>
          <w:p w14:paraId="2BFA271F" w14:textId="0E508D5A" w:rsidR="00441932" w:rsidRPr="00F008F3" w:rsidRDefault="00441932" w:rsidP="00A13110">
            <w:pPr>
              <w:spacing w:before="73"/>
              <w:ind w:right="34"/>
              <w:rPr>
                <w:lang w:val="en-GB"/>
              </w:rPr>
            </w:pPr>
            <w:r w:rsidRPr="00F008F3">
              <w:rPr>
                <w:lang w:val="en-GB"/>
              </w:rPr>
              <w:t>In general, and as stated before, we suggest reassessing whether the ESRS currently foreseen as sector-agnostic standards are truly relevant for all sectors. If not, the ESRS concerned should be rededicated to sector-specific standards.</w:t>
            </w:r>
          </w:p>
          <w:p w14:paraId="38D4A7E0" w14:textId="432F051E" w:rsidR="004F6738" w:rsidRPr="00F008F3" w:rsidRDefault="004F6738" w:rsidP="00DF1006">
            <w:pPr>
              <w:spacing w:before="73"/>
              <w:ind w:left="27" w:right="34"/>
              <w:rPr>
                <w:lang w:val="en-GB"/>
              </w:rPr>
            </w:pPr>
          </w:p>
        </w:tc>
      </w:tr>
    </w:tbl>
    <w:p w14:paraId="2E3FD3A7" w14:textId="77777777" w:rsidR="0009557E" w:rsidRPr="00F008F3" w:rsidRDefault="0009557E" w:rsidP="00F11542">
      <w:pPr>
        <w:spacing w:before="122"/>
        <w:ind w:left="1416" w:right="1411"/>
        <w:jc w:val="both"/>
        <w:rPr>
          <w:b/>
          <w:lang w:val="en-GB"/>
        </w:rPr>
      </w:pPr>
    </w:p>
    <w:p w14:paraId="323FEBEF" w14:textId="77777777" w:rsidR="00F11542" w:rsidRPr="00F008F3" w:rsidRDefault="00F11542" w:rsidP="00F11542">
      <w:pPr>
        <w:jc w:val="both"/>
        <w:rPr>
          <w:lang w:val="en-GB"/>
        </w:rPr>
        <w:sectPr w:rsidR="00F11542" w:rsidRPr="00F008F3" w:rsidSect="00313E36">
          <w:type w:val="continuous"/>
          <w:pgSz w:w="11910" w:h="16840"/>
          <w:pgMar w:top="1400" w:right="0" w:bottom="1320" w:left="0" w:header="0" w:footer="1128" w:gutter="0"/>
          <w:cols w:space="720"/>
        </w:sectPr>
      </w:pPr>
    </w:p>
    <w:p w14:paraId="594B0E62" w14:textId="77777777" w:rsidR="00F11542" w:rsidRPr="00F008F3" w:rsidRDefault="00F11542" w:rsidP="00F11542">
      <w:pPr>
        <w:pStyle w:val="Nadpis6"/>
        <w:spacing w:before="75"/>
        <w:rPr>
          <w:lang w:val="en-GB"/>
        </w:rPr>
      </w:pPr>
      <w:r w:rsidRPr="00F008F3">
        <w:rPr>
          <w:lang w:val="en-GB"/>
        </w:rPr>
        <w:lastRenderedPageBreak/>
        <w:t>ESRS</w:t>
      </w:r>
      <w:r w:rsidRPr="00F008F3">
        <w:rPr>
          <w:spacing w:val="-2"/>
          <w:lang w:val="en-GB"/>
        </w:rPr>
        <w:t xml:space="preserve"> </w:t>
      </w:r>
      <w:r w:rsidRPr="00F008F3">
        <w:rPr>
          <w:lang w:val="en-GB"/>
        </w:rPr>
        <w:t>E3 –</w:t>
      </w:r>
      <w:r w:rsidRPr="00F008F3">
        <w:rPr>
          <w:spacing w:val="-2"/>
          <w:lang w:val="en-GB"/>
        </w:rPr>
        <w:t xml:space="preserve"> </w:t>
      </w:r>
      <w:r w:rsidRPr="00F008F3">
        <w:rPr>
          <w:lang w:val="en-GB"/>
        </w:rPr>
        <w:t>Water</w:t>
      </w:r>
      <w:r w:rsidRPr="00F008F3">
        <w:rPr>
          <w:spacing w:val="-3"/>
          <w:lang w:val="en-GB"/>
        </w:rPr>
        <w:t xml:space="preserve"> </w:t>
      </w:r>
      <w:r w:rsidRPr="00F008F3">
        <w:rPr>
          <w:lang w:val="en-GB"/>
        </w:rPr>
        <w:t>and</w:t>
      </w:r>
      <w:r w:rsidRPr="00F008F3">
        <w:rPr>
          <w:spacing w:val="-3"/>
          <w:lang w:val="en-GB"/>
        </w:rPr>
        <w:t xml:space="preserve"> </w:t>
      </w:r>
      <w:r w:rsidRPr="00F008F3">
        <w:rPr>
          <w:lang w:val="en-GB"/>
        </w:rPr>
        <w:t>marine</w:t>
      </w:r>
      <w:r w:rsidRPr="00F008F3">
        <w:rPr>
          <w:spacing w:val="-4"/>
          <w:lang w:val="en-GB"/>
        </w:rPr>
        <w:t xml:space="preserve"> </w:t>
      </w:r>
      <w:r w:rsidRPr="00F008F3">
        <w:rPr>
          <w:spacing w:val="-2"/>
          <w:lang w:val="en-GB"/>
        </w:rPr>
        <w:t>resources</w:t>
      </w:r>
    </w:p>
    <w:p w14:paraId="2F73A849" w14:textId="77777777" w:rsidR="00F11542" w:rsidRPr="00F008F3" w:rsidRDefault="00F11542" w:rsidP="00F11542">
      <w:pPr>
        <w:spacing w:before="184"/>
        <w:ind w:left="1416" w:right="1421"/>
        <w:jc w:val="both"/>
        <w:rPr>
          <w:sz w:val="20"/>
          <w:lang w:val="en-GB"/>
        </w:rPr>
      </w:pPr>
      <w:r w:rsidRPr="00F008F3">
        <w:rPr>
          <w:sz w:val="20"/>
          <w:lang w:val="en-GB"/>
        </w:rPr>
        <w:t>The</w:t>
      </w:r>
      <w:r w:rsidRPr="00F008F3">
        <w:rPr>
          <w:spacing w:val="-7"/>
          <w:sz w:val="20"/>
          <w:lang w:val="en-GB"/>
        </w:rPr>
        <w:t xml:space="preserve"> </w:t>
      </w:r>
      <w:r w:rsidRPr="00F008F3">
        <w:rPr>
          <w:sz w:val="20"/>
          <w:lang w:val="en-GB"/>
        </w:rPr>
        <w:t>objective</w:t>
      </w:r>
      <w:r w:rsidRPr="00F008F3">
        <w:rPr>
          <w:spacing w:val="-7"/>
          <w:sz w:val="20"/>
          <w:lang w:val="en-GB"/>
        </w:rPr>
        <w:t xml:space="preserve"> </w:t>
      </w:r>
      <w:r w:rsidRPr="00F008F3">
        <w:rPr>
          <w:sz w:val="20"/>
          <w:lang w:val="en-GB"/>
        </w:rPr>
        <w:t>of</w:t>
      </w:r>
      <w:r w:rsidRPr="00F008F3">
        <w:rPr>
          <w:spacing w:val="-5"/>
          <w:sz w:val="20"/>
          <w:lang w:val="en-GB"/>
        </w:rPr>
        <w:t xml:space="preserve"> </w:t>
      </w:r>
      <w:r w:rsidRPr="00F008F3">
        <w:rPr>
          <w:sz w:val="20"/>
          <w:lang w:val="en-GB"/>
        </w:rPr>
        <w:t>this</w:t>
      </w:r>
      <w:r w:rsidRPr="00F008F3">
        <w:rPr>
          <w:spacing w:val="-5"/>
          <w:sz w:val="20"/>
          <w:lang w:val="en-GB"/>
        </w:rPr>
        <w:t xml:space="preserve"> </w:t>
      </w:r>
      <w:r w:rsidRPr="00F008F3">
        <w:rPr>
          <w:sz w:val="20"/>
          <w:lang w:val="en-GB"/>
        </w:rPr>
        <w:t>[draft]</w:t>
      </w:r>
      <w:r w:rsidRPr="00F008F3">
        <w:rPr>
          <w:spacing w:val="-4"/>
          <w:sz w:val="20"/>
          <w:lang w:val="en-GB"/>
        </w:rPr>
        <w:t xml:space="preserve"> </w:t>
      </w:r>
      <w:r w:rsidRPr="00F008F3">
        <w:rPr>
          <w:sz w:val="20"/>
          <w:lang w:val="en-GB"/>
        </w:rPr>
        <w:t>standard</w:t>
      </w:r>
      <w:r w:rsidRPr="00F008F3">
        <w:rPr>
          <w:spacing w:val="-4"/>
          <w:sz w:val="20"/>
          <w:lang w:val="en-GB"/>
        </w:rPr>
        <w:t xml:space="preserve"> </w:t>
      </w:r>
      <w:r w:rsidRPr="00F008F3">
        <w:rPr>
          <w:sz w:val="20"/>
          <w:lang w:val="en-GB"/>
        </w:rPr>
        <w:t>is</w:t>
      </w:r>
      <w:r w:rsidRPr="00F008F3">
        <w:rPr>
          <w:spacing w:val="-5"/>
          <w:sz w:val="20"/>
          <w:lang w:val="en-GB"/>
        </w:rPr>
        <w:t xml:space="preserve"> </w:t>
      </w:r>
      <w:r w:rsidRPr="00F008F3">
        <w:rPr>
          <w:sz w:val="20"/>
          <w:lang w:val="en-GB"/>
        </w:rPr>
        <w:t>to</w:t>
      </w:r>
      <w:r w:rsidRPr="00F008F3">
        <w:rPr>
          <w:spacing w:val="-7"/>
          <w:sz w:val="20"/>
          <w:lang w:val="en-GB"/>
        </w:rPr>
        <w:t xml:space="preserve"> </w:t>
      </w:r>
      <w:r w:rsidRPr="00F008F3">
        <w:rPr>
          <w:sz w:val="20"/>
          <w:lang w:val="en-GB"/>
        </w:rPr>
        <w:t>specify</w:t>
      </w:r>
      <w:r w:rsidRPr="00F008F3">
        <w:rPr>
          <w:spacing w:val="-10"/>
          <w:sz w:val="20"/>
          <w:lang w:val="en-GB"/>
        </w:rPr>
        <w:t xml:space="preserve"> </w:t>
      </w:r>
      <w:r w:rsidRPr="00F008F3">
        <w:rPr>
          <w:sz w:val="20"/>
          <w:lang w:val="en-GB"/>
        </w:rPr>
        <w:t>disclosure</w:t>
      </w:r>
      <w:r w:rsidRPr="00F008F3">
        <w:rPr>
          <w:spacing w:val="-6"/>
          <w:sz w:val="20"/>
          <w:lang w:val="en-GB"/>
        </w:rPr>
        <w:t xml:space="preserve"> </w:t>
      </w:r>
      <w:r w:rsidRPr="00F008F3">
        <w:rPr>
          <w:sz w:val="20"/>
          <w:lang w:val="en-GB"/>
        </w:rPr>
        <w:t>requirements</w:t>
      </w:r>
      <w:r w:rsidRPr="00F008F3">
        <w:rPr>
          <w:spacing w:val="-5"/>
          <w:sz w:val="20"/>
          <w:lang w:val="en-GB"/>
        </w:rPr>
        <w:t xml:space="preserve"> </w:t>
      </w:r>
      <w:r w:rsidRPr="00F008F3">
        <w:rPr>
          <w:sz w:val="20"/>
          <w:lang w:val="en-GB"/>
        </w:rPr>
        <w:t>which</w:t>
      </w:r>
      <w:r w:rsidRPr="00F008F3">
        <w:rPr>
          <w:spacing w:val="-4"/>
          <w:sz w:val="20"/>
          <w:lang w:val="en-GB"/>
        </w:rPr>
        <w:t xml:space="preserve"> </w:t>
      </w:r>
      <w:r w:rsidRPr="00F008F3">
        <w:rPr>
          <w:sz w:val="20"/>
          <w:lang w:val="en-GB"/>
        </w:rPr>
        <w:t>will</w:t>
      </w:r>
      <w:r w:rsidRPr="00F008F3">
        <w:rPr>
          <w:spacing w:val="-7"/>
          <w:sz w:val="20"/>
          <w:lang w:val="en-GB"/>
        </w:rPr>
        <w:t xml:space="preserve"> </w:t>
      </w:r>
      <w:r w:rsidRPr="00F008F3">
        <w:rPr>
          <w:sz w:val="20"/>
          <w:lang w:val="en-GB"/>
        </w:rPr>
        <w:t>enable</w:t>
      </w:r>
      <w:r w:rsidRPr="00F008F3">
        <w:rPr>
          <w:spacing w:val="-4"/>
          <w:sz w:val="20"/>
          <w:lang w:val="en-GB"/>
        </w:rPr>
        <w:t xml:space="preserve"> </w:t>
      </w:r>
      <w:r w:rsidRPr="00F008F3">
        <w:rPr>
          <w:sz w:val="20"/>
          <w:lang w:val="en-GB"/>
        </w:rPr>
        <w:t>users</w:t>
      </w:r>
      <w:r w:rsidRPr="00F008F3">
        <w:rPr>
          <w:spacing w:val="-5"/>
          <w:sz w:val="20"/>
          <w:lang w:val="en-GB"/>
        </w:rPr>
        <w:t xml:space="preserve"> </w:t>
      </w:r>
      <w:r w:rsidRPr="00F008F3">
        <w:rPr>
          <w:sz w:val="20"/>
          <w:lang w:val="en-GB"/>
        </w:rPr>
        <w:t>of</w:t>
      </w:r>
      <w:r w:rsidRPr="00F008F3">
        <w:rPr>
          <w:spacing w:val="-5"/>
          <w:sz w:val="20"/>
          <w:lang w:val="en-GB"/>
        </w:rPr>
        <w:t xml:space="preserve"> </w:t>
      </w:r>
      <w:r w:rsidRPr="00F008F3">
        <w:rPr>
          <w:sz w:val="20"/>
          <w:lang w:val="en-GB"/>
        </w:rPr>
        <w:t>the sustainability reporting to understand:</w:t>
      </w:r>
    </w:p>
    <w:p w14:paraId="030BB477" w14:textId="77777777" w:rsidR="00F11542" w:rsidRPr="00F008F3" w:rsidRDefault="00F11542" w:rsidP="00F11542">
      <w:pPr>
        <w:pStyle w:val="Odsekzoznamu"/>
        <w:numPr>
          <w:ilvl w:val="0"/>
          <w:numId w:val="36"/>
        </w:numPr>
        <w:tabs>
          <w:tab w:val="left" w:pos="1983"/>
        </w:tabs>
        <w:spacing w:before="123" w:line="235" w:lineRule="auto"/>
        <w:ind w:right="1417"/>
        <w:rPr>
          <w:sz w:val="20"/>
          <w:lang w:val="en-GB"/>
        </w:rPr>
      </w:pPr>
      <w:r w:rsidRPr="00F008F3">
        <w:rPr>
          <w:sz w:val="20"/>
          <w:lang w:val="en-GB"/>
        </w:rPr>
        <w:t>how the undertaking affects water and marine resources, in terms of positive and negative material actual or potential adverse impacts;</w:t>
      </w:r>
    </w:p>
    <w:p w14:paraId="7316F8B1" w14:textId="77777777" w:rsidR="00F11542" w:rsidRPr="00F008F3" w:rsidRDefault="00F11542" w:rsidP="00F11542">
      <w:pPr>
        <w:pStyle w:val="Odsekzoznamu"/>
        <w:numPr>
          <w:ilvl w:val="0"/>
          <w:numId w:val="36"/>
        </w:numPr>
        <w:tabs>
          <w:tab w:val="left" w:pos="1983"/>
        </w:tabs>
        <w:spacing w:before="124" w:line="237" w:lineRule="auto"/>
        <w:ind w:right="1416"/>
        <w:rPr>
          <w:sz w:val="20"/>
          <w:lang w:val="en-GB"/>
        </w:rPr>
      </w:pPr>
      <w:r w:rsidRPr="00F008F3">
        <w:rPr>
          <w:sz w:val="20"/>
          <w:lang w:val="en-GB"/>
        </w:rPr>
        <w:t>any</w:t>
      </w:r>
      <w:r w:rsidRPr="00F008F3">
        <w:rPr>
          <w:spacing w:val="-14"/>
          <w:sz w:val="20"/>
          <w:lang w:val="en-GB"/>
        </w:rPr>
        <w:t xml:space="preserve"> </w:t>
      </w:r>
      <w:r w:rsidRPr="00F008F3">
        <w:rPr>
          <w:sz w:val="20"/>
          <w:lang w:val="en-GB"/>
        </w:rPr>
        <w:t>actions</w:t>
      </w:r>
      <w:r w:rsidRPr="00F008F3">
        <w:rPr>
          <w:spacing w:val="-9"/>
          <w:sz w:val="20"/>
          <w:lang w:val="en-GB"/>
        </w:rPr>
        <w:t xml:space="preserve"> </w:t>
      </w:r>
      <w:r w:rsidRPr="00F008F3">
        <w:rPr>
          <w:sz w:val="20"/>
          <w:lang w:val="en-GB"/>
        </w:rPr>
        <w:t>taken,</w:t>
      </w:r>
      <w:r w:rsidRPr="00F008F3">
        <w:rPr>
          <w:spacing w:val="-11"/>
          <w:sz w:val="20"/>
          <w:lang w:val="en-GB"/>
        </w:rPr>
        <w:t xml:space="preserve"> </w:t>
      </w:r>
      <w:r w:rsidRPr="00F008F3">
        <w:rPr>
          <w:sz w:val="20"/>
          <w:lang w:val="en-GB"/>
        </w:rPr>
        <w:t>and</w:t>
      </w:r>
      <w:r w:rsidRPr="00F008F3">
        <w:rPr>
          <w:spacing w:val="-11"/>
          <w:sz w:val="20"/>
          <w:lang w:val="en-GB"/>
        </w:rPr>
        <w:t xml:space="preserve"> </w:t>
      </w:r>
      <w:r w:rsidRPr="00F008F3">
        <w:rPr>
          <w:sz w:val="20"/>
          <w:lang w:val="en-GB"/>
        </w:rPr>
        <w:t>the</w:t>
      </w:r>
      <w:r w:rsidRPr="00F008F3">
        <w:rPr>
          <w:spacing w:val="-12"/>
          <w:sz w:val="20"/>
          <w:lang w:val="en-GB"/>
        </w:rPr>
        <w:t xml:space="preserve"> </w:t>
      </w:r>
      <w:r w:rsidRPr="00F008F3">
        <w:rPr>
          <w:sz w:val="20"/>
          <w:lang w:val="en-GB"/>
        </w:rPr>
        <w:t>result</w:t>
      </w:r>
      <w:r w:rsidRPr="00F008F3">
        <w:rPr>
          <w:spacing w:val="-11"/>
          <w:sz w:val="20"/>
          <w:lang w:val="en-GB"/>
        </w:rPr>
        <w:t xml:space="preserve"> </w:t>
      </w:r>
      <w:r w:rsidRPr="00F008F3">
        <w:rPr>
          <w:sz w:val="20"/>
          <w:lang w:val="en-GB"/>
        </w:rPr>
        <w:t>of</w:t>
      </w:r>
      <w:r w:rsidRPr="00F008F3">
        <w:rPr>
          <w:spacing w:val="-9"/>
          <w:sz w:val="20"/>
          <w:lang w:val="en-GB"/>
        </w:rPr>
        <w:t xml:space="preserve"> </w:t>
      </w:r>
      <w:r w:rsidRPr="00F008F3">
        <w:rPr>
          <w:sz w:val="20"/>
          <w:lang w:val="en-GB"/>
        </w:rPr>
        <w:t>such</w:t>
      </w:r>
      <w:r w:rsidRPr="00F008F3">
        <w:rPr>
          <w:spacing w:val="-11"/>
          <w:sz w:val="20"/>
          <w:lang w:val="en-GB"/>
        </w:rPr>
        <w:t xml:space="preserve"> </w:t>
      </w:r>
      <w:r w:rsidRPr="00F008F3">
        <w:rPr>
          <w:sz w:val="20"/>
          <w:lang w:val="en-GB"/>
        </w:rPr>
        <w:t>actions,</w:t>
      </w:r>
      <w:r w:rsidRPr="00F008F3">
        <w:rPr>
          <w:spacing w:val="-10"/>
          <w:sz w:val="20"/>
          <w:lang w:val="en-GB"/>
        </w:rPr>
        <w:t xml:space="preserve"> </w:t>
      </w:r>
      <w:r w:rsidRPr="00F008F3">
        <w:rPr>
          <w:sz w:val="20"/>
          <w:lang w:val="en-GB"/>
        </w:rPr>
        <w:t>to</w:t>
      </w:r>
      <w:r w:rsidRPr="00F008F3">
        <w:rPr>
          <w:spacing w:val="-11"/>
          <w:sz w:val="20"/>
          <w:lang w:val="en-GB"/>
        </w:rPr>
        <w:t xml:space="preserve"> </w:t>
      </w:r>
      <w:r w:rsidRPr="00F008F3">
        <w:rPr>
          <w:sz w:val="20"/>
          <w:lang w:val="en-GB"/>
        </w:rPr>
        <w:t>protect</w:t>
      </w:r>
      <w:r w:rsidRPr="00F008F3">
        <w:rPr>
          <w:spacing w:val="-11"/>
          <w:sz w:val="20"/>
          <w:lang w:val="en-GB"/>
        </w:rPr>
        <w:t xml:space="preserve"> </w:t>
      </w:r>
      <w:r w:rsidRPr="00F008F3">
        <w:rPr>
          <w:sz w:val="20"/>
          <w:lang w:val="en-GB"/>
        </w:rPr>
        <w:t>water</w:t>
      </w:r>
      <w:r w:rsidRPr="00F008F3">
        <w:rPr>
          <w:spacing w:val="-11"/>
          <w:sz w:val="20"/>
          <w:lang w:val="en-GB"/>
        </w:rPr>
        <w:t xml:space="preserve"> </w:t>
      </w:r>
      <w:r w:rsidRPr="00F008F3">
        <w:rPr>
          <w:sz w:val="20"/>
          <w:lang w:val="en-GB"/>
        </w:rPr>
        <w:t>and</w:t>
      </w:r>
      <w:r w:rsidRPr="00F008F3">
        <w:rPr>
          <w:spacing w:val="-11"/>
          <w:sz w:val="20"/>
          <w:lang w:val="en-GB"/>
        </w:rPr>
        <w:t xml:space="preserve"> </w:t>
      </w:r>
      <w:r w:rsidRPr="00F008F3">
        <w:rPr>
          <w:sz w:val="20"/>
          <w:lang w:val="en-GB"/>
        </w:rPr>
        <w:t>marine</w:t>
      </w:r>
      <w:r w:rsidRPr="00F008F3">
        <w:rPr>
          <w:spacing w:val="-11"/>
          <w:sz w:val="20"/>
          <w:lang w:val="en-GB"/>
        </w:rPr>
        <w:t xml:space="preserve"> </w:t>
      </w:r>
      <w:r w:rsidRPr="00F008F3">
        <w:rPr>
          <w:sz w:val="20"/>
          <w:lang w:val="en-GB"/>
        </w:rPr>
        <w:t>resources,</w:t>
      </w:r>
      <w:r w:rsidRPr="00F008F3">
        <w:rPr>
          <w:spacing w:val="-10"/>
          <w:sz w:val="20"/>
          <w:lang w:val="en-GB"/>
        </w:rPr>
        <w:t xml:space="preserve"> </w:t>
      </w:r>
      <w:r w:rsidRPr="00F008F3">
        <w:rPr>
          <w:sz w:val="20"/>
          <w:lang w:val="en-GB"/>
        </w:rPr>
        <w:t>also</w:t>
      </w:r>
      <w:r w:rsidRPr="00F008F3">
        <w:rPr>
          <w:spacing w:val="-11"/>
          <w:sz w:val="20"/>
          <w:lang w:val="en-GB"/>
        </w:rPr>
        <w:t xml:space="preserve"> </w:t>
      </w:r>
      <w:r w:rsidRPr="00F008F3">
        <w:rPr>
          <w:sz w:val="20"/>
          <w:lang w:val="en-GB"/>
        </w:rPr>
        <w:t xml:space="preserve">with reference to reduction of water withdrawals, water consumption, water use, water discharges in water bodies and in the oceans, habitat degradation and the intensity of pressure on marine </w:t>
      </w:r>
      <w:r w:rsidRPr="00F008F3">
        <w:rPr>
          <w:spacing w:val="-2"/>
          <w:sz w:val="20"/>
          <w:lang w:val="en-GB"/>
        </w:rPr>
        <w:t>resources;</w:t>
      </w:r>
    </w:p>
    <w:p w14:paraId="534F98BC" w14:textId="77777777" w:rsidR="00F11542" w:rsidRPr="00F008F3" w:rsidRDefault="00F11542" w:rsidP="00F11542">
      <w:pPr>
        <w:pStyle w:val="Odsekzoznamu"/>
        <w:numPr>
          <w:ilvl w:val="0"/>
          <w:numId w:val="36"/>
        </w:numPr>
        <w:tabs>
          <w:tab w:val="left" w:pos="1983"/>
        </w:tabs>
        <w:spacing w:before="123"/>
        <w:ind w:right="1419"/>
        <w:rPr>
          <w:sz w:val="20"/>
          <w:lang w:val="en-GB"/>
        </w:rPr>
      </w:pPr>
      <w:r w:rsidRPr="00F008F3">
        <w:rPr>
          <w:sz w:val="20"/>
          <w:lang w:val="en-GB"/>
        </w:rPr>
        <w:t>to what extent the undertaking is contributing to the European Green Deal’s ambitions for fresh air,</w:t>
      </w:r>
      <w:r w:rsidRPr="00F008F3">
        <w:rPr>
          <w:spacing w:val="-8"/>
          <w:sz w:val="20"/>
          <w:lang w:val="en-GB"/>
        </w:rPr>
        <w:t xml:space="preserve"> </w:t>
      </w:r>
      <w:r w:rsidRPr="00F008F3">
        <w:rPr>
          <w:sz w:val="20"/>
          <w:lang w:val="en-GB"/>
        </w:rPr>
        <w:t>clean</w:t>
      </w:r>
      <w:r w:rsidRPr="00F008F3">
        <w:rPr>
          <w:spacing w:val="-4"/>
          <w:sz w:val="20"/>
          <w:lang w:val="en-GB"/>
        </w:rPr>
        <w:t xml:space="preserve"> </w:t>
      </w:r>
      <w:r w:rsidRPr="00F008F3">
        <w:rPr>
          <w:sz w:val="20"/>
          <w:lang w:val="en-GB"/>
        </w:rPr>
        <w:t>water,</w:t>
      </w:r>
      <w:r w:rsidRPr="00F008F3">
        <w:rPr>
          <w:spacing w:val="-7"/>
          <w:sz w:val="20"/>
          <w:lang w:val="en-GB"/>
        </w:rPr>
        <w:t xml:space="preserve"> </w:t>
      </w:r>
      <w:r w:rsidRPr="00F008F3">
        <w:rPr>
          <w:sz w:val="20"/>
          <w:lang w:val="en-GB"/>
        </w:rPr>
        <w:t>a</w:t>
      </w:r>
      <w:r w:rsidRPr="00F008F3">
        <w:rPr>
          <w:spacing w:val="-6"/>
          <w:sz w:val="20"/>
          <w:lang w:val="en-GB"/>
        </w:rPr>
        <w:t xml:space="preserve"> </w:t>
      </w:r>
      <w:r w:rsidRPr="00F008F3">
        <w:rPr>
          <w:sz w:val="20"/>
          <w:lang w:val="en-GB"/>
        </w:rPr>
        <w:t>healthy</w:t>
      </w:r>
      <w:r w:rsidRPr="00F008F3">
        <w:rPr>
          <w:spacing w:val="-11"/>
          <w:sz w:val="20"/>
          <w:lang w:val="en-GB"/>
        </w:rPr>
        <w:t xml:space="preserve"> </w:t>
      </w:r>
      <w:r w:rsidRPr="00F008F3">
        <w:rPr>
          <w:sz w:val="20"/>
          <w:lang w:val="en-GB"/>
        </w:rPr>
        <w:t>soil</w:t>
      </w:r>
      <w:r w:rsidRPr="00F008F3">
        <w:rPr>
          <w:spacing w:val="-6"/>
          <w:sz w:val="20"/>
          <w:lang w:val="en-GB"/>
        </w:rPr>
        <w:t xml:space="preserve"> </w:t>
      </w:r>
      <w:r w:rsidRPr="00F008F3">
        <w:rPr>
          <w:sz w:val="20"/>
          <w:lang w:val="en-GB"/>
        </w:rPr>
        <w:t>and</w:t>
      </w:r>
      <w:r w:rsidRPr="00F008F3">
        <w:rPr>
          <w:spacing w:val="-8"/>
          <w:sz w:val="20"/>
          <w:lang w:val="en-GB"/>
        </w:rPr>
        <w:t xml:space="preserve"> </w:t>
      </w:r>
      <w:r w:rsidRPr="00F008F3">
        <w:rPr>
          <w:sz w:val="20"/>
          <w:lang w:val="en-GB"/>
        </w:rPr>
        <w:t>biodiversity</w:t>
      </w:r>
      <w:r w:rsidRPr="00F008F3">
        <w:rPr>
          <w:spacing w:val="-11"/>
          <w:sz w:val="20"/>
          <w:lang w:val="en-GB"/>
        </w:rPr>
        <w:t xml:space="preserve"> </w:t>
      </w:r>
      <w:r w:rsidRPr="00F008F3">
        <w:rPr>
          <w:sz w:val="20"/>
          <w:lang w:val="en-GB"/>
        </w:rPr>
        <w:t>as</w:t>
      </w:r>
      <w:r w:rsidRPr="00F008F3">
        <w:rPr>
          <w:spacing w:val="-5"/>
          <w:sz w:val="20"/>
          <w:lang w:val="en-GB"/>
        </w:rPr>
        <w:t xml:space="preserve"> </w:t>
      </w:r>
      <w:r w:rsidRPr="00F008F3">
        <w:rPr>
          <w:sz w:val="20"/>
          <w:lang w:val="en-GB"/>
        </w:rPr>
        <w:t>well</w:t>
      </w:r>
      <w:r w:rsidRPr="00F008F3">
        <w:rPr>
          <w:spacing w:val="-9"/>
          <w:sz w:val="20"/>
          <w:lang w:val="en-GB"/>
        </w:rPr>
        <w:t xml:space="preserve"> </w:t>
      </w:r>
      <w:r w:rsidRPr="00F008F3">
        <w:rPr>
          <w:sz w:val="20"/>
          <w:lang w:val="en-GB"/>
        </w:rPr>
        <w:t>as</w:t>
      </w:r>
      <w:r w:rsidRPr="00F008F3">
        <w:rPr>
          <w:spacing w:val="-7"/>
          <w:sz w:val="20"/>
          <w:lang w:val="en-GB"/>
        </w:rPr>
        <w:t xml:space="preserve"> </w:t>
      </w:r>
      <w:r w:rsidRPr="00F008F3">
        <w:rPr>
          <w:sz w:val="20"/>
          <w:lang w:val="en-GB"/>
        </w:rPr>
        <w:t>to</w:t>
      </w:r>
      <w:r w:rsidRPr="00F008F3">
        <w:rPr>
          <w:spacing w:val="-8"/>
          <w:sz w:val="20"/>
          <w:lang w:val="en-GB"/>
        </w:rPr>
        <w:t xml:space="preserve"> </w:t>
      </w:r>
      <w:r w:rsidRPr="00F008F3">
        <w:rPr>
          <w:sz w:val="20"/>
          <w:lang w:val="en-GB"/>
        </w:rPr>
        <w:t>ensuring</w:t>
      </w:r>
      <w:r w:rsidRPr="00F008F3">
        <w:rPr>
          <w:spacing w:val="-6"/>
          <w:sz w:val="20"/>
          <w:lang w:val="en-GB"/>
        </w:rPr>
        <w:t xml:space="preserve"> </w:t>
      </w:r>
      <w:r w:rsidRPr="00F008F3">
        <w:rPr>
          <w:sz w:val="20"/>
          <w:lang w:val="en-GB"/>
        </w:rPr>
        <w:t>the</w:t>
      </w:r>
      <w:r w:rsidRPr="00F008F3">
        <w:rPr>
          <w:spacing w:val="-6"/>
          <w:sz w:val="20"/>
          <w:lang w:val="en-GB"/>
        </w:rPr>
        <w:t xml:space="preserve"> </w:t>
      </w:r>
      <w:r w:rsidRPr="00F008F3">
        <w:rPr>
          <w:sz w:val="20"/>
          <w:lang w:val="en-GB"/>
        </w:rPr>
        <w:t>sustainability</w:t>
      </w:r>
      <w:r w:rsidRPr="00F008F3">
        <w:rPr>
          <w:spacing w:val="-11"/>
          <w:sz w:val="20"/>
          <w:lang w:val="en-GB"/>
        </w:rPr>
        <w:t xml:space="preserve"> </w:t>
      </w:r>
      <w:r w:rsidRPr="00F008F3">
        <w:rPr>
          <w:sz w:val="20"/>
          <w:lang w:val="en-GB"/>
        </w:rPr>
        <w:t>of</w:t>
      </w:r>
      <w:r w:rsidRPr="00F008F3">
        <w:rPr>
          <w:spacing w:val="-6"/>
          <w:sz w:val="20"/>
          <w:lang w:val="en-GB"/>
        </w:rPr>
        <w:t xml:space="preserve"> </w:t>
      </w:r>
      <w:r w:rsidRPr="00F008F3">
        <w:rPr>
          <w:sz w:val="20"/>
          <w:lang w:val="en-GB"/>
        </w:rPr>
        <w:t>the</w:t>
      </w:r>
      <w:r w:rsidRPr="00F008F3">
        <w:rPr>
          <w:spacing w:val="-8"/>
          <w:sz w:val="20"/>
          <w:lang w:val="en-GB"/>
        </w:rPr>
        <w:t xml:space="preserve"> </w:t>
      </w:r>
      <w:r w:rsidRPr="00F008F3">
        <w:rPr>
          <w:sz w:val="20"/>
          <w:lang w:val="en-GB"/>
        </w:rPr>
        <w:t>blue economy and fisheries sectors, to the EU water framework directive, to the EU marine strategy framework,</w:t>
      </w:r>
      <w:r w:rsidRPr="00F008F3">
        <w:rPr>
          <w:spacing w:val="-4"/>
          <w:sz w:val="20"/>
          <w:lang w:val="en-GB"/>
        </w:rPr>
        <w:t xml:space="preserve"> </w:t>
      </w:r>
      <w:r w:rsidRPr="00F008F3">
        <w:rPr>
          <w:sz w:val="20"/>
          <w:lang w:val="en-GB"/>
        </w:rPr>
        <w:t>to</w:t>
      </w:r>
      <w:r w:rsidRPr="00F008F3">
        <w:rPr>
          <w:spacing w:val="-4"/>
          <w:sz w:val="20"/>
          <w:lang w:val="en-GB"/>
        </w:rPr>
        <w:t xml:space="preserve"> </w:t>
      </w:r>
      <w:r w:rsidRPr="00F008F3">
        <w:rPr>
          <w:sz w:val="20"/>
          <w:lang w:val="en-GB"/>
        </w:rPr>
        <w:t>the</w:t>
      </w:r>
      <w:r w:rsidRPr="00F008F3">
        <w:rPr>
          <w:spacing w:val="-4"/>
          <w:sz w:val="20"/>
          <w:lang w:val="en-GB"/>
        </w:rPr>
        <w:t xml:space="preserve"> </w:t>
      </w:r>
      <w:r w:rsidRPr="00F008F3">
        <w:rPr>
          <w:sz w:val="20"/>
          <w:lang w:val="en-GB"/>
        </w:rPr>
        <w:t>EU</w:t>
      </w:r>
      <w:r w:rsidRPr="00F008F3">
        <w:rPr>
          <w:spacing w:val="-4"/>
          <w:sz w:val="20"/>
          <w:lang w:val="en-GB"/>
        </w:rPr>
        <w:t xml:space="preserve"> </w:t>
      </w:r>
      <w:r w:rsidRPr="00F008F3">
        <w:rPr>
          <w:sz w:val="20"/>
          <w:lang w:val="en-GB"/>
        </w:rPr>
        <w:t>maritime</w:t>
      </w:r>
      <w:r w:rsidRPr="00F008F3">
        <w:rPr>
          <w:spacing w:val="-7"/>
          <w:sz w:val="20"/>
          <w:lang w:val="en-GB"/>
        </w:rPr>
        <w:t xml:space="preserve"> </w:t>
      </w:r>
      <w:r w:rsidRPr="00F008F3">
        <w:rPr>
          <w:sz w:val="20"/>
          <w:lang w:val="en-GB"/>
        </w:rPr>
        <w:t>spatial</w:t>
      </w:r>
      <w:r w:rsidRPr="00F008F3">
        <w:rPr>
          <w:spacing w:val="-5"/>
          <w:sz w:val="20"/>
          <w:lang w:val="en-GB"/>
        </w:rPr>
        <w:t xml:space="preserve"> </w:t>
      </w:r>
      <w:r w:rsidRPr="00F008F3">
        <w:rPr>
          <w:sz w:val="20"/>
          <w:lang w:val="en-GB"/>
        </w:rPr>
        <w:t>planning</w:t>
      </w:r>
      <w:r w:rsidRPr="00F008F3">
        <w:rPr>
          <w:spacing w:val="-4"/>
          <w:sz w:val="20"/>
          <w:lang w:val="en-GB"/>
        </w:rPr>
        <w:t xml:space="preserve"> </w:t>
      </w:r>
      <w:r w:rsidRPr="00F008F3">
        <w:rPr>
          <w:sz w:val="20"/>
          <w:lang w:val="en-GB"/>
        </w:rPr>
        <w:t>directive, the</w:t>
      </w:r>
      <w:r w:rsidRPr="00F008F3">
        <w:rPr>
          <w:spacing w:val="-2"/>
          <w:sz w:val="20"/>
          <w:lang w:val="en-GB"/>
        </w:rPr>
        <w:t xml:space="preserve"> </w:t>
      </w:r>
      <w:r w:rsidRPr="00F008F3">
        <w:rPr>
          <w:sz w:val="20"/>
          <w:lang w:val="en-GB"/>
        </w:rPr>
        <w:t>SDGs</w:t>
      </w:r>
      <w:r w:rsidRPr="00F008F3">
        <w:rPr>
          <w:spacing w:val="-3"/>
          <w:sz w:val="20"/>
          <w:lang w:val="en-GB"/>
        </w:rPr>
        <w:t xml:space="preserve"> </w:t>
      </w:r>
      <w:r w:rsidRPr="00F008F3">
        <w:rPr>
          <w:sz w:val="20"/>
          <w:lang w:val="en-GB"/>
        </w:rPr>
        <w:t>6</w:t>
      </w:r>
      <w:r w:rsidRPr="00F008F3">
        <w:rPr>
          <w:spacing w:val="-4"/>
          <w:sz w:val="20"/>
          <w:lang w:val="en-GB"/>
        </w:rPr>
        <w:t xml:space="preserve"> </w:t>
      </w:r>
      <w:r w:rsidRPr="00F008F3">
        <w:rPr>
          <w:sz w:val="20"/>
          <w:lang w:val="en-GB"/>
        </w:rPr>
        <w:t>Clean</w:t>
      </w:r>
      <w:r w:rsidRPr="00F008F3">
        <w:rPr>
          <w:spacing w:val="-3"/>
          <w:sz w:val="20"/>
          <w:lang w:val="en-GB"/>
        </w:rPr>
        <w:t xml:space="preserve"> </w:t>
      </w:r>
      <w:r w:rsidRPr="00F008F3">
        <w:rPr>
          <w:sz w:val="20"/>
          <w:lang w:val="en-GB"/>
        </w:rPr>
        <w:t>water</w:t>
      </w:r>
      <w:r w:rsidRPr="00F008F3">
        <w:rPr>
          <w:spacing w:val="-1"/>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sanitation and 14 Life below water, and respect of global environmental</w:t>
      </w:r>
      <w:r w:rsidRPr="00F008F3">
        <w:rPr>
          <w:spacing w:val="-1"/>
          <w:sz w:val="20"/>
          <w:lang w:val="en-GB"/>
        </w:rPr>
        <w:t xml:space="preserve"> </w:t>
      </w:r>
      <w:r w:rsidRPr="00F008F3">
        <w:rPr>
          <w:sz w:val="20"/>
          <w:lang w:val="en-GB"/>
        </w:rPr>
        <w:t>limits (e.g. the biosphere integrity, ocean acidification, freshwater use, and biogeochemical</w:t>
      </w:r>
      <w:r w:rsidRPr="00F008F3">
        <w:rPr>
          <w:spacing w:val="-1"/>
          <w:sz w:val="20"/>
          <w:lang w:val="en-GB"/>
        </w:rPr>
        <w:t xml:space="preserve"> </w:t>
      </w:r>
      <w:r w:rsidRPr="00F008F3">
        <w:rPr>
          <w:sz w:val="20"/>
          <w:lang w:val="en-GB"/>
        </w:rPr>
        <w:t>flows planetary</w:t>
      </w:r>
      <w:r w:rsidRPr="00F008F3">
        <w:rPr>
          <w:spacing w:val="-3"/>
          <w:sz w:val="20"/>
          <w:lang w:val="en-GB"/>
        </w:rPr>
        <w:t xml:space="preserve"> </w:t>
      </w:r>
      <w:r w:rsidRPr="00F008F3">
        <w:rPr>
          <w:sz w:val="20"/>
          <w:lang w:val="en-GB"/>
        </w:rPr>
        <w:t>boundaries) in line with the vision for 2050 of ‘living well within the ecological limits of our planet’ set out in in the 7th Environmental</w:t>
      </w:r>
      <w:r w:rsidRPr="00F008F3">
        <w:rPr>
          <w:spacing w:val="-7"/>
          <w:sz w:val="20"/>
          <w:lang w:val="en-GB"/>
        </w:rPr>
        <w:t xml:space="preserve"> </w:t>
      </w:r>
      <w:r w:rsidRPr="00F008F3">
        <w:rPr>
          <w:sz w:val="20"/>
          <w:lang w:val="en-GB"/>
        </w:rPr>
        <w:t>Action</w:t>
      </w:r>
      <w:r w:rsidRPr="00F008F3">
        <w:rPr>
          <w:spacing w:val="-5"/>
          <w:sz w:val="20"/>
          <w:lang w:val="en-GB"/>
        </w:rPr>
        <w:t xml:space="preserve"> </w:t>
      </w:r>
      <w:r w:rsidRPr="00F008F3">
        <w:rPr>
          <w:sz w:val="20"/>
          <w:lang w:val="en-GB"/>
        </w:rPr>
        <w:t>Programme,</w:t>
      </w:r>
      <w:r w:rsidRPr="00F008F3">
        <w:rPr>
          <w:spacing w:val="-6"/>
          <w:sz w:val="20"/>
          <w:lang w:val="en-GB"/>
        </w:rPr>
        <w:t xml:space="preserve"> </w:t>
      </w:r>
      <w:r w:rsidRPr="00F008F3">
        <w:rPr>
          <w:sz w:val="20"/>
          <w:lang w:val="en-GB"/>
        </w:rPr>
        <w:t>and</w:t>
      </w:r>
      <w:r w:rsidRPr="00F008F3">
        <w:rPr>
          <w:spacing w:val="-6"/>
          <w:sz w:val="20"/>
          <w:lang w:val="en-GB"/>
        </w:rPr>
        <w:t xml:space="preserve"> </w:t>
      </w:r>
      <w:r w:rsidRPr="00F008F3">
        <w:rPr>
          <w:sz w:val="20"/>
          <w:lang w:val="en-GB"/>
        </w:rPr>
        <w:t>in</w:t>
      </w:r>
      <w:r w:rsidRPr="00F008F3">
        <w:rPr>
          <w:spacing w:val="-6"/>
          <w:sz w:val="20"/>
          <w:lang w:val="en-GB"/>
        </w:rPr>
        <w:t xml:space="preserve"> </w:t>
      </w:r>
      <w:r w:rsidRPr="00F008F3">
        <w:rPr>
          <w:sz w:val="20"/>
          <w:lang w:val="en-GB"/>
        </w:rPr>
        <w:t>the</w:t>
      </w:r>
      <w:r w:rsidRPr="00F008F3">
        <w:rPr>
          <w:spacing w:val="-6"/>
          <w:sz w:val="20"/>
          <w:lang w:val="en-GB"/>
        </w:rPr>
        <w:t xml:space="preserve"> </w:t>
      </w:r>
      <w:r w:rsidRPr="00F008F3">
        <w:rPr>
          <w:sz w:val="20"/>
          <w:lang w:val="en-GB"/>
        </w:rPr>
        <w:t>proposal</w:t>
      </w:r>
      <w:r w:rsidRPr="00F008F3">
        <w:rPr>
          <w:spacing w:val="-5"/>
          <w:sz w:val="20"/>
          <w:lang w:val="en-GB"/>
        </w:rPr>
        <w:t xml:space="preserve"> </w:t>
      </w:r>
      <w:r w:rsidRPr="00F008F3">
        <w:rPr>
          <w:sz w:val="20"/>
          <w:lang w:val="en-GB"/>
        </w:rPr>
        <w:t>for</w:t>
      </w:r>
      <w:r w:rsidRPr="00F008F3">
        <w:rPr>
          <w:spacing w:val="-6"/>
          <w:sz w:val="20"/>
          <w:lang w:val="en-GB"/>
        </w:rPr>
        <w:t xml:space="preserve"> </w:t>
      </w:r>
      <w:r w:rsidRPr="00F008F3">
        <w:rPr>
          <w:sz w:val="20"/>
          <w:lang w:val="en-GB"/>
        </w:rPr>
        <w:t>a</w:t>
      </w:r>
      <w:r w:rsidRPr="00F008F3">
        <w:rPr>
          <w:spacing w:val="-6"/>
          <w:sz w:val="20"/>
          <w:lang w:val="en-GB"/>
        </w:rPr>
        <w:t xml:space="preserve"> </w:t>
      </w:r>
      <w:r w:rsidRPr="00F008F3">
        <w:rPr>
          <w:sz w:val="20"/>
          <w:lang w:val="en-GB"/>
        </w:rPr>
        <w:t>decision</w:t>
      </w:r>
      <w:r w:rsidRPr="00F008F3">
        <w:rPr>
          <w:spacing w:val="-6"/>
          <w:sz w:val="20"/>
          <w:lang w:val="en-GB"/>
        </w:rPr>
        <w:t xml:space="preserve"> </w:t>
      </w:r>
      <w:r w:rsidRPr="00F008F3">
        <w:rPr>
          <w:sz w:val="20"/>
          <w:lang w:val="en-GB"/>
        </w:rPr>
        <w:t>of</w:t>
      </w:r>
      <w:r w:rsidRPr="00F008F3">
        <w:rPr>
          <w:spacing w:val="-5"/>
          <w:sz w:val="20"/>
          <w:lang w:val="en-GB"/>
        </w:rPr>
        <w:t xml:space="preserve"> </w:t>
      </w:r>
      <w:r w:rsidRPr="00F008F3">
        <w:rPr>
          <w:sz w:val="20"/>
          <w:lang w:val="en-GB"/>
        </w:rPr>
        <w:t>the</w:t>
      </w:r>
      <w:r w:rsidRPr="00F008F3">
        <w:rPr>
          <w:spacing w:val="-4"/>
          <w:sz w:val="20"/>
          <w:lang w:val="en-GB"/>
        </w:rPr>
        <w:t xml:space="preserve"> </w:t>
      </w:r>
      <w:r w:rsidRPr="00F008F3">
        <w:rPr>
          <w:sz w:val="20"/>
          <w:lang w:val="en-GB"/>
        </w:rPr>
        <w:t>European</w:t>
      </w:r>
      <w:r w:rsidRPr="00F008F3">
        <w:rPr>
          <w:spacing w:val="-6"/>
          <w:sz w:val="20"/>
          <w:lang w:val="en-GB"/>
        </w:rPr>
        <w:t xml:space="preserve"> </w:t>
      </w:r>
      <w:r w:rsidRPr="00F008F3">
        <w:rPr>
          <w:sz w:val="20"/>
          <w:lang w:val="en-GB"/>
        </w:rPr>
        <w:t>Parliament and the Council on the 8th Environmental Action Programme;</w:t>
      </w:r>
    </w:p>
    <w:p w14:paraId="2FA34D93" w14:textId="77777777" w:rsidR="00F11542" w:rsidRPr="00F008F3" w:rsidRDefault="00F11542" w:rsidP="00F11542">
      <w:pPr>
        <w:pStyle w:val="Odsekzoznamu"/>
        <w:numPr>
          <w:ilvl w:val="0"/>
          <w:numId w:val="36"/>
        </w:numPr>
        <w:tabs>
          <w:tab w:val="left" w:pos="1983"/>
        </w:tabs>
        <w:spacing w:before="118" w:line="237" w:lineRule="auto"/>
        <w:ind w:right="1416"/>
        <w:rPr>
          <w:sz w:val="20"/>
          <w:lang w:val="en-GB"/>
        </w:rPr>
      </w:pPr>
      <w:r w:rsidRPr="00F008F3">
        <w:rPr>
          <w:sz w:val="20"/>
          <w:lang w:val="en-GB"/>
        </w:rPr>
        <w:t>the</w:t>
      </w:r>
      <w:r w:rsidRPr="00F008F3">
        <w:rPr>
          <w:spacing w:val="-2"/>
          <w:sz w:val="20"/>
          <w:lang w:val="en-GB"/>
        </w:rPr>
        <w:t xml:space="preserve"> </w:t>
      </w:r>
      <w:r w:rsidRPr="00F008F3">
        <w:rPr>
          <w:sz w:val="20"/>
          <w:lang w:val="en-GB"/>
        </w:rPr>
        <w:t>plans</w:t>
      </w:r>
      <w:r w:rsidRPr="00F008F3">
        <w:rPr>
          <w:spacing w:val="-3"/>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capacity</w:t>
      </w:r>
      <w:r w:rsidRPr="00F008F3">
        <w:rPr>
          <w:spacing w:val="-3"/>
          <w:sz w:val="20"/>
          <w:lang w:val="en-GB"/>
        </w:rPr>
        <w:t xml:space="preserve"> </w:t>
      </w:r>
      <w:r w:rsidRPr="00F008F3">
        <w:rPr>
          <w:sz w:val="20"/>
          <w:lang w:val="en-GB"/>
        </w:rPr>
        <w:t>of</w:t>
      </w:r>
      <w:r w:rsidRPr="00F008F3">
        <w:rPr>
          <w:spacing w:val="-2"/>
          <w:sz w:val="20"/>
          <w:lang w:val="en-GB"/>
        </w:rPr>
        <w:t xml:space="preserve"> </w:t>
      </w:r>
      <w:r w:rsidRPr="00F008F3">
        <w:rPr>
          <w:sz w:val="20"/>
          <w:lang w:val="en-GB"/>
        </w:rPr>
        <w:t>the</w:t>
      </w:r>
      <w:r w:rsidRPr="00F008F3">
        <w:rPr>
          <w:spacing w:val="-4"/>
          <w:sz w:val="20"/>
          <w:lang w:val="en-GB"/>
        </w:rPr>
        <w:t xml:space="preserve"> </w:t>
      </w:r>
      <w:r w:rsidRPr="00F008F3">
        <w:rPr>
          <w:sz w:val="20"/>
          <w:lang w:val="en-GB"/>
        </w:rPr>
        <w:t>undertaking</w:t>
      </w:r>
      <w:r w:rsidRPr="00F008F3">
        <w:rPr>
          <w:spacing w:val="-1"/>
          <w:sz w:val="20"/>
          <w:lang w:val="en-GB"/>
        </w:rPr>
        <w:t xml:space="preserve"> </w:t>
      </w:r>
      <w:r w:rsidRPr="00F008F3">
        <w:rPr>
          <w:sz w:val="20"/>
          <w:lang w:val="en-GB"/>
        </w:rPr>
        <w:t>to</w:t>
      </w:r>
      <w:r w:rsidRPr="00F008F3">
        <w:rPr>
          <w:spacing w:val="-2"/>
          <w:sz w:val="20"/>
          <w:lang w:val="en-GB"/>
        </w:rPr>
        <w:t xml:space="preserve"> </w:t>
      </w:r>
      <w:r w:rsidRPr="00F008F3">
        <w:rPr>
          <w:sz w:val="20"/>
          <w:lang w:val="en-GB"/>
        </w:rPr>
        <w:t>adapt</w:t>
      </w:r>
      <w:r w:rsidRPr="00F008F3">
        <w:rPr>
          <w:spacing w:val="-1"/>
          <w:sz w:val="20"/>
          <w:lang w:val="en-GB"/>
        </w:rPr>
        <w:t xml:space="preserve"> </w:t>
      </w:r>
      <w:r w:rsidRPr="00F008F3">
        <w:rPr>
          <w:sz w:val="20"/>
          <w:lang w:val="en-GB"/>
        </w:rPr>
        <w:t>its business</w:t>
      </w:r>
      <w:r w:rsidRPr="00F008F3">
        <w:rPr>
          <w:spacing w:val="-2"/>
          <w:sz w:val="20"/>
          <w:lang w:val="en-GB"/>
        </w:rPr>
        <w:t xml:space="preserve"> </w:t>
      </w:r>
      <w:r w:rsidRPr="00F008F3">
        <w:rPr>
          <w:sz w:val="20"/>
          <w:lang w:val="en-GB"/>
        </w:rPr>
        <w:t>model</w:t>
      </w:r>
      <w:r w:rsidRPr="00F008F3">
        <w:rPr>
          <w:spacing w:val="-2"/>
          <w:sz w:val="20"/>
          <w:lang w:val="en-GB"/>
        </w:rPr>
        <w:t xml:space="preserve"> </w:t>
      </w:r>
      <w:r w:rsidRPr="00F008F3">
        <w:rPr>
          <w:sz w:val="20"/>
          <w:lang w:val="en-GB"/>
        </w:rPr>
        <w:t>and</w:t>
      </w:r>
      <w:r w:rsidRPr="00F008F3">
        <w:rPr>
          <w:spacing w:val="-2"/>
          <w:sz w:val="20"/>
          <w:lang w:val="en-GB"/>
        </w:rPr>
        <w:t xml:space="preserve"> </w:t>
      </w:r>
      <w:r w:rsidRPr="00F008F3">
        <w:rPr>
          <w:sz w:val="20"/>
          <w:lang w:val="en-GB"/>
        </w:rPr>
        <w:t>operations</w:t>
      </w:r>
      <w:r w:rsidRPr="00F008F3">
        <w:rPr>
          <w:spacing w:val="-1"/>
          <w:sz w:val="20"/>
          <w:lang w:val="en-GB"/>
        </w:rPr>
        <w:t xml:space="preserve"> </w:t>
      </w:r>
      <w:r w:rsidRPr="00F008F3">
        <w:rPr>
          <w:sz w:val="20"/>
          <w:lang w:val="en-GB"/>
        </w:rPr>
        <w:t>in</w:t>
      </w:r>
      <w:r w:rsidRPr="00F008F3">
        <w:rPr>
          <w:spacing w:val="-2"/>
          <w:sz w:val="20"/>
          <w:lang w:val="en-GB"/>
        </w:rPr>
        <w:t xml:space="preserve"> </w:t>
      </w:r>
      <w:r w:rsidRPr="00F008F3">
        <w:rPr>
          <w:sz w:val="20"/>
          <w:lang w:val="en-GB"/>
        </w:rPr>
        <w:t>line with the</w:t>
      </w:r>
      <w:r w:rsidRPr="00F008F3">
        <w:rPr>
          <w:spacing w:val="-1"/>
          <w:sz w:val="20"/>
          <w:lang w:val="en-GB"/>
        </w:rPr>
        <w:t xml:space="preserve"> </w:t>
      </w:r>
      <w:r w:rsidRPr="00F008F3">
        <w:rPr>
          <w:sz w:val="20"/>
          <w:lang w:val="en-GB"/>
        </w:rPr>
        <w:t>transition to a</w:t>
      </w:r>
      <w:r w:rsidRPr="00F008F3">
        <w:rPr>
          <w:spacing w:val="-1"/>
          <w:sz w:val="20"/>
          <w:lang w:val="en-GB"/>
        </w:rPr>
        <w:t xml:space="preserve"> </w:t>
      </w:r>
      <w:r w:rsidRPr="00F008F3">
        <w:rPr>
          <w:sz w:val="20"/>
          <w:lang w:val="en-GB"/>
        </w:rPr>
        <w:t>sustainable economy</w:t>
      </w:r>
      <w:r w:rsidRPr="00F008F3">
        <w:rPr>
          <w:spacing w:val="-3"/>
          <w:sz w:val="20"/>
          <w:lang w:val="en-GB"/>
        </w:rPr>
        <w:t xml:space="preserve"> </w:t>
      </w:r>
      <w:r w:rsidRPr="00F008F3">
        <w:rPr>
          <w:sz w:val="20"/>
          <w:lang w:val="en-GB"/>
        </w:rPr>
        <w:t>as well as with</w:t>
      </w:r>
      <w:r w:rsidRPr="00F008F3">
        <w:rPr>
          <w:spacing w:val="-1"/>
          <w:sz w:val="20"/>
          <w:lang w:val="en-GB"/>
        </w:rPr>
        <w:t xml:space="preserve"> </w:t>
      </w:r>
      <w:r w:rsidRPr="00F008F3">
        <w:rPr>
          <w:sz w:val="20"/>
          <w:lang w:val="en-GB"/>
        </w:rPr>
        <w:t>the</w:t>
      </w:r>
      <w:r w:rsidRPr="00F008F3">
        <w:rPr>
          <w:spacing w:val="-1"/>
          <w:sz w:val="20"/>
          <w:lang w:val="en-GB"/>
        </w:rPr>
        <w:t xml:space="preserve"> </w:t>
      </w:r>
      <w:r w:rsidRPr="00F008F3">
        <w:rPr>
          <w:sz w:val="20"/>
          <w:lang w:val="en-GB"/>
        </w:rPr>
        <w:t>preservation and restoration of water and marine resources globally;</w:t>
      </w:r>
    </w:p>
    <w:p w14:paraId="26E3BBBF" w14:textId="77777777" w:rsidR="00F11542" w:rsidRPr="00F008F3" w:rsidRDefault="00F11542" w:rsidP="00F11542">
      <w:pPr>
        <w:pStyle w:val="Odsekzoznamu"/>
        <w:numPr>
          <w:ilvl w:val="0"/>
          <w:numId w:val="36"/>
        </w:numPr>
        <w:tabs>
          <w:tab w:val="left" w:pos="1983"/>
        </w:tabs>
        <w:spacing w:before="122" w:line="237" w:lineRule="auto"/>
        <w:ind w:right="1414"/>
        <w:rPr>
          <w:sz w:val="20"/>
          <w:lang w:val="en-GB"/>
        </w:rPr>
      </w:pPr>
      <w:r w:rsidRPr="00F008F3">
        <w:rPr>
          <w:sz w:val="20"/>
          <w:lang w:val="en-GB"/>
        </w:rPr>
        <w:t>the nature, type and extent of the undertaking’s material risks and opportunities related to the undertaking’s impacts and dependencies on water and marine resources, and how the undertaking manages them; and</w:t>
      </w:r>
    </w:p>
    <w:p w14:paraId="09A662D6" w14:textId="77777777" w:rsidR="00F11542" w:rsidRPr="00F008F3" w:rsidRDefault="00F11542" w:rsidP="00F11542">
      <w:pPr>
        <w:pStyle w:val="Odsekzoznamu"/>
        <w:numPr>
          <w:ilvl w:val="0"/>
          <w:numId w:val="36"/>
        </w:numPr>
        <w:tabs>
          <w:tab w:val="left" w:pos="1983"/>
        </w:tabs>
        <w:spacing w:before="125" w:line="237" w:lineRule="auto"/>
        <w:ind w:right="1416"/>
        <w:rPr>
          <w:sz w:val="20"/>
          <w:lang w:val="en-GB"/>
        </w:rPr>
      </w:pPr>
      <w:r w:rsidRPr="00F008F3">
        <w:rPr>
          <w:sz w:val="20"/>
          <w:lang w:val="en-GB"/>
        </w:rPr>
        <w:t>the effects of risks and opportunities, related to the undertaking’s impacts and dependencies on water and marine resources, on the undertaking’s development, performance and position over the short, medium and long term and therefore on its ability to create enterprise value.</w:t>
      </w:r>
    </w:p>
    <w:p w14:paraId="4F2A540E" w14:textId="77777777" w:rsidR="00F11542" w:rsidRPr="00F008F3" w:rsidRDefault="00F11542" w:rsidP="00F11542">
      <w:pPr>
        <w:spacing w:before="120"/>
        <w:ind w:left="1416" w:right="1417"/>
        <w:jc w:val="both"/>
        <w:rPr>
          <w:sz w:val="20"/>
          <w:lang w:val="en-GB"/>
        </w:rPr>
      </w:pPr>
      <w:r w:rsidRPr="00F008F3">
        <w:rPr>
          <w:sz w:val="20"/>
          <w:lang w:val="en-GB"/>
        </w:rPr>
        <w:t>This standard derives from the [Draft Corporate Sustainability Reporting Directive] stating that the sustainability</w:t>
      </w:r>
      <w:r w:rsidRPr="00F008F3">
        <w:rPr>
          <w:spacing w:val="-3"/>
          <w:sz w:val="20"/>
          <w:lang w:val="en-GB"/>
        </w:rPr>
        <w:t xml:space="preserve"> </w:t>
      </w:r>
      <w:r w:rsidRPr="00F008F3">
        <w:rPr>
          <w:sz w:val="20"/>
          <w:lang w:val="en-GB"/>
        </w:rPr>
        <w:t>reporting standards shall specify information to disclose about two sub-subtopics: ‘water’ and ‘marine resources’.</w:t>
      </w:r>
    </w:p>
    <w:p w14:paraId="25E76C49" w14:textId="77777777" w:rsidR="00F11542" w:rsidRPr="00F008F3" w:rsidRDefault="00F11542" w:rsidP="00F11542">
      <w:pPr>
        <w:pStyle w:val="Zkladntext"/>
        <w:spacing w:before="7"/>
        <w:rPr>
          <w:sz w:val="20"/>
          <w:lang w:val="en-GB"/>
        </w:rPr>
      </w:pPr>
    </w:p>
    <w:p w14:paraId="3A320622" w14:textId="77777777" w:rsidR="00F11542" w:rsidRPr="00F008F3" w:rsidRDefault="00F11542" w:rsidP="00F11542">
      <w:pPr>
        <w:ind w:left="1416"/>
        <w:jc w:val="both"/>
        <w:rPr>
          <w:b/>
          <w:lang w:val="en-GB"/>
        </w:rPr>
      </w:pPr>
      <w:r w:rsidRPr="00F008F3">
        <w:rPr>
          <w:b/>
          <w:lang w:val="en-GB"/>
        </w:rPr>
        <w:t>Q42:</w:t>
      </w:r>
      <w:r w:rsidRPr="00F008F3">
        <w:rPr>
          <w:b/>
          <w:spacing w:val="-5"/>
          <w:lang w:val="en-GB"/>
        </w:rPr>
        <w:t xml:space="preserve"> </w:t>
      </w:r>
      <w:r w:rsidRPr="00F008F3">
        <w:rPr>
          <w:b/>
          <w:lang w:val="en-GB"/>
        </w:rPr>
        <w:t>Please,</w:t>
      </w:r>
      <w:r w:rsidRPr="00F008F3">
        <w:rPr>
          <w:b/>
          <w:spacing w:val="-3"/>
          <w:lang w:val="en-GB"/>
        </w:rPr>
        <w:t xml:space="preserve"> </w:t>
      </w:r>
      <w:r w:rsidRPr="00F008F3">
        <w:rPr>
          <w:b/>
          <w:lang w:val="en-GB"/>
        </w:rPr>
        <w:t>rate</w:t>
      </w:r>
      <w:r w:rsidRPr="00F008F3">
        <w:rPr>
          <w:b/>
          <w:spacing w:val="-4"/>
          <w:lang w:val="en-GB"/>
        </w:rPr>
        <w:t xml:space="preserve"> </w:t>
      </w:r>
      <w:r w:rsidRPr="00F008F3">
        <w:rPr>
          <w:b/>
          <w:lang w:val="en-GB"/>
        </w:rPr>
        <w:t>to</w:t>
      </w:r>
      <w:r w:rsidRPr="00F008F3">
        <w:rPr>
          <w:b/>
          <w:spacing w:val="-5"/>
          <w:lang w:val="en-GB"/>
        </w:rPr>
        <w:t xml:space="preserve"> </w:t>
      </w:r>
      <w:r w:rsidRPr="00F008F3">
        <w:rPr>
          <w:b/>
          <w:lang w:val="en-GB"/>
        </w:rPr>
        <w:t>what</w:t>
      </w:r>
      <w:r w:rsidRPr="00F008F3">
        <w:rPr>
          <w:b/>
          <w:spacing w:val="-1"/>
          <w:lang w:val="en-GB"/>
        </w:rPr>
        <w:t xml:space="preserve"> </w:t>
      </w:r>
      <w:r w:rsidRPr="00F008F3">
        <w:rPr>
          <w:b/>
          <w:lang w:val="en-GB"/>
        </w:rPr>
        <w:t>extent</w:t>
      </w:r>
      <w:r w:rsidRPr="00F008F3">
        <w:rPr>
          <w:b/>
          <w:spacing w:val="-3"/>
          <w:lang w:val="en-GB"/>
        </w:rPr>
        <w:t xml:space="preserve"> </w:t>
      </w:r>
      <w:r w:rsidRPr="00F008F3">
        <w:rPr>
          <w:b/>
          <w:lang w:val="en-GB"/>
        </w:rPr>
        <w:t>do</w:t>
      </w:r>
      <w:r w:rsidRPr="00F008F3">
        <w:rPr>
          <w:b/>
          <w:spacing w:val="-2"/>
          <w:lang w:val="en-GB"/>
        </w:rPr>
        <w:t xml:space="preserve"> </w:t>
      </w:r>
      <w:r w:rsidRPr="00F008F3">
        <w:rPr>
          <w:b/>
          <w:lang w:val="en-GB"/>
        </w:rPr>
        <w:t>you</w:t>
      </w:r>
      <w:r w:rsidRPr="00F008F3">
        <w:rPr>
          <w:b/>
          <w:spacing w:val="-1"/>
          <w:lang w:val="en-GB"/>
        </w:rPr>
        <w:t xml:space="preserve"> </w:t>
      </w:r>
      <w:r w:rsidRPr="00F008F3">
        <w:rPr>
          <w:b/>
          <w:lang w:val="en-GB"/>
        </w:rPr>
        <w:t>think</w:t>
      </w:r>
      <w:r w:rsidRPr="00F008F3">
        <w:rPr>
          <w:b/>
          <w:spacing w:val="-4"/>
          <w:lang w:val="en-GB"/>
        </w:rPr>
        <w:t xml:space="preserve"> </w:t>
      </w:r>
      <w:r w:rsidRPr="00F008F3">
        <w:rPr>
          <w:b/>
          <w:lang w:val="en-GB"/>
        </w:rPr>
        <w:t>ESRS</w:t>
      </w:r>
      <w:r w:rsidRPr="00F008F3">
        <w:rPr>
          <w:b/>
          <w:spacing w:val="1"/>
          <w:lang w:val="en-GB"/>
        </w:rPr>
        <w:t xml:space="preserve"> </w:t>
      </w:r>
      <w:r w:rsidRPr="00F008F3">
        <w:rPr>
          <w:b/>
          <w:lang w:val="en-GB"/>
        </w:rPr>
        <w:t>E3</w:t>
      </w:r>
      <w:r w:rsidRPr="00F008F3">
        <w:rPr>
          <w:b/>
          <w:spacing w:val="-2"/>
          <w:lang w:val="en-GB"/>
        </w:rPr>
        <w:t xml:space="preserve"> </w:t>
      </w:r>
      <w:r w:rsidRPr="00F008F3">
        <w:rPr>
          <w:b/>
          <w:lang w:val="en-GB"/>
        </w:rPr>
        <w:t>–</w:t>
      </w:r>
      <w:r w:rsidRPr="00F008F3">
        <w:rPr>
          <w:b/>
          <w:spacing w:val="-1"/>
          <w:lang w:val="en-GB"/>
        </w:rPr>
        <w:t xml:space="preserve"> </w:t>
      </w:r>
      <w:r w:rsidRPr="00F008F3">
        <w:rPr>
          <w:b/>
          <w:lang w:val="en-GB"/>
        </w:rPr>
        <w:t>Water</w:t>
      </w:r>
      <w:r w:rsidRPr="00F008F3">
        <w:rPr>
          <w:b/>
          <w:spacing w:val="-4"/>
          <w:lang w:val="en-GB"/>
        </w:rPr>
        <w:t xml:space="preserve"> </w:t>
      </w:r>
      <w:r w:rsidRPr="00F008F3">
        <w:rPr>
          <w:b/>
          <w:lang w:val="en-GB"/>
        </w:rPr>
        <w:t>and</w:t>
      </w:r>
      <w:r w:rsidRPr="00F008F3">
        <w:rPr>
          <w:b/>
          <w:spacing w:val="-4"/>
          <w:lang w:val="en-GB"/>
        </w:rPr>
        <w:t xml:space="preserve"> </w:t>
      </w:r>
      <w:r w:rsidRPr="00F008F3">
        <w:rPr>
          <w:b/>
          <w:lang w:val="en-GB"/>
        </w:rPr>
        <w:t>marine</w:t>
      </w:r>
      <w:r w:rsidRPr="00F008F3">
        <w:rPr>
          <w:b/>
          <w:spacing w:val="-4"/>
          <w:lang w:val="en-GB"/>
        </w:rPr>
        <w:t xml:space="preserve"> </w:t>
      </w:r>
      <w:r w:rsidRPr="00F008F3">
        <w:rPr>
          <w:b/>
          <w:spacing w:val="-2"/>
          <w:lang w:val="en-GB"/>
        </w:rPr>
        <w:t>resources</w:t>
      </w:r>
    </w:p>
    <w:p w14:paraId="2C22297C" w14:textId="77777777" w:rsidR="00F11542" w:rsidRPr="00F008F3" w:rsidRDefault="00F11542" w:rsidP="00F11542">
      <w:pPr>
        <w:pStyle w:val="Zkladntext"/>
        <w:spacing w:before="184" w:line="256" w:lineRule="auto"/>
        <w:ind w:left="1483" w:right="1416"/>
        <w:jc w:val="both"/>
        <w:rPr>
          <w:lang w:val="en-GB"/>
        </w:rPr>
      </w:pPr>
      <w:r w:rsidRPr="00F008F3">
        <w:rPr>
          <w:lang w:val="en-GB"/>
        </w:rPr>
        <w:t>1/ Not at all 2/ To a limited extent with strong reservations, 3/ To a large extent with some reservations 4/ Fully 5/ No opinion</w:t>
      </w:r>
    </w:p>
    <w:p w14:paraId="359E3970" w14:textId="77777777" w:rsidR="00F11542" w:rsidRPr="00F008F3"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67B2AA2B" w14:textId="77777777" w:rsidTr="00D97BD8">
        <w:trPr>
          <w:trHeight w:val="374"/>
        </w:trPr>
        <w:tc>
          <w:tcPr>
            <w:tcW w:w="7799" w:type="dxa"/>
          </w:tcPr>
          <w:p w14:paraId="120E4ACB" w14:textId="77777777" w:rsidR="00F11542" w:rsidRPr="00F008F3" w:rsidRDefault="00F11542" w:rsidP="00D97BD8">
            <w:pPr>
              <w:pStyle w:val="TableParagraph"/>
              <w:rPr>
                <w:rFonts w:ascii="Times New Roman"/>
                <w:sz w:val="20"/>
                <w:lang w:val="en-GB"/>
              </w:rPr>
            </w:pPr>
          </w:p>
        </w:tc>
        <w:tc>
          <w:tcPr>
            <w:tcW w:w="567" w:type="dxa"/>
          </w:tcPr>
          <w:p w14:paraId="4957FDB3" w14:textId="77777777" w:rsidR="00F11542" w:rsidRPr="00F008F3" w:rsidRDefault="00F11542" w:rsidP="00D97BD8">
            <w:pPr>
              <w:pStyle w:val="TableParagraph"/>
              <w:spacing w:before="117" w:line="237" w:lineRule="exact"/>
              <w:ind w:left="11"/>
              <w:jc w:val="center"/>
              <w:rPr>
                <w:lang w:val="en-GB"/>
              </w:rPr>
            </w:pPr>
            <w:r w:rsidRPr="00F008F3">
              <w:rPr>
                <w:lang w:val="en-GB"/>
              </w:rPr>
              <w:t>1</w:t>
            </w:r>
          </w:p>
        </w:tc>
        <w:tc>
          <w:tcPr>
            <w:tcW w:w="569" w:type="dxa"/>
          </w:tcPr>
          <w:p w14:paraId="4FAC9F75" w14:textId="77777777" w:rsidR="00F11542" w:rsidRPr="00F008F3" w:rsidRDefault="00F11542" w:rsidP="00D97BD8">
            <w:pPr>
              <w:pStyle w:val="TableParagraph"/>
              <w:spacing w:before="117" w:line="237" w:lineRule="exact"/>
              <w:ind w:left="9"/>
              <w:jc w:val="center"/>
              <w:rPr>
                <w:lang w:val="en-GB"/>
              </w:rPr>
            </w:pPr>
            <w:r w:rsidRPr="00F008F3">
              <w:rPr>
                <w:lang w:val="en-GB"/>
              </w:rPr>
              <w:t>2</w:t>
            </w:r>
          </w:p>
        </w:tc>
        <w:tc>
          <w:tcPr>
            <w:tcW w:w="567" w:type="dxa"/>
          </w:tcPr>
          <w:p w14:paraId="2C6E26C5" w14:textId="77777777" w:rsidR="00F11542" w:rsidRPr="00F008F3" w:rsidRDefault="00F11542" w:rsidP="00D97BD8">
            <w:pPr>
              <w:pStyle w:val="TableParagraph"/>
              <w:spacing w:before="117" w:line="237" w:lineRule="exact"/>
              <w:ind w:left="6"/>
              <w:jc w:val="center"/>
              <w:rPr>
                <w:lang w:val="en-GB"/>
              </w:rPr>
            </w:pPr>
            <w:r w:rsidRPr="00F008F3">
              <w:rPr>
                <w:lang w:val="en-GB"/>
              </w:rPr>
              <w:t>3</w:t>
            </w:r>
          </w:p>
        </w:tc>
        <w:tc>
          <w:tcPr>
            <w:tcW w:w="567" w:type="dxa"/>
          </w:tcPr>
          <w:p w14:paraId="18D21030" w14:textId="77777777" w:rsidR="00F11542" w:rsidRPr="00F008F3" w:rsidRDefault="00F11542" w:rsidP="00D97BD8">
            <w:pPr>
              <w:pStyle w:val="TableParagraph"/>
              <w:spacing w:before="117" w:line="237" w:lineRule="exact"/>
              <w:ind w:left="5"/>
              <w:jc w:val="center"/>
              <w:rPr>
                <w:lang w:val="en-GB"/>
              </w:rPr>
            </w:pPr>
            <w:r w:rsidRPr="00F008F3">
              <w:rPr>
                <w:lang w:val="en-GB"/>
              </w:rPr>
              <w:t>4</w:t>
            </w:r>
          </w:p>
        </w:tc>
        <w:tc>
          <w:tcPr>
            <w:tcW w:w="567" w:type="dxa"/>
          </w:tcPr>
          <w:p w14:paraId="4DC3B2E4" w14:textId="77777777" w:rsidR="00F11542" w:rsidRPr="00F008F3" w:rsidRDefault="00F11542" w:rsidP="00D97BD8">
            <w:pPr>
              <w:pStyle w:val="TableParagraph"/>
              <w:spacing w:before="117" w:line="237" w:lineRule="exact"/>
              <w:ind w:left="8"/>
              <w:jc w:val="center"/>
              <w:rPr>
                <w:lang w:val="en-GB"/>
              </w:rPr>
            </w:pPr>
            <w:r w:rsidRPr="00F008F3">
              <w:rPr>
                <w:lang w:val="en-GB"/>
              </w:rPr>
              <w:t>5</w:t>
            </w:r>
          </w:p>
        </w:tc>
      </w:tr>
      <w:tr w:rsidR="00FE66A8" w:rsidRPr="00F008F3" w14:paraId="2052BF0D" w14:textId="77777777" w:rsidTr="00D97BD8">
        <w:trPr>
          <w:trHeight w:val="645"/>
        </w:trPr>
        <w:tc>
          <w:tcPr>
            <w:tcW w:w="7799" w:type="dxa"/>
          </w:tcPr>
          <w:p w14:paraId="4C372F8D" w14:textId="77777777" w:rsidR="00F11542" w:rsidRPr="00F008F3" w:rsidRDefault="00F11542" w:rsidP="00D97BD8">
            <w:pPr>
              <w:pStyle w:val="TableParagraph"/>
              <w:spacing w:before="121" w:line="252" w:lineRule="exact"/>
              <w:ind w:left="427" w:hanging="360"/>
              <w:rPr>
                <w:lang w:val="en-GB"/>
              </w:rPr>
            </w:pPr>
            <w:r w:rsidRPr="00F008F3">
              <w:rPr>
                <w:sz w:val="24"/>
                <w:lang w:val="en-GB"/>
              </w:rPr>
              <w:t>A.</w:t>
            </w:r>
            <w:r w:rsidRPr="00F008F3">
              <w:rPr>
                <w:spacing w:val="40"/>
                <w:sz w:val="24"/>
                <w:lang w:val="en-GB"/>
              </w:rPr>
              <w:t xml:space="preserve"> </w:t>
            </w:r>
            <w:r w:rsidRPr="00F008F3">
              <w:rPr>
                <w:lang w:val="en-GB"/>
              </w:rPr>
              <w:t>Covers sustainability information required by articles 19a and 19b of the</w:t>
            </w:r>
            <w:r w:rsidRPr="00F008F3">
              <w:rPr>
                <w:spacing w:val="80"/>
                <w:lang w:val="en-GB"/>
              </w:rPr>
              <w:t xml:space="preserve"> </w:t>
            </w:r>
            <w:r w:rsidRPr="00F008F3">
              <w:rPr>
                <w:lang w:val="en-GB"/>
              </w:rPr>
              <w:t>CSRD proposal (see Appendix II for CSRD detailed requirements)</w:t>
            </w:r>
          </w:p>
        </w:tc>
        <w:tc>
          <w:tcPr>
            <w:tcW w:w="567" w:type="dxa"/>
          </w:tcPr>
          <w:p w14:paraId="7C281EB1" w14:textId="77777777" w:rsidR="00F11542" w:rsidRPr="00F008F3" w:rsidRDefault="00F11542" w:rsidP="00D97BD8">
            <w:pPr>
              <w:pStyle w:val="TableParagraph"/>
              <w:rPr>
                <w:rFonts w:ascii="Times New Roman"/>
                <w:sz w:val="20"/>
                <w:lang w:val="en-GB"/>
              </w:rPr>
            </w:pPr>
          </w:p>
        </w:tc>
        <w:tc>
          <w:tcPr>
            <w:tcW w:w="569" w:type="dxa"/>
          </w:tcPr>
          <w:p w14:paraId="2A2E70C7" w14:textId="45BB7B23" w:rsidR="00F11542" w:rsidRPr="00F008F3" w:rsidRDefault="005A26DE" w:rsidP="00D97BD8">
            <w:pPr>
              <w:pStyle w:val="TableParagraph"/>
              <w:rPr>
                <w:rFonts w:ascii="Times New Roman"/>
                <w:sz w:val="20"/>
                <w:lang w:val="en-GB"/>
              </w:rPr>
            </w:pPr>
            <w:r w:rsidRPr="00F008F3">
              <w:rPr>
                <w:rFonts w:ascii="Times New Roman"/>
                <w:sz w:val="20"/>
                <w:lang w:val="en-GB"/>
              </w:rPr>
              <w:t>x</w:t>
            </w:r>
          </w:p>
        </w:tc>
        <w:tc>
          <w:tcPr>
            <w:tcW w:w="567" w:type="dxa"/>
          </w:tcPr>
          <w:p w14:paraId="52A93B2A" w14:textId="2DEE637E" w:rsidR="00F11542" w:rsidRPr="00F008F3" w:rsidRDefault="00F11542" w:rsidP="00D97BD8">
            <w:pPr>
              <w:pStyle w:val="TableParagraph"/>
              <w:rPr>
                <w:rFonts w:ascii="Times New Roman"/>
                <w:sz w:val="20"/>
                <w:lang w:val="en-GB"/>
              </w:rPr>
            </w:pPr>
          </w:p>
        </w:tc>
        <w:tc>
          <w:tcPr>
            <w:tcW w:w="567" w:type="dxa"/>
          </w:tcPr>
          <w:p w14:paraId="414F8EED" w14:textId="1DE1846A" w:rsidR="00F11542" w:rsidRPr="00F008F3" w:rsidRDefault="00F11542" w:rsidP="00D97BD8">
            <w:pPr>
              <w:pStyle w:val="TableParagraph"/>
              <w:rPr>
                <w:rFonts w:ascii="Times New Roman"/>
                <w:sz w:val="20"/>
                <w:lang w:val="en-GB"/>
              </w:rPr>
            </w:pPr>
          </w:p>
        </w:tc>
        <w:tc>
          <w:tcPr>
            <w:tcW w:w="567" w:type="dxa"/>
          </w:tcPr>
          <w:p w14:paraId="242AFDAE" w14:textId="77777777" w:rsidR="00F11542" w:rsidRPr="00F008F3" w:rsidRDefault="00F11542" w:rsidP="00D97BD8">
            <w:pPr>
              <w:pStyle w:val="TableParagraph"/>
              <w:rPr>
                <w:rFonts w:ascii="Times New Roman"/>
                <w:sz w:val="20"/>
                <w:lang w:val="en-GB"/>
              </w:rPr>
            </w:pPr>
          </w:p>
        </w:tc>
      </w:tr>
      <w:tr w:rsidR="00FE66A8" w:rsidRPr="00F008F3" w14:paraId="287D6015" w14:textId="77777777" w:rsidTr="00D97BD8">
        <w:trPr>
          <w:trHeight w:val="626"/>
        </w:trPr>
        <w:tc>
          <w:tcPr>
            <w:tcW w:w="7799" w:type="dxa"/>
          </w:tcPr>
          <w:p w14:paraId="21780A1A" w14:textId="77777777" w:rsidR="00F11542" w:rsidRPr="00F008F3" w:rsidRDefault="00F11542" w:rsidP="00D97BD8">
            <w:pPr>
              <w:pStyle w:val="TableParagraph"/>
              <w:spacing w:before="102" w:line="252" w:lineRule="exac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152839A6" w14:textId="77777777" w:rsidR="00F11542" w:rsidRPr="00F008F3" w:rsidRDefault="00F11542" w:rsidP="00D97BD8">
            <w:pPr>
              <w:pStyle w:val="TableParagraph"/>
              <w:rPr>
                <w:rFonts w:ascii="Times New Roman"/>
                <w:sz w:val="20"/>
                <w:lang w:val="en-GB"/>
              </w:rPr>
            </w:pPr>
          </w:p>
        </w:tc>
        <w:tc>
          <w:tcPr>
            <w:tcW w:w="569" w:type="dxa"/>
          </w:tcPr>
          <w:p w14:paraId="4338639B" w14:textId="19478033" w:rsidR="00F11542" w:rsidRPr="00F008F3" w:rsidRDefault="005A26DE" w:rsidP="00D97BD8">
            <w:pPr>
              <w:pStyle w:val="TableParagraph"/>
              <w:rPr>
                <w:rFonts w:ascii="Times New Roman"/>
                <w:sz w:val="20"/>
                <w:lang w:val="en-GB"/>
              </w:rPr>
            </w:pPr>
            <w:r w:rsidRPr="00F008F3">
              <w:rPr>
                <w:rFonts w:ascii="Times New Roman"/>
                <w:sz w:val="20"/>
                <w:lang w:val="en-GB"/>
              </w:rPr>
              <w:t>x</w:t>
            </w:r>
          </w:p>
        </w:tc>
        <w:tc>
          <w:tcPr>
            <w:tcW w:w="567" w:type="dxa"/>
          </w:tcPr>
          <w:p w14:paraId="65520407" w14:textId="6FA1AA0D" w:rsidR="00F11542" w:rsidRPr="00F008F3" w:rsidRDefault="00F11542" w:rsidP="00D97BD8">
            <w:pPr>
              <w:pStyle w:val="TableParagraph"/>
              <w:rPr>
                <w:rFonts w:ascii="Times New Roman"/>
                <w:sz w:val="20"/>
                <w:lang w:val="en-GB"/>
              </w:rPr>
            </w:pPr>
          </w:p>
        </w:tc>
        <w:tc>
          <w:tcPr>
            <w:tcW w:w="567" w:type="dxa"/>
          </w:tcPr>
          <w:p w14:paraId="16716EC4" w14:textId="77777777" w:rsidR="00F11542" w:rsidRPr="00F008F3" w:rsidRDefault="00F11542" w:rsidP="00D97BD8">
            <w:pPr>
              <w:pStyle w:val="TableParagraph"/>
              <w:rPr>
                <w:rFonts w:ascii="Times New Roman"/>
                <w:sz w:val="20"/>
                <w:lang w:val="en-GB"/>
              </w:rPr>
            </w:pPr>
          </w:p>
        </w:tc>
        <w:tc>
          <w:tcPr>
            <w:tcW w:w="567" w:type="dxa"/>
          </w:tcPr>
          <w:p w14:paraId="18B31019" w14:textId="77777777" w:rsidR="00F11542" w:rsidRPr="00F008F3" w:rsidRDefault="00F11542" w:rsidP="00D97BD8">
            <w:pPr>
              <w:pStyle w:val="TableParagraph"/>
              <w:rPr>
                <w:rFonts w:ascii="Times New Roman"/>
                <w:sz w:val="20"/>
                <w:lang w:val="en-GB"/>
              </w:rPr>
            </w:pPr>
          </w:p>
        </w:tc>
      </w:tr>
      <w:tr w:rsidR="00FE66A8" w:rsidRPr="00F008F3" w14:paraId="0F01BF36" w14:textId="77777777" w:rsidTr="00D97BD8">
        <w:trPr>
          <w:trHeight w:val="371"/>
        </w:trPr>
        <w:tc>
          <w:tcPr>
            <w:tcW w:w="7799" w:type="dxa"/>
          </w:tcPr>
          <w:p w14:paraId="6CDBC6AA" w14:textId="77777777" w:rsidR="00F11542" w:rsidRPr="00F008F3" w:rsidRDefault="00F11542" w:rsidP="00D97BD8">
            <w:pPr>
              <w:pStyle w:val="TableParagraph"/>
              <w:spacing w:before="117" w:line="234"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46615B13" w14:textId="1288896F" w:rsidR="00F11542" w:rsidRPr="00F008F3" w:rsidRDefault="00F11542" w:rsidP="00D97BD8">
            <w:pPr>
              <w:pStyle w:val="TableParagraph"/>
              <w:rPr>
                <w:rFonts w:ascii="Times New Roman"/>
                <w:sz w:val="20"/>
                <w:lang w:val="en-GB"/>
              </w:rPr>
            </w:pPr>
          </w:p>
        </w:tc>
        <w:tc>
          <w:tcPr>
            <w:tcW w:w="569" w:type="dxa"/>
          </w:tcPr>
          <w:p w14:paraId="1FEFB05C" w14:textId="1FBA6448" w:rsidR="00F11542" w:rsidRPr="00F008F3" w:rsidRDefault="00024A12" w:rsidP="00D97BD8">
            <w:pPr>
              <w:pStyle w:val="TableParagraph"/>
              <w:rPr>
                <w:rFonts w:ascii="Times New Roman"/>
                <w:sz w:val="20"/>
                <w:lang w:val="en-GB"/>
              </w:rPr>
            </w:pPr>
            <w:r w:rsidRPr="00F008F3">
              <w:rPr>
                <w:rFonts w:ascii="Times New Roman"/>
                <w:sz w:val="20"/>
                <w:lang w:val="en-GB"/>
              </w:rPr>
              <w:t>x</w:t>
            </w:r>
          </w:p>
        </w:tc>
        <w:tc>
          <w:tcPr>
            <w:tcW w:w="567" w:type="dxa"/>
          </w:tcPr>
          <w:p w14:paraId="494D85B3" w14:textId="2805A2DE" w:rsidR="00F11542" w:rsidRPr="00F008F3" w:rsidRDefault="00F11542" w:rsidP="00D97BD8">
            <w:pPr>
              <w:pStyle w:val="TableParagraph"/>
              <w:rPr>
                <w:rFonts w:ascii="Times New Roman"/>
                <w:sz w:val="20"/>
                <w:lang w:val="en-GB"/>
              </w:rPr>
            </w:pPr>
          </w:p>
        </w:tc>
        <w:tc>
          <w:tcPr>
            <w:tcW w:w="567" w:type="dxa"/>
          </w:tcPr>
          <w:p w14:paraId="3E0EFA6C" w14:textId="77777777" w:rsidR="00F11542" w:rsidRPr="00F008F3" w:rsidRDefault="00F11542" w:rsidP="00D97BD8">
            <w:pPr>
              <w:pStyle w:val="TableParagraph"/>
              <w:rPr>
                <w:rFonts w:ascii="Times New Roman"/>
                <w:sz w:val="20"/>
                <w:lang w:val="en-GB"/>
              </w:rPr>
            </w:pPr>
          </w:p>
        </w:tc>
        <w:tc>
          <w:tcPr>
            <w:tcW w:w="567" w:type="dxa"/>
          </w:tcPr>
          <w:p w14:paraId="5FA9C545" w14:textId="77777777" w:rsidR="00F11542" w:rsidRPr="00F008F3" w:rsidRDefault="00F11542" w:rsidP="00D97BD8">
            <w:pPr>
              <w:pStyle w:val="TableParagraph"/>
              <w:rPr>
                <w:rFonts w:ascii="Times New Roman"/>
                <w:sz w:val="20"/>
                <w:lang w:val="en-GB"/>
              </w:rPr>
            </w:pPr>
          </w:p>
        </w:tc>
      </w:tr>
      <w:tr w:rsidR="00FE66A8" w:rsidRPr="00F008F3" w14:paraId="2DB75C35" w14:textId="77777777" w:rsidTr="00D97BD8">
        <w:trPr>
          <w:trHeight w:val="625"/>
        </w:trPr>
        <w:tc>
          <w:tcPr>
            <w:tcW w:w="7799" w:type="dxa"/>
          </w:tcPr>
          <w:p w14:paraId="5111379C" w14:textId="77777777" w:rsidR="00F11542" w:rsidRPr="00F008F3" w:rsidRDefault="00F11542" w:rsidP="00D97BD8">
            <w:pPr>
              <w:pStyle w:val="TableParagraph"/>
              <w:spacing w:before="100" w:line="250" w:lineRule="atLeas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1C8F2FF8" w14:textId="77777777" w:rsidR="00F11542" w:rsidRPr="00F008F3" w:rsidRDefault="00F11542" w:rsidP="00D97BD8">
            <w:pPr>
              <w:pStyle w:val="TableParagraph"/>
              <w:rPr>
                <w:rFonts w:ascii="Times New Roman"/>
                <w:sz w:val="20"/>
                <w:lang w:val="en-GB"/>
              </w:rPr>
            </w:pPr>
          </w:p>
        </w:tc>
        <w:tc>
          <w:tcPr>
            <w:tcW w:w="569" w:type="dxa"/>
          </w:tcPr>
          <w:p w14:paraId="3C2FFDD5" w14:textId="17345495" w:rsidR="00F11542" w:rsidRPr="00F008F3" w:rsidRDefault="00A06A83" w:rsidP="00D97BD8">
            <w:pPr>
              <w:pStyle w:val="TableParagraph"/>
              <w:rPr>
                <w:rFonts w:ascii="Times New Roman"/>
                <w:sz w:val="20"/>
                <w:lang w:val="en-GB"/>
              </w:rPr>
            </w:pPr>
            <w:r w:rsidRPr="00F008F3">
              <w:rPr>
                <w:rFonts w:ascii="Times New Roman"/>
                <w:sz w:val="20"/>
                <w:lang w:val="en-GB"/>
              </w:rPr>
              <w:t>x</w:t>
            </w:r>
          </w:p>
        </w:tc>
        <w:tc>
          <w:tcPr>
            <w:tcW w:w="567" w:type="dxa"/>
          </w:tcPr>
          <w:p w14:paraId="1829ABD3" w14:textId="77777777" w:rsidR="00F11542" w:rsidRPr="00F008F3" w:rsidRDefault="00F11542" w:rsidP="00D97BD8">
            <w:pPr>
              <w:pStyle w:val="TableParagraph"/>
              <w:rPr>
                <w:rFonts w:ascii="Times New Roman"/>
                <w:sz w:val="20"/>
                <w:lang w:val="en-GB"/>
              </w:rPr>
            </w:pPr>
          </w:p>
        </w:tc>
        <w:tc>
          <w:tcPr>
            <w:tcW w:w="567" w:type="dxa"/>
          </w:tcPr>
          <w:p w14:paraId="11B17028" w14:textId="77777777" w:rsidR="00F11542" w:rsidRPr="00F008F3" w:rsidRDefault="00F11542" w:rsidP="00D97BD8">
            <w:pPr>
              <w:pStyle w:val="TableParagraph"/>
              <w:rPr>
                <w:rFonts w:ascii="Times New Roman"/>
                <w:sz w:val="20"/>
                <w:lang w:val="en-GB"/>
              </w:rPr>
            </w:pPr>
          </w:p>
        </w:tc>
        <w:tc>
          <w:tcPr>
            <w:tcW w:w="567" w:type="dxa"/>
          </w:tcPr>
          <w:p w14:paraId="5F287257" w14:textId="77777777" w:rsidR="00F11542" w:rsidRPr="00F008F3" w:rsidRDefault="00F11542" w:rsidP="00D97BD8">
            <w:pPr>
              <w:pStyle w:val="TableParagraph"/>
              <w:rPr>
                <w:rFonts w:ascii="Times New Roman"/>
                <w:sz w:val="20"/>
                <w:lang w:val="en-GB"/>
              </w:rPr>
            </w:pPr>
          </w:p>
        </w:tc>
      </w:tr>
      <w:tr w:rsidR="00FE66A8" w:rsidRPr="00F008F3" w14:paraId="797DC69F" w14:textId="77777777" w:rsidTr="00D97BD8">
        <w:trPr>
          <w:trHeight w:val="626"/>
        </w:trPr>
        <w:tc>
          <w:tcPr>
            <w:tcW w:w="7799" w:type="dxa"/>
          </w:tcPr>
          <w:p w14:paraId="6E59269B" w14:textId="77777777" w:rsidR="00F11542" w:rsidRPr="00F008F3" w:rsidRDefault="00F11542" w:rsidP="00D97BD8">
            <w:pPr>
              <w:pStyle w:val="TableParagraph"/>
              <w:spacing w:before="100" w:line="250" w:lineRule="atLeast"/>
              <w:ind w:left="427" w:hanging="360"/>
              <w:rPr>
                <w:lang w:val="en-GB"/>
              </w:rPr>
            </w:pPr>
            <w:r w:rsidRPr="00F008F3">
              <w:rPr>
                <w:lang w:val="en-GB"/>
              </w:rPr>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6D2B01D7" w14:textId="0704CE64" w:rsidR="00F11542" w:rsidRPr="00F008F3" w:rsidRDefault="005A26DE" w:rsidP="00D97BD8">
            <w:pPr>
              <w:pStyle w:val="TableParagraph"/>
              <w:rPr>
                <w:rFonts w:ascii="Times New Roman"/>
                <w:sz w:val="20"/>
                <w:lang w:val="en-GB"/>
              </w:rPr>
            </w:pPr>
            <w:r w:rsidRPr="00F008F3">
              <w:rPr>
                <w:rFonts w:ascii="Times New Roman"/>
                <w:sz w:val="20"/>
                <w:lang w:val="en-GB"/>
              </w:rPr>
              <w:t>x</w:t>
            </w:r>
          </w:p>
        </w:tc>
        <w:tc>
          <w:tcPr>
            <w:tcW w:w="569" w:type="dxa"/>
          </w:tcPr>
          <w:p w14:paraId="25F286EC" w14:textId="7B45F915" w:rsidR="00F11542" w:rsidRPr="00F008F3" w:rsidRDefault="00F11542" w:rsidP="00D97BD8">
            <w:pPr>
              <w:pStyle w:val="TableParagraph"/>
              <w:rPr>
                <w:rFonts w:ascii="Times New Roman"/>
                <w:sz w:val="20"/>
                <w:lang w:val="en-GB"/>
              </w:rPr>
            </w:pPr>
          </w:p>
        </w:tc>
        <w:tc>
          <w:tcPr>
            <w:tcW w:w="567" w:type="dxa"/>
          </w:tcPr>
          <w:p w14:paraId="642EE246" w14:textId="77777777" w:rsidR="00F11542" w:rsidRPr="00F008F3" w:rsidRDefault="00F11542" w:rsidP="00D97BD8">
            <w:pPr>
              <w:pStyle w:val="TableParagraph"/>
              <w:rPr>
                <w:rFonts w:ascii="Times New Roman"/>
                <w:sz w:val="20"/>
                <w:lang w:val="en-GB"/>
              </w:rPr>
            </w:pPr>
          </w:p>
        </w:tc>
        <w:tc>
          <w:tcPr>
            <w:tcW w:w="567" w:type="dxa"/>
          </w:tcPr>
          <w:p w14:paraId="75AB8FC3" w14:textId="77777777" w:rsidR="00F11542" w:rsidRPr="00F008F3" w:rsidRDefault="00F11542" w:rsidP="00D97BD8">
            <w:pPr>
              <w:pStyle w:val="TableParagraph"/>
              <w:rPr>
                <w:rFonts w:ascii="Times New Roman"/>
                <w:sz w:val="20"/>
                <w:lang w:val="en-GB"/>
              </w:rPr>
            </w:pPr>
          </w:p>
        </w:tc>
        <w:tc>
          <w:tcPr>
            <w:tcW w:w="567" w:type="dxa"/>
          </w:tcPr>
          <w:p w14:paraId="51B7211A" w14:textId="77777777" w:rsidR="00F11542" w:rsidRPr="00F008F3" w:rsidRDefault="00F11542" w:rsidP="00D97BD8">
            <w:pPr>
              <w:pStyle w:val="TableParagraph"/>
              <w:rPr>
                <w:rFonts w:ascii="Times New Roman"/>
                <w:sz w:val="20"/>
                <w:lang w:val="en-GB"/>
              </w:rPr>
            </w:pPr>
          </w:p>
        </w:tc>
      </w:tr>
      <w:tr w:rsidR="00FE66A8" w:rsidRPr="00F008F3" w14:paraId="6A4E5DC8" w14:textId="77777777" w:rsidTr="00D97BD8">
        <w:trPr>
          <w:trHeight w:val="373"/>
        </w:trPr>
        <w:tc>
          <w:tcPr>
            <w:tcW w:w="7799" w:type="dxa"/>
          </w:tcPr>
          <w:p w14:paraId="6939BC58" w14:textId="77777777" w:rsidR="00F11542" w:rsidRPr="00F008F3" w:rsidRDefault="00F11542" w:rsidP="00D97BD8">
            <w:pPr>
              <w:pStyle w:val="TableParagraph"/>
              <w:spacing w:before="117" w:line="237"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Pr>
          <w:p w14:paraId="66FB5C1A" w14:textId="77777777" w:rsidR="00F11542" w:rsidRPr="00F008F3" w:rsidRDefault="00F11542" w:rsidP="00D97BD8">
            <w:pPr>
              <w:pStyle w:val="TableParagraph"/>
              <w:rPr>
                <w:rFonts w:ascii="Times New Roman"/>
                <w:sz w:val="20"/>
                <w:lang w:val="en-GB"/>
              </w:rPr>
            </w:pPr>
          </w:p>
        </w:tc>
        <w:tc>
          <w:tcPr>
            <w:tcW w:w="569" w:type="dxa"/>
          </w:tcPr>
          <w:p w14:paraId="54092D02" w14:textId="7424126D" w:rsidR="00F11542" w:rsidRPr="00F008F3" w:rsidRDefault="00A06A83" w:rsidP="00D97BD8">
            <w:pPr>
              <w:pStyle w:val="TableParagraph"/>
              <w:rPr>
                <w:rFonts w:ascii="Times New Roman"/>
                <w:sz w:val="20"/>
                <w:lang w:val="en-GB"/>
              </w:rPr>
            </w:pPr>
            <w:r w:rsidRPr="00F008F3">
              <w:rPr>
                <w:rFonts w:ascii="Times New Roman"/>
                <w:sz w:val="20"/>
                <w:lang w:val="en-GB"/>
              </w:rPr>
              <w:t>x</w:t>
            </w:r>
          </w:p>
        </w:tc>
        <w:tc>
          <w:tcPr>
            <w:tcW w:w="567" w:type="dxa"/>
          </w:tcPr>
          <w:p w14:paraId="7F107E37" w14:textId="77777777" w:rsidR="00F11542" w:rsidRPr="00F008F3" w:rsidRDefault="00F11542" w:rsidP="00D97BD8">
            <w:pPr>
              <w:pStyle w:val="TableParagraph"/>
              <w:rPr>
                <w:rFonts w:ascii="Times New Roman"/>
                <w:sz w:val="20"/>
                <w:lang w:val="en-GB"/>
              </w:rPr>
            </w:pPr>
          </w:p>
        </w:tc>
        <w:tc>
          <w:tcPr>
            <w:tcW w:w="567" w:type="dxa"/>
          </w:tcPr>
          <w:p w14:paraId="36C6F1AD" w14:textId="77777777" w:rsidR="00F11542" w:rsidRPr="00F008F3" w:rsidRDefault="00F11542" w:rsidP="00D97BD8">
            <w:pPr>
              <w:pStyle w:val="TableParagraph"/>
              <w:rPr>
                <w:rFonts w:ascii="Times New Roman"/>
                <w:sz w:val="20"/>
                <w:lang w:val="en-GB"/>
              </w:rPr>
            </w:pPr>
          </w:p>
        </w:tc>
        <w:tc>
          <w:tcPr>
            <w:tcW w:w="567" w:type="dxa"/>
          </w:tcPr>
          <w:p w14:paraId="093250B1" w14:textId="77777777" w:rsidR="00F11542" w:rsidRPr="00F008F3" w:rsidRDefault="00F11542" w:rsidP="00D97BD8">
            <w:pPr>
              <w:pStyle w:val="TableParagraph"/>
              <w:rPr>
                <w:rFonts w:ascii="Times New Roman"/>
                <w:sz w:val="20"/>
                <w:lang w:val="en-GB"/>
              </w:rPr>
            </w:pPr>
          </w:p>
        </w:tc>
      </w:tr>
      <w:tr w:rsidR="00FE66A8" w:rsidRPr="00F008F3" w14:paraId="46F9FE33" w14:textId="77777777" w:rsidTr="00D97BD8">
        <w:trPr>
          <w:trHeight w:val="371"/>
        </w:trPr>
        <w:tc>
          <w:tcPr>
            <w:tcW w:w="7799" w:type="dxa"/>
          </w:tcPr>
          <w:p w14:paraId="5B70A66F" w14:textId="77777777" w:rsidR="00F11542" w:rsidRPr="00F008F3" w:rsidRDefault="00F11542" w:rsidP="00D97BD8">
            <w:pPr>
              <w:pStyle w:val="TableParagraph"/>
              <w:spacing w:before="117" w:line="234"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4"/>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0BADD5EE" w14:textId="77777777" w:rsidR="00F11542" w:rsidRPr="00F008F3" w:rsidRDefault="00F11542" w:rsidP="00D97BD8">
            <w:pPr>
              <w:pStyle w:val="TableParagraph"/>
              <w:rPr>
                <w:rFonts w:ascii="Times New Roman"/>
                <w:sz w:val="20"/>
                <w:lang w:val="en-GB"/>
              </w:rPr>
            </w:pPr>
          </w:p>
        </w:tc>
        <w:tc>
          <w:tcPr>
            <w:tcW w:w="569" w:type="dxa"/>
          </w:tcPr>
          <w:p w14:paraId="26F4CAA1" w14:textId="7B10CA97" w:rsidR="00F11542" w:rsidRPr="00F008F3" w:rsidRDefault="00A06A83" w:rsidP="00D97BD8">
            <w:pPr>
              <w:pStyle w:val="TableParagraph"/>
              <w:rPr>
                <w:rFonts w:ascii="Times New Roman"/>
                <w:sz w:val="20"/>
                <w:lang w:val="en-GB"/>
              </w:rPr>
            </w:pPr>
            <w:r w:rsidRPr="00F008F3">
              <w:rPr>
                <w:rFonts w:ascii="Times New Roman"/>
                <w:sz w:val="20"/>
                <w:lang w:val="en-GB"/>
              </w:rPr>
              <w:t>x</w:t>
            </w:r>
          </w:p>
        </w:tc>
        <w:tc>
          <w:tcPr>
            <w:tcW w:w="567" w:type="dxa"/>
          </w:tcPr>
          <w:p w14:paraId="180E3AB0" w14:textId="77777777" w:rsidR="00F11542" w:rsidRPr="00F008F3" w:rsidRDefault="00F11542" w:rsidP="00D97BD8">
            <w:pPr>
              <w:pStyle w:val="TableParagraph"/>
              <w:rPr>
                <w:rFonts w:ascii="Times New Roman"/>
                <w:sz w:val="20"/>
                <w:lang w:val="en-GB"/>
              </w:rPr>
            </w:pPr>
          </w:p>
        </w:tc>
        <w:tc>
          <w:tcPr>
            <w:tcW w:w="567" w:type="dxa"/>
          </w:tcPr>
          <w:p w14:paraId="74EE2E40" w14:textId="77777777" w:rsidR="00F11542" w:rsidRPr="00F008F3" w:rsidRDefault="00F11542" w:rsidP="00D97BD8">
            <w:pPr>
              <w:pStyle w:val="TableParagraph"/>
              <w:rPr>
                <w:rFonts w:ascii="Times New Roman"/>
                <w:sz w:val="20"/>
                <w:lang w:val="en-GB"/>
              </w:rPr>
            </w:pPr>
          </w:p>
        </w:tc>
        <w:tc>
          <w:tcPr>
            <w:tcW w:w="567" w:type="dxa"/>
          </w:tcPr>
          <w:p w14:paraId="707155EB" w14:textId="77777777" w:rsidR="00F11542" w:rsidRPr="00F008F3" w:rsidRDefault="00F11542" w:rsidP="00D97BD8">
            <w:pPr>
              <w:pStyle w:val="TableParagraph"/>
              <w:rPr>
                <w:rFonts w:ascii="Times New Roman"/>
                <w:sz w:val="20"/>
                <w:lang w:val="en-GB"/>
              </w:rPr>
            </w:pPr>
          </w:p>
        </w:tc>
      </w:tr>
      <w:tr w:rsidR="00F11542" w:rsidRPr="00F008F3" w14:paraId="0152386E" w14:textId="77777777" w:rsidTr="00D97BD8">
        <w:trPr>
          <w:trHeight w:val="373"/>
        </w:trPr>
        <w:tc>
          <w:tcPr>
            <w:tcW w:w="7799" w:type="dxa"/>
          </w:tcPr>
          <w:p w14:paraId="7F99BEAB" w14:textId="77777777" w:rsidR="00F11542" w:rsidRPr="00F008F3" w:rsidRDefault="00F11542" w:rsidP="00D97BD8">
            <w:pPr>
              <w:pStyle w:val="TableParagraph"/>
              <w:spacing w:before="117" w:line="237"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4834A5A6" w14:textId="5F233795" w:rsidR="00F11542" w:rsidRPr="00F008F3" w:rsidRDefault="005A26DE" w:rsidP="00D97BD8">
            <w:pPr>
              <w:pStyle w:val="TableParagraph"/>
              <w:rPr>
                <w:rFonts w:ascii="Times New Roman"/>
                <w:sz w:val="20"/>
                <w:lang w:val="en-GB"/>
              </w:rPr>
            </w:pPr>
            <w:r w:rsidRPr="00F008F3">
              <w:rPr>
                <w:rFonts w:ascii="Times New Roman"/>
                <w:sz w:val="20"/>
                <w:lang w:val="en-GB"/>
              </w:rPr>
              <w:t>x</w:t>
            </w:r>
          </w:p>
        </w:tc>
        <w:tc>
          <w:tcPr>
            <w:tcW w:w="569" w:type="dxa"/>
          </w:tcPr>
          <w:p w14:paraId="26C3B124" w14:textId="4671A40C" w:rsidR="00F11542" w:rsidRPr="00F008F3" w:rsidRDefault="00F11542" w:rsidP="00D97BD8">
            <w:pPr>
              <w:pStyle w:val="TableParagraph"/>
              <w:rPr>
                <w:rFonts w:ascii="Times New Roman"/>
                <w:sz w:val="20"/>
                <w:lang w:val="en-GB"/>
              </w:rPr>
            </w:pPr>
          </w:p>
        </w:tc>
        <w:tc>
          <w:tcPr>
            <w:tcW w:w="567" w:type="dxa"/>
          </w:tcPr>
          <w:p w14:paraId="3C6F71C5" w14:textId="77777777" w:rsidR="00F11542" w:rsidRPr="00F008F3" w:rsidRDefault="00F11542" w:rsidP="00D97BD8">
            <w:pPr>
              <w:pStyle w:val="TableParagraph"/>
              <w:rPr>
                <w:rFonts w:ascii="Times New Roman"/>
                <w:sz w:val="20"/>
                <w:lang w:val="en-GB"/>
              </w:rPr>
            </w:pPr>
          </w:p>
        </w:tc>
        <w:tc>
          <w:tcPr>
            <w:tcW w:w="567" w:type="dxa"/>
          </w:tcPr>
          <w:p w14:paraId="1A6C552E" w14:textId="77777777" w:rsidR="00F11542" w:rsidRPr="00F008F3" w:rsidRDefault="00F11542" w:rsidP="00D97BD8">
            <w:pPr>
              <w:pStyle w:val="TableParagraph"/>
              <w:rPr>
                <w:rFonts w:ascii="Times New Roman"/>
                <w:sz w:val="20"/>
                <w:lang w:val="en-GB"/>
              </w:rPr>
            </w:pPr>
          </w:p>
        </w:tc>
        <w:tc>
          <w:tcPr>
            <w:tcW w:w="567" w:type="dxa"/>
          </w:tcPr>
          <w:p w14:paraId="490C8B8B" w14:textId="77777777" w:rsidR="00F11542" w:rsidRPr="00F008F3" w:rsidRDefault="00F11542" w:rsidP="00D97BD8">
            <w:pPr>
              <w:pStyle w:val="TableParagraph"/>
              <w:rPr>
                <w:rFonts w:ascii="Times New Roman"/>
                <w:sz w:val="20"/>
                <w:lang w:val="en-GB"/>
              </w:rPr>
            </w:pPr>
          </w:p>
        </w:tc>
      </w:tr>
    </w:tbl>
    <w:p w14:paraId="4A4B7AC6" w14:textId="77777777" w:rsidR="00F11542" w:rsidRPr="00F008F3" w:rsidRDefault="00F11542" w:rsidP="00F11542">
      <w:pPr>
        <w:rPr>
          <w:rFonts w:ascii="Times New Roman"/>
          <w:sz w:val="20"/>
          <w:lang w:val="en-GB"/>
        </w:rPr>
        <w:sectPr w:rsidR="00F11542" w:rsidRPr="00F008F3"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226A7A7D" w14:textId="77777777" w:rsidTr="00D97BD8">
        <w:trPr>
          <w:trHeight w:val="374"/>
        </w:trPr>
        <w:tc>
          <w:tcPr>
            <w:tcW w:w="7799" w:type="dxa"/>
          </w:tcPr>
          <w:p w14:paraId="4CB1DB37" w14:textId="77777777" w:rsidR="00F11542" w:rsidRPr="00F008F3" w:rsidRDefault="00F11542" w:rsidP="00D97BD8">
            <w:pPr>
              <w:pStyle w:val="TableParagraph"/>
              <w:tabs>
                <w:tab w:val="left" w:pos="426"/>
              </w:tabs>
              <w:spacing w:before="118" w:line="237" w:lineRule="exact"/>
              <w:ind w:left="66"/>
              <w:rPr>
                <w:lang w:val="en-GB"/>
              </w:rPr>
            </w:pPr>
            <w:r w:rsidRPr="00F008F3">
              <w:rPr>
                <w:spacing w:val="-5"/>
                <w:lang w:val="en-GB"/>
              </w:rPr>
              <w:lastRenderedPageBreak/>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5E33B7C0" w14:textId="77777777" w:rsidR="00F11542" w:rsidRPr="00F008F3" w:rsidRDefault="00F11542" w:rsidP="00D97BD8">
            <w:pPr>
              <w:pStyle w:val="TableParagraph"/>
              <w:rPr>
                <w:rFonts w:ascii="Times New Roman"/>
                <w:lang w:val="en-GB"/>
              </w:rPr>
            </w:pPr>
          </w:p>
        </w:tc>
        <w:tc>
          <w:tcPr>
            <w:tcW w:w="569" w:type="dxa"/>
          </w:tcPr>
          <w:p w14:paraId="011D3ABD" w14:textId="77777777" w:rsidR="00F11542" w:rsidRPr="00F008F3" w:rsidRDefault="00F11542" w:rsidP="00D97BD8">
            <w:pPr>
              <w:pStyle w:val="TableParagraph"/>
              <w:rPr>
                <w:rFonts w:ascii="Times New Roman"/>
                <w:lang w:val="en-GB"/>
              </w:rPr>
            </w:pPr>
          </w:p>
        </w:tc>
        <w:tc>
          <w:tcPr>
            <w:tcW w:w="567" w:type="dxa"/>
          </w:tcPr>
          <w:p w14:paraId="59630D0C" w14:textId="5FFA1C09" w:rsidR="00F11542" w:rsidRPr="00F008F3" w:rsidRDefault="00A06A83" w:rsidP="00D97BD8">
            <w:pPr>
              <w:pStyle w:val="TableParagraph"/>
              <w:rPr>
                <w:rFonts w:ascii="Times New Roman"/>
                <w:lang w:val="en-GB"/>
              </w:rPr>
            </w:pPr>
            <w:r w:rsidRPr="00F008F3">
              <w:rPr>
                <w:rFonts w:ascii="Times New Roman"/>
                <w:lang w:val="en-GB"/>
              </w:rPr>
              <w:t>x</w:t>
            </w:r>
          </w:p>
        </w:tc>
        <w:tc>
          <w:tcPr>
            <w:tcW w:w="567" w:type="dxa"/>
          </w:tcPr>
          <w:p w14:paraId="47F85B87" w14:textId="77777777" w:rsidR="00F11542" w:rsidRPr="00F008F3" w:rsidRDefault="00F11542" w:rsidP="00D97BD8">
            <w:pPr>
              <w:pStyle w:val="TableParagraph"/>
              <w:rPr>
                <w:rFonts w:ascii="Times New Roman"/>
                <w:lang w:val="en-GB"/>
              </w:rPr>
            </w:pPr>
          </w:p>
        </w:tc>
        <w:tc>
          <w:tcPr>
            <w:tcW w:w="567" w:type="dxa"/>
          </w:tcPr>
          <w:p w14:paraId="1DDC2B01" w14:textId="77777777" w:rsidR="00F11542" w:rsidRPr="00F008F3" w:rsidRDefault="00F11542" w:rsidP="00D97BD8">
            <w:pPr>
              <w:pStyle w:val="TableParagraph"/>
              <w:rPr>
                <w:rFonts w:ascii="Times New Roman"/>
                <w:lang w:val="en-GB"/>
              </w:rPr>
            </w:pPr>
          </w:p>
        </w:tc>
      </w:tr>
      <w:tr w:rsidR="00F11542" w:rsidRPr="00F008F3" w14:paraId="55CF4C5A" w14:textId="77777777" w:rsidTr="00D97BD8">
        <w:trPr>
          <w:trHeight w:val="625"/>
        </w:trPr>
        <w:tc>
          <w:tcPr>
            <w:tcW w:w="7799" w:type="dxa"/>
          </w:tcPr>
          <w:p w14:paraId="69E9DEEE" w14:textId="77777777" w:rsidR="00F11542" w:rsidRPr="00F008F3" w:rsidRDefault="00F11542" w:rsidP="00D97BD8">
            <w:pPr>
              <w:pStyle w:val="TableParagraph"/>
              <w:spacing w:before="100" w:line="250" w:lineRule="atLeas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4C1A4247" w14:textId="00C7A283" w:rsidR="00F11542" w:rsidRPr="00F008F3" w:rsidRDefault="006B68EF" w:rsidP="00D97BD8">
            <w:pPr>
              <w:pStyle w:val="TableParagraph"/>
              <w:rPr>
                <w:rFonts w:ascii="Times New Roman"/>
                <w:lang w:val="en-GB"/>
              </w:rPr>
            </w:pPr>
            <w:r w:rsidRPr="00F008F3">
              <w:rPr>
                <w:rFonts w:ascii="Times New Roman"/>
                <w:lang w:val="en-GB"/>
              </w:rPr>
              <w:t>x</w:t>
            </w:r>
          </w:p>
        </w:tc>
        <w:tc>
          <w:tcPr>
            <w:tcW w:w="569" w:type="dxa"/>
          </w:tcPr>
          <w:p w14:paraId="266D7443" w14:textId="77777777" w:rsidR="00F11542" w:rsidRPr="00F008F3" w:rsidRDefault="00F11542" w:rsidP="00D97BD8">
            <w:pPr>
              <w:pStyle w:val="TableParagraph"/>
              <w:rPr>
                <w:rFonts w:ascii="Times New Roman"/>
                <w:lang w:val="en-GB"/>
              </w:rPr>
            </w:pPr>
          </w:p>
        </w:tc>
        <w:tc>
          <w:tcPr>
            <w:tcW w:w="567" w:type="dxa"/>
          </w:tcPr>
          <w:p w14:paraId="5011F958" w14:textId="77777777" w:rsidR="00F11542" w:rsidRPr="00F008F3" w:rsidRDefault="00F11542" w:rsidP="00D97BD8">
            <w:pPr>
              <w:pStyle w:val="TableParagraph"/>
              <w:rPr>
                <w:rFonts w:ascii="Times New Roman"/>
                <w:lang w:val="en-GB"/>
              </w:rPr>
            </w:pPr>
          </w:p>
        </w:tc>
        <w:tc>
          <w:tcPr>
            <w:tcW w:w="567" w:type="dxa"/>
          </w:tcPr>
          <w:p w14:paraId="5C9777FD" w14:textId="77777777" w:rsidR="00F11542" w:rsidRPr="00F008F3" w:rsidRDefault="00F11542" w:rsidP="00D97BD8">
            <w:pPr>
              <w:pStyle w:val="TableParagraph"/>
              <w:rPr>
                <w:rFonts w:ascii="Times New Roman"/>
                <w:lang w:val="en-GB"/>
              </w:rPr>
            </w:pPr>
          </w:p>
        </w:tc>
        <w:tc>
          <w:tcPr>
            <w:tcW w:w="567" w:type="dxa"/>
          </w:tcPr>
          <w:p w14:paraId="39E308A4" w14:textId="77777777" w:rsidR="00F11542" w:rsidRPr="00F008F3" w:rsidRDefault="00F11542" w:rsidP="00D97BD8">
            <w:pPr>
              <w:pStyle w:val="TableParagraph"/>
              <w:rPr>
                <w:rFonts w:ascii="Times New Roman"/>
                <w:lang w:val="en-GB"/>
              </w:rPr>
            </w:pPr>
          </w:p>
        </w:tc>
      </w:tr>
    </w:tbl>
    <w:p w14:paraId="0CB0EB32" w14:textId="77777777" w:rsidR="00F11542" w:rsidRPr="00F008F3" w:rsidRDefault="00F11542" w:rsidP="00F11542">
      <w:pPr>
        <w:pStyle w:val="Zkladntext"/>
        <w:rPr>
          <w:sz w:val="20"/>
          <w:lang w:val="en-GB"/>
        </w:rPr>
      </w:pPr>
    </w:p>
    <w:p w14:paraId="7A3B901D" w14:textId="77777777" w:rsidR="00F11542" w:rsidRPr="00F008F3" w:rsidRDefault="00F11542" w:rsidP="00F11542">
      <w:pPr>
        <w:pStyle w:val="Zkladntext"/>
        <w:spacing w:before="5"/>
        <w:rPr>
          <w:lang w:val="en-GB"/>
        </w:rPr>
      </w:pPr>
    </w:p>
    <w:p w14:paraId="5A149627" w14:textId="77777777" w:rsidR="00F11542" w:rsidRPr="00F008F3" w:rsidRDefault="00F11542" w:rsidP="00F11542">
      <w:pPr>
        <w:ind w:left="1416" w:right="1418"/>
        <w:jc w:val="both"/>
        <w:rPr>
          <w:b/>
          <w:lang w:val="en-GB"/>
        </w:rPr>
      </w:pPr>
      <w:r w:rsidRPr="00F008F3">
        <w:rPr>
          <w:b/>
          <w:lang w:val="en-GB"/>
        </w:rPr>
        <w:t>For part H, please explain why costs would be unreasonable and / or what particular benefit ESRS E3 offers</w:t>
      </w:r>
    </w:p>
    <w:p w14:paraId="3F1DEA99" w14:textId="77777777" w:rsidR="00A06A83" w:rsidRPr="00F008F3" w:rsidRDefault="00A06A83" w:rsidP="00F11542">
      <w:pPr>
        <w:ind w:left="1416" w:right="1418"/>
        <w:jc w:val="both"/>
        <w:rPr>
          <w:b/>
          <w:lang w:val="en-GB"/>
        </w:rPr>
      </w:pPr>
    </w:p>
    <w:p w14:paraId="62D14C7A" w14:textId="77777777" w:rsidR="00F11542" w:rsidRPr="00F008F3" w:rsidRDefault="00F11542" w:rsidP="00F11542">
      <w:pPr>
        <w:spacing w:before="118"/>
        <w:ind w:left="1416" w:right="1418"/>
        <w:jc w:val="both"/>
        <w:rPr>
          <w:b/>
          <w:lang w:val="en-GB"/>
        </w:rPr>
      </w:pPr>
      <w:r w:rsidRPr="00F008F3">
        <w:rPr>
          <w:b/>
          <w:lang w:val="en-GB"/>
        </w:rPr>
        <w:t xml:space="preserve">For part I, please specify what European law or initiative you think is insufficiently </w:t>
      </w:r>
      <w:r w:rsidRPr="00F008F3">
        <w:rPr>
          <w:b/>
          <w:spacing w:val="-2"/>
          <w:lang w:val="en-GB"/>
        </w:rPr>
        <w:t>considered</w:t>
      </w:r>
    </w:p>
    <w:p w14:paraId="126FDD42" w14:textId="77777777" w:rsidR="00F11542" w:rsidRPr="00F008F3" w:rsidRDefault="00F11542" w:rsidP="00F11542">
      <w:pPr>
        <w:spacing w:before="120"/>
        <w:ind w:left="1416"/>
        <w:jc w:val="both"/>
        <w:rPr>
          <w:b/>
          <w:spacing w:val="-2"/>
          <w:lang w:val="en-GB"/>
        </w:rPr>
      </w:pPr>
      <w:r w:rsidRPr="00F008F3">
        <w:rPr>
          <w:b/>
          <w:lang w:val="en-GB"/>
        </w:rPr>
        <w:t>For</w:t>
      </w:r>
      <w:r w:rsidRPr="00F008F3">
        <w:rPr>
          <w:b/>
          <w:spacing w:val="-5"/>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3"/>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2"/>
          <w:lang w:val="en-GB"/>
        </w:rPr>
        <w:t xml:space="preserve"> </w:t>
      </w:r>
      <w:r w:rsidRPr="00F008F3">
        <w:rPr>
          <w:b/>
          <w:lang w:val="en-GB"/>
        </w:rPr>
        <w:t>alignment</w:t>
      </w:r>
      <w:r w:rsidRPr="00F008F3">
        <w:rPr>
          <w:b/>
          <w:spacing w:val="-3"/>
          <w:lang w:val="en-GB"/>
        </w:rPr>
        <w:t xml:space="preserve"> </w:t>
      </w:r>
      <w:r w:rsidRPr="00F008F3">
        <w:rPr>
          <w:b/>
          <w:lang w:val="en-GB"/>
        </w:rPr>
        <w:t>could</w:t>
      </w:r>
      <w:r w:rsidRPr="00F008F3">
        <w:rPr>
          <w:b/>
          <w:spacing w:val="-6"/>
          <w:lang w:val="en-GB"/>
        </w:rPr>
        <w:t xml:space="preserve"> </w:t>
      </w:r>
      <w:r w:rsidRPr="00F008F3">
        <w:rPr>
          <w:b/>
          <w:lang w:val="en-GB"/>
        </w:rPr>
        <w:t>be</w:t>
      </w:r>
      <w:r w:rsidRPr="00F008F3">
        <w:rPr>
          <w:b/>
          <w:spacing w:val="-3"/>
          <w:lang w:val="en-GB"/>
        </w:rPr>
        <w:t xml:space="preserve"> </w:t>
      </w:r>
      <w:r w:rsidRPr="00F008F3">
        <w:rPr>
          <w:b/>
          <w:spacing w:val="-2"/>
          <w:lang w:val="en-GB"/>
        </w:rPr>
        <w:t>reached</w:t>
      </w:r>
    </w:p>
    <w:p w14:paraId="59CB2237" w14:textId="77777777" w:rsidR="005A26DE" w:rsidRPr="00F008F3" w:rsidRDefault="005A26DE" w:rsidP="005A26DE">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A26DE" w:rsidRPr="00F008F3" w14:paraId="50F24BBB" w14:textId="77777777" w:rsidTr="000617D1">
        <w:tc>
          <w:tcPr>
            <w:tcW w:w="8930" w:type="dxa"/>
          </w:tcPr>
          <w:p w14:paraId="7D4D099B" w14:textId="1F9F06E1" w:rsidR="005A26DE" w:rsidRPr="00F008F3" w:rsidRDefault="006B68EF" w:rsidP="000617D1">
            <w:pPr>
              <w:spacing w:before="73"/>
              <w:ind w:left="27" w:right="34"/>
              <w:jc w:val="both"/>
              <w:rPr>
                <w:rFonts w:eastAsia="Times New Roman"/>
                <w:lang w:val="en-GB"/>
              </w:rPr>
            </w:pPr>
            <w:r w:rsidRPr="00F008F3">
              <w:rPr>
                <w:lang w:val="en-GB"/>
              </w:rPr>
              <w:t>The key standard for alignment is ISSB and ISSB does not (yet) cover this topic.</w:t>
            </w:r>
          </w:p>
          <w:p w14:paraId="0F7685A9" w14:textId="77777777" w:rsidR="005A26DE" w:rsidRPr="00F008F3" w:rsidRDefault="005A26DE" w:rsidP="000617D1">
            <w:pPr>
              <w:spacing w:before="73"/>
              <w:ind w:left="27" w:right="34"/>
              <w:jc w:val="both"/>
              <w:rPr>
                <w:lang w:val="en-GB"/>
              </w:rPr>
            </w:pPr>
          </w:p>
        </w:tc>
      </w:tr>
    </w:tbl>
    <w:p w14:paraId="41E546DD" w14:textId="77777777" w:rsidR="005A26DE" w:rsidRPr="00F008F3" w:rsidRDefault="005A26DE" w:rsidP="00F11542">
      <w:pPr>
        <w:spacing w:before="120"/>
        <w:ind w:left="1416"/>
        <w:jc w:val="both"/>
        <w:rPr>
          <w:b/>
          <w:lang w:val="en-GB"/>
        </w:rPr>
      </w:pPr>
    </w:p>
    <w:p w14:paraId="6887E6E5" w14:textId="77777777" w:rsidR="00F11542" w:rsidRPr="00F008F3" w:rsidRDefault="00F11542" w:rsidP="00F11542">
      <w:pPr>
        <w:spacing w:before="122"/>
        <w:ind w:left="1416" w:right="1411"/>
        <w:jc w:val="both"/>
        <w:rPr>
          <w:b/>
          <w:spacing w:val="-2"/>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8"/>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089D2387" w14:textId="77777777" w:rsidR="00A06A83" w:rsidRPr="00F008F3" w:rsidRDefault="00A06A83" w:rsidP="00A06A8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06A83" w:rsidRPr="00F008F3" w14:paraId="3CE7ADE3" w14:textId="77777777" w:rsidTr="000617D1">
        <w:tc>
          <w:tcPr>
            <w:tcW w:w="8930" w:type="dxa"/>
          </w:tcPr>
          <w:p w14:paraId="11B0F3B9" w14:textId="7A6B4F18" w:rsidR="00670694" w:rsidRPr="00F008F3" w:rsidRDefault="00051084" w:rsidP="00670694">
            <w:pPr>
              <w:spacing w:before="73"/>
              <w:ind w:left="27" w:right="34"/>
              <w:jc w:val="both"/>
              <w:rPr>
                <w:lang w:val="en-GB"/>
              </w:rPr>
            </w:pPr>
            <w:r w:rsidRPr="00F008F3">
              <w:rPr>
                <w:lang w:val="en-GB"/>
              </w:rPr>
              <w:t xml:space="preserve">Insurers </w:t>
            </w:r>
            <w:r w:rsidR="00D5141F" w:rsidRPr="00F008F3">
              <w:rPr>
                <w:lang w:val="en-GB"/>
              </w:rPr>
              <w:t>believe that m</w:t>
            </w:r>
            <w:r w:rsidR="00670694" w:rsidRPr="00F008F3">
              <w:rPr>
                <w:lang w:val="en-GB"/>
              </w:rPr>
              <w:t xml:space="preserve">ost requirements would better fit in sectoral standards. </w:t>
            </w:r>
          </w:p>
          <w:p w14:paraId="4C82BF85" w14:textId="77777777" w:rsidR="00670694" w:rsidRPr="00F008F3" w:rsidRDefault="00670694" w:rsidP="00670694">
            <w:pPr>
              <w:spacing w:before="73"/>
              <w:ind w:left="27" w:right="34"/>
              <w:jc w:val="both"/>
              <w:rPr>
                <w:lang w:val="en-GB"/>
              </w:rPr>
            </w:pPr>
            <w:r w:rsidRPr="00F008F3">
              <w:rPr>
                <w:lang w:val="en-GB"/>
              </w:rPr>
              <w:t xml:space="preserve">Disclosure requirements should apply as a priority to the most concerned companies regarding the use of water resources (agri-food, agriculture, some industrial sectors, power stations…), while with regards the financial sector, direct impacts of water and marine resources are very limited, and so the standard seems hardly applicable. </w:t>
            </w:r>
          </w:p>
          <w:p w14:paraId="4EFA3DD0" w14:textId="77777777" w:rsidR="00670694" w:rsidRPr="00F008F3" w:rsidRDefault="00670694" w:rsidP="00670694">
            <w:pPr>
              <w:spacing w:before="73"/>
              <w:ind w:left="27" w:right="34"/>
              <w:jc w:val="both"/>
              <w:rPr>
                <w:lang w:val="en-GB"/>
              </w:rPr>
            </w:pPr>
            <w:r w:rsidRPr="00F008F3">
              <w:rPr>
                <w:lang w:val="en-GB"/>
              </w:rPr>
              <w:t xml:space="preserve">Furthermore, </w:t>
            </w:r>
          </w:p>
          <w:p w14:paraId="71222F00" w14:textId="01C64A94" w:rsidR="00670694" w:rsidRPr="00F008F3" w:rsidRDefault="00670694" w:rsidP="00670694">
            <w:pPr>
              <w:pStyle w:val="Odsekzoznamu"/>
              <w:numPr>
                <w:ilvl w:val="0"/>
                <w:numId w:val="65"/>
              </w:numPr>
              <w:spacing w:before="73"/>
              <w:ind w:right="34"/>
              <w:rPr>
                <w:lang w:val="en-GB"/>
              </w:rPr>
            </w:pPr>
            <w:r w:rsidRPr="00F008F3">
              <w:rPr>
                <w:lang w:val="en-GB"/>
              </w:rPr>
              <w:t xml:space="preserve">some requirements are too granular for a sector-agnostic approach. </w:t>
            </w:r>
            <w:r w:rsidR="000C6A47" w:rsidRPr="00F008F3">
              <w:rPr>
                <w:lang w:val="en-GB"/>
              </w:rPr>
              <w:t>First time adopters</w:t>
            </w:r>
            <w:r w:rsidRPr="00F008F3">
              <w:rPr>
                <w:lang w:val="en-GB"/>
              </w:rPr>
              <w:t xml:space="preserve"> and small businesses in particular will most likely be challenged in the completion of disclosures. The standard should allow for a gradual implementation to avoid that reporting becomes a pure compliance exercise with limited resources allocated.</w:t>
            </w:r>
          </w:p>
          <w:p w14:paraId="4771F60E" w14:textId="77777777" w:rsidR="00670694" w:rsidRPr="00F008F3" w:rsidRDefault="00670694" w:rsidP="00670694">
            <w:pPr>
              <w:pStyle w:val="Odsekzoznamu"/>
              <w:numPr>
                <w:ilvl w:val="0"/>
                <w:numId w:val="65"/>
              </w:numPr>
              <w:spacing w:before="73"/>
              <w:ind w:right="34"/>
              <w:rPr>
                <w:lang w:val="en-GB"/>
              </w:rPr>
            </w:pPr>
            <w:r w:rsidRPr="00F008F3">
              <w:rPr>
                <w:lang w:val="en-GB"/>
              </w:rPr>
              <w:t xml:space="preserve">the standard mentions the volumes and flows of water used, but never addresses the origin/nature of the water used (sea water, recycled water, water from groundwater…). We believe this information to be useful and essential, especially in a context of water scarcity. Similarly, the type and destination of water discharge shall also be specified. </w:t>
            </w:r>
          </w:p>
          <w:p w14:paraId="79F95604" w14:textId="77777777" w:rsidR="00670694" w:rsidRPr="00F008F3" w:rsidRDefault="00670694" w:rsidP="00984F07">
            <w:pPr>
              <w:pStyle w:val="Odsekzoznamu"/>
              <w:numPr>
                <w:ilvl w:val="0"/>
                <w:numId w:val="65"/>
              </w:numPr>
              <w:spacing w:before="73"/>
              <w:ind w:right="34"/>
              <w:rPr>
                <w:lang w:val="en-GB"/>
              </w:rPr>
            </w:pPr>
            <w:r w:rsidRPr="00F008F3">
              <w:rPr>
                <w:lang w:val="en-GB"/>
              </w:rPr>
              <w:t>EFRAG should prioritise the definitions of certain concepts (for instance, “substances of concern”), as well as interaction with other standards, such as ESRS E2 (pollution) and E4 (biodiversity). These clarifications will be highly beneficial to provide for consistent pollution-related information and comparability</w:t>
            </w:r>
          </w:p>
          <w:p w14:paraId="3EA26A46" w14:textId="7B3D3A13" w:rsidR="00DA1CD1" w:rsidRPr="00F008F3" w:rsidRDefault="00DA1CD1" w:rsidP="00984F07">
            <w:pPr>
              <w:pStyle w:val="Odsekzoznamu"/>
              <w:numPr>
                <w:ilvl w:val="0"/>
                <w:numId w:val="65"/>
              </w:numPr>
              <w:spacing w:before="73"/>
              <w:ind w:right="34"/>
              <w:rPr>
                <w:lang w:val="en-GB"/>
              </w:rPr>
            </w:pPr>
            <w:r w:rsidRPr="00F008F3">
              <w:rPr>
                <w:lang w:val="en-GB"/>
              </w:rPr>
              <w:t>We also recommend EFRAG to develop sector-specific application guidance as part of the sector-specific standards. For insurers, these should not focus on new/additional requirements, but at least in a first step on providing application guidance on how the sector-agnostic standards (if retained in a way to contain numerous sector-specific disclosure requirements) shall be applied by insurers.</w:t>
            </w:r>
          </w:p>
          <w:p w14:paraId="6D65DCF9" w14:textId="77777777" w:rsidR="00670694" w:rsidRPr="00F008F3" w:rsidRDefault="00670694" w:rsidP="00670694">
            <w:pPr>
              <w:pStyle w:val="Odsekzoznamu"/>
              <w:numPr>
                <w:ilvl w:val="0"/>
                <w:numId w:val="65"/>
              </w:numPr>
              <w:tabs>
                <w:tab w:val="left" w:pos="10348"/>
                <w:tab w:val="left" w:pos="10490"/>
              </w:tabs>
              <w:ind w:right="176"/>
              <w:rPr>
                <w:lang w:val="en-GB"/>
              </w:rPr>
            </w:pPr>
            <w:r w:rsidRPr="00F008F3">
              <w:rPr>
                <w:lang w:val="en-GB"/>
              </w:rPr>
              <w:t xml:space="preserve">The climate approach, which is based on a global effect of pollution, is not always relevant when it comes to environmental issues. Indeed, pollution, water, biodiversity and circular economy are characterised primarily by their local effects. As a result, the </w:t>
            </w:r>
            <w:r w:rsidRPr="00F008F3">
              <w:rPr>
                <w:rFonts w:eastAsia="Times New Roman"/>
                <w:lang w:val="en-GB"/>
              </w:rPr>
              <w:t xml:space="preserve">feasibility of such reporting may be challenging and not always </w:t>
            </w:r>
            <w:r w:rsidRPr="00F008F3">
              <w:rPr>
                <w:rFonts w:eastAsia="Times New Roman"/>
                <w:lang w:val="en-GB"/>
              </w:rPr>
              <w:lastRenderedPageBreak/>
              <w:t>consistent.</w:t>
            </w:r>
          </w:p>
          <w:p w14:paraId="77DB30AB" w14:textId="77777777" w:rsidR="00670694" w:rsidRPr="00F008F3" w:rsidRDefault="00670694" w:rsidP="00670694">
            <w:pPr>
              <w:pStyle w:val="Odsekzoznamu"/>
              <w:numPr>
                <w:ilvl w:val="0"/>
                <w:numId w:val="65"/>
              </w:numPr>
              <w:tabs>
                <w:tab w:val="left" w:pos="10348"/>
                <w:tab w:val="left" w:pos="10490"/>
              </w:tabs>
              <w:ind w:right="176"/>
              <w:rPr>
                <w:lang w:val="en-GB"/>
              </w:rPr>
            </w:pPr>
            <w:r w:rsidRPr="00F008F3">
              <w:rPr>
                <w:lang w:val="en-GB"/>
              </w:rPr>
              <w:t xml:space="preserve">EFRAG should reduce the duplication with other environmental standards, in order to clarify and explicitly distinguish information to be disclosed compared to other standards referenced. </w:t>
            </w:r>
          </w:p>
          <w:p w14:paraId="6FD7A401" w14:textId="77777777" w:rsidR="00670694" w:rsidRPr="00F008F3" w:rsidRDefault="00670694" w:rsidP="000617D1">
            <w:pPr>
              <w:spacing w:before="73"/>
              <w:ind w:left="27" w:right="34"/>
              <w:jc w:val="both"/>
              <w:rPr>
                <w:rFonts w:eastAsia="Times New Roman"/>
                <w:lang w:val="en-GB"/>
              </w:rPr>
            </w:pPr>
          </w:p>
          <w:p w14:paraId="3AFBA488" w14:textId="77777777" w:rsidR="005A26DE" w:rsidRPr="00F008F3" w:rsidRDefault="005A26DE" w:rsidP="00A13110">
            <w:pPr>
              <w:spacing w:before="73"/>
              <w:ind w:right="34"/>
              <w:jc w:val="both"/>
              <w:rPr>
                <w:lang w:val="en-GB"/>
              </w:rPr>
            </w:pPr>
            <w:r w:rsidRPr="00F008F3">
              <w:rPr>
                <w:lang w:val="en-GB"/>
              </w:rPr>
              <w:t>In general, and as stated before, we suggest reassessing whether the ESRS currently foreseen as sector-agnostic standards are truly relevant for all sectors. If not, the ESRS concerned should be rededicated to sector-specific standards.</w:t>
            </w:r>
          </w:p>
          <w:p w14:paraId="0F68A752" w14:textId="2EE705D6" w:rsidR="00A06A83" w:rsidRPr="00F008F3" w:rsidRDefault="00A06A83" w:rsidP="00A13110">
            <w:pPr>
              <w:spacing w:before="73"/>
              <w:ind w:left="27" w:right="34"/>
              <w:rPr>
                <w:lang w:val="en-GB"/>
              </w:rPr>
            </w:pPr>
          </w:p>
        </w:tc>
      </w:tr>
    </w:tbl>
    <w:p w14:paraId="0D4CA37A" w14:textId="77777777" w:rsidR="00A06A83" w:rsidRPr="00F008F3" w:rsidRDefault="00A06A83" w:rsidP="00F11542">
      <w:pPr>
        <w:spacing w:before="122"/>
        <w:ind w:left="1416" w:right="1411"/>
        <w:jc w:val="both"/>
        <w:rPr>
          <w:b/>
          <w:lang w:val="en-GB"/>
        </w:rPr>
      </w:pPr>
    </w:p>
    <w:p w14:paraId="40B1C8B1" w14:textId="77777777" w:rsidR="00F11542" w:rsidRPr="00F008F3" w:rsidRDefault="00F11542" w:rsidP="00F11542">
      <w:pPr>
        <w:jc w:val="both"/>
        <w:rPr>
          <w:lang w:val="en-GB"/>
        </w:rPr>
        <w:sectPr w:rsidR="00F11542" w:rsidRPr="00F008F3" w:rsidSect="00313E36">
          <w:type w:val="continuous"/>
          <w:pgSz w:w="11910" w:h="16840"/>
          <w:pgMar w:top="1400" w:right="0" w:bottom="1320" w:left="0" w:header="0" w:footer="1128" w:gutter="0"/>
          <w:cols w:space="720"/>
        </w:sectPr>
      </w:pPr>
    </w:p>
    <w:p w14:paraId="7F6CFE8C" w14:textId="77777777" w:rsidR="00F11542" w:rsidRPr="00F008F3" w:rsidRDefault="00F11542" w:rsidP="00F11542">
      <w:pPr>
        <w:spacing w:before="77"/>
        <w:ind w:left="1416"/>
        <w:jc w:val="both"/>
        <w:rPr>
          <w:b/>
          <w:i/>
          <w:sz w:val="20"/>
          <w:lang w:val="en-GB"/>
        </w:rPr>
      </w:pPr>
      <w:r w:rsidRPr="00F008F3">
        <w:rPr>
          <w:b/>
          <w:i/>
          <w:sz w:val="20"/>
          <w:lang w:val="en-GB"/>
        </w:rPr>
        <w:lastRenderedPageBreak/>
        <w:t>ESRS</w:t>
      </w:r>
      <w:r w:rsidRPr="00F008F3">
        <w:rPr>
          <w:b/>
          <w:i/>
          <w:spacing w:val="-6"/>
          <w:sz w:val="20"/>
          <w:lang w:val="en-GB"/>
        </w:rPr>
        <w:t xml:space="preserve"> </w:t>
      </w:r>
      <w:r w:rsidRPr="00F008F3">
        <w:rPr>
          <w:b/>
          <w:i/>
          <w:sz w:val="20"/>
          <w:lang w:val="en-GB"/>
        </w:rPr>
        <w:t>E4</w:t>
      </w:r>
      <w:r w:rsidRPr="00F008F3">
        <w:rPr>
          <w:b/>
          <w:i/>
          <w:spacing w:val="-4"/>
          <w:sz w:val="20"/>
          <w:lang w:val="en-GB"/>
        </w:rPr>
        <w:t xml:space="preserve"> </w:t>
      </w:r>
      <w:r w:rsidRPr="00F008F3">
        <w:rPr>
          <w:b/>
          <w:i/>
          <w:sz w:val="20"/>
          <w:lang w:val="en-GB"/>
        </w:rPr>
        <w:t>–</w:t>
      </w:r>
      <w:r w:rsidRPr="00F008F3">
        <w:rPr>
          <w:b/>
          <w:i/>
          <w:spacing w:val="-5"/>
          <w:sz w:val="20"/>
          <w:lang w:val="en-GB"/>
        </w:rPr>
        <w:t xml:space="preserve"> </w:t>
      </w:r>
      <w:r w:rsidRPr="00F008F3">
        <w:rPr>
          <w:b/>
          <w:i/>
          <w:sz w:val="20"/>
          <w:lang w:val="en-GB"/>
        </w:rPr>
        <w:t>Biodiversity</w:t>
      </w:r>
      <w:r w:rsidRPr="00F008F3">
        <w:rPr>
          <w:b/>
          <w:i/>
          <w:spacing w:val="-6"/>
          <w:sz w:val="20"/>
          <w:lang w:val="en-GB"/>
        </w:rPr>
        <w:t xml:space="preserve"> </w:t>
      </w:r>
      <w:r w:rsidRPr="00F008F3">
        <w:rPr>
          <w:b/>
          <w:i/>
          <w:sz w:val="20"/>
          <w:lang w:val="en-GB"/>
        </w:rPr>
        <w:t>and</w:t>
      </w:r>
      <w:r w:rsidRPr="00F008F3">
        <w:rPr>
          <w:b/>
          <w:i/>
          <w:spacing w:val="-4"/>
          <w:sz w:val="20"/>
          <w:lang w:val="en-GB"/>
        </w:rPr>
        <w:t xml:space="preserve"> </w:t>
      </w:r>
      <w:r w:rsidRPr="00F008F3">
        <w:rPr>
          <w:b/>
          <w:i/>
          <w:spacing w:val="-2"/>
          <w:sz w:val="20"/>
          <w:lang w:val="en-GB"/>
        </w:rPr>
        <w:t>ecosystems</w:t>
      </w:r>
    </w:p>
    <w:p w14:paraId="136E2F4F" w14:textId="77777777" w:rsidR="00F11542" w:rsidRPr="00F008F3" w:rsidRDefault="00F11542" w:rsidP="00F11542">
      <w:pPr>
        <w:spacing w:before="121"/>
        <w:ind w:left="1416" w:right="1426"/>
        <w:jc w:val="both"/>
        <w:rPr>
          <w:sz w:val="20"/>
          <w:lang w:val="en-GB"/>
        </w:rPr>
      </w:pPr>
      <w:r w:rsidRPr="00F008F3">
        <w:rPr>
          <w:sz w:val="20"/>
          <w:lang w:val="en-GB"/>
        </w:rPr>
        <w:t>The objective of this [draft] standard is to specify Disclosure Requirements which will enable users of sustainability reporting to understand:</w:t>
      </w:r>
    </w:p>
    <w:p w14:paraId="0519934A" w14:textId="77777777" w:rsidR="00F11542" w:rsidRPr="00F008F3" w:rsidRDefault="00F11542" w:rsidP="00F11542">
      <w:pPr>
        <w:pStyle w:val="Odsekzoznamu"/>
        <w:numPr>
          <w:ilvl w:val="1"/>
          <w:numId w:val="36"/>
        </w:numPr>
        <w:tabs>
          <w:tab w:val="left" w:pos="2269"/>
        </w:tabs>
        <w:ind w:right="1414"/>
        <w:rPr>
          <w:sz w:val="20"/>
          <w:lang w:val="en-GB"/>
        </w:rPr>
      </w:pPr>
      <w:r w:rsidRPr="00F008F3">
        <w:rPr>
          <w:sz w:val="20"/>
          <w:lang w:val="en-GB"/>
        </w:rPr>
        <w:t>how the undertaking affects biodiversity and ecosystems, in terms of positive and negative material actual or potential adverse impacts;</w:t>
      </w:r>
    </w:p>
    <w:p w14:paraId="41342A17" w14:textId="77777777" w:rsidR="00F11542" w:rsidRPr="00F008F3" w:rsidRDefault="00F11542" w:rsidP="00F11542">
      <w:pPr>
        <w:pStyle w:val="Odsekzoznamu"/>
        <w:numPr>
          <w:ilvl w:val="1"/>
          <w:numId w:val="36"/>
        </w:numPr>
        <w:tabs>
          <w:tab w:val="left" w:pos="2269"/>
        </w:tabs>
        <w:spacing w:before="118"/>
        <w:ind w:right="1415"/>
        <w:rPr>
          <w:sz w:val="20"/>
          <w:lang w:val="en-GB"/>
        </w:rPr>
      </w:pPr>
      <w:r w:rsidRPr="00F008F3">
        <w:rPr>
          <w:sz w:val="20"/>
          <w:lang w:val="en-GB"/>
        </w:rPr>
        <w:t>any actions taken, and the result of such actions, to prevent, mitigate or remediate, actual or potential adverse impacts and to protect and restore biodiversity and ecosystems;</w:t>
      </w:r>
    </w:p>
    <w:p w14:paraId="093F94A4" w14:textId="77777777" w:rsidR="00F11542" w:rsidRPr="00F008F3" w:rsidRDefault="00F11542" w:rsidP="00F11542">
      <w:pPr>
        <w:pStyle w:val="Odsekzoznamu"/>
        <w:numPr>
          <w:ilvl w:val="1"/>
          <w:numId w:val="36"/>
        </w:numPr>
        <w:tabs>
          <w:tab w:val="left" w:pos="2269"/>
        </w:tabs>
        <w:ind w:right="1413"/>
        <w:rPr>
          <w:sz w:val="20"/>
          <w:lang w:val="en-GB"/>
        </w:rPr>
      </w:pPr>
      <w:r w:rsidRPr="00F008F3">
        <w:rPr>
          <w:sz w:val="20"/>
          <w:lang w:val="en-GB"/>
        </w:rPr>
        <w:t xml:space="preserve">to what extent the undertaking contributes to (i) the European Green Deal’s ambitions for protecting the biodiversity and ecosystems, the EU Biodiversity Strategy for 2030, the SDGs 2 Zero Hunger, 6 Clean water and sanitation, 12 Responsible consumption, 14 Life below water and 15 Life on land, the Post-2020 Global Biodiversity Framework and (ii) the respect of global environmental limits (e.g. the biosphere integrity and land-system change planetary </w:t>
      </w:r>
      <w:r w:rsidRPr="00F008F3">
        <w:rPr>
          <w:spacing w:val="-2"/>
          <w:sz w:val="20"/>
          <w:lang w:val="en-GB"/>
        </w:rPr>
        <w:t>boundaries);</w:t>
      </w:r>
    </w:p>
    <w:p w14:paraId="67361AB6" w14:textId="77777777" w:rsidR="00F11542" w:rsidRPr="00F008F3" w:rsidRDefault="00F11542" w:rsidP="00F11542">
      <w:pPr>
        <w:pStyle w:val="Odsekzoznamu"/>
        <w:numPr>
          <w:ilvl w:val="1"/>
          <w:numId w:val="36"/>
        </w:numPr>
        <w:tabs>
          <w:tab w:val="left" w:pos="2269"/>
        </w:tabs>
        <w:spacing w:before="120"/>
        <w:ind w:right="1422"/>
        <w:rPr>
          <w:sz w:val="20"/>
          <w:lang w:val="en-GB"/>
        </w:rPr>
      </w:pPr>
      <w:r w:rsidRPr="00F008F3">
        <w:rPr>
          <w:sz w:val="20"/>
          <w:lang w:val="en-GB"/>
        </w:rPr>
        <w:t>and the plans and capacity of the undertaking to adapt its business model and operations in line with the transition to a sustainable economy</w:t>
      </w:r>
      <w:r w:rsidRPr="00F008F3">
        <w:rPr>
          <w:spacing w:val="-3"/>
          <w:sz w:val="20"/>
          <w:lang w:val="en-GB"/>
        </w:rPr>
        <w:t xml:space="preserve"> </w:t>
      </w:r>
      <w:r w:rsidRPr="00F008F3">
        <w:rPr>
          <w:sz w:val="20"/>
          <w:lang w:val="en-GB"/>
        </w:rPr>
        <w:t>and with the preservation and restoration of biodiversity and ecosystems globally in general; and in particular in line with the objective of</w:t>
      </w:r>
    </w:p>
    <w:p w14:paraId="21ABAEBB" w14:textId="77777777" w:rsidR="00F11542" w:rsidRPr="00F008F3" w:rsidRDefault="00F11542" w:rsidP="00F11542">
      <w:pPr>
        <w:pStyle w:val="Odsekzoznamu"/>
        <w:numPr>
          <w:ilvl w:val="2"/>
          <w:numId w:val="36"/>
        </w:numPr>
        <w:tabs>
          <w:tab w:val="left" w:pos="2520"/>
        </w:tabs>
        <w:spacing w:before="0"/>
        <w:ind w:right="1414" w:firstLine="0"/>
        <w:rPr>
          <w:sz w:val="20"/>
          <w:lang w:val="en-GB"/>
        </w:rPr>
      </w:pPr>
      <w:r w:rsidRPr="00F008F3">
        <w:rPr>
          <w:sz w:val="20"/>
          <w:lang w:val="en-GB"/>
        </w:rPr>
        <w:t>ensuring that by 2050 all of the world’s ecosystems and their services are restored to a good</w:t>
      </w:r>
      <w:r w:rsidRPr="00F008F3">
        <w:rPr>
          <w:spacing w:val="-10"/>
          <w:sz w:val="20"/>
          <w:lang w:val="en-GB"/>
        </w:rPr>
        <w:t xml:space="preserve"> </w:t>
      </w:r>
      <w:r w:rsidRPr="00F008F3">
        <w:rPr>
          <w:sz w:val="20"/>
          <w:lang w:val="en-GB"/>
        </w:rPr>
        <w:t>ecological</w:t>
      </w:r>
      <w:r w:rsidRPr="00F008F3">
        <w:rPr>
          <w:spacing w:val="-10"/>
          <w:sz w:val="20"/>
          <w:lang w:val="en-GB"/>
        </w:rPr>
        <w:t xml:space="preserve"> </w:t>
      </w:r>
      <w:r w:rsidRPr="00F008F3">
        <w:rPr>
          <w:sz w:val="20"/>
          <w:lang w:val="en-GB"/>
        </w:rPr>
        <w:t>condition,</w:t>
      </w:r>
      <w:r w:rsidRPr="00F008F3">
        <w:rPr>
          <w:spacing w:val="-11"/>
          <w:sz w:val="20"/>
          <w:lang w:val="en-GB"/>
        </w:rPr>
        <w:t xml:space="preserve"> </w:t>
      </w:r>
      <w:r w:rsidRPr="00F008F3">
        <w:rPr>
          <w:sz w:val="20"/>
          <w:lang w:val="en-GB"/>
        </w:rPr>
        <w:t>resilient,</w:t>
      </w:r>
      <w:r w:rsidRPr="00F008F3">
        <w:rPr>
          <w:spacing w:val="-11"/>
          <w:sz w:val="20"/>
          <w:lang w:val="en-GB"/>
        </w:rPr>
        <w:t xml:space="preserve"> </w:t>
      </w:r>
      <w:r w:rsidRPr="00F008F3">
        <w:rPr>
          <w:sz w:val="20"/>
          <w:lang w:val="en-GB"/>
        </w:rPr>
        <w:t>and</w:t>
      </w:r>
      <w:r w:rsidRPr="00F008F3">
        <w:rPr>
          <w:spacing w:val="-9"/>
          <w:sz w:val="20"/>
          <w:lang w:val="en-GB"/>
        </w:rPr>
        <w:t xml:space="preserve"> </w:t>
      </w:r>
      <w:r w:rsidRPr="00F008F3">
        <w:rPr>
          <w:sz w:val="20"/>
          <w:lang w:val="en-GB"/>
        </w:rPr>
        <w:t>adequately</w:t>
      </w:r>
      <w:r w:rsidRPr="00F008F3">
        <w:rPr>
          <w:spacing w:val="-12"/>
          <w:sz w:val="20"/>
          <w:lang w:val="en-GB"/>
        </w:rPr>
        <w:t xml:space="preserve"> </w:t>
      </w:r>
      <w:r w:rsidRPr="00F008F3">
        <w:rPr>
          <w:sz w:val="20"/>
          <w:lang w:val="en-GB"/>
        </w:rPr>
        <w:t>protected</w:t>
      </w:r>
      <w:r w:rsidRPr="00F008F3">
        <w:rPr>
          <w:spacing w:val="-9"/>
          <w:sz w:val="20"/>
          <w:lang w:val="en-GB"/>
        </w:rPr>
        <w:t xml:space="preserve"> </w:t>
      </w:r>
      <w:r w:rsidRPr="00F008F3">
        <w:rPr>
          <w:sz w:val="20"/>
          <w:lang w:val="en-GB"/>
        </w:rPr>
        <w:t>and</w:t>
      </w:r>
      <w:r w:rsidRPr="00F008F3">
        <w:rPr>
          <w:spacing w:val="-9"/>
          <w:sz w:val="20"/>
          <w:lang w:val="en-GB"/>
        </w:rPr>
        <w:t xml:space="preserve"> </w:t>
      </w:r>
      <w:r w:rsidRPr="00F008F3">
        <w:rPr>
          <w:sz w:val="20"/>
          <w:lang w:val="en-GB"/>
        </w:rPr>
        <w:t>(ii)</w:t>
      </w:r>
      <w:r w:rsidRPr="00F008F3">
        <w:rPr>
          <w:spacing w:val="-10"/>
          <w:sz w:val="20"/>
          <w:lang w:val="en-GB"/>
        </w:rPr>
        <w:t xml:space="preserve"> </w:t>
      </w:r>
      <w:r w:rsidRPr="00F008F3">
        <w:rPr>
          <w:sz w:val="20"/>
          <w:lang w:val="en-GB"/>
        </w:rPr>
        <w:t>contributing</w:t>
      </w:r>
      <w:r w:rsidRPr="00F008F3">
        <w:rPr>
          <w:spacing w:val="-12"/>
          <w:sz w:val="20"/>
          <w:lang w:val="en-GB"/>
        </w:rPr>
        <w:t xml:space="preserve"> </w:t>
      </w:r>
      <w:r w:rsidRPr="00F008F3">
        <w:rPr>
          <w:sz w:val="20"/>
          <w:lang w:val="en-GB"/>
        </w:rPr>
        <w:t>to</w:t>
      </w:r>
      <w:r w:rsidRPr="00F008F3">
        <w:rPr>
          <w:spacing w:val="-12"/>
          <w:sz w:val="20"/>
          <w:lang w:val="en-GB"/>
        </w:rPr>
        <w:t xml:space="preserve"> </w:t>
      </w:r>
      <w:r w:rsidRPr="00F008F3">
        <w:rPr>
          <w:sz w:val="20"/>
          <w:lang w:val="en-GB"/>
        </w:rPr>
        <w:t>achieving the objectives of the EU Biodiversity Strategy</w:t>
      </w:r>
      <w:r w:rsidRPr="00F008F3">
        <w:rPr>
          <w:spacing w:val="40"/>
          <w:sz w:val="20"/>
          <w:lang w:val="en-GB"/>
        </w:rPr>
        <w:t xml:space="preserve"> </w:t>
      </w:r>
      <w:r w:rsidRPr="00F008F3">
        <w:rPr>
          <w:sz w:val="20"/>
          <w:lang w:val="en-GB"/>
        </w:rPr>
        <w:t>at latest by 2030;</w:t>
      </w:r>
    </w:p>
    <w:p w14:paraId="525B0404" w14:textId="77777777" w:rsidR="00F11542" w:rsidRPr="00F008F3" w:rsidRDefault="00F11542" w:rsidP="00F11542">
      <w:pPr>
        <w:pStyle w:val="Odsekzoznamu"/>
        <w:numPr>
          <w:ilvl w:val="1"/>
          <w:numId w:val="36"/>
        </w:numPr>
        <w:tabs>
          <w:tab w:val="left" w:pos="2269"/>
        </w:tabs>
        <w:ind w:right="1414"/>
        <w:rPr>
          <w:sz w:val="20"/>
          <w:lang w:val="en-GB"/>
        </w:rPr>
      </w:pPr>
      <w:r w:rsidRPr="00F008F3">
        <w:rPr>
          <w:sz w:val="20"/>
          <w:lang w:val="en-GB"/>
        </w:rPr>
        <w:t>the</w:t>
      </w:r>
      <w:r w:rsidRPr="00F008F3">
        <w:rPr>
          <w:spacing w:val="-4"/>
          <w:sz w:val="20"/>
          <w:lang w:val="en-GB"/>
        </w:rPr>
        <w:t xml:space="preserve"> </w:t>
      </w:r>
      <w:r w:rsidRPr="00F008F3">
        <w:rPr>
          <w:sz w:val="20"/>
          <w:lang w:val="en-GB"/>
        </w:rPr>
        <w:t>nature,</w:t>
      </w:r>
      <w:r w:rsidRPr="00F008F3">
        <w:rPr>
          <w:spacing w:val="-5"/>
          <w:sz w:val="20"/>
          <w:lang w:val="en-GB"/>
        </w:rPr>
        <w:t xml:space="preserve"> </w:t>
      </w:r>
      <w:r w:rsidRPr="00F008F3">
        <w:rPr>
          <w:sz w:val="20"/>
          <w:lang w:val="en-GB"/>
        </w:rPr>
        <w:t>type</w:t>
      </w:r>
      <w:r w:rsidRPr="00F008F3">
        <w:rPr>
          <w:spacing w:val="-4"/>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extent</w:t>
      </w:r>
      <w:r w:rsidRPr="00F008F3">
        <w:rPr>
          <w:spacing w:val="-2"/>
          <w:sz w:val="20"/>
          <w:lang w:val="en-GB"/>
        </w:rPr>
        <w:t xml:space="preserve"> </w:t>
      </w:r>
      <w:r w:rsidRPr="00F008F3">
        <w:rPr>
          <w:sz w:val="20"/>
          <w:lang w:val="en-GB"/>
        </w:rPr>
        <w:t>of</w:t>
      </w:r>
      <w:r w:rsidRPr="00F008F3">
        <w:rPr>
          <w:spacing w:val="-2"/>
          <w:sz w:val="20"/>
          <w:lang w:val="en-GB"/>
        </w:rPr>
        <w:t xml:space="preserve"> </w:t>
      </w:r>
      <w:r w:rsidRPr="00F008F3">
        <w:rPr>
          <w:sz w:val="20"/>
          <w:lang w:val="en-GB"/>
        </w:rPr>
        <w:t>the</w:t>
      </w:r>
      <w:r w:rsidRPr="00F008F3">
        <w:rPr>
          <w:spacing w:val="-4"/>
          <w:sz w:val="20"/>
          <w:lang w:val="en-GB"/>
        </w:rPr>
        <w:t xml:space="preserve"> </w:t>
      </w:r>
      <w:r w:rsidRPr="00F008F3">
        <w:rPr>
          <w:sz w:val="20"/>
          <w:lang w:val="en-GB"/>
        </w:rPr>
        <w:t>undertaking’s</w:t>
      </w:r>
      <w:r w:rsidRPr="00F008F3">
        <w:rPr>
          <w:spacing w:val="-3"/>
          <w:sz w:val="20"/>
          <w:lang w:val="en-GB"/>
        </w:rPr>
        <w:t xml:space="preserve"> </w:t>
      </w:r>
      <w:r w:rsidRPr="00F008F3">
        <w:rPr>
          <w:sz w:val="20"/>
          <w:lang w:val="en-GB"/>
        </w:rPr>
        <w:t>material</w:t>
      </w:r>
      <w:r w:rsidRPr="00F008F3">
        <w:rPr>
          <w:spacing w:val="-5"/>
          <w:sz w:val="20"/>
          <w:lang w:val="en-GB"/>
        </w:rPr>
        <w:t xml:space="preserve"> </w:t>
      </w:r>
      <w:r w:rsidRPr="00F008F3">
        <w:rPr>
          <w:sz w:val="20"/>
          <w:lang w:val="en-GB"/>
        </w:rPr>
        <w:t>risks</w:t>
      </w:r>
      <w:r w:rsidRPr="00F008F3">
        <w:rPr>
          <w:spacing w:val="-3"/>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opportunities</w:t>
      </w:r>
      <w:r w:rsidRPr="00F008F3">
        <w:rPr>
          <w:spacing w:val="-3"/>
          <w:sz w:val="20"/>
          <w:lang w:val="en-GB"/>
        </w:rPr>
        <w:t xml:space="preserve"> </w:t>
      </w:r>
      <w:r w:rsidRPr="00F008F3">
        <w:rPr>
          <w:sz w:val="20"/>
          <w:lang w:val="en-GB"/>
        </w:rPr>
        <w:t>related</w:t>
      </w:r>
      <w:r w:rsidRPr="00F008F3">
        <w:rPr>
          <w:spacing w:val="-4"/>
          <w:sz w:val="20"/>
          <w:lang w:val="en-GB"/>
        </w:rPr>
        <w:t xml:space="preserve"> </w:t>
      </w:r>
      <w:r w:rsidRPr="00F008F3">
        <w:rPr>
          <w:sz w:val="20"/>
          <w:lang w:val="en-GB"/>
        </w:rPr>
        <w:t>to</w:t>
      </w:r>
      <w:r w:rsidRPr="00F008F3">
        <w:rPr>
          <w:spacing w:val="-4"/>
          <w:sz w:val="20"/>
          <w:lang w:val="en-GB"/>
        </w:rPr>
        <w:t xml:space="preserve"> </w:t>
      </w:r>
      <w:r w:rsidRPr="00F008F3">
        <w:rPr>
          <w:sz w:val="20"/>
          <w:lang w:val="en-GB"/>
        </w:rPr>
        <w:t>the undertaking’s impacts and dependencies on biodiversity and ecosystems, and how the undertaking manages them;</w:t>
      </w:r>
    </w:p>
    <w:p w14:paraId="08B5DD41" w14:textId="77777777" w:rsidR="00F11542" w:rsidRPr="00F008F3" w:rsidRDefault="00F11542" w:rsidP="00F11542">
      <w:pPr>
        <w:pStyle w:val="Odsekzoznamu"/>
        <w:numPr>
          <w:ilvl w:val="1"/>
          <w:numId w:val="36"/>
        </w:numPr>
        <w:tabs>
          <w:tab w:val="left" w:pos="2269"/>
        </w:tabs>
        <w:spacing w:before="119"/>
        <w:ind w:right="1421"/>
        <w:rPr>
          <w:sz w:val="20"/>
          <w:lang w:val="en-GB"/>
        </w:rPr>
      </w:pPr>
      <w:r w:rsidRPr="00F008F3">
        <w:rPr>
          <w:sz w:val="20"/>
          <w:lang w:val="en-GB"/>
        </w:rPr>
        <w:t>the</w:t>
      </w:r>
      <w:r w:rsidRPr="00F008F3">
        <w:rPr>
          <w:spacing w:val="-1"/>
          <w:sz w:val="20"/>
          <w:lang w:val="en-GB"/>
        </w:rPr>
        <w:t xml:space="preserve"> </w:t>
      </w:r>
      <w:r w:rsidRPr="00F008F3">
        <w:rPr>
          <w:sz w:val="20"/>
          <w:lang w:val="en-GB"/>
        </w:rPr>
        <w:t>effects of risks and</w:t>
      </w:r>
      <w:r w:rsidRPr="00F008F3">
        <w:rPr>
          <w:spacing w:val="-1"/>
          <w:sz w:val="20"/>
          <w:lang w:val="en-GB"/>
        </w:rPr>
        <w:t xml:space="preserve"> </w:t>
      </w:r>
      <w:r w:rsidRPr="00F008F3">
        <w:rPr>
          <w:sz w:val="20"/>
          <w:lang w:val="en-GB"/>
        </w:rPr>
        <w:t>opportunities, related to the undertaking’s impacts and</w:t>
      </w:r>
      <w:r w:rsidRPr="00F008F3">
        <w:rPr>
          <w:spacing w:val="-1"/>
          <w:sz w:val="20"/>
          <w:lang w:val="en-GB"/>
        </w:rPr>
        <w:t xml:space="preserve"> </w:t>
      </w:r>
      <w:r w:rsidRPr="00F008F3">
        <w:rPr>
          <w:sz w:val="20"/>
          <w:lang w:val="en-GB"/>
        </w:rPr>
        <w:t>dependencies on</w:t>
      </w:r>
      <w:r w:rsidRPr="00F008F3">
        <w:rPr>
          <w:spacing w:val="-8"/>
          <w:sz w:val="20"/>
          <w:lang w:val="en-GB"/>
        </w:rPr>
        <w:t xml:space="preserve"> </w:t>
      </w:r>
      <w:r w:rsidRPr="00F008F3">
        <w:rPr>
          <w:sz w:val="20"/>
          <w:lang w:val="en-GB"/>
        </w:rPr>
        <w:t>biodiversity</w:t>
      </w:r>
      <w:r w:rsidRPr="00F008F3">
        <w:rPr>
          <w:spacing w:val="-11"/>
          <w:sz w:val="20"/>
          <w:lang w:val="en-GB"/>
        </w:rPr>
        <w:t xml:space="preserve"> </w:t>
      </w:r>
      <w:r w:rsidRPr="00F008F3">
        <w:rPr>
          <w:sz w:val="20"/>
          <w:lang w:val="en-GB"/>
        </w:rPr>
        <w:t>and</w:t>
      </w:r>
      <w:r w:rsidRPr="00F008F3">
        <w:rPr>
          <w:spacing w:val="-8"/>
          <w:sz w:val="20"/>
          <w:lang w:val="en-GB"/>
        </w:rPr>
        <w:t xml:space="preserve"> </w:t>
      </w:r>
      <w:r w:rsidRPr="00F008F3">
        <w:rPr>
          <w:sz w:val="20"/>
          <w:lang w:val="en-GB"/>
        </w:rPr>
        <w:t>ecosystems,</w:t>
      </w:r>
      <w:r w:rsidRPr="00F008F3">
        <w:rPr>
          <w:spacing w:val="-10"/>
          <w:sz w:val="20"/>
          <w:lang w:val="en-GB"/>
        </w:rPr>
        <w:t xml:space="preserve"> </w:t>
      </w:r>
      <w:r w:rsidRPr="00F008F3">
        <w:rPr>
          <w:sz w:val="20"/>
          <w:lang w:val="en-GB"/>
        </w:rPr>
        <w:t>on</w:t>
      </w:r>
      <w:r w:rsidRPr="00F008F3">
        <w:rPr>
          <w:spacing w:val="-10"/>
          <w:sz w:val="20"/>
          <w:lang w:val="en-GB"/>
        </w:rPr>
        <w:t xml:space="preserve"> </w:t>
      </w:r>
      <w:r w:rsidRPr="00F008F3">
        <w:rPr>
          <w:sz w:val="20"/>
          <w:lang w:val="en-GB"/>
        </w:rPr>
        <w:t>the</w:t>
      </w:r>
      <w:r w:rsidRPr="00F008F3">
        <w:rPr>
          <w:spacing w:val="-4"/>
          <w:sz w:val="20"/>
          <w:lang w:val="en-GB"/>
        </w:rPr>
        <w:t xml:space="preserve"> </w:t>
      </w:r>
      <w:r w:rsidRPr="00F008F3">
        <w:rPr>
          <w:sz w:val="20"/>
          <w:lang w:val="en-GB"/>
        </w:rPr>
        <w:t>undertaking’s</w:t>
      </w:r>
      <w:r w:rsidRPr="00F008F3">
        <w:rPr>
          <w:spacing w:val="-9"/>
          <w:sz w:val="20"/>
          <w:lang w:val="en-GB"/>
        </w:rPr>
        <w:t xml:space="preserve"> </w:t>
      </w:r>
      <w:r w:rsidRPr="00F008F3">
        <w:rPr>
          <w:sz w:val="20"/>
          <w:lang w:val="en-GB"/>
        </w:rPr>
        <w:t>development,</w:t>
      </w:r>
      <w:r w:rsidRPr="00F008F3">
        <w:rPr>
          <w:spacing w:val="-10"/>
          <w:sz w:val="20"/>
          <w:lang w:val="en-GB"/>
        </w:rPr>
        <w:t xml:space="preserve"> </w:t>
      </w:r>
      <w:r w:rsidRPr="00F008F3">
        <w:rPr>
          <w:sz w:val="20"/>
          <w:lang w:val="en-GB"/>
        </w:rPr>
        <w:t>performance</w:t>
      </w:r>
      <w:r w:rsidRPr="00F008F3">
        <w:rPr>
          <w:spacing w:val="-10"/>
          <w:sz w:val="20"/>
          <w:lang w:val="en-GB"/>
        </w:rPr>
        <w:t xml:space="preserve"> </w:t>
      </w:r>
      <w:r w:rsidRPr="00F008F3">
        <w:rPr>
          <w:sz w:val="20"/>
          <w:lang w:val="en-GB"/>
        </w:rPr>
        <w:t>and</w:t>
      </w:r>
      <w:r w:rsidRPr="00F008F3">
        <w:rPr>
          <w:spacing w:val="-8"/>
          <w:sz w:val="20"/>
          <w:lang w:val="en-GB"/>
        </w:rPr>
        <w:t xml:space="preserve"> </w:t>
      </w:r>
      <w:r w:rsidRPr="00F008F3">
        <w:rPr>
          <w:sz w:val="20"/>
          <w:lang w:val="en-GB"/>
        </w:rPr>
        <w:t>position over the short, medium and ling term and therefore on its ability to create enterprise value.</w:t>
      </w:r>
    </w:p>
    <w:p w14:paraId="43F5CB3F" w14:textId="77777777" w:rsidR="00F11542" w:rsidRPr="00F008F3" w:rsidRDefault="00F11542" w:rsidP="00F11542">
      <w:pPr>
        <w:spacing w:before="121"/>
        <w:ind w:left="1416" w:right="1417"/>
        <w:jc w:val="both"/>
        <w:rPr>
          <w:sz w:val="20"/>
          <w:lang w:val="en-GB"/>
        </w:rPr>
      </w:pPr>
      <w:r w:rsidRPr="00F008F3">
        <w:rPr>
          <w:sz w:val="20"/>
          <w:lang w:val="en-GB"/>
        </w:rPr>
        <w:t xml:space="preserve">This standard derives from the [Draft Corporate Sustainability Reporting Directive] stating that the sustainability reporting standards shall specify information to disclose about ‘biodiversity and </w:t>
      </w:r>
      <w:r w:rsidRPr="00F008F3">
        <w:rPr>
          <w:spacing w:val="-2"/>
          <w:sz w:val="20"/>
          <w:lang w:val="en-GB"/>
        </w:rPr>
        <w:t>ecosystems’.</w:t>
      </w:r>
    </w:p>
    <w:p w14:paraId="47831869" w14:textId="77777777" w:rsidR="00F11542" w:rsidRPr="00F008F3" w:rsidRDefault="00F11542" w:rsidP="00F11542">
      <w:pPr>
        <w:spacing w:before="119"/>
        <w:ind w:left="1416" w:right="1416"/>
        <w:jc w:val="both"/>
        <w:rPr>
          <w:sz w:val="20"/>
          <w:lang w:val="en-GB"/>
        </w:rPr>
      </w:pPr>
      <w:r w:rsidRPr="00F008F3">
        <w:rPr>
          <w:sz w:val="20"/>
          <w:lang w:val="en-GB"/>
        </w:rPr>
        <w:t>This standard sets out Disclosure Requirements related to the undertaking’s relationship to terrestrial, freshwater and marine habitats, ecosystems and populations of related fauna and flora species, including</w:t>
      </w:r>
      <w:r w:rsidRPr="00F008F3">
        <w:rPr>
          <w:spacing w:val="-5"/>
          <w:sz w:val="20"/>
          <w:lang w:val="en-GB"/>
        </w:rPr>
        <w:t xml:space="preserve"> </w:t>
      </w:r>
      <w:r w:rsidRPr="00F008F3">
        <w:rPr>
          <w:sz w:val="20"/>
          <w:lang w:val="en-GB"/>
        </w:rPr>
        <w:t>diversity</w:t>
      </w:r>
      <w:r w:rsidRPr="00F008F3">
        <w:rPr>
          <w:spacing w:val="-5"/>
          <w:sz w:val="20"/>
          <w:lang w:val="en-GB"/>
        </w:rPr>
        <w:t xml:space="preserve"> </w:t>
      </w:r>
      <w:r w:rsidRPr="00F008F3">
        <w:rPr>
          <w:sz w:val="20"/>
          <w:lang w:val="en-GB"/>
        </w:rPr>
        <w:t>within</w:t>
      </w:r>
      <w:r w:rsidRPr="00F008F3">
        <w:rPr>
          <w:spacing w:val="-4"/>
          <w:sz w:val="20"/>
          <w:lang w:val="en-GB"/>
        </w:rPr>
        <w:t xml:space="preserve"> </w:t>
      </w:r>
      <w:r w:rsidRPr="00F008F3">
        <w:rPr>
          <w:sz w:val="20"/>
          <w:lang w:val="en-GB"/>
        </w:rPr>
        <w:t>species,</w:t>
      </w:r>
      <w:r w:rsidRPr="00F008F3">
        <w:rPr>
          <w:spacing w:val="-4"/>
          <w:sz w:val="20"/>
          <w:lang w:val="en-GB"/>
        </w:rPr>
        <w:t xml:space="preserve"> </w:t>
      </w:r>
      <w:r w:rsidRPr="00F008F3">
        <w:rPr>
          <w:sz w:val="20"/>
          <w:lang w:val="en-GB"/>
        </w:rPr>
        <w:t>between</w:t>
      </w:r>
      <w:r w:rsidRPr="00F008F3">
        <w:rPr>
          <w:spacing w:val="-5"/>
          <w:sz w:val="20"/>
          <w:lang w:val="en-GB"/>
        </w:rPr>
        <w:t xml:space="preserve"> </w:t>
      </w:r>
      <w:r w:rsidRPr="00F008F3">
        <w:rPr>
          <w:sz w:val="20"/>
          <w:lang w:val="en-GB"/>
        </w:rPr>
        <w:t>species</w:t>
      </w:r>
      <w:r w:rsidRPr="00F008F3">
        <w:rPr>
          <w:spacing w:val="-3"/>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of</w:t>
      </w:r>
      <w:r w:rsidRPr="00F008F3">
        <w:rPr>
          <w:spacing w:val="-2"/>
          <w:sz w:val="20"/>
          <w:lang w:val="en-GB"/>
        </w:rPr>
        <w:t xml:space="preserve"> </w:t>
      </w:r>
      <w:r w:rsidRPr="00F008F3">
        <w:rPr>
          <w:sz w:val="20"/>
          <w:lang w:val="en-GB"/>
        </w:rPr>
        <w:t>ecosystems</w:t>
      </w:r>
      <w:r w:rsidRPr="00F008F3">
        <w:rPr>
          <w:spacing w:val="-14"/>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their</w:t>
      </w:r>
      <w:r w:rsidRPr="00F008F3">
        <w:rPr>
          <w:spacing w:val="-3"/>
          <w:sz w:val="20"/>
          <w:lang w:val="en-GB"/>
        </w:rPr>
        <w:t xml:space="preserve"> </w:t>
      </w:r>
      <w:r w:rsidRPr="00F008F3">
        <w:rPr>
          <w:sz w:val="20"/>
          <w:lang w:val="en-GB"/>
        </w:rPr>
        <w:t>interrelation</w:t>
      </w:r>
      <w:r w:rsidRPr="00F008F3">
        <w:rPr>
          <w:spacing w:val="-3"/>
          <w:sz w:val="20"/>
          <w:lang w:val="en-GB"/>
        </w:rPr>
        <w:t xml:space="preserve"> </w:t>
      </w:r>
      <w:r w:rsidRPr="00F008F3">
        <w:rPr>
          <w:sz w:val="20"/>
          <w:lang w:val="en-GB"/>
        </w:rPr>
        <w:t>with</w:t>
      </w:r>
      <w:r w:rsidRPr="00F008F3">
        <w:rPr>
          <w:spacing w:val="-4"/>
          <w:sz w:val="20"/>
          <w:lang w:val="en-GB"/>
        </w:rPr>
        <w:t xml:space="preserve"> </w:t>
      </w:r>
      <w:r w:rsidRPr="00F008F3">
        <w:rPr>
          <w:sz w:val="20"/>
          <w:lang w:val="en-GB"/>
        </w:rPr>
        <w:t>many indigenous and local communities.</w:t>
      </w:r>
    </w:p>
    <w:p w14:paraId="0B4C5CE6" w14:textId="77777777" w:rsidR="00F11542" w:rsidRPr="00F008F3" w:rsidRDefault="00F11542" w:rsidP="00F11542">
      <w:pPr>
        <w:pStyle w:val="Zkladntext"/>
        <w:spacing w:before="7"/>
        <w:rPr>
          <w:sz w:val="20"/>
          <w:lang w:val="en-GB"/>
        </w:rPr>
      </w:pPr>
    </w:p>
    <w:p w14:paraId="0B94947D" w14:textId="77777777" w:rsidR="00F11542" w:rsidRPr="00F008F3" w:rsidRDefault="00F11542" w:rsidP="00F11542">
      <w:pPr>
        <w:ind w:left="1416"/>
        <w:jc w:val="both"/>
        <w:rPr>
          <w:b/>
          <w:lang w:val="en-GB"/>
        </w:rPr>
      </w:pPr>
      <w:r w:rsidRPr="00F008F3">
        <w:rPr>
          <w:b/>
          <w:lang w:val="en-GB"/>
        </w:rPr>
        <w:t>Q43:</w:t>
      </w:r>
      <w:r w:rsidRPr="00F008F3">
        <w:rPr>
          <w:b/>
          <w:spacing w:val="-6"/>
          <w:lang w:val="en-GB"/>
        </w:rPr>
        <w:t xml:space="preserve"> </w:t>
      </w:r>
      <w:r w:rsidRPr="00F008F3">
        <w:rPr>
          <w:b/>
          <w:lang w:val="en-GB"/>
        </w:rPr>
        <w:t>Please,</w:t>
      </w:r>
      <w:r w:rsidRPr="00F008F3">
        <w:rPr>
          <w:b/>
          <w:spacing w:val="-3"/>
          <w:lang w:val="en-GB"/>
        </w:rPr>
        <w:t xml:space="preserve"> </w:t>
      </w:r>
      <w:r w:rsidRPr="00F008F3">
        <w:rPr>
          <w:b/>
          <w:lang w:val="en-GB"/>
        </w:rPr>
        <w:t>rate</w:t>
      </w:r>
      <w:r w:rsidRPr="00F008F3">
        <w:rPr>
          <w:b/>
          <w:spacing w:val="-4"/>
          <w:lang w:val="en-GB"/>
        </w:rPr>
        <w:t xml:space="preserve"> </w:t>
      </w:r>
      <w:r w:rsidRPr="00F008F3">
        <w:rPr>
          <w:b/>
          <w:lang w:val="en-GB"/>
        </w:rPr>
        <w:t>to</w:t>
      </w:r>
      <w:r w:rsidRPr="00F008F3">
        <w:rPr>
          <w:b/>
          <w:spacing w:val="-7"/>
          <w:lang w:val="en-GB"/>
        </w:rPr>
        <w:t xml:space="preserve"> </w:t>
      </w:r>
      <w:r w:rsidRPr="00F008F3">
        <w:rPr>
          <w:b/>
          <w:lang w:val="en-GB"/>
        </w:rPr>
        <w:t>what</w:t>
      </w:r>
      <w:r w:rsidRPr="00F008F3">
        <w:rPr>
          <w:b/>
          <w:spacing w:val="-1"/>
          <w:lang w:val="en-GB"/>
        </w:rPr>
        <w:t xml:space="preserve"> </w:t>
      </w:r>
      <w:r w:rsidRPr="00F008F3">
        <w:rPr>
          <w:b/>
          <w:lang w:val="en-GB"/>
        </w:rPr>
        <w:t>extent</w:t>
      </w:r>
      <w:r w:rsidRPr="00F008F3">
        <w:rPr>
          <w:b/>
          <w:spacing w:val="-3"/>
          <w:lang w:val="en-GB"/>
        </w:rPr>
        <w:t xml:space="preserve"> </w:t>
      </w:r>
      <w:r w:rsidRPr="00F008F3">
        <w:rPr>
          <w:b/>
          <w:lang w:val="en-GB"/>
        </w:rPr>
        <w:t>do</w:t>
      </w:r>
      <w:r w:rsidRPr="00F008F3">
        <w:rPr>
          <w:b/>
          <w:spacing w:val="-3"/>
          <w:lang w:val="en-GB"/>
        </w:rPr>
        <w:t xml:space="preserve"> </w:t>
      </w:r>
      <w:r w:rsidRPr="00F008F3">
        <w:rPr>
          <w:b/>
          <w:lang w:val="en-GB"/>
        </w:rPr>
        <w:t>you</w:t>
      </w:r>
      <w:r w:rsidRPr="00F008F3">
        <w:rPr>
          <w:b/>
          <w:spacing w:val="-2"/>
          <w:lang w:val="en-GB"/>
        </w:rPr>
        <w:t xml:space="preserve"> </w:t>
      </w:r>
      <w:r w:rsidRPr="00F008F3">
        <w:rPr>
          <w:b/>
          <w:lang w:val="en-GB"/>
        </w:rPr>
        <w:t>think</w:t>
      </w:r>
      <w:r w:rsidRPr="00F008F3">
        <w:rPr>
          <w:b/>
          <w:spacing w:val="-4"/>
          <w:lang w:val="en-GB"/>
        </w:rPr>
        <w:t xml:space="preserve"> </w:t>
      </w:r>
      <w:r w:rsidRPr="00F008F3">
        <w:rPr>
          <w:b/>
          <w:lang w:val="en-GB"/>
        </w:rPr>
        <w:t>ESRS E4</w:t>
      </w:r>
      <w:r w:rsidRPr="00F008F3">
        <w:rPr>
          <w:b/>
          <w:spacing w:val="-2"/>
          <w:lang w:val="en-GB"/>
        </w:rPr>
        <w:t xml:space="preserve"> </w:t>
      </w:r>
      <w:r w:rsidRPr="00F008F3">
        <w:rPr>
          <w:b/>
          <w:lang w:val="en-GB"/>
        </w:rPr>
        <w:t>–</w:t>
      </w:r>
      <w:r w:rsidRPr="00F008F3">
        <w:rPr>
          <w:b/>
          <w:spacing w:val="-3"/>
          <w:lang w:val="en-GB"/>
        </w:rPr>
        <w:t xml:space="preserve"> </w:t>
      </w:r>
      <w:r w:rsidRPr="00F008F3">
        <w:rPr>
          <w:b/>
          <w:lang w:val="en-GB"/>
        </w:rPr>
        <w:t>Biodiversity</w:t>
      </w:r>
      <w:r w:rsidRPr="00F008F3">
        <w:rPr>
          <w:b/>
          <w:spacing w:val="-4"/>
          <w:lang w:val="en-GB"/>
        </w:rPr>
        <w:t xml:space="preserve"> </w:t>
      </w:r>
      <w:r w:rsidRPr="00F008F3">
        <w:rPr>
          <w:b/>
          <w:lang w:val="en-GB"/>
        </w:rPr>
        <w:t xml:space="preserve">and </w:t>
      </w:r>
      <w:r w:rsidRPr="00F008F3">
        <w:rPr>
          <w:b/>
          <w:spacing w:val="-2"/>
          <w:lang w:val="en-GB"/>
        </w:rPr>
        <w:t>ecosystems</w:t>
      </w:r>
    </w:p>
    <w:p w14:paraId="5E1123F9" w14:textId="77777777" w:rsidR="00F11542" w:rsidRPr="00F008F3" w:rsidRDefault="00F11542" w:rsidP="00F11542">
      <w:pPr>
        <w:pStyle w:val="Zkladntext"/>
        <w:spacing w:before="184" w:line="256" w:lineRule="auto"/>
        <w:ind w:left="1483" w:right="1417"/>
        <w:jc w:val="both"/>
        <w:rPr>
          <w:lang w:val="en-GB"/>
        </w:rPr>
      </w:pPr>
      <w:r w:rsidRPr="00F008F3">
        <w:rPr>
          <w:lang w:val="en-GB"/>
        </w:rPr>
        <w:t>1/ Not at all 2/ To a limited extent with strong reservations, 3/ To a large extent with some reservations 4/ Fully 5/ No opinion</w:t>
      </w:r>
    </w:p>
    <w:p w14:paraId="529DF9DF" w14:textId="77777777" w:rsidR="00F11542" w:rsidRPr="00F008F3"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577FAB7E" w14:textId="77777777" w:rsidTr="00D97BD8">
        <w:trPr>
          <w:trHeight w:val="374"/>
        </w:trPr>
        <w:tc>
          <w:tcPr>
            <w:tcW w:w="7799" w:type="dxa"/>
          </w:tcPr>
          <w:p w14:paraId="1187C7DE" w14:textId="77777777" w:rsidR="00F11542" w:rsidRPr="00F008F3" w:rsidRDefault="00F11542" w:rsidP="00D97BD8">
            <w:pPr>
              <w:pStyle w:val="TableParagraph"/>
              <w:rPr>
                <w:rFonts w:ascii="Times New Roman"/>
                <w:sz w:val="20"/>
                <w:lang w:val="en-GB"/>
              </w:rPr>
            </w:pPr>
          </w:p>
        </w:tc>
        <w:tc>
          <w:tcPr>
            <w:tcW w:w="567" w:type="dxa"/>
          </w:tcPr>
          <w:p w14:paraId="210B39AF" w14:textId="77777777" w:rsidR="00F11542" w:rsidRPr="00F008F3" w:rsidRDefault="00F11542" w:rsidP="00D97BD8">
            <w:pPr>
              <w:pStyle w:val="TableParagraph"/>
              <w:spacing w:before="120" w:line="234" w:lineRule="exact"/>
              <w:ind w:left="11"/>
              <w:jc w:val="center"/>
              <w:rPr>
                <w:lang w:val="en-GB"/>
              </w:rPr>
            </w:pPr>
            <w:r w:rsidRPr="00F008F3">
              <w:rPr>
                <w:lang w:val="en-GB"/>
              </w:rPr>
              <w:t>1</w:t>
            </w:r>
          </w:p>
        </w:tc>
        <w:tc>
          <w:tcPr>
            <w:tcW w:w="569" w:type="dxa"/>
          </w:tcPr>
          <w:p w14:paraId="46B0C498" w14:textId="77777777" w:rsidR="00F11542" w:rsidRPr="00F008F3" w:rsidRDefault="00F11542" w:rsidP="00D97BD8">
            <w:pPr>
              <w:pStyle w:val="TableParagraph"/>
              <w:spacing w:before="120" w:line="234" w:lineRule="exact"/>
              <w:ind w:left="9"/>
              <w:jc w:val="center"/>
              <w:rPr>
                <w:lang w:val="en-GB"/>
              </w:rPr>
            </w:pPr>
            <w:r w:rsidRPr="00F008F3">
              <w:rPr>
                <w:lang w:val="en-GB"/>
              </w:rPr>
              <w:t>2</w:t>
            </w:r>
          </w:p>
        </w:tc>
        <w:tc>
          <w:tcPr>
            <w:tcW w:w="567" w:type="dxa"/>
          </w:tcPr>
          <w:p w14:paraId="0672C2C7" w14:textId="77777777" w:rsidR="00F11542" w:rsidRPr="00F008F3" w:rsidRDefault="00F11542" w:rsidP="00D97BD8">
            <w:pPr>
              <w:pStyle w:val="TableParagraph"/>
              <w:spacing w:before="120" w:line="234" w:lineRule="exact"/>
              <w:ind w:left="6"/>
              <w:jc w:val="center"/>
              <w:rPr>
                <w:lang w:val="en-GB"/>
              </w:rPr>
            </w:pPr>
            <w:r w:rsidRPr="00F008F3">
              <w:rPr>
                <w:lang w:val="en-GB"/>
              </w:rPr>
              <w:t>3</w:t>
            </w:r>
          </w:p>
        </w:tc>
        <w:tc>
          <w:tcPr>
            <w:tcW w:w="567" w:type="dxa"/>
          </w:tcPr>
          <w:p w14:paraId="7BA711AC" w14:textId="77777777" w:rsidR="00F11542" w:rsidRPr="00F008F3" w:rsidRDefault="00F11542" w:rsidP="00D97BD8">
            <w:pPr>
              <w:pStyle w:val="TableParagraph"/>
              <w:spacing w:before="120" w:line="234" w:lineRule="exact"/>
              <w:ind w:left="5"/>
              <w:jc w:val="center"/>
              <w:rPr>
                <w:lang w:val="en-GB"/>
              </w:rPr>
            </w:pPr>
            <w:r w:rsidRPr="00F008F3">
              <w:rPr>
                <w:lang w:val="en-GB"/>
              </w:rPr>
              <w:t>4</w:t>
            </w:r>
          </w:p>
        </w:tc>
        <w:tc>
          <w:tcPr>
            <w:tcW w:w="567" w:type="dxa"/>
          </w:tcPr>
          <w:p w14:paraId="535DFB54" w14:textId="77777777" w:rsidR="00F11542" w:rsidRPr="00F008F3" w:rsidRDefault="00F11542" w:rsidP="00D97BD8">
            <w:pPr>
              <w:pStyle w:val="TableParagraph"/>
              <w:spacing w:before="120" w:line="234" w:lineRule="exact"/>
              <w:ind w:left="8"/>
              <w:jc w:val="center"/>
              <w:rPr>
                <w:lang w:val="en-GB"/>
              </w:rPr>
            </w:pPr>
            <w:r w:rsidRPr="00F008F3">
              <w:rPr>
                <w:lang w:val="en-GB"/>
              </w:rPr>
              <w:t>5</w:t>
            </w:r>
          </w:p>
        </w:tc>
      </w:tr>
      <w:tr w:rsidR="00FE66A8" w:rsidRPr="00F008F3" w14:paraId="18472C4F" w14:textId="77777777" w:rsidTr="00D97BD8">
        <w:trPr>
          <w:trHeight w:val="625"/>
        </w:trPr>
        <w:tc>
          <w:tcPr>
            <w:tcW w:w="7799" w:type="dxa"/>
          </w:tcPr>
          <w:p w14:paraId="57E2E2C7" w14:textId="77777777" w:rsidR="00F11542" w:rsidRPr="00F008F3" w:rsidRDefault="00F11542" w:rsidP="00D97BD8">
            <w:pPr>
              <w:pStyle w:val="TableParagraph"/>
              <w:spacing w:before="100" w:line="250" w:lineRule="atLeast"/>
              <w:ind w:left="427" w:hanging="360"/>
              <w:rPr>
                <w:lang w:val="en-GB"/>
              </w:rPr>
            </w:pPr>
            <w:r w:rsidRPr="00F008F3">
              <w:rPr>
                <w:lang w:val="en-GB"/>
              </w:rPr>
              <w:t>A.</w:t>
            </w:r>
            <w:r w:rsidRPr="00F008F3">
              <w:rPr>
                <w:spacing w:val="80"/>
                <w:lang w:val="en-GB"/>
              </w:rPr>
              <w:t xml:space="preserve"> </w:t>
            </w:r>
            <w:r w:rsidRPr="00F008F3">
              <w:rPr>
                <w:lang w:val="en-GB"/>
              </w:rPr>
              <w:t>Covers sustainability information required by articles 19a and 19b of the</w:t>
            </w:r>
            <w:r w:rsidRPr="00F008F3">
              <w:rPr>
                <w:spacing w:val="40"/>
                <w:lang w:val="en-GB"/>
              </w:rPr>
              <w:t xml:space="preserve"> </w:t>
            </w:r>
            <w:r w:rsidRPr="00F008F3">
              <w:rPr>
                <w:lang w:val="en-GB"/>
              </w:rPr>
              <w:t>CSRD proposal (see Appendix II for CSRD detailed requirements)</w:t>
            </w:r>
          </w:p>
        </w:tc>
        <w:tc>
          <w:tcPr>
            <w:tcW w:w="567" w:type="dxa"/>
          </w:tcPr>
          <w:p w14:paraId="3622DC9D" w14:textId="77777777" w:rsidR="00F11542" w:rsidRPr="00F008F3" w:rsidRDefault="00F11542" w:rsidP="00D97BD8">
            <w:pPr>
              <w:pStyle w:val="TableParagraph"/>
              <w:rPr>
                <w:rFonts w:ascii="Times New Roman"/>
                <w:sz w:val="20"/>
                <w:lang w:val="en-GB"/>
              </w:rPr>
            </w:pPr>
          </w:p>
        </w:tc>
        <w:tc>
          <w:tcPr>
            <w:tcW w:w="569" w:type="dxa"/>
          </w:tcPr>
          <w:p w14:paraId="72763139" w14:textId="42BDCBE5" w:rsidR="00F11542" w:rsidRPr="00F008F3" w:rsidRDefault="00F11542" w:rsidP="00D97BD8">
            <w:pPr>
              <w:pStyle w:val="TableParagraph"/>
              <w:rPr>
                <w:rFonts w:ascii="Times New Roman"/>
                <w:sz w:val="20"/>
                <w:lang w:val="en-GB"/>
              </w:rPr>
            </w:pPr>
          </w:p>
        </w:tc>
        <w:tc>
          <w:tcPr>
            <w:tcW w:w="567" w:type="dxa"/>
          </w:tcPr>
          <w:p w14:paraId="3B4B4EC5" w14:textId="25E543AB" w:rsidR="00F11542" w:rsidRPr="00F008F3" w:rsidRDefault="003A711E" w:rsidP="00D97BD8">
            <w:pPr>
              <w:pStyle w:val="TableParagraph"/>
              <w:rPr>
                <w:rFonts w:ascii="Times New Roman"/>
                <w:sz w:val="20"/>
                <w:lang w:val="en-GB"/>
              </w:rPr>
            </w:pPr>
            <w:r>
              <w:rPr>
                <w:rFonts w:ascii="Times New Roman"/>
                <w:sz w:val="20"/>
                <w:lang w:val="en-GB"/>
              </w:rPr>
              <w:t>x</w:t>
            </w:r>
          </w:p>
        </w:tc>
        <w:tc>
          <w:tcPr>
            <w:tcW w:w="567" w:type="dxa"/>
          </w:tcPr>
          <w:p w14:paraId="5319A72B" w14:textId="10AF3F4C" w:rsidR="00F11542" w:rsidRPr="00F008F3" w:rsidRDefault="00F11542" w:rsidP="00D97BD8">
            <w:pPr>
              <w:pStyle w:val="TableParagraph"/>
              <w:rPr>
                <w:rFonts w:ascii="Times New Roman"/>
                <w:sz w:val="20"/>
                <w:lang w:val="en-GB"/>
              </w:rPr>
            </w:pPr>
          </w:p>
        </w:tc>
        <w:tc>
          <w:tcPr>
            <w:tcW w:w="567" w:type="dxa"/>
          </w:tcPr>
          <w:p w14:paraId="1A2F0107" w14:textId="77777777" w:rsidR="00F11542" w:rsidRPr="00F008F3" w:rsidRDefault="00F11542" w:rsidP="00D97BD8">
            <w:pPr>
              <w:pStyle w:val="TableParagraph"/>
              <w:rPr>
                <w:rFonts w:ascii="Times New Roman"/>
                <w:sz w:val="20"/>
                <w:lang w:val="en-GB"/>
              </w:rPr>
            </w:pPr>
          </w:p>
        </w:tc>
      </w:tr>
      <w:tr w:rsidR="00FE66A8" w:rsidRPr="00F008F3" w14:paraId="705B9D5E" w14:textId="77777777" w:rsidTr="00D97BD8">
        <w:trPr>
          <w:trHeight w:val="626"/>
        </w:trPr>
        <w:tc>
          <w:tcPr>
            <w:tcW w:w="7799" w:type="dxa"/>
          </w:tcPr>
          <w:p w14:paraId="7D7B801A" w14:textId="77777777" w:rsidR="00F11542" w:rsidRPr="00F008F3" w:rsidRDefault="00F11542" w:rsidP="00D97BD8">
            <w:pPr>
              <w:pStyle w:val="TableParagraph"/>
              <w:spacing w:before="100" w:line="250" w:lineRule="atLeas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05EE6880" w14:textId="0643F606" w:rsidR="00F11542" w:rsidRPr="00F008F3" w:rsidRDefault="00F11542" w:rsidP="00D97BD8">
            <w:pPr>
              <w:pStyle w:val="TableParagraph"/>
              <w:rPr>
                <w:rFonts w:ascii="Times New Roman"/>
                <w:sz w:val="20"/>
                <w:lang w:val="en-GB"/>
              </w:rPr>
            </w:pPr>
          </w:p>
        </w:tc>
        <w:tc>
          <w:tcPr>
            <w:tcW w:w="569" w:type="dxa"/>
          </w:tcPr>
          <w:p w14:paraId="262B9E24" w14:textId="1E65C697" w:rsidR="00F11542" w:rsidRPr="00F008F3" w:rsidRDefault="003A711E" w:rsidP="00D97BD8">
            <w:pPr>
              <w:pStyle w:val="TableParagraph"/>
              <w:rPr>
                <w:rFonts w:ascii="Times New Roman"/>
                <w:sz w:val="20"/>
                <w:lang w:val="en-GB"/>
              </w:rPr>
            </w:pPr>
            <w:r>
              <w:rPr>
                <w:rFonts w:ascii="Times New Roman"/>
                <w:sz w:val="20"/>
                <w:lang w:val="en-GB"/>
              </w:rPr>
              <w:t>x</w:t>
            </w:r>
          </w:p>
        </w:tc>
        <w:tc>
          <w:tcPr>
            <w:tcW w:w="567" w:type="dxa"/>
          </w:tcPr>
          <w:p w14:paraId="725E81EC" w14:textId="2E1BFF68" w:rsidR="00F11542" w:rsidRPr="00F008F3" w:rsidRDefault="00F11542" w:rsidP="00D97BD8">
            <w:pPr>
              <w:pStyle w:val="TableParagraph"/>
              <w:rPr>
                <w:rFonts w:ascii="Times New Roman"/>
                <w:sz w:val="20"/>
                <w:lang w:val="en-GB"/>
              </w:rPr>
            </w:pPr>
          </w:p>
        </w:tc>
        <w:tc>
          <w:tcPr>
            <w:tcW w:w="567" w:type="dxa"/>
          </w:tcPr>
          <w:p w14:paraId="2EAB3971" w14:textId="77777777" w:rsidR="00F11542" w:rsidRPr="00F008F3" w:rsidRDefault="00F11542" w:rsidP="00D97BD8">
            <w:pPr>
              <w:pStyle w:val="TableParagraph"/>
              <w:rPr>
                <w:rFonts w:ascii="Times New Roman"/>
                <w:sz w:val="20"/>
                <w:lang w:val="en-GB"/>
              </w:rPr>
            </w:pPr>
          </w:p>
        </w:tc>
        <w:tc>
          <w:tcPr>
            <w:tcW w:w="567" w:type="dxa"/>
          </w:tcPr>
          <w:p w14:paraId="79C75D85" w14:textId="77777777" w:rsidR="00F11542" w:rsidRPr="00F008F3" w:rsidRDefault="00F11542" w:rsidP="00D97BD8">
            <w:pPr>
              <w:pStyle w:val="TableParagraph"/>
              <w:rPr>
                <w:rFonts w:ascii="Times New Roman"/>
                <w:sz w:val="20"/>
                <w:lang w:val="en-GB"/>
              </w:rPr>
            </w:pPr>
          </w:p>
        </w:tc>
      </w:tr>
      <w:tr w:rsidR="00FE66A8" w:rsidRPr="00F008F3" w14:paraId="5F61EBC6" w14:textId="77777777" w:rsidTr="00D97BD8">
        <w:trPr>
          <w:trHeight w:val="373"/>
        </w:trPr>
        <w:tc>
          <w:tcPr>
            <w:tcW w:w="7799" w:type="dxa"/>
          </w:tcPr>
          <w:p w14:paraId="05B10847" w14:textId="77777777" w:rsidR="00F11542" w:rsidRPr="00F008F3" w:rsidRDefault="00F11542" w:rsidP="00D97BD8">
            <w:pPr>
              <w:pStyle w:val="TableParagraph"/>
              <w:spacing w:before="117" w:line="237"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73973946" w14:textId="7B27BD02" w:rsidR="00F11542" w:rsidRPr="00F008F3" w:rsidRDefault="00282C53" w:rsidP="00D97BD8">
            <w:pPr>
              <w:pStyle w:val="TableParagraph"/>
              <w:rPr>
                <w:rFonts w:ascii="Times New Roman"/>
                <w:sz w:val="20"/>
                <w:lang w:val="en-GB"/>
              </w:rPr>
            </w:pPr>
            <w:r w:rsidRPr="00F008F3">
              <w:rPr>
                <w:rFonts w:ascii="Times New Roman"/>
                <w:sz w:val="20"/>
                <w:lang w:val="en-GB"/>
              </w:rPr>
              <w:t>x</w:t>
            </w:r>
          </w:p>
        </w:tc>
        <w:tc>
          <w:tcPr>
            <w:tcW w:w="569" w:type="dxa"/>
          </w:tcPr>
          <w:p w14:paraId="0B7D1616" w14:textId="77777777" w:rsidR="00F11542" w:rsidRPr="00F008F3" w:rsidRDefault="00F11542" w:rsidP="00D97BD8">
            <w:pPr>
              <w:pStyle w:val="TableParagraph"/>
              <w:rPr>
                <w:rFonts w:ascii="Times New Roman"/>
                <w:sz w:val="20"/>
                <w:lang w:val="en-GB"/>
              </w:rPr>
            </w:pPr>
          </w:p>
        </w:tc>
        <w:tc>
          <w:tcPr>
            <w:tcW w:w="567" w:type="dxa"/>
          </w:tcPr>
          <w:p w14:paraId="58C513F2" w14:textId="77777777" w:rsidR="00F11542" w:rsidRPr="00F008F3" w:rsidRDefault="00F11542" w:rsidP="00D97BD8">
            <w:pPr>
              <w:pStyle w:val="TableParagraph"/>
              <w:rPr>
                <w:rFonts w:ascii="Times New Roman"/>
                <w:sz w:val="20"/>
                <w:lang w:val="en-GB"/>
              </w:rPr>
            </w:pPr>
          </w:p>
        </w:tc>
        <w:tc>
          <w:tcPr>
            <w:tcW w:w="567" w:type="dxa"/>
          </w:tcPr>
          <w:p w14:paraId="1B9B0F78" w14:textId="77777777" w:rsidR="00F11542" w:rsidRPr="00F008F3" w:rsidRDefault="00F11542" w:rsidP="00D97BD8">
            <w:pPr>
              <w:pStyle w:val="TableParagraph"/>
              <w:rPr>
                <w:rFonts w:ascii="Times New Roman"/>
                <w:sz w:val="20"/>
                <w:lang w:val="en-GB"/>
              </w:rPr>
            </w:pPr>
          </w:p>
        </w:tc>
        <w:tc>
          <w:tcPr>
            <w:tcW w:w="567" w:type="dxa"/>
          </w:tcPr>
          <w:p w14:paraId="26AD3F4B" w14:textId="77777777" w:rsidR="00F11542" w:rsidRPr="00F008F3" w:rsidRDefault="00F11542" w:rsidP="00D97BD8">
            <w:pPr>
              <w:pStyle w:val="TableParagraph"/>
              <w:rPr>
                <w:rFonts w:ascii="Times New Roman"/>
                <w:sz w:val="20"/>
                <w:lang w:val="en-GB"/>
              </w:rPr>
            </w:pPr>
          </w:p>
        </w:tc>
      </w:tr>
      <w:tr w:rsidR="00FE66A8" w:rsidRPr="00F008F3" w14:paraId="797476E5" w14:textId="77777777" w:rsidTr="00D97BD8">
        <w:trPr>
          <w:trHeight w:val="626"/>
        </w:trPr>
        <w:tc>
          <w:tcPr>
            <w:tcW w:w="7799" w:type="dxa"/>
          </w:tcPr>
          <w:p w14:paraId="4A9EE85D" w14:textId="77777777" w:rsidR="00F11542" w:rsidRPr="00F008F3" w:rsidRDefault="00F11542" w:rsidP="00D97BD8">
            <w:pPr>
              <w:pStyle w:val="TableParagraph"/>
              <w:spacing w:before="102" w:line="252" w:lineRule="exac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4D452508" w14:textId="7841F1E2" w:rsidR="00F11542" w:rsidRPr="00F008F3" w:rsidRDefault="00F11542" w:rsidP="00D97BD8">
            <w:pPr>
              <w:pStyle w:val="TableParagraph"/>
              <w:rPr>
                <w:rFonts w:ascii="Times New Roman"/>
                <w:sz w:val="20"/>
                <w:lang w:val="en-GB"/>
              </w:rPr>
            </w:pPr>
          </w:p>
        </w:tc>
        <w:tc>
          <w:tcPr>
            <w:tcW w:w="569" w:type="dxa"/>
          </w:tcPr>
          <w:p w14:paraId="70AA774C" w14:textId="3011B262" w:rsidR="00F11542" w:rsidRPr="00F008F3" w:rsidRDefault="003A711E" w:rsidP="00D97BD8">
            <w:pPr>
              <w:pStyle w:val="TableParagraph"/>
              <w:rPr>
                <w:rFonts w:ascii="Times New Roman"/>
                <w:sz w:val="20"/>
                <w:lang w:val="en-GB"/>
              </w:rPr>
            </w:pPr>
            <w:r>
              <w:rPr>
                <w:rFonts w:ascii="Times New Roman"/>
                <w:sz w:val="20"/>
                <w:lang w:val="en-GB"/>
              </w:rPr>
              <w:t>x</w:t>
            </w:r>
          </w:p>
        </w:tc>
        <w:tc>
          <w:tcPr>
            <w:tcW w:w="567" w:type="dxa"/>
          </w:tcPr>
          <w:p w14:paraId="56AFA52E" w14:textId="77777777" w:rsidR="00F11542" w:rsidRPr="00F008F3" w:rsidRDefault="00F11542" w:rsidP="00D97BD8">
            <w:pPr>
              <w:pStyle w:val="TableParagraph"/>
              <w:rPr>
                <w:rFonts w:ascii="Times New Roman"/>
                <w:sz w:val="20"/>
                <w:lang w:val="en-GB"/>
              </w:rPr>
            </w:pPr>
          </w:p>
        </w:tc>
        <w:tc>
          <w:tcPr>
            <w:tcW w:w="567" w:type="dxa"/>
          </w:tcPr>
          <w:p w14:paraId="2B60B83E" w14:textId="77777777" w:rsidR="00F11542" w:rsidRPr="00F008F3" w:rsidRDefault="00F11542" w:rsidP="00D97BD8">
            <w:pPr>
              <w:pStyle w:val="TableParagraph"/>
              <w:rPr>
                <w:rFonts w:ascii="Times New Roman"/>
                <w:sz w:val="20"/>
                <w:lang w:val="en-GB"/>
              </w:rPr>
            </w:pPr>
          </w:p>
        </w:tc>
        <w:tc>
          <w:tcPr>
            <w:tcW w:w="567" w:type="dxa"/>
          </w:tcPr>
          <w:p w14:paraId="3888F6E5" w14:textId="77777777" w:rsidR="00F11542" w:rsidRPr="00F008F3" w:rsidRDefault="00F11542" w:rsidP="00D97BD8">
            <w:pPr>
              <w:pStyle w:val="TableParagraph"/>
              <w:rPr>
                <w:rFonts w:ascii="Times New Roman"/>
                <w:sz w:val="20"/>
                <w:lang w:val="en-GB"/>
              </w:rPr>
            </w:pPr>
          </w:p>
        </w:tc>
      </w:tr>
      <w:tr w:rsidR="00FE66A8" w:rsidRPr="00F008F3" w14:paraId="0C3DD591" w14:textId="77777777" w:rsidTr="00D97BD8">
        <w:trPr>
          <w:trHeight w:val="623"/>
        </w:trPr>
        <w:tc>
          <w:tcPr>
            <w:tcW w:w="7799" w:type="dxa"/>
          </w:tcPr>
          <w:p w14:paraId="040228E1" w14:textId="77777777" w:rsidR="00F11542" w:rsidRPr="00F008F3" w:rsidRDefault="00F11542" w:rsidP="00D97BD8">
            <w:pPr>
              <w:pStyle w:val="TableParagraph"/>
              <w:spacing w:before="99" w:line="252" w:lineRule="exact"/>
              <w:ind w:left="427" w:hanging="360"/>
              <w:rPr>
                <w:lang w:val="en-GB"/>
              </w:rPr>
            </w:pPr>
            <w:r w:rsidRPr="00F008F3">
              <w:rPr>
                <w:lang w:val="en-GB"/>
              </w:rPr>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61E6F29D" w14:textId="14E963AA" w:rsidR="00F11542" w:rsidRPr="00F008F3" w:rsidRDefault="00F11542" w:rsidP="00D97BD8">
            <w:pPr>
              <w:pStyle w:val="TableParagraph"/>
              <w:rPr>
                <w:rFonts w:ascii="Times New Roman"/>
                <w:sz w:val="20"/>
                <w:lang w:val="en-GB"/>
              </w:rPr>
            </w:pPr>
          </w:p>
        </w:tc>
        <w:tc>
          <w:tcPr>
            <w:tcW w:w="569" w:type="dxa"/>
          </w:tcPr>
          <w:p w14:paraId="73F657AF" w14:textId="744464AC" w:rsidR="00F11542" w:rsidRPr="00F008F3" w:rsidRDefault="003A711E" w:rsidP="00D97BD8">
            <w:pPr>
              <w:pStyle w:val="TableParagraph"/>
              <w:rPr>
                <w:rFonts w:ascii="Times New Roman"/>
                <w:sz w:val="20"/>
                <w:lang w:val="en-GB"/>
              </w:rPr>
            </w:pPr>
            <w:r>
              <w:rPr>
                <w:rFonts w:ascii="Times New Roman"/>
                <w:sz w:val="20"/>
                <w:lang w:val="en-GB"/>
              </w:rPr>
              <w:t>x</w:t>
            </w:r>
          </w:p>
        </w:tc>
        <w:tc>
          <w:tcPr>
            <w:tcW w:w="567" w:type="dxa"/>
          </w:tcPr>
          <w:p w14:paraId="4C8ECEEF" w14:textId="77777777" w:rsidR="00F11542" w:rsidRPr="00F008F3" w:rsidRDefault="00F11542" w:rsidP="00D97BD8">
            <w:pPr>
              <w:pStyle w:val="TableParagraph"/>
              <w:rPr>
                <w:rFonts w:ascii="Times New Roman"/>
                <w:sz w:val="20"/>
                <w:lang w:val="en-GB"/>
              </w:rPr>
            </w:pPr>
          </w:p>
        </w:tc>
        <w:tc>
          <w:tcPr>
            <w:tcW w:w="567" w:type="dxa"/>
          </w:tcPr>
          <w:p w14:paraId="1DA57221" w14:textId="77777777" w:rsidR="00F11542" w:rsidRPr="00F008F3" w:rsidRDefault="00F11542" w:rsidP="00D97BD8">
            <w:pPr>
              <w:pStyle w:val="TableParagraph"/>
              <w:rPr>
                <w:rFonts w:ascii="Times New Roman"/>
                <w:sz w:val="20"/>
                <w:lang w:val="en-GB"/>
              </w:rPr>
            </w:pPr>
          </w:p>
        </w:tc>
        <w:tc>
          <w:tcPr>
            <w:tcW w:w="567" w:type="dxa"/>
          </w:tcPr>
          <w:p w14:paraId="6F182484" w14:textId="77777777" w:rsidR="00F11542" w:rsidRPr="00F008F3" w:rsidRDefault="00F11542" w:rsidP="00D97BD8">
            <w:pPr>
              <w:pStyle w:val="TableParagraph"/>
              <w:rPr>
                <w:rFonts w:ascii="Times New Roman"/>
                <w:sz w:val="20"/>
                <w:lang w:val="en-GB"/>
              </w:rPr>
            </w:pPr>
          </w:p>
        </w:tc>
      </w:tr>
      <w:tr w:rsidR="00FE66A8" w:rsidRPr="00F008F3" w14:paraId="1BA4E39C" w14:textId="77777777" w:rsidTr="00D97BD8">
        <w:trPr>
          <w:trHeight w:val="373"/>
        </w:trPr>
        <w:tc>
          <w:tcPr>
            <w:tcW w:w="7799" w:type="dxa"/>
          </w:tcPr>
          <w:p w14:paraId="3B36C7A9" w14:textId="77777777" w:rsidR="00F11542" w:rsidRPr="00F008F3" w:rsidRDefault="00F11542" w:rsidP="00D97BD8">
            <w:pPr>
              <w:pStyle w:val="TableParagraph"/>
              <w:spacing w:before="119" w:line="234"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Pr>
          <w:p w14:paraId="3F9669C6" w14:textId="77777777" w:rsidR="00F11542" w:rsidRPr="00F008F3" w:rsidRDefault="00F11542" w:rsidP="00D97BD8">
            <w:pPr>
              <w:pStyle w:val="TableParagraph"/>
              <w:rPr>
                <w:rFonts w:ascii="Times New Roman"/>
                <w:sz w:val="20"/>
                <w:lang w:val="en-GB"/>
              </w:rPr>
            </w:pPr>
          </w:p>
        </w:tc>
        <w:tc>
          <w:tcPr>
            <w:tcW w:w="569" w:type="dxa"/>
          </w:tcPr>
          <w:p w14:paraId="0864A06F" w14:textId="360AE4AA" w:rsidR="00F11542" w:rsidRPr="00F008F3" w:rsidRDefault="00282C53" w:rsidP="00D97BD8">
            <w:pPr>
              <w:pStyle w:val="TableParagraph"/>
              <w:rPr>
                <w:rFonts w:ascii="Times New Roman"/>
                <w:sz w:val="20"/>
                <w:lang w:val="en-GB"/>
              </w:rPr>
            </w:pPr>
            <w:r w:rsidRPr="00F008F3">
              <w:rPr>
                <w:rFonts w:ascii="Times New Roman"/>
                <w:sz w:val="20"/>
                <w:lang w:val="en-GB"/>
              </w:rPr>
              <w:t>x</w:t>
            </w:r>
          </w:p>
        </w:tc>
        <w:tc>
          <w:tcPr>
            <w:tcW w:w="567" w:type="dxa"/>
          </w:tcPr>
          <w:p w14:paraId="176B6B17" w14:textId="77777777" w:rsidR="00F11542" w:rsidRPr="00F008F3" w:rsidRDefault="00F11542" w:rsidP="00D97BD8">
            <w:pPr>
              <w:pStyle w:val="TableParagraph"/>
              <w:rPr>
                <w:rFonts w:ascii="Times New Roman"/>
                <w:sz w:val="20"/>
                <w:lang w:val="en-GB"/>
              </w:rPr>
            </w:pPr>
          </w:p>
        </w:tc>
        <w:tc>
          <w:tcPr>
            <w:tcW w:w="567" w:type="dxa"/>
          </w:tcPr>
          <w:p w14:paraId="0EF7FDA4" w14:textId="77777777" w:rsidR="00F11542" w:rsidRPr="00F008F3" w:rsidRDefault="00F11542" w:rsidP="00D97BD8">
            <w:pPr>
              <w:pStyle w:val="TableParagraph"/>
              <w:rPr>
                <w:rFonts w:ascii="Times New Roman"/>
                <w:sz w:val="20"/>
                <w:lang w:val="en-GB"/>
              </w:rPr>
            </w:pPr>
          </w:p>
        </w:tc>
        <w:tc>
          <w:tcPr>
            <w:tcW w:w="567" w:type="dxa"/>
          </w:tcPr>
          <w:p w14:paraId="5ACA3D77" w14:textId="77777777" w:rsidR="00F11542" w:rsidRPr="00F008F3" w:rsidRDefault="00F11542" w:rsidP="00D97BD8">
            <w:pPr>
              <w:pStyle w:val="TableParagraph"/>
              <w:rPr>
                <w:rFonts w:ascii="Times New Roman"/>
                <w:sz w:val="20"/>
                <w:lang w:val="en-GB"/>
              </w:rPr>
            </w:pPr>
          </w:p>
        </w:tc>
      </w:tr>
      <w:tr w:rsidR="00F11542" w:rsidRPr="00F008F3" w14:paraId="0F917B1E" w14:textId="77777777" w:rsidTr="00D97BD8">
        <w:trPr>
          <w:trHeight w:val="373"/>
        </w:trPr>
        <w:tc>
          <w:tcPr>
            <w:tcW w:w="7799" w:type="dxa"/>
          </w:tcPr>
          <w:p w14:paraId="1FBCA84C" w14:textId="77777777" w:rsidR="00F11542" w:rsidRPr="00F008F3" w:rsidRDefault="00F11542" w:rsidP="00D97BD8">
            <w:pPr>
              <w:pStyle w:val="TableParagraph"/>
              <w:spacing w:before="117" w:line="237"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4"/>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2391302C" w14:textId="695C8D75" w:rsidR="00F11542" w:rsidRPr="00F008F3" w:rsidRDefault="00282C53" w:rsidP="00D97BD8">
            <w:pPr>
              <w:pStyle w:val="TableParagraph"/>
              <w:rPr>
                <w:rFonts w:ascii="Times New Roman"/>
                <w:sz w:val="20"/>
                <w:lang w:val="en-GB"/>
              </w:rPr>
            </w:pPr>
            <w:r w:rsidRPr="00F008F3">
              <w:rPr>
                <w:rFonts w:ascii="Times New Roman"/>
                <w:sz w:val="20"/>
                <w:lang w:val="en-GB"/>
              </w:rPr>
              <w:t>x</w:t>
            </w:r>
          </w:p>
        </w:tc>
        <w:tc>
          <w:tcPr>
            <w:tcW w:w="569" w:type="dxa"/>
          </w:tcPr>
          <w:p w14:paraId="13F1C32E" w14:textId="77777777" w:rsidR="00F11542" w:rsidRPr="00F008F3" w:rsidRDefault="00F11542" w:rsidP="00D97BD8">
            <w:pPr>
              <w:pStyle w:val="TableParagraph"/>
              <w:rPr>
                <w:rFonts w:ascii="Times New Roman"/>
                <w:sz w:val="20"/>
                <w:lang w:val="en-GB"/>
              </w:rPr>
            </w:pPr>
          </w:p>
        </w:tc>
        <w:tc>
          <w:tcPr>
            <w:tcW w:w="567" w:type="dxa"/>
          </w:tcPr>
          <w:p w14:paraId="3CD98238" w14:textId="77777777" w:rsidR="00F11542" w:rsidRPr="00F008F3" w:rsidRDefault="00F11542" w:rsidP="00D97BD8">
            <w:pPr>
              <w:pStyle w:val="TableParagraph"/>
              <w:rPr>
                <w:rFonts w:ascii="Times New Roman"/>
                <w:sz w:val="20"/>
                <w:lang w:val="en-GB"/>
              </w:rPr>
            </w:pPr>
          </w:p>
        </w:tc>
        <w:tc>
          <w:tcPr>
            <w:tcW w:w="567" w:type="dxa"/>
          </w:tcPr>
          <w:p w14:paraId="7F657542" w14:textId="77777777" w:rsidR="00F11542" w:rsidRPr="00F008F3" w:rsidRDefault="00F11542" w:rsidP="00D97BD8">
            <w:pPr>
              <w:pStyle w:val="TableParagraph"/>
              <w:rPr>
                <w:rFonts w:ascii="Times New Roman"/>
                <w:sz w:val="20"/>
                <w:lang w:val="en-GB"/>
              </w:rPr>
            </w:pPr>
          </w:p>
        </w:tc>
        <w:tc>
          <w:tcPr>
            <w:tcW w:w="567" w:type="dxa"/>
          </w:tcPr>
          <w:p w14:paraId="725059C9" w14:textId="77777777" w:rsidR="00F11542" w:rsidRPr="00F008F3" w:rsidRDefault="00F11542" w:rsidP="00D97BD8">
            <w:pPr>
              <w:pStyle w:val="TableParagraph"/>
              <w:rPr>
                <w:rFonts w:ascii="Times New Roman"/>
                <w:sz w:val="20"/>
                <w:lang w:val="en-GB"/>
              </w:rPr>
            </w:pPr>
          </w:p>
        </w:tc>
      </w:tr>
    </w:tbl>
    <w:p w14:paraId="5B2CF48E" w14:textId="77777777" w:rsidR="00F11542" w:rsidRPr="00F008F3" w:rsidRDefault="00F11542" w:rsidP="00F11542">
      <w:pPr>
        <w:rPr>
          <w:rFonts w:ascii="Times New Roman"/>
          <w:sz w:val="20"/>
          <w:lang w:val="en-GB"/>
        </w:rPr>
        <w:sectPr w:rsidR="00F11542" w:rsidRPr="00F008F3"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4DD83698" w14:textId="77777777" w:rsidTr="00D97BD8">
        <w:trPr>
          <w:trHeight w:val="374"/>
        </w:trPr>
        <w:tc>
          <w:tcPr>
            <w:tcW w:w="7799" w:type="dxa"/>
          </w:tcPr>
          <w:p w14:paraId="66AED070" w14:textId="77777777" w:rsidR="00F11542" w:rsidRPr="00F008F3" w:rsidRDefault="00F11542" w:rsidP="00D97BD8">
            <w:pPr>
              <w:pStyle w:val="TableParagraph"/>
              <w:spacing w:before="118" w:line="237" w:lineRule="exact"/>
              <w:ind w:left="66"/>
              <w:rPr>
                <w:lang w:val="en-GB"/>
              </w:rPr>
            </w:pPr>
            <w:r w:rsidRPr="00F008F3">
              <w:rPr>
                <w:lang w:val="en-GB"/>
              </w:rPr>
              <w:lastRenderedPageBreak/>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5B7F4542" w14:textId="40BD4644" w:rsidR="00F11542" w:rsidRPr="00F008F3" w:rsidRDefault="00282C53" w:rsidP="00D97BD8">
            <w:pPr>
              <w:pStyle w:val="TableParagraph"/>
              <w:rPr>
                <w:rFonts w:ascii="Times New Roman"/>
                <w:lang w:val="en-GB"/>
              </w:rPr>
            </w:pPr>
            <w:r w:rsidRPr="00F008F3">
              <w:rPr>
                <w:rFonts w:ascii="Times New Roman"/>
                <w:lang w:val="en-GB"/>
              </w:rPr>
              <w:t>x</w:t>
            </w:r>
          </w:p>
        </w:tc>
        <w:tc>
          <w:tcPr>
            <w:tcW w:w="569" w:type="dxa"/>
          </w:tcPr>
          <w:p w14:paraId="3C90D662" w14:textId="77777777" w:rsidR="00F11542" w:rsidRPr="00F008F3" w:rsidRDefault="00F11542" w:rsidP="00D97BD8">
            <w:pPr>
              <w:pStyle w:val="TableParagraph"/>
              <w:rPr>
                <w:rFonts w:ascii="Times New Roman"/>
                <w:lang w:val="en-GB"/>
              </w:rPr>
            </w:pPr>
          </w:p>
        </w:tc>
        <w:tc>
          <w:tcPr>
            <w:tcW w:w="567" w:type="dxa"/>
          </w:tcPr>
          <w:p w14:paraId="1B7D4C8A" w14:textId="77777777" w:rsidR="00F11542" w:rsidRPr="00F008F3" w:rsidRDefault="00F11542" w:rsidP="00D97BD8">
            <w:pPr>
              <w:pStyle w:val="TableParagraph"/>
              <w:rPr>
                <w:rFonts w:ascii="Times New Roman"/>
                <w:lang w:val="en-GB"/>
              </w:rPr>
            </w:pPr>
          </w:p>
        </w:tc>
        <w:tc>
          <w:tcPr>
            <w:tcW w:w="567" w:type="dxa"/>
          </w:tcPr>
          <w:p w14:paraId="30EE02EE" w14:textId="77777777" w:rsidR="00F11542" w:rsidRPr="00F008F3" w:rsidRDefault="00F11542" w:rsidP="00D97BD8">
            <w:pPr>
              <w:pStyle w:val="TableParagraph"/>
              <w:rPr>
                <w:rFonts w:ascii="Times New Roman"/>
                <w:lang w:val="en-GB"/>
              </w:rPr>
            </w:pPr>
          </w:p>
        </w:tc>
        <w:tc>
          <w:tcPr>
            <w:tcW w:w="567" w:type="dxa"/>
          </w:tcPr>
          <w:p w14:paraId="35F3322A" w14:textId="77777777" w:rsidR="00F11542" w:rsidRPr="00F008F3" w:rsidRDefault="00F11542" w:rsidP="00D97BD8">
            <w:pPr>
              <w:pStyle w:val="TableParagraph"/>
              <w:rPr>
                <w:rFonts w:ascii="Times New Roman"/>
                <w:lang w:val="en-GB"/>
              </w:rPr>
            </w:pPr>
          </w:p>
        </w:tc>
      </w:tr>
      <w:tr w:rsidR="00FE66A8" w:rsidRPr="00F008F3" w14:paraId="38FA8B91" w14:textId="77777777" w:rsidTr="00D97BD8">
        <w:trPr>
          <w:trHeight w:val="373"/>
        </w:trPr>
        <w:tc>
          <w:tcPr>
            <w:tcW w:w="7799" w:type="dxa"/>
          </w:tcPr>
          <w:p w14:paraId="7AB34E0A" w14:textId="77777777" w:rsidR="00F11542" w:rsidRPr="00F008F3" w:rsidRDefault="00F11542" w:rsidP="00D97BD8">
            <w:pPr>
              <w:pStyle w:val="TableParagraph"/>
              <w:tabs>
                <w:tab w:val="left" w:pos="426"/>
              </w:tabs>
              <w:spacing w:before="115" w:line="239" w:lineRule="exact"/>
              <w:ind w:left="66"/>
              <w:rPr>
                <w:lang w:val="en-GB"/>
              </w:rPr>
            </w:pPr>
            <w:r w:rsidRPr="00F008F3">
              <w:rPr>
                <w:spacing w:val="-5"/>
                <w:lang w:val="en-GB"/>
              </w:rPr>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4BC5DA41" w14:textId="77777777" w:rsidR="00F11542" w:rsidRPr="00F008F3" w:rsidRDefault="00F11542" w:rsidP="00D97BD8">
            <w:pPr>
              <w:pStyle w:val="TableParagraph"/>
              <w:rPr>
                <w:rFonts w:ascii="Times New Roman"/>
                <w:lang w:val="en-GB"/>
              </w:rPr>
            </w:pPr>
          </w:p>
        </w:tc>
        <w:tc>
          <w:tcPr>
            <w:tcW w:w="569" w:type="dxa"/>
          </w:tcPr>
          <w:p w14:paraId="0052DCF0" w14:textId="5F4CA273" w:rsidR="00F11542" w:rsidRPr="00F008F3" w:rsidRDefault="00282C53" w:rsidP="00D97BD8">
            <w:pPr>
              <w:pStyle w:val="TableParagraph"/>
              <w:rPr>
                <w:rFonts w:ascii="Times New Roman"/>
                <w:lang w:val="en-GB"/>
              </w:rPr>
            </w:pPr>
            <w:r w:rsidRPr="00F008F3">
              <w:rPr>
                <w:rFonts w:ascii="Times New Roman"/>
                <w:lang w:val="en-GB"/>
              </w:rPr>
              <w:t>x</w:t>
            </w:r>
          </w:p>
        </w:tc>
        <w:tc>
          <w:tcPr>
            <w:tcW w:w="567" w:type="dxa"/>
          </w:tcPr>
          <w:p w14:paraId="05F29731" w14:textId="77777777" w:rsidR="00F11542" w:rsidRPr="00F008F3" w:rsidRDefault="00F11542" w:rsidP="00D97BD8">
            <w:pPr>
              <w:pStyle w:val="TableParagraph"/>
              <w:rPr>
                <w:rFonts w:ascii="Times New Roman"/>
                <w:lang w:val="en-GB"/>
              </w:rPr>
            </w:pPr>
          </w:p>
        </w:tc>
        <w:tc>
          <w:tcPr>
            <w:tcW w:w="567" w:type="dxa"/>
          </w:tcPr>
          <w:p w14:paraId="469EE887" w14:textId="77777777" w:rsidR="00F11542" w:rsidRPr="00F008F3" w:rsidRDefault="00F11542" w:rsidP="00D97BD8">
            <w:pPr>
              <w:pStyle w:val="TableParagraph"/>
              <w:rPr>
                <w:rFonts w:ascii="Times New Roman"/>
                <w:lang w:val="en-GB"/>
              </w:rPr>
            </w:pPr>
          </w:p>
        </w:tc>
        <w:tc>
          <w:tcPr>
            <w:tcW w:w="567" w:type="dxa"/>
          </w:tcPr>
          <w:p w14:paraId="594B4DF5" w14:textId="77777777" w:rsidR="00F11542" w:rsidRPr="00F008F3" w:rsidRDefault="00F11542" w:rsidP="00D97BD8">
            <w:pPr>
              <w:pStyle w:val="TableParagraph"/>
              <w:rPr>
                <w:rFonts w:ascii="Times New Roman"/>
                <w:lang w:val="en-GB"/>
              </w:rPr>
            </w:pPr>
          </w:p>
        </w:tc>
      </w:tr>
      <w:tr w:rsidR="00F11542" w:rsidRPr="00F008F3" w14:paraId="57E0A9CA" w14:textId="77777777" w:rsidTr="00D97BD8">
        <w:trPr>
          <w:trHeight w:val="626"/>
        </w:trPr>
        <w:tc>
          <w:tcPr>
            <w:tcW w:w="7799" w:type="dxa"/>
          </w:tcPr>
          <w:p w14:paraId="7EC9122A" w14:textId="77777777" w:rsidR="00F11542" w:rsidRPr="00F008F3" w:rsidRDefault="00F11542" w:rsidP="00D97BD8">
            <w:pPr>
              <w:pStyle w:val="TableParagraph"/>
              <w:spacing w:before="102" w:line="252" w:lineRule="exac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02CAC2F5" w14:textId="443C5013" w:rsidR="00F11542" w:rsidRPr="00F008F3" w:rsidRDefault="00282C53" w:rsidP="00D97BD8">
            <w:pPr>
              <w:pStyle w:val="TableParagraph"/>
              <w:rPr>
                <w:rFonts w:ascii="Times New Roman"/>
                <w:lang w:val="en-GB"/>
              </w:rPr>
            </w:pPr>
            <w:r w:rsidRPr="00F008F3">
              <w:rPr>
                <w:rFonts w:ascii="Times New Roman"/>
                <w:lang w:val="en-GB"/>
              </w:rPr>
              <w:t>x</w:t>
            </w:r>
          </w:p>
        </w:tc>
        <w:tc>
          <w:tcPr>
            <w:tcW w:w="569" w:type="dxa"/>
          </w:tcPr>
          <w:p w14:paraId="37A5E17C" w14:textId="77777777" w:rsidR="00F11542" w:rsidRPr="00F008F3" w:rsidRDefault="00F11542" w:rsidP="00D97BD8">
            <w:pPr>
              <w:pStyle w:val="TableParagraph"/>
              <w:rPr>
                <w:rFonts w:ascii="Times New Roman"/>
                <w:lang w:val="en-GB"/>
              </w:rPr>
            </w:pPr>
          </w:p>
        </w:tc>
        <w:tc>
          <w:tcPr>
            <w:tcW w:w="567" w:type="dxa"/>
          </w:tcPr>
          <w:p w14:paraId="71C81987" w14:textId="77777777" w:rsidR="00F11542" w:rsidRPr="00F008F3" w:rsidRDefault="00F11542" w:rsidP="00D97BD8">
            <w:pPr>
              <w:pStyle w:val="TableParagraph"/>
              <w:rPr>
                <w:rFonts w:ascii="Times New Roman"/>
                <w:lang w:val="en-GB"/>
              </w:rPr>
            </w:pPr>
          </w:p>
        </w:tc>
        <w:tc>
          <w:tcPr>
            <w:tcW w:w="567" w:type="dxa"/>
          </w:tcPr>
          <w:p w14:paraId="24884BD4" w14:textId="77777777" w:rsidR="00F11542" w:rsidRPr="00F008F3" w:rsidRDefault="00F11542" w:rsidP="00D97BD8">
            <w:pPr>
              <w:pStyle w:val="TableParagraph"/>
              <w:rPr>
                <w:rFonts w:ascii="Times New Roman"/>
                <w:lang w:val="en-GB"/>
              </w:rPr>
            </w:pPr>
          </w:p>
        </w:tc>
        <w:tc>
          <w:tcPr>
            <w:tcW w:w="567" w:type="dxa"/>
          </w:tcPr>
          <w:p w14:paraId="1BD1BA31" w14:textId="77777777" w:rsidR="00F11542" w:rsidRPr="00F008F3" w:rsidRDefault="00F11542" w:rsidP="00D97BD8">
            <w:pPr>
              <w:pStyle w:val="TableParagraph"/>
              <w:rPr>
                <w:rFonts w:ascii="Times New Roman"/>
                <w:lang w:val="en-GB"/>
              </w:rPr>
            </w:pPr>
          </w:p>
        </w:tc>
      </w:tr>
    </w:tbl>
    <w:p w14:paraId="60DE88DE" w14:textId="77777777" w:rsidR="00F11542" w:rsidRPr="00F008F3" w:rsidRDefault="00F11542" w:rsidP="00F11542">
      <w:pPr>
        <w:pStyle w:val="Zkladntext"/>
        <w:rPr>
          <w:sz w:val="20"/>
          <w:lang w:val="en-GB"/>
        </w:rPr>
      </w:pPr>
    </w:p>
    <w:p w14:paraId="5435885C" w14:textId="77777777" w:rsidR="00F11542" w:rsidRPr="00F008F3" w:rsidRDefault="00F11542" w:rsidP="00F11542">
      <w:pPr>
        <w:pStyle w:val="Zkladntext"/>
        <w:spacing w:before="2"/>
        <w:rPr>
          <w:lang w:val="en-GB"/>
        </w:rPr>
      </w:pPr>
    </w:p>
    <w:p w14:paraId="24BD17DA" w14:textId="77777777" w:rsidR="00F11542" w:rsidRPr="00F008F3" w:rsidRDefault="00F11542" w:rsidP="00F11542">
      <w:pPr>
        <w:spacing w:before="1"/>
        <w:ind w:left="1416" w:right="1418"/>
        <w:jc w:val="both"/>
        <w:rPr>
          <w:b/>
          <w:lang w:val="en-GB"/>
        </w:rPr>
      </w:pPr>
      <w:r w:rsidRPr="00F008F3">
        <w:rPr>
          <w:b/>
          <w:lang w:val="en-GB"/>
        </w:rPr>
        <w:t>For part H, please explain why costs would be unreasonable and / or what particular benefit ESRS E4 offers</w:t>
      </w:r>
    </w:p>
    <w:p w14:paraId="0548C54A" w14:textId="77777777" w:rsidR="00F11542" w:rsidRPr="00F008F3" w:rsidRDefault="00F11542" w:rsidP="00F11542">
      <w:pPr>
        <w:spacing w:before="120"/>
        <w:ind w:left="1416" w:right="1418"/>
        <w:jc w:val="both"/>
        <w:rPr>
          <w:b/>
          <w:lang w:val="en-GB"/>
        </w:rPr>
      </w:pPr>
      <w:r w:rsidRPr="00F008F3">
        <w:rPr>
          <w:b/>
          <w:lang w:val="en-GB"/>
        </w:rPr>
        <w:t xml:space="preserve">For part I, please specify what European law or initiative you think is insufficiently </w:t>
      </w:r>
      <w:r w:rsidRPr="00F008F3">
        <w:rPr>
          <w:b/>
          <w:spacing w:val="-2"/>
          <w:lang w:val="en-GB"/>
        </w:rPr>
        <w:t>considered</w:t>
      </w:r>
    </w:p>
    <w:p w14:paraId="53C5591C" w14:textId="77777777" w:rsidR="00F11542" w:rsidRPr="00F008F3" w:rsidRDefault="00F11542" w:rsidP="00F11542">
      <w:pPr>
        <w:spacing w:before="120"/>
        <w:ind w:left="1416"/>
        <w:jc w:val="both"/>
        <w:rPr>
          <w:b/>
          <w:spacing w:val="-2"/>
          <w:lang w:val="en-GB"/>
        </w:rPr>
      </w:pPr>
      <w:r w:rsidRPr="00F008F3">
        <w:rPr>
          <w:b/>
          <w:lang w:val="en-GB"/>
        </w:rPr>
        <w:t>For</w:t>
      </w:r>
      <w:r w:rsidRPr="00F008F3">
        <w:rPr>
          <w:b/>
          <w:spacing w:val="-6"/>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4"/>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3"/>
          <w:lang w:val="en-GB"/>
        </w:rPr>
        <w:t xml:space="preserve"> </w:t>
      </w:r>
      <w:r w:rsidRPr="00F008F3">
        <w:rPr>
          <w:b/>
          <w:lang w:val="en-GB"/>
        </w:rPr>
        <w:t>alignment could</w:t>
      </w:r>
      <w:r w:rsidRPr="00F008F3">
        <w:rPr>
          <w:b/>
          <w:spacing w:val="-5"/>
          <w:lang w:val="en-GB"/>
        </w:rPr>
        <w:t xml:space="preserve"> </w:t>
      </w:r>
      <w:r w:rsidRPr="00F008F3">
        <w:rPr>
          <w:b/>
          <w:lang w:val="en-GB"/>
        </w:rPr>
        <w:t>be</w:t>
      </w:r>
      <w:r w:rsidRPr="00F008F3">
        <w:rPr>
          <w:b/>
          <w:spacing w:val="-4"/>
          <w:lang w:val="en-GB"/>
        </w:rPr>
        <w:t xml:space="preserve"> </w:t>
      </w:r>
      <w:r w:rsidRPr="00F008F3">
        <w:rPr>
          <w:b/>
          <w:spacing w:val="-2"/>
          <w:lang w:val="en-GB"/>
        </w:rPr>
        <w:t>reached</w:t>
      </w:r>
    </w:p>
    <w:p w14:paraId="713AA3B9" w14:textId="77777777" w:rsidR="00DA1CD1" w:rsidRPr="00F008F3" w:rsidRDefault="00DA1CD1" w:rsidP="00DA1CD1">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DA1CD1" w:rsidRPr="00F008F3" w14:paraId="26337371" w14:textId="77777777" w:rsidTr="000617D1">
        <w:tc>
          <w:tcPr>
            <w:tcW w:w="8930" w:type="dxa"/>
          </w:tcPr>
          <w:p w14:paraId="4FF8BDC2" w14:textId="43C94CDA" w:rsidR="00DA1CD1" w:rsidRPr="00F008F3" w:rsidRDefault="006B68EF" w:rsidP="000617D1">
            <w:pPr>
              <w:spacing w:before="73"/>
              <w:ind w:left="27" w:right="34"/>
              <w:jc w:val="both"/>
              <w:rPr>
                <w:rFonts w:eastAsia="Times New Roman"/>
                <w:lang w:val="en-GB"/>
              </w:rPr>
            </w:pPr>
            <w:r w:rsidRPr="00F008F3">
              <w:rPr>
                <w:lang w:val="en-GB"/>
              </w:rPr>
              <w:t>The key standard for alignment is ISSB and ISSB does not (yet) cover this topic.</w:t>
            </w:r>
          </w:p>
          <w:p w14:paraId="1494A966" w14:textId="77777777" w:rsidR="00DA1CD1" w:rsidRPr="00F008F3" w:rsidRDefault="00DA1CD1" w:rsidP="000617D1">
            <w:pPr>
              <w:spacing w:before="73"/>
              <w:ind w:left="27" w:right="34"/>
              <w:jc w:val="both"/>
              <w:rPr>
                <w:lang w:val="en-GB"/>
              </w:rPr>
            </w:pPr>
          </w:p>
        </w:tc>
      </w:tr>
    </w:tbl>
    <w:p w14:paraId="3F4FBFFC" w14:textId="77777777" w:rsidR="00DA1CD1" w:rsidRPr="00F008F3" w:rsidRDefault="00DA1CD1" w:rsidP="00F11542">
      <w:pPr>
        <w:spacing w:before="120"/>
        <w:ind w:left="1416"/>
        <w:jc w:val="both"/>
        <w:rPr>
          <w:b/>
          <w:lang w:val="en-GB"/>
        </w:rPr>
      </w:pPr>
    </w:p>
    <w:p w14:paraId="54F86DF9" w14:textId="77777777" w:rsidR="00F11542" w:rsidRPr="00F008F3" w:rsidRDefault="00F11542" w:rsidP="00F11542">
      <w:pPr>
        <w:spacing w:before="119"/>
        <w:ind w:left="1416" w:right="1411"/>
        <w:jc w:val="both"/>
        <w:rPr>
          <w:b/>
          <w:spacing w:val="-2"/>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8"/>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4C31A9FB" w14:textId="77777777" w:rsidR="007E6B0B" w:rsidRPr="00F008F3" w:rsidRDefault="007E6B0B" w:rsidP="007E6B0B">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7E6B0B" w:rsidRPr="00F008F3" w14:paraId="0F7BF096" w14:textId="77777777" w:rsidTr="000617D1">
        <w:tc>
          <w:tcPr>
            <w:tcW w:w="8930" w:type="dxa"/>
          </w:tcPr>
          <w:p w14:paraId="392A74CA" w14:textId="2F27B0CF" w:rsidR="00F37BD6" w:rsidRPr="00F008F3" w:rsidRDefault="009C73A6" w:rsidP="00F37BD6">
            <w:pPr>
              <w:spacing w:before="73"/>
              <w:ind w:left="27" w:right="34"/>
              <w:jc w:val="both"/>
              <w:rPr>
                <w:lang w:val="en-GB"/>
              </w:rPr>
            </w:pPr>
            <w:r w:rsidRPr="00F008F3">
              <w:rPr>
                <w:lang w:val="en-GB"/>
              </w:rPr>
              <w:t xml:space="preserve">Among </w:t>
            </w:r>
            <w:r w:rsidR="004B7AB7" w:rsidRPr="00F008F3">
              <w:rPr>
                <w:lang w:val="en-GB"/>
              </w:rPr>
              <w:t xml:space="preserve">environmental </w:t>
            </w:r>
            <w:r w:rsidR="0095035D" w:rsidRPr="00F008F3">
              <w:rPr>
                <w:lang w:val="en-GB"/>
              </w:rPr>
              <w:t>topics included in the ESRS</w:t>
            </w:r>
            <w:r w:rsidR="004B7AB7" w:rsidRPr="00F008F3">
              <w:rPr>
                <w:lang w:val="en-GB"/>
              </w:rPr>
              <w:t>, b</w:t>
            </w:r>
            <w:r w:rsidR="009E13F6" w:rsidRPr="00F008F3">
              <w:rPr>
                <w:lang w:val="en-GB"/>
              </w:rPr>
              <w:t xml:space="preserve">iodiversity is the least elaborated and mature topic in terms of concept, </w:t>
            </w:r>
            <w:r w:rsidR="00EB156B" w:rsidRPr="00F008F3">
              <w:rPr>
                <w:lang w:val="en-GB"/>
              </w:rPr>
              <w:t>internationally</w:t>
            </w:r>
            <w:r w:rsidR="0095035D" w:rsidRPr="00F008F3">
              <w:rPr>
                <w:lang w:val="en-GB"/>
              </w:rPr>
              <w:t xml:space="preserve"> recognised </w:t>
            </w:r>
            <w:r w:rsidR="009E13F6" w:rsidRPr="00F008F3">
              <w:rPr>
                <w:lang w:val="en-GB"/>
              </w:rPr>
              <w:t xml:space="preserve">methodology </w:t>
            </w:r>
            <w:r w:rsidR="00E8396D" w:rsidRPr="00F008F3">
              <w:rPr>
                <w:lang w:val="en-GB"/>
              </w:rPr>
              <w:t xml:space="preserve">and available data. </w:t>
            </w:r>
          </w:p>
          <w:p w14:paraId="6B76E9A7" w14:textId="23EFAC4C" w:rsidR="00F37BD6" w:rsidRPr="00F008F3" w:rsidRDefault="00F37BD6" w:rsidP="00A51082">
            <w:pPr>
              <w:spacing w:before="73"/>
              <w:ind w:left="27" w:right="34"/>
              <w:jc w:val="both"/>
              <w:rPr>
                <w:lang w:val="en-GB"/>
              </w:rPr>
            </w:pPr>
            <w:r w:rsidRPr="00F008F3">
              <w:rPr>
                <w:lang w:val="en-GB"/>
              </w:rPr>
              <w:t>The draft standard covers comprehensive (mostly principles-based) requirements, while the guidance on how and what to exactly measure is vague. The application guidance refers to numerous frameworks, databases, methodologies</w:t>
            </w:r>
            <w:r w:rsidR="00EC4A0A" w:rsidRPr="00F008F3">
              <w:rPr>
                <w:lang w:val="en-GB"/>
              </w:rPr>
              <w:t>,</w:t>
            </w:r>
            <w:r w:rsidRPr="00F008F3">
              <w:rPr>
                <w:lang w:val="en-GB"/>
              </w:rPr>
              <w:t xml:space="preserve"> and tools that are currently under development or not ready to use yet (see AG 46).</w:t>
            </w:r>
            <w:r w:rsidR="00F63FC7" w:rsidRPr="00F008F3">
              <w:rPr>
                <w:lang w:val="en-GB"/>
              </w:rPr>
              <w:t xml:space="preserve"> It</w:t>
            </w:r>
            <w:r w:rsidRPr="00F008F3">
              <w:rPr>
                <w:lang w:val="en-GB"/>
              </w:rPr>
              <w:t xml:space="preserve"> is important to wait for </w:t>
            </w:r>
            <w:r w:rsidR="001A6AC9" w:rsidRPr="00F008F3">
              <w:rPr>
                <w:lang w:val="en-GB"/>
              </w:rPr>
              <w:t xml:space="preserve">such </w:t>
            </w:r>
            <w:r w:rsidRPr="00F008F3">
              <w:rPr>
                <w:lang w:val="en-GB"/>
              </w:rPr>
              <w:t>international initiatives currently working on the development of biodiversity disclosure requirements (TNFD, IPBES, CDSB, GRI 304 is undergoing a revision; ISO TS 331) to ensure the compatibility of European standards with international ones.</w:t>
            </w:r>
            <w:r w:rsidR="00324B6C" w:rsidRPr="00F008F3">
              <w:rPr>
                <w:lang w:val="en-GB"/>
              </w:rPr>
              <w:t xml:space="preserve"> </w:t>
            </w:r>
            <w:r w:rsidR="001F1B0F" w:rsidRPr="00F008F3">
              <w:rPr>
                <w:lang w:val="en-GB"/>
              </w:rPr>
              <w:t>This is why</w:t>
            </w:r>
            <w:r w:rsidRPr="00F008F3">
              <w:rPr>
                <w:lang w:val="en-GB"/>
              </w:rPr>
              <w:t xml:space="preserve"> a progressive implementation of KPI</w:t>
            </w:r>
            <w:r w:rsidR="00A51082" w:rsidRPr="00F008F3">
              <w:rPr>
                <w:lang w:val="en-GB"/>
              </w:rPr>
              <w:t>s</w:t>
            </w:r>
            <w:r w:rsidRPr="00F008F3">
              <w:rPr>
                <w:lang w:val="en-GB"/>
              </w:rPr>
              <w:t xml:space="preserve"> is critical. Because of the currently missing common understanding of biodiversity reporting and the lack of reporting experience, the application of the standard will lead to unreliable and therefore irrelevant information.</w:t>
            </w:r>
          </w:p>
          <w:p w14:paraId="4BEE9D69" w14:textId="226622C8" w:rsidR="00F37BD6" w:rsidRPr="00F008F3" w:rsidRDefault="001F1B0F" w:rsidP="00F37BD6">
            <w:pPr>
              <w:spacing w:before="73"/>
              <w:ind w:left="27" w:right="34"/>
              <w:jc w:val="both"/>
              <w:rPr>
                <w:lang w:val="en-GB"/>
              </w:rPr>
            </w:pPr>
            <w:r w:rsidRPr="00F008F3">
              <w:rPr>
                <w:lang w:val="en-GB"/>
              </w:rPr>
              <w:t xml:space="preserve">Therefore, </w:t>
            </w:r>
            <w:r w:rsidR="00F37BD6" w:rsidRPr="00F008F3">
              <w:rPr>
                <w:lang w:val="en-GB"/>
              </w:rPr>
              <w:t xml:space="preserve">our top priority </w:t>
            </w:r>
            <w:r w:rsidRPr="00F008F3">
              <w:rPr>
                <w:lang w:val="en-GB"/>
              </w:rPr>
              <w:t xml:space="preserve">is </w:t>
            </w:r>
            <w:r w:rsidR="00F37BD6" w:rsidRPr="00F008F3">
              <w:rPr>
                <w:lang w:val="en-GB"/>
              </w:rPr>
              <w:t>to define the concept, measurement methodologies, KPI</w:t>
            </w:r>
            <w:r w:rsidR="00570CB1" w:rsidRPr="00F008F3">
              <w:rPr>
                <w:lang w:val="en-GB"/>
              </w:rPr>
              <w:t>s</w:t>
            </w:r>
            <w:r w:rsidR="00F37BD6" w:rsidRPr="00F008F3">
              <w:rPr>
                <w:lang w:val="en-GB"/>
              </w:rPr>
              <w:t xml:space="preserve"> as well as </w:t>
            </w:r>
            <w:r w:rsidR="00570CB1" w:rsidRPr="00F008F3">
              <w:rPr>
                <w:lang w:val="en-GB"/>
              </w:rPr>
              <w:t xml:space="preserve">to </w:t>
            </w:r>
            <w:r w:rsidR="00F37BD6" w:rsidRPr="00F008F3">
              <w:rPr>
                <w:lang w:val="en-GB"/>
              </w:rPr>
              <w:t>increase the interconnection with environmental standards related to pollution and water resources (ESRS E2 and ESRS E3)</w:t>
            </w:r>
            <w:r w:rsidR="00FE46CE" w:rsidRPr="00F008F3">
              <w:rPr>
                <w:lang w:val="en-GB"/>
              </w:rPr>
              <w:t xml:space="preserve"> as </w:t>
            </w:r>
            <w:r w:rsidR="00F37BD6" w:rsidRPr="00F008F3">
              <w:rPr>
                <w:lang w:val="en-GB"/>
              </w:rPr>
              <w:t>biodiversity impacts need to be addressed with a holistic approach in the global environment management framework.</w:t>
            </w:r>
          </w:p>
          <w:p w14:paraId="1C1994CC" w14:textId="68EFDE00" w:rsidR="00F37BD6" w:rsidRPr="00F008F3" w:rsidRDefault="00F37BD6" w:rsidP="00F37BD6">
            <w:pPr>
              <w:spacing w:before="73"/>
              <w:ind w:left="27" w:right="34"/>
              <w:jc w:val="both"/>
              <w:rPr>
                <w:lang w:val="en-GB"/>
              </w:rPr>
            </w:pPr>
            <w:r w:rsidRPr="00F008F3">
              <w:rPr>
                <w:lang w:val="en-GB"/>
              </w:rPr>
              <w:t>Furthermore</w:t>
            </w:r>
            <w:r w:rsidR="00D37EDC" w:rsidRPr="00F008F3">
              <w:rPr>
                <w:lang w:val="en-GB"/>
              </w:rPr>
              <w:t>,</w:t>
            </w:r>
            <w:r w:rsidRPr="00F008F3">
              <w:rPr>
                <w:lang w:val="en-GB"/>
              </w:rPr>
              <w:t xml:space="preserve"> the draft standard’s structure is similar to </w:t>
            </w:r>
            <w:r w:rsidR="00D37EDC" w:rsidRPr="00F008F3">
              <w:rPr>
                <w:lang w:val="en-GB"/>
              </w:rPr>
              <w:t xml:space="preserve">the one of </w:t>
            </w:r>
            <w:r w:rsidRPr="00F008F3">
              <w:rPr>
                <w:lang w:val="en-GB"/>
              </w:rPr>
              <w:t>climate</w:t>
            </w:r>
            <w:r w:rsidR="00D37EDC" w:rsidRPr="00F008F3">
              <w:rPr>
                <w:lang w:val="en-GB"/>
              </w:rPr>
              <w:t>-</w:t>
            </w:r>
            <w:r w:rsidRPr="00F008F3">
              <w:rPr>
                <w:lang w:val="en-GB"/>
              </w:rPr>
              <w:t>related requirements. However, while having the same level of granularity, the proposed structure for biodiversity standards is not coherent to the theme’s maturity. It is also not relevant when it comes to disclosure requirements on the progress on scientific methods (pressure metrics, impact metrics, biodiversity offsets, financial effects from biodiversity related impacts risks and opportunities).</w:t>
            </w:r>
          </w:p>
          <w:p w14:paraId="1C6E0CCF" w14:textId="630B7512" w:rsidR="00F37BD6" w:rsidRPr="00F008F3" w:rsidRDefault="00F37BD6" w:rsidP="00F37BD6">
            <w:pPr>
              <w:spacing w:before="73"/>
              <w:ind w:left="27" w:right="34"/>
              <w:jc w:val="both"/>
              <w:rPr>
                <w:lang w:val="en-GB"/>
              </w:rPr>
            </w:pPr>
            <w:r w:rsidRPr="00F008F3">
              <w:rPr>
                <w:lang w:val="en-GB"/>
              </w:rPr>
              <w:t>This standard should be developed on a sectorial level, with a level of granularity adapted to each sector’s specificities and</w:t>
            </w:r>
            <w:r w:rsidR="00992760" w:rsidRPr="00F008F3">
              <w:rPr>
                <w:lang w:val="en-GB"/>
              </w:rPr>
              <w:t>,</w:t>
            </w:r>
            <w:r w:rsidRPr="00F008F3">
              <w:rPr>
                <w:lang w:val="en-GB"/>
              </w:rPr>
              <w:t xml:space="preserve"> for the first</w:t>
            </w:r>
            <w:r w:rsidR="00913AA3" w:rsidRPr="00F008F3">
              <w:rPr>
                <w:lang w:val="en-GB"/>
              </w:rPr>
              <w:t xml:space="preserve"> reporting</w:t>
            </w:r>
            <w:r w:rsidRPr="00F008F3">
              <w:rPr>
                <w:lang w:val="en-GB"/>
              </w:rPr>
              <w:t xml:space="preserve"> periods, </w:t>
            </w:r>
            <w:r w:rsidR="00913AA3" w:rsidRPr="00F008F3">
              <w:rPr>
                <w:lang w:val="en-GB"/>
              </w:rPr>
              <w:t>based on a</w:t>
            </w:r>
            <w:r w:rsidRPr="00F008F3">
              <w:rPr>
                <w:lang w:val="en-GB"/>
              </w:rPr>
              <w:t xml:space="preserve"> smaller value chain (which comprises companies’ activities, upstream and downstream activities where the company plays an operational role). </w:t>
            </w:r>
            <w:r w:rsidR="00992760" w:rsidRPr="00F008F3">
              <w:rPr>
                <w:lang w:val="en-GB"/>
              </w:rPr>
              <w:t>W</w:t>
            </w:r>
            <w:r w:rsidRPr="00F008F3">
              <w:rPr>
                <w:lang w:val="en-GB"/>
              </w:rPr>
              <w:t>e recommend that only</w:t>
            </w:r>
            <w:r w:rsidR="00F01792" w:rsidRPr="00F008F3">
              <w:rPr>
                <w:lang w:val="en-GB"/>
              </w:rPr>
              <w:t xml:space="preserve"> the</w:t>
            </w:r>
            <w:r w:rsidRPr="00F008F3">
              <w:rPr>
                <w:lang w:val="en-GB"/>
              </w:rPr>
              <w:t xml:space="preserve"> most carbon intensive sectors, publicly traded enterprises and companies which the core of their business is directly impacted by this matter shall </w:t>
            </w:r>
            <w:r w:rsidR="002C1FD1" w:rsidRPr="00F008F3">
              <w:rPr>
                <w:lang w:val="en-GB"/>
              </w:rPr>
              <w:t xml:space="preserve">be </w:t>
            </w:r>
            <w:r w:rsidRPr="00F008F3">
              <w:rPr>
                <w:lang w:val="en-GB"/>
              </w:rPr>
              <w:t>subject</w:t>
            </w:r>
            <w:r w:rsidR="00522904" w:rsidRPr="00F008F3">
              <w:rPr>
                <w:lang w:val="en-GB"/>
              </w:rPr>
              <w:t xml:space="preserve"> </w:t>
            </w:r>
            <w:r w:rsidRPr="00F008F3">
              <w:rPr>
                <w:lang w:val="en-GB"/>
              </w:rPr>
              <w:t xml:space="preserve">to this disclosure </w:t>
            </w:r>
            <w:r w:rsidRPr="00F008F3">
              <w:rPr>
                <w:lang w:val="en-GB"/>
              </w:rPr>
              <w:lastRenderedPageBreak/>
              <w:t xml:space="preserve">requirement. We suggest, on the other hand, that </w:t>
            </w:r>
            <w:r w:rsidR="00C65AAF" w:rsidRPr="00F008F3">
              <w:rPr>
                <w:lang w:val="en-GB"/>
              </w:rPr>
              <w:t>the remaining companies</w:t>
            </w:r>
            <w:r w:rsidRPr="00F008F3">
              <w:rPr>
                <w:lang w:val="en-GB"/>
              </w:rPr>
              <w:t xml:space="preserve"> should only disclose a minimum amount of information and mostly qualitative information during the first reporting </w:t>
            </w:r>
            <w:r w:rsidR="00396D17" w:rsidRPr="00F008F3">
              <w:rPr>
                <w:lang w:val="en-GB"/>
              </w:rPr>
              <w:t>cycles</w:t>
            </w:r>
            <w:r w:rsidRPr="00F008F3">
              <w:rPr>
                <w:lang w:val="en-GB"/>
              </w:rPr>
              <w:t>.</w:t>
            </w:r>
          </w:p>
          <w:p w14:paraId="42AA68D2" w14:textId="1E54C4A3" w:rsidR="00CC74C4" w:rsidRPr="00F008F3" w:rsidRDefault="00CC74C4" w:rsidP="00F37BD6">
            <w:pPr>
              <w:spacing w:before="73"/>
              <w:ind w:left="27" w:right="34"/>
              <w:jc w:val="both"/>
              <w:rPr>
                <w:lang w:val="en-GB"/>
              </w:rPr>
            </w:pPr>
            <w:r w:rsidRPr="00F008F3">
              <w:rPr>
                <w:lang w:val="en-GB"/>
              </w:rPr>
              <w:t>We recommend for EFRAG to develop sector-specific application guidance as part of the sector-specific standards. For insurers, these should not focus on new/additional requirements, but at least in a first step on providing application guidance on how the sector-agnostic standards (if retained in a way to contain numerous sector-specific disclosure requirements) shall be applied by insurers.</w:t>
            </w:r>
          </w:p>
          <w:p w14:paraId="44EE2B9A" w14:textId="55FAADFA" w:rsidR="00F37BD6" w:rsidRPr="00F008F3" w:rsidRDefault="00F37BD6" w:rsidP="00F37BD6">
            <w:pPr>
              <w:spacing w:before="73"/>
              <w:ind w:left="27" w:right="34"/>
              <w:jc w:val="both"/>
              <w:rPr>
                <w:lang w:val="en-GB"/>
              </w:rPr>
            </w:pPr>
            <w:r w:rsidRPr="00F008F3">
              <w:rPr>
                <w:lang w:val="en-GB"/>
              </w:rPr>
              <w:t xml:space="preserve">Regarding the financial sector, </w:t>
            </w:r>
            <w:r w:rsidR="002E5CDB" w:rsidRPr="00F008F3">
              <w:rPr>
                <w:lang w:val="en-GB"/>
              </w:rPr>
              <w:t>and</w:t>
            </w:r>
            <w:r w:rsidRPr="00F008F3">
              <w:rPr>
                <w:lang w:val="en-GB"/>
              </w:rPr>
              <w:t xml:space="preserve"> more specifically insurance companies, </w:t>
            </w:r>
            <w:r w:rsidR="00A27C29" w:rsidRPr="00F008F3">
              <w:rPr>
                <w:lang w:val="en-GB"/>
              </w:rPr>
              <w:t>complying</w:t>
            </w:r>
            <w:r w:rsidRPr="00F008F3">
              <w:rPr>
                <w:lang w:val="en-GB"/>
              </w:rPr>
              <w:t xml:space="preserve"> to these disclosure requirements seems</w:t>
            </w:r>
            <w:r w:rsidR="00485499" w:rsidRPr="00F008F3">
              <w:rPr>
                <w:lang w:val="en-GB"/>
              </w:rPr>
              <w:t xml:space="preserve"> overly</w:t>
            </w:r>
            <w:r w:rsidRPr="00F008F3">
              <w:rPr>
                <w:lang w:val="en-GB"/>
              </w:rPr>
              <w:t xml:space="preserve"> complicated, even though other reporting obligations for investors to produce such information</w:t>
            </w:r>
            <w:r w:rsidR="00485499" w:rsidRPr="00F008F3">
              <w:rPr>
                <w:lang w:val="en-GB"/>
              </w:rPr>
              <w:t xml:space="preserve"> exist</w:t>
            </w:r>
            <w:r w:rsidRPr="00F008F3">
              <w:rPr>
                <w:lang w:val="en-GB"/>
              </w:rPr>
              <w:t xml:space="preserve"> (such as the SFDR or 29LC article in France).</w:t>
            </w:r>
          </w:p>
          <w:p w14:paraId="000B9AF3" w14:textId="197F1997" w:rsidR="00F37BD6" w:rsidRPr="00F008F3" w:rsidRDefault="00F37BD6" w:rsidP="00F37BD6">
            <w:pPr>
              <w:spacing w:before="73"/>
              <w:ind w:left="27" w:right="34"/>
              <w:jc w:val="both"/>
              <w:rPr>
                <w:lang w:val="en-GB"/>
              </w:rPr>
            </w:pPr>
            <w:r w:rsidRPr="00F008F3">
              <w:rPr>
                <w:lang w:val="en-GB"/>
              </w:rPr>
              <w:t>From an investor</w:t>
            </w:r>
            <w:r w:rsidR="00235267" w:rsidRPr="00F008F3">
              <w:rPr>
                <w:lang w:val="en-GB"/>
              </w:rPr>
              <w:t xml:space="preserve"> </w:t>
            </w:r>
            <w:r w:rsidRPr="00F008F3">
              <w:rPr>
                <w:lang w:val="en-GB"/>
              </w:rPr>
              <w:t>point of view, the information required is too granular</w:t>
            </w:r>
            <w:r w:rsidR="009B5D75" w:rsidRPr="00F008F3">
              <w:rPr>
                <w:lang w:val="en-GB"/>
              </w:rPr>
              <w:t xml:space="preserve">. It </w:t>
            </w:r>
            <w:r w:rsidRPr="00F008F3">
              <w:rPr>
                <w:lang w:val="en-GB"/>
              </w:rPr>
              <w:t xml:space="preserve">would </w:t>
            </w:r>
            <w:r w:rsidR="00925261" w:rsidRPr="00F008F3">
              <w:rPr>
                <w:lang w:val="en-GB"/>
              </w:rPr>
              <w:t>be</w:t>
            </w:r>
            <w:r w:rsidRPr="00F008F3">
              <w:rPr>
                <w:lang w:val="en-GB"/>
              </w:rPr>
              <w:t xml:space="preserve"> very complicated for investors to use </w:t>
            </w:r>
            <w:r w:rsidR="00925261" w:rsidRPr="00F008F3">
              <w:rPr>
                <w:lang w:val="en-GB"/>
              </w:rPr>
              <w:t>all</w:t>
            </w:r>
            <w:r w:rsidR="00B95786" w:rsidRPr="00F008F3">
              <w:rPr>
                <w:lang w:val="en-GB"/>
              </w:rPr>
              <w:t xml:space="preserve"> of it</w:t>
            </w:r>
            <w:r w:rsidRPr="00F008F3">
              <w:rPr>
                <w:lang w:val="en-GB"/>
              </w:rPr>
              <w:t xml:space="preserve">, </w:t>
            </w:r>
            <w:r w:rsidR="004B1BA0" w:rsidRPr="00F008F3">
              <w:rPr>
                <w:lang w:val="en-GB"/>
              </w:rPr>
              <w:t xml:space="preserve">and </w:t>
            </w:r>
            <w:r w:rsidRPr="00F008F3">
              <w:rPr>
                <w:lang w:val="en-GB"/>
              </w:rPr>
              <w:t xml:space="preserve">it is not relevant with </w:t>
            </w:r>
            <w:r w:rsidR="004B1BA0" w:rsidRPr="00F008F3">
              <w:rPr>
                <w:lang w:val="en-GB"/>
              </w:rPr>
              <w:t>their</w:t>
            </w:r>
            <w:r w:rsidRPr="00F008F3">
              <w:rPr>
                <w:lang w:val="en-GB"/>
              </w:rPr>
              <w:t xml:space="preserve"> information needs at this stage.</w:t>
            </w:r>
          </w:p>
          <w:p w14:paraId="2852E730" w14:textId="7648C882" w:rsidR="007E6B0B" w:rsidRPr="00F008F3" w:rsidRDefault="00F37BD6" w:rsidP="00F37BD6">
            <w:pPr>
              <w:spacing w:before="73"/>
              <w:ind w:left="27" w:right="34"/>
              <w:jc w:val="both"/>
              <w:rPr>
                <w:lang w:val="en-GB"/>
              </w:rPr>
            </w:pPr>
            <w:r w:rsidRPr="00F008F3">
              <w:rPr>
                <w:lang w:val="en-GB"/>
              </w:rPr>
              <w:t>We recommend that necessary information for investors to disclose the mandatory PAI indicator “Activities negatively affecting biodiversity sensitive areas” should be prioriti</w:t>
            </w:r>
            <w:r w:rsidR="004B1BA0" w:rsidRPr="00F008F3">
              <w:rPr>
                <w:lang w:val="en-GB"/>
              </w:rPr>
              <w:t>s</w:t>
            </w:r>
            <w:r w:rsidRPr="00F008F3">
              <w:rPr>
                <w:lang w:val="en-GB"/>
              </w:rPr>
              <w:t>ed for the first reporting periods. If possible, we should also focus on the optional PAI indicators: 10 “Land degradation, desertification, soil sealing”, 11. “Investments in companies without sustainable land/agriculture practices”; 12. “Investments in companies without sustainable oceans/seas”, 14. “Natural species and protected areas”, 15. “Deforestation”.</w:t>
            </w:r>
          </w:p>
        </w:tc>
      </w:tr>
    </w:tbl>
    <w:p w14:paraId="2A6751FF" w14:textId="77777777" w:rsidR="007E6B0B" w:rsidRPr="00F008F3" w:rsidRDefault="007E6B0B" w:rsidP="00F11542">
      <w:pPr>
        <w:spacing w:before="119"/>
        <w:ind w:left="1416" w:right="1411"/>
        <w:jc w:val="both"/>
        <w:rPr>
          <w:b/>
          <w:lang w:val="en-GB"/>
        </w:rPr>
      </w:pPr>
    </w:p>
    <w:p w14:paraId="599FCB63" w14:textId="77777777" w:rsidR="00F11542" w:rsidRPr="00F008F3" w:rsidRDefault="00F11542" w:rsidP="00F11542">
      <w:pPr>
        <w:jc w:val="both"/>
        <w:rPr>
          <w:lang w:val="en-GB"/>
        </w:rPr>
        <w:sectPr w:rsidR="00F11542" w:rsidRPr="00F008F3" w:rsidSect="00313E36">
          <w:type w:val="continuous"/>
          <w:pgSz w:w="11910" w:h="16840"/>
          <w:pgMar w:top="1400" w:right="0" w:bottom="1320" w:left="0" w:header="0" w:footer="1128" w:gutter="0"/>
          <w:cols w:space="720"/>
        </w:sectPr>
      </w:pPr>
    </w:p>
    <w:p w14:paraId="624A7E50" w14:textId="77777777" w:rsidR="00F11542" w:rsidRPr="00F008F3" w:rsidRDefault="00F11542" w:rsidP="00F11542">
      <w:pPr>
        <w:spacing w:before="77"/>
        <w:ind w:left="1416"/>
        <w:jc w:val="both"/>
        <w:rPr>
          <w:b/>
          <w:i/>
          <w:sz w:val="20"/>
          <w:lang w:val="en-GB"/>
        </w:rPr>
      </w:pPr>
      <w:r w:rsidRPr="00F008F3">
        <w:rPr>
          <w:b/>
          <w:i/>
          <w:sz w:val="20"/>
          <w:lang w:val="en-GB"/>
        </w:rPr>
        <w:lastRenderedPageBreak/>
        <w:t>ESRS</w:t>
      </w:r>
      <w:r w:rsidRPr="00F008F3">
        <w:rPr>
          <w:b/>
          <w:i/>
          <w:spacing w:val="-4"/>
          <w:sz w:val="20"/>
          <w:lang w:val="en-GB"/>
        </w:rPr>
        <w:t xml:space="preserve"> </w:t>
      </w:r>
      <w:r w:rsidRPr="00F008F3">
        <w:rPr>
          <w:b/>
          <w:i/>
          <w:sz w:val="20"/>
          <w:lang w:val="en-GB"/>
        </w:rPr>
        <w:t>E5</w:t>
      </w:r>
      <w:r w:rsidRPr="00F008F3">
        <w:rPr>
          <w:b/>
          <w:i/>
          <w:spacing w:val="-4"/>
          <w:sz w:val="20"/>
          <w:lang w:val="en-GB"/>
        </w:rPr>
        <w:t xml:space="preserve"> </w:t>
      </w:r>
      <w:r w:rsidRPr="00F008F3">
        <w:rPr>
          <w:b/>
          <w:i/>
          <w:sz w:val="20"/>
          <w:lang w:val="en-GB"/>
        </w:rPr>
        <w:t>–</w:t>
      </w:r>
      <w:r w:rsidRPr="00F008F3">
        <w:rPr>
          <w:b/>
          <w:i/>
          <w:spacing w:val="-5"/>
          <w:sz w:val="20"/>
          <w:lang w:val="en-GB"/>
        </w:rPr>
        <w:t xml:space="preserve"> </w:t>
      </w:r>
      <w:r w:rsidRPr="00F008F3">
        <w:rPr>
          <w:b/>
          <w:i/>
          <w:sz w:val="20"/>
          <w:lang w:val="en-GB"/>
        </w:rPr>
        <w:t>Resource</w:t>
      </w:r>
      <w:r w:rsidRPr="00F008F3">
        <w:rPr>
          <w:b/>
          <w:i/>
          <w:spacing w:val="-5"/>
          <w:sz w:val="20"/>
          <w:lang w:val="en-GB"/>
        </w:rPr>
        <w:t xml:space="preserve"> </w:t>
      </w:r>
      <w:r w:rsidRPr="00F008F3">
        <w:rPr>
          <w:b/>
          <w:i/>
          <w:sz w:val="20"/>
          <w:lang w:val="en-GB"/>
        </w:rPr>
        <w:t>use</w:t>
      </w:r>
      <w:r w:rsidRPr="00F008F3">
        <w:rPr>
          <w:b/>
          <w:i/>
          <w:spacing w:val="-4"/>
          <w:sz w:val="20"/>
          <w:lang w:val="en-GB"/>
        </w:rPr>
        <w:t xml:space="preserve"> </w:t>
      </w:r>
      <w:r w:rsidRPr="00F008F3">
        <w:rPr>
          <w:b/>
          <w:i/>
          <w:sz w:val="20"/>
          <w:lang w:val="en-GB"/>
        </w:rPr>
        <w:t>and</w:t>
      </w:r>
      <w:r w:rsidRPr="00F008F3">
        <w:rPr>
          <w:b/>
          <w:i/>
          <w:spacing w:val="-4"/>
          <w:sz w:val="20"/>
          <w:lang w:val="en-GB"/>
        </w:rPr>
        <w:t xml:space="preserve"> </w:t>
      </w:r>
      <w:r w:rsidRPr="00F008F3">
        <w:rPr>
          <w:b/>
          <w:i/>
          <w:sz w:val="20"/>
          <w:lang w:val="en-GB"/>
        </w:rPr>
        <w:t>circular</w:t>
      </w:r>
      <w:r w:rsidRPr="00F008F3">
        <w:rPr>
          <w:b/>
          <w:i/>
          <w:spacing w:val="-4"/>
          <w:sz w:val="20"/>
          <w:lang w:val="en-GB"/>
        </w:rPr>
        <w:t xml:space="preserve"> </w:t>
      </w:r>
      <w:r w:rsidRPr="00F008F3">
        <w:rPr>
          <w:b/>
          <w:i/>
          <w:spacing w:val="-2"/>
          <w:sz w:val="20"/>
          <w:lang w:val="en-GB"/>
        </w:rPr>
        <w:t>economy</w:t>
      </w:r>
    </w:p>
    <w:p w14:paraId="5EDCABBC" w14:textId="77777777" w:rsidR="00F11542" w:rsidRPr="00F008F3" w:rsidRDefault="00F11542" w:rsidP="00F11542">
      <w:pPr>
        <w:spacing w:before="121"/>
        <w:ind w:left="1416" w:right="1427"/>
        <w:jc w:val="both"/>
        <w:rPr>
          <w:sz w:val="20"/>
          <w:lang w:val="en-GB"/>
        </w:rPr>
      </w:pPr>
      <w:r w:rsidRPr="00F008F3">
        <w:rPr>
          <w:sz w:val="20"/>
          <w:lang w:val="en-GB"/>
        </w:rPr>
        <w:t>The objective of this [draft] standard is to specify Disclosure Requirements which will enable users of the sustainability reporting to understand:</w:t>
      </w:r>
    </w:p>
    <w:p w14:paraId="52B541FC" w14:textId="77777777" w:rsidR="00F11542" w:rsidRPr="00F008F3" w:rsidRDefault="00F11542" w:rsidP="00F11542">
      <w:pPr>
        <w:pStyle w:val="Odsekzoznamu"/>
        <w:numPr>
          <w:ilvl w:val="0"/>
          <w:numId w:val="35"/>
        </w:numPr>
        <w:tabs>
          <w:tab w:val="left" w:pos="2550"/>
        </w:tabs>
        <w:ind w:right="1417"/>
        <w:rPr>
          <w:sz w:val="20"/>
          <w:lang w:val="en-GB"/>
        </w:rPr>
      </w:pPr>
      <w:r w:rsidRPr="00F008F3">
        <w:rPr>
          <w:sz w:val="20"/>
          <w:lang w:val="en-GB"/>
        </w:rPr>
        <w:t>the</w:t>
      </w:r>
      <w:r w:rsidRPr="00F008F3">
        <w:rPr>
          <w:spacing w:val="-4"/>
          <w:sz w:val="20"/>
          <w:lang w:val="en-GB"/>
        </w:rPr>
        <w:t xml:space="preserve"> </w:t>
      </w:r>
      <w:r w:rsidRPr="00F008F3">
        <w:rPr>
          <w:sz w:val="20"/>
          <w:lang w:val="en-GB"/>
        </w:rPr>
        <w:t>impact</w:t>
      </w:r>
      <w:r w:rsidRPr="00F008F3">
        <w:rPr>
          <w:spacing w:val="-4"/>
          <w:sz w:val="20"/>
          <w:lang w:val="en-GB"/>
        </w:rPr>
        <w:t xml:space="preserve"> </w:t>
      </w:r>
      <w:r w:rsidRPr="00F008F3">
        <w:rPr>
          <w:sz w:val="20"/>
          <w:lang w:val="en-GB"/>
        </w:rPr>
        <w:t>of</w:t>
      </w:r>
      <w:r w:rsidRPr="00F008F3">
        <w:rPr>
          <w:spacing w:val="-2"/>
          <w:sz w:val="20"/>
          <w:lang w:val="en-GB"/>
        </w:rPr>
        <w:t xml:space="preserve"> </w:t>
      </w:r>
      <w:r w:rsidRPr="00F008F3">
        <w:rPr>
          <w:sz w:val="20"/>
          <w:lang w:val="en-GB"/>
        </w:rPr>
        <w:t>the</w:t>
      </w:r>
      <w:r w:rsidRPr="00F008F3">
        <w:rPr>
          <w:spacing w:val="-4"/>
          <w:sz w:val="20"/>
          <w:lang w:val="en-GB"/>
        </w:rPr>
        <w:t xml:space="preserve"> </w:t>
      </w:r>
      <w:r w:rsidRPr="00F008F3">
        <w:rPr>
          <w:sz w:val="20"/>
          <w:lang w:val="en-GB"/>
        </w:rPr>
        <w:t>undertaking</w:t>
      </w:r>
      <w:r w:rsidRPr="00F008F3">
        <w:rPr>
          <w:spacing w:val="-5"/>
          <w:sz w:val="20"/>
          <w:lang w:val="en-GB"/>
        </w:rPr>
        <w:t xml:space="preserve"> </w:t>
      </w:r>
      <w:r w:rsidRPr="00F008F3">
        <w:rPr>
          <w:sz w:val="20"/>
          <w:lang w:val="en-GB"/>
        </w:rPr>
        <w:t>on</w:t>
      </w:r>
      <w:r w:rsidRPr="00F008F3">
        <w:rPr>
          <w:spacing w:val="-5"/>
          <w:sz w:val="20"/>
          <w:lang w:val="en-GB"/>
        </w:rPr>
        <w:t xml:space="preserve"> </w:t>
      </w:r>
      <w:r w:rsidRPr="00F008F3">
        <w:rPr>
          <w:sz w:val="20"/>
          <w:lang w:val="en-GB"/>
        </w:rPr>
        <w:t>resource</w:t>
      </w:r>
      <w:r w:rsidRPr="00F008F3">
        <w:rPr>
          <w:spacing w:val="-4"/>
          <w:sz w:val="20"/>
          <w:lang w:val="en-GB"/>
        </w:rPr>
        <w:t xml:space="preserve"> </w:t>
      </w:r>
      <w:r w:rsidRPr="00F008F3">
        <w:rPr>
          <w:sz w:val="20"/>
          <w:lang w:val="en-GB"/>
        </w:rPr>
        <w:t>use</w:t>
      </w:r>
      <w:r w:rsidRPr="00F008F3">
        <w:rPr>
          <w:spacing w:val="-4"/>
          <w:sz w:val="20"/>
          <w:lang w:val="en-GB"/>
        </w:rPr>
        <w:t xml:space="preserve"> </w:t>
      </w:r>
      <w:r w:rsidRPr="00F008F3">
        <w:rPr>
          <w:sz w:val="20"/>
          <w:lang w:val="en-GB"/>
        </w:rPr>
        <w:t>considering</w:t>
      </w:r>
      <w:r w:rsidRPr="00F008F3">
        <w:rPr>
          <w:spacing w:val="-5"/>
          <w:sz w:val="20"/>
          <w:lang w:val="en-GB"/>
        </w:rPr>
        <w:t xml:space="preserve"> </w:t>
      </w:r>
      <w:r w:rsidRPr="00F008F3">
        <w:rPr>
          <w:sz w:val="20"/>
          <w:lang w:val="en-GB"/>
        </w:rPr>
        <w:t>the</w:t>
      </w:r>
      <w:r w:rsidRPr="00F008F3">
        <w:rPr>
          <w:spacing w:val="-4"/>
          <w:sz w:val="20"/>
          <w:lang w:val="en-GB"/>
        </w:rPr>
        <w:t xml:space="preserve"> </w:t>
      </w:r>
      <w:r w:rsidRPr="00F008F3">
        <w:rPr>
          <w:sz w:val="20"/>
          <w:lang w:val="en-GB"/>
        </w:rPr>
        <w:t>depletion</w:t>
      </w:r>
      <w:r w:rsidRPr="00F008F3">
        <w:rPr>
          <w:spacing w:val="-4"/>
          <w:sz w:val="20"/>
          <w:lang w:val="en-GB"/>
        </w:rPr>
        <w:t xml:space="preserve"> </w:t>
      </w:r>
      <w:r w:rsidRPr="00F008F3">
        <w:rPr>
          <w:sz w:val="20"/>
          <w:lang w:val="en-GB"/>
        </w:rPr>
        <w:t>of</w:t>
      </w:r>
      <w:r w:rsidRPr="00F008F3">
        <w:rPr>
          <w:spacing w:val="-2"/>
          <w:sz w:val="20"/>
          <w:lang w:val="en-GB"/>
        </w:rPr>
        <w:t xml:space="preserve"> </w:t>
      </w:r>
      <w:r w:rsidRPr="00F008F3">
        <w:rPr>
          <w:sz w:val="20"/>
          <w:lang w:val="en-GB"/>
        </w:rPr>
        <w:t>non-renewable resources and the regeneration of renewable resources and its past, current and future measures to decouple its growth from extraction of natural resources;</w:t>
      </w:r>
    </w:p>
    <w:p w14:paraId="0EB12F99" w14:textId="77777777" w:rsidR="00F11542" w:rsidRPr="00F008F3" w:rsidRDefault="00F11542" w:rsidP="00F11542">
      <w:pPr>
        <w:pStyle w:val="Odsekzoznamu"/>
        <w:numPr>
          <w:ilvl w:val="0"/>
          <w:numId w:val="35"/>
        </w:numPr>
        <w:tabs>
          <w:tab w:val="left" w:pos="2550"/>
        </w:tabs>
        <w:spacing w:before="118"/>
        <w:ind w:right="1424"/>
        <w:rPr>
          <w:sz w:val="20"/>
          <w:lang w:val="en-GB"/>
        </w:rPr>
      </w:pPr>
      <w:r w:rsidRPr="00F008F3">
        <w:rPr>
          <w:sz w:val="20"/>
          <w:lang w:val="en-GB"/>
        </w:rPr>
        <w:t>the</w:t>
      </w:r>
      <w:r w:rsidRPr="00F008F3">
        <w:rPr>
          <w:spacing w:val="-10"/>
          <w:sz w:val="20"/>
          <w:lang w:val="en-GB"/>
        </w:rPr>
        <w:t xml:space="preserve"> </w:t>
      </w:r>
      <w:r w:rsidRPr="00F008F3">
        <w:rPr>
          <w:sz w:val="20"/>
          <w:lang w:val="en-GB"/>
        </w:rPr>
        <w:t>nature,</w:t>
      </w:r>
      <w:r w:rsidRPr="00F008F3">
        <w:rPr>
          <w:spacing w:val="-10"/>
          <w:sz w:val="20"/>
          <w:lang w:val="en-GB"/>
        </w:rPr>
        <w:t xml:space="preserve"> </w:t>
      </w:r>
      <w:r w:rsidRPr="00F008F3">
        <w:rPr>
          <w:sz w:val="20"/>
          <w:lang w:val="en-GB"/>
        </w:rPr>
        <w:t>type</w:t>
      </w:r>
      <w:r w:rsidRPr="00F008F3">
        <w:rPr>
          <w:spacing w:val="-10"/>
          <w:sz w:val="20"/>
          <w:lang w:val="en-GB"/>
        </w:rPr>
        <w:t xml:space="preserve"> </w:t>
      </w:r>
      <w:r w:rsidRPr="00F008F3">
        <w:rPr>
          <w:sz w:val="20"/>
          <w:lang w:val="en-GB"/>
        </w:rPr>
        <w:t>and</w:t>
      </w:r>
      <w:r w:rsidRPr="00F008F3">
        <w:rPr>
          <w:spacing w:val="-10"/>
          <w:sz w:val="20"/>
          <w:lang w:val="en-GB"/>
        </w:rPr>
        <w:t xml:space="preserve"> </w:t>
      </w:r>
      <w:r w:rsidRPr="00F008F3">
        <w:rPr>
          <w:sz w:val="20"/>
          <w:lang w:val="en-GB"/>
        </w:rPr>
        <w:t>extent</w:t>
      </w:r>
      <w:r w:rsidRPr="00F008F3">
        <w:rPr>
          <w:spacing w:val="-10"/>
          <w:sz w:val="20"/>
          <w:lang w:val="en-GB"/>
        </w:rPr>
        <w:t xml:space="preserve"> </w:t>
      </w:r>
      <w:r w:rsidRPr="00F008F3">
        <w:rPr>
          <w:sz w:val="20"/>
          <w:lang w:val="en-GB"/>
        </w:rPr>
        <w:t>of</w:t>
      </w:r>
      <w:r w:rsidRPr="00F008F3">
        <w:rPr>
          <w:spacing w:val="-8"/>
          <w:sz w:val="20"/>
          <w:lang w:val="en-GB"/>
        </w:rPr>
        <w:t xml:space="preserve"> </w:t>
      </w:r>
      <w:r w:rsidRPr="00F008F3">
        <w:rPr>
          <w:sz w:val="20"/>
          <w:lang w:val="en-GB"/>
        </w:rPr>
        <w:t>risks</w:t>
      </w:r>
      <w:r w:rsidRPr="00F008F3">
        <w:rPr>
          <w:spacing w:val="-9"/>
          <w:sz w:val="20"/>
          <w:lang w:val="en-GB"/>
        </w:rPr>
        <w:t xml:space="preserve"> </w:t>
      </w:r>
      <w:r w:rsidRPr="00F008F3">
        <w:rPr>
          <w:sz w:val="20"/>
          <w:lang w:val="en-GB"/>
        </w:rPr>
        <w:t>and</w:t>
      </w:r>
      <w:r w:rsidRPr="00F008F3">
        <w:rPr>
          <w:spacing w:val="-10"/>
          <w:sz w:val="20"/>
          <w:lang w:val="en-GB"/>
        </w:rPr>
        <w:t xml:space="preserve"> </w:t>
      </w:r>
      <w:r w:rsidRPr="00F008F3">
        <w:rPr>
          <w:sz w:val="20"/>
          <w:lang w:val="en-GB"/>
        </w:rPr>
        <w:t>opportunities</w:t>
      </w:r>
      <w:r w:rsidRPr="00F008F3">
        <w:rPr>
          <w:spacing w:val="-9"/>
          <w:sz w:val="20"/>
          <w:lang w:val="en-GB"/>
        </w:rPr>
        <w:t xml:space="preserve"> </w:t>
      </w:r>
      <w:r w:rsidRPr="00F008F3">
        <w:rPr>
          <w:sz w:val="20"/>
          <w:lang w:val="en-GB"/>
        </w:rPr>
        <w:t>arising</w:t>
      </w:r>
      <w:r w:rsidRPr="00F008F3">
        <w:rPr>
          <w:spacing w:val="-10"/>
          <w:sz w:val="20"/>
          <w:lang w:val="en-GB"/>
        </w:rPr>
        <w:t xml:space="preserve"> </w:t>
      </w:r>
      <w:r w:rsidRPr="00F008F3">
        <w:rPr>
          <w:sz w:val="20"/>
          <w:lang w:val="en-GB"/>
        </w:rPr>
        <w:t>from</w:t>
      </w:r>
      <w:r w:rsidRPr="00F008F3">
        <w:rPr>
          <w:spacing w:val="-8"/>
          <w:sz w:val="20"/>
          <w:lang w:val="en-GB"/>
        </w:rPr>
        <w:t xml:space="preserve"> </w:t>
      </w:r>
      <w:r w:rsidRPr="00F008F3">
        <w:rPr>
          <w:sz w:val="20"/>
          <w:lang w:val="en-GB"/>
        </w:rPr>
        <w:t>the</w:t>
      </w:r>
      <w:r w:rsidRPr="00F008F3">
        <w:rPr>
          <w:spacing w:val="-10"/>
          <w:sz w:val="20"/>
          <w:lang w:val="en-GB"/>
        </w:rPr>
        <w:t xml:space="preserve"> </w:t>
      </w:r>
      <w:r w:rsidRPr="00F008F3">
        <w:rPr>
          <w:sz w:val="20"/>
          <w:lang w:val="en-GB"/>
        </w:rPr>
        <w:t>resource</w:t>
      </w:r>
      <w:r w:rsidRPr="00F008F3">
        <w:rPr>
          <w:spacing w:val="-10"/>
          <w:sz w:val="20"/>
          <w:lang w:val="en-GB"/>
        </w:rPr>
        <w:t xml:space="preserve"> </w:t>
      </w:r>
      <w:r w:rsidRPr="00F008F3">
        <w:rPr>
          <w:sz w:val="20"/>
          <w:lang w:val="en-GB"/>
        </w:rPr>
        <w:t>use</w:t>
      </w:r>
      <w:r w:rsidRPr="00F008F3">
        <w:rPr>
          <w:spacing w:val="-10"/>
          <w:sz w:val="20"/>
          <w:lang w:val="en-GB"/>
        </w:rPr>
        <w:t xml:space="preserve"> </w:t>
      </w:r>
      <w:r w:rsidRPr="00F008F3">
        <w:rPr>
          <w:sz w:val="20"/>
          <w:lang w:val="en-GB"/>
        </w:rPr>
        <w:t>and</w:t>
      </w:r>
      <w:r w:rsidRPr="00F008F3">
        <w:rPr>
          <w:spacing w:val="-10"/>
          <w:sz w:val="20"/>
          <w:lang w:val="en-GB"/>
        </w:rPr>
        <w:t xml:space="preserve"> </w:t>
      </w:r>
      <w:r w:rsidRPr="00F008F3">
        <w:rPr>
          <w:sz w:val="20"/>
          <w:lang w:val="en-GB"/>
        </w:rPr>
        <w:t>the transition to a circular economy including potential negative externalities;</w:t>
      </w:r>
    </w:p>
    <w:p w14:paraId="3E7BCC43" w14:textId="77777777" w:rsidR="00F11542" w:rsidRPr="00F008F3" w:rsidRDefault="00F11542" w:rsidP="00F11542">
      <w:pPr>
        <w:pStyle w:val="Odsekzoznamu"/>
        <w:numPr>
          <w:ilvl w:val="0"/>
          <w:numId w:val="35"/>
        </w:numPr>
        <w:tabs>
          <w:tab w:val="left" w:pos="2550"/>
        </w:tabs>
        <w:ind w:right="1414"/>
        <w:rPr>
          <w:sz w:val="20"/>
          <w:lang w:val="en-GB"/>
        </w:rPr>
      </w:pPr>
      <w:r w:rsidRPr="00F008F3">
        <w:rPr>
          <w:sz w:val="20"/>
          <w:lang w:val="en-GB"/>
        </w:rPr>
        <w:t>the effects of circular economy-related risks and opportunities on the undertaking’s development, performance and position over the short-, medium- and long-term and therefore on its ability to create enterprise value in;</w:t>
      </w:r>
    </w:p>
    <w:p w14:paraId="2E57EB5A" w14:textId="77777777" w:rsidR="00F11542" w:rsidRPr="00F008F3" w:rsidRDefault="00F11542" w:rsidP="00F11542">
      <w:pPr>
        <w:pStyle w:val="Odsekzoznamu"/>
        <w:numPr>
          <w:ilvl w:val="0"/>
          <w:numId w:val="35"/>
        </w:numPr>
        <w:tabs>
          <w:tab w:val="left" w:pos="2550"/>
        </w:tabs>
        <w:spacing w:before="119"/>
        <w:ind w:right="1426"/>
        <w:rPr>
          <w:sz w:val="20"/>
          <w:lang w:val="en-GB"/>
        </w:rPr>
      </w:pPr>
      <w:r w:rsidRPr="00F008F3">
        <w:rPr>
          <w:sz w:val="20"/>
          <w:lang w:val="en-GB"/>
        </w:rPr>
        <w:t>the plans and capacity of the undertaking to adapt its business model and operations in line with circular economy principles including the elimination of waste, the circulation of products and materials at their highest value, and the nature’s regeneration.</w:t>
      </w:r>
    </w:p>
    <w:p w14:paraId="7DEC9A55" w14:textId="77777777" w:rsidR="00F11542" w:rsidRPr="00F008F3" w:rsidRDefault="00F11542" w:rsidP="00F11542">
      <w:pPr>
        <w:spacing w:before="122"/>
        <w:ind w:left="1416" w:right="1421"/>
        <w:jc w:val="both"/>
        <w:rPr>
          <w:sz w:val="20"/>
          <w:lang w:val="en-GB"/>
        </w:rPr>
      </w:pPr>
      <w:r w:rsidRPr="00F008F3">
        <w:rPr>
          <w:sz w:val="20"/>
          <w:lang w:val="en-GB"/>
        </w:rPr>
        <w:t>This</w:t>
      </w:r>
      <w:r w:rsidRPr="00F008F3">
        <w:rPr>
          <w:spacing w:val="-11"/>
          <w:sz w:val="20"/>
          <w:lang w:val="en-GB"/>
        </w:rPr>
        <w:t xml:space="preserve"> </w:t>
      </w:r>
      <w:r w:rsidRPr="00F008F3">
        <w:rPr>
          <w:sz w:val="20"/>
          <w:lang w:val="en-GB"/>
        </w:rPr>
        <w:t>[draft]</w:t>
      </w:r>
      <w:r w:rsidRPr="00F008F3">
        <w:rPr>
          <w:spacing w:val="-11"/>
          <w:sz w:val="20"/>
          <w:lang w:val="en-GB"/>
        </w:rPr>
        <w:t xml:space="preserve"> </w:t>
      </w:r>
      <w:r w:rsidRPr="00F008F3">
        <w:rPr>
          <w:sz w:val="20"/>
          <w:lang w:val="en-GB"/>
        </w:rPr>
        <w:t>standard</w:t>
      </w:r>
      <w:r w:rsidRPr="00F008F3">
        <w:rPr>
          <w:spacing w:val="-12"/>
          <w:sz w:val="20"/>
          <w:lang w:val="en-GB"/>
        </w:rPr>
        <w:t xml:space="preserve"> </w:t>
      </w:r>
      <w:r w:rsidRPr="00F008F3">
        <w:rPr>
          <w:sz w:val="20"/>
          <w:lang w:val="en-GB"/>
        </w:rPr>
        <w:t>derives</w:t>
      </w:r>
      <w:r w:rsidRPr="00F008F3">
        <w:rPr>
          <w:spacing w:val="-10"/>
          <w:sz w:val="20"/>
          <w:lang w:val="en-GB"/>
        </w:rPr>
        <w:t xml:space="preserve"> </w:t>
      </w:r>
      <w:r w:rsidRPr="00F008F3">
        <w:rPr>
          <w:sz w:val="20"/>
          <w:lang w:val="en-GB"/>
        </w:rPr>
        <w:t>from</w:t>
      </w:r>
      <w:r w:rsidRPr="00F008F3">
        <w:rPr>
          <w:spacing w:val="-7"/>
          <w:sz w:val="20"/>
          <w:lang w:val="en-GB"/>
        </w:rPr>
        <w:t xml:space="preserve"> </w:t>
      </w:r>
      <w:r w:rsidRPr="00F008F3">
        <w:rPr>
          <w:sz w:val="20"/>
          <w:lang w:val="en-GB"/>
        </w:rPr>
        <w:t>the</w:t>
      </w:r>
      <w:r w:rsidRPr="00F008F3">
        <w:rPr>
          <w:spacing w:val="-12"/>
          <w:sz w:val="20"/>
          <w:lang w:val="en-GB"/>
        </w:rPr>
        <w:t xml:space="preserve"> </w:t>
      </w:r>
      <w:r w:rsidRPr="00F008F3">
        <w:rPr>
          <w:sz w:val="20"/>
          <w:lang w:val="en-GB"/>
        </w:rPr>
        <w:t>[Draft]</w:t>
      </w:r>
      <w:r w:rsidRPr="00F008F3">
        <w:rPr>
          <w:spacing w:val="-11"/>
          <w:sz w:val="20"/>
          <w:lang w:val="en-GB"/>
        </w:rPr>
        <w:t xml:space="preserve"> </w:t>
      </w:r>
      <w:r w:rsidRPr="00F008F3">
        <w:rPr>
          <w:sz w:val="20"/>
          <w:lang w:val="en-GB"/>
        </w:rPr>
        <w:t>Corporate</w:t>
      </w:r>
      <w:r w:rsidRPr="00F008F3">
        <w:rPr>
          <w:spacing w:val="-9"/>
          <w:sz w:val="20"/>
          <w:lang w:val="en-GB"/>
        </w:rPr>
        <w:t xml:space="preserve"> </w:t>
      </w:r>
      <w:r w:rsidRPr="00F008F3">
        <w:rPr>
          <w:sz w:val="20"/>
          <w:lang w:val="en-GB"/>
        </w:rPr>
        <w:t>Sustainability</w:t>
      </w:r>
      <w:r w:rsidRPr="00F008F3">
        <w:rPr>
          <w:spacing w:val="-14"/>
          <w:sz w:val="20"/>
          <w:lang w:val="en-GB"/>
        </w:rPr>
        <w:t xml:space="preserve"> </w:t>
      </w:r>
      <w:r w:rsidRPr="00F008F3">
        <w:rPr>
          <w:sz w:val="20"/>
          <w:lang w:val="en-GB"/>
        </w:rPr>
        <w:t>Reporting</w:t>
      </w:r>
      <w:r w:rsidRPr="00F008F3">
        <w:rPr>
          <w:spacing w:val="-9"/>
          <w:sz w:val="20"/>
          <w:lang w:val="en-GB"/>
        </w:rPr>
        <w:t xml:space="preserve"> </w:t>
      </w:r>
      <w:r w:rsidRPr="00F008F3">
        <w:rPr>
          <w:sz w:val="20"/>
          <w:lang w:val="en-GB"/>
        </w:rPr>
        <w:t>Directive</w:t>
      </w:r>
      <w:r w:rsidRPr="00F008F3">
        <w:rPr>
          <w:spacing w:val="-12"/>
          <w:sz w:val="20"/>
          <w:lang w:val="en-GB"/>
        </w:rPr>
        <w:t xml:space="preserve"> </w:t>
      </w:r>
      <w:r w:rsidRPr="00F008F3">
        <w:rPr>
          <w:sz w:val="20"/>
          <w:lang w:val="en-GB"/>
        </w:rPr>
        <w:t>stating</w:t>
      </w:r>
      <w:r w:rsidRPr="00F008F3">
        <w:rPr>
          <w:spacing w:val="-12"/>
          <w:sz w:val="20"/>
          <w:lang w:val="en-GB"/>
        </w:rPr>
        <w:t xml:space="preserve"> </w:t>
      </w:r>
      <w:r w:rsidRPr="00F008F3">
        <w:rPr>
          <w:sz w:val="20"/>
          <w:lang w:val="en-GB"/>
        </w:rPr>
        <w:t>that</w:t>
      </w:r>
      <w:r w:rsidRPr="00F008F3">
        <w:rPr>
          <w:spacing w:val="-11"/>
          <w:sz w:val="20"/>
          <w:lang w:val="en-GB"/>
        </w:rPr>
        <w:t xml:space="preserve"> </w:t>
      </w:r>
      <w:r w:rsidRPr="00F008F3">
        <w:rPr>
          <w:sz w:val="20"/>
          <w:lang w:val="en-GB"/>
        </w:rPr>
        <w:t>the sustainability</w:t>
      </w:r>
      <w:r w:rsidRPr="00F008F3">
        <w:rPr>
          <w:spacing w:val="-2"/>
          <w:sz w:val="20"/>
          <w:lang w:val="en-GB"/>
        </w:rPr>
        <w:t xml:space="preserve"> </w:t>
      </w:r>
      <w:r w:rsidRPr="00F008F3">
        <w:rPr>
          <w:sz w:val="20"/>
          <w:lang w:val="en-GB"/>
        </w:rPr>
        <w:t>reporting standards shall specify</w:t>
      </w:r>
      <w:r w:rsidRPr="00F008F3">
        <w:rPr>
          <w:spacing w:val="-2"/>
          <w:sz w:val="20"/>
          <w:lang w:val="en-GB"/>
        </w:rPr>
        <w:t xml:space="preserve"> </w:t>
      </w:r>
      <w:r w:rsidRPr="00F008F3">
        <w:rPr>
          <w:sz w:val="20"/>
          <w:lang w:val="en-GB"/>
        </w:rPr>
        <w:t xml:space="preserve">information to disclose about ‘resource use and circular </w:t>
      </w:r>
      <w:r w:rsidRPr="00F008F3">
        <w:rPr>
          <w:spacing w:val="-2"/>
          <w:sz w:val="20"/>
          <w:lang w:val="en-GB"/>
        </w:rPr>
        <w:t>economy’.</w:t>
      </w:r>
    </w:p>
    <w:p w14:paraId="78E9A962" w14:textId="77777777" w:rsidR="00F11542" w:rsidRPr="00F008F3" w:rsidRDefault="00F11542" w:rsidP="00F11542">
      <w:pPr>
        <w:pStyle w:val="Zkladntext"/>
        <w:rPr>
          <w:lang w:val="en-GB"/>
        </w:rPr>
      </w:pPr>
    </w:p>
    <w:p w14:paraId="37141435" w14:textId="77777777" w:rsidR="00F11542" w:rsidRPr="00F008F3" w:rsidRDefault="00F11542" w:rsidP="00F11542">
      <w:pPr>
        <w:pStyle w:val="Zkladntext"/>
        <w:spacing w:before="1"/>
        <w:rPr>
          <w:sz w:val="29"/>
          <w:lang w:val="en-GB"/>
        </w:rPr>
      </w:pPr>
    </w:p>
    <w:p w14:paraId="1857F59F" w14:textId="77777777" w:rsidR="00F11542" w:rsidRPr="00F008F3" w:rsidRDefault="00F11542" w:rsidP="00F11542">
      <w:pPr>
        <w:spacing w:line="256" w:lineRule="auto"/>
        <w:ind w:left="1416" w:right="1414"/>
        <w:jc w:val="both"/>
        <w:rPr>
          <w:b/>
          <w:lang w:val="en-GB"/>
        </w:rPr>
      </w:pPr>
      <w:r w:rsidRPr="00F008F3">
        <w:rPr>
          <w:b/>
          <w:lang w:val="en-GB"/>
        </w:rPr>
        <w:t xml:space="preserve">Q44: Please, rate to what extent do you think ESRS E5 – Resource use and circular </w:t>
      </w:r>
      <w:r w:rsidRPr="00F008F3">
        <w:rPr>
          <w:b/>
          <w:spacing w:val="-2"/>
          <w:lang w:val="en-GB"/>
        </w:rPr>
        <w:t>economy</w:t>
      </w:r>
    </w:p>
    <w:p w14:paraId="0176895E" w14:textId="77777777" w:rsidR="00F11542" w:rsidRPr="00F008F3" w:rsidRDefault="00F11542" w:rsidP="00F11542">
      <w:pPr>
        <w:pStyle w:val="Zkladntext"/>
        <w:spacing w:before="166" w:line="256" w:lineRule="auto"/>
        <w:ind w:left="1483" w:right="1417"/>
        <w:jc w:val="both"/>
        <w:rPr>
          <w:lang w:val="en-GB"/>
        </w:rPr>
      </w:pPr>
      <w:r w:rsidRPr="00F008F3">
        <w:rPr>
          <w:lang w:val="en-GB"/>
        </w:rPr>
        <w:t>1/ Not at all 2/ To a limited extent with strong reservations, 3/ To a large extent with some reservations 4/ Fully 5/ No opinion</w:t>
      </w:r>
    </w:p>
    <w:p w14:paraId="3B807BE5" w14:textId="77777777" w:rsidR="00F11542" w:rsidRPr="00F008F3" w:rsidRDefault="00F11542" w:rsidP="00F11542">
      <w:pPr>
        <w:pStyle w:val="Zkladntext"/>
        <w:spacing w:before="6"/>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4F4E69F1" w14:textId="77777777" w:rsidTr="00D97BD8">
        <w:trPr>
          <w:trHeight w:val="371"/>
        </w:trPr>
        <w:tc>
          <w:tcPr>
            <w:tcW w:w="7799" w:type="dxa"/>
          </w:tcPr>
          <w:p w14:paraId="4B1DC221" w14:textId="77777777" w:rsidR="00F11542" w:rsidRPr="00F008F3" w:rsidRDefault="00F11542" w:rsidP="00D97BD8">
            <w:pPr>
              <w:pStyle w:val="TableParagraph"/>
              <w:rPr>
                <w:rFonts w:ascii="Times New Roman"/>
                <w:sz w:val="20"/>
                <w:lang w:val="en-GB"/>
              </w:rPr>
            </w:pPr>
          </w:p>
        </w:tc>
        <w:tc>
          <w:tcPr>
            <w:tcW w:w="567" w:type="dxa"/>
          </w:tcPr>
          <w:p w14:paraId="4FAD4B4C" w14:textId="77777777" w:rsidR="00F11542" w:rsidRPr="00F008F3" w:rsidRDefault="00F11542" w:rsidP="00D97BD8">
            <w:pPr>
              <w:pStyle w:val="TableParagraph"/>
              <w:spacing w:before="117" w:line="234" w:lineRule="exact"/>
              <w:ind w:left="11"/>
              <w:jc w:val="center"/>
              <w:rPr>
                <w:lang w:val="en-GB"/>
              </w:rPr>
            </w:pPr>
            <w:r w:rsidRPr="00F008F3">
              <w:rPr>
                <w:lang w:val="en-GB"/>
              </w:rPr>
              <w:t>1</w:t>
            </w:r>
          </w:p>
        </w:tc>
        <w:tc>
          <w:tcPr>
            <w:tcW w:w="569" w:type="dxa"/>
          </w:tcPr>
          <w:p w14:paraId="462E7E3F" w14:textId="77777777" w:rsidR="00F11542" w:rsidRPr="00F008F3" w:rsidRDefault="00F11542" w:rsidP="00D97BD8">
            <w:pPr>
              <w:pStyle w:val="TableParagraph"/>
              <w:spacing w:before="117" w:line="234" w:lineRule="exact"/>
              <w:ind w:left="9"/>
              <w:jc w:val="center"/>
              <w:rPr>
                <w:lang w:val="en-GB"/>
              </w:rPr>
            </w:pPr>
            <w:r w:rsidRPr="00F008F3">
              <w:rPr>
                <w:lang w:val="en-GB"/>
              </w:rPr>
              <w:t>2</w:t>
            </w:r>
          </w:p>
        </w:tc>
        <w:tc>
          <w:tcPr>
            <w:tcW w:w="567" w:type="dxa"/>
          </w:tcPr>
          <w:p w14:paraId="00AE1659" w14:textId="77777777" w:rsidR="00F11542" w:rsidRPr="00F008F3" w:rsidRDefault="00F11542" w:rsidP="00D97BD8">
            <w:pPr>
              <w:pStyle w:val="TableParagraph"/>
              <w:spacing w:before="117" w:line="234" w:lineRule="exact"/>
              <w:ind w:left="6"/>
              <w:jc w:val="center"/>
              <w:rPr>
                <w:lang w:val="en-GB"/>
              </w:rPr>
            </w:pPr>
            <w:r w:rsidRPr="00F008F3">
              <w:rPr>
                <w:lang w:val="en-GB"/>
              </w:rPr>
              <w:t>3</w:t>
            </w:r>
          </w:p>
        </w:tc>
        <w:tc>
          <w:tcPr>
            <w:tcW w:w="567" w:type="dxa"/>
          </w:tcPr>
          <w:p w14:paraId="319C178B" w14:textId="77777777" w:rsidR="00F11542" w:rsidRPr="00F008F3" w:rsidRDefault="00F11542" w:rsidP="00D97BD8">
            <w:pPr>
              <w:pStyle w:val="TableParagraph"/>
              <w:spacing w:before="117" w:line="234" w:lineRule="exact"/>
              <w:ind w:left="5"/>
              <w:jc w:val="center"/>
              <w:rPr>
                <w:lang w:val="en-GB"/>
              </w:rPr>
            </w:pPr>
            <w:r w:rsidRPr="00F008F3">
              <w:rPr>
                <w:lang w:val="en-GB"/>
              </w:rPr>
              <w:t>4</w:t>
            </w:r>
          </w:p>
        </w:tc>
        <w:tc>
          <w:tcPr>
            <w:tcW w:w="567" w:type="dxa"/>
          </w:tcPr>
          <w:p w14:paraId="4C4006B7" w14:textId="77777777" w:rsidR="00F11542" w:rsidRPr="00F008F3" w:rsidRDefault="00F11542" w:rsidP="00D97BD8">
            <w:pPr>
              <w:pStyle w:val="TableParagraph"/>
              <w:spacing w:before="117" w:line="234" w:lineRule="exact"/>
              <w:ind w:left="8"/>
              <w:jc w:val="center"/>
              <w:rPr>
                <w:lang w:val="en-GB"/>
              </w:rPr>
            </w:pPr>
            <w:r w:rsidRPr="00F008F3">
              <w:rPr>
                <w:lang w:val="en-GB"/>
              </w:rPr>
              <w:t>5</w:t>
            </w:r>
          </w:p>
        </w:tc>
      </w:tr>
      <w:tr w:rsidR="00FE66A8" w:rsidRPr="00F008F3" w14:paraId="3DDA181A" w14:textId="77777777" w:rsidTr="00D97BD8">
        <w:trPr>
          <w:trHeight w:val="645"/>
        </w:trPr>
        <w:tc>
          <w:tcPr>
            <w:tcW w:w="7799" w:type="dxa"/>
          </w:tcPr>
          <w:p w14:paraId="0E43216A" w14:textId="77777777" w:rsidR="00F11542" w:rsidRPr="00F008F3" w:rsidRDefault="00F11542" w:rsidP="00D97BD8">
            <w:pPr>
              <w:pStyle w:val="TableParagraph"/>
              <w:spacing w:before="117" w:line="254" w:lineRule="exact"/>
              <w:ind w:left="427" w:hanging="360"/>
              <w:rPr>
                <w:lang w:val="en-GB"/>
              </w:rPr>
            </w:pPr>
            <w:r w:rsidRPr="00F008F3">
              <w:rPr>
                <w:sz w:val="24"/>
                <w:lang w:val="en-GB"/>
              </w:rPr>
              <w:t>A.</w:t>
            </w:r>
            <w:r w:rsidRPr="00F008F3">
              <w:rPr>
                <w:spacing w:val="40"/>
                <w:sz w:val="24"/>
                <w:lang w:val="en-GB"/>
              </w:rPr>
              <w:t xml:space="preserve"> </w:t>
            </w:r>
            <w:r w:rsidRPr="00F008F3">
              <w:rPr>
                <w:lang w:val="en-GB"/>
              </w:rPr>
              <w:t>Covers sustainability information required by articles 19a and 19b of the</w:t>
            </w:r>
            <w:r w:rsidRPr="00F008F3">
              <w:rPr>
                <w:spacing w:val="80"/>
                <w:lang w:val="en-GB"/>
              </w:rPr>
              <w:t xml:space="preserve"> </w:t>
            </w:r>
            <w:r w:rsidRPr="00F008F3">
              <w:rPr>
                <w:lang w:val="en-GB"/>
              </w:rPr>
              <w:t>CSRD proposal (see Appendix II for CSRD detailed requirements)</w:t>
            </w:r>
          </w:p>
        </w:tc>
        <w:tc>
          <w:tcPr>
            <w:tcW w:w="567" w:type="dxa"/>
          </w:tcPr>
          <w:p w14:paraId="40659156" w14:textId="77777777" w:rsidR="00F11542" w:rsidRPr="00F008F3" w:rsidRDefault="00F11542" w:rsidP="00D97BD8">
            <w:pPr>
              <w:pStyle w:val="TableParagraph"/>
              <w:rPr>
                <w:rFonts w:ascii="Times New Roman"/>
                <w:sz w:val="20"/>
                <w:lang w:val="en-GB"/>
              </w:rPr>
            </w:pPr>
          </w:p>
        </w:tc>
        <w:tc>
          <w:tcPr>
            <w:tcW w:w="569" w:type="dxa"/>
          </w:tcPr>
          <w:p w14:paraId="13856211" w14:textId="233F0D7B" w:rsidR="00F11542" w:rsidRPr="00F008F3" w:rsidRDefault="00C2320A" w:rsidP="00D97BD8">
            <w:pPr>
              <w:pStyle w:val="TableParagraph"/>
              <w:rPr>
                <w:rFonts w:ascii="Times New Roman"/>
                <w:sz w:val="20"/>
                <w:lang w:val="en-GB"/>
              </w:rPr>
            </w:pPr>
            <w:r w:rsidRPr="00F008F3">
              <w:rPr>
                <w:rFonts w:ascii="Times New Roman"/>
                <w:sz w:val="20"/>
                <w:lang w:val="en-GB"/>
              </w:rPr>
              <w:t>x</w:t>
            </w:r>
          </w:p>
        </w:tc>
        <w:tc>
          <w:tcPr>
            <w:tcW w:w="567" w:type="dxa"/>
          </w:tcPr>
          <w:p w14:paraId="7F0FE723" w14:textId="77777777" w:rsidR="00F11542" w:rsidRPr="00F008F3" w:rsidRDefault="00F11542" w:rsidP="00D97BD8">
            <w:pPr>
              <w:pStyle w:val="TableParagraph"/>
              <w:rPr>
                <w:rFonts w:ascii="Times New Roman"/>
                <w:sz w:val="20"/>
                <w:lang w:val="en-GB"/>
              </w:rPr>
            </w:pPr>
          </w:p>
        </w:tc>
        <w:tc>
          <w:tcPr>
            <w:tcW w:w="567" w:type="dxa"/>
          </w:tcPr>
          <w:p w14:paraId="20231610" w14:textId="2A668C6E" w:rsidR="00F11542" w:rsidRPr="00F008F3" w:rsidRDefault="00F11542" w:rsidP="00D97BD8">
            <w:pPr>
              <w:pStyle w:val="TableParagraph"/>
              <w:rPr>
                <w:rFonts w:ascii="Times New Roman"/>
                <w:sz w:val="20"/>
                <w:lang w:val="en-GB"/>
              </w:rPr>
            </w:pPr>
          </w:p>
        </w:tc>
        <w:tc>
          <w:tcPr>
            <w:tcW w:w="567" w:type="dxa"/>
          </w:tcPr>
          <w:p w14:paraId="7D123076" w14:textId="77777777" w:rsidR="00F11542" w:rsidRPr="00F008F3" w:rsidRDefault="00F11542" w:rsidP="00D97BD8">
            <w:pPr>
              <w:pStyle w:val="TableParagraph"/>
              <w:rPr>
                <w:rFonts w:ascii="Times New Roman"/>
                <w:sz w:val="20"/>
                <w:lang w:val="en-GB"/>
              </w:rPr>
            </w:pPr>
          </w:p>
        </w:tc>
      </w:tr>
      <w:tr w:rsidR="00FE66A8" w:rsidRPr="00F008F3" w14:paraId="6624A514" w14:textId="77777777" w:rsidTr="00D97BD8">
        <w:trPr>
          <w:trHeight w:val="626"/>
        </w:trPr>
        <w:tc>
          <w:tcPr>
            <w:tcW w:w="7799" w:type="dxa"/>
          </w:tcPr>
          <w:p w14:paraId="72DB7363" w14:textId="77777777" w:rsidR="00F11542" w:rsidRPr="00F008F3" w:rsidRDefault="00F11542" w:rsidP="00D97BD8">
            <w:pPr>
              <w:pStyle w:val="TableParagraph"/>
              <w:spacing w:before="100" w:line="250" w:lineRule="atLeas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67E683EA" w14:textId="77777777" w:rsidR="00F11542" w:rsidRPr="00F008F3" w:rsidRDefault="00F11542" w:rsidP="00D97BD8">
            <w:pPr>
              <w:pStyle w:val="TableParagraph"/>
              <w:rPr>
                <w:rFonts w:ascii="Times New Roman"/>
                <w:sz w:val="20"/>
                <w:lang w:val="en-GB"/>
              </w:rPr>
            </w:pPr>
          </w:p>
        </w:tc>
        <w:tc>
          <w:tcPr>
            <w:tcW w:w="569" w:type="dxa"/>
          </w:tcPr>
          <w:p w14:paraId="115F9807" w14:textId="2806447A" w:rsidR="00F11542" w:rsidRPr="00F008F3" w:rsidRDefault="00C2320A" w:rsidP="00D97BD8">
            <w:pPr>
              <w:pStyle w:val="TableParagraph"/>
              <w:rPr>
                <w:rFonts w:ascii="Times New Roman"/>
                <w:sz w:val="20"/>
                <w:lang w:val="en-GB"/>
              </w:rPr>
            </w:pPr>
            <w:r w:rsidRPr="00F008F3">
              <w:rPr>
                <w:rFonts w:ascii="Times New Roman"/>
                <w:sz w:val="20"/>
                <w:lang w:val="en-GB"/>
              </w:rPr>
              <w:t>x</w:t>
            </w:r>
          </w:p>
        </w:tc>
        <w:tc>
          <w:tcPr>
            <w:tcW w:w="567" w:type="dxa"/>
          </w:tcPr>
          <w:p w14:paraId="1B580D3A" w14:textId="3B2626DC" w:rsidR="00F11542" w:rsidRPr="00F008F3" w:rsidRDefault="00F11542" w:rsidP="00D97BD8">
            <w:pPr>
              <w:pStyle w:val="TableParagraph"/>
              <w:rPr>
                <w:rFonts w:ascii="Times New Roman"/>
                <w:sz w:val="20"/>
                <w:lang w:val="en-GB"/>
              </w:rPr>
            </w:pPr>
          </w:p>
        </w:tc>
        <w:tc>
          <w:tcPr>
            <w:tcW w:w="567" w:type="dxa"/>
          </w:tcPr>
          <w:p w14:paraId="1C0024E4" w14:textId="77777777" w:rsidR="00F11542" w:rsidRPr="00F008F3" w:rsidRDefault="00F11542" w:rsidP="00D97BD8">
            <w:pPr>
              <w:pStyle w:val="TableParagraph"/>
              <w:rPr>
                <w:rFonts w:ascii="Times New Roman"/>
                <w:sz w:val="20"/>
                <w:lang w:val="en-GB"/>
              </w:rPr>
            </w:pPr>
          </w:p>
        </w:tc>
        <w:tc>
          <w:tcPr>
            <w:tcW w:w="567" w:type="dxa"/>
          </w:tcPr>
          <w:p w14:paraId="4C9408DB" w14:textId="77777777" w:rsidR="00F11542" w:rsidRPr="00F008F3" w:rsidRDefault="00F11542" w:rsidP="00D97BD8">
            <w:pPr>
              <w:pStyle w:val="TableParagraph"/>
              <w:rPr>
                <w:rFonts w:ascii="Times New Roman"/>
                <w:sz w:val="20"/>
                <w:lang w:val="en-GB"/>
              </w:rPr>
            </w:pPr>
          </w:p>
        </w:tc>
      </w:tr>
      <w:tr w:rsidR="00FE66A8" w:rsidRPr="00F008F3" w14:paraId="3FE028A0" w14:textId="77777777" w:rsidTr="00D97BD8">
        <w:trPr>
          <w:trHeight w:val="373"/>
        </w:trPr>
        <w:tc>
          <w:tcPr>
            <w:tcW w:w="7799" w:type="dxa"/>
          </w:tcPr>
          <w:p w14:paraId="26DDE335" w14:textId="77777777" w:rsidR="00F11542" w:rsidRPr="00F008F3" w:rsidRDefault="00F11542" w:rsidP="00D97BD8">
            <w:pPr>
              <w:pStyle w:val="TableParagraph"/>
              <w:spacing w:before="117" w:line="237"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29623428" w14:textId="300B31B3" w:rsidR="00F11542" w:rsidRPr="00F008F3" w:rsidRDefault="00C2320A" w:rsidP="00D97BD8">
            <w:pPr>
              <w:pStyle w:val="TableParagraph"/>
              <w:rPr>
                <w:rFonts w:ascii="Times New Roman"/>
                <w:sz w:val="20"/>
                <w:lang w:val="en-GB"/>
              </w:rPr>
            </w:pPr>
            <w:r w:rsidRPr="00F008F3">
              <w:rPr>
                <w:rFonts w:ascii="Times New Roman"/>
                <w:sz w:val="20"/>
                <w:lang w:val="en-GB"/>
              </w:rPr>
              <w:t>x</w:t>
            </w:r>
          </w:p>
        </w:tc>
        <w:tc>
          <w:tcPr>
            <w:tcW w:w="569" w:type="dxa"/>
          </w:tcPr>
          <w:p w14:paraId="3777BC72" w14:textId="41ADAA07" w:rsidR="00F11542" w:rsidRPr="00F008F3" w:rsidRDefault="00F11542" w:rsidP="00D97BD8">
            <w:pPr>
              <w:pStyle w:val="TableParagraph"/>
              <w:rPr>
                <w:rFonts w:ascii="Times New Roman"/>
                <w:sz w:val="20"/>
                <w:lang w:val="en-GB"/>
              </w:rPr>
            </w:pPr>
          </w:p>
        </w:tc>
        <w:tc>
          <w:tcPr>
            <w:tcW w:w="567" w:type="dxa"/>
          </w:tcPr>
          <w:p w14:paraId="07853A0F" w14:textId="77777777" w:rsidR="00F11542" w:rsidRPr="00F008F3" w:rsidRDefault="00F11542" w:rsidP="00D97BD8">
            <w:pPr>
              <w:pStyle w:val="TableParagraph"/>
              <w:rPr>
                <w:rFonts w:ascii="Times New Roman"/>
                <w:sz w:val="20"/>
                <w:lang w:val="en-GB"/>
              </w:rPr>
            </w:pPr>
          </w:p>
        </w:tc>
        <w:tc>
          <w:tcPr>
            <w:tcW w:w="567" w:type="dxa"/>
          </w:tcPr>
          <w:p w14:paraId="1D11005B" w14:textId="77777777" w:rsidR="00F11542" w:rsidRPr="00F008F3" w:rsidRDefault="00F11542" w:rsidP="00D97BD8">
            <w:pPr>
              <w:pStyle w:val="TableParagraph"/>
              <w:rPr>
                <w:rFonts w:ascii="Times New Roman"/>
                <w:sz w:val="20"/>
                <w:lang w:val="en-GB"/>
              </w:rPr>
            </w:pPr>
          </w:p>
        </w:tc>
        <w:tc>
          <w:tcPr>
            <w:tcW w:w="567" w:type="dxa"/>
          </w:tcPr>
          <w:p w14:paraId="304771A9" w14:textId="77777777" w:rsidR="00F11542" w:rsidRPr="00F008F3" w:rsidRDefault="00F11542" w:rsidP="00D97BD8">
            <w:pPr>
              <w:pStyle w:val="TableParagraph"/>
              <w:rPr>
                <w:rFonts w:ascii="Times New Roman"/>
                <w:sz w:val="20"/>
                <w:lang w:val="en-GB"/>
              </w:rPr>
            </w:pPr>
          </w:p>
        </w:tc>
      </w:tr>
      <w:tr w:rsidR="00FE66A8" w:rsidRPr="00F008F3" w14:paraId="1F360B9B" w14:textId="77777777" w:rsidTr="00D97BD8">
        <w:trPr>
          <w:trHeight w:val="626"/>
        </w:trPr>
        <w:tc>
          <w:tcPr>
            <w:tcW w:w="7799" w:type="dxa"/>
          </w:tcPr>
          <w:p w14:paraId="15835FDD" w14:textId="77777777" w:rsidR="00F11542" w:rsidRPr="00F008F3" w:rsidRDefault="00F11542" w:rsidP="00D97BD8">
            <w:pPr>
              <w:pStyle w:val="TableParagraph"/>
              <w:spacing w:before="102" w:line="252" w:lineRule="exac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6C015DAD" w14:textId="77777777" w:rsidR="00F11542" w:rsidRPr="00F008F3" w:rsidRDefault="00F11542" w:rsidP="00D97BD8">
            <w:pPr>
              <w:pStyle w:val="TableParagraph"/>
              <w:rPr>
                <w:rFonts w:ascii="Times New Roman"/>
                <w:sz w:val="20"/>
                <w:lang w:val="en-GB"/>
              </w:rPr>
            </w:pPr>
          </w:p>
        </w:tc>
        <w:tc>
          <w:tcPr>
            <w:tcW w:w="569" w:type="dxa"/>
          </w:tcPr>
          <w:p w14:paraId="0B739F20" w14:textId="77777777" w:rsidR="00F11542" w:rsidRPr="00F008F3" w:rsidRDefault="00F11542" w:rsidP="00D97BD8">
            <w:pPr>
              <w:pStyle w:val="TableParagraph"/>
              <w:rPr>
                <w:rFonts w:ascii="Times New Roman"/>
                <w:sz w:val="20"/>
                <w:lang w:val="en-GB"/>
              </w:rPr>
            </w:pPr>
          </w:p>
        </w:tc>
        <w:tc>
          <w:tcPr>
            <w:tcW w:w="567" w:type="dxa"/>
          </w:tcPr>
          <w:p w14:paraId="6DAC4A0A" w14:textId="5B2ECDAE" w:rsidR="00F11542" w:rsidRPr="00F008F3" w:rsidRDefault="00F81A8D" w:rsidP="00D97BD8">
            <w:pPr>
              <w:pStyle w:val="TableParagraph"/>
              <w:rPr>
                <w:rFonts w:ascii="Times New Roman"/>
                <w:sz w:val="20"/>
                <w:lang w:val="en-GB"/>
              </w:rPr>
            </w:pPr>
            <w:r w:rsidRPr="00F008F3">
              <w:rPr>
                <w:rFonts w:ascii="Times New Roman"/>
                <w:sz w:val="20"/>
                <w:lang w:val="en-GB"/>
              </w:rPr>
              <w:t>x</w:t>
            </w:r>
          </w:p>
        </w:tc>
        <w:tc>
          <w:tcPr>
            <w:tcW w:w="567" w:type="dxa"/>
          </w:tcPr>
          <w:p w14:paraId="05A1636A" w14:textId="77777777" w:rsidR="00F11542" w:rsidRPr="00F008F3" w:rsidRDefault="00F11542" w:rsidP="00D97BD8">
            <w:pPr>
              <w:pStyle w:val="TableParagraph"/>
              <w:rPr>
                <w:rFonts w:ascii="Times New Roman"/>
                <w:sz w:val="20"/>
                <w:lang w:val="en-GB"/>
              </w:rPr>
            </w:pPr>
          </w:p>
        </w:tc>
        <w:tc>
          <w:tcPr>
            <w:tcW w:w="567" w:type="dxa"/>
          </w:tcPr>
          <w:p w14:paraId="1B6F7DB3" w14:textId="77777777" w:rsidR="00F11542" w:rsidRPr="00F008F3" w:rsidRDefault="00F11542" w:rsidP="00D97BD8">
            <w:pPr>
              <w:pStyle w:val="TableParagraph"/>
              <w:rPr>
                <w:rFonts w:ascii="Times New Roman"/>
                <w:sz w:val="20"/>
                <w:lang w:val="en-GB"/>
              </w:rPr>
            </w:pPr>
          </w:p>
        </w:tc>
      </w:tr>
      <w:tr w:rsidR="00FE66A8" w:rsidRPr="00F008F3" w14:paraId="6BBBF026" w14:textId="77777777" w:rsidTr="00D97BD8">
        <w:trPr>
          <w:trHeight w:val="626"/>
        </w:trPr>
        <w:tc>
          <w:tcPr>
            <w:tcW w:w="7799" w:type="dxa"/>
          </w:tcPr>
          <w:p w14:paraId="7767E909" w14:textId="77777777" w:rsidR="00F11542" w:rsidRPr="00F008F3" w:rsidRDefault="00F11542" w:rsidP="00D97BD8">
            <w:pPr>
              <w:pStyle w:val="TableParagraph"/>
              <w:spacing w:before="102" w:line="252" w:lineRule="exact"/>
              <w:ind w:left="427" w:hanging="360"/>
              <w:rPr>
                <w:lang w:val="en-GB"/>
              </w:rPr>
            </w:pPr>
            <w:r w:rsidRPr="00F008F3">
              <w:rPr>
                <w:lang w:val="en-GB"/>
              </w:rPr>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6863F328" w14:textId="3804A353" w:rsidR="00F11542" w:rsidRPr="00F008F3" w:rsidRDefault="00C2320A" w:rsidP="00D97BD8">
            <w:pPr>
              <w:pStyle w:val="TableParagraph"/>
              <w:rPr>
                <w:rFonts w:ascii="Times New Roman"/>
                <w:sz w:val="20"/>
                <w:lang w:val="en-GB"/>
              </w:rPr>
            </w:pPr>
            <w:r w:rsidRPr="00F008F3">
              <w:rPr>
                <w:rFonts w:ascii="Times New Roman"/>
                <w:sz w:val="20"/>
                <w:lang w:val="en-GB"/>
              </w:rPr>
              <w:t>x</w:t>
            </w:r>
          </w:p>
        </w:tc>
        <w:tc>
          <w:tcPr>
            <w:tcW w:w="569" w:type="dxa"/>
          </w:tcPr>
          <w:p w14:paraId="5D742D28" w14:textId="77777777" w:rsidR="00F11542" w:rsidRPr="00F008F3" w:rsidRDefault="00F11542" w:rsidP="00D97BD8">
            <w:pPr>
              <w:pStyle w:val="TableParagraph"/>
              <w:rPr>
                <w:rFonts w:ascii="Times New Roman"/>
                <w:sz w:val="20"/>
                <w:lang w:val="en-GB"/>
              </w:rPr>
            </w:pPr>
          </w:p>
        </w:tc>
        <w:tc>
          <w:tcPr>
            <w:tcW w:w="567" w:type="dxa"/>
          </w:tcPr>
          <w:p w14:paraId="4CF53963" w14:textId="3E609BCB" w:rsidR="00F11542" w:rsidRPr="00F008F3" w:rsidRDefault="00F11542" w:rsidP="00D97BD8">
            <w:pPr>
              <w:pStyle w:val="TableParagraph"/>
              <w:rPr>
                <w:rFonts w:ascii="Times New Roman"/>
                <w:sz w:val="20"/>
                <w:lang w:val="en-GB"/>
              </w:rPr>
            </w:pPr>
          </w:p>
        </w:tc>
        <w:tc>
          <w:tcPr>
            <w:tcW w:w="567" w:type="dxa"/>
          </w:tcPr>
          <w:p w14:paraId="76A76D58" w14:textId="77777777" w:rsidR="00F11542" w:rsidRPr="00F008F3" w:rsidRDefault="00F11542" w:rsidP="00D97BD8">
            <w:pPr>
              <w:pStyle w:val="TableParagraph"/>
              <w:rPr>
                <w:rFonts w:ascii="Times New Roman"/>
                <w:sz w:val="20"/>
                <w:lang w:val="en-GB"/>
              </w:rPr>
            </w:pPr>
          </w:p>
        </w:tc>
        <w:tc>
          <w:tcPr>
            <w:tcW w:w="567" w:type="dxa"/>
          </w:tcPr>
          <w:p w14:paraId="101AB5C5" w14:textId="77777777" w:rsidR="00F11542" w:rsidRPr="00F008F3" w:rsidRDefault="00F11542" w:rsidP="00D97BD8">
            <w:pPr>
              <w:pStyle w:val="TableParagraph"/>
              <w:rPr>
                <w:rFonts w:ascii="Times New Roman"/>
                <w:sz w:val="20"/>
                <w:lang w:val="en-GB"/>
              </w:rPr>
            </w:pPr>
          </w:p>
        </w:tc>
      </w:tr>
      <w:tr w:rsidR="00FE66A8" w:rsidRPr="00F008F3" w14:paraId="57BC7145" w14:textId="77777777" w:rsidTr="00D97BD8">
        <w:trPr>
          <w:trHeight w:val="371"/>
        </w:trPr>
        <w:tc>
          <w:tcPr>
            <w:tcW w:w="7799" w:type="dxa"/>
          </w:tcPr>
          <w:p w14:paraId="23F8DABE" w14:textId="77777777" w:rsidR="00F11542" w:rsidRPr="00F008F3" w:rsidRDefault="00F11542" w:rsidP="00D97BD8">
            <w:pPr>
              <w:pStyle w:val="TableParagraph"/>
              <w:spacing w:before="117" w:line="234"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Pr>
          <w:p w14:paraId="1CEC6518" w14:textId="77777777" w:rsidR="00F11542" w:rsidRPr="00F008F3" w:rsidRDefault="00F11542" w:rsidP="00D97BD8">
            <w:pPr>
              <w:pStyle w:val="TableParagraph"/>
              <w:rPr>
                <w:rFonts w:ascii="Times New Roman"/>
                <w:sz w:val="20"/>
                <w:lang w:val="en-GB"/>
              </w:rPr>
            </w:pPr>
          </w:p>
        </w:tc>
        <w:tc>
          <w:tcPr>
            <w:tcW w:w="569" w:type="dxa"/>
          </w:tcPr>
          <w:p w14:paraId="33EF1ACB" w14:textId="77777777" w:rsidR="00F11542" w:rsidRPr="00F008F3" w:rsidRDefault="00F11542" w:rsidP="00D97BD8">
            <w:pPr>
              <w:pStyle w:val="TableParagraph"/>
              <w:rPr>
                <w:rFonts w:ascii="Times New Roman"/>
                <w:sz w:val="20"/>
                <w:lang w:val="en-GB"/>
              </w:rPr>
            </w:pPr>
          </w:p>
        </w:tc>
        <w:tc>
          <w:tcPr>
            <w:tcW w:w="567" w:type="dxa"/>
          </w:tcPr>
          <w:p w14:paraId="76E3A5C0" w14:textId="3837FAB5" w:rsidR="00F11542" w:rsidRPr="00F008F3" w:rsidRDefault="00F81A8D" w:rsidP="00D97BD8">
            <w:pPr>
              <w:pStyle w:val="TableParagraph"/>
              <w:rPr>
                <w:rFonts w:ascii="Times New Roman"/>
                <w:sz w:val="20"/>
                <w:lang w:val="en-GB"/>
              </w:rPr>
            </w:pPr>
            <w:r w:rsidRPr="00F008F3">
              <w:rPr>
                <w:rFonts w:ascii="Times New Roman"/>
                <w:sz w:val="20"/>
                <w:lang w:val="en-GB"/>
              </w:rPr>
              <w:t>x</w:t>
            </w:r>
          </w:p>
        </w:tc>
        <w:tc>
          <w:tcPr>
            <w:tcW w:w="567" w:type="dxa"/>
          </w:tcPr>
          <w:p w14:paraId="165AA5F2" w14:textId="77777777" w:rsidR="00F11542" w:rsidRPr="00F008F3" w:rsidRDefault="00F11542" w:rsidP="00D97BD8">
            <w:pPr>
              <w:pStyle w:val="TableParagraph"/>
              <w:rPr>
                <w:rFonts w:ascii="Times New Roman"/>
                <w:sz w:val="20"/>
                <w:lang w:val="en-GB"/>
              </w:rPr>
            </w:pPr>
          </w:p>
        </w:tc>
        <w:tc>
          <w:tcPr>
            <w:tcW w:w="567" w:type="dxa"/>
          </w:tcPr>
          <w:p w14:paraId="2E9CFDAC" w14:textId="77777777" w:rsidR="00F11542" w:rsidRPr="00F008F3" w:rsidRDefault="00F11542" w:rsidP="00D97BD8">
            <w:pPr>
              <w:pStyle w:val="TableParagraph"/>
              <w:rPr>
                <w:rFonts w:ascii="Times New Roman"/>
                <w:sz w:val="20"/>
                <w:lang w:val="en-GB"/>
              </w:rPr>
            </w:pPr>
          </w:p>
        </w:tc>
      </w:tr>
      <w:tr w:rsidR="00FE66A8" w:rsidRPr="00F008F3" w14:paraId="10A039E7" w14:textId="77777777" w:rsidTr="00D97BD8">
        <w:trPr>
          <w:trHeight w:val="374"/>
        </w:trPr>
        <w:tc>
          <w:tcPr>
            <w:tcW w:w="7799" w:type="dxa"/>
          </w:tcPr>
          <w:p w14:paraId="73525056" w14:textId="77777777" w:rsidR="00F11542" w:rsidRPr="00F008F3" w:rsidRDefault="00F11542" w:rsidP="00D97BD8">
            <w:pPr>
              <w:pStyle w:val="TableParagraph"/>
              <w:spacing w:before="117" w:line="237"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4"/>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37E0DF24" w14:textId="77777777" w:rsidR="00F11542" w:rsidRPr="00F008F3" w:rsidRDefault="00F11542" w:rsidP="00D97BD8">
            <w:pPr>
              <w:pStyle w:val="TableParagraph"/>
              <w:rPr>
                <w:rFonts w:ascii="Times New Roman"/>
                <w:sz w:val="20"/>
                <w:lang w:val="en-GB"/>
              </w:rPr>
            </w:pPr>
          </w:p>
        </w:tc>
        <w:tc>
          <w:tcPr>
            <w:tcW w:w="569" w:type="dxa"/>
          </w:tcPr>
          <w:p w14:paraId="48DD3122" w14:textId="77777777" w:rsidR="00F11542" w:rsidRPr="00F008F3" w:rsidRDefault="00F11542" w:rsidP="00D97BD8">
            <w:pPr>
              <w:pStyle w:val="TableParagraph"/>
              <w:rPr>
                <w:rFonts w:ascii="Times New Roman"/>
                <w:sz w:val="20"/>
                <w:lang w:val="en-GB"/>
              </w:rPr>
            </w:pPr>
          </w:p>
        </w:tc>
        <w:tc>
          <w:tcPr>
            <w:tcW w:w="567" w:type="dxa"/>
          </w:tcPr>
          <w:p w14:paraId="68B2C303" w14:textId="0F31E068" w:rsidR="00F11542" w:rsidRPr="00F008F3" w:rsidRDefault="00F81A8D" w:rsidP="00D97BD8">
            <w:pPr>
              <w:pStyle w:val="TableParagraph"/>
              <w:rPr>
                <w:rFonts w:ascii="Times New Roman"/>
                <w:sz w:val="20"/>
                <w:lang w:val="en-GB"/>
              </w:rPr>
            </w:pPr>
            <w:r w:rsidRPr="00F008F3">
              <w:rPr>
                <w:rFonts w:ascii="Times New Roman"/>
                <w:sz w:val="20"/>
                <w:lang w:val="en-GB"/>
              </w:rPr>
              <w:t>x</w:t>
            </w:r>
          </w:p>
        </w:tc>
        <w:tc>
          <w:tcPr>
            <w:tcW w:w="567" w:type="dxa"/>
          </w:tcPr>
          <w:p w14:paraId="2CF025E1" w14:textId="77777777" w:rsidR="00F11542" w:rsidRPr="00F008F3" w:rsidRDefault="00F11542" w:rsidP="00D97BD8">
            <w:pPr>
              <w:pStyle w:val="TableParagraph"/>
              <w:rPr>
                <w:rFonts w:ascii="Times New Roman"/>
                <w:sz w:val="20"/>
                <w:lang w:val="en-GB"/>
              </w:rPr>
            </w:pPr>
          </w:p>
        </w:tc>
        <w:tc>
          <w:tcPr>
            <w:tcW w:w="567" w:type="dxa"/>
          </w:tcPr>
          <w:p w14:paraId="13E9EFC6" w14:textId="77777777" w:rsidR="00F11542" w:rsidRPr="00F008F3" w:rsidRDefault="00F11542" w:rsidP="00D97BD8">
            <w:pPr>
              <w:pStyle w:val="TableParagraph"/>
              <w:rPr>
                <w:rFonts w:ascii="Times New Roman"/>
                <w:sz w:val="20"/>
                <w:lang w:val="en-GB"/>
              </w:rPr>
            </w:pPr>
          </w:p>
        </w:tc>
      </w:tr>
      <w:tr w:rsidR="00FE66A8" w:rsidRPr="00F008F3" w14:paraId="5B65AB7C" w14:textId="77777777" w:rsidTr="00D97BD8">
        <w:trPr>
          <w:trHeight w:val="372"/>
        </w:trPr>
        <w:tc>
          <w:tcPr>
            <w:tcW w:w="7799" w:type="dxa"/>
          </w:tcPr>
          <w:p w14:paraId="6DDA0485" w14:textId="77777777" w:rsidR="00F11542" w:rsidRPr="00F008F3" w:rsidRDefault="00F11542" w:rsidP="00D97BD8">
            <w:pPr>
              <w:pStyle w:val="TableParagraph"/>
              <w:spacing w:before="118" w:line="234"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5FEC4598" w14:textId="77777777" w:rsidR="00F11542" w:rsidRPr="00F008F3" w:rsidRDefault="00F11542" w:rsidP="00D97BD8">
            <w:pPr>
              <w:pStyle w:val="TableParagraph"/>
              <w:rPr>
                <w:rFonts w:ascii="Times New Roman"/>
                <w:sz w:val="20"/>
                <w:lang w:val="en-GB"/>
              </w:rPr>
            </w:pPr>
          </w:p>
        </w:tc>
        <w:tc>
          <w:tcPr>
            <w:tcW w:w="569" w:type="dxa"/>
          </w:tcPr>
          <w:p w14:paraId="0636CBFD" w14:textId="33031C95" w:rsidR="00F11542" w:rsidRPr="00F008F3" w:rsidRDefault="00F81A8D" w:rsidP="00D97BD8">
            <w:pPr>
              <w:pStyle w:val="TableParagraph"/>
              <w:rPr>
                <w:rFonts w:ascii="Times New Roman"/>
                <w:sz w:val="20"/>
                <w:lang w:val="en-GB"/>
              </w:rPr>
            </w:pPr>
            <w:r w:rsidRPr="00F008F3">
              <w:rPr>
                <w:rFonts w:ascii="Times New Roman"/>
                <w:sz w:val="20"/>
                <w:lang w:val="en-GB"/>
              </w:rPr>
              <w:t>x</w:t>
            </w:r>
          </w:p>
        </w:tc>
        <w:tc>
          <w:tcPr>
            <w:tcW w:w="567" w:type="dxa"/>
          </w:tcPr>
          <w:p w14:paraId="7F3C4E5F" w14:textId="77777777" w:rsidR="00F11542" w:rsidRPr="00F008F3" w:rsidRDefault="00F11542" w:rsidP="00D97BD8">
            <w:pPr>
              <w:pStyle w:val="TableParagraph"/>
              <w:rPr>
                <w:rFonts w:ascii="Times New Roman"/>
                <w:sz w:val="20"/>
                <w:lang w:val="en-GB"/>
              </w:rPr>
            </w:pPr>
          </w:p>
        </w:tc>
        <w:tc>
          <w:tcPr>
            <w:tcW w:w="567" w:type="dxa"/>
          </w:tcPr>
          <w:p w14:paraId="47978BD2" w14:textId="77777777" w:rsidR="00F11542" w:rsidRPr="00F008F3" w:rsidRDefault="00F11542" w:rsidP="00D97BD8">
            <w:pPr>
              <w:pStyle w:val="TableParagraph"/>
              <w:rPr>
                <w:rFonts w:ascii="Times New Roman"/>
                <w:sz w:val="20"/>
                <w:lang w:val="en-GB"/>
              </w:rPr>
            </w:pPr>
          </w:p>
        </w:tc>
        <w:tc>
          <w:tcPr>
            <w:tcW w:w="567" w:type="dxa"/>
          </w:tcPr>
          <w:p w14:paraId="1BDBD421" w14:textId="77777777" w:rsidR="00F11542" w:rsidRPr="00F008F3" w:rsidRDefault="00F11542" w:rsidP="00D97BD8">
            <w:pPr>
              <w:pStyle w:val="TableParagraph"/>
              <w:rPr>
                <w:rFonts w:ascii="Times New Roman"/>
                <w:sz w:val="20"/>
                <w:lang w:val="en-GB"/>
              </w:rPr>
            </w:pPr>
          </w:p>
        </w:tc>
      </w:tr>
      <w:tr w:rsidR="00FE66A8" w:rsidRPr="00F008F3" w14:paraId="6DBCE9F6" w14:textId="77777777" w:rsidTr="00D97BD8">
        <w:trPr>
          <w:trHeight w:val="373"/>
        </w:trPr>
        <w:tc>
          <w:tcPr>
            <w:tcW w:w="7799" w:type="dxa"/>
          </w:tcPr>
          <w:p w14:paraId="6670A869" w14:textId="77777777" w:rsidR="00F11542" w:rsidRPr="00F008F3" w:rsidRDefault="00F11542" w:rsidP="00D97BD8">
            <w:pPr>
              <w:pStyle w:val="TableParagraph"/>
              <w:tabs>
                <w:tab w:val="left" w:pos="426"/>
              </w:tabs>
              <w:spacing w:before="117" w:line="237" w:lineRule="exact"/>
              <w:ind w:left="66"/>
              <w:rPr>
                <w:lang w:val="en-GB"/>
              </w:rPr>
            </w:pPr>
            <w:r w:rsidRPr="00F008F3">
              <w:rPr>
                <w:spacing w:val="-5"/>
                <w:lang w:val="en-GB"/>
              </w:rPr>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0AF9A15C" w14:textId="77777777" w:rsidR="00F11542" w:rsidRPr="00F008F3" w:rsidRDefault="00F11542" w:rsidP="00D97BD8">
            <w:pPr>
              <w:pStyle w:val="TableParagraph"/>
              <w:rPr>
                <w:rFonts w:ascii="Times New Roman"/>
                <w:sz w:val="20"/>
                <w:lang w:val="en-GB"/>
              </w:rPr>
            </w:pPr>
          </w:p>
        </w:tc>
        <w:tc>
          <w:tcPr>
            <w:tcW w:w="569" w:type="dxa"/>
          </w:tcPr>
          <w:p w14:paraId="25AFF867" w14:textId="77777777" w:rsidR="00F11542" w:rsidRPr="00F008F3" w:rsidRDefault="00F11542" w:rsidP="00D97BD8">
            <w:pPr>
              <w:pStyle w:val="TableParagraph"/>
              <w:rPr>
                <w:rFonts w:ascii="Times New Roman"/>
                <w:sz w:val="20"/>
                <w:lang w:val="en-GB"/>
              </w:rPr>
            </w:pPr>
          </w:p>
        </w:tc>
        <w:tc>
          <w:tcPr>
            <w:tcW w:w="567" w:type="dxa"/>
          </w:tcPr>
          <w:p w14:paraId="6AD940D0" w14:textId="59E8A800" w:rsidR="00F11542" w:rsidRPr="00F008F3" w:rsidRDefault="00F81A8D" w:rsidP="00D97BD8">
            <w:pPr>
              <w:pStyle w:val="TableParagraph"/>
              <w:rPr>
                <w:rFonts w:ascii="Times New Roman"/>
                <w:sz w:val="20"/>
                <w:lang w:val="en-GB"/>
              </w:rPr>
            </w:pPr>
            <w:r w:rsidRPr="00F008F3">
              <w:rPr>
                <w:rFonts w:ascii="Times New Roman"/>
                <w:sz w:val="20"/>
                <w:lang w:val="en-GB"/>
              </w:rPr>
              <w:t>x</w:t>
            </w:r>
          </w:p>
        </w:tc>
        <w:tc>
          <w:tcPr>
            <w:tcW w:w="567" w:type="dxa"/>
          </w:tcPr>
          <w:p w14:paraId="2B984AA6" w14:textId="77777777" w:rsidR="00F11542" w:rsidRPr="00F008F3" w:rsidRDefault="00F11542" w:rsidP="00D97BD8">
            <w:pPr>
              <w:pStyle w:val="TableParagraph"/>
              <w:rPr>
                <w:rFonts w:ascii="Times New Roman"/>
                <w:sz w:val="20"/>
                <w:lang w:val="en-GB"/>
              </w:rPr>
            </w:pPr>
          </w:p>
        </w:tc>
        <w:tc>
          <w:tcPr>
            <w:tcW w:w="567" w:type="dxa"/>
          </w:tcPr>
          <w:p w14:paraId="0C74891E" w14:textId="77777777" w:rsidR="00F11542" w:rsidRPr="00F008F3" w:rsidRDefault="00F11542" w:rsidP="00D97BD8">
            <w:pPr>
              <w:pStyle w:val="TableParagraph"/>
              <w:rPr>
                <w:rFonts w:ascii="Times New Roman"/>
                <w:sz w:val="20"/>
                <w:lang w:val="en-GB"/>
              </w:rPr>
            </w:pPr>
          </w:p>
        </w:tc>
      </w:tr>
      <w:tr w:rsidR="00F11542" w:rsidRPr="00F008F3" w14:paraId="073771F5" w14:textId="77777777" w:rsidTr="00D97BD8">
        <w:trPr>
          <w:trHeight w:val="626"/>
        </w:trPr>
        <w:tc>
          <w:tcPr>
            <w:tcW w:w="7799" w:type="dxa"/>
          </w:tcPr>
          <w:p w14:paraId="036866B3" w14:textId="77777777" w:rsidR="00F11542" w:rsidRPr="00F008F3" w:rsidRDefault="00F11542" w:rsidP="00D97BD8">
            <w:pPr>
              <w:pStyle w:val="TableParagraph"/>
              <w:spacing w:before="102" w:line="252" w:lineRule="exac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57389CE5" w14:textId="2730FAF4" w:rsidR="00F11542" w:rsidRPr="00F008F3" w:rsidRDefault="00C2320A" w:rsidP="00D97BD8">
            <w:pPr>
              <w:pStyle w:val="TableParagraph"/>
              <w:rPr>
                <w:rFonts w:ascii="Times New Roman"/>
                <w:sz w:val="20"/>
                <w:lang w:val="en-GB"/>
              </w:rPr>
            </w:pPr>
            <w:r w:rsidRPr="00F008F3">
              <w:rPr>
                <w:rFonts w:ascii="Times New Roman"/>
                <w:sz w:val="20"/>
                <w:lang w:val="en-GB"/>
              </w:rPr>
              <w:t>x</w:t>
            </w:r>
          </w:p>
        </w:tc>
        <w:tc>
          <w:tcPr>
            <w:tcW w:w="569" w:type="dxa"/>
          </w:tcPr>
          <w:p w14:paraId="31E7DC0D" w14:textId="77777777" w:rsidR="00F11542" w:rsidRPr="00F008F3" w:rsidRDefault="00F11542" w:rsidP="00D97BD8">
            <w:pPr>
              <w:pStyle w:val="TableParagraph"/>
              <w:rPr>
                <w:rFonts w:ascii="Times New Roman"/>
                <w:sz w:val="20"/>
                <w:lang w:val="en-GB"/>
              </w:rPr>
            </w:pPr>
          </w:p>
        </w:tc>
        <w:tc>
          <w:tcPr>
            <w:tcW w:w="567" w:type="dxa"/>
          </w:tcPr>
          <w:p w14:paraId="26F1B6EA" w14:textId="77777777" w:rsidR="00F11542" w:rsidRPr="00F008F3" w:rsidRDefault="00F11542" w:rsidP="00D97BD8">
            <w:pPr>
              <w:pStyle w:val="TableParagraph"/>
              <w:rPr>
                <w:rFonts w:ascii="Times New Roman"/>
                <w:sz w:val="20"/>
                <w:lang w:val="en-GB"/>
              </w:rPr>
            </w:pPr>
          </w:p>
        </w:tc>
        <w:tc>
          <w:tcPr>
            <w:tcW w:w="567" w:type="dxa"/>
          </w:tcPr>
          <w:p w14:paraId="220300D5" w14:textId="77777777" w:rsidR="00F11542" w:rsidRPr="00F008F3" w:rsidRDefault="00F11542" w:rsidP="00D97BD8">
            <w:pPr>
              <w:pStyle w:val="TableParagraph"/>
              <w:rPr>
                <w:rFonts w:ascii="Times New Roman"/>
                <w:sz w:val="20"/>
                <w:lang w:val="en-GB"/>
              </w:rPr>
            </w:pPr>
          </w:p>
        </w:tc>
        <w:tc>
          <w:tcPr>
            <w:tcW w:w="567" w:type="dxa"/>
          </w:tcPr>
          <w:p w14:paraId="6843AC57" w14:textId="77777777" w:rsidR="00F11542" w:rsidRPr="00F008F3" w:rsidRDefault="00F11542" w:rsidP="00D97BD8">
            <w:pPr>
              <w:pStyle w:val="TableParagraph"/>
              <w:rPr>
                <w:rFonts w:ascii="Times New Roman"/>
                <w:sz w:val="20"/>
                <w:lang w:val="en-GB"/>
              </w:rPr>
            </w:pPr>
          </w:p>
        </w:tc>
      </w:tr>
    </w:tbl>
    <w:p w14:paraId="751B6A24" w14:textId="77777777" w:rsidR="00F11542" w:rsidRPr="00F008F3" w:rsidRDefault="00F11542" w:rsidP="00F11542">
      <w:pPr>
        <w:pStyle w:val="Zkladntext"/>
        <w:rPr>
          <w:sz w:val="24"/>
          <w:lang w:val="en-GB"/>
        </w:rPr>
      </w:pPr>
    </w:p>
    <w:p w14:paraId="37C3D260" w14:textId="77777777" w:rsidR="00F11542" w:rsidRPr="00F008F3" w:rsidRDefault="00F11542" w:rsidP="00F11542">
      <w:pPr>
        <w:spacing w:before="215"/>
        <w:ind w:left="1416" w:right="1418"/>
        <w:jc w:val="both"/>
        <w:rPr>
          <w:b/>
          <w:lang w:val="en-GB"/>
        </w:rPr>
      </w:pPr>
      <w:r w:rsidRPr="00F008F3">
        <w:rPr>
          <w:b/>
          <w:lang w:val="en-GB"/>
        </w:rPr>
        <w:t>For part H, please explain why costs would be unreasonable and / or what particular benefit ESRS E5 offers</w:t>
      </w:r>
    </w:p>
    <w:p w14:paraId="2EB07B2B" w14:textId="77777777" w:rsidR="00F6424E" w:rsidRPr="00F008F3" w:rsidRDefault="00F6424E" w:rsidP="00F6424E">
      <w:pPr>
        <w:spacing w:before="119"/>
        <w:ind w:left="1416" w:right="1411"/>
        <w:jc w:val="both"/>
        <w:rPr>
          <w:b/>
          <w:lang w:val="en-GB"/>
        </w:rPr>
      </w:pPr>
    </w:p>
    <w:p w14:paraId="7B52F1E6" w14:textId="77777777" w:rsidR="00F6424E" w:rsidRPr="00F008F3" w:rsidRDefault="00F6424E" w:rsidP="00F11542">
      <w:pPr>
        <w:spacing w:before="215"/>
        <w:ind w:left="1416" w:right="1418"/>
        <w:jc w:val="both"/>
        <w:rPr>
          <w:b/>
          <w:lang w:val="en-GB"/>
        </w:rPr>
      </w:pPr>
    </w:p>
    <w:p w14:paraId="628834A7" w14:textId="77777777" w:rsidR="009E341B" w:rsidRPr="00F008F3" w:rsidRDefault="00F11542" w:rsidP="009E341B">
      <w:pPr>
        <w:spacing w:before="120"/>
        <w:ind w:left="1416" w:right="1415"/>
        <w:jc w:val="both"/>
        <w:rPr>
          <w:b/>
          <w:spacing w:val="-2"/>
          <w:lang w:val="en-GB"/>
        </w:rPr>
      </w:pPr>
      <w:r w:rsidRPr="00F008F3">
        <w:rPr>
          <w:b/>
          <w:lang w:val="en-GB"/>
        </w:rPr>
        <w:lastRenderedPageBreak/>
        <w:t xml:space="preserve">For part I, please specify what European law or initiative you think is insufficiently </w:t>
      </w:r>
      <w:r w:rsidRPr="00F008F3">
        <w:rPr>
          <w:b/>
          <w:spacing w:val="-2"/>
          <w:lang w:val="en-GB"/>
        </w:rPr>
        <w:t>considered</w:t>
      </w:r>
    </w:p>
    <w:p w14:paraId="61DD9795" w14:textId="56E677A1" w:rsidR="00F11542" w:rsidRPr="00F008F3" w:rsidRDefault="00F11542" w:rsidP="009E341B">
      <w:pPr>
        <w:spacing w:before="120"/>
        <w:ind w:left="1416" w:right="1415"/>
        <w:jc w:val="both"/>
        <w:rPr>
          <w:b/>
          <w:spacing w:val="-2"/>
          <w:lang w:val="en-GB"/>
        </w:rPr>
      </w:pPr>
      <w:r w:rsidRPr="00F008F3">
        <w:rPr>
          <w:b/>
          <w:lang w:val="en-GB"/>
        </w:rPr>
        <w:t>For</w:t>
      </w:r>
      <w:r w:rsidRPr="00F008F3">
        <w:rPr>
          <w:b/>
          <w:spacing w:val="-6"/>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4"/>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3"/>
          <w:lang w:val="en-GB"/>
        </w:rPr>
        <w:t xml:space="preserve"> </w:t>
      </w:r>
      <w:r w:rsidRPr="00F008F3">
        <w:rPr>
          <w:b/>
          <w:lang w:val="en-GB"/>
        </w:rPr>
        <w:t>alignment</w:t>
      </w:r>
      <w:r w:rsidRPr="00F008F3">
        <w:rPr>
          <w:b/>
          <w:spacing w:val="-4"/>
          <w:lang w:val="en-GB"/>
        </w:rPr>
        <w:t xml:space="preserve"> </w:t>
      </w:r>
      <w:r w:rsidRPr="00F008F3">
        <w:rPr>
          <w:b/>
          <w:lang w:val="en-GB"/>
        </w:rPr>
        <w:t>could</w:t>
      </w:r>
      <w:r w:rsidRPr="00F008F3">
        <w:rPr>
          <w:b/>
          <w:spacing w:val="-5"/>
          <w:lang w:val="en-GB"/>
        </w:rPr>
        <w:t xml:space="preserve"> </w:t>
      </w:r>
      <w:r w:rsidRPr="00F008F3">
        <w:rPr>
          <w:b/>
          <w:lang w:val="en-GB"/>
        </w:rPr>
        <w:t>be</w:t>
      </w:r>
      <w:r w:rsidRPr="00F008F3">
        <w:rPr>
          <w:b/>
          <w:spacing w:val="-4"/>
          <w:lang w:val="en-GB"/>
        </w:rPr>
        <w:t xml:space="preserve"> </w:t>
      </w:r>
      <w:r w:rsidRPr="00F008F3">
        <w:rPr>
          <w:b/>
          <w:spacing w:val="-2"/>
          <w:lang w:val="en-GB"/>
        </w:rPr>
        <w:t>reached</w:t>
      </w:r>
    </w:p>
    <w:p w14:paraId="4660F35C" w14:textId="77777777" w:rsidR="00C2320A" w:rsidRPr="00F008F3" w:rsidRDefault="00C2320A" w:rsidP="00C2320A">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C2320A" w:rsidRPr="00F008F3" w14:paraId="13F07C05" w14:textId="77777777" w:rsidTr="000617D1">
        <w:tc>
          <w:tcPr>
            <w:tcW w:w="8930" w:type="dxa"/>
          </w:tcPr>
          <w:p w14:paraId="0C89E659" w14:textId="263363DF" w:rsidR="00C2320A" w:rsidRPr="00F008F3" w:rsidRDefault="006B68EF" w:rsidP="000617D1">
            <w:pPr>
              <w:spacing w:before="73"/>
              <w:ind w:left="27" w:right="34"/>
              <w:jc w:val="both"/>
              <w:rPr>
                <w:rFonts w:eastAsia="Times New Roman"/>
                <w:lang w:val="en-GB"/>
              </w:rPr>
            </w:pPr>
            <w:r w:rsidRPr="00F008F3">
              <w:rPr>
                <w:lang w:val="en-GB"/>
              </w:rPr>
              <w:t>The key standard for alignment is ISSB and ISSB does not (yet) cover this topic.</w:t>
            </w:r>
          </w:p>
          <w:p w14:paraId="2156A479" w14:textId="77777777" w:rsidR="00C2320A" w:rsidRPr="00F008F3" w:rsidRDefault="00C2320A" w:rsidP="000617D1">
            <w:pPr>
              <w:spacing w:before="73"/>
              <w:ind w:left="27" w:right="34"/>
              <w:jc w:val="both"/>
              <w:rPr>
                <w:lang w:val="en-GB"/>
              </w:rPr>
            </w:pPr>
          </w:p>
        </w:tc>
      </w:tr>
    </w:tbl>
    <w:p w14:paraId="3A12C8FE" w14:textId="77777777" w:rsidR="00C2320A" w:rsidRPr="00F008F3" w:rsidRDefault="00C2320A" w:rsidP="009E341B">
      <w:pPr>
        <w:spacing w:before="120"/>
        <w:ind w:left="1416" w:right="1415"/>
        <w:jc w:val="both"/>
        <w:rPr>
          <w:b/>
          <w:lang w:val="en-GB"/>
        </w:rPr>
      </w:pPr>
    </w:p>
    <w:p w14:paraId="0D0D2046" w14:textId="77777777" w:rsidR="00F11542" w:rsidRPr="00F008F3" w:rsidRDefault="00F11542" w:rsidP="00F11542">
      <w:pPr>
        <w:spacing w:before="121"/>
        <w:ind w:left="1416" w:right="1411"/>
        <w:jc w:val="both"/>
        <w:rPr>
          <w:b/>
          <w:spacing w:val="-2"/>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8"/>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7FEBE898" w14:textId="77777777" w:rsidR="00FD75FF" w:rsidRPr="00F008F3" w:rsidRDefault="00FD75FF" w:rsidP="00FD75FF">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FD75FF" w:rsidRPr="00F008F3" w14:paraId="7B71D998" w14:textId="77777777" w:rsidTr="000617D1">
        <w:trPr>
          <w:trHeight w:val="540"/>
        </w:trPr>
        <w:tc>
          <w:tcPr>
            <w:tcW w:w="9296" w:type="dxa"/>
          </w:tcPr>
          <w:p w14:paraId="72A58968" w14:textId="275EA33F" w:rsidR="00B9331E" w:rsidRPr="00F008F3" w:rsidRDefault="00B9331E" w:rsidP="00B9331E">
            <w:pPr>
              <w:spacing w:before="73"/>
              <w:ind w:left="27" w:right="34"/>
              <w:jc w:val="both"/>
              <w:rPr>
                <w:lang w:val="en-GB"/>
              </w:rPr>
            </w:pPr>
            <w:r w:rsidRPr="00F008F3">
              <w:rPr>
                <w:lang w:val="en-GB"/>
              </w:rPr>
              <w:t xml:space="preserve">Insurers believe that most requirements would better fit in sectoral standards. </w:t>
            </w:r>
            <w:r w:rsidR="00B1280C" w:rsidRPr="00F008F3">
              <w:rPr>
                <w:lang w:val="en-GB"/>
              </w:rPr>
              <w:t>We recommend EFRAG to develop sector-specific application guidance as part of the sector-specific standards. For insurers, these should not focus on new/additional requirements, but at least in a first step on providing application guidance on how the sector-agnostic standards (if retained in a way to contain numerous sector-specific disclosure requirements) shall be applied by insurers</w:t>
            </w:r>
          </w:p>
          <w:p w14:paraId="157ED4F5" w14:textId="77777777" w:rsidR="000B7F22" w:rsidRPr="00F008F3" w:rsidRDefault="00951B9B" w:rsidP="00951B9B">
            <w:pPr>
              <w:spacing w:before="73"/>
              <w:ind w:left="27" w:right="34"/>
              <w:jc w:val="both"/>
              <w:rPr>
                <w:lang w:val="en-GB"/>
              </w:rPr>
            </w:pPr>
            <w:r w:rsidRPr="00F008F3">
              <w:rPr>
                <w:lang w:val="en-GB"/>
              </w:rPr>
              <w:t xml:space="preserve">Disclosure requirements should apply as a priority to the most concerned companies regarding the use of </w:t>
            </w:r>
            <w:r w:rsidR="0059258B" w:rsidRPr="00F008F3">
              <w:rPr>
                <w:lang w:val="en-GB"/>
              </w:rPr>
              <w:t>resources and circular economy</w:t>
            </w:r>
            <w:r w:rsidRPr="00F008F3">
              <w:rPr>
                <w:lang w:val="en-GB"/>
              </w:rPr>
              <w:t xml:space="preserve">, while with regards the financial sector, </w:t>
            </w:r>
            <w:r w:rsidR="000B7F22" w:rsidRPr="00F008F3">
              <w:rPr>
                <w:lang w:val="en-GB"/>
              </w:rPr>
              <w:t xml:space="preserve">direct impacts are limited to fewer activities such as the promotion of repair with reused resources, though insurers struggle to set targets and conduct a strategy on that matter. </w:t>
            </w:r>
          </w:p>
          <w:p w14:paraId="567BABC8" w14:textId="77777777" w:rsidR="00951B9B" w:rsidRPr="00F008F3" w:rsidRDefault="00951B9B" w:rsidP="00951B9B">
            <w:pPr>
              <w:spacing w:before="73"/>
              <w:ind w:left="27" w:right="34"/>
              <w:jc w:val="both"/>
              <w:rPr>
                <w:lang w:val="en-GB"/>
              </w:rPr>
            </w:pPr>
            <w:r w:rsidRPr="00F008F3">
              <w:rPr>
                <w:lang w:val="en-GB"/>
              </w:rPr>
              <w:t xml:space="preserve">Furthermore, </w:t>
            </w:r>
          </w:p>
          <w:p w14:paraId="330727F4" w14:textId="19770A04" w:rsidR="00064766" w:rsidRPr="00F008F3" w:rsidRDefault="00CE3E93" w:rsidP="00984F07">
            <w:pPr>
              <w:pStyle w:val="Odsekzoznamu"/>
              <w:numPr>
                <w:ilvl w:val="0"/>
                <w:numId w:val="73"/>
              </w:numPr>
              <w:spacing w:before="122"/>
              <w:rPr>
                <w:lang w:val="en-GB"/>
              </w:rPr>
            </w:pPr>
            <w:r w:rsidRPr="00F008F3">
              <w:rPr>
                <w:lang w:val="en-GB"/>
              </w:rPr>
              <w:t xml:space="preserve">some requirements are too granular for a sector-agnostic approach. Newcomers and small businesses in particular will most likely be challenged in the completion of disclosures because data is usually not mature enough and methodologies are just emerging (contrarily to listed companies and the ones in the recycling sector). As a result, the standard should allow for a gradual implementation to avoid that reporting becomes a pure compliance exercise with limited resources allocated. Moreover, EFRAG </w:t>
            </w:r>
            <w:r w:rsidR="005A4CFE" w:rsidRPr="00F008F3">
              <w:rPr>
                <w:lang w:val="en-GB"/>
              </w:rPr>
              <w:t>should</w:t>
            </w:r>
            <w:r w:rsidRPr="00F008F3">
              <w:rPr>
                <w:lang w:val="en-GB"/>
              </w:rPr>
              <w:t xml:space="preserve"> encourage these businesses and newcomers to disclose minimum and more qualitative information in order to fulfil investors’ needs in terms of SFDR obligations.</w:t>
            </w:r>
          </w:p>
          <w:p w14:paraId="0A8DD2D9" w14:textId="77777777" w:rsidR="00064766" w:rsidRPr="00F008F3" w:rsidRDefault="0005463D" w:rsidP="0015569D">
            <w:pPr>
              <w:pStyle w:val="Odsekzoznamu"/>
              <w:numPr>
                <w:ilvl w:val="0"/>
                <w:numId w:val="73"/>
              </w:numPr>
              <w:spacing w:before="122"/>
              <w:rPr>
                <w:lang w:val="en-GB"/>
              </w:rPr>
            </w:pPr>
            <w:r w:rsidRPr="00F008F3">
              <w:rPr>
                <w:lang w:val="en-GB"/>
              </w:rPr>
              <w:t>The climate approach, which is based on a global effect of pollution, is not always relevant when it comes to environmental issues. Indeed, pollution, water, biodiversity and circular economy are characterised primarily by their local effects. As a result, the feasibility of such reporting may be challenging and not always consistent.</w:t>
            </w:r>
          </w:p>
          <w:p w14:paraId="18471EB6" w14:textId="0711A4BA" w:rsidR="0005463D" w:rsidRPr="00F008F3" w:rsidRDefault="0005463D" w:rsidP="00B9331E">
            <w:pPr>
              <w:pStyle w:val="Odsekzoznamu"/>
              <w:numPr>
                <w:ilvl w:val="0"/>
                <w:numId w:val="73"/>
              </w:numPr>
              <w:spacing w:before="122"/>
              <w:rPr>
                <w:lang w:val="en-GB"/>
              </w:rPr>
            </w:pPr>
            <w:r w:rsidRPr="00F008F3">
              <w:rPr>
                <w:lang w:val="en-GB"/>
              </w:rPr>
              <w:t xml:space="preserve">Comparability will prove challenging </w:t>
            </w:r>
            <w:r w:rsidR="004A6601" w:rsidRPr="00F008F3">
              <w:rPr>
                <w:lang w:val="en-GB"/>
              </w:rPr>
              <w:t>since</w:t>
            </w:r>
            <w:r w:rsidRPr="00F008F3">
              <w:rPr>
                <w:lang w:val="en-GB"/>
              </w:rPr>
              <w:t xml:space="preserve"> some key technical aspects of the standards are not defined (virgin and non-virgin material inflows [DR E5-4], sustainable opposed to regenerative sources [DR E5-4], depletion of stock of renewable resources [AG 4.c)], intensity of materials and products use [DR E5-7]). This will lead to disparities in data reporting and interpretation on the information to disclose.</w:t>
            </w:r>
          </w:p>
        </w:tc>
      </w:tr>
    </w:tbl>
    <w:p w14:paraId="2670293E" w14:textId="77777777" w:rsidR="008C695B" w:rsidRPr="0030510D" w:rsidRDefault="008C695B" w:rsidP="00F11542">
      <w:pPr>
        <w:spacing w:before="121"/>
        <w:ind w:left="1416" w:right="1411"/>
        <w:jc w:val="both"/>
        <w:rPr>
          <w:b/>
          <w:lang w:val="en-GB"/>
        </w:rPr>
      </w:pPr>
    </w:p>
    <w:p w14:paraId="4B9BDB8B" w14:textId="77777777" w:rsidR="00F11542" w:rsidRPr="00F008F3" w:rsidRDefault="00F11542" w:rsidP="00F11542">
      <w:pPr>
        <w:jc w:val="both"/>
        <w:rPr>
          <w:lang w:val="en-GB"/>
        </w:rPr>
        <w:sectPr w:rsidR="00F11542" w:rsidRPr="00F008F3" w:rsidSect="00313E36">
          <w:pgSz w:w="11910" w:h="16840"/>
          <w:pgMar w:top="1320" w:right="0" w:bottom="1320" w:left="0" w:header="0" w:footer="1128" w:gutter="0"/>
          <w:cols w:space="720"/>
        </w:sectPr>
      </w:pPr>
    </w:p>
    <w:p w14:paraId="35425397" w14:textId="77777777" w:rsidR="00F11542" w:rsidRPr="00F008F3" w:rsidRDefault="00F11542" w:rsidP="00F11542">
      <w:pPr>
        <w:spacing w:before="77"/>
        <w:ind w:left="1416"/>
        <w:jc w:val="both"/>
        <w:rPr>
          <w:b/>
          <w:i/>
          <w:sz w:val="20"/>
          <w:lang w:val="en-GB"/>
        </w:rPr>
      </w:pPr>
      <w:r w:rsidRPr="00F008F3">
        <w:rPr>
          <w:b/>
          <w:i/>
          <w:sz w:val="20"/>
          <w:lang w:val="en-GB"/>
        </w:rPr>
        <w:lastRenderedPageBreak/>
        <w:t>ESRS</w:t>
      </w:r>
      <w:r w:rsidRPr="00F008F3">
        <w:rPr>
          <w:b/>
          <w:i/>
          <w:spacing w:val="-3"/>
          <w:sz w:val="20"/>
          <w:lang w:val="en-GB"/>
        </w:rPr>
        <w:t xml:space="preserve"> </w:t>
      </w:r>
      <w:r w:rsidRPr="00F008F3">
        <w:rPr>
          <w:b/>
          <w:i/>
          <w:sz w:val="20"/>
          <w:lang w:val="en-GB"/>
        </w:rPr>
        <w:t>S1</w:t>
      </w:r>
      <w:r w:rsidRPr="00F008F3">
        <w:rPr>
          <w:b/>
          <w:i/>
          <w:spacing w:val="-3"/>
          <w:sz w:val="20"/>
          <w:lang w:val="en-GB"/>
        </w:rPr>
        <w:t xml:space="preserve"> </w:t>
      </w:r>
      <w:r w:rsidRPr="00F008F3">
        <w:rPr>
          <w:b/>
          <w:i/>
          <w:sz w:val="20"/>
          <w:lang w:val="en-GB"/>
        </w:rPr>
        <w:t>–</w:t>
      </w:r>
      <w:r w:rsidRPr="00F008F3">
        <w:rPr>
          <w:b/>
          <w:i/>
          <w:spacing w:val="-4"/>
          <w:sz w:val="20"/>
          <w:lang w:val="en-GB"/>
        </w:rPr>
        <w:t xml:space="preserve"> </w:t>
      </w:r>
      <w:r w:rsidRPr="00F008F3">
        <w:rPr>
          <w:b/>
          <w:i/>
          <w:sz w:val="20"/>
          <w:lang w:val="en-GB"/>
        </w:rPr>
        <w:t>Own</w:t>
      </w:r>
      <w:r w:rsidRPr="00F008F3">
        <w:rPr>
          <w:b/>
          <w:i/>
          <w:spacing w:val="-4"/>
          <w:sz w:val="20"/>
          <w:lang w:val="en-GB"/>
        </w:rPr>
        <w:t xml:space="preserve"> </w:t>
      </w:r>
      <w:r w:rsidRPr="00F008F3">
        <w:rPr>
          <w:b/>
          <w:i/>
          <w:spacing w:val="-2"/>
          <w:sz w:val="20"/>
          <w:lang w:val="en-GB"/>
        </w:rPr>
        <w:t>workforce</w:t>
      </w:r>
    </w:p>
    <w:p w14:paraId="4C8D9781" w14:textId="77777777" w:rsidR="00F11542" w:rsidRPr="00F008F3" w:rsidRDefault="00F11542" w:rsidP="00F11542">
      <w:pPr>
        <w:spacing w:before="121"/>
        <w:ind w:left="1416" w:right="1417"/>
        <w:jc w:val="both"/>
        <w:rPr>
          <w:sz w:val="20"/>
          <w:lang w:val="en-GB"/>
        </w:rPr>
      </w:pPr>
      <w:r w:rsidRPr="00F008F3">
        <w:rPr>
          <w:sz w:val="20"/>
          <w:lang w:val="en-GB"/>
        </w:rPr>
        <w:t>The objective of this [draft] standard is to specify Disclosure Requirements which will enable users of the sustainability reporting to understand:</w:t>
      </w:r>
    </w:p>
    <w:p w14:paraId="6EFA0CEC" w14:textId="77777777" w:rsidR="00F11542" w:rsidRPr="00F008F3" w:rsidRDefault="00F11542" w:rsidP="00F11542">
      <w:pPr>
        <w:pStyle w:val="Odsekzoznamu"/>
        <w:numPr>
          <w:ilvl w:val="0"/>
          <w:numId w:val="34"/>
        </w:numPr>
        <w:tabs>
          <w:tab w:val="left" w:pos="2125"/>
        </w:tabs>
        <w:ind w:right="1421"/>
        <w:rPr>
          <w:sz w:val="20"/>
          <w:lang w:val="en-GB"/>
        </w:rPr>
      </w:pPr>
      <w:r w:rsidRPr="00F008F3">
        <w:rPr>
          <w:sz w:val="20"/>
          <w:lang w:val="en-GB"/>
        </w:rPr>
        <w:t>how</w:t>
      </w:r>
      <w:r w:rsidRPr="00F008F3">
        <w:rPr>
          <w:spacing w:val="-14"/>
          <w:sz w:val="20"/>
          <w:lang w:val="en-GB"/>
        </w:rPr>
        <w:t xml:space="preserve"> </w:t>
      </w:r>
      <w:r w:rsidRPr="00F008F3">
        <w:rPr>
          <w:sz w:val="20"/>
          <w:lang w:val="en-GB"/>
        </w:rPr>
        <w:t>they</w:t>
      </w:r>
      <w:r w:rsidRPr="00F008F3">
        <w:rPr>
          <w:spacing w:val="-14"/>
          <w:sz w:val="20"/>
          <w:lang w:val="en-GB"/>
        </w:rPr>
        <w:t xml:space="preserve"> </w:t>
      </w:r>
      <w:r w:rsidRPr="00F008F3">
        <w:rPr>
          <w:sz w:val="20"/>
          <w:lang w:val="en-GB"/>
        </w:rPr>
        <w:t>affect</w:t>
      </w:r>
      <w:r w:rsidRPr="00F008F3">
        <w:rPr>
          <w:spacing w:val="-14"/>
          <w:sz w:val="20"/>
          <w:lang w:val="en-GB"/>
        </w:rPr>
        <w:t xml:space="preserve"> </w:t>
      </w:r>
      <w:r w:rsidRPr="00F008F3">
        <w:rPr>
          <w:sz w:val="20"/>
          <w:lang w:val="en-GB"/>
        </w:rPr>
        <w:t>the</w:t>
      </w:r>
      <w:r w:rsidRPr="00F008F3">
        <w:rPr>
          <w:spacing w:val="-14"/>
          <w:sz w:val="20"/>
          <w:lang w:val="en-GB"/>
        </w:rPr>
        <w:t xml:space="preserve"> </w:t>
      </w:r>
      <w:r w:rsidRPr="00F008F3">
        <w:rPr>
          <w:sz w:val="20"/>
          <w:lang w:val="en-GB"/>
        </w:rPr>
        <w:t>undertaking</w:t>
      </w:r>
      <w:r w:rsidRPr="00F008F3">
        <w:rPr>
          <w:spacing w:val="-14"/>
          <w:sz w:val="20"/>
          <w:lang w:val="en-GB"/>
        </w:rPr>
        <w:t xml:space="preserve"> </w:t>
      </w:r>
      <w:r w:rsidRPr="00F008F3">
        <w:rPr>
          <w:sz w:val="20"/>
          <w:lang w:val="en-GB"/>
        </w:rPr>
        <w:t>affects</w:t>
      </w:r>
      <w:r w:rsidRPr="00F008F3">
        <w:rPr>
          <w:spacing w:val="-14"/>
          <w:sz w:val="20"/>
          <w:lang w:val="en-GB"/>
        </w:rPr>
        <w:t xml:space="preserve"> </w:t>
      </w:r>
      <w:r w:rsidRPr="00F008F3">
        <w:rPr>
          <w:sz w:val="20"/>
          <w:lang w:val="en-GB"/>
        </w:rPr>
        <w:t>own</w:t>
      </w:r>
      <w:r w:rsidRPr="00F008F3">
        <w:rPr>
          <w:spacing w:val="-14"/>
          <w:sz w:val="20"/>
          <w:lang w:val="en-GB"/>
        </w:rPr>
        <w:t xml:space="preserve"> </w:t>
      </w:r>
      <w:r w:rsidRPr="00F008F3">
        <w:rPr>
          <w:sz w:val="20"/>
          <w:lang w:val="en-GB"/>
        </w:rPr>
        <w:t>workforce,</w:t>
      </w:r>
      <w:r w:rsidRPr="00F008F3">
        <w:rPr>
          <w:spacing w:val="-14"/>
          <w:sz w:val="20"/>
          <w:lang w:val="en-GB"/>
        </w:rPr>
        <w:t xml:space="preserve"> </w:t>
      </w:r>
      <w:r w:rsidRPr="00F008F3">
        <w:rPr>
          <w:sz w:val="20"/>
          <w:lang w:val="en-GB"/>
        </w:rPr>
        <w:t>in</w:t>
      </w:r>
      <w:r w:rsidRPr="00F008F3">
        <w:rPr>
          <w:spacing w:val="-14"/>
          <w:sz w:val="20"/>
          <w:lang w:val="en-GB"/>
        </w:rPr>
        <w:t xml:space="preserve"> </w:t>
      </w:r>
      <w:r w:rsidRPr="00F008F3">
        <w:rPr>
          <w:sz w:val="20"/>
          <w:lang w:val="en-GB"/>
        </w:rPr>
        <w:t>terms</w:t>
      </w:r>
      <w:r w:rsidRPr="00F008F3">
        <w:rPr>
          <w:spacing w:val="-13"/>
          <w:sz w:val="20"/>
          <w:lang w:val="en-GB"/>
        </w:rPr>
        <w:t xml:space="preserve"> </w:t>
      </w:r>
      <w:r w:rsidRPr="00F008F3">
        <w:rPr>
          <w:sz w:val="20"/>
          <w:lang w:val="en-GB"/>
        </w:rPr>
        <w:t>of</w:t>
      </w:r>
      <w:r w:rsidRPr="00F008F3">
        <w:rPr>
          <w:spacing w:val="-14"/>
          <w:sz w:val="20"/>
          <w:lang w:val="en-GB"/>
        </w:rPr>
        <w:t xml:space="preserve"> </w:t>
      </w:r>
      <w:r w:rsidRPr="00F008F3">
        <w:rPr>
          <w:sz w:val="20"/>
          <w:lang w:val="en-GB"/>
        </w:rPr>
        <w:t>positive</w:t>
      </w:r>
      <w:r w:rsidRPr="00F008F3">
        <w:rPr>
          <w:spacing w:val="-12"/>
          <w:sz w:val="20"/>
          <w:lang w:val="en-GB"/>
        </w:rPr>
        <w:t xml:space="preserve"> </w:t>
      </w:r>
      <w:r w:rsidRPr="00F008F3">
        <w:rPr>
          <w:sz w:val="20"/>
          <w:lang w:val="en-GB"/>
        </w:rPr>
        <w:t>and</w:t>
      </w:r>
      <w:r w:rsidRPr="00F008F3">
        <w:rPr>
          <w:spacing w:val="-13"/>
          <w:sz w:val="20"/>
          <w:lang w:val="en-GB"/>
        </w:rPr>
        <w:t xml:space="preserve"> </w:t>
      </w:r>
      <w:r w:rsidRPr="00F008F3">
        <w:rPr>
          <w:sz w:val="20"/>
          <w:lang w:val="en-GB"/>
        </w:rPr>
        <w:t>negative</w:t>
      </w:r>
      <w:r w:rsidRPr="00F008F3">
        <w:rPr>
          <w:spacing w:val="-13"/>
          <w:sz w:val="20"/>
          <w:lang w:val="en-GB"/>
        </w:rPr>
        <w:t xml:space="preserve"> </w:t>
      </w:r>
      <w:r w:rsidRPr="00F008F3">
        <w:rPr>
          <w:sz w:val="20"/>
          <w:lang w:val="en-GB"/>
        </w:rPr>
        <w:t xml:space="preserve">material </w:t>
      </w:r>
      <w:r w:rsidRPr="00F008F3">
        <w:rPr>
          <w:spacing w:val="-2"/>
          <w:sz w:val="20"/>
          <w:lang w:val="en-GB"/>
        </w:rPr>
        <w:t>impacts;</w:t>
      </w:r>
    </w:p>
    <w:p w14:paraId="09CEAA81" w14:textId="77777777" w:rsidR="00F11542" w:rsidRPr="00F008F3" w:rsidRDefault="00F11542" w:rsidP="00F11542">
      <w:pPr>
        <w:pStyle w:val="Odsekzoznamu"/>
        <w:numPr>
          <w:ilvl w:val="0"/>
          <w:numId w:val="34"/>
        </w:numPr>
        <w:tabs>
          <w:tab w:val="left" w:pos="2125"/>
        </w:tabs>
        <w:spacing w:before="118"/>
        <w:ind w:right="1425"/>
        <w:rPr>
          <w:sz w:val="20"/>
          <w:lang w:val="en-GB"/>
        </w:rPr>
      </w:pPr>
      <w:r w:rsidRPr="00F008F3">
        <w:rPr>
          <w:sz w:val="20"/>
          <w:lang w:val="en-GB"/>
        </w:rPr>
        <w:t>any actions taken, and the result of such actions, to prevent, mitigate or remediate actual or potential adverse impacts;</w:t>
      </w:r>
    </w:p>
    <w:p w14:paraId="586FD893" w14:textId="77777777" w:rsidR="00F11542" w:rsidRPr="00F008F3" w:rsidRDefault="00F11542" w:rsidP="00F11542">
      <w:pPr>
        <w:pStyle w:val="Odsekzoznamu"/>
        <w:numPr>
          <w:ilvl w:val="0"/>
          <w:numId w:val="34"/>
        </w:numPr>
        <w:tabs>
          <w:tab w:val="left" w:pos="2125"/>
        </w:tabs>
        <w:ind w:right="1430"/>
        <w:rPr>
          <w:sz w:val="20"/>
          <w:lang w:val="en-GB"/>
        </w:rPr>
      </w:pPr>
      <w:r w:rsidRPr="00F008F3">
        <w:rPr>
          <w:sz w:val="20"/>
          <w:lang w:val="en-GB"/>
        </w:rPr>
        <w:t>the nature, type and extent of the undertaking’s material risks and opportunities related to its impacts and dependencies on own workforce, and how the undertaking manages them; and</w:t>
      </w:r>
    </w:p>
    <w:p w14:paraId="55D464B4" w14:textId="77777777" w:rsidR="00F11542" w:rsidRPr="00F008F3" w:rsidRDefault="00F11542" w:rsidP="00F11542">
      <w:pPr>
        <w:pStyle w:val="Odsekzoznamu"/>
        <w:numPr>
          <w:ilvl w:val="0"/>
          <w:numId w:val="34"/>
        </w:numPr>
        <w:tabs>
          <w:tab w:val="left" w:pos="2125"/>
        </w:tabs>
        <w:ind w:right="1421"/>
        <w:rPr>
          <w:sz w:val="20"/>
          <w:lang w:val="en-GB"/>
        </w:rPr>
      </w:pPr>
      <w:r w:rsidRPr="00F008F3">
        <w:rPr>
          <w:sz w:val="20"/>
          <w:lang w:val="en-GB"/>
        </w:rPr>
        <w:t>the</w:t>
      </w:r>
      <w:r w:rsidRPr="00F008F3">
        <w:rPr>
          <w:spacing w:val="-10"/>
          <w:sz w:val="20"/>
          <w:lang w:val="en-GB"/>
        </w:rPr>
        <w:t xml:space="preserve"> </w:t>
      </w:r>
      <w:r w:rsidRPr="00F008F3">
        <w:rPr>
          <w:sz w:val="20"/>
          <w:lang w:val="en-GB"/>
        </w:rPr>
        <w:t>effects</w:t>
      </w:r>
      <w:r w:rsidRPr="00F008F3">
        <w:rPr>
          <w:spacing w:val="-9"/>
          <w:sz w:val="20"/>
          <w:lang w:val="en-GB"/>
        </w:rPr>
        <w:t xml:space="preserve"> </w:t>
      </w:r>
      <w:r w:rsidRPr="00F008F3">
        <w:rPr>
          <w:sz w:val="20"/>
          <w:lang w:val="en-GB"/>
        </w:rPr>
        <w:t>of</w:t>
      </w:r>
      <w:r w:rsidRPr="00F008F3">
        <w:rPr>
          <w:spacing w:val="-8"/>
          <w:sz w:val="20"/>
          <w:lang w:val="en-GB"/>
        </w:rPr>
        <w:t xml:space="preserve"> </w:t>
      </w:r>
      <w:r w:rsidRPr="00F008F3">
        <w:rPr>
          <w:sz w:val="20"/>
          <w:lang w:val="en-GB"/>
        </w:rPr>
        <w:t>risks</w:t>
      </w:r>
      <w:r w:rsidRPr="00F008F3">
        <w:rPr>
          <w:spacing w:val="-9"/>
          <w:sz w:val="20"/>
          <w:lang w:val="en-GB"/>
        </w:rPr>
        <w:t xml:space="preserve"> </w:t>
      </w:r>
      <w:r w:rsidRPr="00F008F3">
        <w:rPr>
          <w:sz w:val="20"/>
          <w:lang w:val="en-GB"/>
        </w:rPr>
        <w:t>and</w:t>
      </w:r>
      <w:r w:rsidRPr="00F008F3">
        <w:rPr>
          <w:spacing w:val="-10"/>
          <w:sz w:val="20"/>
          <w:lang w:val="en-GB"/>
        </w:rPr>
        <w:t xml:space="preserve"> </w:t>
      </w:r>
      <w:r w:rsidRPr="00F008F3">
        <w:rPr>
          <w:sz w:val="20"/>
          <w:lang w:val="en-GB"/>
        </w:rPr>
        <w:t>opportunities,</w:t>
      </w:r>
      <w:r w:rsidRPr="00F008F3">
        <w:rPr>
          <w:spacing w:val="-10"/>
          <w:sz w:val="20"/>
          <w:lang w:val="en-GB"/>
        </w:rPr>
        <w:t xml:space="preserve"> </w:t>
      </w:r>
      <w:r w:rsidRPr="00F008F3">
        <w:rPr>
          <w:sz w:val="20"/>
          <w:lang w:val="en-GB"/>
        </w:rPr>
        <w:t>related</w:t>
      </w:r>
      <w:r w:rsidRPr="00F008F3">
        <w:rPr>
          <w:spacing w:val="-10"/>
          <w:sz w:val="20"/>
          <w:lang w:val="en-GB"/>
        </w:rPr>
        <w:t xml:space="preserve"> </w:t>
      </w:r>
      <w:r w:rsidRPr="00F008F3">
        <w:rPr>
          <w:sz w:val="20"/>
          <w:lang w:val="en-GB"/>
        </w:rPr>
        <w:t>to</w:t>
      </w:r>
      <w:r w:rsidRPr="00F008F3">
        <w:rPr>
          <w:spacing w:val="-10"/>
          <w:sz w:val="20"/>
          <w:lang w:val="en-GB"/>
        </w:rPr>
        <w:t xml:space="preserve"> </w:t>
      </w:r>
      <w:r w:rsidRPr="00F008F3">
        <w:rPr>
          <w:sz w:val="20"/>
          <w:lang w:val="en-GB"/>
        </w:rPr>
        <w:t>the</w:t>
      </w:r>
      <w:r w:rsidRPr="00F008F3">
        <w:rPr>
          <w:spacing w:val="-6"/>
          <w:sz w:val="20"/>
          <w:lang w:val="en-GB"/>
        </w:rPr>
        <w:t xml:space="preserve"> </w:t>
      </w:r>
      <w:r w:rsidRPr="00F008F3">
        <w:rPr>
          <w:sz w:val="20"/>
          <w:lang w:val="en-GB"/>
        </w:rPr>
        <w:t>undertaking’s</w:t>
      </w:r>
      <w:r w:rsidRPr="00F008F3">
        <w:rPr>
          <w:spacing w:val="-8"/>
          <w:sz w:val="20"/>
          <w:lang w:val="en-GB"/>
        </w:rPr>
        <w:t xml:space="preserve"> </w:t>
      </w:r>
      <w:r w:rsidRPr="00F008F3">
        <w:rPr>
          <w:sz w:val="20"/>
          <w:lang w:val="en-GB"/>
        </w:rPr>
        <w:t>impacts</w:t>
      </w:r>
      <w:r w:rsidRPr="00F008F3">
        <w:rPr>
          <w:spacing w:val="-9"/>
          <w:sz w:val="20"/>
          <w:lang w:val="en-GB"/>
        </w:rPr>
        <w:t xml:space="preserve"> </w:t>
      </w:r>
      <w:r w:rsidRPr="00F008F3">
        <w:rPr>
          <w:sz w:val="20"/>
          <w:lang w:val="en-GB"/>
        </w:rPr>
        <w:t>and</w:t>
      </w:r>
      <w:r w:rsidRPr="00F008F3">
        <w:rPr>
          <w:spacing w:val="-10"/>
          <w:sz w:val="20"/>
          <w:lang w:val="en-GB"/>
        </w:rPr>
        <w:t xml:space="preserve"> </w:t>
      </w:r>
      <w:r w:rsidRPr="00F008F3">
        <w:rPr>
          <w:sz w:val="20"/>
          <w:lang w:val="en-GB"/>
        </w:rPr>
        <w:t>dependencies</w:t>
      </w:r>
      <w:r w:rsidRPr="00F008F3">
        <w:rPr>
          <w:spacing w:val="-9"/>
          <w:sz w:val="20"/>
          <w:lang w:val="en-GB"/>
        </w:rPr>
        <w:t xml:space="preserve"> </w:t>
      </w:r>
      <w:r w:rsidRPr="00F008F3">
        <w:rPr>
          <w:sz w:val="20"/>
          <w:lang w:val="en-GB"/>
        </w:rPr>
        <w:t>on own workforce, on the undertaking’s development, performance and position over the short, medium and long term and therefore on its ability to create enterprise value.</w:t>
      </w:r>
    </w:p>
    <w:p w14:paraId="50283D68" w14:textId="77777777" w:rsidR="00F11542" w:rsidRPr="00F008F3" w:rsidRDefault="00F11542" w:rsidP="00F11542">
      <w:pPr>
        <w:spacing w:before="119"/>
        <w:ind w:left="1416" w:right="1414"/>
        <w:jc w:val="both"/>
        <w:rPr>
          <w:sz w:val="20"/>
          <w:lang w:val="en-GB"/>
        </w:rPr>
      </w:pPr>
      <w:r w:rsidRPr="00F008F3">
        <w:rPr>
          <w:sz w:val="20"/>
          <w:lang w:val="en-GB"/>
        </w:rPr>
        <w:t>In</w:t>
      </w:r>
      <w:r w:rsidRPr="00F008F3">
        <w:rPr>
          <w:spacing w:val="-11"/>
          <w:sz w:val="20"/>
          <w:lang w:val="en-GB"/>
        </w:rPr>
        <w:t xml:space="preserve"> </w:t>
      </w:r>
      <w:r w:rsidRPr="00F008F3">
        <w:rPr>
          <w:sz w:val="20"/>
          <w:lang w:val="en-GB"/>
        </w:rPr>
        <w:t>order</w:t>
      </w:r>
      <w:r w:rsidRPr="00F008F3">
        <w:rPr>
          <w:spacing w:val="-10"/>
          <w:sz w:val="20"/>
          <w:lang w:val="en-GB"/>
        </w:rPr>
        <w:t xml:space="preserve"> </w:t>
      </w:r>
      <w:r w:rsidRPr="00F008F3">
        <w:rPr>
          <w:sz w:val="20"/>
          <w:lang w:val="en-GB"/>
        </w:rPr>
        <w:t>to</w:t>
      </w:r>
      <w:r w:rsidRPr="00F008F3">
        <w:rPr>
          <w:spacing w:val="-11"/>
          <w:sz w:val="20"/>
          <w:lang w:val="en-GB"/>
        </w:rPr>
        <w:t xml:space="preserve"> </w:t>
      </w:r>
      <w:r w:rsidRPr="00F008F3">
        <w:rPr>
          <w:sz w:val="20"/>
          <w:lang w:val="en-GB"/>
        </w:rPr>
        <w:t>meet</w:t>
      </w:r>
      <w:r w:rsidRPr="00F008F3">
        <w:rPr>
          <w:spacing w:val="-10"/>
          <w:sz w:val="20"/>
          <w:lang w:val="en-GB"/>
        </w:rPr>
        <w:t xml:space="preserve"> </w:t>
      </w:r>
      <w:r w:rsidRPr="00F008F3">
        <w:rPr>
          <w:sz w:val="20"/>
          <w:lang w:val="en-GB"/>
        </w:rPr>
        <w:t>the</w:t>
      </w:r>
      <w:r w:rsidRPr="00F008F3">
        <w:rPr>
          <w:spacing w:val="-8"/>
          <w:sz w:val="20"/>
          <w:lang w:val="en-GB"/>
        </w:rPr>
        <w:t xml:space="preserve"> </w:t>
      </w:r>
      <w:r w:rsidRPr="00F008F3">
        <w:rPr>
          <w:sz w:val="20"/>
          <w:lang w:val="en-GB"/>
        </w:rPr>
        <w:t>objective,</w:t>
      </w:r>
      <w:r w:rsidRPr="00F008F3">
        <w:rPr>
          <w:spacing w:val="-11"/>
          <w:sz w:val="20"/>
          <w:lang w:val="en-GB"/>
        </w:rPr>
        <w:t xml:space="preserve"> </w:t>
      </w:r>
      <w:r w:rsidRPr="00F008F3">
        <w:rPr>
          <w:sz w:val="20"/>
          <w:lang w:val="en-GB"/>
        </w:rPr>
        <w:t>this</w:t>
      </w:r>
      <w:r w:rsidRPr="00F008F3">
        <w:rPr>
          <w:spacing w:val="-9"/>
          <w:sz w:val="20"/>
          <w:lang w:val="en-GB"/>
        </w:rPr>
        <w:t xml:space="preserve"> </w:t>
      </w:r>
      <w:r w:rsidRPr="00F008F3">
        <w:rPr>
          <w:sz w:val="20"/>
          <w:lang w:val="en-GB"/>
        </w:rPr>
        <w:t>[draft]</w:t>
      </w:r>
      <w:r w:rsidRPr="00F008F3">
        <w:rPr>
          <w:spacing w:val="-10"/>
          <w:sz w:val="20"/>
          <w:lang w:val="en-GB"/>
        </w:rPr>
        <w:t xml:space="preserve"> </w:t>
      </w:r>
      <w:r w:rsidRPr="00F008F3">
        <w:rPr>
          <w:sz w:val="20"/>
          <w:lang w:val="en-GB"/>
        </w:rPr>
        <w:t>Standard</w:t>
      </w:r>
      <w:r w:rsidRPr="00F008F3">
        <w:rPr>
          <w:spacing w:val="-8"/>
          <w:sz w:val="20"/>
          <w:lang w:val="en-GB"/>
        </w:rPr>
        <w:t xml:space="preserve"> </w:t>
      </w:r>
      <w:r w:rsidRPr="00F008F3">
        <w:rPr>
          <w:sz w:val="20"/>
          <w:lang w:val="en-GB"/>
        </w:rPr>
        <w:t>also</w:t>
      </w:r>
      <w:r w:rsidRPr="00F008F3">
        <w:rPr>
          <w:spacing w:val="-8"/>
          <w:sz w:val="20"/>
          <w:lang w:val="en-GB"/>
        </w:rPr>
        <w:t xml:space="preserve"> </w:t>
      </w:r>
      <w:r w:rsidRPr="00F008F3">
        <w:rPr>
          <w:sz w:val="20"/>
          <w:lang w:val="en-GB"/>
        </w:rPr>
        <w:t>requires</w:t>
      </w:r>
      <w:r w:rsidRPr="00F008F3">
        <w:rPr>
          <w:spacing w:val="-7"/>
          <w:sz w:val="20"/>
          <w:lang w:val="en-GB"/>
        </w:rPr>
        <w:t xml:space="preserve"> </w:t>
      </w:r>
      <w:r w:rsidRPr="00F008F3">
        <w:rPr>
          <w:sz w:val="20"/>
          <w:lang w:val="en-GB"/>
        </w:rPr>
        <w:t>an</w:t>
      </w:r>
      <w:r w:rsidRPr="00F008F3">
        <w:rPr>
          <w:spacing w:val="-9"/>
          <w:sz w:val="20"/>
          <w:lang w:val="en-GB"/>
        </w:rPr>
        <w:t xml:space="preserve"> </w:t>
      </w:r>
      <w:r w:rsidRPr="00F008F3">
        <w:rPr>
          <w:sz w:val="20"/>
          <w:lang w:val="en-GB"/>
        </w:rPr>
        <w:t>explanation</w:t>
      </w:r>
      <w:r w:rsidRPr="00F008F3">
        <w:rPr>
          <w:spacing w:val="-9"/>
          <w:sz w:val="20"/>
          <w:lang w:val="en-GB"/>
        </w:rPr>
        <w:t xml:space="preserve"> </w:t>
      </w:r>
      <w:r w:rsidRPr="00F008F3">
        <w:rPr>
          <w:sz w:val="20"/>
          <w:lang w:val="en-GB"/>
        </w:rPr>
        <w:t>of</w:t>
      </w:r>
      <w:r w:rsidRPr="00F008F3">
        <w:rPr>
          <w:spacing w:val="-8"/>
          <w:sz w:val="20"/>
          <w:lang w:val="en-GB"/>
        </w:rPr>
        <w:t xml:space="preserve"> </w:t>
      </w:r>
      <w:r w:rsidRPr="00F008F3">
        <w:rPr>
          <w:sz w:val="20"/>
          <w:lang w:val="en-GB"/>
        </w:rPr>
        <w:t>the</w:t>
      </w:r>
      <w:r w:rsidRPr="00F008F3">
        <w:rPr>
          <w:spacing w:val="-8"/>
          <w:sz w:val="20"/>
          <w:lang w:val="en-GB"/>
        </w:rPr>
        <w:t xml:space="preserve"> </w:t>
      </w:r>
      <w:r w:rsidRPr="00F008F3">
        <w:rPr>
          <w:sz w:val="20"/>
          <w:lang w:val="en-GB"/>
        </w:rPr>
        <w:t>general</w:t>
      </w:r>
      <w:r w:rsidRPr="00F008F3">
        <w:rPr>
          <w:spacing w:val="-9"/>
          <w:sz w:val="20"/>
          <w:lang w:val="en-GB"/>
        </w:rPr>
        <w:t xml:space="preserve"> </w:t>
      </w:r>
      <w:r w:rsidRPr="00F008F3">
        <w:rPr>
          <w:sz w:val="20"/>
          <w:lang w:val="en-GB"/>
        </w:rPr>
        <w:t>approach the undertaking takes to identify and manage any material actual and potential impacts on its own workforce in relation to:</w:t>
      </w:r>
    </w:p>
    <w:p w14:paraId="32C8ADD3" w14:textId="77777777" w:rsidR="00F11542" w:rsidRPr="00F008F3" w:rsidRDefault="00F11542" w:rsidP="00F11542">
      <w:pPr>
        <w:pStyle w:val="Odsekzoznamu"/>
        <w:numPr>
          <w:ilvl w:val="0"/>
          <w:numId w:val="33"/>
        </w:numPr>
        <w:tabs>
          <w:tab w:val="left" w:pos="2125"/>
        </w:tabs>
        <w:ind w:right="1425"/>
        <w:rPr>
          <w:sz w:val="20"/>
          <w:lang w:val="en-GB"/>
        </w:rPr>
      </w:pPr>
      <w:r w:rsidRPr="00F008F3">
        <w:rPr>
          <w:sz w:val="20"/>
          <w:lang w:val="en-GB"/>
        </w:rPr>
        <w:t>working conditions (impacts related to e.g. living wage, health and safety, social security, working hours, water and sanitation);</w:t>
      </w:r>
    </w:p>
    <w:p w14:paraId="57C158D5" w14:textId="77777777" w:rsidR="00F11542" w:rsidRPr="00F008F3" w:rsidRDefault="00F11542" w:rsidP="00F11542">
      <w:pPr>
        <w:pStyle w:val="Odsekzoznamu"/>
        <w:numPr>
          <w:ilvl w:val="0"/>
          <w:numId w:val="33"/>
        </w:numPr>
        <w:tabs>
          <w:tab w:val="left" w:pos="2125"/>
        </w:tabs>
        <w:spacing w:before="119"/>
        <w:ind w:right="1423"/>
        <w:rPr>
          <w:sz w:val="20"/>
          <w:lang w:val="en-GB"/>
        </w:rPr>
      </w:pPr>
      <w:r w:rsidRPr="00F008F3">
        <w:rPr>
          <w:sz w:val="20"/>
          <w:lang w:val="en-GB"/>
        </w:rPr>
        <w:t>access to equal opportunities (impacts related to e.g. discrimination, including on the rights of workers with disabilities or on women workers, as well as impacts related to issues of equality in pay and work-life balance, precarious work);</w:t>
      </w:r>
    </w:p>
    <w:p w14:paraId="2F79D3C6" w14:textId="77777777" w:rsidR="00F11542" w:rsidRPr="00F008F3" w:rsidRDefault="00F11542" w:rsidP="00F11542">
      <w:pPr>
        <w:pStyle w:val="Odsekzoznamu"/>
        <w:numPr>
          <w:ilvl w:val="0"/>
          <w:numId w:val="33"/>
        </w:numPr>
        <w:tabs>
          <w:tab w:val="left" w:pos="2125"/>
        </w:tabs>
        <w:ind w:right="1421"/>
        <w:rPr>
          <w:sz w:val="20"/>
          <w:lang w:val="en-GB"/>
        </w:rPr>
      </w:pPr>
      <w:r w:rsidRPr="00F008F3">
        <w:rPr>
          <w:sz w:val="20"/>
          <w:lang w:val="en-GB"/>
        </w:rPr>
        <w:t>other</w:t>
      </w:r>
      <w:r w:rsidRPr="00F008F3">
        <w:rPr>
          <w:spacing w:val="-6"/>
          <w:sz w:val="20"/>
          <w:lang w:val="en-GB"/>
        </w:rPr>
        <w:t xml:space="preserve"> </w:t>
      </w:r>
      <w:r w:rsidRPr="00F008F3">
        <w:rPr>
          <w:sz w:val="20"/>
          <w:lang w:val="en-GB"/>
        </w:rPr>
        <w:t>work-related</w:t>
      </w:r>
      <w:r w:rsidRPr="00F008F3">
        <w:rPr>
          <w:spacing w:val="-9"/>
          <w:sz w:val="20"/>
          <w:lang w:val="en-GB"/>
        </w:rPr>
        <w:t xml:space="preserve"> </w:t>
      </w:r>
      <w:r w:rsidRPr="00F008F3">
        <w:rPr>
          <w:sz w:val="20"/>
          <w:lang w:val="en-GB"/>
        </w:rPr>
        <w:t>rights,</w:t>
      </w:r>
      <w:r w:rsidRPr="00F008F3">
        <w:rPr>
          <w:spacing w:val="-9"/>
          <w:sz w:val="20"/>
          <w:lang w:val="en-GB"/>
        </w:rPr>
        <w:t xml:space="preserve"> </w:t>
      </w:r>
      <w:r w:rsidRPr="00F008F3">
        <w:rPr>
          <w:sz w:val="20"/>
          <w:lang w:val="en-GB"/>
        </w:rPr>
        <w:t>(impacts</w:t>
      </w:r>
      <w:r w:rsidRPr="00F008F3">
        <w:rPr>
          <w:spacing w:val="-8"/>
          <w:sz w:val="20"/>
          <w:lang w:val="en-GB"/>
        </w:rPr>
        <w:t xml:space="preserve"> </w:t>
      </w:r>
      <w:r w:rsidRPr="00F008F3">
        <w:rPr>
          <w:sz w:val="20"/>
          <w:lang w:val="en-GB"/>
        </w:rPr>
        <w:t>related</w:t>
      </w:r>
      <w:r w:rsidRPr="00F008F3">
        <w:rPr>
          <w:spacing w:val="-7"/>
          <w:sz w:val="20"/>
          <w:lang w:val="en-GB"/>
        </w:rPr>
        <w:t xml:space="preserve"> </w:t>
      </w:r>
      <w:r w:rsidRPr="00F008F3">
        <w:rPr>
          <w:sz w:val="20"/>
          <w:lang w:val="en-GB"/>
        </w:rPr>
        <w:t>to</w:t>
      </w:r>
      <w:r w:rsidRPr="00F008F3">
        <w:rPr>
          <w:spacing w:val="-7"/>
          <w:sz w:val="20"/>
          <w:lang w:val="en-GB"/>
        </w:rPr>
        <w:t xml:space="preserve"> </w:t>
      </w:r>
      <w:r w:rsidRPr="00F008F3">
        <w:rPr>
          <w:sz w:val="20"/>
          <w:lang w:val="en-GB"/>
        </w:rPr>
        <w:t>e.g.</w:t>
      </w:r>
      <w:r w:rsidRPr="00F008F3">
        <w:rPr>
          <w:spacing w:val="-7"/>
          <w:sz w:val="20"/>
          <w:lang w:val="en-GB"/>
        </w:rPr>
        <w:t xml:space="preserve"> </w:t>
      </w:r>
      <w:r w:rsidRPr="00F008F3">
        <w:rPr>
          <w:sz w:val="20"/>
          <w:lang w:val="en-GB"/>
        </w:rPr>
        <w:t>trade</w:t>
      </w:r>
      <w:r w:rsidRPr="00F008F3">
        <w:rPr>
          <w:spacing w:val="-7"/>
          <w:sz w:val="20"/>
          <w:lang w:val="en-GB"/>
        </w:rPr>
        <w:t xml:space="preserve"> </w:t>
      </w:r>
      <w:r w:rsidRPr="00F008F3">
        <w:rPr>
          <w:sz w:val="20"/>
          <w:lang w:val="en-GB"/>
        </w:rPr>
        <w:t>union</w:t>
      </w:r>
      <w:r w:rsidRPr="00F008F3">
        <w:rPr>
          <w:spacing w:val="-7"/>
          <w:sz w:val="20"/>
          <w:lang w:val="en-GB"/>
        </w:rPr>
        <w:t xml:space="preserve"> </w:t>
      </w:r>
      <w:r w:rsidRPr="00F008F3">
        <w:rPr>
          <w:sz w:val="20"/>
          <w:lang w:val="en-GB"/>
        </w:rPr>
        <w:t>rights,</w:t>
      </w:r>
      <w:r w:rsidRPr="00F008F3">
        <w:rPr>
          <w:spacing w:val="-9"/>
          <w:sz w:val="20"/>
          <w:lang w:val="en-GB"/>
        </w:rPr>
        <w:t xml:space="preserve"> </w:t>
      </w:r>
      <w:r w:rsidRPr="00F008F3">
        <w:rPr>
          <w:sz w:val="20"/>
          <w:lang w:val="en-GB"/>
        </w:rPr>
        <w:t>freedom</w:t>
      </w:r>
      <w:r w:rsidRPr="00F008F3">
        <w:rPr>
          <w:spacing w:val="-5"/>
          <w:sz w:val="20"/>
          <w:lang w:val="en-GB"/>
        </w:rPr>
        <w:t xml:space="preserve"> </w:t>
      </w:r>
      <w:r w:rsidRPr="00F008F3">
        <w:rPr>
          <w:sz w:val="20"/>
          <w:lang w:val="en-GB"/>
        </w:rPr>
        <w:t>of</w:t>
      </w:r>
      <w:r w:rsidRPr="00F008F3">
        <w:rPr>
          <w:spacing w:val="-7"/>
          <w:sz w:val="20"/>
          <w:lang w:val="en-GB"/>
        </w:rPr>
        <w:t xml:space="preserve"> </w:t>
      </w:r>
      <w:r w:rsidRPr="00F008F3">
        <w:rPr>
          <w:sz w:val="20"/>
          <w:lang w:val="en-GB"/>
        </w:rPr>
        <w:t>association</w:t>
      </w:r>
      <w:r w:rsidRPr="00F008F3">
        <w:rPr>
          <w:spacing w:val="-7"/>
          <w:sz w:val="20"/>
          <w:lang w:val="en-GB"/>
        </w:rPr>
        <w:t xml:space="preserve"> </w:t>
      </w:r>
      <w:r w:rsidRPr="00F008F3">
        <w:rPr>
          <w:sz w:val="20"/>
          <w:lang w:val="en-GB"/>
        </w:rPr>
        <w:t>and collective bargaining, child labour, forced labour, privacy, adequate housing).</w:t>
      </w:r>
    </w:p>
    <w:p w14:paraId="6FBE1816" w14:textId="77777777" w:rsidR="00F11542" w:rsidRPr="00F008F3" w:rsidRDefault="00F11542" w:rsidP="00F11542">
      <w:pPr>
        <w:spacing w:before="119" w:line="256" w:lineRule="auto"/>
        <w:ind w:left="1416" w:right="1421"/>
        <w:jc w:val="both"/>
        <w:rPr>
          <w:sz w:val="20"/>
          <w:lang w:val="en-GB"/>
        </w:rPr>
      </w:pPr>
      <w:r w:rsidRPr="00F008F3">
        <w:rPr>
          <w:sz w:val="20"/>
          <w:lang w:val="en-GB"/>
        </w:rPr>
        <w:t>This</w:t>
      </w:r>
      <w:r w:rsidRPr="00F008F3">
        <w:rPr>
          <w:spacing w:val="-3"/>
          <w:sz w:val="20"/>
          <w:lang w:val="en-GB"/>
        </w:rPr>
        <w:t xml:space="preserve"> </w:t>
      </w:r>
      <w:r w:rsidRPr="00F008F3">
        <w:rPr>
          <w:sz w:val="20"/>
          <w:lang w:val="en-GB"/>
        </w:rPr>
        <w:t>draft</w:t>
      </w:r>
      <w:r w:rsidRPr="00F008F3">
        <w:rPr>
          <w:spacing w:val="-4"/>
          <w:sz w:val="20"/>
          <w:lang w:val="en-GB"/>
        </w:rPr>
        <w:t xml:space="preserve"> </w:t>
      </w:r>
      <w:r w:rsidRPr="00F008F3">
        <w:rPr>
          <w:sz w:val="20"/>
          <w:lang w:val="en-GB"/>
        </w:rPr>
        <w:t>standard</w:t>
      </w:r>
      <w:r w:rsidRPr="00F008F3">
        <w:rPr>
          <w:spacing w:val="-2"/>
          <w:sz w:val="20"/>
          <w:lang w:val="en-GB"/>
        </w:rPr>
        <w:t xml:space="preserve"> </w:t>
      </w:r>
      <w:r w:rsidRPr="00F008F3">
        <w:rPr>
          <w:sz w:val="20"/>
          <w:lang w:val="en-GB"/>
        </w:rPr>
        <w:t>derives</w:t>
      </w:r>
      <w:r w:rsidRPr="00F008F3">
        <w:rPr>
          <w:spacing w:val="-1"/>
          <w:sz w:val="20"/>
          <w:lang w:val="en-GB"/>
        </w:rPr>
        <w:t xml:space="preserve"> </w:t>
      </w:r>
      <w:r w:rsidRPr="00F008F3">
        <w:rPr>
          <w:sz w:val="20"/>
          <w:lang w:val="en-GB"/>
        </w:rPr>
        <w:t>from the</w:t>
      </w:r>
      <w:r w:rsidRPr="00F008F3">
        <w:rPr>
          <w:spacing w:val="-4"/>
          <w:sz w:val="20"/>
          <w:lang w:val="en-GB"/>
        </w:rPr>
        <w:t xml:space="preserve"> </w:t>
      </w:r>
      <w:r w:rsidRPr="00F008F3">
        <w:rPr>
          <w:sz w:val="20"/>
          <w:lang w:val="en-GB"/>
        </w:rPr>
        <w:t>[Draft]</w:t>
      </w:r>
      <w:r w:rsidRPr="00F008F3">
        <w:rPr>
          <w:spacing w:val="-4"/>
          <w:sz w:val="20"/>
          <w:lang w:val="en-GB"/>
        </w:rPr>
        <w:t xml:space="preserve"> </w:t>
      </w:r>
      <w:r w:rsidRPr="00F008F3">
        <w:rPr>
          <w:sz w:val="20"/>
          <w:lang w:val="en-GB"/>
        </w:rPr>
        <w:t>Corporate</w:t>
      </w:r>
      <w:r w:rsidRPr="00F008F3">
        <w:rPr>
          <w:spacing w:val="-2"/>
          <w:sz w:val="20"/>
          <w:lang w:val="en-GB"/>
        </w:rPr>
        <w:t xml:space="preserve"> </w:t>
      </w:r>
      <w:r w:rsidRPr="00F008F3">
        <w:rPr>
          <w:sz w:val="20"/>
          <w:lang w:val="en-GB"/>
        </w:rPr>
        <w:t>Sustainability</w:t>
      </w:r>
      <w:r w:rsidRPr="00F008F3">
        <w:rPr>
          <w:spacing w:val="-5"/>
          <w:sz w:val="20"/>
          <w:lang w:val="en-GB"/>
        </w:rPr>
        <w:t xml:space="preserve"> </w:t>
      </w:r>
      <w:r w:rsidRPr="00F008F3">
        <w:rPr>
          <w:sz w:val="20"/>
          <w:lang w:val="en-GB"/>
        </w:rPr>
        <w:t>Reporting</w:t>
      </w:r>
      <w:r w:rsidRPr="00F008F3">
        <w:rPr>
          <w:spacing w:val="-3"/>
          <w:sz w:val="20"/>
          <w:lang w:val="en-GB"/>
        </w:rPr>
        <w:t xml:space="preserve"> </w:t>
      </w:r>
      <w:r w:rsidRPr="00F008F3">
        <w:rPr>
          <w:sz w:val="20"/>
          <w:lang w:val="en-GB"/>
        </w:rPr>
        <w:t>Directive</w:t>
      </w:r>
      <w:r w:rsidRPr="00F008F3">
        <w:rPr>
          <w:spacing w:val="-4"/>
          <w:sz w:val="20"/>
          <w:lang w:val="en-GB"/>
        </w:rPr>
        <w:t xml:space="preserve"> </w:t>
      </w:r>
      <w:r w:rsidRPr="00F008F3">
        <w:rPr>
          <w:sz w:val="20"/>
          <w:lang w:val="en-GB"/>
        </w:rPr>
        <w:t>stating</w:t>
      </w:r>
      <w:r w:rsidRPr="00F008F3">
        <w:rPr>
          <w:spacing w:val="-2"/>
          <w:sz w:val="20"/>
          <w:lang w:val="en-GB"/>
        </w:rPr>
        <w:t xml:space="preserve"> </w:t>
      </w:r>
      <w:r w:rsidRPr="00F008F3">
        <w:rPr>
          <w:sz w:val="20"/>
          <w:lang w:val="en-GB"/>
        </w:rPr>
        <w:t>that</w:t>
      </w:r>
      <w:r w:rsidRPr="00F008F3">
        <w:rPr>
          <w:spacing w:val="-2"/>
          <w:sz w:val="20"/>
          <w:lang w:val="en-GB"/>
        </w:rPr>
        <w:t xml:space="preserve"> </w:t>
      </w:r>
      <w:r w:rsidRPr="00F008F3">
        <w:rPr>
          <w:sz w:val="20"/>
          <w:lang w:val="en-GB"/>
        </w:rPr>
        <w:t>the sustainability reporting standards shall specify the information that undertakings are to disclose regarding social factors.</w:t>
      </w:r>
    </w:p>
    <w:p w14:paraId="6AAEF6EE" w14:textId="77777777" w:rsidR="00F11542" w:rsidRPr="00F008F3" w:rsidRDefault="00F11542" w:rsidP="00F11542">
      <w:pPr>
        <w:spacing w:before="128"/>
        <w:ind w:left="1416" w:right="1416"/>
        <w:jc w:val="both"/>
        <w:rPr>
          <w:sz w:val="20"/>
          <w:lang w:val="en-GB"/>
        </w:rPr>
      </w:pPr>
      <w:r w:rsidRPr="00F008F3">
        <w:rPr>
          <w:sz w:val="20"/>
          <w:lang w:val="en-GB"/>
        </w:rPr>
        <w:t>This [draft] Standard covers an undertaking’s “own workforce”, which is understood to include both workers who are in an employment relationship with the undertaking (“employees”) and non-employee workers who are either individuals with contracts with the undertaking to supply</w:t>
      </w:r>
      <w:r w:rsidRPr="00F008F3">
        <w:rPr>
          <w:spacing w:val="-2"/>
          <w:sz w:val="20"/>
          <w:lang w:val="en-GB"/>
        </w:rPr>
        <w:t xml:space="preserve"> </w:t>
      </w:r>
      <w:r w:rsidRPr="00F008F3">
        <w:rPr>
          <w:sz w:val="20"/>
          <w:lang w:val="en-GB"/>
        </w:rPr>
        <w:t>labour (‘self-employed workers’)</w:t>
      </w:r>
      <w:r w:rsidRPr="00F008F3">
        <w:rPr>
          <w:spacing w:val="-14"/>
          <w:sz w:val="20"/>
          <w:lang w:val="en-GB"/>
        </w:rPr>
        <w:t xml:space="preserve"> </w:t>
      </w:r>
      <w:r w:rsidRPr="00F008F3">
        <w:rPr>
          <w:sz w:val="20"/>
          <w:lang w:val="en-GB"/>
        </w:rPr>
        <w:t>or</w:t>
      </w:r>
      <w:r w:rsidRPr="00F008F3">
        <w:rPr>
          <w:spacing w:val="-14"/>
          <w:sz w:val="20"/>
          <w:lang w:val="en-GB"/>
        </w:rPr>
        <w:t xml:space="preserve"> </w:t>
      </w:r>
      <w:r w:rsidRPr="00F008F3">
        <w:rPr>
          <w:sz w:val="20"/>
          <w:lang w:val="en-GB"/>
        </w:rPr>
        <w:t>workers</w:t>
      </w:r>
      <w:r w:rsidRPr="00F008F3">
        <w:rPr>
          <w:spacing w:val="-14"/>
          <w:sz w:val="20"/>
          <w:lang w:val="en-GB"/>
        </w:rPr>
        <w:t xml:space="preserve"> </w:t>
      </w:r>
      <w:r w:rsidRPr="00F008F3">
        <w:rPr>
          <w:sz w:val="20"/>
          <w:lang w:val="en-GB"/>
        </w:rPr>
        <w:t>provided</w:t>
      </w:r>
      <w:r w:rsidRPr="00F008F3">
        <w:rPr>
          <w:spacing w:val="-14"/>
          <w:sz w:val="20"/>
          <w:lang w:val="en-GB"/>
        </w:rPr>
        <w:t xml:space="preserve"> </w:t>
      </w:r>
      <w:r w:rsidRPr="00F008F3">
        <w:rPr>
          <w:sz w:val="20"/>
          <w:lang w:val="en-GB"/>
        </w:rPr>
        <w:t>by</w:t>
      </w:r>
      <w:r w:rsidRPr="00F008F3">
        <w:rPr>
          <w:spacing w:val="-14"/>
          <w:sz w:val="20"/>
          <w:lang w:val="en-GB"/>
        </w:rPr>
        <w:t xml:space="preserve"> </w:t>
      </w:r>
      <w:r w:rsidRPr="00F008F3">
        <w:rPr>
          <w:sz w:val="20"/>
          <w:lang w:val="en-GB"/>
        </w:rPr>
        <w:t>undertakings</w:t>
      </w:r>
      <w:r w:rsidRPr="00F008F3">
        <w:rPr>
          <w:spacing w:val="-14"/>
          <w:sz w:val="20"/>
          <w:lang w:val="en-GB"/>
        </w:rPr>
        <w:t xml:space="preserve"> </w:t>
      </w:r>
      <w:r w:rsidRPr="00F008F3">
        <w:rPr>
          <w:sz w:val="20"/>
          <w:lang w:val="en-GB"/>
        </w:rPr>
        <w:t>primarily</w:t>
      </w:r>
      <w:r w:rsidRPr="00F008F3">
        <w:rPr>
          <w:spacing w:val="-14"/>
          <w:sz w:val="20"/>
          <w:lang w:val="en-GB"/>
        </w:rPr>
        <w:t xml:space="preserve"> </w:t>
      </w:r>
      <w:r w:rsidRPr="00F008F3">
        <w:rPr>
          <w:sz w:val="20"/>
          <w:lang w:val="en-GB"/>
        </w:rPr>
        <w:t>engaged</w:t>
      </w:r>
      <w:r w:rsidRPr="00F008F3">
        <w:rPr>
          <w:spacing w:val="-14"/>
          <w:sz w:val="20"/>
          <w:lang w:val="en-GB"/>
        </w:rPr>
        <w:t xml:space="preserve"> </w:t>
      </w:r>
      <w:r w:rsidRPr="00F008F3">
        <w:rPr>
          <w:sz w:val="20"/>
          <w:lang w:val="en-GB"/>
        </w:rPr>
        <w:t>in</w:t>
      </w:r>
      <w:r w:rsidRPr="00F008F3">
        <w:rPr>
          <w:spacing w:val="-14"/>
          <w:sz w:val="20"/>
          <w:lang w:val="en-GB"/>
        </w:rPr>
        <w:t xml:space="preserve"> </w:t>
      </w:r>
      <w:r w:rsidRPr="00F008F3">
        <w:rPr>
          <w:sz w:val="20"/>
          <w:lang w:val="en-GB"/>
        </w:rPr>
        <w:t>‘employment</w:t>
      </w:r>
      <w:r w:rsidRPr="00F008F3">
        <w:rPr>
          <w:spacing w:val="-13"/>
          <w:sz w:val="20"/>
          <w:lang w:val="en-GB"/>
        </w:rPr>
        <w:t xml:space="preserve"> </w:t>
      </w:r>
      <w:r w:rsidRPr="00F008F3">
        <w:rPr>
          <w:sz w:val="20"/>
          <w:lang w:val="en-GB"/>
        </w:rPr>
        <w:t>activities’</w:t>
      </w:r>
      <w:r w:rsidRPr="00F008F3">
        <w:rPr>
          <w:spacing w:val="-14"/>
          <w:sz w:val="20"/>
          <w:lang w:val="en-GB"/>
        </w:rPr>
        <w:t xml:space="preserve"> </w:t>
      </w:r>
      <w:r w:rsidRPr="00F008F3">
        <w:rPr>
          <w:sz w:val="20"/>
          <w:lang w:val="en-GB"/>
        </w:rPr>
        <w:t>(NACE</w:t>
      </w:r>
      <w:r w:rsidRPr="00F008F3">
        <w:rPr>
          <w:spacing w:val="-14"/>
          <w:sz w:val="20"/>
          <w:lang w:val="en-GB"/>
        </w:rPr>
        <w:t xml:space="preserve"> </w:t>
      </w:r>
      <w:r w:rsidRPr="00F008F3">
        <w:rPr>
          <w:sz w:val="20"/>
          <w:lang w:val="en-GB"/>
        </w:rPr>
        <w:t>Code N78). This [draft] Standard does not cover (i) workers in the upstream or downstream undertaking’s value</w:t>
      </w:r>
      <w:r w:rsidRPr="00F008F3">
        <w:rPr>
          <w:spacing w:val="-14"/>
          <w:sz w:val="20"/>
          <w:lang w:val="en-GB"/>
        </w:rPr>
        <w:t xml:space="preserve"> </w:t>
      </w:r>
      <w:r w:rsidRPr="00F008F3">
        <w:rPr>
          <w:sz w:val="20"/>
          <w:lang w:val="en-GB"/>
        </w:rPr>
        <w:t>chain</w:t>
      </w:r>
      <w:r w:rsidRPr="00F008F3">
        <w:rPr>
          <w:spacing w:val="-14"/>
          <w:sz w:val="20"/>
          <w:lang w:val="en-GB"/>
        </w:rPr>
        <w:t xml:space="preserve"> </w:t>
      </w:r>
      <w:r w:rsidRPr="00F008F3">
        <w:rPr>
          <w:sz w:val="20"/>
          <w:lang w:val="en-GB"/>
        </w:rPr>
        <w:t>for</w:t>
      </w:r>
      <w:r w:rsidRPr="00F008F3">
        <w:rPr>
          <w:spacing w:val="-14"/>
          <w:sz w:val="20"/>
          <w:lang w:val="en-GB"/>
        </w:rPr>
        <w:t xml:space="preserve"> </w:t>
      </w:r>
      <w:r w:rsidRPr="00F008F3">
        <w:rPr>
          <w:sz w:val="20"/>
          <w:lang w:val="en-GB"/>
        </w:rPr>
        <w:t>whom</w:t>
      </w:r>
      <w:r w:rsidRPr="00F008F3">
        <w:rPr>
          <w:spacing w:val="-14"/>
          <w:sz w:val="20"/>
          <w:lang w:val="en-GB"/>
        </w:rPr>
        <w:t xml:space="preserve"> </w:t>
      </w:r>
      <w:r w:rsidRPr="00F008F3">
        <w:rPr>
          <w:sz w:val="20"/>
          <w:lang w:val="en-GB"/>
        </w:rPr>
        <w:t>neither</w:t>
      </w:r>
      <w:r w:rsidRPr="00F008F3">
        <w:rPr>
          <w:spacing w:val="-14"/>
          <w:sz w:val="20"/>
          <w:lang w:val="en-GB"/>
        </w:rPr>
        <w:t xml:space="preserve"> </w:t>
      </w:r>
      <w:r w:rsidRPr="00F008F3">
        <w:rPr>
          <w:sz w:val="20"/>
          <w:lang w:val="en-GB"/>
        </w:rPr>
        <w:t>work</w:t>
      </w:r>
      <w:r w:rsidRPr="00F008F3">
        <w:rPr>
          <w:spacing w:val="-14"/>
          <w:sz w:val="20"/>
          <w:lang w:val="en-GB"/>
        </w:rPr>
        <w:t xml:space="preserve"> </w:t>
      </w:r>
      <w:r w:rsidRPr="00F008F3">
        <w:rPr>
          <w:sz w:val="20"/>
          <w:lang w:val="en-GB"/>
        </w:rPr>
        <w:t>nor</w:t>
      </w:r>
      <w:r w:rsidRPr="00F008F3">
        <w:rPr>
          <w:spacing w:val="-14"/>
          <w:sz w:val="20"/>
          <w:lang w:val="en-GB"/>
        </w:rPr>
        <w:t xml:space="preserve"> </w:t>
      </w:r>
      <w:r w:rsidRPr="00F008F3">
        <w:rPr>
          <w:sz w:val="20"/>
          <w:lang w:val="en-GB"/>
        </w:rPr>
        <w:t>workplace</w:t>
      </w:r>
      <w:r w:rsidRPr="00F008F3">
        <w:rPr>
          <w:spacing w:val="-14"/>
          <w:sz w:val="20"/>
          <w:lang w:val="en-GB"/>
        </w:rPr>
        <w:t xml:space="preserve"> </w:t>
      </w:r>
      <w:r w:rsidRPr="00F008F3">
        <w:rPr>
          <w:sz w:val="20"/>
          <w:lang w:val="en-GB"/>
        </w:rPr>
        <w:t>are</w:t>
      </w:r>
      <w:r w:rsidRPr="00F008F3">
        <w:rPr>
          <w:spacing w:val="-14"/>
          <w:sz w:val="20"/>
          <w:lang w:val="en-GB"/>
        </w:rPr>
        <w:t xml:space="preserve"> </w:t>
      </w:r>
      <w:r w:rsidRPr="00F008F3">
        <w:rPr>
          <w:sz w:val="20"/>
          <w:lang w:val="en-GB"/>
        </w:rPr>
        <w:t>controlled</w:t>
      </w:r>
      <w:r w:rsidRPr="00F008F3">
        <w:rPr>
          <w:spacing w:val="-13"/>
          <w:sz w:val="20"/>
          <w:lang w:val="en-GB"/>
        </w:rPr>
        <w:t xml:space="preserve"> </w:t>
      </w:r>
      <w:r w:rsidRPr="00F008F3">
        <w:rPr>
          <w:sz w:val="20"/>
          <w:lang w:val="en-GB"/>
        </w:rPr>
        <w:t>by</w:t>
      </w:r>
      <w:r w:rsidRPr="00F008F3">
        <w:rPr>
          <w:spacing w:val="-14"/>
          <w:sz w:val="20"/>
          <w:lang w:val="en-GB"/>
        </w:rPr>
        <w:t xml:space="preserve"> </w:t>
      </w:r>
      <w:r w:rsidRPr="00F008F3">
        <w:rPr>
          <w:sz w:val="20"/>
          <w:lang w:val="en-GB"/>
        </w:rPr>
        <w:t>the</w:t>
      </w:r>
      <w:r w:rsidRPr="00F008F3">
        <w:rPr>
          <w:spacing w:val="-14"/>
          <w:sz w:val="20"/>
          <w:lang w:val="en-GB"/>
        </w:rPr>
        <w:t xml:space="preserve"> </w:t>
      </w:r>
      <w:r w:rsidRPr="00F008F3">
        <w:rPr>
          <w:sz w:val="20"/>
          <w:lang w:val="en-GB"/>
        </w:rPr>
        <w:t>undertaking;</w:t>
      </w:r>
      <w:r w:rsidRPr="00F008F3">
        <w:rPr>
          <w:spacing w:val="-14"/>
          <w:sz w:val="20"/>
          <w:lang w:val="en-GB"/>
        </w:rPr>
        <w:t xml:space="preserve"> </w:t>
      </w:r>
      <w:r w:rsidRPr="00F008F3">
        <w:rPr>
          <w:sz w:val="20"/>
          <w:lang w:val="en-GB"/>
        </w:rPr>
        <w:t>or</w:t>
      </w:r>
      <w:r w:rsidRPr="00F008F3">
        <w:rPr>
          <w:spacing w:val="-14"/>
          <w:sz w:val="20"/>
          <w:lang w:val="en-GB"/>
        </w:rPr>
        <w:t xml:space="preserve"> </w:t>
      </w:r>
      <w:r w:rsidRPr="00F008F3">
        <w:rPr>
          <w:sz w:val="20"/>
          <w:lang w:val="en-GB"/>
        </w:rPr>
        <w:t>(ii)</w:t>
      </w:r>
      <w:r w:rsidRPr="00F008F3">
        <w:rPr>
          <w:spacing w:val="-14"/>
          <w:sz w:val="20"/>
          <w:lang w:val="en-GB"/>
        </w:rPr>
        <w:t xml:space="preserve"> </w:t>
      </w:r>
      <w:r w:rsidRPr="00F008F3">
        <w:rPr>
          <w:sz w:val="20"/>
          <w:lang w:val="en-GB"/>
        </w:rPr>
        <w:t>workers</w:t>
      </w:r>
      <w:r w:rsidRPr="00F008F3">
        <w:rPr>
          <w:spacing w:val="-14"/>
          <w:sz w:val="20"/>
          <w:lang w:val="en-GB"/>
        </w:rPr>
        <w:t xml:space="preserve"> </w:t>
      </w:r>
      <w:r w:rsidRPr="00F008F3">
        <w:rPr>
          <w:sz w:val="20"/>
          <w:lang w:val="en-GB"/>
        </w:rPr>
        <w:t>whose work and/or workplace is controlled by the undertaking but are neither employees, nor individual contractors (“self-employed workers”), nor workers provided by undertakings primarily ,engaged in “employment activities” (NACE Code N78); these categories of workers are covered in ESRS S2 Workers in the Value Chain.</w:t>
      </w:r>
    </w:p>
    <w:p w14:paraId="5543FAE0" w14:textId="77777777" w:rsidR="00F11542" w:rsidRPr="00F008F3" w:rsidRDefault="00F11542" w:rsidP="00F11542">
      <w:pPr>
        <w:pStyle w:val="Zkladntext"/>
        <w:rPr>
          <w:lang w:val="en-GB"/>
        </w:rPr>
      </w:pPr>
    </w:p>
    <w:p w14:paraId="2BFC4B3A" w14:textId="77777777" w:rsidR="00F11542" w:rsidRPr="00F008F3" w:rsidRDefault="00F11542" w:rsidP="00F11542">
      <w:pPr>
        <w:pStyle w:val="Zkladntext"/>
        <w:spacing w:before="10"/>
        <w:rPr>
          <w:sz w:val="28"/>
          <w:lang w:val="en-GB"/>
        </w:rPr>
      </w:pPr>
    </w:p>
    <w:p w14:paraId="08DEC079" w14:textId="77777777" w:rsidR="00F11542" w:rsidRPr="00F008F3" w:rsidRDefault="00F11542" w:rsidP="00F11542">
      <w:pPr>
        <w:spacing w:before="1"/>
        <w:ind w:left="1416"/>
        <w:jc w:val="both"/>
        <w:rPr>
          <w:b/>
          <w:lang w:val="en-GB"/>
        </w:rPr>
      </w:pPr>
      <w:r w:rsidRPr="00F008F3">
        <w:rPr>
          <w:b/>
          <w:lang w:val="en-GB"/>
        </w:rPr>
        <w:t>Q45:</w:t>
      </w:r>
      <w:r w:rsidRPr="00F008F3">
        <w:rPr>
          <w:b/>
          <w:spacing w:val="-5"/>
          <w:lang w:val="en-GB"/>
        </w:rPr>
        <w:t xml:space="preserve"> </w:t>
      </w:r>
      <w:r w:rsidRPr="00F008F3">
        <w:rPr>
          <w:b/>
          <w:lang w:val="en-GB"/>
        </w:rPr>
        <w:t>Please,</w:t>
      </w:r>
      <w:r w:rsidRPr="00F008F3">
        <w:rPr>
          <w:b/>
          <w:spacing w:val="-3"/>
          <w:lang w:val="en-GB"/>
        </w:rPr>
        <w:t xml:space="preserve"> </w:t>
      </w:r>
      <w:r w:rsidRPr="00F008F3">
        <w:rPr>
          <w:b/>
          <w:lang w:val="en-GB"/>
        </w:rPr>
        <w:t>rate</w:t>
      </w:r>
      <w:r w:rsidRPr="00F008F3">
        <w:rPr>
          <w:b/>
          <w:spacing w:val="-4"/>
          <w:lang w:val="en-GB"/>
        </w:rPr>
        <w:t xml:space="preserve"> </w:t>
      </w:r>
      <w:r w:rsidRPr="00F008F3">
        <w:rPr>
          <w:b/>
          <w:lang w:val="en-GB"/>
        </w:rPr>
        <w:t>to</w:t>
      </w:r>
      <w:r w:rsidRPr="00F008F3">
        <w:rPr>
          <w:b/>
          <w:spacing w:val="-5"/>
          <w:lang w:val="en-GB"/>
        </w:rPr>
        <w:t xml:space="preserve"> </w:t>
      </w:r>
      <w:r w:rsidRPr="00F008F3">
        <w:rPr>
          <w:b/>
          <w:lang w:val="en-GB"/>
        </w:rPr>
        <w:t>what</w:t>
      </w:r>
      <w:r w:rsidRPr="00F008F3">
        <w:rPr>
          <w:b/>
          <w:spacing w:val="-1"/>
          <w:lang w:val="en-GB"/>
        </w:rPr>
        <w:t xml:space="preserve"> </w:t>
      </w:r>
      <w:r w:rsidRPr="00F008F3">
        <w:rPr>
          <w:b/>
          <w:lang w:val="en-GB"/>
        </w:rPr>
        <w:t>extent</w:t>
      </w:r>
      <w:r w:rsidRPr="00F008F3">
        <w:rPr>
          <w:b/>
          <w:spacing w:val="-3"/>
          <w:lang w:val="en-GB"/>
        </w:rPr>
        <w:t xml:space="preserve"> </w:t>
      </w:r>
      <w:r w:rsidRPr="00F008F3">
        <w:rPr>
          <w:b/>
          <w:lang w:val="en-GB"/>
        </w:rPr>
        <w:t>do</w:t>
      </w:r>
      <w:r w:rsidRPr="00F008F3">
        <w:rPr>
          <w:b/>
          <w:spacing w:val="-1"/>
          <w:lang w:val="en-GB"/>
        </w:rPr>
        <w:t xml:space="preserve"> </w:t>
      </w:r>
      <w:r w:rsidRPr="00F008F3">
        <w:rPr>
          <w:b/>
          <w:lang w:val="en-GB"/>
        </w:rPr>
        <w:t>you</w:t>
      </w:r>
      <w:r w:rsidRPr="00F008F3">
        <w:rPr>
          <w:b/>
          <w:spacing w:val="-2"/>
          <w:lang w:val="en-GB"/>
        </w:rPr>
        <w:t xml:space="preserve"> </w:t>
      </w:r>
      <w:r w:rsidRPr="00F008F3">
        <w:rPr>
          <w:b/>
          <w:lang w:val="en-GB"/>
        </w:rPr>
        <w:t>think</w:t>
      </w:r>
      <w:r w:rsidRPr="00F008F3">
        <w:rPr>
          <w:b/>
          <w:spacing w:val="-4"/>
          <w:lang w:val="en-GB"/>
        </w:rPr>
        <w:t xml:space="preserve"> </w:t>
      </w:r>
      <w:r w:rsidRPr="00F008F3">
        <w:rPr>
          <w:b/>
          <w:lang w:val="en-GB"/>
        </w:rPr>
        <w:t>ESRS</w:t>
      </w:r>
      <w:r w:rsidRPr="00F008F3">
        <w:rPr>
          <w:b/>
          <w:spacing w:val="2"/>
          <w:lang w:val="en-GB"/>
        </w:rPr>
        <w:t xml:space="preserve"> </w:t>
      </w:r>
      <w:r w:rsidRPr="00F008F3">
        <w:rPr>
          <w:b/>
          <w:lang w:val="en-GB"/>
        </w:rPr>
        <w:t>S1</w:t>
      </w:r>
      <w:r w:rsidRPr="00F008F3">
        <w:rPr>
          <w:b/>
          <w:spacing w:val="-2"/>
          <w:lang w:val="en-GB"/>
        </w:rPr>
        <w:t xml:space="preserve"> </w:t>
      </w:r>
      <w:r w:rsidRPr="00F008F3">
        <w:rPr>
          <w:b/>
          <w:lang w:val="en-GB"/>
        </w:rPr>
        <w:t>–</w:t>
      </w:r>
      <w:r w:rsidRPr="00F008F3">
        <w:rPr>
          <w:b/>
          <w:spacing w:val="-4"/>
          <w:lang w:val="en-GB"/>
        </w:rPr>
        <w:t xml:space="preserve"> </w:t>
      </w:r>
      <w:r w:rsidRPr="00F008F3">
        <w:rPr>
          <w:b/>
          <w:lang w:val="en-GB"/>
        </w:rPr>
        <w:t>Own</w:t>
      </w:r>
      <w:r w:rsidRPr="00F008F3">
        <w:rPr>
          <w:b/>
          <w:spacing w:val="-5"/>
          <w:lang w:val="en-GB"/>
        </w:rPr>
        <w:t xml:space="preserve"> </w:t>
      </w:r>
      <w:r w:rsidRPr="00F008F3">
        <w:rPr>
          <w:b/>
          <w:spacing w:val="-2"/>
          <w:lang w:val="en-GB"/>
        </w:rPr>
        <w:t>workforce</w:t>
      </w:r>
    </w:p>
    <w:p w14:paraId="648A919C" w14:textId="77777777" w:rsidR="00F11542" w:rsidRPr="00F008F3" w:rsidRDefault="00F11542" w:rsidP="00F11542">
      <w:pPr>
        <w:pStyle w:val="Zkladntext"/>
        <w:spacing w:before="183" w:line="256" w:lineRule="auto"/>
        <w:ind w:left="1483" w:right="1417"/>
        <w:jc w:val="both"/>
        <w:rPr>
          <w:lang w:val="en-GB"/>
        </w:rPr>
      </w:pPr>
      <w:r w:rsidRPr="00F008F3">
        <w:rPr>
          <w:lang w:val="en-GB"/>
        </w:rPr>
        <w:t>1/ Not at all 2/ To a limited extent with strong reservations, 3/ To a large extent with some reservations 4/ Fully 5/ No opinion</w:t>
      </w:r>
    </w:p>
    <w:p w14:paraId="3300FB98" w14:textId="77777777" w:rsidR="00F11542" w:rsidRPr="00F008F3" w:rsidRDefault="00F11542" w:rsidP="00F11542">
      <w:pPr>
        <w:pStyle w:val="Zkladntext"/>
        <w:spacing w:before="4"/>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0FA40970" w14:textId="77777777" w:rsidTr="00D97BD8">
        <w:trPr>
          <w:trHeight w:val="374"/>
        </w:trPr>
        <w:tc>
          <w:tcPr>
            <w:tcW w:w="7799" w:type="dxa"/>
          </w:tcPr>
          <w:p w14:paraId="47C0BB9A" w14:textId="77777777" w:rsidR="00F11542" w:rsidRPr="00F008F3" w:rsidRDefault="00F11542" w:rsidP="00D97BD8">
            <w:pPr>
              <w:pStyle w:val="TableParagraph"/>
              <w:rPr>
                <w:rFonts w:ascii="Times New Roman"/>
                <w:sz w:val="20"/>
                <w:lang w:val="en-GB"/>
              </w:rPr>
            </w:pPr>
          </w:p>
        </w:tc>
        <w:tc>
          <w:tcPr>
            <w:tcW w:w="567" w:type="dxa"/>
          </w:tcPr>
          <w:p w14:paraId="47E9E46D" w14:textId="77777777" w:rsidR="00F11542" w:rsidRPr="00F008F3" w:rsidRDefault="00F11542" w:rsidP="00D97BD8">
            <w:pPr>
              <w:pStyle w:val="TableParagraph"/>
              <w:spacing w:before="120" w:line="234" w:lineRule="exact"/>
              <w:ind w:left="11"/>
              <w:jc w:val="center"/>
              <w:rPr>
                <w:lang w:val="en-GB"/>
              </w:rPr>
            </w:pPr>
            <w:r w:rsidRPr="00F008F3">
              <w:rPr>
                <w:lang w:val="en-GB"/>
              </w:rPr>
              <w:t>1</w:t>
            </w:r>
          </w:p>
        </w:tc>
        <w:tc>
          <w:tcPr>
            <w:tcW w:w="569" w:type="dxa"/>
          </w:tcPr>
          <w:p w14:paraId="72ED0F7F" w14:textId="77777777" w:rsidR="00F11542" w:rsidRPr="00F008F3" w:rsidRDefault="00F11542" w:rsidP="00D97BD8">
            <w:pPr>
              <w:pStyle w:val="TableParagraph"/>
              <w:spacing w:before="120" w:line="234" w:lineRule="exact"/>
              <w:ind w:left="9"/>
              <w:jc w:val="center"/>
              <w:rPr>
                <w:lang w:val="en-GB"/>
              </w:rPr>
            </w:pPr>
            <w:r w:rsidRPr="00F008F3">
              <w:rPr>
                <w:lang w:val="en-GB"/>
              </w:rPr>
              <w:t>2</w:t>
            </w:r>
          </w:p>
        </w:tc>
        <w:tc>
          <w:tcPr>
            <w:tcW w:w="567" w:type="dxa"/>
          </w:tcPr>
          <w:p w14:paraId="0B787C8B" w14:textId="77777777" w:rsidR="00F11542" w:rsidRPr="00F008F3" w:rsidRDefault="00F11542" w:rsidP="00D97BD8">
            <w:pPr>
              <w:pStyle w:val="TableParagraph"/>
              <w:spacing w:before="120" w:line="234" w:lineRule="exact"/>
              <w:ind w:left="6"/>
              <w:jc w:val="center"/>
              <w:rPr>
                <w:lang w:val="en-GB"/>
              </w:rPr>
            </w:pPr>
            <w:r w:rsidRPr="00F008F3">
              <w:rPr>
                <w:lang w:val="en-GB"/>
              </w:rPr>
              <w:t>3</w:t>
            </w:r>
          </w:p>
        </w:tc>
        <w:tc>
          <w:tcPr>
            <w:tcW w:w="567" w:type="dxa"/>
          </w:tcPr>
          <w:p w14:paraId="284E8849" w14:textId="77777777" w:rsidR="00F11542" w:rsidRPr="00F008F3" w:rsidRDefault="00F11542" w:rsidP="00D97BD8">
            <w:pPr>
              <w:pStyle w:val="TableParagraph"/>
              <w:spacing w:before="120" w:line="234" w:lineRule="exact"/>
              <w:ind w:left="5"/>
              <w:jc w:val="center"/>
              <w:rPr>
                <w:lang w:val="en-GB"/>
              </w:rPr>
            </w:pPr>
            <w:r w:rsidRPr="00F008F3">
              <w:rPr>
                <w:lang w:val="en-GB"/>
              </w:rPr>
              <w:t>4</w:t>
            </w:r>
          </w:p>
        </w:tc>
        <w:tc>
          <w:tcPr>
            <w:tcW w:w="567" w:type="dxa"/>
          </w:tcPr>
          <w:p w14:paraId="67CF1D4D" w14:textId="77777777" w:rsidR="00F11542" w:rsidRPr="00F008F3" w:rsidRDefault="00F11542" w:rsidP="00D97BD8">
            <w:pPr>
              <w:pStyle w:val="TableParagraph"/>
              <w:spacing w:before="120" w:line="234" w:lineRule="exact"/>
              <w:ind w:left="8"/>
              <w:jc w:val="center"/>
              <w:rPr>
                <w:lang w:val="en-GB"/>
              </w:rPr>
            </w:pPr>
            <w:r w:rsidRPr="00F008F3">
              <w:rPr>
                <w:lang w:val="en-GB"/>
              </w:rPr>
              <w:t>5</w:t>
            </w:r>
          </w:p>
        </w:tc>
      </w:tr>
      <w:tr w:rsidR="00FE66A8" w:rsidRPr="00F008F3" w14:paraId="7873737F" w14:textId="77777777" w:rsidTr="00D97BD8">
        <w:trPr>
          <w:trHeight w:val="645"/>
        </w:trPr>
        <w:tc>
          <w:tcPr>
            <w:tcW w:w="7799" w:type="dxa"/>
          </w:tcPr>
          <w:p w14:paraId="230AC7D5" w14:textId="77777777" w:rsidR="00F11542" w:rsidRPr="00F008F3" w:rsidRDefault="00F11542" w:rsidP="00D97BD8">
            <w:pPr>
              <w:pStyle w:val="TableParagraph"/>
              <w:spacing w:before="121" w:line="252" w:lineRule="exact"/>
              <w:ind w:left="427" w:hanging="360"/>
              <w:rPr>
                <w:lang w:val="en-GB"/>
              </w:rPr>
            </w:pPr>
            <w:r w:rsidRPr="00F008F3">
              <w:rPr>
                <w:sz w:val="24"/>
                <w:lang w:val="en-GB"/>
              </w:rPr>
              <w:t>A.</w:t>
            </w:r>
            <w:r w:rsidRPr="00F008F3">
              <w:rPr>
                <w:spacing w:val="40"/>
                <w:sz w:val="24"/>
                <w:lang w:val="en-GB"/>
              </w:rPr>
              <w:t xml:space="preserve"> </w:t>
            </w:r>
            <w:r w:rsidRPr="00F008F3">
              <w:rPr>
                <w:lang w:val="en-GB"/>
              </w:rPr>
              <w:t>Covers sustainability information required by</w:t>
            </w:r>
            <w:r w:rsidRPr="00F008F3">
              <w:rPr>
                <w:spacing w:val="28"/>
                <w:lang w:val="en-GB"/>
              </w:rPr>
              <w:t xml:space="preserve"> </w:t>
            </w:r>
            <w:r w:rsidRPr="00F008F3">
              <w:rPr>
                <w:lang w:val="en-GB"/>
              </w:rPr>
              <w:t>articles 19a and 19b of the</w:t>
            </w:r>
            <w:r w:rsidRPr="00F008F3">
              <w:rPr>
                <w:spacing w:val="40"/>
                <w:lang w:val="en-GB"/>
              </w:rPr>
              <w:t xml:space="preserve"> </w:t>
            </w:r>
            <w:r w:rsidRPr="00F008F3">
              <w:rPr>
                <w:lang w:val="en-GB"/>
              </w:rPr>
              <w:t>CSRD proposal (see Appendix II for CSRD detailed requirements)</w:t>
            </w:r>
          </w:p>
        </w:tc>
        <w:tc>
          <w:tcPr>
            <w:tcW w:w="567" w:type="dxa"/>
          </w:tcPr>
          <w:p w14:paraId="6FA10E6B" w14:textId="77777777" w:rsidR="00F11542" w:rsidRPr="00F008F3" w:rsidRDefault="00F11542" w:rsidP="00D97BD8">
            <w:pPr>
              <w:pStyle w:val="TableParagraph"/>
              <w:rPr>
                <w:rFonts w:ascii="Times New Roman"/>
                <w:sz w:val="20"/>
                <w:lang w:val="en-GB"/>
              </w:rPr>
            </w:pPr>
          </w:p>
        </w:tc>
        <w:tc>
          <w:tcPr>
            <w:tcW w:w="569" w:type="dxa"/>
          </w:tcPr>
          <w:p w14:paraId="10B3091F" w14:textId="77777777" w:rsidR="00F11542" w:rsidRPr="00F008F3" w:rsidRDefault="00F11542" w:rsidP="00D97BD8">
            <w:pPr>
              <w:pStyle w:val="TableParagraph"/>
              <w:rPr>
                <w:rFonts w:ascii="Times New Roman"/>
                <w:sz w:val="20"/>
                <w:lang w:val="en-GB"/>
              </w:rPr>
            </w:pPr>
          </w:p>
        </w:tc>
        <w:tc>
          <w:tcPr>
            <w:tcW w:w="567" w:type="dxa"/>
          </w:tcPr>
          <w:p w14:paraId="3F71B39E" w14:textId="74A96001" w:rsidR="00F11542" w:rsidRPr="00F008F3" w:rsidRDefault="00B1280C" w:rsidP="00D97BD8">
            <w:pPr>
              <w:pStyle w:val="TableParagraph"/>
              <w:rPr>
                <w:rFonts w:ascii="Times New Roman"/>
                <w:sz w:val="20"/>
                <w:lang w:val="en-GB"/>
              </w:rPr>
            </w:pPr>
            <w:r w:rsidRPr="00F008F3">
              <w:rPr>
                <w:rFonts w:ascii="Times New Roman"/>
                <w:sz w:val="20"/>
                <w:lang w:val="en-GB"/>
              </w:rPr>
              <w:t>x</w:t>
            </w:r>
          </w:p>
        </w:tc>
        <w:tc>
          <w:tcPr>
            <w:tcW w:w="567" w:type="dxa"/>
          </w:tcPr>
          <w:p w14:paraId="08048793" w14:textId="1B459F01" w:rsidR="00F11542" w:rsidRPr="00F008F3" w:rsidRDefault="00F11542" w:rsidP="00D97BD8">
            <w:pPr>
              <w:pStyle w:val="TableParagraph"/>
              <w:rPr>
                <w:rFonts w:ascii="Times New Roman"/>
                <w:sz w:val="20"/>
                <w:lang w:val="en-GB"/>
              </w:rPr>
            </w:pPr>
          </w:p>
        </w:tc>
        <w:tc>
          <w:tcPr>
            <w:tcW w:w="567" w:type="dxa"/>
          </w:tcPr>
          <w:p w14:paraId="30D1B758" w14:textId="77777777" w:rsidR="00F11542" w:rsidRPr="00F008F3" w:rsidRDefault="00F11542" w:rsidP="00D97BD8">
            <w:pPr>
              <w:pStyle w:val="TableParagraph"/>
              <w:rPr>
                <w:rFonts w:ascii="Times New Roman"/>
                <w:sz w:val="20"/>
                <w:lang w:val="en-GB"/>
              </w:rPr>
            </w:pPr>
          </w:p>
        </w:tc>
      </w:tr>
      <w:tr w:rsidR="00FE66A8" w:rsidRPr="00F008F3" w14:paraId="766353FC" w14:textId="77777777" w:rsidTr="00D97BD8">
        <w:trPr>
          <w:trHeight w:val="626"/>
        </w:trPr>
        <w:tc>
          <w:tcPr>
            <w:tcW w:w="7799" w:type="dxa"/>
          </w:tcPr>
          <w:p w14:paraId="0022C8C0" w14:textId="77777777" w:rsidR="00F11542" w:rsidRPr="00F008F3" w:rsidRDefault="00F11542" w:rsidP="00D97BD8">
            <w:pPr>
              <w:pStyle w:val="TableParagraph"/>
              <w:spacing w:before="102" w:line="252" w:lineRule="exac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517C19BB" w14:textId="77777777" w:rsidR="00F11542" w:rsidRPr="00F008F3" w:rsidRDefault="00F11542" w:rsidP="00D97BD8">
            <w:pPr>
              <w:pStyle w:val="TableParagraph"/>
              <w:rPr>
                <w:rFonts w:ascii="Times New Roman"/>
                <w:sz w:val="20"/>
                <w:lang w:val="en-GB"/>
              </w:rPr>
            </w:pPr>
          </w:p>
        </w:tc>
        <w:tc>
          <w:tcPr>
            <w:tcW w:w="569" w:type="dxa"/>
          </w:tcPr>
          <w:p w14:paraId="20F40CAE" w14:textId="0626C360" w:rsidR="00F11542" w:rsidRPr="00F008F3" w:rsidRDefault="0030498A" w:rsidP="00D97BD8">
            <w:pPr>
              <w:pStyle w:val="TableParagraph"/>
              <w:rPr>
                <w:rFonts w:ascii="Times New Roman"/>
                <w:sz w:val="20"/>
                <w:lang w:val="en-GB"/>
              </w:rPr>
            </w:pPr>
            <w:r w:rsidRPr="00F008F3">
              <w:rPr>
                <w:rFonts w:ascii="Times New Roman"/>
                <w:sz w:val="20"/>
                <w:lang w:val="en-GB"/>
              </w:rPr>
              <w:t>x</w:t>
            </w:r>
          </w:p>
        </w:tc>
        <w:tc>
          <w:tcPr>
            <w:tcW w:w="567" w:type="dxa"/>
          </w:tcPr>
          <w:p w14:paraId="4D9726BB" w14:textId="77777777" w:rsidR="00F11542" w:rsidRPr="00F008F3" w:rsidRDefault="00F11542" w:rsidP="00D97BD8">
            <w:pPr>
              <w:pStyle w:val="TableParagraph"/>
              <w:rPr>
                <w:rFonts w:ascii="Times New Roman"/>
                <w:sz w:val="20"/>
                <w:lang w:val="en-GB"/>
              </w:rPr>
            </w:pPr>
          </w:p>
        </w:tc>
        <w:tc>
          <w:tcPr>
            <w:tcW w:w="567" w:type="dxa"/>
          </w:tcPr>
          <w:p w14:paraId="3AB5C4A0" w14:textId="77777777" w:rsidR="00F11542" w:rsidRPr="00F008F3" w:rsidRDefault="00F11542" w:rsidP="00D97BD8">
            <w:pPr>
              <w:pStyle w:val="TableParagraph"/>
              <w:rPr>
                <w:rFonts w:ascii="Times New Roman"/>
                <w:sz w:val="20"/>
                <w:lang w:val="en-GB"/>
              </w:rPr>
            </w:pPr>
          </w:p>
        </w:tc>
        <w:tc>
          <w:tcPr>
            <w:tcW w:w="567" w:type="dxa"/>
          </w:tcPr>
          <w:p w14:paraId="6A450F28" w14:textId="77777777" w:rsidR="00F11542" w:rsidRPr="00F008F3" w:rsidRDefault="00F11542" w:rsidP="00D97BD8">
            <w:pPr>
              <w:pStyle w:val="TableParagraph"/>
              <w:rPr>
                <w:rFonts w:ascii="Times New Roman"/>
                <w:sz w:val="20"/>
                <w:lang w:val="en-GB"/>
              </w:rPr>
            </w:pPr>
          </w:p>
        </w:tc>
      </w:tr>
      <w:tr w:rsidR="00FE66A8" w:rsidRPr="00F008F3" w14:paraId="1B489E44" w14:textId="77777777" w:rsidTr="00D97BD8">
        <w:trPr>
          <w:trHeight w:val="371"/>
        </w:trPr>
        <w:tc>
          <w:tcPr>
            <w:tcW w:w="7799" w:type="dxa"/>
          </w:tcPr>
          <w:p w14:paraId="5B99DE4F" w14:textId="77777777" w:rsidR="00F11542" w:rsidRPr="00F008F3" w:rsidRDefault="00F11542" w:rsidP="00D97BD8">
            <w:pPr>
              <w:pStyle w:val="TableParagraph"/>
              <w:spacing w:before="117" w:line="234"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38F26EF7" w14:textId="77777777" w:rsidR="00F11542" w:rsidRPr="00F008F3" w:rsidRDefault="00F11542" w:rsidP="00D97BD8">
            <w:pPr>
              <w:pStyle w:val="TableParagraph"/>
              <w:rPr>
                <w:rFonts w:ascii="Times New Roman"/>
                <w:sz w:val="20"/>
                <w:lang w:val="en-GB"/>
              </w:rPr>
            </w:pPr>
          </w:p>
        </w:tc>
        <w:tc>
          <w:tcPr>
            <w:tcW w:w="569" w:type="dxa"/>
          </w:tcPr>
          <w:p w14:paraId="4797D3A5" w14:textId="75493FB7" w:rsidR="00F11542" w:rsidRPr="00F008F3" w:rsidRDefault="0030498A" w:rsidP="00D97BD8">
            <w:pPr>
              <w:pStyle w:val="TableParagraph"/>
              <w:rPr>
                <w:rFonts w:ascii="Times New Roman"/>
                <w:sz w:val="20"/>
                <w:lang w:val="en-GB"/>
              </w:rPr>
            </w:pPr>
            <w:r w:rsidRPr="00F008F3">
              <w:rPr>
                <w:rFonts w:ascii="Times New Roman"/>
                <w:sz w:val="20"/>
                <w:lang w:val="en-GB"/>
              </w:rPr>
              <w:t>x</w:t>
            </w:r>
          </w:p>
        </w:tc>
        <w:tc>
          <w:tcPr>
            <w:tcW w:w="567" w:type="dxa"/>
          </w:tcPr>
          <w:p w14:paraId="269F3995" w14:textId="77777777" w:rsidR="00F11542" w:rsidRPr="00F008F3" w:rsidRDefault="00F11542" w:rsidP="00D97BD8">
            <w:pPr>
              <w:pStyle w:val="TableParagraph"/>
              <w:rPr>
                <w:rFonts w:ascii="Times New Roman"/>
                <w:sz w:val="20"/>
                <w:lang w:val="en-GB"/>
              </w:rPr>
            </w:pPr>
          </w:p>
        </w:tc>
        <w:tc>
          <w:tcPr>
            <w:tcW w:w="567" w:type="dxa"/>
          </w:tcPr>
          <w:p w14:paraId="4570DE66" w14:textId="77777777" w:rsidR="00F11542" w:rsidRPr="00F008F3" w:rsidRDefault="00F11542" w:rsidP="00D97BD8">
            <w:pPr>
              <w:pStyle w:val="TableParagraph"/>
              <w:rPr>
                <w:rFonts w:ascii="Times New Roman"/>
                <w:sz w:val="20"/>
                <w:lang w:val="en-GB"/>
              </w:rPr>
            </w:pPr>
          </w:p>
        </w:tc>
        <w:tc>
          <w:tcPr>
            <w:tcW w:w="567" w:type="dxa"/>
          </w:tcPr>
          <w:p w14:paraId="1610BDA8" w14:textId="77777777" w:rsidR="00F11542" w:rsidRPr="00F008F3" w:rsidRDefault="00F11542" w:rsidP="00D97BD8">
            <w:pPr>
              <w:pStyle w:val="TableParagraph"/>
              <w:rPr>
                <w:rFonts w:ascii="Times New Roman"/>
                <w:sz w:val="20"/>
                <w:lang w:val="en-GB"/>
              </w:rPr>
            </w:pPr>
          </w:p>
        </w:tc>
      </w:tr>
      <w:tr w:rsidR="00F11542" w:rsidRPr="00F008F3" w14:paraId="4448AEC5" w14:textId="77777777" w:rsidTr="00D97BD8">
        <w:trPr>
          <w:trHeight w:val="628"/>
        </w:trPr>
        <w:tc>
          <w:tcPr>
            <w:tcW w:w="7799" w:type="dxa"/>
          </w:tcPr>
          <w:p w14:paraId="4BEC4E13" w14:textId="77777777" w:rsidR="00F11542" w:rsidRPr="00F008F3" w:rsidRDefault="00F11542" w:rsidP="00D97BD8">
            <w:pPr>
              <w:pStyle w:val="TableParagraph"/>
              <w:spacing w:before="104" w:line="252" w:lineRule="exac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437C11A8" w14:textId="77777777" w:rsidR="00F11542" w:rsidRPr="00F008F3" w:rsidRDefault="00F11542" w:rsidP="00D97BD8">
            <w:pPr>
              <w:pStyle w:val="TableParagraph"/>
              <w:rPr>
                <w:rFonts w:ascii="Times New Roman"/>
                <w:sz w:val="20"/>
                <w:lang w:val="en-GB"/>
              </w:rPr>
            </w:pPr>
          </w:p>
        </w:tc>
        <w:tc>
          <w:tcPr>
            <w:tcW w:w="569" w:type="dxa"/>
          </w:tcPr>
          <w:p w14:paraId="09BE434F" w14:textId="46F2755F" w:rsidR="00F11542" w:rsidRPr="00F008F3" w:rsidRDefault="0030498A" w:rsidP="00D97BD8">
            <w:pPr>
              <w:pStyle w:val="TableParagraph"/>
              <w:rPr>
                <w:rFonts w:ascii="Times New Roman"/>
                <w:sz w:val="20"/>
                <w:lang w:val="en-GB"/>
              </w:rPr>
            </w:pPr>
            <w:r w:rsidRPr="00F008F3">
              <w:rPr>
                <w:rFonts w:ascii="Times New Roman"/>
                <w:sz w:val="20"/>
                <w:lang w:val="en-GB"/>
              </w:rPr>
              <w:t>x</w:t>
            </w:r>
          </w:p>
        </w:tc>
        <w:tc>
          <w:tcPr>
            <w:tcW w:w="567" w:type="dxa"/>
          </w:tcPr>
          <w:p w14:paraId="6328E90A" w14:textId="7EEEFCF4" w:rsidR="00F11542" w:rsidRPr="00F008F3" w:rsidRDefault="00F11542" w:rsidP="00D97BD8">
            <w:pPr>
              <w:pStyle w:val="TableParagraph"/>
              <w:rPr>
                <w:rFonts w:ascii="Times New Roman"/>
                <w:sz w:val="20"/>
                <w:lang w:val="en-GB"/>
              </w:rPr>
            </w:pPr>
          </w:p>
        </w:tc>
        <w:tc>
          <w:tcPr>
            <w:tcW w:w="567" w:type="dxa"/>
          </w:tcPr>
          <w:p w14:paraId="33811F71" w14:textId="77777777" w:rsidR="00F11542" w:rsidRPr="00F008F3" w:rsidRDefault="00F11542" w:rsidP="00D97BD8">
            <w:pPr>
              <w:pStyle w:val="TableParagraph"/>
              <w:rPr>
                <w:rFonts w:ascii="Times New Roman"/>
                <w:sz w:val="20"/>
                <w:lang w:val="en-GB"/>
              </w:rPr>
            </w:pPr>
          </w:p>
        </w:tc>
        <w:tc>
          <w:tcPr>
            <w:tcW w:w="567" w:type="dxa"/>
          </w:tcPr>
          <w:p w14:paraId="7BA000B9" w14:textId="77777777" w:rsidR="00F11542" w:rsidRPr="00F008F3" w:rsidRDefault="00F11542" w:rsidP="00D97BD8">
            <w:pPr>
              <w:pStyle w:val="TableParagraph"/>
              <w:rPr>
                <w:rFonts w:ascii="Times New Roman"/>
                <w:sz w:val="20"/>
                <w:lang w:val="en-GB"/>
              </w:rPr>
            </w:pPr>
          </w:p>
        </w:tc>
      </w:tr>
    </w:tbl>
    <w:p w14:paraId="33659542" w14:textId="77777777" w:rsidR="00F11542" w:rsidRPr="00F008F3" w:rsidRDefault="00F11542" w:rsidP="00F11542">
      <w:pPr>
        <w:rPr>
          <w:rFonts w:ascii="Times New Roman"/>
          <w:sz w:val="20"/>
          <w:lang w:val="en-GB"/>
        </w:rPr>
        <w:sectPr w:rsidR="00F11542" w:rsidRPr="00F008F3"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30412D2B" w14:textId="77777777" w:rsidTr="00D97BD8">
        <w:trPr>
          <w:trHeight w:val="626"/>
        </w:trPr>
        <w:tc>
          <w:tcPr>
            <w:tcW w:w="7799" w:type="dxa"/>
          </w:tcPr>
          <w:p w14:paraId="5B1BC8B6" w14:textId="77777777" w:rsidR="00F11542" w:rsidRPr="00F008F3" w:rsidRDefault="00F11542" w:rsidP="00D97BD8">
            <w:pPr>
              <w:pStyle w:val="TableParagraph"/>
              <w:spacing w:before="102" w:line="252" w:lineRule="exact"/>
              <w:ind w:left="427" w:hanging="360"/>
              <w:rPr>
                <w:lang w:val="en-GB"/>
              </w:rPr>
            </w:pPr>
            <w:r w:rsidRPr="00F008F3">
              <w:rPr>
                <w:lang w:val="en-GB"/>
              </w:rPr>
              <w:lastRenderedPageBreak/>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53EFCFBF" w14:textId="77777777" w:rsidR="00F11542" w:rsidRPr="00F008F3" w:rsidRDefault="00F11542" w:rsidP="00D97BD8">
            <w:pPr>
              <w:pStyle w:val="TableParagraph"/>
              <w:rPr>
                <w:rFonts w:ascii="Times New Roman"/>
                <w:lang w:val="en-GB"/>
              </w:rPr>
            </w:pPr>
          </w:p>
        </w:tc>
        <w:tc>
          <w:tcPr>
            <w:tcW w:w="569" w:type="dxa"/>
          </w:tcPr>
          <w:p w14:paraId="3201C63A" w14:textId="70E68EAB" w:rsidR="00F11542" w:rsidRPr="00F008F3" w:rsidRDefault="0030498A" w:rsidP="00D97BD8">
            <w:pPr>
              <w:pStyle w:val="TableParagraph"/>
              <w:rPr>
                <w:rFonts w:ascii="Times New Roman"/>
                <w:lang w:val="en-GB"/>
              </w:rPr>
            </w:pPr>
            <w:r w:rsidRPr="00F008F3">
              <w:rPr>
                <w:rFonts w:ascii="Times New Roman"/>
                <w:lang w:val="en-GB"/>
              </w:rPr>
              <w:t>x</w:t>
            </w:r>
          </w:p>
        </w:tc>
        <w:tc>
          <w:tcPr>
            <w:tcW w:w="567" w:type="dxa"/>
          </w:tcPr>
          <w:p w14:paraId="091E71DF" w14:textId="77777777" w:rsidR="00F11542" w:rsidRPr="00F008F3" w:rsidRDefault="00F11542" w:rsidP="00D97BD8">
            <w:pPr>
              <w:pStyle w:val="TableParagraph"/>
              <w:rPr>
                <w:rFonts w:ascii="Times New Roman"/>
                <w:lang w:val="en-GB"/>
              </w:rPr>
            </w:pPr>
          </w:p>
        </w:tc>
        <w:tc>
          <w:tcPr>
            <w:tcW w:w="567" w:type="dxa"/>
          </w:tcPr>
          <w:p w14:paraId="70032078" w14:textId="77777777" w:rsidR="00F11542" w:rsidRPr="00F008F3" w:rsidRDefault="00F11542" w:rsidP="00D97BD8">
            <w:pPr>
              <w:pStyle w:val="TableParagraph"/>
              <w:rPr>
                <w:rFonts w:ascii="Times New Roman"/>
                <w:lang w:val="en-GB"/>
              </w:rPr>
            </w:pPr>
          </w:p>
        </w:tc>
        <w:tc>
          <w:tcPr>
            <w:tcW w:w="567" w:type="dxa"/>
          </w:tcPr>
          <w:p w14:paraId="43019F18" w14:textId="77777777" w:rsidR="00F11542" w:rsidRPr="00F008F3" w:rsidRDefault="00F11542" w:rsidP="00D97BD8">
            <w:pPr>
              <w:pStyle w:val="TableParagraph"/>
              <w:rPr>
                <w:rFonts w:ascii="Times New Roman"/>
                <w:lang w:val="en-GB"/>
              </w:rPr>
            </w:pPr>
          </w:p>
        </w:tc>
      </w:tr>
      <w:tr w:rsidR="00FE66A8" w:rsidRPr="00F008F3" w14:paraId="46750BD3" w14:textId="77777777" w:rsidTr="00D97BD8">
        <w:trPr>
          <w:trHeight w:val="374"/>
        </w:trPr>
        <w:tc>
          <w:tcPr>
            <w:tcW w:w="7799" w:type="dxa"/>
          </w:tcPr>
          <w:p w14:paraId="4F6E8F1B" w14:textId="77777777" w:rsidR="00F11542" w:rsidRPr="00F008F3" w:rsidRDefault="00F11542" w:rsidP="00D97BD8">
            <w:pPr>
              <w:pStyle w:val="TableParagraph"/>
              <w:spacing w:before="117" w:line="237"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Pr>
          <w:p w14:paraId="5F74D965" w14:textId="77777777" w:rsidR="00F11542" w:rsidRPr="00F008F3" w:rsidRDefault="00F11542" w:rsidP="00D97BD8">
            <w:pPr>
              <w:pStyle w:val="TableParagraph"/>
              <w:rPr>
                <w:rFonts w:ascii="Times New Roman"/>
                <w:lang w:val="en-GB"/>
              </w:rPr>
            </w:pPr>
          </w:p>
        </w:tc>
        <w:tc>
          <w:tcPr>
            <w:tcW w:w="569" w:type="dxa"/>
          </w:tcPr>
          <w:p w14:paraId="20C4E8AF" w14:textId="77777777" w:rsidR="00F11542" w:rsidRPr="00F008F3" w:rsidRDefault="00F11542" w:rsidP="00D97BD8">
            <w:pPr>
              <w:pStyle w:val="TableParagraph"/>
              <w:rPr>
                <w:rFonts w:ascii="Times New Roman"/>
                <w:lang w:val="en-GB"/>
              </w:rPr>
            </w:pPr>
          </w:p>
        </w:tc>
        <w:tc>
          <w:tcPr>
            <w:tcW w:w="567" w:type="dxa"/>
          </w:tcPr>
          <w:p w14:paraId="3D1F581E" w14:textId="18F0BA61" w:rsidR="00F11542" w:rsidRPr="00F008F3" w:rsidRDefault="0030498A" w:rsidP="00D97BD8">
            <w:pPr>
              <w:pStyle w:val="TableParagraph"/>
              <w:rPr>
                <w:rFonts w:ascii="Times New Roman"/>
                <w:lang w:val="en-GB"/>
              </w:rPr>
            </w:pPr>
            <w:r w:rsidRPr="00F008F3">
              <w:rPr>
                <w:rFonts w:ascii="Times New Roman"/>
                <w:lang w:val="en-GB"/>
              </w:rPr>
              <w:t>x</w:t>
            </w:r>
          </w:p>
        </w:tc>
        <w:tc>
          <w:tcPr>
            <w:tcW w:w="567" w:type="dxa"/>
          </w:tcPr>
          <w:p w14:paraId="768448DE" w14:textId="77777777" w:rsidR="00F11542" w:rsidRPr="00F008F3" w:rsidRDefault="00F11542" w:rsidP="00D97BD8">
            <w:pPr>
              <w:pStyle w:val="TableParagraph"/>
              <w:rPr>
                <w:rFonts w:ascii="Times New Roman"/>
                <w:lang w:val="en-GB"/>
              </w:rPr>
            </w:pPr>
          </w:p>
        </w:tc>
        <w:tc>
          <w:tcPr>
            <w:tcW w:w="567" w:type="dxa"/>
          </w:tcPr>
          <w:p w14:paraId="4BEC61E9" w14:textId="77777777" w:rsidR="00F11542" w:rsidRPr="00F008F3" w:rsidRDefault="00F11542" w:rsidP="00D97BD8">
            <w:pPr>
              <w:pStyle w:val="TableParagraph"/>
              <w:rPr>
                <w:rFonts w:ascii="Times New Roman"/>
                <w:lang w:val="en-GB"/>
              </w:rPr>
            </w:pPr>
          </w:p>
        </w:tc>
      </w:tr>
      <w:tr w:rsidR="00FE66A8" w:rsidRPr="00F008F3" w14:paraId="0BE2C467" w14:textId="77777777" w:rsidTr="00D97BD8">
        <w:trPr>
          <w:trHeight w:val="374"/>
        </w:trPr>
        <w:tc>
          <w:tcPr>
            <w:tcW w:w="7799" w:type="dxa"/>
          </w:tcPr>
          <w:p w14:paraId="135371E0" w14:textId="77777777" w:rsidR="00F11542" w:rsidRPr="00F008F3" w:rsidRDefault="00F11542" w:rsidP="00D97BD8">
            <w:pPr>
              <w:pStyle w:val="TableParagraph"/>
              <w:spacing w:before="115" w:line="239"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3"/>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03445826" w14:textId="77777777" w:rsidR="00F11542" w:rsidRPr="00F008F3" w:rsidRDefault="00F11542" w:rsidP="00D97BD8">
            <w:pPr>
              <w:pStyle w:val="TableParagraph"/>
              <w:rPr>
                <w:rFonts w:ascii="Times New Roman"/>
                <w:lang w:val="en-GB"/>
              </w:rPr>
            </w:pPr>
          </w:p>
        </w:tc>
        <w:tc>
          <w:tcPr>
            <w:tcW w:w="569" w:type="dxa"/>
          </w:tcPr>
          <w:p w14:paraId="6FF65F00" w14:textId="77777777" w:rsidR="00F11542" w:rsidRPr="00F008F3" w:rsidRDefault="00F11542" w:rsidP="00D97BD8">
            <w:pPr>
              <w:pStyle w:val="TableParagraph"/>
              <w:rPr>
                <w:rFonts w:ascii="Times New Roman"/>
                <w:lang w:val="en-GB"/>
              </w:rPr>
            </w:pPr>
          </w:p>
        </w:tc>
        <w:tc>
          <w:tcPr>
            <w:tcW w:w="567" w:type="dxa"/>
          </w:tcPr>
          <w:p w14:paraId="59A781DB" w14:textId="38AF85DE" w:rsidR="00F11542" w:rsidRPr="00F008F3" w:rsidRDefault="0030498A" w:rsidP="00D97BD8">
            <w:pPr>
              <w:pStyle w:val="TableParagraph"/>
              <w:rPr>
                <w:rFonts w:ascii="Times New Roman"/>
                <w:lang w:val="en-GB"/>
              </w:rPr>
            </w:pPr>
            <w:r w:rsidRPr="00F008F3">
              <w:rPr>
                <w:rFonts w:ascii="Times New Roman"/>
                <w:lang w:val="en-GB"/>
              </w:rPr>
              <w:t>x</w:t>
            </w:r>
          </w:p>
        </w:tc>
        <w:tc>
          <w:tcPr>
            <w:tcW w:w="567" w:type="dxa"/>
          </w:tcPr>
          <w:p w14:paraId="0A2D8CE6" w14:textId="77777777" w:rsidR="00F11542" w:rsidRPr="00F008F3" w:rsidRDefault="00F11542" w:rsidP="00D97BD8">
            <w:pPr>
              <w:pStyle w:val="TableParagraph"/>
              <w:rPr>
                <w:rFonts w:ascii="Times New Roman"/>
                <w:lang w:val="en-GB"/>
              </w:rPr>
            </w:pPr>
          </w:p>
        </w:tc>
        <w:tc>
          <w:tcPr>
            <w:tcW w:w="567" w:type="dxa"/>
          </w:tcPr>
          <w:p w14:paraId="1082FAF8" w14:textId="77777777" w:rsidR="00F11542" w:rsidRPr="00F008F3" w:rsidRDefault="00F11542" w:rsidP="00D97BD8">
            <w:pPr>
              <w:pStyle w:val="TableParagraph"/>
              <w:rPr>
                <w:rFonts w:ascii="Times New Roman"/>
                <w:lang w:val="en-GB"/>
              </w:rPr>
            </w:pPr>
          </w:p>
        </w:tc>
      </w:tr>
      <w:tr w:rsidR="00FE66A8" w:rsidRPr="00F008F3" w14:paraId="75BC6B01" w14:textId="77777777" w:rsidTr="00D97BD8">
        <w:trPr>
          <w:trHeight w:val="371"/>
        </w:trPr>
        <w:tc>
          <w:tcPr>
            <w:tcW w:w="7799" w:type="dxa"/>
          </w:tcPr>
          <w:p w14:paraId="159561C3" w14:textId="77777777" w:rsidR="00F11542" w:rsidRPr="00F008F3" w:rsidRDefault="00F11542" w:rsidP="00D97BD8">
            <w:pPr>
              <w:pStyle w:val="TableParagraph"/>
              <w:spacing w:before="115" w:line="237"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1ED42E1D" w14:textId="186BF4E2" w:rsidR="00F11542" w:rsidRPr="00F008F3" w:rsidRDefault="0030498A" w:rsidP="00D97BD8">
            <w:pPr>
              <w:pStyle w:val="TableParagraph"/>
              <w:rPr>
                <w:rFonts w:ascii="Times New Roman"/>
                <w:lang w:val="en-GB"/>
              </w:rPr>
            </w:pPr>
            <w:r w:rsidRPr="00F008F3">
              <w:rPr>
                <w:rFonts w:ascii="Times New Roman"/>
                <w:lang w:val="en-GB"/>
              </w:rPr>
              <w:t>x</w:t>
            </w:r>
          </w:p>
        </w:tc>
        <w:tc>
          <w:tcPr>
            <w:tcW w:w="569" w:type="dxa"/>
          </w:tcPr>
          <w:p w14:paraId="4CF9D1D2" w14:textId="77777777" w:rsidR="00F11542" w:rsidRPr="00F008F3" w:rsidRDefault="00F11542" w:rsidP="00D97BD8">
            <w:pPr>
              <w:pStyle w:val="TableParagraph"/>
              <w:rPr>
                <w:rFonts w:ascii="Times New Roman"/>
                <w:lang w:val="en-GB"/>
              </w:rPr>
            </w:pPr>
          </w:p>
        </w:tc>
        <w:tc>
          <w:tcPr>
            <w:tcW w:w="567" w:type="dxa"/>
          </w:tcPr>
          <w:p w14:paraId="26F3437A" w14:textId="5BD1DB88" w:rsidR="00F11542" w:rsidRPr="00F008F3" w:rsidRDefault="00F11542" w:rsidP="00D97BD8">
            <w:pPr>
              <w:pStyle w:val="TableParagraph"/>
              <w:rPr>
                <w:rFonts w:ascii="Times New Roman"/>
                <w:lang w:val="en-GB"/>
              </w:rPr>
            </w:pPr>
          </w:p>
        </w:tc>
        <w:tc>
          <w:tcPr>
            <w:tcW w:w="567" w:type="dxa"/>
          </w:tcPr>
          <w:p w14:paraId="5D705F28" w14:textId="77777777" w:rsidR="00F11542" w:rsidRPr="00F008F3" w:rsidRDefault="00F11542" w:rsidP="00D97BD8">
            <w:pPr>
              <w:pStyle w:val="TableParagraph"/>
              <w:rPr>
                <w:rFonts w:ascii="Times New Roman"/>
                <w:lang w:val="en-GB"/>
              </w:rPr>
            </w:pPr>
          </w:p>
        </w:tc>
        <w:tc>
          <w:tcPr>
            <w:tcW w:w="567" w:type="dxa"/>
          </w:tcPr>
          <w:p w14:paraId="3AFF7871" w14:textId="77777777" w:rsidR="00F11542" w:rsidRPr="00F008F3" w:rsidRDefault="00F11542" w:rsidP="00D97BD8">
            <w:pPr>
              <w:pStyle w:val="TableParagraph"/>
              <w:rPr>
                <w:rFonts w:ascii="Times New Roman"/>
                <w:lang w:val="en-GB"/>
              </w:rPr>
            </w:pPr>
          </w:p>
        </w:tc>
      </w:tr>
      <w:tr w:rsidR="00FE66A8" w:rsidRPr="00F008F3" w14:paraId="77F4EFA2" w14:textId="77777777" w:rsidTr="00D97BD8">
        <w:trPr>
          <w:trHeight w:val="374"/>
        </w:trPr>
        <w:tc>
          <w:tcPr>
            <w:tcW w:w="7799" w:type="dxa"/>
          </w:tcPr>
          <w:p w14:paraId="5861EB0A" w14:textId="77777777" w:rsidR="00F11542" w:rsidRPr="00F008F3" w:rsidRDefault="00F11542" w:rsidP="00D97BD8">
            <w:pPr>
              <w:pStyle w:val="TableParagraph"/>
              <w:tabs>
                <w:tab w:val="left" w:pos="426"/>
              </w:tabs>
              <w:spacing w:before="115" w:line="239" w:lineRule="exact"/>
              <w:ind w:left="66"/>
              <w:rPr>
                <w:lang w:val="en-GB"/>
              </w:rPr>
            </w:pPr>
            <w:r w:rsidRPr="00F008F3">
              <w:rPr>
                <w:spacing w:val="-5"/>
                <w:lang w:val="en-GB"/>
              </w:rPr>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3F82CB34" w14:textId="578DB4B0" w:rsidR="00F11542" w:rsidRPr="00F008F3" w:rsidRDefault="0030498A" w:rsidP="00D97BD8">
            <w:pPr>
              <w:pStyle w:val="TableParagraph"/>
              <w:rPr>
                <w:rFonts w:ascii="Times New Roman"/>
                <w:lang w:val="en-GB"/>
              </w:rPr>
            </w:pPr>
            <w:r w:rsidRPr="00F008F3">
              <w:rPr>
                <w:rFonts w:ascii="Times New Roman"/>
                <w:lang w:val="en-GB"/>
              </w:rPr>
              <w:t>x</w:t>
            </w:r>
          </w:p>
        </w:tc>
        <w:tc>
          <w:tcPr>
            <w:tcW w:w="569" w:type="dxa"/>
          </w:tcPr>
          <w:p w14:paraId="17BA6B4D" w14:textId="77777777" w:rsidR="00F11542" w:rsidRPr="00F008F3" w:rsidRDefault="00F11542" w:rsidP="00D97BD8">
            <w:pPr>
              <w:pStyle w:val="TableParagraph"/>
              <w:rPr>
                <w:rFonts w:ascii="Times New Roman"/>
                <w:lang w:val="en-GB"/>
              </w:rPr>
            </w:pPr>
          </w:p>
        </w:tc>
        <w:tc>
          <w:tcPr>
            <w:tcW w:w="567" w:type="dxa"/>
          </w:tcPr>
          <w:p w14:paraId="65B3218B" w14:textId="77777777" w:rsidR="00F11542" w:rsidRPr="00F008F3" w:rsidRDefault="00F11542" w:rsidP="00D97BD8">
            <w:pPr>
              <w:pStyle w:val="TableParagraph"/>
              <w:rPr>
                <w:rFonts w:ascii="Times New Roman"/>
                <w:lang w:val="en-GB"/>
              </w:rPr>
            </w:pPr>
          </w:p>
        </w:tc>
        <w:tc>
          <w:tcPr>
            <w:tcW w:w="567" w:type="dxa"/>
          </w:tcPr>
          <w:p w14:paraId="241AB0A8" w14:textId="77777777" w:rsidR="00F11542" w:rsidRPr="00F008F3" w:rsidRDefault="00F11542" w:rsidP="00D97BD8">
            <w:pPr>
              <w:pStyle w:val="TableParagraph"/>
              <w:rPr>
                <w:rFonts w:ascii="Times New Roman"/>
                <w:lang w:val="en-GB"/>
              </w:rPr>
            </w:pPr>
          </w:p>
        </w:tc>
        <w:tc>
          <w:tcPr>
            <w:tcW w:w="567" w:type="dxa"/>
          </w:tcPr>
          <w:p w14:paraId="2EF7EABC" w14:textId="77777777" w:rsidR="00F11542" w:rsidRPr="00F008F3" w:rsidRDefault="00F11542" w:rsidP="00D97BD8">
            <w:pPr>
              <w:pStyle w:val="TableParagraph"/>
              <w:rPr>
                <w:rFonts w:ascii="Times New Roman"/>
                <w:lang w:val="en-GB"/>
              </w:rPr>
            </w:pPr>
          </w:p>
        </w:tc>
      </w:tr>
      <w:tr w:rsidR="00F11542" w:rsidRPr="00F008F3" w14:paraId="626D0654" w14:textId="77777777" w:rsidTr="00D97BD8">
        <w:trPr>
          <w:trHeight w:val="625"/>
        </w:trPr>
        <w:tc>
          <w:tcPr>
            <w:tcW w:w="7799" w:type="dxa"/>
          </w:tcPr>
          <w:p w14:paraId="0A9A02AE" w14:textId="77777777" w:rsidR="00F11542" w:rsidRPr="00F008F3" w:rsidRDefault="00F11542" w:rsidP="00D97BD8">
            <w:pPr>
              <w:pStyle w:val="TableParagraph"/>
              <w:spacing w:before="102" w:line="252" w:lineRule="exac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5165852E" w14:textId="448A4C0F" w:rsidR="00F11542" w:rsidRPr="00F008F3" w:rsidRDefault="00AB1882" w:rsidP="00D97BD8">
            <w:pPr>
              <w:pStyle w:val="TableParagraph"/>
              <w:rPr>
                <w:rFonts w:ascii="Times New Roman"/>
                <w:lang w:val="en-GB"/>
              </w:rPr>
            </w:pPr>
            <w:r w:rsidRPr="00F008F3">
              <w:rPr>
                <w:rFonts w:ascii="Times New Roman"/>
                <w:lang w:val="en-GB"/>
              </w:rPr>
              <w:t>x</w:t>
            </w:r>
          </w:p>
        </w:tc>
        <w:tc>
          <w:tcPr>
            <w:tcW w:w="569" w:type="dxa"/>
          </w:tcPr>
          <w:p w14:paraId="3EB329DA" w14:textId="77777777" w:rsidR="00F11542" w:rsidRPr="00F008F3" w:rsidRDefault="00F11542" w:rsidP="00D97BD8">
            <w:pPr>
              <w:pStyle w:val="TableParagraph"/>
              <w:rPr>
                <w:rFonts w:ascii="Times New Roman"/>
                <w:lang w:val="en-GB"/>
              </w:rPr>
            </w:pPr>
          </w:p>
        </w:tc>
        <w:tc>
          <w:tcPr>
            <w:tcW w:w="567" w:type="dxa"/>
          </w:tcPr>
          <w:p w14:paraId="7A59587F" w14:textId="77777777" w:rsidR="00F11542" w:rsidRPr="00F008F3" w:rsidRDefault="00F11542" w:rsidP="00D97BD8">
            <w:pPr>
              <w:pStyle w:val="TableParagraph"/>
              <w:rPr>
                <w:rFonts w:ascii="Times New Roman"/>
                <w:lang w:val="en-GB"/>
              </w:rPr>
            </w:pPr>
          </w:p>
        </w:tc>
        <w:tc>
          <w:tcPr>
            <w:tcW w:w="567" w:type="dxa"/>
          </w:tcPr>
          <w:p w14:paraId="50A50B34" w14:textId="77777777" w:rsidR="00F11542" w:rsidRPr="00F008F3" w:rsidRDefault="00F11542" w:rsidP="00D97BD8">
            <w:pPr>
              <w:pStyle w:val="TableParagraph"/>
              <w:rPr>
                <w:rFonts w:ascii="Times New Roman"/>
                <w:lang w:val="en-GB"/>
              </w:rPr>
            </w:pPr>
          </w:p>
        </w:tc>
        <w:tc>
          <w:tcPr>
            <w:tcW w:w="567" w:type="dxa"/>
          </w:tcPr>
          <w:p w14:paraId="66ABA886" w14:textId="77777777" w:rsidR="00F11542" w:rsidRPr="00F008F3" w:rsidRDefault="00F11542" w:rsidP="00D97BD8">
            <w:pPr>
              <w:pStyle w:val="TableParagraph"/>
              <w:rPr>
                <w:rFonts w:ascii="Times New Roman"/>
                <w:lang w:val="en-GB"/>
              </w:rPr>
            </w:pPr>
          </w:p>
        </w:tc>
      </w:tr>
    </w:tbl>
    <w:p w14:paraId="0B98A2B4" w14:textId="77777777" w:rsidR="00F11542" w:rsidRPr="00F008F3" w:rsidRDefault="00F11542" w:rsidP="00F11542">
      <w:pPr>
        <w:pStyle w:val="Zkladntext"/>
        <w:rPr>
          <w:sz w:val="20"/>
          <w:lang w:val="en-GB"/>
        </w:rPr>
      </w:pPr>
    </w:p>
    <w:p w14:paraId="79A6933A" w14:textId="77777777" w:rsidR="00F11542" w:rsidRPr="00F008F3" w:rsidRDefault="00F11542" w:rsidP="00F11542">
      <w:pPr>
        <w:pStyle w:val="Zkladntext"/>
        <w:spacing w:before="3"/>
        <w:rPr>
          <w:lang w:val="en-GB"/>
        </w:rPr>
      </w:pPr>
    </w:p>
    <w:p w14:paraId="066B0EFC" w14:textId="77777777" w:rsidR="00F11542" w:rsidRPr="00F008F3" w:rsidRDefault="00F11542" w:rsidP="00F11542">
      <w:pPr>
        <w:ind w:left="1416" w:right="1418"/>
        <w:jc w:val="both"/>
        <w:rPr>
          <w:b/>
          <w:lang w:val="en-GB"/>
        </w:rPr>
      </w:pPr>
      <w:r w:rsidRPr="00F008F3">
        <w:rPr>
          <w:b/>
          <w:lang w:val="en-GB"/>
        </w:rPr>
        <w:t>For part H, please explain why costs would be unreasonable and / or what particular benefit ESRS S1 offers</w:t>
      </w:r>
    </w:p>
    <w:p w14:paraId="4C81DFA0" w14:textId="77777777" w:rsidR="0030498A" w:rsidRPr="00F008F3" w:rsidRDefault="0030498A" w:rsidP="0030498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30498A" w:rsidRPr="00F008F3" w14:paraId="424EE11C" w14:textId="77777777" w:rsidTr="000617D1">
        <w:trPr>
          <w:trHeight w:val="540"/>
        </w:trPr>
        <w:tc>
          <w:tcPr>
            <w:tcW w:w="9296" w:type="dxa"/>
          </w:tcPr>
          <w:p w14:paraId="247DF43D" w14:textId="51B9B955" w:rsidR="00A52BE0" w:rsidRPr="00AD0524" w:rsidRDefault="00AD0524" w:rsidP="0030510D">
            <w:pPr>
              <w:pStyle w:val="Odsekzoznamu"/>
              <w:numPr>
                <w:ilvl w:val="0"/>
                <w:numId w:val="74"/>
              </w:numPr>
              <w:spacing w:before="122"/>
              <w:rPr>
                <w:lang w:val="en-GB"/>
              </w:rPr>
            </w:pPr>
            <w:r>
              <w:rPr>
                <w:lang w:val="en-GB"/>
              </w:rPr>
              <w:t>ESRS S1 DRs</w:t>
            </w:r>
            <w:r w:rsidR="00F775E8" w:rsidRPr="00AD0524">
              <w:rPr>
                <w:lang w:val="en-GB"/>
              </w:rPr>
              <w:t xml:space="preserve"> </w:t>
            </w:r>
            <w:r w:rsidR="00B13B65" w:rsidRPr="00AD0524">
              <w:rPr>
                <w:lang w:val="en-GB"/>
              </w:rPr>
              <w:t>appear to be too granular</w:t>
            </w:r>
            <w:r w:rsidR="00A52BE0" w:rsidRPr="00AD0524">
              <w:rPr>
                <w:lang w:val="en-GB"/>
              </w:rPr>
              <w:t xml:space="preserve">: </w:t>
            </w:r>
          </w:p>
          <w:p w14:paraId="4E0E8019" w14:textId="77777777" w:rsidR="00A52BE0" w:rsidRPr="00F008F3" w:rsidRDefault="00B13B65" w:rsidP="0030510D">
            <w:pPr>
              <w:pStyle w:val="Odsekzoznamu"/>
              <w:numPr>
                <w:ilvl w:val="1"/>
                <w:numId w:val="74"/>
              </w:numPr>
              <w:spacing w:before="122"/>
              <w:rPr>
                <w:lang w:val="en-GB"/>
              </w:rPr>
            </w:pPr>
            <w:r w:rsidRPr="00F008F3">
              <w:rPr>
                <w:lang w:val="en-GB"/>
              </w:rPr>
              <w:t xml:space="preserve">From an investor perspective, information that companies will have to provide according to the standard are too detailed and not always relevant. </w:t>
            </w:r>
            <w:r w:rsidR="00FF1554" w:rsidRPr="00F008F3">
              <w:rPr>
                <w:lang w:val="en-GB"/>
              </w:rPr>
              <w:t>T</w:t>
            </w:r>
            <w:r w:rsidRPr="00F008F3">
              <w:rPr>
                <w:lang w:val="en-GB"/>
              </w:rPr>
              <w:t xml:space="preserve">he lack of common definitions, but also the need for qualitative data to complete the DRs, will hinder comparability. Moreover, and given the granularity </w:t>
            </w:r>
            <w:r w:rsidR="00DE1BBF" w:rsidRPr="00F008F3">
              <w:rPr>
                <w:lang w:val="en-GB"/>
              </w:rPr>
              <w:t>required in ESRS S1</w:t>
            </w:r>
            <w:r w:rsidRPr="00F008F3">
              <w:rPr>
                <w:lang w:val="en-GB"/>
              </w:rPr>
              <w:t xml:space="preserve">, we rue the absence of “turnover” data even though it is widely used by investors. </w:t>
            </w:r>
          </w:p>
          <w:p w14:paraId="3ECF1252" w14:textId="21FCC3D2" w:rsidR="00B13B65" w:rsidRPr="00F008F3" w:rsidRDefault="00A52BE0" w:rsidP="0030510D">
            <w:pPr>
              <w:pStyle w:val="Odsekzoznamu"/>
              <w:numPr>
                <w:ilvl w:val="1"/>
                <w:numId w:val="74"/>
              </w:numPr>
              <w:spacing w:before="122"/>
              <w:rPr>
                <w:lang w:val="en-GB"/>
              </w:rPr>
            </w:pPr>
            <w:r w:rsidRPr="00F008F3">
              <w:rPr>
                <w:lang w:val="en-GB"/>
              </w:rPr>
              <w:t>T</w:t>
            </w:r>
            <w:r w:rsidR="00B13B65" w:rsidRPr="00F008F3">
              <w:rPr>
                <w:lang w:val="en-GB"/>
              </w:rPr>
              <w:t>he level of granularity will most likely create an administrative burden, especially for newcomers and small businesses who will need to adapt their data-collecting processes and their information system. It is therefore essential that requirements are clear, proportionate, progressive and allow a certain flexibility to maintain the right balance between the cost they represent for the companies and the relevance and usability of the information for the stakeholders.</w:t>
            </w:r>
          </w:p>
          <w:p w14:paraId="28FEA101" w14:textId="7EF1ADAD" w:rsidR="00B13B65" w:rsidRPr="00914B66" w:rsidRDefault="00914B66" w:rsidP="0030510D">
            <w:pPr>
              <w:pStyle w:val="Odsekzoznamu"/>
              <w:numPr>
                <w:ilvl w:val="0"/>
                <w:numId w:val="74"/>
              </w:numPr>
              <w:spacing w:before="122"/>
              <w:rPr>
                <w:lang w:val="en-GB"/>
              </w:rPr>
            </w:pPr>
            <w:r>
              <w:rPr>
                <w:lang w:val="en-GB"/>
              </w:rPr>
              <w:t>D</w:t>
            </w:r>
            <w:r w:rsidR="00DC2C19">
              <w:rPr>
                <w:lang w:val="en-GB"/>
              </w:rPr>
              <w:t>Rs</w:t>
            </w:r>
            <w:r w:rsidR="00B13B65" w:rsidRPr="00914B66">
              <w:rPr>
                <w:lang w:val="en-GB"/>
              </w:rPr>
              <w:t xml:space="preserve"> can be faced with confidentiality issues. Some information </w:t>
            </w:r>
            <w:r w:rsidR="00AF68A6" w:rsidRPr="00914B66">
              <w:rPr>
                <w:lang w:val="en-GB"/>
              </w:rPr>
              <w:t>proves</w:t>
            </w:r>
            <w:r w:rsidR="00B13B65" w:rsidRPr="00914B66">
              <w:rPr>
                <w:lang w:val="en-GB"/>
              </w:rPr>
              <w:t xml:space="preserve"> to be sensitive for companies, while others are already shared with rating agencies but are not meant to be publicly available. Moreover, the GDPR regulation conflicts with many </w:t>
            </w:r>
            <w:r w:rsidR="00DC2C19">
              <w:rPr>
                <w:lang w:val="en-GB"/>
              </w:rPr>
              <w:t>DRs</w:t>
            </w:r>
            <w:r w:rsidR="00B13B65" w:rsidRPr="00914B66">
              <w:rPr>
                <w:lang w:val="en-GB"/>
              </w:rPr>
              <w:t>. For instance, it imposes the respect of privacy for all workers, and prohibits the demand, collect</w:t>
            </w:r>
            <w:r w:rsidR="00F708D2" w:rsidRPr="00914B66">
              <w:rPr>
                <w:lang w:val="en-GB"/>
              </w:rPr>
              <w:t>ion</w:t>
            </w:r>
            <w:r w:rsidR="00B13B65" w:rsidRPr="00914B66">
              <w:rPr>
                <w:lang w:val="en-GB"/>
              </w:rPr>
              <w:t xml:space="preserve"> and restitution of information on employees’ illnesses. This legal obligation comes up against S1-11. Another example is discrimination processes</w:t>
            </w:r>
            <w:r w:rsidR="00F708D2" w:rsidRPr="00914B66">
              <w:rPr>
                <w:lang w:val="en-GB"/>
              </w:rPr>
              <w:t>,</w:t>
            </w:r>
            <w:r w:rsidR="00B13B65" w:rsidRPr="00914B66">
              <w:rPr>
                <w:lang w:val="en-GB"/>
              </w:rPr>
              <w:t xml:space="preserve"> described in S1-18</w:t>
            </w:r>
            <w:r w:rsidR="007C6DE8" w:rsidRPr="00914B66">
              <w:rPr>
                <w:lang w:val="en-GB"/>
              </w:rPr>
              <w:t xml:space="preserve">, </w:t>
            </w:r>
            <w:r w:rsidR="00B13B65" w:rsidRPr="00914B66">
              <w:rPr>
                <w:lang w:val="en-GB"/>
              </w:rPr>
              <w:t xml:space="preserve">contravenes </w:t>
            </w:r>
            <w:r w:rsidR="007C6DE8" w:rsidRPr="00914B66">
              <w:rPr>
                <w:lang w:val="en-GB"/>
              </w:rPr>
              <w:t xml:space="preserve">for instance </w:t>
            </w:r>
            <w:r w:rsidR="00B13B65" w:rsidRPr="00914B66">
              <w:rPr>
                <w:lang w:val="en-GB"/>
              </w:rPr>
              <w:t xml:space="preserve">the jurisdictional French law on investigations </w:t>
            </w:r>
            <w:r w:rsidR="007C6DE8" w:rsidRPr="00914B66">
              <w:rPr>
                <w:lang w:val="en-GB"/>
              </w:rPr>
              <w:t>(</w:t>
            </w:r>
            <w:r w:rsidR="00B13B65" w:rsidRPr="00914B66">
              <w:rPr>
                <w:lang w:val="en-GB"/>
              </w:rPr>
              <w:t>convictions are to be reported in the financial reporting only when they lead to sanctions</w:t>
            </w:r>
            <w:r w:rsidR="007C6DE8" w:rsidRPr="00914B66">
              <w:rPr>
                <w:lang w:val="en-GB"/>
              </w:rPr>
              <w:t>)</w:t>
            </w:r>
            <w:r w:rsidR="00B13B65" w:rsidRPr="00914B66">
              <w:rPr>
                <w:lang w:val="en-GB"/>
              </w:rPr>
              <w:t>.</w:t>
            </w:r>
          </w:p>
          <w:p w14:paraId="4B7370FD" w14:textId="112646B4" w:rsidR="00B13B65" w:rsidRPr="00D5343E" w:rsidRDefault="00B13B65" w:rsidP="0030510D">
            <w:pPr>
              <w:pStyle w:val="Odsekzoznamu"/>
              <w:numPr>
                <w:ilvl w:val="0"/>
                <w:numId w:val="74"/>
              </w:numPr>
              <w:spacing w:before="122"/>
              <w:rPr>
                <w:lang w:val="en-GB"/>
              </w:rPr>
            </w:pPr>
            <w:r w:rsidRPr="00D5343E">
              <w:rPr>
                <w:lang w:val="en-GB"/>
              </w:rPr>
              <w:t xml:space="preserve">As a result, </w:t>
            </w:r>
            <w:r w:rsidR="007C6DE8" w:rsidRPr="00D5343E">
              <w:rPr>
                <w:lang w:val="en-GB"/>
              </w:rPr>
              <w:t xml:space="preserve">the </w:t>
            </w:r>
            <w:r w:rsidRPr="00D5343E">
              <w:rPr>
                <w:lang w:val="en-GB"/>
              </w:rPr>
              <w:t xml:space="preserve">cost/benefit analysis should be made in close relation to the notion of “rebuttable presumption”. Therefore, it should be stated in each DR that the required information should only concern the main impacts – meaning the ones with high significance and probability.  </w:t>
            </w:r>
          </w:p>
          <w:p w14:paraId="2D6CCF06" w14:textId="2A6052D1" w:rsidR="0030498A" w:rsidRPr="00D5343E" w:rsidRDefault="00B13B65" w:rsidP="0030510D">
            <w:pPr>
              <w:pStyle w:val="Odsekzoznamu"/>
              <w:numPr>
                <w:ilvl w:val="0"/>
                <w:numId w:val="74"/>
              </w:numPr>
              <w:spacing w:before="122"/>
              <w:rPr>
                <w:lang w:val="en-GB"/>
              </w:rPr>
            </w:pPr>
            <w:r w:rsidRPr="00D5343E">
              <w:rPr>
                <w:lang w:val="en-GB"/>
              </w:rPr>
              <w:t xml:space="preserve">EFRAG </w:t>
            </w:r>
            <w:r w:rsidR="00D5343E">
              <w:rPr>
                <w:lang w:val="en-GB"/>
              </w:rPr>
              <w:t>should</w:t>
            </w:r>
            <w:r w:rsidR="00D5343E" w:rsidRPr="00D5343E">
              <w:rPr>
                <w:lang w:val="en-GB"/>
              </w:rPr>
              <w:t xml:space="preserve"> </w:t>
            </w:r>
            <w:r w:rsidRPr="00D5343E">
              <w:rPr>
                <w:lang w:val="en-GB"/>
              </w:rPr>
              <w:t>prioriti</w:t>
            </w:r>
            <w:r w:rsidR="00BD7AF6" w:rsidRPr="00D5343E">
              <w:rPr>
                <w:lang w:val="en-GB"/>
              </w:rPr>
              <w:t>s</w:t>
            </w:r>
            <w:r w:rsidRPr="00D5343E">
              <w:rPr>
                <w:lang w:val="en-GB"/>
              </w:rPr>
              <w:t xml:space="preserve">e </w:t>
            </w:r>
            <w:r w:rsidR="002A33E0" w:rsidRPr="00D5343E">
              <w:rPr>
                <w:lang w:val="en-GB"/>
              </w:rPr>
              <w:t>ESRS</w:t>
            </w:r>
            <w:r w:rsidRPr="00D5343E">
              <w:rPr>
                <w:lang w:val="en-GB"/>
              </w:rPr>
              <w:t xml:space="preserve"> S1 over</w:t>
            </w:r>
            <w:r w:rsidR="002A33E0" w:rsidRPr="00D5343E">
              <w:rPr>
                <w:lang w:val="en-GB"/>
              </w:rPr>
              <w:t xml:space="preserve"> ESRS</w:t>
            </w:r>
            <w:r w:rsidRPr="00D5343E">
              <w:rPr>
                <w:lang w:val="en-GB"/>
              </w:rPr>
              <w:t xml:space="preserve"> S2-S3-S4</w:t>
            </w:r>
            <w:r w:rsidR="002A33E0" w:rsidRPr="00D5343E">
              <w:rPr>
                <w:lang w:val="en-GB"/>
              </w:rPr>
              <w:t xml:space="preserve"> which</w:t>
            </w:r>
            <w:r w:rsidRPr="00D5343E">
              <w:rPr>
                <w:lang w:val="en-GB"/>
              </w:rPr>
              <w:t xml:space="preserve"> will be difficult to implement </w:t>
            </w:r>
            <w:r w:rsidR="002A33E0" w:rsidRPr="00D5343E">
              <w:rPr>
                <w:lang w:val="en-GB"/>
              </w:rPr>
              <w:t>in the</w:t>
            </w:r>
            <w:r w:rsidRPr="00D5343E">
              <w:rPr>
                <w:lang w:val="en-GB"/>
              </w:rPr>
              <w:t xml:space="preserve"> first set on the whole value chain. At least, we suggest deprioriti</w:t>
            </w:r>
            <w:r w:rsidR="00BD7AF6" w:rsidRPr="00D5343E">
              <w:rPr>
                <w:lang w:val="en-GB"/>
              </w:rPr>
              <w:t>s</w:t>
            </w:r>
            <w:r w:rsidRPr="00D5343E">
              <w:rPr>
                <w:lang w:val="en-GB"/>
              </w:rPr>
              <w:t>ing the requirements where disclosure</w:t>
            </w:r>
            <w:r w:rsidR="00AE19D3" w:rsidRPr="00D5343E">
              <w:rPr>
                <w:lang w:val="en-GB"/>
              </w:rPr>
              <w:t>s</w:t>
            </w:r>
            <w:r w:rsidRPr="00D5343E">
              <w:rPr>
                <w:lang w:val="en-GB"/>
              </w:rPr>
              <w:t xml:space="preserve"> rel</w:t>
            </w:r>
            <w:r w:rsidR="00AE19D3" w:rsidRPr="00D5343E">
              <w:rPr>
                <w:lang w:val="en-GB"/>
              </w:rPr>
              <w:t>y</w:t>
            </w:r>
            <w:r w:rsidRPr="00D5343E">
              <w:rPr>
                <w:lang w:val="en-GB"/>
              </w:rPr>
              <w:t xml:space="preserve"> on not easily accessible information on third parties and require new data collection processes</w:t>
            </w:r>
          </w:p>
        </w:tc>
      </w:tr>
    </w:tbl>
    <w:p w14:paraId="6CD49774" w14:textId="77777777" w:rsidR="0030498A" w:rsidRPr="00F008F3" w:rsidRDefault="0030498A" w:rsidP="00F11542">
      <w:pPr>
        <w:ind w:left="1416" w:right="1418"/>
        <w:jc w:val="both"/>
        <w:rPr>
          <w:b/>
          <w:lang w:val="en-GB"/>
        </w:rPr>
      </w:pPr>
    </w:p>
    <w:p w14:paraId="542A9736" w14:textId="77777777" w:rsidR="00F11542" w:rsidRPr="00F008F3" w:rsidRDefault="00F11542" w:rsidP="00F11542">
      <w:pPr>
        <w:spacing w:before="121"/>
        <w:ind w:left="1416" w:right="1415"/>
        <w:jc w:val="both"/>
        <w:rPr>
          <w:b/>
          <w:spacing w:val="-2"/>
          <w:lang w:val="en-GB"/>
        </w:rPr>
      </w:pPr>
      <w:r w:rsidRPr="00F008F3">
        <w:rPr>
          <w:b/>
          <w:lang w:val="en-GB"/>
        </w:rPr>
        <w:t xml:space="preserve">For part I, please specify what European law or initiative you think is insufficiently </w:t>
      </w:r>
      <w:r w:rsidRPr="00F008F3">
        <w:rPr>
          <w:b/>
          <w:spacing w:val="-2"/>
          <w:lang w:val="en-GB"/>
        </w:rPr>
        <w:t>considered</w:t>
      </w:r>
    </w:p>
    <w:p w14:paraId="244A3F44" w14:textId="77777777" w:rsidR="005F3562" w:rsidRPr="00F008F3" w:rsidRDefault="005F3562" w:rsidP="005F3562">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5F3562" w:rsidRPr="00F008F3" w14:paraId="2CB6CB96" w14:textId="77777777" w:rsidTr="000617D1">
        <w:trPr>
          <w:trHeight w:val="540"/>
        </w:trPr>
        <w:tc>
          <w:tcPr>
            <w:tcW w:w="9296" w:type="dxa"/>
          </w:tcPr>
          <w:p w14:paraId="5533A84D" w14:textId="18D3711A" w:rsidR="00710F0F" w:rsidRPr="0030510D" w:rsidRDefault="00C57761" w:rsidP="00984F07">
            <w:pPr>
              <w:pStyle w:val="Odsekzoznamu"/>
              <w:numPr>
                <w:ilvl w:val="0"/>
                <w:numId w:val="74"/>
              </w:numPr>
              <w:spacing w:before="122"/>
              <w:rPr>
                <w:bCs/>
                <w:lang w:val="en-GB"/>
              </w:rPr>
            </w:pPr>
            <w:r w:rsidRPr="0030510D">
              <w:rPr>
                <w:bCs/>
                <w:lang w:val="en-GB"/>
              </w:rPr>
              <w:lastRenderedPageBreak/>
              <w:t>Social policies are national competences</w:t>
            </w:r>
            <w:r w:rsidR="00933635">
              <w:rPr>
                <w:bCs/>
                <w:lang w:val="en-GB"/>
              </w:rPr>
              <w:t>.</w:t>
            </w:r>
            <w:r w:rsidRPr="0030510D">
              <w:rPr>
                <w:bCs/>
                <w:lang w:val="en-GB"/>
              </w:rPr>
              <w:t xml:space="preserve"> </w:t>
            </w:r>
            <w:r w:rsidR="00933635">
              <w:rPr>
                <w:bCs/>
                <w:lang w:val="en-GB"/>
              </w:rPr>
              <w:t>C</w:t>
            </w:r>
            <w:r w:rsidRPr="0030510D">
              <w:rPr>
                <w:bCs/>
                <w:lang w:val="en-GB"/>
              </w:rPr>
              <w:t>onsequently, some concepts are defined at State level (social security, occupational health and safety etc.). Therefore, the differences between national laws, especially regarding definitions, make compliance with some DRs very difficult, and sometimes not relevant or even redundant. For instance, with regards France labo</w:t>
            </w:r>
            <w:r w:rsidR="00220ACF" w:rsidRPr="0030510D">
              <w:rPr>
                <w:bCs/>
                <w:lang w:val="en-GB"/>
              </w:rPr>
              <w:t>u</w:t>
            </w:r>
            <w:r w:rsidRPr="0030510D">
              <w:rPr>
                <w:bCs/>
                <w:lang w:val="en-GB"/>
              </w:rPr>
              <w:t>r legislation, the rights of employees already include a “protection” component on behalf of companies, which are themselves subject to compulsory reporting on social matter (social assessment, as well as disclosures in financial reporting).</w:t>
            </w:r>
          </w:p>
          <w:p w14:paraId="44597876" w14:textId="503209A5" w:rsidR="005F3562" w:rsidRPr="0030510D" w:rsidRDefault="00C57761" w:rsidP="00F775E8">
            <w:pPr>
              <w:pStyle w:val="Odsekzoznamu"/>
              <w:numPr>
                <w:ilvl w:val="0"/>
                <w:numId w:val="74"/>
              </w:numPr>
              <w:spacing w:before="122"/>
              <w:rPr>
                <w:bCs/>
                <w:lang w:val="en-GB"/>
              </w:rPr>
            </w:pPr>
            <w:r w:rsidRPr="0030510D">
              <w:rPr>
                <w:bCs/>
                <w:lang w:val="en-GB"/>
              </w:rPr>
              <w:t>EFRAG proposes its own definitions to certain concepts, such as “living wage” or “fair wage”, that have not yet been addressed at EU level. This brings complexity to the disclosure</w:t>
            </w:r>
            <w:r w:rsidR="004F1697" w:rsidRPr="0030510D">
              <w:rPr>
                <w:bCs/>
                <w:lang w:val="en-GB"/>
              </w:rPr>
              <w:t>s</w:t>
            </w:r>
            <w:r w:rsidRPr="0030510D">
              <w:rPr>
                <w:bCs/>
                <w:lang w:val="en-GB"/>
              </w:rPr>
              <w:t xml:space="preserve"> and goes beyond CSRD which does not mention neither of those new concepts. EFRAG should better articulate its standards and application guidance with EU legislation, when possible (for instance, on privacy rights AG31f).</w:t>
            </w:r>
          </w:p>
          <w:p w14:paraId="4F69E659" w14:textId="2340EE5B" w:rsidR="00AB7192" w:rsidRPr="0030510D" w:rsidRDefault="00AB7192" w:rsidP="00F775E8">
            <w:pPr>
              <w:pStyle w:val="Odsekzoznamu"/>
              <w:numPr>
                <w:ilvl w:val="0"/>
                <w:numId w:val="74"/>
              </w:numPr>
              <w:spacing w:before="122"/>
              <w:rPr>
                <w:bCs/>
                <w:lang w:val="en-GB"/>
              </w:rPr>
            </w:pPr>
            <w:r w:rsidRPr="0030510D">
              <w:rPr>
                <w:bCs/>
                <w:lang w:val="en-GB"/>
              </w:rPr>
              <w:t>Convergence with European directives/regulations should be ensured.</w:t>
            </w:r>
          </w:p>
        </w:tc>
      </w:tr>
    </w:tbl>
    <w:p w14:paraId="0851B81A" w14:textId="77777777" w:rsidR="005F3562" w:rsidRPr="00F008F3" w:rsidRDefault="005F3562" w:rsidP="00F11542">
      <w:pPr>
        <w:spacing w:before="121"/>
        <w:ind w:left="1416" w:right="1415"/>
        <w:jc w:val="both"/>
        <w:rPr>
          <w:b/>
          <w:lang w:val="en-GB"/>
        </w:rPr>
      </w:pPr>
    </w:p>
    <w:p w14:paraId="00F7DF44" w14:textId="77777777" w:rsidR="00F11542" w:rsidRPr="00F008F3" w:rsidRDefault="00F11542" w:rsidP="00F11542">
      <w:pPr>
        <w:spacing w:before="121"/>
        <w:ind w:left="1416"/>
        <w:jc w:val="both"/>
        <w:rPr>
          <w:b/>
          <w:spacing w:val="-2"/>
          <w:lang w:val="en-GB"/>
        </w:rPr>
      </w:pPr>
      <w:r w:rsidRPr="00F008F3">
        <w:rPr>
          <w:b/>
          <w:lang w:val="en-GB"/>
        </w:rPr>
        <w:t>For</w:t>
      </w:r>
      <w:r w:rsidRPr="00F008F3">
        <w:rPr>
          <w:b/>
          <w:spacing w:val="-6"/>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4"/>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3"/>
          <w:lang w:val="en-GB"/>
        </w:rPr>
        <w:t xml:space="preserve"> </w:t>
      </w:r>
      <w:r w:rsidRPr="00F008F3">
        <w:rPr>
          <w:b/>
          <w:lang w:val="en-GB"/>
        </w:rPr>
        <w:t>alignment</w:t>
      </w:r>
      <w:r w:rsidRPr="00F008F3">
        <w:rPr>
          <w:b/>
          <w:spacing w:val="-4"/>
          <w:lang w:val="en-GB"/>
        </w:rPr>
        <w:t xml:space="preserve"> </w:t>
      </w:r>
      <w:r w:rsidRPr="00F008F3">
        <w:rPr>
          <w:b/>
          <w:lang w:val="en-GB"/>
        </w:rPr>
        <w:t>could</w:t>
      </w:r>
      <w:r w:rsidRPr="00F008F3">
        <w:rPr>
          <w:b/>
          <w:spacing w:val="-5"/>
          <w:lang w:val="en-GB"/>
        </w:rPr>
        <w:t xml:space="preserve"> </w:t>
      </w:r>
      <w:r w:rsidRPr="00F008F3">
        <w:rPr>
          <w:b/>
          <w:lang w:val="en-GB"/>
        </w:rPr>
        <w:t>be</w:t>
      </w:r>
      <w:r w:rsidRPr="00F008F3">
        <w:rPr>
          <w:b/>
          <w:spacing w:val="-4"/>
          <w:lang w:val="en-GB"/>
        </w:rPr>
        <w:t xml:space="preserve"> </w:t>
      </w:r>
      <w:r w:rsidRPr="00F008F3">
        <w:rPr>
          <w:b/>
          <w:spacing w:val="-2"/>
          <w:lang w:val="en-GB"/>
        </w:rPr>
        <w:t>reached</w:t>
      </w:r>
    </w:p>
    <w:p w14:paraId="767C24AA" w14:textId="77777777" w:rsidR="002A034C" w:rsidRPr="00F008F3" w:rsidRDefault="002A034C" w:rsidP="002A034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2A034C" w:rsidRPr="00F008F3" w14:paraId="566FDC68" w14:textId="77777777" w:rsidTr="00A253BA">
        <w:tc>
          <w:tcPr>
            <w:tcW w:w="8930" w:type="dxa"/>
          </w:tcPr>
          <w:p w14:paraId="1397820D" w14:textId="77777777" w:rsidR="002A034C" w:rsidRPr="00F008F3" w:rsidRDefault="002A034C" w:rsidP="00A253BA">
            <w:pPr>
              <w:spacing w:before="73"/>
              <w:ind w:left="27" w:right="34"/>
              <w:jc w:val="both"/>
              <w:rPr>
                <w:rFonts w:eastAsia="Times New Roman"/>
                <w:lang w:val="en-GB"/>
              </w:rPr>
            </w:pPr>
            <w:r w:rsidRPr="00F008F3">
              <w:rPr>
                <w:lang w:val="en-GB"/>
              </w:rPr>
              <w:t>The key standard for alignment is ISSB and ISSB does not (yet) cover this topic.</w:t>
            </w:r>
          </w:p>
          <w:p w14:paraId="3664DC9A" w14:textId="77777777" w:rsidR="002A034C" w:rsidRPr="00F008F3" w:rsidRDefault="002A034C" w:rsidP="00A253BA">
            <w:pPr>
              <w:spacing w:before="73"/>
              <w:ind w:left="27" w:right="34"/>
              <w:jc w:val="both"/>
              <w:rPr>
                <w:lang w:val="en-GB"/>
              </w:rPr>
            </w:pPr>
          </w:p>
        </w:tc>
      </w:tr>
    </w:tbl>
    <w:p w14:paraId="56EC6042" w14:textId="77777777" w:rsidR="002A034C" w:rsidRPr="00F008F3" w:rsidRDefault="002A034C" w:rsidP="00F11542">
      <w:pPr>
        <w:spacing w:before="121"/>
        <w:ind w:left="1416"/>
        <w:jc w:val="both"/>
        <w:rPr>
          <w:b/>
          <w:lang w:val="en-GB"/>
        </w:rPr>
      </w:pPr>
    </w:p>
    <w:p w14:paraId="403CF5B7" w14:textId="77777777" w:rsidR="00F11542" w:rsidRPr="00F008F3" w:rsidRDefault="00F11542" w:rsidP="00F11542">
      <w:pPr>
        <w:spacing w:before="119"/>
        <w:ind w:left="1416" w:right="1411"/>
        <w:jc w:val="both"/>
        <w:rPr>
          <w:b/>
          <w:spacing w:val="-2"/>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8"/>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039B1BFF" w14:textId="77777777" w:rsidR="005F3562" w:rsidRPr="00F008F3" w:rsidRDefault="005F3562" w:rsidP="005F3562">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5F3562" w:rsidRPr="00F008F3" w14:paraId="07934441" w14:textId="77777777" w:rsidTr="000617D1">
        <w:trPr>
          <w:trHeight w:val="540"/>
        </w:trPr>
        <w:tc>
          <w:tcPr>
            <w:tcW w:w="9296" w:type="dxa"/>
          </w:tcPr>
          <w:p w14:paraId="289C99A4" w14:textId="0E21D496" w:rsidR="00DA4882" w:rsidRPr="0030510D" w:rsidRDefault="00A3462F" w:rsidP="00984F07">
            <w:pPr>
              <w:pStyle w:val="Odsekzoznamu"/>
              <w:numPr>
                <w:ilvl w:val="0"/>
                <w:numId w:val="74"/>
              </w:numPr>
              <w:spacing w:before="122"/>
              <w:rPr>
                <w:bCs/>
                <w:lang w:val="en-GB"/>
              </w:rPr>
            </w:pPr>
            <w:r w:rsidRPr="0030510D">
              <w:rPr>
                <w:bCs/>
                <w:lang w:val="en-GB"/>
              </w:rPr>
              <w:t xml:space="preserve">For part D, we </w:t>
            </w:r>
            <w:r w:rsidR="00C747B6" w:rsidRPr="0030510D">
              <w:rPr>
                <w:bCs/>
                <w:lang w:val="en-GB"/>
              </w:rPr>
              <w:t>are</w:t>
            </w:r>
            <w:r w:rsidR="00663FEE" w:rsidRPr="0030510D">
              <w:rPr>
                <w:bCs/>
                <w:lang w:val="en-GB"/>
              </w:rPr>
              <w:t xml:space="preserve"> concern</w:t>
            </w:r>
            <w:r w:rsidR="00C747B6" w:rsidRPr="0030510D">
              <w:rPr>
                <w:bCs/>
                <w:lang w:val="en-GB"/>
              </w:rPr>
              <w:t>ed</w:t>
            </w:r>
            <w:r w:rsidR="00663FEE" w:rsidRPr="0030510D">
              <w:rPr>
                <w:bCs/>
                <w:lang w:val="en-GB"/>
              </w:rPr>
              <w:t xml:space="preserve"> </w:t>
            </w:r>
            <w:r w:rsidR="00C747B6" w:rsidRPr="0030510D">
              <w:rPr>
                <w:bCs/>
                <w:lang w:val="en-GB"/>
              </w:rPr>
              <w:t xml:space="preserve">about </w:t>
            </w:r>
            <w:r w:rsidRPr="0030510D">
              <w:rPr>
                <w:bCs/>
                <w:lang w:val="en-GB"/>
              </w:rPr>
              <w:t>the workforce perimeter chosen by EFRAG.</w:t>
            </w:r>
            <w:r w:rsidR="00663FEE" w:rsidRPr="0030510D">
              <w:rPr>
                <w:bCs/>
                <w:lang w:val="en-GB"/>
              </w:rPr>
              <w:t xml:space="preserve"> T</w:t>
            </w:r>
            <w:r w:rsidRPr="0030510D">
              <w:rPr>
                <w:bCs/>
                <w:lang w:val="en-GB"/>
              </w:rPr>
              <w:t>emporary workers and the self-employed are included in the definition of workforce, even though they are not strictly speaking employees. For instance, independent workers have commercial contract with companies</w:t>
            </w:r>
            <w:r w:rsidR="00DA4882" w:rsidRPr="0030510D">
              <w:rPr>
                <w:bCs/>
                <w:lang w:val="en-GB"/>
              </w:rPr>
              <w:t xml:space="preserve"> which</w:t>
            </w:r>
            <w:r w:rsidRPr="0030510D">
              <w:rPr>
                <w:bCs/>
                <w:lang w:val="en-GB"/>
              </w:rPr>
              <w:t xml:space="preserve"> are therefore not able to provide information on these workers, especially on a global basis. </w:t>
            </w:r>
          </w:p>
          <w:p w14:paraId="19E78F2F" w14:textId="2AA8DBEE" w:rsidR="005F3562" w:rsidRPr="0030510D" w:rsidRDefault="00A3462F" w:rsidP="00F775E8">
            <w:pPr>
              <w:pStyle w:val="Odsekzoznamu"/>
              <w:numPr>
                <w:ilvl w:val="0"/>
                <w:numId w:val="74"/>
              </w:numPr>
              <w:spacing w:before="122"/>
              <w:rPr>
                <w:bCs/>
                <w:lang w:val="en-GB"/>
              </w:rPr>
            </w:pPr>
            <w:r w:rsidRPr="0030510D">
              <w:rPr>
                <w:bCs/>
                <w:lang w:val="en-GB"/>
              </w:rPr>
              <w:t xml:space="preserve">For part B, disclosing all the information required in the DR and AG will surely undermine the role of social partners. This could be problematic, especially in </w:t>
            </w:r>
            <w:r w:rsidR="00C747B6" w:rsidRPr="0030510D">
              <w:rPr>
                <w:bCs/>
                <w:lang w:val="en-GB"/>
              </w:rPr>
              <w:t>countries</w:t>
            </w:r>
            <w:r w:rsidRPr="0030510D">
              <w:rPr>
                <w:bCs/>
                <w:lang w:val="en-GB"/>
              </w:rPr>
              <w:t xml:space="preserve"> where worker representatives are the exclusive recipients of the data at company-level</w:t>
            </w:r>
            <w:r w:rsidR="008E7456" w:rsidRPr="0030510D">
              <w:rPr>
                <w:bCs/>
                <w:lang w:val="en-GB"/>
              </w:rPr>
              <w:t xml:space="preserve"> (eg. in France)</w:t>
            </w:r>
            <w:r w:rsidRPr="0030510D">
              <w:rPr>
                <w:bCs/>
                <w:lang w:val="en-GB"/>
              </w:rPr>
              <w:t>.</w:t>
            </w:r>
          </w:p>
          <w:p w14:paraId="15945F87" w14:textId="2B0A13E7" w:rsidR="00785742" w:rsidRPr="0030510D" w:rsidRDefault="00785742" w:rsidP="00785742">
            <w:pPr>
              <w:pStyle w:val="Odsekzoznamu"/>
              <w:numPr>
                <w:ilvl w:val="0"/>
                <w:numId w:val="74"/>
              </w:numPr>
              <w:spacing w:before="122"/>
              <w:rPr>
                <w:bCs/>
                <w:lang w:val="en-GB"/>
              </w:rPr>
            </w:pPr>
            <w:r w:rsidRPr="0030510D">
              <w:rPr>
                <w:bCs/>
                <w:lang w:val="en-GB"/>
              </w:rPr>
              <w:t xml:space="preserve">It </w:t>
            </w:r>
            <w:r w:rsidR="00F70779">
              <w:rPr>
                <w:bCs/>
                <w:lang w:val="en-GB"/>
              </w:rPr>
              <w:t>is</w:t>
            </w:r>
            <w:r w:rsidR="00F70779" w:rsidRPr="0030510D">
              <w:rPr>
                <w:bCs/>
                <w:lang w:val="en-GB"/>
              </w:rPr>
              <w:t xml:space="preserve"> </w:t>
            </w:r>
            <w:r w:rsidRPr="0030510D">
              <w:rPr>
                <w:bCs/>
                <w:lang w:val="en-GB"/>
              </w:rPr>
              <w:t>unclear how the responsibility for non-employed workers shall be reported, and how the limits for responsibility are defined.</w:t>
            </w:r>
          </w:p>
          <w:p w14:paraId="78218512" w14:textId="6AA3DC74" w:rsidR="00785742" w:rsidRPr="0030510D" w:rsidRDefault="00CF18B4" w:rsidP="00785742">
            <w:pPr>
              <w:pStyle w:val="Odsekzoznamu"/>
              <w:numPr>
                <w:ilvl w:val="0"/>
                <w:numId w:val="74"/>
              </w:numPr>
              <w:spacing w:before="122"/>
              <w:rPr>
                <w:bCs/>
                <w:lang w:val="en-GB"/>
              </w:rPr>
            </w:pPr>
            <w:r>
              <w:rPr>
                <w:bCs/>
                <w:lang w:val="en-GB"/>
              </w:rPr>
              <w:t xml:space="preserve">Disclosure </w:t>
            </w:r>
            <w:r w:rsidR="00785742" w:rsidRPr="0030510D">
              <w:rPr>
                <w:bCs/>
                <w:lang w:val="en-GB"/>
              </w:rPr>
              <w:t>requirements on workers should be concise in coverage of workers, either fully employed or part-time to avoid unjustifiable and burdensome efforts in countries with limited presence. For example:</w:t>
            </w:r>
          </w:p>
          <w:p w14:paraId="38FB0B3C" w14:textId="0A64768B" w:rsidR="00785742" w:rsidRPr="0030510D" w:rsidRDefault="00785742" w:rsidP="00785742">
            <w:pPr>
              <w:pStyle w:val="Odsekzoznamu"/>
              <w:numPr>
                <w:ilvl w:val="0"/>
                <w:numId w:val="79"/>
              </w:numPr>
              <w:spacing w:before="122"/>
              <w:ind w:left="1425"/>
              <w:rPr>
                <w:bCs/>
                <w:lang w:val="en-GB"/>
              </w:rPr>
            </w:pPr>
            <w:r w:rsidRPr="0030510D">
              <w:rPr>
                <w:bCs/>
                <w:lang w:val="en-GB"/>
              </w:rPr>
              <w:t xml:space="preserve">S1-19 </w:t>
            </w:r>
            <w:r w:rsidR="00CF18B4">
              <w:rPr>
                <w:bCs/>
                <w:lang w:val="en-GB"/>
              </w:rPr>
              <w:t xml:space="preserve">DRs </w:t>
            </w:r>
            <w:r w:rsidRPr="0030510D">
              <w:rPr>
                <w:bCs/>
                <w:lang w:val="en-GB"/>
              </w:rPr>
              <w:t>are very country specific, as national regulations, but also the responsibility and role taken by the public sector and civil society differ.</w:t>
            </w:r>
          </w:p>
          <w:p w14:paraId="11EAD4D7" w14:textId="4B247C00" w:rsidR="00785742" w:rsidRPr="0030510D" w:rsidRDefault="00785742" w:rsidP="00785742">
            <w:pPr>
              <w:pStyle w:val="Odsekzoznamu"/>
              <w:numPr>
                <w:ilvl w:val="0"/>
                <w:numId w:val="79"/>
              </w:numPr>
              <w:spacing w:before="122"/>
              <w:ind w:left="1425"/>
              <w:rPr>
                <w:bCs/>
                <w:lang w:val="en-GB"/>
              </w:rPr>
            </w:pPr>
            <w:r w:rsidRPr="0030510D">
              <w:rPr>
                <w:bCs/>
                <w:lang w:val="en-GB"/>
              </w:rPr>
              <w:t>Regarding S1-14 “Fair remuneration”, countries with collective bargaining might have definitions of “fair wage” diverging from the “minimum-wage standard”.</w:t>
            </w:r>
          </w:p>
          <w:p w14:paraId="708DB630" w14:textId="4E6A1478" w:rsidR="00785742" w:rsidRPr="0030510D" w:rsidRDefault="00785742" w:rsidP="00785742">
            <w:pPr>
              <w:pStyle w:val="Odsekzoznamu"/>
              <w:numPr>
                <w:ilvl w:val="0"/>
                <w:numId w:val="74"/>
              </w:numPr>
              <w:spacing w:before="122"/>
              <w:rPr>
                <w:bCs/>
                <w:lang w:val="en-GB"/>
              </w:rPr>
            </w:pPr>
            <w:r w:rsidRPr="0030510D">
              <w:rPr>
                <w:bCs/>
                <w:lang w:val="en-GB"/>
              </w:rPr>
              <w:t>It should be assessed if reporting on S1-13 targeting parental leave should be limited to entities with a large number of workers as regulation, norms and culture is so disparate across countries</w:t>
            </w:r>
          </w:p>
        </w:tc>
      </w:tr>
    </w:tbl>
    <w:p w14:paraId="35C663DA" w14:textId="77777777" w:rsidR="005F3562" w:rsidRPr="00F008F3" w:rsidRDefault="005F3562" w:rsidP="00F11542">
      <w:pPr>
        <w:spacing w:before="119"/>
        <w:ind w:left="1416" w:right="1411"/>
        <w:jc w:val="both"/>
        <w:rPr>
          <w:b/>
          <w:lang w:val="en-GB"/>
        </w:rPr>
      </w:pPr>
    </w:p>
    <w:p w14:paraId="7DAB484B" w14:textId="77777777" w:rsidR="00F11542" w:rsidRPr="00F008F3" w:rsidRDefault="00F11542" w:rsidP="00F11542">
      <w:pPr>
        <w:jc w:val="both"/>
        <w:rPr>
          <w:lang w:val="en-GB"/>
        </w:rPr>
        <w:sectPr w:rsidR="00F11542" w:rsidRPr="00F008F3" w:rsidSect="00313E36">
          <w:type w:val="continuous"/>
          <w:pgSz w:w="11910" w:h="16840"/>
          <w:pgMar w:top="1400" w:right="0" w:bottom="1320" w:left="0" w:header="0" w:footer="1128" w:gutter="0"/>
          <w:cols w:space="720"/>
        </w:sectPr>
      </w:pPr>
    </w:p>
    <w:p w14:paraId="2F01503F" w14:textId="77777777" w:rsidR="00F11542" w:rsidRPr="00F008F3" w:rsidRDefault="00F11542" w:rsidP="00F11542">
      <w:pPr>
        <w:spacing w:before="77"/>
        <w:ind w:left="1416"/>
        <w:jc w:val="both"/>
        <w:rPr>
          <w:b/>
          <w:i/>
          <w:sz w:val="20"/>
          <w:lang w:val="en-GB"/>
        </w:rPr>
      </w:pPr>
      <w:r w:rsidRPr="00F008F3">
        <w:rPr>
          <w:b/>
          <w:i/>
          <w:sz w:val="20"/>
          <w:lang w:val="en-GB"/>
        </w:rPr>
        <w:lastRenderedPageBreak/>
        <w:t>ESRS</w:t>
      </w:r>
      <w:r w:rsidRPr="00F008F3">
        <w:rPr>
          <w:b/>
          <w:i/>
          <w:spacing w:val="-3"/>
          <w:sz w:val="20"/>
          <w:lang w:val="en-GB"/>
        </w:rPr>
        <w:t xml:space="preserve"> </w:t>
      </w:r>
      <w:r w:rsidRPr="00F008F3">
        <w:rPr>
          <w:b/>
          <w:i/>
          <w:sz w:val="20"/>
          <w:lang w:val="en-GB"/>
        </w:rPr>
        <w:t>S2</w:t>
      </w:r>
      <w:r w:rsidRPr="00F008F3">
        <w:rPr>
          <w:b/>
          <w:i/>
          <w:spacing w:val="-3"/>
          <w:sz w:val="20"/>
          <w:lang w:val="en-GB"/>
        </w:rPr>
        <w:t xml:space="preserve"> </w:t>
      </w:r>
      <w:r w:rsidRPr="00F008F3">
        <w:rPr>
          <w:b/>
          <w:i/>
          <w:sz w:val="20"/>
          <w:lang w:val="en-GB"/>
        </w:rPr>
        <w:t>–</w:t>
      </w:r>
      <w:r w:rsidRPr="00F008F3">
        <w:rPr>
          <w:b/>
          <w:i/>
          <w:spacing w:val="-5"/>
          <w:sz w:val="20"/>
          <w:lang w:val="en-GB"/>
        </w:rPr>
        <w:t xml:space="preserve"> </w:t>
      </w:r>
      <w:r w:rsidRPr="00F008F3">
        <w:rPr>
          <w:b/>
          <w:i/>
          <w:sz w:val="20"/>
          <w:lang w:val="en-GB"/>
        </w:rPr>
        <w:t>Workers</w:t>
      </w:r>
      <w:r w:rsidRPr="00F008F3">
        <w:rPr>
          <w:b/>
          <w:i/>
          <w:spacing w:val="-5"/>
          <w:sz w:val="20"/>
          <w:lang w:val="en-GB"/>
        </w:rPr>
        <w:t xml:space="preserve"> </w:t>
      </w:r>
      <w:r w:rsidRPr="00F008F3">
        <w:rPr>
          <w:b/>
          <w:i/>
          <w:sz w:val="20"/>
          <w:lang w:val="en-GB"/>
        </w:rPr>
        <w:t>in</w:t>
      </w:r>
      <w:r w:rsidRPr="00F008F3">
        <w:rPr>
          <w:b/>
          <w:i/>
          <w:spacing w:val="-2"/>
          <w:sz w:val="20"/>
          <w:lang w:val="en-GB"/>
        </w:rPr>
        <w:t xml:space="preserve"> </w:t>
      </w:r>
      <w:r w:rsidRPr="00F008F3">
        <w:rPr>
          <w:b/>
          <w:i/>
          <w:sz w:val="20"/>
          <w:lang w:val="en-GB"/>
        </w:rPr>
        <w:t>the</w:t>
      </w:r>
      <w:r w:rsidRPr="00F008F3">
        <w:rPr>
          <w:b/>
          <w:i/>
          <w:spacing w:val="-5"/>
          <w:sz w:val="20"/>
          <w:lang w:val="en-GB"/>
        </w:rPr>
        <w:t xml:space="preserve"> </w:t>
      </w:r>
      <w:r w:rsidRPr="00F008F3">
        <w:rPr>
          <w:b/>
          <w:i/>
          <w:sz w:val="20"/>
          <w:lang w:val="en-GB"/>
        </w:rPr>
        <w:t>value</w:t>
      </w:r>
      <w:r w:rsidRPr="00F008F3">
        <w:rPr>
          <w:b/>
          <w:i/>
          <w:spacing w:val="-4"/>
          <w:sz w:val="20"/>
          <w:lang w:val="en-GB"/>
        </w:rPr>
        <w:t xml:space="preserve"> chain</w:t>
      </w:r>
    </w:p>
    <w:p w14:paraId="6070430C" w14:textId="77777777" w:rsidR="00F11542" w:rsidRPr="00F008F3" w:rsidRDefault="00F11542" w:rsidP="00F11542">
      <w:pPr>
        <w:spacing w:before="121" w:line="276" w:lineRule="auto"/>
        <w:ind w:left="1416" w:right="1428"/>
        <w:jc w:val="both"/>
        <w:rPr>
          <w:sz w:val="20"/>
          <w:lang w:val="en-GB"/>
        </w:rPr>
      </w:pPr>
      <w:r w:rsidRPr="00F008F3">
        <w:rPr>
          <w:sz w:val="20"/>
          <w:lang w:val="en-GB"/>
        </w:rPr>
        <w:t>The objective of this [draft] standard is to specify Disclosure Requirements which will enable users of the sustainability reporting to understand:</w:t>
      </w:r>
    </w:p>
    <w:p w14:paraId="4DC90C1C" w14:textId="77777777" w:rsidR="00F11542" w:rsidRPr="00F008F3" w:rsidRDefault="00F11542" w:rsidP="00F11542">
      <w:pPr>
        <w:pStyle w:val="Odsekzoznamu"/>
        <w:numPr>
          <w:ilvl w:val="0"/>
          <w:numId w:val="32"/>
        </w:numPr>
        <w:tabs>
          <w:tab w:val="left" w:pos="1844"/>
        </w:tabs>
        <w:spacing w:before="160"/>
        <w:ind w:right="1421"/>
        <w:rPr>
          <w:sz w:val="20"/>
          <w:lang w:val="en-GB"/>
        </w:rPr>
      </w:pPr>
      <w:r w:rsidRPr="00F008F3">
        <w:rPr>
          <w:sz w:val="20"/>
          <w:lang w:val="en-GB"/>
        </w:rPr>
        <w:t>how</w:t>
      </w:r>
      <w:r w:rsidRPr="00F008F3">
        <w:rPr>
          <w:spacing w:val="-7"/>
          <w:sz w:val="20"/>
          <w:lang w:val="en-GB"/>
        </w:rPr>
        <w:t xml:space="preserve"> </w:t>
      </w:r>
      <w:r w:rsidRPr="00F008F3">
        <w:rPr>
          <w:sz w:val="20"/>
          <w:lang w:val="en-GB"/>
        </w:rPr>
        <w:t>the</w:t>
      </w:r>
      <w:r w:rsidRPr="00F008F3">
        <w:rPr>
          <w:spacing w:val="-3"/>
          <w:sz w:val="20"/>
          <w:lang w:val="en-GB"/>
        </w:rPr>
        <w:t xml:space="preserve"> </w:t>
      </w:r>
      <w:r w:rsidRPr="00F008F3">
        <w:rPr>
          <w:sz w:val="20"/>
          <w:lang w:val="en-GB"/>
        </w:rPr>
        <w:t>undertaking</w:t>
      </w:r>
      <w:r w:rsidRPr="00F008F3">
        <w:rPr>
          <w:spacing w:val="-3"/>
          <w:sz w:val="20"/>
          <w:lang w:val="en-GB"/>
        </w:rPr>
        <w:t xml:space="preserve"> </w:t>
      </w:r>
      <w:r w:rsidRPr="00F008F3">
        <w:rPr>
          <w:sz w:val="20"/>
          <w:lang w:val="en-GB"/>
        </w:rPr>
        <w:t>affects</w:t>
      </w:r>
      <w:r w:rsidRPr="00F008F3">
        <w:rPr>
          <w:spacing w:val="-4"/>
          <w:sz w:val="20"/>
          <w:lang w:val="en-GB"/>
        </w:rPr>
        <w:t xml:space="preserve"> </w:t>
      </w:r>
      <w:r w:rsidRPr="00F008F3">
        <w:rPr>
          <w:sz w:val="20"/>
          <w:lang w:val="en-GB"/>
        </w:rPr>
        <w:t>workers</w:t>
      </w:r>
      <w:r w:rsidRPr="00F008F3">
        <w:rPr>
          <w:spacing w:val="-4"/>
          <w:sz w:val="20"/>
          <w:lang w:val="en-GB"/>
        </w:rPr>
        <w:t xml:space="preserve"> </w:t>
      </w:r>
      <w:r w:rsidRPr="00F008F3">
        <w:rPr>
          <w:sz w:val="20"/>
          <w:lang w:val="en-GB"/>
        </w:rPr>
        <w:t>in</w:t>
      </w:r>
      <w:r w:rsidRPr="00F008F3">
        <w:rPr>
          <w:spacing w:val="-5"/>
          <w:sz w:val="20"/>
          <w:lang w:val="en-GB"/>
        </w:rPr>
        <w:t xml:space="preserve"> </w:t>
      </w:r>
      <w:r w:rsidRPr="00F008F3">
        <w:rPr>
          <w:sz w:val="20"/>
          <w:lang w:val="en-GB"/>
        </w:rPr>
        <w:t>its</w:t>
      </w:r>
      <w:r w:rsidRPr="00F008F3">
        <w:rPr>
          <w:spacing w:val="-4"/>
          <w:sz w:val="20"/>
          <w:lang w:val="en-GB"/>
        </w:rPr>
        <w:t xml:space="preserve"> </w:t>
      </w:r>
      <w:r w:rsidRPr="00F008F3">
        <w:rPr>
          <w:sz w:val="20"/>
          <w:lang w:val="en-GB"/>
        </w:rPr>
        <w:t>value</w:t>
      </w:r>
      <w:r w:rsidRPr="00F008F3">
        <w:rPr>
          <w:spacing w:val="-6"/>
          <w:sz w:val="20"/>
          <w:lang w:val="en-GB"/>
        </w:rPr>
        <w:t xml:space="preserve"> </w:t>
      </w:r>
      <w:r w:rsidRPr="00F008F3">
        <w:rPr>
          <w:sz w:val="20"/>
          <w:lang w:val="en-GB"/>
        </w:rPr>
        <w:t>chain</w:t>
      </w:r>
      <w:r w:rsidRPr="00F008F3">
        <w:rPr>
          <w:spacing w:val="-4"/>
          <w:sz w:val="20"/>
          <w:lang w:val="en-GB"/>
        </w:rPr>
        <w:t xml:space="preserve"> </w:t>
      </w:r>
      <w:r w:rsidRPr="00F008F3">
        <w:rPr>
          <w:sz w:val="20"/>
          <w:lang w:val="en-GB"/>
        </w:rPr>
        <w:t>through</w:t>
      </w:r>
      <w:r w:rsidRPr="00F008F3">
        <w:rPr>
          <w:spacing w:val="-6"/>
          <w:sz w:val="20"/>
          <w:lang w:val="en-GB"/>
        </w:rPr>
        <w:t xml:space="preserve"> </w:t>
      </w:r>
      <w:r w:rsidRPr="00F008F3">
        <w:rPr>
          <w:sz w:val="20"/>
          <w:lang w:val="en-GB"/>
        </w:rPr>
        <w:t>its</w:t>
      </w:r>
      <w:r w:rsidRPr="00F008F3">
        <w:rPr>
          <w:spacing w:val="-4"/>
          <w:sz w:val="20"/>
          <w:lang w:val="en-GB"/>
        </w:rPr>
        <w:t xml:space="preserve"> </w:t>
      </w:r>
      <w:r w:rsidRPr="00F008F3">
        <w:rPr>
          <w:sz w:val="20"/>
          <w:lang w:val="en-GB"/>
        </w:rPr>
        <w:t>own</w:t>
      </w:r>
      <w:r w:rsidRPr="00F008F3">
        <w:rPr>
          <w:spacing w:val="-6"/>
          <w:sz w:val="20"/>
          <w:lang w:val="en-GB"/>
        </w:rPr>
        <w:t xml:space="preserve"> </w:t>
      </w:r>
      <w:r w:rsidRPr="00F008F3">
        <w:rPr>
          <w:sz w:val="20"/>
          <w:lang w:val="en-GB"/>
        </w:rPr>
        <w:t>operations</w:t>
      </w:r>
      <w:r w:rsidRPr="00F008F3">
        <w:rPr>
          <w:spacing w:val="-5"/>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its</w:t>
      </w:r>
      <w:r w:rsidRPr="00F008F3">
        <w:rPr>
          <w:spacing w:val="-4"/>
          <w:sz w:val="20"/>
          <w:lang w:val="en-GB"/>
        </w:rPr>
        <w:t xml:space="preserve"> </w:t>
      </w:r>
      <w:r w:rsidRPr="00F008F3">
        <w:rPr>
          <w:sz w:val="20"/>
          <w:lang w:val="en-GB"/>
        </w:rPr>
        <w:t>upstream and</w:t>
      </w:r>
      <w:r w:rsidRPr="00F008F3">
        <w:rPr>
          <w:spacing w:val="-8"/>
          <w:sz w:val="20"/>
          <w:lang w:val="en-GB"/>
        </w:rPr>
        <w:t xml:space="preserve"> </w:t>
      </w:r>
      <w:r w:rsidRPr="00F008F3">
        <w:rPr>
          <w:sz w:val="20"/>
          <w:lang w:val="en-GB"/>
        </w:rPr>
        <w:t>downstream</w:t>
      </w:r>
      <w:r w:rsidRPr="00F008F3">
        <w:rPr>
          <w:spacing w:val="-5"/>
          <w:sz w:val="20"/>
          <w:lang w:val="en-GB"/>
        </w:rPr>
        <w:t xml:space="preserve"> </w:t>
      </w:r>
      <w:r w:rsidRPr="00F008F3">
        <w:rPr>
          <w:sz w:val="20"/>
          <w:lang w:val="en-GB"/>
        </w:rPr>
        <w:t>value</w:t>
      </w:r>
      <w:r w:rsidRPr="00F008F3">
        <w:rPr>
          <w:spacing w:val="-8"/>
          <w:sz w:val="20"/>
          <w:lang w:val="en-GB"/>
        </w:rPr>
        <w:t xml:space="preserve"> </w:t>
      </w:r>
      <w:r w:rsidRPr="00F008F3">
        <w:rPr>
          <w:sz w:val="20"/>
          <w:lang w:val="en-GB"/>
        </w:rPr>
        <w:t>chain</w:t>
      </w:r>
      <w:r w:rsidRPr="00F008F3">
        <w:rPr>
          <w:spacing w:val="-10"/>
          <w:sz w:val="20"/>
          <w:lang w:val="en-GB"/>
        </w:rPr>
        <w:t xml:space="preserve"> </w:t>
      </w:r>
      <w:r w:rsidRPr="00F008F3">
        <w:rPr>
          <w:sz w:val="20"/>
          <w:lang w:val="en-GB"/>
        </w:rPr>
        <w:t>(including</w:t>
      </w:r>
      <w:r w:rsidRPr="00F008F3">
        <w:rPr>
          <w:spacing w:val="-8"/>
          <w:sz w:val="20"/>
          <w:lang w:val="en-GB"/>
        </w:rPr>
        <w:t xml:space="preserve"> </w:t>
      </w:r>
      <w:r w:rsidRPr="00F008F3">
        <w:rPr>
          <w:sz w:val="20"/>
          <w:lang w:val="en-GB"/>
        </w:rPr>
        <w:t>its</w:t>
      </w:r>
      <w:r w:rsidRPr="00F008F3">
        <w:rPr>
          <w:spacing w:val="-6"/>
          <w:sz w:val="20"/>
          <w:lang w:val="en-GB"/>
        </w:rPr>
        <w:t xml:space="preserve"> </w:t>
      </w:r>
      <w:r w:rsidRPr="00F008F3">
        <w:rPr>
          <w:sz w:val="20"/>
          <w:lang w:val="en-GB"/>
        </w:rPr>
        <w:t>products</w:t>
      </w:r>
      <w:r w:rsidRPr="00F008F3">
        <w:rPr>
          <w:spacing w:val="-6"/>
          <w:sz w:val="20"/>
          <w:lang w:val="en-GB"/>
        </w:rPr>
        <w:t xml:space="preserve"> </w:t>
      </w:r>
      <w:r w:rsidRPr="00F008F3">
        <w:rPr>
          <w:sz w:val="20"/>
          <w:lang w:val="en-GB"/>
        </w:rPr>
        <w:t>and</w:t>
      </w:r>
      <w:r w:rsidRPr="00F008F3">
        <w:rPr>
          <w:spacing w:val="-10"/>
          <w:sz w:val="20"/>
          <w:lang w:val="en-GB"/>
        </w:rPr>
        <w:t xml:space="preserve"> </w:t>
      </w:r>
      <w:r w:rsidRPr="00F008F3">
        <w:rPr>
          <w:sz w:val="20"/>
          <w:lang w:val="en-GB"/>
        </w:rPr>
        <w:t>services,</w:t>
      </w:r>
      <w:r w:rsidRPr="00F008F3">
        <w:rPr>
          <w:spacing w:val="-7"/>
          <w:sz w:val="20"/>
          <w:lang w:val="en-GB"/>
        </w:rPr>
        <w:t xml:space="preserve"> </w:t>
      </w:r>
      <w:r w:rsidRPr="00F008F3">
        <w:rPr>
          <w:sz w:val="20"/>
          <w:lang w:val="en-GB"/>
        </w:rPr>
        <w:t>its</w:t>
      </w:r>
      <w:r w:rsidRPr="00F008F3">
        <w:rPr>
          <w:spacing w:val="-6"/>
          <w:sz w:val="20"/>
          <w:lang w:val="en-GB"/>
        </w:rPr>
        <w:t xml:space="preserve"> </w:t>
      </w:r>
      <w:r w:rsidRPr="00F008F3">
        <w:rPr>
          <w:sz w:val="20"/>
          <w:lang w:val="en-GB"/>
        </w:rPr>
        <w:t>business</w:t>
      </w:r>
      <w:r w:rsidRPr="00F008F3">
        <w:rPr>
          <w:spacing w:val="-9"/>
          <w:sz w:val="20"/>
          <w:lang w:val="en-GB"/>
        </w:rPr>
        <w:t xml:space="preserve"> </w:t>
      </w:r>
      <w:r w:rsidRPr="00F008F3">
        <w:rPr>
          <w:sz w:val="20"/>
          <w:lang w:val="en-GB"/>
        </w:rPr>
        <w:t>relationships</w:t>
      </w:r>
      <w:r w:rsidRPr="00F008F3">
        <w:rPr>
          <w:spacing w:val="-7"/>
          <w:sz w:val="20"/>
          <w:lang w:val="en-GB"/>
        </w:rPr>
        <w:t xml:space="preserve"> </w:t>
      </w:r>
      <w:r w:rsidRPr="00F008F3">
        <w:rPr>
          <w:sz w:val="20"/>
          <w:lang w:val="en-GB"/>
        </w:rPr>
        <w:t>and</w:t>
      </w:r>
      <w:r w:rsidRPr="00F008F3">
        <w:rPr>
          <w:spacing w:val="-8"/>
          <w:sz w:val="20"/>
          <w:lang w:val="en-GB"/>
        </w:rPr>
        <w:t xml:space="preserve"> </w:t>
      </w:r>
      <w:r w:rsidRPr="00F008F3">
        <w:rPr>
          <w:sz w:val="20"/>
          <w:lang w:val="en-GB"/>
        </w:rPr>
        <w:t>its supply chain), in terms of material positive and negative actual or potential adverse impacts;</w:t>
      </w:r>
    </w:p>
    <w:p w14:paraId="34E26577" w14:textId="77777777" w:rsidR="00F11542" w:rsidRPr="00F008F3" w:rsidRDefault="00F11542" w:rsidP="00F11542">
      <w:pPr>
        <w:pStyle w:val="Odsekzoznamu"/>
        <w:numPr>
          <w:ilvl w:val="0"/>
          <w:numId w:val="32"/>
        </w:numPr>
        <w:tabs>
          <w:tab w:val="left" w:pos="1844"/>
        </w:tabs>
        <w:ind w:right="1427"/>
        <w:rPr>
          <w:sz w:val="20"/>
          <w:lang w:val="en-GB"/>
        </w:rPr>
      </w:pPr>
      <w:r w:rsidRPr="00F008F3">
        <w:rPr>
          <w:sz w:val="20"/>
          <w:lang w:val="en-GB"/>
        </w:rPr>
        <w:t>any actions taken, and the result of such actions, to prevent, mitigate or remediate actual or potential adverse impacts;</w:t>
      </w:r>
    </w:p>
    <w:p w14:paraId="6C5B5128" w14:textId="77777777" w:rsidR="00F11542" w:rsidRPr="00F008F3" w:rsidRDefault="00F11542" w:rsidP="00F11542">
      <w:pPr>
        <w:pStyle w:val="Odsekzoznamu"/>
        <w:numPr>
          <w:ilvl w:val="0"/>
          <w:numId w:val="32"/>
        </w:numPr>
        <w:tabs>
          <w:tab w:val="left" w:pos="1844"/>
        </w:tabs>
        <w:spacing w:before="118"/>
        <w:ind w:right="1418"/>
        <w:rPr>
          <w:sz w:val="20"/>
          <w:lang w:val="en-GB"/>
        </w:rPr>
      </w:pPr>
      <w:r w:rsidRPr="00F008F3">
        <w:rPr>
          <w:sz w:val="20"/>
          <w:lang w:val="en-GB"/>
        </w:rPr>
        <w:t>the nature, type and extent of the undertaking’s material risks and opportunities related to its impacts</w:t>
      </w:r>
      <w:r w:rsidRPr="00F008F3">
        <w:rPr>
          <w:spacing w:val="-10"/>
          <w:sz w:val="20"/>
          <w:lang w:val="en-GB"/>
        </w:rPr>
        <w:t xml:space="preserve"> </w:t>
      </w:r>
      <w:r w:rsidRPr="00F008F3">
        <w:rPr>
          <w:sz w:val="20"/>
          <w:lang w:val="en-GB"/>
        </w:rPr>
        <w:t>and</w:t>
      </w:r>
      <w:r w:rsidRPr="00F008F3">
        <w:rPr>
          <w:spacing w:val="-12"/>
          <w:sz w:val="20"/>
          <w:lang w:val="en-GB"/>
        </w:rPr>
        <w:t xml:space="preserve"> </w:t>
      </w:r>
      <w:r w:rsidRPr="00F008F3">
        <w:rPr>
          <w:sz w:val="20"/>
          <w:lang w:val="en-GB"/>
        </w:rPr>
        <w:t>dependencies</w:t>
      </w:r>
      <w:r w:rsidRPr="00F008F3">
        <w:rPr>
          <w:spacing w:val="-10"/>
          <w:sz w:val="20"/>
          <w:lang w:val="en-GB"/>
        </w:rPr>
        <w:t xml:space="preserve"> </w:t>
      </w:r>
      <w:r w:rsidRPr="00F008F3">
        <w:rPr>
          <w:sz w:val="20"/>
          <w:lang w:val="en-GB"/>
        </w:rPr>
        <w:t>on</w:t>
      </w:r>
      <w:r w:rsidRPr="00F008F3">
        <w:rPr>
          <w:spacing w:val="-9"/>
          <w:sz w:val="20"/>
          <w:lang w:val="en-GB"/>
        </w:rPr>
        <w:t xml:space="preserve"> </w:t>
      </w:r>
      <w:r w:rsidRPr="00F008F3">
        <w:rPr>
          <w:sz w:val="20"/>
          <w:lang w:val="en-GB"/>
        </w:rPr>
        <w:t>workers</w:t>
      </w:r>
      <w:r w:rsidRPr="00F008F3">
        <w:rPr>
          <w:spacing w:val="-9"/>
          <w:sz w:val="20"/>
          <w:lang w:val="en-GB"/>
        </w:rPr>
        <w:t xml:space="preserve"> </w:t>
      </w:r>
      <w:r w:rsidRPr="00F008F3">
        <w:rPr>
          <w:sz w:val="20"/>
          <w:lang w:val="en-GB"/>
        </w:rPr>
        <w:t>in</w:t>
      </w:r>
      <w:r w:rsidRPr="00F008F3">
        <w:rPr>
          <w:spacing w:val="-12"/>
          <w:sz w:val="20"/>
          <w:lang w:val="en-GB"/>
        </w:rPr>
        <w:t xml:space="preserve"> </w:t>
      </w:r>
      <w:r w:rsidRPr="00F008F3">
        <w:rPr>
          <w:sz w:val="20"/>
          <w:lang w:val="en-GB"/>
        </w:rPr>
        <w:t>the</w:t>
      </w:r>
      <w:r w:rsidRPr="00F008F3">
        <w:rPr>
          <w:spacing w:val="-12"/>
          <w:sz w:val="20"/>
          <w:lang w:val="en-GB"/>
        </w:rPr>
        <w:t xml:space="preserve"> </w:t>
      </w:r>
      <w:r w:rsidRPr="00F008F3">
        <w:rPr>
          <w:sz w:val="20"/>
          <w:lang w:val="en-GB"/>
        </w:rPr>
        <w:t>value</w:t>
      </w:r>
      <w:r w:rsidRPr="00F008F3">
        <w:rPr>
          <w:spacing w:val="-12"/>
          <w:sz w:val="20"/>
          <w:lang w:val="en-GB"/>
        </w:rPr>
        <w:t xml:space="preserve"> </w:t>
      </w:r>
      <w:r w:rsidRPr="00F008F3">
        <w:rPr>
          <w:sz w:val="20"/>
          <w:lang w:val="en-GB"/>
        </w:rPr>
        <w:t>chain,</w:t>
      </w:r>
      <w:r w:rsidRPr="00F008F3">
        <w:rPr>
          <w:spacing w:val="-12"/>
          <w:sz w:val="20"/>
          <w:lang w:val="en-GB"/>
        </w:rPr>
        <w:t xml:space="preserve"> </w:t>
      </w:r>
      <w:r w:rsidRPr="00F008F3">
        <w:rPr>
          <w:sz w:val="20"/>
          <w:lang w:val="en-GB"/>
        </w:rPr>
        <w:t>and</w:t>
      </w:r>
      <w:r w:rsidRPr="00F008F3">
        <w:rPr>
          <w:spacing w:val="-12"/>
          <w:sz w:val="20"/>
          <w:lang w:val="en-GB"/>
        </w:rPr>
        <w:t xml:space="preserve"> </w:t>
      </w:r>
      <w:r w:rsidRPr="00F008F3">
        <w:rPr>
          <w:sz w:val="20"/>
          <w:lang w:val="en-GB"/>
        </w:rPr>
        <w:t>how</w:t>
      </w:r>
      <w:r w:rsidRPr="00F008F3">
        <w:rPr>
          <w:spacing w:val="-13"/>
          <w:sz w:val="20"/>
          <w:lang w:val="en-GB"/>
        </w:rPr>
        <w:t xml:space="preserve"> </w:t>
      </w:r>
      <w:r w:rsidRPr="00F008F3">
        <w:rPr>
          <w:sz w:val="20"/>
          <w:lang w:val="en-GB"/>
        </w:rPr>
        <w:t>the</w:t>
      </w:r>
      <w:r w:rsidRPr="00F008F3">
        <w:rPr>
          <w:spacing w:val="-9"/>
          <w:sz w:val="20"/>
          <w:lang w:val="en-GB"/>
        </w:rPr>
        <w:t xml:space="preserve"> </w:t>
      </w:r>
      <w:r w:rsidRPr="00F008F3">
        <w:rPr>
          <w:sz w:val="20"/>
          <w:lang w:val="en-GB"/>
        </w:rPr>
        <w:t>undertaking</w:t>
      </w:r>
      <w:r w:rsidRPr="00F008F3">
        <w:rPr>
          <w:spacing w:val="-12"/>
          <w:sz w:val="20"/>
          <w:lang w:val="en-GB"/>
        </w:rPr>
        <w:t xml:space="preserve"> </w:t>
      </w:r>
      <w:r w:rsidRPr="00F008F3">
        <w:rPr>
          <w:sz w:val="20"/>
          <w:lang w:val="en-GB"/>
        </w:rPr>
        <w:t>manages</w:t>
      </w:r>
      <w:r w:rsidRPr="00F008F3">
        <w:rPr>
          <w:spacing w:val="-10"/>
          <w:sz w:val="20"/>
          <w:lang w:val="en-GB"/>
        </w:rPr>
        <w:t xml:space="preserve"> </w:t>
      </w:r>
      <w:r w:rsidRPr="00F008F3">
        <w:rPr>
          <w:sz w:val="20"/>
          <w:lang w:val="en-GB"/>
        </w:rPr>
        <w:t xml:space="preserve">them; </w:t>
      </w:r>
      <w:r w:rsidRPr="00F008F3">
        <w:rPr>
          <w:spacing w:val="-4"/>
          <w:sz w:val="20"/>
          <w:lang w:val="en-GB"/>
        </w:rPr>
        <w:t>and</w:t>
      </w:r>
    </w:p>
    <w:p w14:paraId="06455DF3" w14:textId="77777777" w:rsidR="00F11542" w:rsidRPr="00F008F3" w:rsidRDefault="00F11542" w:rsidP="00F11542">
      <w:pPr>
        <w:pStyle w:val="Odsekzoznamu"/>
        <w:numPr>
          <w:ilvl w:val="0"/>
          <w:numId w:val="32"/>
        </w:numPr>
        <w:tabs>
          <w:tab w:val="left" w:pos="1844"/>
        </w:tabs>
        <w:spacing w:before="122"/>
        <w:ind w:right="1417"/>
        <w:rPr>
          <w:sz w:val="20"/>
          <w:lang w:val="en-GB"/>
        </w:rPr>
      </w:pPr>
      <w:r w:rsidRPr="00F008F3">
        <w:rPr>
          <w:sz w:val="20"/>
          <w:lang w:val="en-GB"/>
        </w:rPr>
        <w:t>the effects of risks and opportunities, related to the undertaking’s impacts and dependencies on workers in the value chain, on the undertaking’s development, performance and position over the short-, medium- and long-term and therefore on its ability to create enterprise value.</w:t>
      </w:r>
    </w:p>
    <w:p w14:paraId="2E31F4D7" w14:textId="77777777" w:rsidR="00F11542" w:rsidRPr="00F008F3" w:rsidRDefault="00F11542" w:rsidP="00F11542">
      <w:pPr>
        <w:pStyle w:val="Zkladntext"/>
        <w:spacing w:before="9"/>
        <w:rPr>
          <w:sz w:val="20"/>
          <w:lang w:val="en-GB"/>
        </w:rPr>
      </w:pPr>
    </w:p>
    <w:p w14:paraId="4D8AB379" w14:textId="77777777" w:rsidR="00F11542" w:rsidRPr="00F008F3" w:rsidRDefault="00F11542" w:rsidP="00F11542">
      <w:pPr>
        <w:ind w:left="1416" w:right="1421"/>
        <w:jc w:val="both"/>
        <w:rPr>
          <w:sz w:val="20"/>
          <w:lang w:val="en-GB"/>
        </w:rPr>
      </w:pPr>
      <w:r w:rsidRPr="00F008F3">
        <w:rPr>
          <w:sz w:val="20"/>
          <w:lang w:val="en-GB"/>
        </w:rPr>
        <w:t>In</w:t>
      </w:r>
      <w:r w:rsidRPr="00F008F3">
        <w:rPr>
          <w:spacing w:val="-1"/>
          <w:sz w:val="20"/>
          <w:lang w:val="en-GB"/>
        </w:rPr>
        <w:t xml:space="preserve"> </w:t>
      </w:r>
      <w:r w:rsidRPr="00F008F3">
        <w:rPr>
          <w:sz w:val="20"/>
          <w:lang w:val="en-GB"/>
        </w:rPr>
        <w:t>order to</w:t>
      </w:r>
      <w:r w:rsidRPr="00F008F3">
        <w:rPr>
          <w:spacing w:val="-1"/>
          <w:sz w:val="20"/>
          <w:lang w:val="en-GB"/>
        </w:rPr>
        <w:t xml:space="preserve"> </w:t>
      </w:r>
      <w:r w:rsidRPr="00F008F3">
        <w:rPr>
          <w:sz w:val="20"/>
          <w:lang w:val="en-GB"/>
        </w:rPr>
        <w:t>meet</w:t>
      </w:r>
      <w:r w:rsidRPr="00F008F3">
        <w:rPr>
          <w:spacing w:val="-1"/>
          <w:sz w:val="20"/>
          <w:lang w:val="en-GB"/>
        </w:rPr>
        <w:t xml:space="preserve"> </w:t>
      </w:r>
      <w:r w:rsidRPr="00F008F3">
        <w:rPr>
          <w:sz w:val="20"/>
          <w:lang w:val="en-GB"/>
        </w:rPr>
        <w:t>the objective, the</w:t>
      </w:r>
      <w:r w:rsidRPr="00F008F3">
        <w:rPr>
          <w:spacing w:val="-1"/>
          <w:sz w:val="20"/>
          <w:lang w:val="en-GB"/>
        </w:rPr>
        <w:t xml:space="preserve"> </w:t>
      </w:r>
      <w:r w:rsidRPr="00F008F3">
        <w:rPr>
          <w:sz w:val="20"/>
          <w:lang w:val="en-GB"/>
        </w:rPr>
        <w:t>[draft]</w:t>
      </w:r>
      <w:r w:rsidRPr="00F008F3">
        <w:rPr>
          <w:spacing w:val="-1"/>
          <w:sz w:val="20"/>
          <w:lang w:val="en-GB"/>
        </w:rPr>
        <w:t xml:space="preserve"> </w:t>
      </w:r>
      <w:r w:rsidRPr="00F008F3">
        <w:rPr>
          <w:sz w:val="20"/>
          <w:lang w:val="en-GB"/>
        </w:rPr>
        <w:t>standard requires an explanation of the general approach the undertaking takes to identify and manage any material actual and potential impacts on value chain workers in relation to impacts on those workers’:</w:t>
      </w:r>
    </w:p>
    <w:p w14:paraId="5D13FADA" w14:textId="77777777" w:rsidR="00F11542" w:rsidRPr="00F008F3" w:rsidRDefault="00F11542" w:rsidP="00F11542">
      <w:pPr>
        <w:pStyle w:val="Zkladntext"/>
        <w:rPr>
          <w:sz w:val="21"/>
          <w:lang w:val="en-GB"/>
        </w:rPr>
      </w:pPr>
    </w:p>
    <w:p w14:paraId="628B6B7D" w14:textId="77777777" w:rsidR="00F11542" w:rsidRPr="00F008F3" w:rsidRDefault="00F11542" w:rsidP="00F11542">
      <w:pPr>
        <w:pStyle w:val="Odsekzoznamu"/>
        <w:numPr>
          <w:ilvl w:val="0"/>
          <w:numId w:val="31"/>
        </w:numPr>
        <w:tabs>
          <w:tab w:val="left" w:pos="2125"/>
        </w:tabs>
        <w:spacing w:before="0"/>
        <w:ind w:right="1425"/>
        <w:rPr>
          <w:sz w:val="20"/>
          <w:lang w:val="en-GB"/>
        </w:rPr>
      </w:pPr>
      <w:r w:rsidRPr="00F008F3">
        <w:rPr>
          <w:sz w:val="20"/>
          <w:lang w:val="en-GB"/>
        </w:rPr>
        <w:t>working conditions (impacts related to e.g. living wage, health and safety, social security, working hours, water and sanitation);</w:t>
      </w:r>
    </w:p>
    <w:p w14:paraId="19A782A3" w14:textId="77777777" w:rsidR="00F11542" w:rsidRPr="00F008F3" w:rsidRDefault="00F11542" w:rsidP="00F11542">
      <w:pPr>
        <w:pStyle w:val="Odsekzoznamu"/>
        <w:numPr>
          <w:ilvl w:val="0"/>
          <w:numId w:val="31"/>
        </w:numPr>
        <w:tabs>
          <w:tab w:val="left" w:pos="2125"/>
        </w:tabs>
        <w:spacing w:before="118"/>
        <w:ind w:right="1424" w:hanging="567"/>
        <w:rPr>
          <w:sz w:val="20"/>
          <w:lang w:val="en-GB"/>
        </w:rPr>
      </w:pPr>
      <w:r w:rsidRPr="00F008F3">
        <w:rPr>
          <w:sz w:val="20"/>
          <w:lang w:val="en-GB"/>
        </w:rPr>
        <w:t>access to equal opportunities (impacts related to e.g. discrimination, including on the rights of workers with disabilities or on women workers, as well as impacts related to issues of equality in pay and work-life balance, precarious work);</w:t>
      </w:r>
    </w:p>
    <w:p w14:paraId="4A4B7417" w14:textId="77777777" w:rsidR="00F11542" w:rsidRPr="00F008F3" w:rsidRDefault="00F11542" w:rsidP="00F11542">
      <w:pPr>
        <w:pStyle w:val="Odsekzoznamu"/>
        <w:numPr>
          <w:ilvl w:val="0"/>
          <w:numId w:val="31"/>
        </w:numPr>
        <w:tabs>
          <w:tab w:val="left" w:pos="2125"/>
        </w:tabs>
        <w:ind w:right="1426" w:hanging="567"/>
        <w:rPr>
          <w:sz w:val="20"/>
          <w:lang w:val="en-GB"/>
        </w:rPr>
      </w:pPr>
      <w:r w:rsidRPr="00F008F3">
        <w:rPr>
          <w:sz w:val="20"/>
          <w:lang w:val="en-GB"/>
        </w:rPr>
        <w:t>other</w:t>
      </w:r>
      <w:r w:rsidRPr="00F008F3">
        <w:rPr>
          <w:spacing w:val="-7"/>
          <w:sz w:val="20"/>
          <w:lang w:val="en-GB"/>
        </w:rPr>
        <w:t xml:space="preserve"> </w:t>
      </w:r>
      <w:r w:rsidRPr="00F008F3">
        <w:rPr>
          <w:sz w:val="20"/>
          <w:lang w:val="en-GB"/>
        </w:rPr>
        <w:t>work-related</w:t>
      </w:r>
      <w:r w:rsidRPr="00F008F3">
        <w:rPr>
          <w:spacing w:val="-10"/>
          <w:sz w:val="20"/>
          <w:lang w:val="en-GB"/>
        </w:rPr>
        <w:t xml:space="preserve"> </w:t>
      </w:r>
      <w:r w:rsidRPr="00F008F3">
        <w:rPr>
          <w:sz w:val="20"/>
          <w:lang w:val="en-GB"/>
        </w:rPr>
        <w:t>rights,</w:t>
      </w:r>
      <w:r w:rsidRPr="00F008F3">
        <w:rPr>
          <w:spacing w:val="-8"/>
          <w:sz w:val="20"/>
          <w:lang w:val="en-GB"/>
        </w:rPr>
        <w:t xml:space="preserve"> </w:t>
      </w:r>
      <w:r w:rsidRPr="00F008F3">
        <w:rPr>
          <w:sz w:val="20"/>
          <w:lang w:val="en-GB"/>
        </w:rPr>
        <w:t>(impacts</w:t>
      </w:r>
      <w:r w:rsidRPr="00F008F3">
        <w:rPr>
          <w:spacing w:val="-9"/>
          <w:sz w:val="20"/>
          <w:lang w:val="en-GB"/>
        </w:rPr>
        <w:t xml:space="preserve"> </w:t>
      </w:r>
      <w:r w:rsidRPr="00F008F3">
        <w:rPr>
          <w:sz w:val="20"/>
          <w:lang w:val="en-GB"/>
        </w:rPr>
        <w:t>related</w:t>
      </w:r>
      <w:r w:rsidRPr="00F008F3">
        <w:rPr>
          <w:spacing w:val="-8"/>
          <w:sz w:val="20"/>
          <w:lang w:val="en-GB"/>
        </w:rPr>
        <w:t xml:space="preserve"> </w:t>
      </w:r>
      <w:r w:rsidRPr="00F008F3">
        <w:rPr>
          <w:sz w:val="20"/>
          <w:lang w:val="en-GB"/>
        </w:rPr>
        <w:t>to</w:t>
      </w:r>
      <w:r w:rsidRPr="00F008F3">
        <w:rPr>
          <w:spacing w:val="-8"/>
          <w:sz w:val="20"/>
          <w:lang w:val="en-GB"/>
        </w:rPr>
        <w:t xml:space="preserve"> </w:t>
      </w:r>
      <w:r w:rsidRPr="00F008F3">
        <w:rPr>
          <w:sz w:val="20"/>
          <w:lang w:val="en-GB"/>
        </w:rPr>
        <w:t>e.g.</w:t>
      </w:r>
      <w:r w:rsidRPr="00F008F3">
        <w:rPr>
          <w:spacing w:val="-8"/>
          <w:sz w:val="20"/>
          <w:lang w:val="en-GB"/>
        </w:rPr>
        <w:t xml:space="preserve"> </w:t>
      </w:r>
      <w:r w:rsidRPr="00F008F3">
        <w:rPr>
          <w:sz w:val="20"/>
          <w:lang w:val="en-GB"/>
        </w:rPr>
        <w:t>trade</w:t>
      </w:r>
      <w:r w:rsidRPr="00F008F3">
        <w:rPr>
          <w:spacing w:val="-8"/>
          <w:sz w:val="20"/>
          <w:lang w:val="en-GB"/>
        </w:rPr>
        <w:t xml:space="preserve"> </w:t>
      </w:r>
      <w:r w:rsidRPr="00F008F3">
        <w:rPr>
          <w:sz w:val="20"/>
          <w:lang w:val="en-GB"/>
        </w:rPr>
        <w:t>union</w:t>
      </w:r>
      <w:r w:rsidRPr="00F008F3">
        <w:rPr>
          <w:spacing w:val="-8"/>
          <w:sz w:val="20"/>
          <w:lang w:val="en-GB"/>
        </w:rPr>
        <w:t xml:space="preserve"> </w:t>
      </w:r>
      <w:r w:rsidRPr="00F008F3">
        <w:rPr>
          <w:sz w:val="20"/>
          <w:lang w:val="en-GB"/>
        </w:rPr>
        <w:t>rights,</w:t>
      </w:r>
      <w:r w:rsidRPr="00F008F3">
        <w:rPr>
          <w:spacing w:val="-10"/>
          <w:sz w:val="20"/>
          <w:lang w:val="en-GB"/>
        </w:rPr>
        <w:t xml:space="preserve"> </w:t>
      </w:r>
      <w:r w:rsidRPr="00F008F3">
        <w:rPr>
          <w:sz w:val="20"/>
          <w:lang w:val="en-GB"/>
        </w:rPr>
        <w:t>freedom</w:t>
      </w:r>
      <w:r w:rsidRPr="00F008F3">
        <w:rPr>
          <w:spacing w:val="-6"/>
          <w:sz w:val="20"/>
          <w:lang w:val="en-GB"/>
        </w:rPr>
        <w:t xml:space="preserve"> </w:t>
      </w:r>
      <w:r w:rsidRPr="00F008F3">
        <w:rPr>
          <w:sz w:val="20"/>
          <w:lang w:val="en-GB"/>
        </w:rPr>
        <w:t>of</w:t>
      </w:r>
      <w:r w:rsidRPr="00F008F3">
        <w:rPr>
          <w:spacing w:val="-8"/>
          <w:sz w:val="20"/>
          <w:lang w:val="en-GB"/>
        </w:rPr>
        <w:t xml:space="preserve"> </w:t>
      </w:r>
      <w:r w:rsidRPr="00F008F3">
        <w:rPr>
          <w:sz w:val="20"/>
          <w:lang w:val="en-GB"/>
        </w:rPr>
        <w:t>association</w:t>
      </w:r>
      <w:r w:rsidRPr="00F008F3">
        <w:rPr>
          <w:spacing w:val="-8"/>
          <w:sz w:val="20"/>
          <w:lang w:val="en-GB"/>
        </w:rPr>
        <w:t xml:space="preserve"> </w:t>
      </w:r>
      <w:r w:rsidRPr="00F008F3">
        <w:rPr>
          <w:sz w:val="20"/>
          <w:lang w:val="en-GB"/>
        </w:rPr>
        <w:t>and collective bargaining, child labour, forced labour, privacy, adequate housing).</w:t>
      </w:r>
    </w:p>
    <w:p w14:paraId="4BB17E21" w14:textId="77777777" w:rsidR="00F11542" w:rsidRPr="00F008F3" w:rsidRDefault="00F11542" w:rsidP="00F11542">
      <w:pPr>
        <w:spacing w:before="119"/>
        <w:ind w:left="1416" w:right="1417"/>
        <w:jc w:val="both"/>
        <w:rPr>
          <w:sz w:val="20"/>
          <w:lang w:val="en-GB"/>
        </w:rPr>
      </w:pPr>
      <w:r w:rsidRPr="00F008F3">
        <w:rPr>
          <w:sz w:val="20"/>
          <w:lang w:val="en-GB"/>
        </w:rPr>
        <w:t>This</w:t>
      </w:r>
      <w:r w:rsidRPr="00F008F3">
        <w:rPr>
          <w:spacing w:val="-3"/>
          <w:sz w:val="20"/>
          <w:lang w:val="en-GB"/>
        </w:rPr>
        <w:t xml:space="preserve"> </w:t>
      </w:r>
      <w:r w:rsidRPr="00F008F3">
        <w:rPr>
          <w:sz w:val="20"/>
          <w:lang w:val="en-GB"/>
        </w:rPr>
        <w:t>draft</w:t>
      </w:r>
      <w:r w:rsidRPr="00F008F3">
        <w:rPr>
          <w:spacing w:val="-4"/>
          <w:sz w:val="20"/>
          <w:lang w:val="en-GB"/>
        </w:rPr>
        <w:t xml:space="preserve"> </w:t>
      </w:r>
      <w:r w:rsidRPr="00F008F3">
        <w:rPr>
          <w:sz w:val="20"/>
          <w:lang w:val="en-GB"/>
        </w:rPr>
        <w:t>standard</w:t>
      </w:r>
      <w:r w:rsidRPr="00F008F3">
        <w:rPr>
          <w:spacing w:val="-2"/>
          <w:sz w:val="20"/>
          <w:lang w:val="en-GB"/>
        </w:rPr>
        <w:t xml:space="preserve"> </w:t>
      </w:r>
      <w:r w:rsidRPr="00F008F3">
        <w:rPr>
          <w:sz w:val="20"/>
          <w:lang w:val="en-GB"/>
        </w:rPr>
        <w:t>derives</w:t>
      </w:r>
      <w:r w:rsidRPr="00F008F3">
        <w:rPr>
          <w:spacing w:val="-1"/>
          <w:sz w:val="20"/>
          <w:lang w:val="en-GB"/>
        </w:rPr>
        <w:t xml:space="preserve"> </w:t>
      </w:r>
      <w:r w:rsidRPr="00F008F3">
        <w:rPr>
          <w:sz w:val="20"/>
          <w:lang w:val="en-GB"/>
        </w:rPr>
        <w:t>from the</w:t>
      </w:r>
      <w:r w:rsidRPr="00F008F3">
        <w:rPr>
          <w:spacing w:val="-1"/>
          <w:sz w:val="20"/>
          <w:lang w:val="en-GB"/>
        </w:rPr>
        <w:t xml:space="preserve"> </w:t>
      </w:r>
      <w:r w:rsidRPr="00F008F3">
        <w:rPr>
          <w:sz w:val="20"/>
          <w:lang w:val="en-GB"/>
        </w:rPr>
        <w:t>[Draft]</w:t>
      </w:r>
      <w:r w:rsidRPr="00F008F3">
        <w:rPr>
          <w:spacing w:val="-4"/>
          <w:sz w:val="20"/>
          <w:lang w:val="en-GB"/>
        </w:rPr>
        <w:t xml:space="preserve"> </w:t>
      </w:r>
      <w:r w:rsidRPr="00F008F3">
        <w:rPr>
          <w:sz w:val="20"/>
          <w:lang w:val="en-GB"/>
        </w:rPr>
        <w:t>Corporate</w:t>
      </w:r>
      <w:r w:rsidRPr="00F008F3">
        <w:rPr>
          <w:spacing w:val="-1"/>
          <w:sz w:val="20"/>
          <w:lang w:val="en-GB"/>
        </w:rPr>
        <w:t xml:space="preserve"> </w:t>
      </w:r>
      <w:r w:rsidRPr="00F008F3">
        <w:rPr>
          <w:sz w:val="20"/>
          <w:lang w:val="en-GB"/>
        </w:rPr>
        <w:t>Sustainability</w:t>
      </w:r>
      <w:r w:rsidRPr="00F008F3">
        <w:rPr>
          <w:spacing w:val="-4"/>
          <w:sz w:val="20"/>
          <w:lang w:val="en-GB"/>
        </w:rPr>
        <w:t xml:space="preserve"> </w:t>
      </w:r>
      <w:r w:rsidRPr="00F008F3">
        <w:rPr>
          <w:sz w:val="20"/>
          <w:lang w:val="en-GB"/>
        </w:rPr>
        <w:t>Reporting</w:t>
      </w:r>
      <w:r w:rsidRPr="00F008F3">
        <w:rPr>
          <w:spacing w:val="-2"/>
          <w:sz w:val="20"/>
          <w:lang w:val="en-GB"/>
        </w:rPr>
        <w:t xml:space="preserve"> </w:t>
      </w:r>
      <w:r w:rsidRPr="00F008F3">
        <w:rPr>
          <w:sz w:val="20"/>
          <w:lang w:val="en-GB"/>
        </w:rPr>
        <w:t>Directive</w:t>
      </w:r>
      <w:r w:rsidRPr="00F008F3">
        <w:rPr>
          <w:spacing w:val="-3"/>
          <w:sz w:val="20"/>
          <w:lang w:val="en-GB"/>
        </w:rPr>
        <w:t xml:space="preserve"> </w:t>
      </w:r>
      <w:r w:rsidRPr="00F008F3">
        <w:rPr>
          <w:sz w:val="20"/>
          <w:lang w:val="en-GB"/>
        </w:rPr>
        <w:t>stating</w:t>
      </w:r>
      <w:r w:rsidRPr="00F008F3">
        <w:rPr>
          <w:spacing w:val="-2"/>
          <w:sz w:val="20"/>
          <w:lang w:val="en-GB"/>
        </w:rPr>
        <w:t xml:space="preserve"> </w:t>
      </w:r>
      <w:r w:rsidRPr="00F008F3">
        <w:rPr>
          <w:sz w:val="20"/>
          <w:lang w:val="en-GB"/>
        </w:rPr>
        <w:t>that</w:t>
      </w:r>
      <w:r w:rsidRPr="00F008F3">
        <w:rPr>
          <w:spacing w:val="-2"/>
          <w:sz w:val="20"/>
          <w:lang w:val="en-GB"/>
        </w:rPr>
        <w:t xml:space="preserve"> </w:t>
      </w:r>
      <w:r w:rsidRPr="00F008F3">
        <w:rPr>
          <w:sz w:val="20"/>
          <w:lang w:val="en-GB"/>
        </w:rPr>
        <w:t>the sustainability reporting standards shall specify the information that undertakings are to disclose regarding social factors.</w:t>
      </w:r>
    </w:p>
    <w:p w14:paraId="7340A7C7" w14:textId="77777777" w:rsidR="00F11542" w:rsidRPr="00F008F3" w:rsidRDefault="00F11542" w:rsidP="00F11542">
      <w:pPr>
        <w:pStyle w:val="Zkladntext"/>
        <w:rPr>
          <w:sz w:val="21"/>
          <w:lang w:val="en-GB"/>
        </w:rPr>
      </w:pPr>
    </w:p>
    <w:p w14:paraId="12717DCC" w14:textId="77777777" w:rsidR="00F11542" w:rsidRPr="00F008F3" w:rsidRDefault="00F11542" w:rsidP="00F11542">
      <w:pPr>
        <w:ind w:left="1416" w:right="1416"/>
        <w:jc w:val="both"/>
        <w:rPr>
          <w:sz w:val="20"/>
          <w:lang w:val="en-GB"/>
        </w:rPr>
      </w:pPr>
      <w:r w:rsidRPr="00F008F3">
        <w:rPr>
          <w:sz w:val="20"/>
          <w:lang w:val="en-GB"/>
        </w:rPr>
        <w:t>This</w:t>
      </w:r>
      <w:r w:rsidRPr="00F008F3">
        <w:rPr>
          <w:spacing w:val="-8"/>
          <w:sz w:val="20"/>
          <w:lang w:val="en-GB"/>
        </w:rPr>
        <w:t xml:space="preserve"> </w:t>
      </w:r>
      <w:r w:rsidRPr="00F008F3">
        <w:rPr>
          <w:sz w:val="20"/>
          <w:lang w:val="en-GB"/>
        </w:rPr>
        <w:t>[draft]</w:t>
      </w:r>
      <w:r w:rsidRPr="00F008F3">
        <w:rPr>
          <w:spacing w:val="-9"/>
          <w:sz w:val="20"/>
          <w:lang w:val="en-GB"/>
        </w:rPr>
        <w:t xml:space="preserve"> </w:t>
      </w:r>
      <w:r w:rsidRPr="00F008F3">
        <w:rPr>
          <w:sz w:val="20"/>
          <w:lang w:val="en-GB"/>
        </w:rPr>
        <w:t>standard</w:t>
      </w:r>
      <w:r w:rsidRPr="00F008F3">
        <w:rPr>
          <w:spacing w:val="-9"/>
          <w:sz w:val="20"/>
          <w:lang w:val="en-GB"/>
        </w:rPr>
        <w:t xml:space="preserve"> </w:t>
      </w:r>
      <w:r w:rsidRPr="00F008F3">
        <w:rPr>
          <w:sz w:val="20"/>
          <w:lang w:val="en-GB"/>
        </w:rPr>
        <w:t>covers</w:t>
      </w:r>
      <w:r w:rsidRPr="00F008F3">
        <w:rPr>
          <w:spacing w:val="-5"/>
          <w:sz w:val="20"/>
          <w:lang w:val="en-GB"/>
        </w:rPr>
        <w:t xml:space="preserve"> </w:t>
      </w:r>
      <w:r w:rsidRPr="00F008F3">
        <w:rPr>
          <w:sz w:val="20"/>
          <w:lang w:val="en-GB"/>
        </w:rPr>
        <w:t>all</w:t>
      </w:r>
      <w:r w:rsidRPr="00F008F3">
        <w:rPr>
          <w:spacing w:val="-7"/>
          <w:sz w:val="20"/>
          <w:lang w:val="en-GB"/>
        </w:rPr>
        <w:t xml:space="preserve"> </w:t>
      </w:r>
      <w:r w:rsidRPr="00F008F3">
        <w:rPr>
          <w:sz w:val="20"/>
          <w:lang w:val="en-GB"/>
        </w:rPr>
        <w:t>workers</w:t>
      </w:r>
      <w:r w:rsidRPr="00F008F3">
        <w:rPr>
          <w:spacing w:val="-7"/>
          <w:sz w:val="20"/>
          <w:lang w:val="en-GB"/>
        </w:rPr>
        <w:t xml:space="preserve"> </w:t>
      </w:r>
      <w:r w:rsidRPr="00F008F3">
        <w:rPr>
          <w:sz w:val="20"/>
          <w:lang w:val="en-GB"/>
        </w:rPr>
        <w:t>in</w:t>
      </w:r>
      <w:r w:rsidRPr="00F008F3">
        <w:rPr>
          <w:spacing w:val="-9"/>
          <w:sz w:val="20"/>
          <w:lang w:val="en-GB"/>
        </w:rPr>
        <w:t xml:space="preserve"> </w:t>
      </w:r>
      <w:r w:rsidRPr="00F008F3">
        <w:rPr>
          <w:sz w:val="20"/>
          <w:lang w:val="en-GB"/>
        </w:rPr>
        <w:t>the</w:t>
      </w:r>
      <w:r w:rsidRPr="00F008F3">
        <w:rPr>
          <w:spacing w:val="-9"/>
          <w:sz w:val="20"/>
          <w:lang w:val="en-GB"/>
        </w:rPr>
        <w:t xml:space="preserve"> </w:t>
      </w:r>
      <w:r w:rsidRPr="00F008F3">
        <w:rPr>
          <w:sz w:val="20"/>
          <w:lang w:val="en-GB"/>
        </w:rPr>
        <w:t>undertaking’s</w:t>
      </w:r>
      <w:r w:rsidRPr="00F008F3">
        <w:rPr>
          <w:spacing w:val="-8"/>
          <w:sz w:val="20"/>
          <w:lang w:val="en-GB"/>
        </w:rPr>
        <w:t xml:space="preserve"> </w:t>
      </w:r>
      <w:r w:rsidRPr="00F008F3">
        <w:rPr>
          <w:sz w:val="20"/>
          <w:lang w:val="en-GB"/>
        </w:rPr>
        <w:t>upstream</w:t>
      </w:r>
      <w:r w:rsidRPr="00F008F3">
        <w:rPr>
          <w:spacing w:val="-4"/>
          <w:sz w:val="20"/>
          <w:lang w:val="en-GB"/>
        </w:rPr>
        <w:t xml:space="preserve"> </w:t>
      </w:r>
      <w:r w:rsidRPr="00F008F3">
        <w:rPr>
          <w:sz w:val="20"/>
          <w:lang w:val="en-GB"/>
        </w:rPr>
        <w:t>and</w:t>
      </w:r>
      <w:r w:rsidRPr="00F008F3">
        <w:rPr>
          <w:spacing w:val="-9"/>
          <w:sz w:val="20"/>
          <w:lang w:val="en-GB"/>
        </w:rPr>
        <w:t xml:space="preserve"> </w:t>
      </w:r>
      <w:r w:rsidRPr="00F008F3">
        <w:rPr>
          <w:sz w:val="20"/>
          <w:lang w:val="en-GB"/>
        </w:rPr>
        <w:t>downstream</w:t>
      </w:r>
      <w:r w:rsidRPr="00F008F3">
        <w:rPr>
          <w:spacing w:val="-4"/>
          <w:sz w:val="20"/>
          <w:lang w:val="en-GB"/>
        </w:rPr>
        <w:t xml:space="preserve"> </w:t>
      </w:r>
      <w:r w:rsidRPr="00F008F3">
        <w:rPr>
          <w:sz w:val="20"/>
          <w:lang w:val="en-GB"/>
        </w:rPr>
        <w:t>value</w:t>
      </w:r>
      <w:r w:rsidRPr="00F008F3">
        <w:rPr>
          <w:spacing w:val="-9"/>
          <w:sz w:val="20"/>
          <w:lang w:val="en-GB"/>
        </w:rPr>
        <w:t xml:space="preserve"> </w:t>
      </w:r>
      <w:r w:rsidRPr="00F008F3">
        <w:rPr>
          <w:sz w:val="20"/>
          <w:lang w:val="en-GB"/>
        </w:rPr>
        <w:t>chain</w:t>
      </w:r>
      <w:r w:rsidRPr="00F008F3">
        <w:rPr>
          <w:spacing w:val="-7"/>
          <w:sz w:val="20"/>
          <w:lang w:val="en-GB"/>
        </w:rPr>
        <w:t xml:space="preserve"> </w:t>
      </w:r>
      <w:r w:rsidRPr="00F008F3">
        <w:rPr>
          <w:sz w:val="20"/>
          <w:lang w:val="en-GB"/>
        </w:rPr>
        <w:t>who are or can be materially impacted. This also includes all non-employee workers whose work and/or workplace is controlled by the undertaking but are not included in the scope of “own workforce” (“own workforce” includes: employees, individual contractors, i.e., self-employed workers, and workers provided by third party undertakings primarily engaged in ‘employment activities’). Own workforce is covered in ESRS S1 Own workforce.</w:t>
      </w:r>
    </w:p>
    <w:p w14:paraId="26F3C25E" w14:textId="77777777" w:rsidR="00F11542" w:rsidRPr="00F008F3" w:rsidRDefault="00F11542" w:rsidP="00F11542">
      <w:pPr>
        <w:pStyle w:val="Zkladntext"/>
        <w:rPr>
          <w:lang w:val="en-GB"/>
        </w:rPr>
      </w:pPr>
    </w:p>
    <w:p w14:paraId="70746005" w14:textId="77777777" w:rsidR="00F11542" w:rsidRPr="00F008F3" w:rsidRDefault="00F11542" w:rsidP="00F11542">
      <w:pPr>
        <w:pStyle w:val="Zkladntext"/>
        <w:rPr>
          <w:lang w:val="en-GB"/>
        </w:rPr>
      </w:pPr>
    </w:p>
    <w:p w14:paraId="3B9491C8" w14:textId="77777777" w:rsidR="00F11542" w:rsidRPr="00F008F3" w:rsidRDefault="00F11542" w:rsidP="00F11542">
      <w:pPr>
        <w:pStyle w:val="Zkladntext"/>
        <w:spacing w:before="5"/>
        <w:rPr>
          <w:sz w:val="17"/>
          <w:lang w:val="en-GB"/>
        </w:rPr>
      </w:pPr>
    </w:p>
    <w:p w14:paraId="4DA98A22" w14:textId="77777777" w:rsidR="00F11542" w:rsidRPr="00F008F3" w:rsidRDefault="00F11542" w:rsidP="00F11542">
      <w:pPr>
        <w:ind w:left="1416"/>
        <w:jc w:val="both"/>
        <w:rPr>
          <w:b/>
          <w:lang w:val="en-GB"/>
        </w:rPr>
      </w:pPr>
      <w:r w:rsidRPr="00F008F3">
        <w:rPr>
          <w:b/>
          <w:lang w:val="en-GB"/>
        </w:rPr>
        <w:t>Q46:</w:t>
      </w:r>
      <w:r w:rsidRPr="00F008F3">
        <w:rPr>
          <w:b/>
          <w:spacing w:val="-5"/>
          <w:lang w:val="en-GB"/>
        </w:rPr>
        <w:t xml:space="preserve"> </w:t>
      </w:r>
      <w:r w:rsidRPr="00F008F3">
        <w:rPr>
          <w:b/>
          <w:lang w:val="en-GB"/>
        </w:rPr>
        <w:t>Please,</w:t>
      </w:r>
      <w:r w:rsidRPr="00F008F3">
        <w:rPr>
          <w:b/>
          <w:spacing w:val="-3"/>
          <w:lang w:val="en-GB"/>
        </w:rPr>
        <w:t xml:space="preserve"> </w:t>
      </w:r>
      <w:r w:rsidRPr="00F008F3">
        <w:rPr>
          <w:b/>
          <w:lang w:val="en-GB"/>
        </w:rPr>
        <w:t>rate</w:t>
      </w:r>
      <w:r w:rsidRPr="00F008F3">
        <w:rPr>
          <w:b/>
          <w:spacing w:val="-4"/>
          <w:lang w:val="en-GB"/>
        </w:rPr>
        <w:t xml:space="preserve"> </w:t>
      </w:r>
      <w:r w:rsidRPr="00F008F3">
        <w:rPr>
          <w:b/>
          <w:lang w:val="en-GB"/>
        </w:rPr>
        <w:t>to</w:t>
      </w:r>
      <w:r w:rsidRPr="00F008F3">
        <w:rPr>
          <w:b/>
          <w:spacing w:val="-6"/>
          <w:lang w:val="en-GB"/>
        </w:rPr>
        <w:t xml:space="preserve"> </w:t>
      </w:r>
      <w:r w:rsidRPr="00F008F3">
        <w:rPr>
          <w:b/>
          <w:lang w:val="en-GB"/>
        </w:rPr>
        <w:t>what</w:t>
      </w:r>
      <w:r w:rsidRPr="00F008F3">
        <w:rPr>
          <w:b/>
          <w:spacing w:val="-1"/>
          <w:lang w:val="en-GB"/>
        </w:rPr>
        <w:t xml:space="preserve"> </w:t>
      </w:r>
      <w:r w:rsidRPr="00F008F3">
        <w:rPr>
          <w:b/>
          <w:lang w:val="en-GB"/>
        </w:rPr>
        <w:t>extent</w:t>
      </w:r>
      <w:r w:rsidRPr="00F008F3">
        <w:rPr>
          <w:b/>
          <w:spacing w:val="-3"/>
          <w:lang w:val="en-GB"/>
        </w:rPr>
        <w:t xml:space="preserve"> </w:t>
      </w:r>
      <w:r w:rsidRPr="00F008F3">
        <w:rPr>
          <w:b/>
          <w:lang w:val="en-GB"/>
        </w:rPr>
        <w:t>do</w:t>
      </w:r>
      <w:r w:rsidRPr="00F008F3">
        <w:rPr>
          <w:b/>
          <w:spacing w:val="-2"/>
          <w:lang w:val="en-GB"/>
        </w:rPr>
        <w:t xml:space="preserve"> </w:t>
      </w:r>
      <w:r w:rsidRPr="00F008F3">
        <w:rPr>
          <w:b/>
          <w:lang w:val="en-GB"/>
        </w:rPr>
        <w:t>you</w:t>
      </w:r>
      <w:r w:rsidRPr="00F008F3">
        <w:rPr>
          <w:b/>
          <w:spacing w:val="-2"/>
          <w:lang w:val="en-GB"/>
        </w:rPr>
        <w:t xml:space="preserve"> </w:t>
      </w:r>
      <w:r w:rsidRPr="00F008F3">
        <w:rPr>
          <w:b/>
          <w:lang w:val="en-GB"/>
        </w:rPr>
        <w:t>think</w:t>
      </w:r>
      <w:r w:rsidRPr="00F008F3">
        <w:rPr>
          <w:b/>
          <w:spacing w:val="-4"/>
          <w:lang w:val="en-GB"/>
        </w:rPr>
        <w:t xml:space="preserve"> </w:t>
      </w:r>
      <w:r w:rsidRPr="00F008F3">
        <w:rPr>
          <w:b/>
          <w:lang w:val="en-GB"/>
        </w:rPr>
        <w:t>ESRS</w:t>
      </w:r>
      <w:r w:rsidRPr="00F008F3">
        <w:rPr>
          <w:b/>
          <w:spacing w:val="1"/>
          <w:lang w:val="en-GB"/>
        </w:rPr>
        <w:t xml:space="preserve"> </w:t>
      </w:r>
      <w:r w:rsidRPr="00F008F3">
        <w:rPr>
          <w:b/>
          <w:lang w:val="en-GB"/>
        </w:rPr>
        <w:t>S2</w:t>
      </w:r>
      <w:r w:rsidRPr="00F008F3">
        <w:rPr>
          <w:b/>
          <w:spacing w:val="-2"/>
          <w:lang w:val="en-GB"/>
        </w:rPr>
        <w:t xml:space="preserve"> </w:t>
      </w:r>
      <w:r w:rsidRPr="00F008F3">
        <w:rPr>
          <w:b/>
          <w:lang w:val="en-GB"/>
        </w:rPr>
        <w:t>–</w:t>
      </w:r>
      <w:r w:rsidRPr="00F008F3">
        <w:rPr>
          <w:b/>
          <w:spacing w:val="-2"/>
          <w:lang w:val="en-GB"/>
        </w:rPr>
        <w:t xml:space="preserve"> </w:t>
      </w:r>
      <w:r w:rsidRPr="00F008F3">
        <w:rPr>
          <w:b/>
          <w:lang w:val="en-GB"/>
        </w:rPr>
        <w:t>Workers</w:t>
      </w:r>
      <w:r w:rsidRPr="00F008F3">
        <w:rPr>
          <w:b/>
          <w:spacing w:val="-4"/>
          <w:lang w:val="en-GB"/>
        </w:rPr>
        <w:t xml:space="preserve"> </w:t>
      </w:r>
      <w:r w:rsidRPr="00F008F3">
        <w:rPr>
          <w:b/>
          <w:lang w:val="en-GB"/>
        </w:rPr>
        <w:t>in</w:t>
      </w:r>
      <w:r w:rsidRPr="00F008F3">
        <w:rPr>
          <w:b/>
          <w:spacing w:val="-4"/>
          <w:lang w:val="en-GB"/>
        </w:rPr>
        <w:t xml:space="preserve"> </w:t>
      </w:r>
      <w:r w:rsidRPr="00F008F3">
        <w:rPr>
          <w:b/>
          <w:lang w:val="en-GB"/>
        </w:rPr>
        <w:t>the</w:t>
      </w:r>
      <w:r w:rsidRPr="00F008F3">
        <w:rPr>
          <w:b/>
          <w:spacing w:val="-2"/>
          <w:lang w:val="en-GB"/>
        </w:rPr>
        <w:t xml:space="preserve"> </w:t>
      </w:r>
      <w:r w:rsidRPr="00F008F3">
        <w:rPr>
          <w:b/>
          <w:lang w:val="en-GB"/>
        </w:rPr>
        <w:t>value</w:t>
      </w:r>
      <w:r w:rsidRPr="00F008F3">
        <w:rPr>
          <w:b/>
          <w:spacing w:val="-1"/>
          <w:lang w:val="en-GB"/>
        </w:rPr>
        <w:t xml:space="preserve"> </w:t>
      </w:r>
      <w:r w:rsidRPr="00F008F3">
        <w:rPr>
          <w:b/>
          <w:spacing w:val="-2"/>
          <w:lang w:val="en-GB"/>
        </w:rPr>
        <w:t>chain</w:t>
      </w:r>
    </w:p>
    <w:p w14:paraId="7C252A71" w14:textId="77777777" w:rsidR="00F11542" w:rsidRPr="00F008F3" w:rsidRDefault="00F11542" w:rsidP="00F11542">
      <w:pPr>
        <w:pStyle w:val="Zkladntext"/>
        <w:spacing w:before="184" w:line="256" w:lineRule="auto"/>
        <w:ind w:left="1483" w:right="1416"/>
        <w:jc w:val="both"/>
        <w:rPr>
          <w:lang w:val="en-GB"/>
        </w:rPr>
      </w:pPr>
      <w:r w:rsidRPr="00F008F3">
        <w:rPr>
          <w:lang w:val="en-GB"/>
        </w:rPr>
        <w:t>1/ Not at all 2/ To a limited extent with strong reservations, 3/ To a large extent with some reservations 4/ Fully 5/ No opinion</w:t>
      </w:r>
    </w:p>
    <w:p w14:paraId="38DA2710" w14:textId="77777777" w:rsidR="00F11542" w:rsidRPr="00F008F3"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0096798F" w14:textId="77777777" w:rsidTr="00D97BD8">
        <w:trPr>
          <w:trHeight w:val="374"/>
        </w:trPr>
        <w:tc>
          <w:tcPr>
            <w:tcW w:w="7799" w:type="dxa"/>
          </w:tcPr>
          <w:p w14:paraId="24196DF3" w14:textId="77777777" w:rsidR="00F11542" w:rsidRPr="00F008F3" w:rsidRDefault="00F11542" w:rsidP="00D97BD8">
            <w:pPr>
              <w:pStyle w:val="TableParagraph"/>
              <w:rPr>
                <w:rFonts w:ascii="Times New Roman"/>
                <w:sz w:val="20"/>
                <w:lang w:val="en-GB"/>
              </w:rPr>
            </w:pPr>
          </w:p>
        </w:tc>
        <w:tc>
          <w:tcPr>
            <w:tcW w:w="567" w:type="dxa"/>
          </w:tcPr>
          <w:p w14:paraId="7E9BD4A5" w14:textId="77777777" w:rsidR="00F11542" w:rsidRPr="00F008F3" w:rsidRDefault="00F11542" w:rsidP="00D97BD8">
            <w:pPr>
              <w:pStyle w:val="TableParagraph"/>
              <w:spacing w:before="120" w:line="234" w:lineRule="exact"/>
              <w:ind w:left="11"/>
              <w:jc w:val="center"/>
              <w:rPr>
                <w:lang w:val="en-GB"/>
              </w:rPr>
            </w:pPr>
            <w:r w:rsidRPr="00F008F3">
              <w:rPr>
                <w:lang w:val="en-GB"/>
              </w:rPr>
              <w:t>1</w:t>
            </w:r>
          </w:p>
        </w:tc>
        <w:tc>
          <w:tcPr>
            <w:tcW w:w="569" w:type="dxa"/>
          </w:tcPr>
          <w:p w14:paraId="3B39C82F" w14:textId="77777777" w:rsidR="00F11542" w:rsidRPr="00F008F3" w:rsidRDefault="00F11542" w:rsidP="00D97BD8">
            <w:pPr>
              <w:pStyle w:val="TableParagraph"/>
              <w:spacing w:before="120" w:line="234" w:lineRule="exact"/>
              <w:ind w:left="9"/>
              <w:jc w:val="center"/>
              <w:rPr>
                <w:lang w:val="en-GB"/>
              </w:rPr>
            </w:pPr>
            <w:r w:rsidRPr="00F008F3">
              <w:rPr>
                <w:lang w:val="en-GB"/>
              </w:rPr>
              <w:t>2</w:t>
            </w:r>
          </w:p>
        </w:tc>
        <w:tc>
          <w:tcPr>
            <w:tcW w:w="567" w:type="dxa"/>
          </w:tcPr>
          <w:p w14:paraId="32C191DC" w14:textId="77777777" w:rsidR="00F11542" w:rsidRPr="00F008F3" w:rsidRDefault="00F11542" w:rsidP="00D97BD8">
            <w:pPr>
              <w:pStyle w:val="TableParagraph"/>
              <w:spacing w:before="120" w:line="234" w:lineRule="exact"/>
              <w:ind w:left="6"/>
              <w:jc w:val="center"/>
              <w:rPr>
                <w:lang w:val="en-GB"/>
              </w:rPr>
            </w:pPr>
            <w:r w:rsidRPr="00F008F3">
              <w:rPr>
                <w:lang w:val="en-GB"/>
              </w:rPr>
              <w:t>3</w:t>
            </w:r>
          </w:p>
        </w:tc>
        <w:tc>
          <w:tcPr>
            <w:tcW w:w="567" w:type="dxa"/>
          </w:tcPr>
          <w:p w14:paraId="47057625" w14:textId="77777777" w:rsidR="00F11542" w:rsidRPr="00F008F3" w:rsidRDefault="00F11542" w:rsidP="00D97BD8">
            <w:pPr>
              <w:pStyle w:val="TableParagraph"/>
              <w:spacing w:before="120" w:line="234" w:lineRule="exact"/>
              <w:ind w:left="5"/>
              <w:jc w:val="center"/>
              <w:rPr>
                <w:lang w:val="en-GB"/>
              </w:rPr>
            </w:pPr>
            <w:r w:rsidRPr="00F008F3">
              <w:rPr>
                <w:lang w:val="en-GB"/>
              </w:rPr>
              <w:t>4</w:t>
            </w:r>
          </w:p>
        </w:tc>
        <w:tc>
          <w:tcPr>
            <w:tcW w:w="567" w:type="dxa"/>
          </w:tcPr>
          <w:p w14:paraId="37923F63" w14:textId="77777777" w:rsidR="00F11542" w:rsidRPr="00F008F3" w:rsidRDefault="00F11542" w:rsidP="00D97BD8">
            <w:pPr>
              <w:pStyle w:val="TableParagraph"/>
              <w:spacing w:before="120" w:line="234" w:lineRule="exact"/>
              <w:ind w:left="8"/>
              <w:jc w:val="center"/>
              <w:rPr>
                <w:lang w:val="en-GB"/>
              </w:rPr>
            </w:pPr>
            <w:r w:rsidRPr="00F008F3">
              <w:rPr>
                <w:lang w:val="en-GB"/>
              </w:rPr>
              <w:t>5</w:t>
            </w:r>
          </w:p>
        </w:tc>
      </w:tr>
      <w:tr w:rsidR="00FE66A8" w:rsidRPr="00F008F3" w14:paraId="2E0C7276" w14:textId="77777777" w:rsidTr="00D97BD8">
        <w:trPr>
          <w:trHeight w:val="645"/>
        </w:trPr>
        <w:tc>
          <w:tcPr>
            <w:tcW w:w="7799" w:type="dxa"/>
          </w:tcPr>
          <w:p w14:paraId="27C20618" w14:textId="77777777" w:rsidR="00F11542" w:rsidRPr="00F008F3" w:rsidRDefault="00F11542" w:rsidP="00D97BD8">
            <w:pPr>
              <w:pStyle w:val="TableParagraph"/>
              <w:spacing w:before="121" w:line="252" w:lineRule="exact"/>
              <w:ind w:left="427" w:hanging="360"/>
              <w:rPr>
                <w:lang w:val="en-GB"/>
              </w:rPr>
            </w:pPr>
            <w:r w:rsidRPr="00F008F3">
              <w:rPr>
                <w:sz w:val="24"/>
                <w:lang w:val="en-GB"/>
              </w:rPr>
              <w:t>A.</w:t>
            </w:r>
            <w:r w:rsidRPr="00F008F3">
              <w:rPr>
                <w:spacing w:val="40"/>
                <w:sz w:val="24"/>
                <w:lang w:val="en-GB"/>
              </w:rPr>
              <w:t xml:space="preserve"> </w:t>
            </w:r>
            <w:r w:rsidRPr="00F008F3">
              <w:rPr>
                <w:lang w:val="en-GB"/>
              </w:rPr>
              <w:t>Covers sustainability information required by articles 19a and 19b of the</w:t>
            </w:r>
            <w:r w:rsidRPr="00F008F3">
              <w:rPr>
                <w:spacing w:val="80"/>
                <w:lang w:val="en-GB"/>
              </w:rPr>
              <w:t xml:space="preserve"> </w:t>
            </w:r>
            <w:r w:rsidRPr="00F008F3">
              <w:rPr>
                <w:lang w:val="en-GB"/>
              </w:rPr>
              <w:t>CSRD proposal (see Appendix II for CSRD detailed requirements)</w:t>
            </w:r>
          </w:p>
        </w:tc>
        <w:tc>
          <w:tcPr>
            <w:tcW w:w="567" w:type="dxa"/>
          </w:tcPr>
          <w:p w14:paraId="59708176" w14:textId="77777777" w:rsidR="00F11542" w:rsidRPr="00F008F3" w:rsidRDefault="00F11542" w:rsidP="00D97BD8">
            <w:pPr>
              <w:pStyle w:val="TableParagraph"/>
              <w:rPr>
                <w:rFonts w:ascii="Times New Roman"/>
                <w:sz w:val="20"/>
                <w:lang w:val="en-GB"/>
              </w:rPr>
            </w:pPr>
          </w:p>
        </w:tc>
        <w:tc>
          <w:tcPr>
            <w:tcW w:w="569" w:type="dxa"/>
          </w:tcPr>
          <w:p w14:paraId="4C2380CB" w14:textId="77777777" w:rsidR="00F11542" w:rsidRPr="00F008F3" w:rsidRDefault="00F11542" w:rsidP="00D97BD8">
            <w:pPr>
              <w:pStyle w:val="TableParagraph"/>
              <w:rPr>
                <w:rFonts w:ascii="Times New Roman"/>
                <w:sz w:val="20"/>
                <w:lang w:val="en-GB"/>
              </w:rPr>
            </w:pPr>
          </w:p>
        </w:tc>
        <w:tc>
          <w:tcPr>
            <w:tcW w:w="567" w:type="dxa"/>
          </w:tcPr>
          <w:p w14:paraId="0910C3B7" w14:textId="77777777" w:rsidR="00F11542" w:rsidRPr="00F008F3" w:rsidRDefault="00F11542" w:rsidP="00D97BD8">
            <w:pPr>
              <w:pStyle w:val="TableParagraph"/>
              <w:rPr>
                <w:rFonts w:ascii="Times New Roman"/>
                <w:sz w:val="20"/>
                <w:lang w:val="en-GB"/>
              </w:rPr>
            </w:pPr>
          </w:p>
        </w:tc>
        <w:tc>
          <w:tcPr>
            <w:tcW w:w="567" w:type="dxa"/>
          </w:tcPr>
          <w:p w14:paraId="63310065" w14:textId="77777777" w:rsidR="00F11542" w:rsidRPr="00F008F3" w:rsidRDefault="00F11542" w:rsidP="00D97BD8">
            <w:pPr>
              <w:pStyle w:val="TableParagraph"/>
              <w:rPr>
                <w:rFonts w:ascii="Times New Roman"/>
                <w:sz w:val="20"/>
                <w:lang w:val="en-GB"/>
              </w:rPr>
            </w:pPr>
          </w:p>
        </w:tc>
        <w:tc>
          <w:tcPr>
            <w:tcW w:w="567" w:type="dxa"/>
          </w:tcPr>
          <w:p w14:paraId="69E91661" w14:textId="318BD287" w:rsidR="00F11542" w:rsidRPr="00F008F3" w:rsidRDefault="00B4582F" w:rsidP="00D97BD8">
            <w:pPr>
              <w:pStyle w:val="TableParagraph"/>
              <w:rPr>
                <w:rFonts w:ascii="Times New Roman"/>
                <w:sz w:val="20"/>
                <w:lang w:val="en-GB"/>
              </w:rPr>
            </w:pPr>
            <w:r w:rsidRPr="00F008F3">
              <w:rPr>
                <w:rFonts w:ascii="Times New Roman"/>
                <w:sz w:val="20"/>
                <w:lang w:val="en-GB"/>
              </w:rPr>
              <w:t>x</w:t>
            </w:r>
          </w:p>
        </w:tc>
      </w:tr>
      <w:tr w:rsidR="00FE66A8" w:rsidRPr="00F008F3" w14:paraId="371E0635" w14:textId="77777777" w:rsidTr="00D97BD8">
        <w:trPr>
          <w:trHeight w:val="625"/>
        </w:trPr>
        <w:tc>
          <w:tcPr>
            <w:tcW w:w="7799" w:type="dxa"/>
          </w:tcPr>
          <w:p w14:paraId="2E8FEFEF" w14:textId="77777777" w:rsidR="00F11542" w:rsidRPr="00F008F3" w:rsidRDefault="00F11542" w:rsidP="00D97BD8">
            <w:pPr>
              <w:pStyle w:val="TableParagraph"/>
              <w:spacing w:before="102" w:line="252" w:lineRule="exac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62F48036" w14:textId="77777777" w:rsidR="00F11542" w:rsidRPr="00F008F3" w:rsidRDefault="00F11542" w:rsidP="00D97BD8">
            <w:pPr>
              <w:pStyle w:val="TableParagraph"/>
              <w:rPr>
                <w:rFonts w:ascii="Times New Roman"/>
                <w:sz w:val="20"/>
                <w:lang w:val="en-GB"/>
              </w:rPr>
            </w:pPr>
          </w:p>
        </w:tc>
        <w:tc>
          <w:tcPr>
            <w:tcW w:w="569" w:type="dxa"/>
          </w:tcPr>
          <w:p w14:paraId="58E77008" w14:textId="77777777" w:rsidR="00F11542" w:rsidRPr="00F008F3" w:rsidRDefault="00F11542" w:rsidP="00D97BD8">
            <w:pPr>
              <w:pStyle w:val="TableParagraph"/>
              <w:rPr>
                <w:rFonts w:ascii="Times New Roman"/>
                <w:sz w:val="20"/>
                <w:lang w:val="en-GB"/>
              </w:rPr>
            </w:pPr>
          </w:p>
        </w:tc>
        <w:tc>
          <w:tcPr>
            <w:tcW w:w="567" w:type="dxa"/>
          </w:tcPr>
          <w:p w14:paraId="41C1C9A2" w14:textId="28680A66" w:rsidR="00F11542" w:rsidRPr="00F008F3" w:rsidRDefault="00B4582F" w:rsidP="00D97BD8">
            <w:pPr>
              <w:pStyle w:val="TableParagraph"/>
              <w:rPr>
                <w:rFonts w:ascii="Times New Roman"/>
                <w:sz w:val="20"/>
                <w:lang w:val="en-GB"/>
              </w:rPr>
            </w:pPr>
            <w:r w:rsidRPr="00F008F3">
              <w:rPr>
                <w:rFonts w:ascii="Times New Roman"/>
                <w:sz w:val="20"/>
                <w:lang w:val="en-GB"/>
              </w:rPr>
              <w:t>x</w:t>
            </w:r>
          </w:p>
        </w:tc>
        <w:tc>
          <w:tcPr>
            <w:tcW w:w="567" w:type="dxa"/>
          </w:tcPr>
          <w:p w14:paraId="426126D1" w14:textId="77777777" w:rsidR="00F11542" w:rsidRPr="00F008F3" w:rsidRDefault="00F11542" w:rsidP="00D97BD8">
            <w:pPr>
              <w:pStyle w:val="TableParagraph"/>
              <w:rPr>
                <w:rFonts w:ascii="Times New Roman"/>
                <w:sz w:val="20"/>
                <w:lang w:val="en-GB"/>
              </w:rPr>
            </w:pPr>
          </w:p>
        </w:tc>
        <w:tc>
          <w:tcPr>
            <w:tcW w:w="567" w:type="dxa"/>
          </w:tcPr>
          <w:p w14:paraId="241AE709" w14:textId="77777777" w:rsidR="00F11542" w:rsidRPr="00F008F3" w:rsidRDefault="00F11542" w:rsidP="00D97BD8">
            <w:pPr>
              <w:pStyle w:val="TableParagraph"/>
              <w:rPr>
                <w:rFonts w:ascii="Times New Roman"/>
                <w:sz w:val="20"/>
                <w:lang w:val="en-GB"/>
              </w:rPr>
            </w:pPr>
          </w:p>
        </w:tc>
      </w:tr>
      <w:tr w:rsidR="00FE66A8" w:rsidRPr="00F008F3" w14:paraId="1DC06933" w14:textId="77777777" w:rsidTr="00D97BD8">
        <w:trPr>
          <w:trHeight w:val="371"/>
        </w:trPr>
        <w:tc>
          <w:tcPr>
            <w:tcW w:w="7799" w:type="dxa"/>
          </w:tcPr>
          <w:p w14:paraId="15E0F31A" w14:textId="77777777" w:rsidR="00F11542" w:rsidRPr="00F008F3" w:rsidRDefault="00F11542" w:rsidP="00D97BD8">
            <w:pPr>
              <w:pStyle w:val="TableParagraph"/>
              <w:spacing w:before="117" w:line="234"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71DAE9BC" w14:textId="77777777" w:rsidR="00F11542" w:rsidRPr="00F008F3" w:rsidRDefault="00F11542" w:rsidP="00D97BD8">
            <w:pPr>
              <w:pStyle w:val="TableParagraph"/>
              <w:rPr>
                <w:rFonts w:ascii="Times New Roman"/>
                <w:sz w:val="20"/>
                <w:lang w:val="en-GB"/>
              </w:rPr>
            </w:pPr>
          </w:p>
        </w:tc>
        <w:tc>
          <w:tcPr>
            <w:tcW w:w="569" w:type="dxa"/>
          </w:tcPr>
          <w:p w14:paraId="7645C176" w14:textId="77777777" w:rsidR="00F11542" w:rsidRPr="00F008F3" w:rsidRDefault="00F11542" w:rsidP="00D97BD8">
            <w:pPr>
              <w:pStyle w:val="TableParagraph"/>
              <w:rPr>
                <w:rFonts w:ascii="Times New Roman"/>
                <w:sz w:val="20"/>
                <w:lang w:val="en-GB"/>
              </w:rPr>
            </w:pPr>
          </w:p>
        </w:tc>
        <w:tc>
          <w:tcPr>
            <w:tcW w:w="567" w:type="dxa"/>
          </w:tcPr>
          <w:p w14:paraId="6D1BC8EC" w14:textId="059ECD03" w:rsidR="00F11542" w:rsidRPr="00F008F3" w:rsidRDefault="00B4582F" w:rsidP="00D97BD8">
            <w:pPr>
              <w:pStyle w:val="TableParagraph"/>
              <w:rPr>
                <w:rFonts w:ascii="Times New Roman"/>
                <w:sz w:val="20"/>
                <w:lang w:val="en-GB"/>
              </w:rPr>
            </w:pPr>
            <w:r w:rsidRPr="00F008F3">
              <w:rPr>
                <w:rFonts w:ascii="Times New Roman"/>
                <w:sz w:val="20"/>
                <w:lang w:val="en-GB"/>
              </w:rPr>
              <w:t>x</w:t>
            </w:r>
          </w:p>
        </w:tc>
        <w:tc>
          <w:tcPr>
            <w:tcW w:w="567" w:type="dxa"/>
          </w:tcPr>
          <w:p w14:paraId="5DF7E5B7" w14:textId="77777777" w:rsidR="00F11542" w:rsidRPr="00F008F3" w:rsidRDefault="00F11542" w:rsidP="00D97BD8">
            <w:pPr>
              <w:pStyle w:val="TableParagraph"/>
              <w:rPr>
                <w:rFonts w:ascii="Times New Roman"/>
                <w:sz w:val="20"/>
                <w:lang w:val="en-GB"/>
              </w:rPr>
            </w:pPr>
          </w:p>
        </w:tc>
        <w:tc>
          <w:tcPr>
            <w:tcW w:w="567" w:type="dxa"/>
          </w:tcPr>
          <w:p w14:paraId="0A34918C" w14:textId="77777777" w:rsidR="00F11542" w:rsidRPr="00F008F3" w:rsidRDefault="00F11542" w:rsidP="00D97BD8">
            <w:pPr>
              <w:pStyle w:val="TableParagraph"/>
              <w:rPr>
                <w:rFonts w:ascii="Times New Roman"/>
                <w:sz w:val="20"/>
                <w:lang w:val="en-GB"/>
              </w:rPr>
            </w:pPr>
          </w:p>
        </w:tc>
      </w:tr>
      <w:tr w:rsidR="00F11542" w:rsidRPr="00F008F3" w14:paraId="637CDAF9" w14:textId="77777777" w:rsidTr="00D97BD8">
        <w:trPr>
          <w:trHeight w:val="628"/>
        </w:trPr>
        <w:tc>
          <w:tcPr>
            <w:tcW w:w="7799" w:type="dxa"/>
          </w:tcPr>
          <w:p w14:paraId="79908BFC" w14:textId="77777777" w:rsidR="00F11542" w:rsidRPr="00F008F3" w:rsidRDefault="00F11542" w:rsidP="00D97BD8">
            <w:pPr>
              <w:pStyle w:val="TableParagraph"/>
              <w:spacing w:before="104" w:line="252" w:lineRule="exac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3957472C" w14:textId="77777777" w:rsidR="00F11542" w:rsidRPr="00F008F3" w:rsidRDefault="00F11542" w:rsidP="00D97BD8">
            <w:pPr>
              <w:pStyle w:val="TableParagraph"/>
              <w:rPr>
                <w:rFonts w:ascii="Times New Roman"/>
                <w:sz w:val="20"/>
                <w:lang w:val="en-GB"/>
              </w:rPr>
            </w:pPr>
          </w:p>
        </w:tc>
        <w:tc>
          <w:tcPr>
            <w:tcW w:w="569" w:type="dxa"/>
          </w:tcPr>
          <w:p w14:paraId="645229F1" w14:textId="77777777" w:rsidR="00F11542" w:rsidRPr="00F008F3" w:rsidRDefault="00F11542" w:rsidP="00D97BD8">
            <w:pPr>
              <w:pStyle w:val="TableParagraph"/>
              <w:rPr>
                <w:rFonts w:ascii="Times New Roman"/>
                <w:sz w:val="20"/>
                <w:lang w:val="en-GB"/>
              </w:rPr>
            </w:pPr>
          </w:p>
        </w:tc>
        <w:tc>
          <w:tcPr>
            <w:tcW w:w="567" w:type="dxa"/>
          </w:tcPr>
          <w:p w14:paraId="3F1FDCEA" w14:textId="711B84EF" w:rsidR="00F11542" w:rsidRPr="00F008F3" w:rsidRDefault="00561975" w:rsidP="00D97BD8">
            <w:pPr>
              <w:pStyle w:val="TableParagraph"/>
              <w:rPr>
                <w:rFonts w:ascii="Times New Roman"/>
                <w:sz w:val="20"/>
                <w:lang w:val="en-GB"/>
              </w:rPr>
            </w:pPr>
            <w:r w:rsidRPr="00F008F3">
              <w:rPr>
                <w:rFonts w:ascii="Times New Roman"/>
                <w:sz w:val="20"/>
                <w:lang w:val="en-GB"/>
              </w:rPr>
              <w:t>x</w:t>
            </w:r>
          </w:p>
        </w:tc>
        <w:tc>
          <w:tcPr>
            <w:tcW w:w="567" w:type="dxa"/>
          </w:tcPr>
          <w:p w14:paraId="446AD918" w14:textId="77777777" w:rsidR="00F11542" w:rsidRPr="00F008F3" w:rsidRDefault="00F11542" w:rsidP="00D97BD8">
            <w:pPr>
              <w:pStyle w:val="TableParagraph"/>
              <w:rPr>
                <w:rFonts w:ascii="Times New Roman"/>
                <w:sz w:val="20"/>
                <w:lang w:val="en-GB"/>
              </w:rPr>
            </w:pPr>
          </w:p>
        </w:tc>
        <w:tc>
          <w:tcPr>
            <w:tcW w:w="567" w:type="dxa"/>
          </w:tcPr>
          <w:p w14:paraId="521750A0" w14:textId="77777777" w:rsidR="00F11542" w:rsidRPr="00F008F3" w:rsidRDefault="00F11542" w:rsidP="00D97BD8">
            <w:pPr>
              <w:pStyle w:val="TableParagraph"/>
              <w:rPr>
                <w:rFonts w:ascii="Times New Roman"/>
                <w:sz w:val="20"/>
                <w:lang w:val="en-GB"/>
              </w:rPr>
            </w:pPr>
          </w:p>
        </w:tc>
      </w:tr>
    </w:tbl>
    <w:p w14:paraId="47E95BEC" w14:textId="77777777" w:rsidR="00F11542" w:rsidRPr="00F008F3" w:rsidRDefault="00F11542" w:rsidP="00F11542">
      <w:pPr>
        <w:rPr>
          <w:rFonts w:ascii="Times New Roman"/>
          <w:sz w:val="20"/>
          <w:lang w:val="en-GB"/>
        </w:rPr>
        <w:sectPr w:rsidR="00F11542" w:rsidRPr="00F008F3"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1E41D307" w14:textId="77777777" w:rsidTr="00D97BD8">
        <w:trPr>
          <w:trHeight w:val="626"/>
        </w:trPr>
        <w:tc>
          <w:tcPr>
            <w:tcW w:w="7799" w:type="dxa"/>
          </w:tcPr>
          <w:p w14:paraId="5E7841ED" w14:textId="77777777" w:rsidR="00F11542" w:rsidRPr="00F008F3" w:rsidRDefault="00F11542" w:rsidP="00D97BD8">
            <w:pPr>
              <w:pStyle w:val="TableParagraph"/>
              <w:spacing w:before="102" w:line="252" w:lineRule="exact"/>
              <w:ind w:left="427" w:hanging="360"/>
              <w:rPr>
                <w:lang w:val="en-GB"/>
              </w:rPr>
            </w:pPr>
            <w:r w:rsidRPr="00F008F3">
              <w:rPr>
                <w:lang w:val="en-GB"/>
              </w:rPr>
              <w:lastRenderedPageBreak/>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46860F18" w14:textId="77777777" w:rsidR="00F11542" w:rsidRPr="00F008F3" w:rsidRDefault="00F11542" w:rsidP="00D97BD8">
            <w:pPr>
              <w:pStyle w:val="TableParagraph"/>
              <w:rPr>
                <w:rFonts w:ascii="Times New Roman"/>
                <w:lang w:val="en-GB"/>
              </w:rPr>
            </w:pPr>
          </w:p>
        </w:tc>
        <w:tc>
          <w:tcPr>
            <w:tcW w:w="569" w:type="dxa"/>
          </w:tcPr>
          <w:p w14:paraId="1FFDD813" w14:textId="751A1265" w:rsidR="00F11542" w:rsidRPr="00F008F3" w:rsidRDefault="00B4582F" w:rsidP="00D97BD8">
            <w:pPr>
              <w:pStyle w:val="TableParagraph"/>
              <w:rPr>
                <w:rFonts w:ascii="Times New Roman"/>
                <w:lang w:val="en-GB"/>
              </w:rPr>
            </w:pPr>
            <w:r w:rsidRPr="00F008F3">
              <w:rPr>
                <w:rFonts w:ascii="Times New Roman"/>
                <w:lang w:val="en-GB"/>
              </w:rPr>
              <w:t>x</w:t>
            </w:r>
          </w:p>
        </w:tc>
        <w:tc>
          <w:tcPr>
            <w:tcW w:w="567" w:type="dxa"/>
          </w:tcPr>
          <w:p w14:paraId="685707E6" w14:textId="77777777" w:rsidR="00F11542" w:rsidRPr="00F008F3" w:rsidRDefault="00F11542" w:rsidP="00D97BD8">
            <w:pPr>
              <w:pStyle w:val="TableParagraph"/>
              <w:rPr>
                <w:rFonts w:ascii="Times New Roman"/>
                <w:lang w:val="en-GB"/>
              </w:rPr>
            </w:pPr>
          </w:p>
        </w:tc>
        <w:tc>
          <w:tcPr>
            <w:tcW w:w="567" w:type="dxa"/>
          </w:tcPr>
          <w:p w14:paraId="6DD6E8D4" w14:textId="77777777" w:rsidR="00F11542" w:rsidRPr="00F008F3" w:rsidRDefault="00F11542" w:rsidP="00D97BD8">
            <w:pPr>
              <w:pStyle w:val="TableParagraph"/>
              <w:rPr>
                <w:rFonts w:ascii="Times New Roman"/>
                <w:lang w:val="en-GB"/>
              </w:rPr>
            </w:pPr>
          </w:p>
        </w:tc>
        <w:tc>
          <w:tcPr>
            <w:tcW w:w="567" w:type="dxa"/>
          </w:tcPr>
          <w:p w14:paraId="68AF0AE5" w14:textId="77777777" w:rsidR="00F11542" w:rsidRPr="00F008F3" w:rsidRDefault="00F11542" w:rsidP="00D97BD8">
            <w:pPr>
              <w:pStyle w:val="TableParagraph"/>
              <w:rPr>
                <w:rFonts w:ascii="Times New Roman"/>
                <w:lang w:val="en-GB"/>
              </w:rPr>
            </w:pPr>
          </w:p>
        </w:tc>
      </w:tr>
      <w:tr w:rsidR="00FE66A8" w:rsidRPr="00F008F3" w14:paraId="648180E9" w14:textId="77777777" w:rsidTr="00D97BD8">
        <w:trPr>
          <w:trHeight w:val="374"/>
        </w:trPr>
        <w:tc>
          <w:tcPr>
            <w:tcW w:w="7799" w:type="dxa"/>
          </w:tcPr>
          <w:p w14:paraId="5E49733B" w14:textId="77777777" w:rsidR="00F11542" w:rsidRPr="00F008F3" w:rsidRDefault="00F11542" w:rsidP="00D97BD8">
            <w:pPr>
              <w:pStyle w:val="TableParagraph"/>
              <w:spacing w:before="117" w:line="237"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Pr>
          <w:p w14:paraId="42D68769" w14:textId="77777777" w:rsidR="00F11542" w:rsidRPr="00F008F3" w:rsidRDefault="00F11542" w:rsidP="00D97BD8">
            <w:pPr>
              <w:pStyle w:val="TableParagraph"/>
              <w:rPr>
                <w:rFonts w:ascii="Times New Roman"/>
                <w:lang w:val="en-GB"/>
              </w:rPr>
            </w:pPr>
          </w:p>
        </w:tc>
        <w:tc>
          <w:tcPr>
            <w:tcW w:w="569" w:type="dxa"/>
          </w:tcPr>
          <w:p w14:paraId="3B158CFA" w14:textId="77777777" w:rsidR="00F11542" w:rsidRPr="00F008F3" w:rsidRDefault="00F11542" w:rsidP="00D97BD8">
            <w:pPr>
              <w:pStyle w:val="TableParagraph"/>
              <w:rPr>
                <w:rFonts w:ascii="Times New Roman"/>
                <w:lang w:val="en-GB"/>
              </w:rPr>
            </w:pPr>
          </w:p>
        </w:tc>
        <w:tc>
          <w:tcPr>
            <w:tcW w:w="567" w:type="dxa"/>
          </w:tcPr>
          <w:p w14:paraId="44CE37C0" w14:textId="31D72363" w:rsidR="00F11542" w:rsidRPr="00F008F3" w:rsidRDefault="00561975" w:rsidP="00D97BD8">
            <w:pPr>
              <w:pStyle w:val="TableParagraph"/>
              <w:rPr>
                <w:rFonts w:ascii="Times New Roman"/>
                <w:lang w:val="en-GB"/>
              </w:rPr>
            </w:pPr>
            <w:r w:rsidRPr="00F008F3">
              <w:rPr>
                <w:rFonts w:ascii="Times New Roman"/>
                <w:lang w:val="en-GB"/>
              </w:rPr>
              <w:t>x</w:t>
            </w:r>
          </w:p>
        </w:tc>
        <w:tc>
          <w:tcPr>
            <w:tcW w:w="567" w:type="dxa"/>
          </w:tcPr>
          <w:p w14:paraId="363D8DED" w14:textId="77777777" w:rsidR="00F11542" w:rsidRPr="00F008F3" w:rsidRDefault="00F11542" w:rsidP="00D97BD8">
            <w:pPr>
              <w:pStyle w:val="TableParagraph"/>
              <w:rPr>
                <w:rFonts w:ascii="Times New Roman"/>
                <w:lang w:val="en-GB"/>
              </w:rPr>
            </w:pPr>
          </w:p>
        </w:tc>
        <w:tc>
          <w:tcPr>
            <w:tcW w:w="567" w:type="dxa"/>
          </w:tcPr>
          <w:p w14:paraId="727A9A61" w14:textId="77777777" w:rsidR="00F11542" w:rsidRPr="00F008F3" w:rsidRDefault="00F11542" w:rsidP="00D97BD8">
            <w:pPr>
              <w:pStyle w:val="TableParagraph"/>
              <w:rPr>
                <w:rFonts w:ascii="Times New Roman"/>
                <w:lang w:val="en-GB"/>
              </w:rPr>
            </w:pPr>
          </w:p>
        </w:tc>
      </w:tr>
      <w:tr w:rsidR="00FE66A8" w:rsidRPr="00F008F3" w14:paraId="469F7C10" w14:textId="77777777" w:rsidTr="00D97BD8">
        <w:trPr>
          <w:trHeight w:val="374"/>
        </w:trPr>
        <w:tc>
          <w:tcPr>
            <w:tcW w:w="7799" w:type="dxa"/>
          </w:tcPr>
          <w:p w14:paraId="573B4648" w14:textId="77777777" w:rsidR="00F11542" w:rsidRPr="00F008F3" w:rsidRDefault="00F11542" w:rsidP="00D97BD8">
            <w:pPr>
              <w:pStyle w:val="TableParagraph"/>
              <w:spacing w:before="115" w:line="239"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4"/>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1804179E" w14:textId="77777777" w:rsidR="00F11542" w:rsidRPr="00F008F3" w:rsidRDefault="00F11542" w:rsidP="00D97BD8">
            <w:pPr>
              <w:pStyle w:val="TableParagraph"/>
              <w:rPr>
                <w:rFonts w:ascii="Times New Roman"/>
                <w:lang w:val="en-GB"/>
              </w:rPr>
            </w:pPr>
          </w:p>
        </w:tc>
        <w:tc>
          <w:tcPr>
            <w:tcW w:w="569" w:type="dxa"/>
          </w:tcPr>
          <w:p w14:paraId="700ACB9B" w14:textId="77777777" w:rsidR="00F11542" w:rsidRPr="00F008F3" w:rsidRDefault="00F11542" w:rsidP="00D97BD8">
            <w:pPr>
              <w:pStyle w:val="TableParagraph"/>
              <w:rPr>
                <w:rFonts w:ascii="Times New Roman"/>
                <w:lang w:val="en-GB"/>
              </w:rPr>
            </w:pPr>
          </w:p>
        </w:tc>
        <w:tc>
          <w:tcPr>
            <w:tcW w:w="567" w:type="dxa"/>
          </w:tcPr>
          <w:p w14:paraId="6931F6E3" w14:textId="77777777" w:rsidR="00F11542" w:rsidRPr="00F008F3" w:rsidRDefault="00F11542" w:rsidP="00D97BD8">
            <w:pPr>
              <w:pStyle w:val="TableParagraph"/>
              <w:rPr>
                <w:rFonts w:ascii="Times New Roman"/>
                <w:lang w:val="en-GB"/>
              </w:rPr>
            </w:pPr>
          </w:p>
        </w:tc>
        <w:tc>
          <w:tcPr>
            <w:tcW w:w="567" w:type="dxa"/>
          </w:tcPr>
          <w:p w14:paraId="3CD94CCA" w14:textId="77777777" w:rsidR="00F11542" w:rsidRPr="00F008F3" w:rsidRDefault="00F11542" w:rsidP="00D97BD8">
            <w:pPr>
              <w:pStyle w:val="TableParagraph"/>
              <w:rPr>
                <w:rFonts w:ascii="Times New Roman"/>
                <w:lang w:val="en-GB"/>
              </w:rPr>
            </w:pPr>
          </w:p>
        </w:tc>
        <w:tc>
          <w:tcPr>
            <w:tcW w:w="567" w:type="dxa"/>
          </w:tcPr>
          <w:p w14:paraId="7763B18E" w14:textId="38D246DC" w:rsidR="00F11542" w:rsidRPr="00F008F3" w:rsidRDefault="00B4582F" w:rsidP="00D97BD8">
            <w:pPr>
              <w:pStyle w:val="TableParagraph"/>
              <w:rPr>
                <w:rFonts w:ascii="Times New Roman"/>
                <w:lang w:val="en-GB"/>
              </w:rPr>
            </w:pPr>
            <w:r w:rsidRPr="00F008F3">
              <w:rPr>
                <w:rFonts w:ascii="Times New Roman"/>
                <w:lang w:val="en-GB"/>
              </w:rPr>
              <w:t>x</w:t>
            </w:r>
          </w:p>
        </w:tc>
      </w:tr>
      <w:tr w:rsidR="00FE66A8" w:rsidRPr="00F008F3" w14:paraId="5BD18F81" w14:textId="77777777" w:rsidTr="00D97BD8">
        <w:trPr>
          <w:trHeight w:val="371"/>
        </w:trPr>
        <w:tc>
          <w:tcPr>
            <w:tcW w:w="7799" w:type="dxa"/>
          </w:tcPr>
          <w:p w14:paraId="6F6745CE" w14:textId="77777777" w:rsidR="00F11542" w:rsidRPr="00F008F3" w:rsidRDefault="00F11542" w:rsidP="00D97BD8">
            <w:pPr>
              <w:pStyle w:val="TableParagraph"/>
              <w:spacing w:before="115" w:line="237"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67EDE16D" w14:textId="77777777" w:rsidR="00F11542" w:rsidRPr="00F008F3" w:rsidRDefault="00F11542" w:rsidP="00D97BD8">
            <w:pPr>
              <w:pStyle w:val="TableParagraph"/>
              <w:rPr>
                <w:rFonts w:ascii="Times New Roman"/>
                <w:lang w:val="en-GB"/>
              </w:rPr>
            </w:pPr>
          </w:p>
        </w:tc>
        <w:tc>
          <w:tcPr>
            <w:tcW w:w="569" w:type="dxa"/>
          </w:tcPr>
          <w:p w14:paraId="2BEDFA86" w14:textId="3E71AC45" w:rsidR="00F11542" w:rsidRPr="00F008F3" w:rsidRDefault="00B4582F" w:rsidP="00D97BD8">
            <w:pPr>
              <w:pStyle w:val="TableParagraph"/>
              <w:rPr>
                <w:rFonts w:ascii="Times New Roman"/>
                <w:lang w:val="en-GB"/>
              </w:rPr>
            </w:pPr>
            <w:r w:rsidRPr="00F008F3">
              <w:rPr>
                <w:rFonts w:ascii="Times New Roman"/>
                <w:lang w:val="en-GB"/>
              </w:rPr>
              <w:t>x</w:t>
            </w:r>
          </w:p>
        </w:tc>
        <w:tc>
          <w:tcPr>
            <w:tcW w:w="567" w:type="dxa"/>
          </w:tcPr>
          <w:p w14:paraId="63B0BE0B" w14:textId="58F19E30" w:rsidR="00F11542" w:rsidRPr="00F008F3" w:rsidRDefault="00F11542" w:rsidP="00D97BD8">
            <w:pPr>
              <w:pStyle w:val="TableParagraph"/>
              <w:rPr>
                <w:rFonts w:ascii="Times New Roman"/>
                <w:lang w:val="en-GB"/>
              </w:rPr>
            </w:pPr>
          </w:p>
        </w:tc>
        <w:tc>
          <w:tcPr>
            <w:tcW w:w="567" w:type="dxa"/>
          </w:tcPr>
          <w:p w14:paraId="0E77A442" w14:textId="77777777" w:rsidR="00F11542" w:rsidRPr="00F008F3" w:rsidRDefault="00F11542" w:rsidP="00D97BD8">
            <w:pPr>
              <w:pStyle w:val="TableParagraph"/>
              <w:rPr>
                <w:rFonts w:ascii="Times New Roman"/>
                <w:lang w:val="en-GB"/>
              </w:rPr>
            </w:pPr>
          </w:p>
        </w:tc>
        <w:tc>
          <w:tcPr>
            <w:tcW w:w="567" w:type="dxa"/>
          </w:tcPr>
          <w:p w14:paraId="1EE53FE9" w14:textId="77777777" w:rsidR="00F11542" w:rsidRPr="00F008F3" w:rsidRDefault="00F11542" w:rsidP="00D97BD8">
            <w:pPr>
              <w:pStyle w:val="TableParagraph"/>
              <w:rPr>
                <w:rFonts w:ascii="Times New Roman"/>
                <w:lang w:val="en-GB"/>
              </w:rPr>
            </w:pPr>
          </w:p>
        </w:tc>
      </w:tr>
      <w:tr w:rsidR="00FE66A8" w:rsidRPr="00F008F3" w14:paraId="5B3FC6ED" w14:textId="77777777" w:rsidTr="00D97BD8">
        <w:trPr>
          <w:trHeight w:val="374"/>
        </w:trPr>
        <w:tc>
          <w:tcPr>
            <w:tcW w:w="7799" w:type="dxa"/>
          </w:tcPr>
          <w:p w14:paraId="117B3B1B" w14:textId="77777777" w:rsidR="00F11542" w:rsidRPr="00F008F3" w:rsidRDefault="00F11542" w:rsidP="00D97BD8">
            <w:pPr>
              <w:pStyle w:val="TableParagraph"/>
              <w:tabs>
                <w:tab w:val="left" w:pos="426"/>
              </w:tabs>
              <w:spacing w:before="115" w:line="239" w:lineRule="exact"/>
              <w:ind w:left="66"/>
              <w:rPr>
                <w:lang w:val="en-GB"/>
              </w:rPr>
            </w:pPr>
            <w:r w:rsidRPr="00F008F3">
              <w:rPr>
                <w:spacing w:val="-5"/>
                <w:lang w:val="en-GB"/>
              </w:rPr>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3F973C39" w14:textId="77777777" w:rsidR="00F11542" w:rsidRPr="00F008F3" w:rsidRDefault="00F11542" w:rsidP="00D97BD8">
            <w:pPr>
              <w:pStyle w:val="TableParagraph"/>
              <w:rPr>
                <w:rFonts w:ascii="Times New Roman"/>
                <w:lang w:val="en-GB"/>
              </w:rPr>
            </w:pPr>
          </w:p>
        </w:tc>
        <w:tc>
          <w:tcPr>
            <w:tcW w:w="569" w:type="dxa"/>
          </w:tcPr>
          <w:p w14:paraId="27EE2023" w14:textId="15F99E0F" w:rsidR="00F11542" w:rsidRPr="00F008F3" w:rsidRDefault="00B4582F" w:rsidP="00D97BD8">
            <w:pPr>
              <w:pStyle w:val="TableParagraph"/>
              <w:rPr>
                <w:rFonts w:ascii="Times New Roman"/>
                <w:lang w:val="en-GB"/>
              </w:rPr>
            </w:pPr>
            <w:r w:rsidRPr="00F008F3">
              <w:rPr>
                <w:rFonts w:ascii="Times New Roman"/>
                <w:lang w:val="en-GB"/>
              </w:rPr>
              <w:t>x</w:t>
            </w:r>
          </w:p>
        </w:tc>
        <w:tc>
          <w:tcPr>
            <w:tcW w:w="567" w:type="dxa"/>
          </w:tcPr>
          <w:p w14:paraId="7553B8DA" w14:textId="77777777" w:rsidR="00F11542" w:rsidRPr="00F008F3" w:rsidRDefault="00F11542" w:rsidP="00D97BD8">
            <w:pPr>
              <w:pStyle w:val="TableParagraph"/>
              <w:rPr>
                <w:rFonts w:ascii="Times New Roman"/>
                <w:lang w:val="en-GB"/>
              </w:rPr>
            </w:pPr>
          </w:p>
        </w:tc>
        <w:tc>
          <w:tcPr>
            <w:tcW w:w="567" w:type="dxa"/>
          </w:tcPr>
          <w:p w14:paraId="27E770BE" w14:textId="77777777" w:rsidR="00F11542" w:rsidRPr="00F008F3" w:rsidRDefault="00F11542" w:rsidP="00D97BD8">
            <w:pPr>
              <w:pStyle w:val="TableParagraph"/>
              <w:rPr>
                <w:rFonts w:ascii="Times New Roman"/>
                <w:lang w:val="en-GB"/>
              </w:rPr>
            </w:pPr>
          </w:p>
        </w:tc>
        <w:tc>
          <w:tcPr>
            <w:tcW w:w="567" w:type="dxa"/>
          </w:tcPr>
          <w:p w14:paraId="74DCF213" w14:textId="77777777" w:rsidR="00F11542" w:rsidRPr="00F008F3" w:rsidRDefault="00F11542" w:rsidP="00D97BD8">
            <w:pPr>
              <w:pStyle w:val="TableParagraph"/>
              <w:rPr>
                <w:rFonts w:ascii="Times New Roman"/>
                <w:lang w:val="en-GB"/>
              </w:rPr>
            </w:pPr>
          </w:p>
        </w:tc>
      </w:tr>
      <w:tr w:rsidR="00F11542" w:rsidRPr="00F008F3" w14:paraId="4E297702" w14:textId="77777777" w:rsidTr="00D97BD8">
        <w:trPr>
          <w:trHeight w:val="625"/>
        </w:trPr>
        <w:tc>
          <w:tcPr>
            <w:tcW w:w="7799" w:type="dxa"/>
          </w:tcPr>
          <w:p w14:paraId="38BF4E09" w14:textId="77777777" w:rsidR="00F11542" w:rsidRPr="00F008F3" w:rsidRDefault="00F11542" w:rsidP="00D97BD8">
            <w:pPr>
              <w:pStyle w:val="TableParagraph"/>
              <w:spacing w:before="102" w:line="252" w:lineRule="exac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1E21843E" w14:textId="549EAA02" w:rsidR="00F11542" w:rsidRPr="00F008F3" w:rsidRDefault="00561975" w:rsidP="00D97BD8">
            <w:pPr>
              <w:pStyle w:val="TableParagraph"/>
              <w:rPr>
                <w:rFonts w:ascii="Times New Roman"/>
                <w:lang w:val="en-GB"/>
              </w:rPr>
            </w:pPr>
            <w:r w:rsidRPr="00F008F3">
              <w:rPr>
                <w:rFonts w:ascii="Times New Roman"/>
                <w:lang w:val="en-GB"/>
              </w:rPr>
              <w:t>x</w:t>
            </w:r>
          </w:p>
        </w:tc>
        <w:tc>
          <w:tcPr>
            <w:tcW w:w="569" w:type="dxa"/>
          </w:tcPr>
          <w:p w14:paraId="06DAF141" w14:textId="77777777" w:rsidR="00F11542" w:rsidRPr="00F008F3" w:rsidRDefault="00F11542" w:rsidP="00D97BD8">
            <w:pPr>
              <w:pStyle w:val="TableParagraph"/>
              <w:rPr>
                <w:rFonts w:ascii="Times New Roman"/>
                <w:lang w:val="en-GB"/>
              </w:rPr>
            </w:pPr>
          </w:p>
        </w:tc>
        <w:tc>
          <w:tcPr>
            <w:tcW w:w="567" w:type="dxa"/>
          </w:tcPr>
          <w:p w14:paraId="1865FCF8" w14:textId="77777777" w:rsidR="00F11542" w:rsidRPr="00F008F3" w:rsidRDefault="00F11542" w:rsidP="00D97BD8">
            <w:pPr>
              <w:pStyle w:val="TableParagraph"/>
              <w:rPr>
                <w:rFonts w:ascii="Times New Roman"/>
                <w:lang w:val="en-GB"/>
              </w:rPr>
            </w:pPr>
          </w:p>
        </w:tc>
        <w:tc>
          <w:tcPr>
            <w:tcW w:w="567" w:type="dxa"/>
          </w:tcPr>
          <w:p w14:paraId="1BA66BF8" w14:textId="77777777" w:rsidR="00F11542" w:rsidRPr="00F008F3" w:rsidRDefault="00F11542" w:rsidP="00D97BD8">
            <w:pPr>
              <w:pStyle w:val="TableParagraph"/>
              <w:rPr>
                <w:rFonts w:ascii="Times New Roman"/>
                <w:lang w:val="en-GB"/>
              </w:rPr>
            </w:pPr>
          </w:p>
        </w:tc>
        <w:tc>
          <w:tcPr>
            <w:tcW w:w="567" w:type="dxa"/>
          </w:tcPr>
          <w:p w14:paraId="5A88D392" w14:textId="77777777" w:rsidR="00F11542" w:rsidRPr="00F008F3" w:rsidRDefault="00F11542" w:rsidP="00D97BD8">
            <w:pPr>
              <w:pStyle w:val="TableParagraph"/>
              <w:rPr>
                <w:rFonts w:ascii="Times New Roman"/>
                <w:lang w:val="en-GB"/>
              </w:rPr>
            </w:pPr>
          </w:p>
        </w:tc>
      </w:tr>
    </w:tbl>
    <w:p w14:paraId="27C761F1" w14:textId="77777777" w:rsidR="00F11542" w:rsidRPr="00F008F3" w:rsidRDefault="00F11542" w:rsidP="00F11542">
      <w:pPr>
        <w:pStyle w:val="Zkladntext"/>
        <w:rPr>
          <w:sz w:val="20"/>
          <w:lang w:val="en-GB"/>
        </w:rPr>
      </w:pPr>
    </w:p>
    <w:p w14:paraId="270528B4" w14:textId="77777777" w:rsidR="00F11542" w:rsidRPr="00F008F3" w:rsidRDefault="00F11542" w:rsidP="00F11542">
      <w:pPr>
        <w:pStyle w:val="Zkladntext"/>
        <w:spacing w:before="3"/>
        <w:rPr>
          <w:lang w:val="en-GB"/>
        </w:rPr>
      </w:pPr>
    </w:p>
    <w:p w14:paraId="0BF7462E" w14:textId="77777777" w:rsidR="00F11542" w:rsidRPr="00F008F3" w:rsidRDefault="00F11542" w:rsidP="00F11542">
      <w:pPr>
        <w:ind w:left="1416" w:right="1418"/>
        <w:jc w:val="both"/>
        <w:rPr>
          <w:b/>
          <w:lang w:val="en-GB"/>
        </w:rPr>
      </w:pPr>
      <w:r w:rsidRPr="00F008F3">
        <w:rPr>
          <w:b/>
          <w:lang w:val="en-GB"/>
        </w:rPr>
        <w:t>For part H, please explain why costs would be unreasonable and / or what particular benefit ESRS S2 offers</w:t>
      </w:r>
    </w:p>
    <w:p w14:paraId="69A34801" w14:textId="77777777" w:rsidR="00AF71C1" w:rsidRPr="00F008F3" w:rsidRDefault="00AF71C1" w:rsidP="00AF71C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AF71C1" w:rsidRPr="00F008F3" w14:paraId="3AD31EAD" w14:textId="77777777" w:rsidTr="000617D1">
        <w:trPr>
          <w:trHeight w:val="540"/>
        </w:trPr>
        <w:tc>
          <w:tcPr>
            <w:tcW w:w="9296" w:type="dxa"/>
          </w:tcPr>
          <w:p w14:paraId="434D0E85" w14:textId="04AFDEB8" w:rsidR="008E46DE" w:rsidRPr="00F008F3" w:rsidRDefault="000F1F20" w:rsidP="008E46DE">
            <w:pPr>
              <w:pStyle w:val="Odsekzoznamu"/>
              <w:numPr>
                <w:ilvl w:val="0"/>
                <w:numId w:val="74"/>
              </w:numPr>
              <w:spacing w:before="122"/>
              <w:rPr>
                <w:lang w:val="en-GB"/>
              </w:rPr>
            </w:pPr>
            <w:r w:rsidRPr="00F008F3">
              <w:rPr>
                <w:lang w:val="en-GB"/>
              </w:rPr>
              <w:t xml:space="preserve">There is no clear common definition of the workers value chain at European level. Besides, the information disclosed in the first few instances would be primarily qualitative. Therefore, </w:t>
            </w:r>
            <w:r w:rsidR="00B765D3" w:rsidRPr="00F008F3">
              <w:rPr>
                <w:lang w:val="en-GB"/>
              </w:rPr>
              <w:t>such</w:t>
            </w:r>
            <w:r w:rsidRPr="00F008F3">
              <w:rPr>
                <w:lang w:val="en-GB"/>
              </w:rPr>
              <w:t xml:space="preserve"> data would</w:t>
            </w:r>
            <w:r w:rsidR="00B765D3" w:rsidRPr="00F008F3">
              <w:rPr>
                <w:lang w:val="en-GB"/>
              </w:rPr>
              <w:t xml:space="preserve"> not</w:t>
            </w:r>
            <w:r w:rsidRPr="00F008F3">
              <w:rPr>
                <w:lang w:val="en-GB"/>
              </w:rPr>
              <w:t xml:space="preserve"> be comparable, and hence </w:t>
            </w:r>
            <w:r w:rsidR="00023D7A" w:rsidRPr="00F008F3">
              <w:rPr>
                <w:lang w:val="en-GB"/>
              </w:rPr>
              <w:t>will</w:t>
            </w:r>
            <w:r w:rsidR="00B765D3" w:rsidRPr="00F008F3">
              <w:rPr>
                <w:lang w:val="en-GB"/>
              </w:rPr>
              <w:t xml:space="preserve"> not</w:t>
            </w:r>
            <w:r w:rsidRPr="00F008F3">
              <w:rPr>
                <w:lang w:val="en-GB"/>
              </w:rPr>
              <w:t xml:space="preserve"> be us</w:t>
            </w:r>
            <w:r w:rsidR="00023D7A" w:rsidRPr="00F008F3">
              <w:rPr>
                <w:lang w:val="en-GB"/>
              </w:rPr>
              <w:t>able</w:t>
            </w:r>
            <w:r w:rsidRPr="00F008F3">
              <w:rPr>
                <w:lang w:val="en-GB"/>
              </w:rPr>
              <w:t xml:space="preserve"> to their full potential by investors. Also, a complete compliance on disclosing information of the whole value chain is not feasible for the first reporting periods. EFRAG should be more flexible and allow companies to prioriti</w:t>
            </w:r>
            <w:r w:rsidR="000F2A9E" w:rsidRPr="00F008F3">
              <w:rPr>
                <w:lang w:val="en-GB"/>
              </w:rPr>
              <w:t>s</w:t>
            </w:r>
            <w:r w:rsidRPr="00F008F3">
              <w:rPr>
                <w:lang w:val="en-GB"/>
              </w:rPr>
              <w:t xml:space="preserve">e the disclosure of information on their own operations and the consolidation scope. The goal is to ensure feasibility for all companies in the scope of the CSRD. </w:t>
            </w:r>
          </w:p>
          <w:p w14:paraId="15B83BFC" w14:textId="75FD3BDA" w:rsidR="008E46DE" w:rsidRPr="00F008F3" w:rsidRDefault="000F1F20" w:rsidP="008E46DE">
            <w:pPr>
              <w:pStyle w:val="Odsekzoznamu"/>
              <w:numPr>
                <w:ilvl w:val="0"/>
                <w:numId w:val="74"/>
              </w:numPr>
              <w:spacing w:before="122"/>
              <w:rPr>
                <w:lang w:val="en-GB"/>
              </w:rPr>
            </w:pPr>
            <w:r w:rsidRPr="00F008F3">
              <w:rPr>
                <w:lang w:val="en-GB"/>
              </w:rPr>
              <w:t xml:space="preserve">Many requirements would better fit sectoral standards. </w:t>
            </w:r>
            <w:r w:rsidR="000F2A9E" w:rsidRPr="00F008F3">
              <w:rPr>
                <w:lang w:val="en-GB"/>
              </w:rPr>
              <w:t>I</w:t>
            </w:r>
            <w:r w:rsidRPr="00F008F3">
              <w:rPr>
                <w:lang w:val="en-GB"/>
              </w:rPr>
              <w:t>n some sectors (</w:t>
            </w:r>
            <w:r w:rsidR="000F2A9E" w:rsidRPr="00F008F3">
              <w:rPr>
                <w:lang w:val="en-GB"/>
              </w:rPr>
              <w:t>eg.</w:t>
            </w:r>
            <w:r w:rsidRPr="00F008F3">
              <w:rPr>
                <w:lang w:val="en-GB"/>
              </w:rPr>
              <w:t xml:space="preserve"> industrial sectors), workers in the value chain can be exposed to higher sustainability risks, compared to other sectors (</w:t>
            </w:r>
            <w:r w:rsidR="000F2A9E" w:rsidRPr="00F008F3">
              <w:rPr>
                <w:lang w:val="en-GB"/>
              </w:rPr>
              <w:t>eg.</w:t>
            </w:r>
            <w:r w:rsidRPr="00F008F3">
              <w:rPr>
                <w:lang w:val="en-GB"/>
              </w:rPr>
              <w:t xml:space="preserve"> the financial sector).</w:t>
            </w:r>
          </w:p>
          <w:p w14:paraId="0C90547C" w14:textId="3D606DFD" w:rsidR="008E46DE" w:rsidRPr="00F008F3" w:rsidRDefault="000F1F20" w:rsidP="008E46DE">
            <w:pPr>
              <w:pStyle w:val="Odsekzoznamu"/>
              <w:numPr>
                <w:ilvl w:val="0"/>
                <w:numId w:val="74"/>
              </w:numPr>
              <w:spacing w:before="122"/>
              <w:rPr>
                <w:lang w:val="en-GB"/>
              </w:rPr>
            </w:pPr>
            <w:r w:rsidRPr="00F008F3">
              <w:rPr>
                <w:lang w:val="en-GB"/>
              </w:rPr>
              <w:t>In addition</w:t>
            </w:r>
            <w:r w:rsidR="000F2A9E" w:rsidRPr="00F008F3">
              <w:rPr>
                <w:lang w:val="en-GB"/>
              </w:rPr>
              <w:t>,</w:t>
            </w:r>
            <w:r w:rsidRPr="00F008F3">
              <w:rPr>
                <w:lang w:val="en-GB"/>
              </w:rPr>
              <w:t xml:space="preserve"> some reporting obligations are out of reach for preparers, considering the current data availabilit</w:t>
            </w:r>
            <w:r w:rsidR="00036B71" w:rsidRPr="00F008F3">
              <w:rPr>
                <w:lang w:val="en-GB"/>
              </w:rPr>
              <w:t>y</w:t>
            </w:r>
            <w:r w:rsidRPr="00F008F3">
              <w:rPr>
                <w:lang w:val="en-GB"/>
              </w:rPr>
              <w:t>, for instance the disclosure related to the target setting process (S2-4), action plans (S2-5), or material risks mitigation (S2-6).</w:t>
            </w:r>
          </w:p>
          <w:p w14:paraId="05EFC31E" w14:textId="77777777" w:rsidR="00AF71C1" w:rsidRPr="00F008F3" w:rsidRDefault="000F1F20" w:rsidP="008E46DE">
            <w:pPr>
              <w:pStyle w:val="Odsekzoznamu"/>
              <w:numPr>
                <w:ilvl w:val="0"/>
                <w:numId w:val="74"/>
              </w:numPr>
              <w:spacing w:before="122"/>
              <w:rPr>
                <w:lang w:val="en-GB"/>
              </w:rPr>
            </w:pPr>
            <w:r w:rsidRPr="00F008F3">
              <w:rPr>
                <w:lang w:val="en-GB"/>
              </w:rPr>
              <w:t xml:space="preserve">The analysis of controversial activities is usually conducted on an ad hoc basis and is not yet systematic. </w:t>
            </w:r>
            <w:r w:rsidR="00036B71" w:rsidRPr="00F008F3">
              <w:rPr>
                <w:lang w:val="en-GB"/>
              </w:rPr>
              <w:t>Such</w:t>
            </w:r>
            <w:r w:rsidRPr="00F008F3">
              <w:rPr>
                <w:lang w:val="en-GB"/>
              </w:rPr>
              <w:t xml:space="preserve"> disclosure should be prioritised for listed companies and applied gradually to other companies</w:t>
            </w:r>
            <w:r w:rsidR="00036B71" w:rsidRPr="00F008F3">
              <w:rPr>
                <w:lang w:val="en-GB"/>
              </w:rPr>
              <w:t>,</w:t>
            </w:r>
            <w:r w:rsidRPr="00F008F3">
              <w:rPr>
                <w:lang w:val="en-GB"/>
              </w:rPr>
              <w:t xml:space="preserve"> especially newcomers</w:t>
            </w:r>
          </w:p>
          <w:p w14:paraId="179B45D8" w14:textId="70E73BD5" w:rsidR="006265E2" w:rsidRPr="00F008F3" w:rsidRDefault="006265E2" w:rsidP="008E46DE">
            <w:pPr>
              <w:pStyle w:val="Odsekzoznamu"/>
              <w:numPr>
                <w:ilvl w:val="0"/>
                <w:numId w:val="74"/>
              </w:numPr>
              <w:spacing w:before="122"/>
              <w:rPr>
                <w:lang w:val="en-GB"/>
              </w:rPr>
            </w:pPr>
            <w:r w:rsidRPr="00F008F3">
              <w:rPr>
                <w:lang w:val="en-GB"/>
              </w:rPr>
              <w:t>Given its interconnectedness with the CSDDD and minimum social safeguards requirements, it is difficult to evaluate the relevance and effect of reporting. It should be clarified how ESRS S2 shall be reported in relation to further regulation.</w:t>
            </w:r>
          </w:p>
        </w:tc>
      </w:tr>
    </w:tbl>
    <w:p w14:paraId="7629B696" w14:textId="77777777" w:rsidR="00AF71C1" w:rsidRPr="00F008F3" w:rsidRDefault="00AF71C1" w:rsidP="00F11542">
      <w:pPr>
        <w:ind w:left="1416" w:right="1418"/>
        <w:jc w:val="both"/>
        <w:rPr>
          <w:b/>
          <w:lang w:val="en-GB"/>
        </w:rPr>
      </w:pPr>
    </w:p>
    <w:p w14:paraId="284BFC73" w14:textId="77777777" w:rsidR="00F11542" w:rsidRPr="00F008F3" w:rsidRDefault="00F11542" w:rsidP="00F11542">
      <w:pPr>
        <w:spacing w:before="121"/>
        <w:ind w:left="1416" w:right="1418"/>
        <w:jc w:val="both"/>
        <w:rPr>
          <w:b/>
          <w:spacing w:val="-2"/>
          <w:lang w:val="en-GB"/>
        </w:rPr>
      </w:pPr>
      <w:r w:rsidRPr="00F008F3">
        <w:rPr>
          <w:b/>
          <w:lang w:val="en-GB"/>
        </w:rPr>
        <w:t xml:space="preserve">For part I, please specify what European law or initiative you think is insufficiently </w:t>
      </w:r>
      <w:r w:rsidRPr="00F008F3">
        <w:rPr>
          <w:b/>
          <w:spacing w:val="-2"/>
          <w:lang w:val="en-GB"/>
        </w:rPr>
        <w:t>considered</w:t>
      </w:r>
    </w:p>
    <w:p w14:paraId="2F0D5698" w14:textId="77777777" w:rsidR="00AF71C1" w:rsidRPr="00F008F3" w:rsidRDefault="00AF71C1" w:rsidP="00AF71C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AF71C1" w:rsidRPr="00F008F3" w14:paraId="3513B1AA" w14:textId="77777777" w:rsidTr="000617D1">
        <w:trPr>
          <w:trHeight w:val="540"/>
        </w:trPr>
        <w:tc>
          <w:tcPr>
            <w:tcW w:w="9296" w:type="dxa"/>
          </w:tcPr>
          <w:p w14:paraId="29DA3AFA" w14:textId="4A0AC968" w:rsidR="00964C9F" w:rsidRPr="0030510D" w:rsidRDefault="00964C9F" w:rsidP="00A13110">
            <w:pPr>
              <w:spacing w:before="122"/>
              <w:jc w:val="both"/>
              <w:rPr>
                <w:bCs/>
                <w:lang w:val="en-GB"/>
              </w:rPr>
            </w:pPr>
            <w:r w:rsidRPr="0030510D">
              <w:rPr>
                <w:bCs/>
                <w:lang w:val="en-GB"/>
              </w:rPr>
              <w:t xml:space="preserve">EFRAG needs to work on a clear common definition of value chain workers on a European level to facilitate the implementation of these reporting obligations and allow comparability. </w:t>
            </w:r>
          </w:p>
          <w:p w14:paraId="2DBFE07C" w14:textId="2B17F980" w:rsidR="00AF71C1" w:rsidRPr="0030510D" w:rsidRDefault="00AF71C1" w:rsidP="00A13110">
            <w:pPr>
              <w:spacing w:before="122"/>
              <w:jc w:val="both"/>
              <w:rPr>
                <w:bCs/>
                <w:lang w:val="en-GB"/>
              </w:rPr>
            </w:pPr>
          </w:p>
        </w:tc>
      </w:tr>
    </w:tbl>
    <w:p w14:paraId="1DC71F01" w14:textId="77777777" w:rsidR="00AF71C1" w:rsidRPr="00F008F3" w:rsidRDefault="00AF71C1" w:rsidP="00F11542">
      <w:pPr>
        <w:spacing w:before="121"/>
        <w:ind w:left="1416" w:right="1418"/>
        <w:jc w:val="both"/>
        <w:rPr>
          <w:b/>
          <w:lang w:val="en-GB"/>
        </w:rPr>
      </w:pPr>
    </w:p>
    <w:p w14:paraId="062081ED" w14:textId="77777777" w:rsidR="00F11542" w:rsidRPr="00F008F3" w:rsidRDefault="00F11542" w:rsidP="00F11542">
      <w:pPr>
        <w:spacing w:before="121"/>
        <w:ind w:left="1416"/>
        <w:jc w:val="both"/>
        <w:rPr>
          <w:b/>
          <w:spacing w:val="-2"/>
          <w:lang w:val="en-GB"/>
        </w:rPr>
      </w:pPr>
      <w:r w:rsidRPr="00F008F3">
        <w:rPr>
          <w:b/>
          <w:lang w:val="en-GB"/>
        </w:rPr>
        <w:t>For</w:t>
      </w:r>
      <w:r w:rsidRPr="00F008F3">
        <w:rPr>
          <w:b/>
          <w:spacing w:val="-5"/>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3"/>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2"/>
          <w:lang w:val="en-GB"/>
        </w:rPr>
        <w:t xml:space="preserve"> </w:t>
      </w:r>
      <w:r w:rsidRPr="00F008F3">
        <w:rPr>
          <w:b/>
          <w:lang w:val="en-GB"/>
        </w:rPr>
        <w:t>alignment</w:t>
      </w:r>
      <w:r w:rsidRPr="00F008F3">
        <w:rPr>
          <w:b/>
          <w:spacing w:val="-3"/>
          <w:lang w:val="en-GB"/>
        </w:rPr>
        <w:t xml:space="preserve"> </w:t>
      </w:r>
      <w:r w:rsidRPr="00F008F3">
        <w:rPr>
          <w:b/>
          <w:lang w:val="en-GB"/>
        </w:rPr>
        <w:t>could</w:t>
      </w:r>
      <w:r w:rsidRPr="00F008F3">
        <w:rPr>
          <w:b/>
          <w:spacing w:val="-6"/>
          <w:lang w:val="en-GB"/>
        </w:rPr>
        <w:t xml:space="preserve"> </w:t>
      </w:r>
      <w:r w:rsidRPr="00F008F3">
        <w:rPr>
          <w:b/>
          <w:lang w:val="en-GB"/>
        </w:rPr>
        <w:t>be</w:t>
      </w:r>
      <w:r w:rsidRPr="00F008F3">
        <w:rPr>
          <w:b/>
          <w:spacing w:val="-3"/>
          <w:lang w:val="en-GB"/>
        </w:rPr>
        <w:t xml:space="preserve"> </w:t>
      </w:r>
      <w:r w:rsidRPr="00F008F3">
        <w:rPr>
          <w:b/>
          <w:spacing w:val="-2"/>
          <w:lang w:val="en-GB"/>
        </w:rPr>
        <w:t>reached</w:t>
      </w:r>
    </w:p>
    <w:p w14:paraId="23F3793A" w14:textId="77777777" w:rsidR="00431248" w:rsidRPr="00F008F3" w:rsidRDefault="00431248" w:rsidP="00431248">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431248" w:rsidRPr="00F008F3" w14:paraId="1C8B914C" w14:textId="77777777" w:rsidTr="00A253BA">
        <w:tc>
          <w:tcPr>
            <w:tcW w:w="8930" w:type="dxa"/>
          </w:tcPr>
          <w:p w14:paraId="4E7E780B" w14:textId="77777777" w:rsidR="00431248" w:rsidRDefault="00431248" w:rsidP="00A253BA">
            <w:pPr>
              <w:spacing w:before="73"/>
              <w:ind w:left="27" w:right="34"/>
              <w:jc w:val="both"/>
              <w:rPr>
                <w:lang w:val="en-GB"/>
              </w:rPr>
            </w:pPr>
            <w:r w:rsidRPr="00F008F3">
              <w:rPr>
                <w:lang w:val="en-GB"/>
              </w:rPr>
              <w:t>The key standard for alignment is ISSB and ISSB does not (yet) cover this topic.</w:t>
            </w:r>
          </w:p>
          <w:p w14:paraId="1DB96A80" w14:textId="3E51D545" w:rsidR="003D6093" w:rsidRPr="0030510D" w:rsidRDefault="003D6093" w:rsidP="00554A27">
            <w:pPr>
              <w:spacing w:before="73"/>
              <w:ind w:left="27" w:right="34"/>
              <w:jc w:val="both"/>
              <w:rPr>
                <w:rFonts w:eastAsia="Times New Roman"/>
                <w:lang w:val="en-GB"/>
              </w:rPr>
            </w:pPr>
            <w:r w:rsidRPr="003D6093">
              <w:rPr>
                <w:rFonts w:eastAsia="Times New Roman"/>
                <w:lang w:val="en-GB"/>
              </w:rPr>
              <w:t>Full alignment across all EU regulation is essential</w:t>
            </w:r>
            <w:r w:rsidR="002B2929">
              <w:rPr>
                <w:rFonts w:eastAsia="Times New Roman"/>
                <w:lang w:val="en-GB"/>
              </w:rPr>
              <w:t xml:space="preserve">, </w:t>
            </w:r>
            <w:r w:rsidR="00A63255">
              <w:rPr>
                <w:rFonts w:eastAsia="Times New Roman"/>
                <w:lang w:val="en-GB"/>
              </w:rPr>
              <w:t xml:space="preserve">for instance </w:t>
            </w:r>
            <w:r w:rsidR="002B2929" w:rsidRPr="0030510D">
              <w:rPr>
                <w:rFonts w:eastAsia="Times New Roman"/>
                <w:lang w:val="en-GB"/>
              </w:rPr>
              <w:t xml:space="preserve">regarding the </w:t>
            </w:r>
            <w:r w:rsidR="002B2929" w:rsidRPr="0030510D">
              <w:rPr>
                <w:rFonts w:eastAsia="Times New Roman"/>
                <w:lang w:val="en-GB"/>
              </w:rPr>
              <w:lastRenderedPageBreak/>
              <w:t>implications of the future Social Taxonomy</w:t>
            </w:r>
            <w:r w:rsidR="00A63255">
              <w:rPr>
                <w:rFonts w:eastAsia="Times New Roman"/>
                <w:lang w:val="en-GB"/>
              </w:rPr>
              <w:t xml:space="preserve"> (eg. </w:t>
            </w:r>
            <w:r w:rsidRPr="0030510D">
              <w:rPr>
                <w:rFonts w:eastAsia="Times New Roman"/>
                <w:lang w:val="en-GB"/>
              </w:rPr>
              <w:t xml:space="preserve">when looking at </w:t>
            </w:r>
            <w:r w:rsidR="00B74699">
              <w:rPr>
                <w:rFonts w:eastAsia="Times New Roman"/>
                <w:lang w:val="en-GB"/>
              </w:rPr>
              <w:t xml:space="preserve">ESRS </w:t>
            </w:r>
            <w:r w:rsidRPr="0030510D">
              <w:rPr>
                <w:rFonts w:eastAsia="Times New Roman"/>
                <w:lang w:val="en-GB"/>
              </w:rPr>
              <w:t>S2 par</w:t>
            </w:r>
            <w:r w:rsidR="001C54E6" w:rsidRPr="0030510D">
              <w:rPr>
                <w:rFonts w:eastAsia="Times New Roman"/>
                <w:lang w:val="en-GB"/>
              </w:rPr>
              <w:t>a</w:t>
            </w:r>
            <w:r w:rsidRPr="0030510D">
              <w:rPr>
                <w:rFonts w:eastAsia="Times New Roman"/>
                <w:lang w:val="en-GB"/>
              </w:rPr>
              <w:t>. 2(c), does EFRAG have an equal understanding of human rights as the Platform on Sustainable Finance</w:t>
            </w:r>
            <w:r w:rsidR="00546138">
              <w:rPr>
                <w:rFonts w:eastAsia="Times New Roman"/>
                <w:lang w:val="en-GB"/>
              </w:rPr>
              <w:t xml:space="preserve"> (PSF)</w:t>
            </w:r>
            <w:r w:rsidRPr="0030510D">
              <w:rPr>
                <w:rFonts w:eastAsia="Times New Roman"/>
                <w:lang w:val="en-GB"/>
              </w:rPr>
              <w:t>?</w:t>
            </w:r>
            <w:r w:rsidR="00546138">
              <w:rPr>
                <w:rFonts w:eastAsia="Times New Roman"/>
                <w:lang w:val="en-GB"/>
              </w:rPr>
              <w:t xml:space="preserve"> </w:t>
            </w:r>
            <w:r w:rsidRPr="0030510D">
              <w:rPr>
                <w:rFonts w:eastAsia="Times New Roman"/>
                <w:lang w:val="en-GB"/>
              </w:rPr>
              <w:t>Are all “minimum social safeguards” as per the Environmental Taxonomy reflected in a consistent way?</w:t>
            </w:r>
            <w:r w:rsidR="00546138">
              <w:rPr>
                <w:rFonts w:eastAsia="Times New Roman"/>
                <w:lang w:val="en-GB"/>
              </w:rPr>
              <w:t>).</w:t>
            </w:r>
            <w:r w:rsidRPr="0030510D">
              <w:rPr>
                <w:rFonts w:eastAsia="Times New Roman"/>
                <w:lang w:val="en-GB"/>
              </w:rPr>
              <w:t xml:space="preserve"> Potentially, a table reflecting on interlinkages and alignment with the current Taxonomy and the PSF’s final report on the Social Taxonomy could be included in the relevant ESRS.</w:t>
            </w:r>
          </w:p>
          <w:p w14:paraId="64D00CE5" w14:textId="77777777" w:rsidR="00431248" w:rsidRPr="00F008F3" w:rsidRDefault="00431248" w:rsidP="00A253BA">
            <w:pPr>
              <w:spacing w:before="73"/>
              <w:ind w:left="27" w:right="34"/>
              <w:jc w:val="both"/>
              <w:rPr>
                <w:lang w:val="en-GB"/>
              </w:rPr>
            </w:pPr>
          </w:p>
        </w:tc>
      </w:tr>
    </w:tbl>
    <w:p w14:paraId="0B377F1E" w14:textId="77777777" w:rsidR="00431248" w:rsidRPr="00F008F3" w:rsidRDefault="00431248" w:rsidP="00F11542">
      <w:pPr>
        <w:spacing w:before="121"/>
        <w:ind w:left="1416"/>
        <w:jc w:val="both"/>
        <w:rPr>
          <w:b/>
          <w:spacing w:val="-2"/>
          <w:lang w:val="en-GB"/>
        </w:rPr>
      </w:pPr>
    </w:p>
    <w:p w14:paraId="6D3742BE" w14:textId="321812FA" w:rsidR="00AF71C1" w:rsidRPr="00F008F3" w:rsidRDefault="00AF71C1" w:rsidP="00F11542">
      <w:pPr>
        <w:spacing w:before="121"/>
        <w:ind w:left="1416"/>
        <w:jc w:val="both"/>
        <w:rPr>
          <w:b/>
          <w:lang w:val="en-GB"/>
        </w:rPr>
      </w:pPr>
    </w:p>
    <w:p w14:paraId="282512C7" w14:textId="77777777" w:rsidR="00F11542" w:rsidRPr="00F008F3" w:rsidRDefault="00F11542" w:rsidP="00F11542">
      <w:pPr>
        <w:spacing w:before="119"/>
        <w:ind w:left="1416" w:right="1411"/>
        <w:jc w:val="both"/>
        <w:rPr>
          <w:b/>
          <w:spacing w:val="-2"/>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8"/>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60EC6B2B" w14:textId="77777777" w:rsidR="00646488" w:rsidRPr="00F008F3" w:rsidRDefault="00646488" w:rsidP="00646488">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646488" w:rsidRPr="00F008F3" w14:paraId="36C5E213" w14:textId="77777777" w:rsidTr="000617D1">
        <w:trPr>
          <w:trHeight w:val="540"/>
        </w:trPr>
        <w:tc>
          <w:tcPr>
            <w:tcW w:w="9296" w:type="dxa"/>
          </w:tcPr>
          <w:p w14:paraId="68D833AD" w14:textId="133B6CF7" w:rsidR="00646488" w:rsidRPr="0030510D" w:rsidRDefault="00646488" w:rsidP="00A13110">
            <w:pPr>
              <w:pStyle w:val="Odsekzoznamu"/>
              <w:numPr>
                <w:ilvl w:val="0"/>
                <w:numId w:val="74"/>
              </w:numPr>
              <w:spacing w:before="122"/>
              <w:rPr>
                <w:bCs/>
                <w:lang w:val="en-GB"/>
              </w:rPr>
            </w:pPr>
            <w:r w:rsidRPr="0030510D">
              <w:rPr>
                <w:bCs/>
                <w:lang w:val="en-GB"/>
              </w:rPr>
              <w:t>Some DRs can have a reduced level of granularity and be deprioritised for the moment, especially those that involve third-party data providers. Indeed, these data are not easily accessible since they cannot provide such a detailed level of information. It also requires a lot of work in terms of data verification and data collection process, which are complicated on such short notice.</w:t>
            </w:r>
          </w:p>
          <w:p w14:paraId="5D5DB8D7" w14:textId="77777777" w:rsidR="00646488" w:rsidRPr="0030510D" w:rsidRDefault="00646488" w:rsidP="00484297">
            <w:pPr>
              <w:pStyle w:val="Odsekzoznamu"/>
              <w:numPr>
                <w:ilvl w:val="0"/>
                <w:numId w:val="74"/>
              </w:numPr>
              <w:spacing w:before="122"/>
              <w:rPr>
                <w:bCs/>
                <w:lang w:val="en-GB"/>
              </w:rPr>
            </w:pPr>
            <w:r w:rsidRPr="0030510D">
              <w:rPr>
                <w:bCs/>
                <w:lang w:val="en-GB"/>
              </w:rPr>
              <w:t>ESRS S2 is regularly referenced in the disclose of information required by the ESRS S3 and ESRS S4. More work must be done to avoid double reporting in the same set of DRs.</w:t>
            </w:r>
          </w:p>
          <w:p w14:paraId="2D4B1014" w14:textId="77777777" w:rsidR="00484297" w:rsidRPr="0030510D" w:rsidRDefault="00484297" w:rsidP="00484297">
            <w:pPr>
              <w:pStyle w:val="Odsekzoznamu"/>
              <w:numPr>
                <w:ilvl w:val="0"/>
                <w:numId w:val="74"/>
              </w:numPr>
              <w:spacing w:before="122"/>
              <w:rPr>
                <w:bCs/>
                <w:lang w:val="en-GB"/>
              </w:rPr>
            </w:pPr>
            <w:r w:rsidRPr="0030510D">
              <w:rPr>
                <w:bCs/>
                <w:lang w:val="en-GB"/>
              </w:rPr>
              <w:t>A clear guidance on the liming boundaries should be provided.</w:t>
            </w:r>
          </w:p>
          <w:p w14:paraId="494352A2" w14:textId="5C517EE6" w:rsidR="00484297" w:rsidRPr="0030510D" w:rsidRDefault="00270516" w:rsidP="00A13110">
            <w:pPr>
              <w:pStyle w:val="Odsekzoznamu"/>
              <w:numPr>
                <w:ilvl w:val="0"/>
                <w:numId w:val="74"/>
              </w:numPr>
              <w:spacing w:before="122"/>
              <w:rPr>
                <w:bCs/>
                <w:lang w:val="en-GB"/>
              </w:rPr>
            </w:pPr>
            <w:r w:rsidRPr="0030510D">
              <w:rPr>
                <w:bCs/>
                <w:lang w:val="en-GB"/>
              </w:rPr>
              <w:t>ESRS S2 should be deprioritised.</w:t>
            </w:r>
          </w:p>
        </w:tc>
      </w:tr>
    </w:tbl>
    <w:p w14:paraId="6C118FC1" w14:textId="77777777" w:rsidR="00646488" w:rsidRPr="00F008F3" w:rsidRDefault="00646488" w:rsidP="00F11542">
      <w:pPr>
        <w:spacing w:before="119"/>
        <w:ind w:left="1416" w:right="1411"/>
        <w:jc w:val="both"/>
        <w:rPr>
          <w:b/>
          <w:lang w:val="en-GB"/>
        </w:rPr>
      </w:pPr>
    </w:p>
    <w:p w14:paraId="314E202E" w14:textId="77777777" w:rsidR="00F11542" w:rsidRPr="00F008F3" w:rsidRDefault="00F11542" w:rsidP="00F11542">
      <w:pPr>
        <w:jc w:val="both"/>
        <w:rPr>
          <w:lang w:val="en-GB"/>
        </w:rPr>
        <w:sectPr w:rsidR="00F11542" w:rsidRPr="00F008F3" w:rsidSect="00313E36">
          <w:type w:val="continuous"/>
          <w:pgSz w:w="11910" w:h="16840"/>
          <w:pgMar w:top="1400" w:right="0" w:bottom="1320" w:left="0" w:header="0" w:footer="1128" w:gutter="0"/>
          <w:cols w:space="720"/>
        </w:sectPr>
      </w:pPr>
    </w:p>
    <w:p w14:paraId="1D354DEB" w14:textId="77777777" w:rsidR="00F11542" w:rsidRPr="00F008F3" w:rsidRDefault="00F11542" w:rsidP="00F11542">
      <w:pPr>
        <w:spacing w:before="77"/>
        <w:ind w:left="1416"/>
        <w:jc w:val="both"/>
        <w:rPr>
          <w:b/>
          <w:i/>
          <w:sz w:val="20"/>
          <w:lang w:val="en-GB"/>
        </w:rPr>
      </w:pPr>
      <w:r w:rsidRPr="00F008F3">
        <w:rPr>
          <w:b/>
          <w:i/>
          <w:sz w:val="20"/>
          <w:lang w:val="en-GB"/>
        </w:rPr>
        <w:lastRenderedPageBreak/>
        <w:t>ESRS</w:t>
      </w:r>
      <w:r w:rsidRPr="00F008F3">
        <w:rPr>
          <w:b/>
          <w:i/>
          <w:spacing w:val="-6"/>
          <w:sz w:val="20"/>
          <w:lang w:val="en-GB"/>
        </w:rPr>
        <w:t xml:space="preserve"> </w:t>
      </w:r>
      <w:r w:rsidRPr="00F008F3">
        <w:rPr>
          <w:b/>
          <w:i/>
          <w:sz w:val="20"/>
          <w:lang w:val="en-GB"/>
        </w:rPr>
        <w:t>S3</w:t>
      </w:r>
      <w:r w:rsidRPr="00F008F3">
        <w:rPr>
          <w:b/>
          <w:i/>
          <w:spacing w:val="-4"/>
          <w:sz w:val="20"/>
          <w:lang w:val="en-GB"/>
        </w:rPr>
        <w:t xml:space="preserve"> </w:t>
      </w:r>
      <w:r w:rsidRPr="00F008F3">
        <w:rPr>
          <w:b/>
          <w:i/>
          <w:sz w:val="20"/>
          <w:lang w:val="en-GB"/>
        </w:rPr>
        <w:t>–</w:t>
      </w:r>
      <w:r w:rsidRPr="00F008F3">
        <w:rPr>
          <w:b/>
          <w:i/>
          <w:spacing w:val="-6"/>
          <w:sz w:val="20"/>
          <w:lang w:val="en-GB"/>
        </w:rPr>
        <w:t xml:space="preserve"> </w:t>
      </w:r>
      <w:r w:rsidRPr="00F008F3">
        <w:rPr>
          <w:b/>
          <w:i/>
          <w:sz w:val="20"/>
          <w:lang w:val="en-GB"/>
        </w:rPr>
        <w:t>Affected</w:t>
      </w:r>
      <w:r w:rsidRPr="00F008F3">
        <w:rPr>
          <w:b/>
          <w:i/>
          <w:spacing w:val="-2"/>
          <w:sz w:val="20"/>
          <w:lang w:val="en-GB"/>
        </w:rPr>
        <w:t xml:space="preserve"> communities</w:t>
      </w:r>
    </w:p>
    <w:p w14:paraId="20FAF59B" w14:textId="77777777" w:rsidR="00F11542" w:rsidRPr="00F008F3" w:rsidRDefault="00F11542" w:rsidP="00F11542">
      <w:pPr>
        <w:pStyle w:val="Zkladntext"/>
        <w:spacing w:before="11"/>
        <w:rPr>
          <w:b/>
          <w:i/>
          <w:sz w:val="20"/>
          <w:lang w:val="en-GB"/>
        </w:rPr>
      </w:pPr>
    </w:p>
    <w:p w14:paraId="56AD0EDA" w14:textId="77777777" w:rsidR="00F11542" w:rsidRPr="00F008F3" w:rsidRDefault="00F11542" w:rsidP="00F11542">
      <w:pPr>
        <w:ind w:left="1416" w:right="1426"/>
        <w:jc w:val="both"/>
        <w:rPr>
          <w:sz w:val="20"/>
          <w:lang w:val="en-GB"/>
        </w:rPr>
      </w:pPr>
      <w:r w:rsidRPr="00F008F3">
        <w:rPr>
          <w:sz w:val="20"/>
          <w:lang w:val="en-GB"/>
        </w:rPr>
        <w:t>The objective of this [draft] standard is to specify Disclosure Requirements which will enable users of the sustainability reporting to understand:</w:t>
      </w:r>
    </w:p>
    <w:p w14:paraId="481FAF57" w14:textId="77777777" w:rsidR="00F11542" w:rsidRPr="00F008F3" w:rsidRDefault="00F11542" w:rsidP="00F11542">
      <w:pPr>
        <w:pStyle w:val="Zkladntext"/>
        <w:spacing w:before="10"/>
        <w:rPr>
          <w:sz w:val="20"/>
          <w:lang w:val="en-GB"/>
        </w:rPr>
      </w:pPr>
    </w:p>
    <w:p w14:paraId="029676E6" w14:textId="77777777" w:rsidR="00F11542" w:rsidRPr="00F008F3" w:rsidRDefault="00F11542" w:rsidP="00F11542">
      <w:pPr>
        <w:pStyle w:val="Odsekzoznamu"/>
        <w:numPr>
          <w:ilvl w:val="0"/>
          <w:numId w:val="30"/>
        </w:numPr>
        <w:tabs>
          <w:tab w:val="left" w:pos="1844"/>
        </w:tabs>
        <w:spacing w:before="1"/>
        <w:ind w:right="1419"/>
        <w:rPr>
          <w:sz w:val="20"/>
          <w:lang w:val="en-GB"/>
        </w:rPr>
      </w:pPr>
      <w:r w:rsidRPr="00F008F3">
        <w:rPr>
          <w:sz w:val="20"/>
          <w:lang w:val="en-GB"/>
        </w:rPr>
        <w:t>how</w:t>
      </w:r>
      <w:r w:rsidRPr="00F008F3">
        <w:rPr>
          <w:spacing w:val="-8"/>
          <w:sz w:val="20"/>
          <w:lang w:val="en-GB"/>
        </w:rPr>
        <w:t xml:space="preserve"> </w:t>
      </w:r>
      <w:r w:rsidRPr="00F008F3">
        <w:rPr>
          <w:sz w:val="20"/>
          <w:lang w:val="en-GB"/>
        </w:rPr>
        <w:t>the</w:t>
      </w:r>
      <w:r w:rsidRPr="00F008F3">
        <w:rPr>
          <w:spacing w:val="-4"/>
          <w:sz w:val="20"/>
          <w:lang w:val="en-GB"/>
        </w:rPr>
        <w:t xml:space="preserve"> </w:t>
      </w:r>
      <w:r w:rsidRPr="00F008F3">
        <w:rPr>
          <w:sz w:val="20"/>
          <w:lang w:val="en-GB"/>
        </w:rPr>
        <w:t>undertaking</w:t>
      </w:r>
      <w:r w:rsidRPr="00F008F3">
        <w:rPr>
          <w:spacing w:val="-4"/>
          <w:sz w:val="20"/>
          <w:lang w:val="en-GB"/>
        </w:rPr>
        <w:t xml:space="preserve"> </w:t>
      </w:r>
      <w:r w:rsidRPr="00F008F3">
        <w:rPr>
          <w:sz w:val="20"/>
          <w:lang w:val="en-GB"/>
        </w:rPr>
        <w:t>affects</w:t>
      </w:r>
      <w:r w:rsidRPr="00F008F3">
        <w:rPr>
          <w:spacing w:val="-7"/>
          <w:sz w:val="20"/>
          <w:lang w:val="en-GB"/>
        </w:rPr>
        <w:t xml:space="preserve"> </w:t>
      </w:r>
      <w:r w:rsidRPr="00F008F3">
        <w:rPr>
          <w:sz w:val="20"/>
          <w:lang w:val="en-GB"/>
        </w:rPr>
        <w:t>its</w:t>
      </w:r>
      <w:r w:rsidRPr="00F008F3">
        <w:rPr>
          <w:spacing w:val="-3"/>
          <w:sz w:val="20"/>
          <w:lang w:val="en-GB"/>
        </w:rPr>
        <w:t xml:space="preserve"> </w:t>
      </w:r>
      <w:r w:rsidRPr="00F008F3">
        <w:rPr>
          <w:sz w:val="20"/>
          <w:lang w:val="en-GB"/>
        </w:rPr>
        <w:t>local</w:t>
      </w:r>
      <w:r w:rsidRPr="00F008F3">
        <w:rPr>
          <w:spacing w:val="-7"/>
          <w:sz w:val="20"/>
          <w:lang w:val="en-GB"/>
        </w:rPr>
        <w:t xml:space="preserve"> </w:t>
      </w:r>
      <w:r w:rsidRPr="00F008F3">
        <w:rPr>
          <w:sz w:val="20"/>
          <w:lang w:val="en-GB"/>
        </w:rPr>
        <w:t>communities</w:t>
      </w:r>
      <w:r w:rsidRPr="00F008F3">
        <w:rPr>
          <w:spacing w:val="-4"/>
          <w:sz w:val="20"/>
          <w:lang w:val="en-GB"/>
        </w:rPr>
        <w:t xml:space="preserve"> </w:t>
      </w:r>
      <w:r w:rsidRPr="00F008F3">
        <w:rPr>
          <w:sz w:val="20"/>
          <w:lang w:val="en-GB"/>
        </w:rPr>
        <w:t>through</w:t>
      </w:r>
      <w:r w:rsidRPr="00F008F3">
        <w:rPr>
          <w:spacing w:val="-5"/>
          <w:sz w:val="20"/>
          <w:lang w:val="en-GB"/>
        </w:rPr>
        <w:t xml:space="preserve"> </w:t>
      </w:r>
      <w:r w:rsidRPr="00F008F3">
        <w:rPr>
          <w:sz w:val="20"/>
          <w:lang w:val="en-GB"/>
        </w:rPr>
        <w:t>its</w:t>
      </w:r>
      <w:r w:rsidRPr="00F008F3">
        <w:rPr>
          <w:spacing w:val="-5"/>
          <w:sz w:val="20"/>
          <w:lang w:val="en-GB"/>
        </w:rPr>
        <w:t xml:space="preserve"> </w:t>
      </w:r>
      <w:r w:rsidRPr="00F008F3">
        <w:rPr>
          <w:sz w:val="20"/>
          <w:lang w:val="en-GB"/>
        </w:rPr>
        <w:t>own</w:t>
      </w:r>
      <w:r w:rsidRPr="00F008F3">
        <w:rPr>
          <w:spacing w:val="-7"/>
          <w:sz w:val="20"/>
          <w:lang w:val="en-GB"/>
        </w:rPr>
        <w:t xml:space="preserve"> </w:t>
      </w:r>
      <w:r w:rsidRPr="00F008F3">
        <w:rPr>
          <w:sz w:val="20"/>
          <w:lang w:val="en-GB"/>
        </w:rPr>
        <w:t>operations</w:t>
      </w:r>
      <w:r w:rsidRPr="00F008F3">
        <w:rPr>
          <w:spacing w:val="-6"/>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its</w:t>
      </w:r>
      <w:r w:rsidRPr="00F008F3">
        <w:rPr>
          <w:spacing w:val="-5"/>
          <w:sz w:val="20"/>
          <w:lang w:val="en-GB"/>
        </w:rPr>
        <w:t xml:space="preserve"> </w:t>
      </w:r>
      <w:r w:rsidRPr="00F008F3">
        <w:rPr>
          <w:sz w:val="20"/>
          <w:lang w:val="en-GB"/>
        </w:rPr>
        <w:t>upstream</w:t>
      </w:r>
      <w:r w:rsidRPr="00F008F3">
        <w:rPr>
          <w:spacing w:val="-2"/>
          <w:sz w:val="20"/>
          <w:lang w:val="en-GB"/>
        </w:rPr>
        <w:t xml:space="preserve"> </w:t>
      </w:r>
      <w:r w:rsidRPr="00F008F3">
        <w:rPr>
          <w:sz w:val="20"/>
          <w:lang w:val="en-GB"/>
        </w:rPr>
        <w:t>and downstream value chain (including its products and services, its business relationships and its supply chain), in terms of material positive and negative actual or potential adverse impacts;</w:t>
      </w:r>
    </w:p>
    <w:p w14:paraId="615C044F" w14:textId="77777777" w:rsidR="00F11542" w:rsidRPr="00F008F3" w:rsidRDefault="00F11542" w:rsidP="00F11542">
      <w:pPr>
        <w:pStyle w:val="Odsekzoznamu"/>
        <w:numPr>
          <w:ilvl w:val="0"/>
          <w:numId w:val="30"/>
        </w:numPr>
        <w:tabs>
          <w:tab w:val="left" w:pos="1844"/>
        </w:tabs>
        <w:spacing w:before="118"/>
        <w:ind w:right="1426"/>
        <w:rPr>
          <w:sz w:val="20"/>
          <w:lang w:val="en-GB"/>
        </w:rPr>
      </w:pPr>
      <w:r w:rsidRPr="00F008F3">
        <w:rPr>
          <w:sz w:val="20"/>
          <w:lang w:val="en-GB"/>
        </w:rPr>
        <w:t>any actions taken, and the result of such actions, to prevent, mitigate or remediate actual or potential adverse impacts;</w:t>
      </w:r>
    </w:p>
    <w:p w14:paraId="221E31BB" w14:textId="77777777" w:rsidR="00F11542" w:rsidRPr="00F008F3" w:rsidRDefault="00F11542" w:rsidP="00F11542">
      <w:pPr>
        <w:pStyle w:val="Odsekzoznamu"/>
        <w:numPr>
          <w:ilvl w:val="0"/>
          <w:numId w:val="30"/>
        </w:numPr>
        <w:tabs>
          <w:tab w:val="left" w:pos="1844"/>
        </w:tabs>
        <w:ind w:right="1417"/>
        <w:rPr>
          <w:sz w:val="20"/>
          <w:lang w:val="en-GB"/>
        </w:rPr>
      </w:pPr>
      <w:r w:rsidRPr="00F008F3">
        <w:rPr>
          <w:sz w:val="20"/>
          <w:lang w:val="en-GB"/>
        </w:rPr>
        <w:t>the nature, type and extent of the undertaking’s material risks and opportunities related to the undertaking’s impacts and dependencies on affected communities, and how the undertaking manages them; and</w:t>
      </w:r>
    </w:p>
    <w:p w14:paraId="7B66940B" w14:textId="77777777" w:rsidR="00F11542" w:rsidRPr="00F008F3" w:rsidRDefault="00F11542" w:rsidP="00F11542">
      <w:pPr>
        <w:pStyle w:val="Odsekzoznamu"/>
        <w:numPr>
          <w:ilvl w:val="0"/>
          <w:numId w:val="30"/>
        </w:numPr>
        <w:tabs>
          <w:tab w:val="left" w:pos="1844"/>
        </w:tabs>
        <w:spacing w:before="119"/>
        <w:ind w:right="1416"/>
        <w:rPr>
          <w:sz w:val="20"/>
          <w:lang w:val="en-GB"/>
        </w:rPr>
      </w:pPr>
      <w:r w:rsidRPr="00F008F3">
        <w:rPr>
          <w:sz w:val="20"/>
          <w:lang w:val="en-GB"/>
        </w:rPr>
        <w:t>the effects of risks and opportunities, related to their impacts and dependencies on local communities, on the undertaking’s development, performance and position over the short-, medium- and long-term and therefore on its ability to create enterprise value.</w:t>
      </w:r>
    </w:p>
    <w:p w14:paraId="294A6448" w14:textId="77777777" w:rsidR="00F11542" w:rsidRPr="00F008F3" w:rsidRDefault="00F11542" w:rsidP="00F11542">
      <w:pPr>
        <w:spacing w:before="122"/>
        <w:ind w:left="1416" w:right="1423"/>
        <w:jc w:val="both"/>
        <w:rPr>
          <w:sz w:val="20"/>
          <w:lang w:val="en-GB"/>
        </w:rPr>
      </w:pPr>
      <w:r w:rsidRPr="00F008F3">
        <w:rPr>
          <w:sz w:val="20"/>
          <w:lang w:val="en-GB"/>
        </w:rPr>
        <w:t>In</w:t>
      </w:r>
      <w:r w:rsidRPr="00F008F3">
        <w:rPr>
          <w:spacing w:val="-2"/>
          <w:sz w:val="20"/>
          <w:lang w:val="en-GB"/>
        </w:rPr>
        <w:t xml:space="preserve"> </w:t>
      </w:r>
      <w:r w:rsidRPr="00F008F3">
        <w:rPr>
          <w:sz w:val="20"/>
          <w:lang w:val="en-GB"/>
        </w:rPr>
        <w:t>order</w:t>
      </w:r>
      <w:r w:rsidRPr="00F008F3">
        <w:rPr>
          <w:spacing w:val="-1"/>
          <w:sz w:val="20"/>
          <w:lang w:val="en-GB"/>
        </w:rPr>
        <w:t xml:space="preserve"> </w:t>
      </w:r>
      <w:r w:rsidRPr="00F008F3">
        <w:rPr>
          <w:sz w:val="20"/>
          <w:lang w:val="en-GB"/>
        </w:rPr>
        <w:t>to</w:t>
      </w:r>
      <w:r w:rsidRPr="00F008F3">
        <w:rPr>
          <w:spacing w:val="-2"/>
          <w:sz w:val="20"/>
          <w:lang w:val="en-GB"/>
        </w:rPr>
        <w:t xml:space="preserve"> </w:t>
      </w:r>
      <w:r w:rsidRPr="00F008F3">
        <w:rPr>
          <w:sz w:val="20"/>
          <w:lang w:val="en-GB"/>
        </w:rPr>
        <w:t>meet</w:t>
      </w:r>
      <w:r w:rsidRPr="00F008F3">
        <w:rPr>
          <w:spacing w:val="-2"/>
          <w:sz w:val="20"/>
          <w:lang w:val="en-GB"/>
        </w:rPr>
        <w:t xml:space="preserve"> </w:t>
      </w:r>
      <w:r w:rsidRPr="00F008F3">
        <w:rPr>
          <w:sz w:val="20"/>
          <w:lang w:val="en-GB"/>
        </w:rPr>
        <w:t>the</w:t>
      </w:r>
      <w:r w:rsidRPr="00F008F3">
        <w:rPr>
          <w:spacing w:val="-2"/>
          <w:sz w:val="20"/>
          <w:lang w:val="en-GB"/>
        </w:rPr>
        <w:t xml:space="preserve"> </w:t>
      </w:r>
      <w:r w:rsidRPr="00F008F3">
        <w:rPr>
          <w:sz w:val="20"/>
          <w:lang w:val="en-GB"/>
        </w:rPr>
        <w:t>objective,</w:t>
      </w:r>
      <w:r w:rsidRPr="00F008F3">
        <w:rPr>
          <w:spacing w:val="-2"/>
          <w:sz w:val="20"/>
          <w:lang w:val="en-GB"/>
        </w:rPr>
        <w:t xml:space="preserve"> </w:t>
      </w:r>
      <w:r w:rsidRPr="00F008F3">
        <w:rPr>
          <w:sz w:val="20"/>
          <w:lang w:val="en-GB"/>
        </w:rPr>
        <w:t>the</w:t>
      </w:r>
      <w:r w:rsidRPr="00F008F3">
        <w:rPr>
          <w:spacing w:val="-2"/>
          <w:sz w:val="20"/>
          <w:lang w:val="en-GB"/>
        </w:rPr>
        <w:t xml:space="preserve"> </w:t>
      </w:r>
      <w:r w:rsidRPr="00F008F3">
        <w:rPr>
          <w:sz w:val="20"/>
          <w:lang w:val="en-GB"/>
        </w:rPr>
        <w:t>[Draft]</w:t>
      </w:r>
      <w:r w:rsidRPr="00F008F3">
        <w:rPr>
          <w:spacing w:val="-2"/>
          <w:sz w:val="20"/>
          <w:lang w:val="en-GB"/>
        </w:rPr>
        <w:t xml:space="preserve"> </w:t>
      </w:r>
      <w:r w:rsidRPr="00F008F3">
        <w:rPr>
          <w:sz w:val="20"/>
          <w:lang w:val="en-GB"/>
        </w:rPr>
        <w:t>standard</w:t>
      </w:r>
      <w:r w:rsidRPr="00F008F3">
        <w:rPr>
          <w:spacing w:val="-2"/>
          <w:sz w:val="20"/>
          <w:lang w:val="en-GB"/>
        </w:rPr>
        <w:t xml:space="preserve"> </w:t>
      </w:r>
      <w:r w:rsidRPr="00F008F3">
        <w:rPr>
          <w:sz w:val="20"/>
          <w:lang w:val="en-GB"/>
        </w:rPr>
        <w:t>requires</w:t>
      </w:r>
      <w:r w:rsidRPr="00F008F3">
        <w:rPr>
          <w:spacing w:val="-1"/>
          <w:sz w:val="20"/>
          <w:lang w:val="en-GB"/>
        </w:rPr>
        <w:t xml:space="preserve"> </w:t>
      </w:r>
      <w:r w:rsidRPr="00F008F3">
        <w:rPr>
          <w:sz w:val="20"/>
          <w:lang w:val="en-GB"/>
        </w:rPr>
        <w:t>an</w:t>
      </w:r>
      <w:r w:rsidRPr="00F008F3">
        <w:rPr>
          <w:spacing w:val="-3"/>
          <w:sz w:val="20"/>
          <w:lang w:val="en-GB"/>
        </w:rPr>
        <w:t xml:space="preserve"> </w:t>
      </w:r>
      <w:r w:rsidRPr="00F008F3">
        <w:rPr>
          <w:sz w:val="20"/>
          <w:lang w:val="en-GB"/>
        </w:rPr>
        <w:t>explanation</w:t>
      </w:r>
      <w:r w:rsidRPr="00F008F3">
        <w:rPr>
          <w:spacing w:val="-3"/>
          <w:sz w:val="20"/>
          <w:lang w:val="en-GB"/>
        </w:rPr>
        <w:t xml:space="preserve"> </w:t>
      </w:r>
      <w:r w:rsidRPr="00F008F3">
        <w:rPr>
          <w:sz w:val="20"/>
          <w:lang w:val="en-GB"/>
        </w:rPr>
        <w:t>of the general</w:t>
      </w:r>
      <w:r w:rsidRPr="00F008F3">
        <w:rPr>
          <w:spacing w:val="-3"/>
          <w:sz w:val="20"/>
          <w:lang w:val="en-GB"/>
        </w:rPr>
        <w:t xml:space="preserve"> </w:t>
      </w:r>
      <w:r w:rsidRPr="00F008F3">
        <w:rPr>
          <w:sz w:val="20"/>
          <w:lang w:val="en-GB"/>
        </w:rPr>
        <w:t>approach</w:t>
      </w:r>
      <w:r w:rsidRPr="00F008F3">
        <w:rPr>
          <w:spacing w:val="-2"/>
          <w:sz w:val="20"/>
          <w:lang w:val="en-GB"/>
        </w:rPr>
        <w:t xml:space="preserve"> </w:t>
      </w:r>
      <w:r w:rsidRPr="00F008F3">
        <w:rPr>
          <w:sz w:val="20"/>
          <w:lang w:val="en-GB"/>
        </w:rPr>
        <w:t>the undertaking takes to identify and manage any material actual and potential impacts on affected communities in relation to:</w:t>
      </w:r>
    </w:p>
    <w:p w14:paraId="25F5E26B" w14:textId="77777777" w:rsidR="00F11542" w:rsidRPr="00F008F3" w:rsidRDefault="00F11542" w:rsidP="00F11542">
      <w:pPr>
        <w:pStyle w:val="Odsekzoznamu"/>
        <w:numPr>
          <w:ilvl w:val="0"/>
          <w:numId w:val="29"/>
        </w:numPr>
        <w:tabs>
          <w:tab w:val="left" w:pos="1844"/>
        </w:tabs>
        <w:spacing w:before="119"/>
        <w:ind w:right="1426"/>
        <w:rPr>
          <w:sz w:val="20"/>
          <w:lang w:val="en-GB"/>
        </w:rPr>
      </w:pPr>
      <w:r w:rsidRPr="00F008F3">
        <w:rPr>
          <w:sz w:val="20"/>
          <w:lang w:val="en-GB"/>
        </w:rPr>
        <w:t>impacts on communities’ economic, social and cultural rights (e.g. adequate housing, adequate food, water and sanitation, land-related and security-related impacts);</w:t>
      </w:r>
    </w:p>
    <w:p w14:paraId="64FBE88D" w14:textId="77777777" w:rsidR="00F11542" w:rsidRPr="00F008F3" w:rsidRDefault="00F11542" w:rsidP="00F11542">
      <w:pPr>
        <w:pStyle w:val="Odsekzoznamu"/>
        <w:numPr>
          <w:ilvl w:val="0"/>
          <w:numId w:val="29"/>
        </w:numPr>
        <w:tabs>
          <w:tab w:val="left" w:pos="1844"/>
        </w:tabs>
        <w:ind w:right="1418"/>
        <w:rPr>
          <w:sz w:val="20"/>
          <w:lang w:val="en-GB"/>
        </w:rPr>
      </w:pPr>
      <w:r w:rsidRPr="00F008F3">
        <w:rPr>
          <w:sz w:val="20"/>
          <w:lang w:val="en-GB"/>
        </w:rPr>
        <w:t>impacts</w:t>
      </w:r>
      <w:r w:rsidRPr="00F008F3">
        <w:rPr>
          <w:spacing w:val="-11"/>
          <w:sz w:val="20"/>
          <w:lang w:val="en-GB"/>
        </w:rPr>
        <w:t xml:space="preserve"> </w:t>
      </w:r>
      <w:r w:rsidRPr="00F008F3">
        <w:rPr>
          <w:sz w:val="20"/>
          <w:lang w:val="en-GB"/>
        </w:rPr>
        <w:t>on</w:t>
      </w:r>
      <w:r w:rsidRPr="00F008F3">
        <w:rPr>
          <w:spacing w:val="-13"/>
          <w:sz w:val="20"/>
          <w:lang w:val="en-GB"/>
        </w:rPr>
        <w:t xml:space="preserve"> </w:t>
      </w:r>
      <w:r w:rsidRPr="00F008F3">
        <w:rPr>
          <w:sz w:val="20"/>
          <w:lang w:val="en-GB"/>
        </w:rPr>
        <w:t>communities’</w:t>
      </w:r>
      <w:r w:rsidRPr="00F008F3">
        <w:rPr>
          <w:spacing w:val="-13"/>
          <w:sz w:val="20"/>
          <w:lang w:val="en-GB"/>
        </w:rPr>
        <w:t xml:space="preserve"> </w:t>
      </w:r>
      <w:r w:rsidRPr="00F008F3">
        <w:rPr>
          <w:sz w:val="20"/>
          <w:lang w:val="en-GB"/>
        </w:rPr>
        <w:t>civil</w:t>
      </w:r>
      <w:r w:rsidRPr="00F008F3">
        <w:rPr>
          <w:spacing w:val="-13"/>
          <w:sz w:val="20"/>
          <w:lang w:val="en-GB"/>
        </w:rPr>
        <w:t xml:space="preserve"> </w:t>
      </w:r>
      <w:r w:rsidRPr="00F008F3">
        <w:rPr>
          <w:sz w:val="20"/>
          <w:lang w:val="en-GB"/>
        </w:rPr>
        <w:t>and</w:t>
      </w:r>
      <w:r w:rsidRPr="00F008F3">
        <w:rPr>
          <w:spacing w:val="-13"/>
          <w:sz w:val="20"/>
          <w:lang w:val="en-GB"/>
        </w:rPr>
        <w:t xml:space="preserve"> </w:t>
      </w:r>
      <w:r w:rsidRPr="00F008F3">
        <w:rPr>
          <w:sz w:val="20"/>
          <w:lang w:val="en-GB"/>
        </w:rPr>
        <w:t>political</w:t>
      </w:r>
      <w:r w:rsidRPr="00F008F3">
        <w:rPr>
          <w:spacing w:val="-13"/>
          <w:sz w:val="20"/>
          <w:lang w:val="en-GB"/>
        </w:rPr>
        <w:t xml:space="preserve"> </w:t>
      </w:r>
      <w:r w:rsidRPr="00F008F3">
        <w:rPr>
          <w:sz w:val="20"/>
          <w:lang w:val="en-GB"/>
        </w:rPr>
        <w:t>rights</w:t>
      </w:r>
      <w:r w:rsidRPr="00F008F3">
        <w:rPr>
          <w:spacing w:val="-11"/>
          <w:sz w:val="20"/>
          <w:lang w:val="en-GB"/>
        </w:rPr>
        <w:t xml:space="preserve"> </w:t>
      </w:r>
      <w:r w:rsidRPr="00F008F3">
        <w:rPr>
          <w:sz w:val="20"/>
          <w:lang w:val="en-GB"/>
        </w:rPr>
        <w:t>(e.g.</w:t>
      </w:r>
      <w:r w:rsidRPr="00F008F3">
        <w:rPr>
          <w:spacing w:val="-13"/>
          <w:sz w:val="20"/>
          <w:lang w:val="en-GB"/>
        </w:rPr>
        <w:t xml:space="preserve"> </w:t>
      </w:r>
      <w:r w:rsidRPr="00F008F3">
        <w:rPr>
          <w:sz w:val="20"/>
          <w:lang w:val="en-GB"/>
        </w:rPr>
        <w:t>freedom</w:t>
      </w:r>
      <w:r w:rsidRPr="00F008F3">
        <w:rPr>
          <w:spacing w:val="-8"/>
          <w:sz w:val="20"/>
          <w:lang w:val="en-GB"/>
        </w:rPr>
        <w:t xml:space="preserve"> </w:t>
      </w:r>
      <w:r w:rsidRPr="00F008F3">
        <w:rPr>
          <w:sz w:val="20"/>
          <w:lang w:val="en-GB"/>
        </w:rPr>
        <w:t>of</w:t>
      </w:r>
      <w:r w:rsidRPr="00F008F3">
        <w:rPr>
          <w:spacing w:val="-10"/>
          <w:sz w:val="20"/>
          <w:lang w:val="en-GB"/>
        </w:rPr>
        <w:t xml:space="preserve"> </w:t>
      </w:r>
      <w:r w:rsidRPr="00F008F3">
        <w:rPr>
          <w:sz w:val="20"/>
          <w:lang w:val="en-GB"/>
        </w:rPr>
        <w:t>expression,</w:t>
      </w:r>
      <w:r w:rsidRPr="00F008F3">
        <w:rPr>
          <w:spacing w:val="-12"/>
          <w:sz w:val="20"/>
          <w:lang w:val="en-GB"/>
        </w:rPr>
        <w:t xml:space="preserve"> </w:t>
      </w:r>
      <w:r w:rsidRPr="00F008F3">
        <w:rPr>
          <w:sz w:val="20"/>
          <w:lang w:val="en-GB"/>
        </w:rPr>
        <w:t>freedom</w:t>
      </w:r>
      <w:r w:rsidRPr="00F008F3">
        <w:rPr>
          <w:spacing w:val="-8"/>
          <w:sz w:val="20"/>
          <w:lang w:val="en-GB"/>
        </w:rPr>
        <w:t xml:space="preserve"> </w:t>
      </w:r>
      <w:r w:rsidRPr="00F008F3">
        <w:rPr>
          <w:sz w:val="20"/>
          <w:lang w:val="en-GB"/>
        </w:rPr>
        <w:t>of</w:t>
      </w:r>
      <w:r w:rsidRPr="00F008F3">
        <w:rPr>
          <w:spacing w:val="-10"/>
          <w:sz w:val="20"/>
          <w:lang w:val="en-GB"/>
        </w:rPr>
        <w:t xml:space="preserve"> </w:t>
      </w:r>
      <w:r w:rsidRPr="00F008F3">
        <w:rPr>
          <w:sz w:val="20"/>
          <w:lang w:val="en-GB"/>
        </w:rPr>
        <w:t>assembly, impacts on human rights defenders); and</w:t>
      </w:r>
    </w:p>
    <w:p w14:paraId="2F156694" w14:textId="77777777" w:rsidR="00F11542" w:rsidRPr="00F008F3" w:rsidRDefault="00F11542" w:rsidP="00F11542">
      <w:pPr>
        <w:pStyle w:val="Odsekzoznamu"/>
        <w:numPr>
          <w:ilvl w:val="0"/>
          <w:numId w:val="29"/>
        </w:numPr>
        <w:tabs>
          <w:tab w:val="left" w:pos="1844"/>
        </w:tabs>
        <w:ind w:right="1415"/>
        <w:rPr>
          <w:sz w:val="20"/>
          <w:lang w:val="en-GB"/>
        </w:rPr>
      </w:pPr>
      <w:r w:rsidRPr="00F008F3">
        <w:rPr>
          <w:sz w:val="20"/>
          <w:lang w:val="en-GB"/>
        </w:rPr>
        <w:t>impacts</w:t>
      </w:r>
      <w:r w:rsidRPr="00F008F3">
        <w:rPr>
          <w:spacing w:val="-4"/>
          <w:sz w:val="20"/>
          <w:lang w:val="en-GB"/>
        </w:rPr>
        <w:t xml:space="preserve"> </w:t>
      </w:r>
      <w:r w:rsidRPr="00F008F3">
        <w:rPr>
          <w:sz w:val="20"/>
          <w:lang w:val="en-GB"/>
        </w:rPr>
        <w:t>on</w:t>
      </w:r>
      <w:r w:rsidRPr="00F008F3">
        <w:rPr>
          <w:spacing w:val="-6"/>
          <w:sz w:val="20"/>
          <w:lang w:val="en-GB"/>
        </w:rPr>
        <w:t xml:space="preserve"> </w:t>
      </w:r>
      <w:r w:rsidRPr="00F008F3">
        <w:rPr>
          <w:sz w:val="20"/>
          <w:lang w:val="en-GB"/>
        </w:rPr>
        <w:t>particular</w:t>
      </w:r>
      <w:r w:rsidRPr="00F008F3">
        <w:rPr>
          <w:spacing w:val="-5"/>
          <w:sz w:val="20"/>
          <w:lang w:val="en-GB"/>
        </w:rPr>
        <w:t xml:space="preserve"> </w:t>
      </w:r>
      <w:r w:rsidRPr="00F008F3">
        <w:rPr>
          <w:sz w:val="20"/>
          <w:lang w:val="en-GB"/>
        </w:rPr>
        <w:t>rights</w:t>
      </w:r>
      <w:r w:rsidRPr="00F008F3">
        <w:rPr>
          <w:spacing w:val="-4"/>
          <w:sz w:val="20"/>
          <w:lang w:val="en-GB"/>
        </w:rPr>
        <w:t xml:space="preserve"> </w:t>
      </w:r>
      <w:r w:rsidRPr="00F008F3">
        <w:rPr>
          <w:sz w:val="20"/>
          <w:lang w:val="en-GB"/>
        </w:rPr>
        <w:t>of</w:t>
      </w:r>
      <w:r w:rsidRPr="00F008F3">
        <w:rPr>
          <w:spacing w:val="-3"/>
          <w:sz w:val="20"/>
          <w:lang w:val="en-GB"/>
        </w:rPr>
        <w:t xml:space="preserve"> </w:t>
      </w:r>
      <w:r w:rsidRPr="00F008F3">
        <w:rPr>
          <w:sz w:val="20"/>
          <w:lang w:val="en-GB"/>
        </w:rPr>
        <w:t>Indigenous</w:t>
      </w:r>
      <w:r w:rsidRPr="00F008F3">
        <w:rPr>
          <w:spacing w:val="-4"/>
          <w:sz w:val="20"/>
          <w:lang w:val="en-GB"/>
        </w:rPr>
        <w:t xml:space="preserve"> </w:t>
      </w:r>
      <w:r w:rsidRPr="00F008F3">
        <w:rPr>
          <w:sz w:val="20"/>
          <w:lang w:val="en-GB"/>
        </w:rPr>
        <w:t>communities</w:t>
      </w:r>
      <w:r w:rsidRPr="00F008F3">
        <w:rPr>
          <w:spacing w:val="-4"/>
          <w:sz w:val="20"/>
          <w:lang w:val="en-GB"/>
        </w:rPr>
        <w:t xml:space="preserve"> </w:t>
      </w:r>
      <w:r w:rsidRPr="00F008F3">
        <w:rPr>
          <w:sz w:val="20"/>
          <w:lang w:val="en-GB"/>
        </w:rPr>
        <w:t>(e.g.</w:t>
      </w:r>
      <w:r w:rsidRPr="00F008F3">
        <w:rPr>
          <w:spacing w:val="-5"/>
          <w:sz w:val="20"/>
          <w:lang w:val="en-GB"/>
        </w:rPr>
        <w:t xml:space="preserve"> </w:t>
      </w:r>
      <w:r w:rsidRPr="00F008F3">
        <w:rPr>
          <w:sz w:val="20"/>
          <w:lang w:val="en-GB"/>
        </w:rPr>
        <w:t>free,</w:t>
      </w:r>
      <w:r w:rsidRPr="00F008F3">
        <w:rPr>
          <w:spacing w:val="-5"/>
          <w:sz w:val="20"/>
          <w:lang w:val="en-GB"/>
        </w:rPr>
        <w:t xml:space="preserve"> </w:t>
      </w:r>
      <w:r w:rsidRPr="00F008F3">
        <w:rPr>
          <w:sz w:val="20"/>
          <w:lang w:val="en-GB"/>
        </w:rPr>
        <w:t>prior</w:t>
      </w:r>
      <w:r w:rsidRPr="00F008F3">
        <w:rPr>
          <w:spacing w:val="-5"/>
          <w:sz w:val="20"/>
          <w:lang w:val="en-GB"/>
        </w:rPr>
        <w:t xml:space="preserve"> </w:t>
      </w:r>
      <w:r w:rsidRPr="00F008F3">
        <w:rPr>
          <w:sz w:val="20"/>
          <w:lang w:val="en-GB"/>
        </w:rPr>
        <w:t>and</w:t>
      </w:r>
      <w:r w:rsidRPr="00F008F3">
        <w:rPr>
          <w:spacing w:val="-4"/>
          <w:sz w:val="20"/>
          <w:lang w:val="en-GB"/>
        </w:rPr>
        <w:t xml:space="preserve"> </w:t>
      </w:r>
      <w:r w:rsidRPr="00F008F3">
        <w:rPr>
          <w:sz w:val="20"/>
          <w:lang w:val="en-GB"/>
        </w:rPr>
        <w:t>informed</w:t>
      </w:r>
      <w:r w:rsidRPr="00F008F3">
        <w:rPr>
          <w:spacing w:val="-5"/>
          <w:sz w:val="20"/>
          <w:lang w:val="en-GB"/>
        </w:rPr>
        <w:t xml:space="preserve"> </w:t>
      </w:r>
      <w:r w:rsidRPr="00F008F3">
        <w:rPr>
          <w:sz w:val="20"/>
          <w:lang w:val="en-GB"/>
        </w:rPr>
        <w:t>consent,</w:t>
      </w:r>
      <w:r w:rsidRPr="00F008F3">
        <w:rPr>
          <w:spacing w:val="-5"/>
          <w:sz w:val="20"/>
          <w:lang w:val="en-GB"/>
        </w:rPr>
        <w:t xml:space="preserve"> </w:t>
      </w:r>
      <w:r w:rsidRPr="00F008F3">
        <w:rPr>
          <w:sz w:val="20"/>
          <w:lang w:val="en-GB"/>
        </w:rPr>
        <w:t>self- determination, cultural rights).</w:t>
      </w:r>
    </w:p>
    <w:p w14:paraId="630D112F" w14:textId="77777777" w:rsidR="00F11542" w:rsidRPr="00F008F3" w:rsidRDefault="00F11542" w:rsidP="00F11542">
      <w:pPr>
        <w:spacing w:before="118"/>
        <w:ind w:left="1416" w:right="1417"/>
        <w:jc w:val="both"/>
        <w:rPr>
          <w:sz w:val="20"/>
          <w:lang w:val="en-GB"/>
        </w:rPr>
      </w:pPr>
      <w:r w:rsidRPr="00F008F3">
        <w:rPr>
          <w:sz w:val="20"/>
          <w:lang w:val="en-GB"/>
        </w:rPr>
        <w:t>This</w:t>
      </w:r>
      <w:r w:rsidRPr="00F008F3">
        <w:rPr>
          <w:spacing w:val="-3"/>
          <w:sz w:val="20"/>
          <w:lang w:val="en-GB"/>
        </w:rPr>
        <w:t xml:space="preserve"> </w:t>
      </w:r>
      <w:r w:rsidRPr="00F008F3">
        <w:rPr>
          <w:sz w:val="20"/>
          <w:lang w:val="en-GB"/>
        </w:rPr>
        <w:t>draft</w:t>
      </w:r>
      <w:r w:rsidRPr="00F008F3">
        <w:rPr>
          <w:spacing w:val="-4"/>
          <w:sz w:val="20"/>
          <w:lang w:val="en-GB"/>
        </w:rPr>
        <w:t xml:space="preserve"> </w:t>
      </w:r>
      <w:r w:rsidRPr="00F008F3">
        <w:rPr>
          <w:sz w:val="20"/>
          <w:lang w:val="en-GB"/>
        </w:rPr>
        <w:t>standard</w:t>
      </w:r>
      <w:r w:rsidRPr="00F008F3">
        <w:rPr>
          <w:spacing w:val="-2"/>
          <w:sz w:val="20"/>
          <w:lang w:val="en-GB"/>
        </w:rPr>
        <w:t xml:space="preserve"> </w:t>
      </w:r>
      <w:r w:rsidRPr="00F008F3">
        <w:rPr>
          <w:sz w:val="20"/>
          <w:lang w:val="en-GB"/>
        </w:rPr>
        <w:t>derives</w:t>
      </w:r>
      <w:r w:rsidRPr="00F008F3">
        <w:rPr>
          <w:spacing w:val="-1"/>
          <w:sz w:val="20"/>
          <w:lang w:val="en-GB"/>
        </w:rPr>
        <w:t xml:space="preserve"> </w:t>
      </w:r>
      <w:r w:rsidRPr="00F008F3">
        <w:rPr>
          <w:sz w:val="20"/>
          <w:lang w:val="en-GB"/>
        </w:rPr>
        <w:t>from the</w:t>
      </w:r>
      <w:r w:rsidRPr="00F008F3">
        <w:rPr>
          <w:spacing w:val="-1"/>
          <w:sz w:val="20"/>
          <w:lang w:val="en-GB"/>
        </w:rPr>
        <w:t xml:space="preserve"> </w:t>
      </w:r>
      <w:r w:rsidRPr="00F008F3">
        <w:rPr>
          <w:sz w:val="20"/>
          <w:lang w:val="en-GB"/>
        </w:rPr>
        <w:t>[Draft]</w:t>
      </w:r>
      <w:r w:rsidRPr="00F008F3">
        <w:rPr>
          <w:spacing w:val="-4"/>
          <w:sz w:val="20"/>
          <w:lang w:val="en-GB"/>
        </w:rPr>
        <w:t xml:space="preserve"> </w:t>
      </w:r>
      <w:r w:rsidRPr="00F008F3">
        <w:rPr>
          <w:sz w:val="20"/>
          <w:lang w:val="en-GB"/>
        </w:rPr>
        <w:t>Corporate</w:t>
      </w:r>
      <w:r w:rsidRPr="00F008F3">
        <w:rPr>
          <w:spacing w:val="-1"/>
          <w:sz w:val="20"/>
          <w:lang w:val="en-GB"/>
        </w:rPr>
        <w:t xml:space="preserve"> </w:t>
      </w:r>
      <w:r w:rsidRPr="00F008F3">
        <w:rPr>
          <w:sz w:val="20"/>
          <w:lang w:val="en-GB"/>
        </w:rPr>
        <w:t>Sustainability</w:t>
      </w:r>
      <w:r w:rsidRPr="00F008F3">
        <w:rPr>
          <w:spacing w:val="-4"/>
          <w:sz w:val="20"/>
          <w:lang w:val="en-GB"/>
        </w:rPr>
        <w:t xml:space="preserve"> </w:t>
      </w:r>
      <w:r w:rsidRPr="00F008F3">
        <w:rPr>
          <w:sz w:val="20"/>
          <w:lang w:val="en-GB"/>
        </w:rPr>
        <w:t>Reporting</w:t>
      </w:r>
      <w:r w:rsidRPr="00F008F3">
        <w:rPr>
          <w:spacing w:val="-2"/>
          <w:sz w:val="20"/>
          <w:lang w:val="en-GB"/>
        </w:rPr>
        <w:t xml:space="preserve"> </w:t>
      </w:r>
      <w:r w:rsidRPr="00F008F3">
        <w:rPr>
          <w:sz w:val="20"/>
          <w:lang w:val="en-GB"/>
        </w:rPr>
        <w:t>Directive</w:t>
      </w:r>
      <w:r w:rsidRPr="00F008F3">
        <w:rPr>
          <w:spacing w:val="-3"/>
          <w:sz w:val="20"/>
          <w:lang w:val="en-GB"/>
        </w:rPr>
        <w:t xml:space="preserve"> </w:t>
      </w:r>
      <w:r w:rsidRPr="00F008F3">
        <w:rPr>
          <w:sz w:val="20"/>
          <w:lang w:val="en-GB"/>
        </w:rPr>
        <w:t>stating</w:t>
      </w:r>
      <w:r w:rsidRPr="00F008F3">
        <w:rPr>
          <w:spacing w:val="-2"/>
          <w:sz w:val="20"/>
          <w:lang w:val="en-GB"/>
        </w:rPr>
        <w:t xml:space="preserve"> </w:t>
      </w:r>
      <w:r w:rsidRPr="00F008F3">
        <w:rPr>
          <w:sz w:val="20"/>
          <w:lang w:val="en-GB"/>
        </w:rPr>
        <w:t>that</w:t>
      </w:r>
      <w:r w:rsidRPr="00F008F3">
        <w:rPr>
          <w:spacing w:val="-2"/>
          <w:sz w:val="20"/>
          <w:lang w:val="en-GB"/>
        </w:rPr>
        <w:t xml:space="preserve"> </w:t>
      </w:r>
      <w:r w:rsidRPr="00F008F3">
        <w:rPr>
          <w:sz w:val="20"/>
          <w:lang w:val="en-GB"/>
        </w:rPr>
        <w:t>the sustainability reporting standards shall specify the information that undertakings are to disclose regarding social factors.</w:t>
      </w:r>
    </w:p>
    <w:p w14:paraId="0759149D" w14:textId="77777777" w:rsidR="00F11542" w:rsidRPr="00F008F3" w:rsidRDefault="00F11542" w:rsidP="00F11542">
      <w:pPr>
        <w:pStyle w:val="Zkladntext"/>
        <w:rPr>
          <w:lang w:val="en-GB"/>
        </w:rPr>
      </w:pPr>
    </w:p>
    <w:p w14:paraId="7F788B05" w14:textId="77777777" w:rsidR="00F11542" w:rsidRPr="00F008F3" w:rsidRDefault="00F11542" w:rsidP="00F11542">
      <w:pPr>
        <w:pStyle w:val="Zkladntext"/>
        <w:spacing w:before="1"/>
        <w:rPr>
          <w:sz w:val="29"/>
          <w:lang w:val="en-GB"/>
        </w:rPr>
      </w:pPr>
    </w:p>
    <w:p w14:paraId="4E7A43AA" w14:textId="77777777" w:rsidR="00F11542" w:rsidRPr="00F008F3" w:rsidRDefault="00F11542" w:rsidP="00F11542">
      <w:pPr>
        <w:ind w:left="1416"/>
        <w:jc w:val="both"/>
        <w:rPr>
          <w:b/>
          <w:lang w:val="en-GB"/>
        </w:rPr>
      </w:pPr>
      <w:r w:rsidRPr="00F008F3">
        <w:rPr>
          <w:b/>
          <w:lang w:val="en-GB"/>
        </w:rPr>
        <w:t>Q47:</w:t>
      </w:r>
      <w:r w:rsidRPr="00F008F3">
        <w:rPr>
          <w:b/>
          <w:spacing w:val="-6"/>
          <w:lang w:val="en-GB"/>
        </w:rPr>
        <w:t xml:space="preserve"> </w:t>
      </w:r>
      <w:r w:rsidRPr="00F008F3">
        <w:rPr>
          <w:b/>
          <w:lang w:val="en-GB"/>
        </w:rPr>
        <w:t>Please,</w:t>
      </w:r>
      <w:r w:rsidRPr="00F008F3">
        <w:rPr>
          <w:b/>
          <w:spacing w:val="-4"/>
          <w:lang w:val="en-GB"/>
        </w:rPr>
        <w:t xml:space="preserve"> </w:t>
      </w:r>
      <w:r w:rsidRPr="00F008F3">
        <w:rPr>
          <w:b/>
          <w:lang w:val="en-GB"/>
        </w:rPr>
        <w:t>rate</w:t>
      </w:r>
      <w:r w:rsidRPr="00F008F3">
        <w:rPr>
          <w:b/>
          <w:spacing w:val="-4"/>
          <w:lang w:val="en-GB"/>
        </w:rPr>
        <w:t xml:space="preserve"> </w:t>
      </w:r>
      <w:r w:rsidRPr="00F008F3">
        <w:rPr>
          <w:b/>
          <w:lang w:val="en-GB"/>
        </w:rPr>
        <w:t>to</w:t>
      </w:r>
      <w:r w:rsidRPr="00F008F3">
        <w:rPr>
          <w:b/>
          <w:spacing w:val="-6"/>
          <w:lang w:val="en-GB"/>
        </w:rPr>
        <w:t xml:space="preserve"> </w:t>
      </w:r>
      <w:r w:rsidRPr="00F008F3">
        <w:rPr>
          <w:b/>
          <w:lang w:val="en-GB"/>
        </w:rPr>
        <w:t>what</w:t>
      </w:r>
      <w:r w:rsidRPr="00F008F3">
        <w:rPr>
          <w:b/>
          <w:spacing w:val="-2"/>
          <w:lang w:val="en-GB"/>
        </w:rPr>
        <w:t xml:space="preserve"> </w:t>
      </w:r>
      <w:r w:rsidRPr="00F008F3">
        <w:rPr>
          <w:b/>
          <w:lang w:val="en-GB"/>
        </w:rPr>
        <w:t>extent</w:t>
      </w:r>
      <w:r w:rsidRPr="00F008F3">
        <w:rPr>
          <w:b/>
          <w:spacing w:val="-3"/>
          <w:lang w:val="en-GB"/>
        </w:rPr>
        <w:t xml:space="preserve"> </w:t>
      </w:r>
      <w:r w:rsidRPr="00F008F3">
        <w:rPr>
          <w:b/>
          <w:lang w:val="en-GB"/>
        </w:rPr>
        <w:t>do</w:t>
      </w:r>
      <w:r w:rsidRPr="00F008F3">
        <w:rPr>
          <w:b/>
          <w:spacing w:val="-3"/>
          <w:lang w:val="en-GB"/>
        </w:rPr>
        <w:t xml:space="preserve"> </w:t>
      </w:r>
      <w:r w:rsidRPr="00F008F3">
        <w:rPr>
          <w:b/>
          <w:lang w:val="en-GB"/>
        </w:rPr>
        <w:t>you</w:t>
      </w:r>
      <w:r w:rsidRPr="00F008F3">
        <w:rPr>
          <w:b/>
          <w:spacing w:val="-3"/>
          <w:lang w:val="en-GB"/>
        </w:rPr>
        <w:t xml:space="preserve"> </w:t>
      </w:r>
      <w:r w:rsidRPr="00F008F3">
        <w:rPr>
          <w:b/>
          <w:lang w:val="en-GB"/>
        </w:rPr>
        <w:t>think</w:t>
      </w:r>
      <w:r w:rsidRPr="00F008F3">
        <w:rPr>
          <w:b/>
          <w:spacing w:val="-4"/>
          <w:lang w:val="en-GB"/>
        </w:rPr>
        <w:t xml:space="preserve"> </w:t>
      </w:r>
      <w:r w:rsidRPr="00F008F3">
        <w:rPr>
          <w:b/>
          <w:lang w:val="en-GB"/>
        </w:rPr>
        <w:t>ESRS S3</w:t>
      </w:r>
      <w:r w:rsidRPr="00F008F3">
        <w:rPr>
          <w:b/>
          <w:spacing w:val="-2"/>
          <w:lang w:val="en-GB"/>
        </w:rPr>
        <w:t xml:space="preserve"> </w:t>
      </w:r>
      <w:r w:rsidRPr="00F008F3">
        <w:rPr>
          <w:b/>
          <w:lang w:val="en-GB"/>
        </w:rPr>
        <w:t>– Affected</w:t>
      </w:r>
      <w:r w:rsidRPr="00F008F3">
        <w:rPr>
          <w:b/>
          <w:spacing w:val="-2"/>
          <w:lang w:val="en-GB"/>
        </w:rPr>
        <w:t xml:space="preserve"> communities</w:t>
      </w:r>
    </w:p>
    <w:p w14:paraId="4382AC8C" w14:textId="77777777" w:rsidR="00F11542" w:rsidRPr="00F008F3" w:rsidRDefault="00F11542" w:rsidP="00F11542">
      <w:pPr>
        <w:pStyle w:val="Zkladntext"/>
        <w:spacing w:before="184" w:line="256" w:lineRule="auto"/>
        <w:ind w:left="1483" w:right="1417"/>
        <w:jc w:val="both"/>
        <w:rPr>
          <w:lang w:val="en-GB"/>
        </w:rPr>
      </w:pPr>
      <w:r w:rsidRPr="00F008F3">
        <w:rPr>
          <w:lang w:val="en-GB"/>
        </w:rPr>
        <w:t>1/ Not at all 2/ To a limited extent with strong reservations, 3/ To a large extent with some reservations 4/ Fully 5/ No opinion</w:t>
      </w:r>
    </w:p>
    <w:p w14:paraId="07223DE5" w14:textId="77777777" w:rsidR="00F11542" w:rsidRPr="00F008F3"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72CC5D55" w14:textId="77777777" w:rsidTr="00D97BD8">
        <w:trPr>
          <w:trHeight w:val="374"/>
        </w:trPr>
        <w:tc>
          <w:tcPr>
            <w:tcW w:w="7799" w:type="dxa"/>
          </w:tcPr>
          <w:p w14:paraId="47AD3529" w14:textId="77777777" w:rsidR="00F11542" w:rsidRPr="00F008F3" w:rsidRDefault="00F11542" w:rsidP="00D97BD8">
            <w:pPr>
              <w:pStyle w:val="TableParagraph"/>
              <w:rPr>
                <w:rFonts w:ascii="Times New Roman"/>
                <w:sz w:val="20"/>
                <w:lang w:val="en-GB"/>
              </w:rPr>
            </w:pPr>
          </w:p>
        </w:tc>
        <w:tc>
          <w:tcPr>
            <w:tcW w:w="567" w:type="dxa"/>
          </w:tcPr>
          <w:p w14:paraId="5ADD3DDC" w14:textId="77777777" w:rsidR="00F11542" w:rsidRPr="00F008F3" w:rsidRDefault="00F11542" w:rsidP="00D97BD8">
            <w:pPr>
              <w:pStyle w:val="TableParagraph"/>
              <w:spacing w:before="117" w:line="237" w:lineRule="exact"/>
              <w:ind w:left="11"/>
              <w:jc w:val="center"/>
              <w:rPr>
                <w:lang w:val="en-GB"/>
              </w:rPr>
            </w:pPr>
            <w:r w:rsidRPr="00F008F3">
              <w:rPr>
                <w:lang w:val="en-GB"/>
              </w:rPr>
              <w:t>1</w:t>
            </w:r>
          </w:p>
        </w:tc>
        <w:tc>
          <w:tcPr>
            <w:tcW w:w="569" w:type="dxa"/>
          </w:tcPr>
          <w:p w14:paraId="749B0433" w14:textId="77777777" w:rsidR="00F11542" w:rsidRPr="00F008F3" w:rsidRDefault="00F11542" w:rsidP="00D97BD8">
            <w:pPr>
              <w:pStyle w:val="TableParagraph"/>
              <w:spacing w:before="117" w:line="237" w:lineRule="exact"/>
              <w:ind w:left="9"/>
              <w:jc w:val="center"/>
              <w:rPr>
                <w:lang w:val="en-GB"/>
              </w:rPr>
            </w:pPr>
            <w:r w:rsidRPr="00F008F3">
              <w:rPr>
                <w:lang w:val="en-GB"/>
              </w:rPr>
              <w:t>2</w:t>
            </w:r>
          </w:p>
        </w:tc>
        <w:tc>
          <w:tcPr>
            <w:tcW w:w="567" w:type="dxa"/>
          </w:tcPr>
          <w:p w14:paraId="79FD0C37" w14:textId="77777777" w:rsidR="00F11542" w:rsidRPr="00F008F3" w:rsidRDefault="00F11542" w:rsidP="00D97BD8">
            <w:pPr>
              <w:pStyle w:val="TableParagraph"/>
              <w:spacing w:before="117" w:line="237" w:lineRule="exact"/>
              <w:ind w:left="6"/>
              <w:jc w:val="center"/>
              <w:rPr>
                <w:lang w:val="en-GB"/>
              </w:rPr>
            </w:pPr>
            <w:r w:rsidRPr="00F008F3">
              <w:rPr>
                <w:lang w:val="en-GB"/>
              </w:rPr>
              <w:t>3</w:t>
            </w:r>
          </w:p>
        </w:tc>
        <w:tc>
          <w:tcPr>
            <w:tcW w:w="567" w:type="dxa"/>
          </w:tcPr>
          <w:p w14:paraId="7BCA8533" w14:textId="77777777" w:rsidR="00F11542" w:rsidRPr="00F008F3" w:rsidRDefault="00F11542" w:rsidP="00D97BD8">
            <w:pPr>
              <w:pStyle w:val="TableParagraph"/>
              <w:spacing w:before="117" w:line="237" w:lineRule="exact"/>
              <w:ind w:left="5"/>
              <w:jc w:val="center"/>
              <w:rPr>
                <w:lang w:val="en-GB"/>
              </w:rPr>
            </w:pPr>
            <w:r w:rsidRPr="00F008F3">
              <w:rPr>
                <w:lang w:val="en-GB"/>
              </w:rPr>
              <w:t>4</w:t>
            </w:r>
          </w:p>
        </w:tc>
        <w:tc>
          <w:tcPr>
            <w:tcW w:w="567" w:type="dxa"/>
          </w:tcPr>
          <w:p w14:paraId="2364F309" w14:textId="77777777" w:rsidR="00F11542" w:rsidRPr="00F008F3" w:rsidRDefault="00F11542" w:rsidP="00D97BD8">
            <w:pPr>
              <w:pStyle w:val="TableParagraph"/>
              <w:spacing w:before="117" w:line="237" w:lineRule="exact"/>
              <w:ind w:left="8"/>
              <w:jc w:val="center"/>
              <w:rPr>
                <w:lang w:val="en-GB"/>
              </w:rPr>
            </w:pPr>
            <w:r w:rsidRPr="00F008F3">
              <w:rPr>
                <w:lang w:val="en-GB"/>
              </w:rPr>
              <w:t>5</w:t>
            </w:r>
          </w:p>
        </w:tc>
      </w:tr>
      <w:tr w:rsidR="00FE66A8" w:rsidRPr="00F008F3" w14:paraId="61ADF90B" w14:textId="77777777" w:rsidTr="00D97BD8">
        <w:trPr>
          <w:trHeight w:val="642"/>
        </w:trPr>
        <w:tc>
          <w:tcPr>
            <w:tcW w:w="7799" w:type="dxa"/>
          </w:tcPr>
          <w:p w14:paraId="25258782" w14:textId="77777777" w:rsidR="00F11542" w:rsidRPr="00F008F3" w:rsidRDefault="00F11542" w:rsidP="00D97BD8">
            <w:pPr>
              <w:pStyle w:val="TableParagraph"/>
              <w:spacing w:before="118" w:line="252" w:lineRule="exact"/>
              <w:ind w:left="427" w:hanging="360"/>
              <w:rPr>
                <w:lang w:val="en-GB"/>
              </w:rPr>
            </w:pPr>
            <w:r w:rsidRPr="00F008F3">
              <w:rPr>
                <w:rFonts w:ascii="Times New Roman"/>
                <w:sz w:val="24"/>
                <w:lang w:val="en-GB"/>
              </w:rPr>
              <w:t>A.</w:t>
            </w:r>
            <w:r w:rsidRPr="00F008F3">
              <w:rPr>
                <w:rFonts w:ascii="Times New Roman"/>
                <w:spacing w:val="40"/>
                <w:sz w:val="24"/>
                <w:lang w:val="en-GB"/>
              </w:rPr>
              <w:t xml:space="preserve"> </w:t>
            </w:r>
            <w:r w:rsidRPr="00F008F3">
              <w:rPr>
                <w:lang w:val="en-GB"/>
              </w:rPr>
              <w:t>Covers sustainability information required by articles 19a and 19b of the</w:t>
            </w:r>
            <w:r w:rsidRPr="00F008F3">
              <w:rPr>
                <w:spacing w:val="80"/>
                <w:lang w:val="en-GB"/>
              </w:rPr>
              <w:t xml:space="preserve"> </w:t>
            </w:r>
            <w:r w:rsidRPr="00F008F3">
              <w:rPr>
                <w:lang w:val="en-GB"/>
              </w:rPr>
              <w:t>CSRD proposal (see Appendix II for CSRD detailed requirements)</w:t>
            </w:r>
          </w:p>
        </w:tc>
        <w:tc>
          <w:tcPr>
            <w:tcW w:w="567" w:type="dxa"/>
          </w:tcPr>
          <w:p w14:paraId="2BCC42FF" w14:textId="77777777" w:rsidR="00F11542" w:rsidRPr="00F008F3" w:rsidRDefault="00F11542" w:rsidP="00D97BD8">
            <w:pPr>
              <w:pStyle w:val="TableParagraph"/>
              <w:rPr>
                <w:rFonts w:ascii="Times New Roman"/>
                <w:sz w:val="20"/>
                <w:lang w:val="en-GB"/>
              </w:rPr>
            </w:pPr>
          </w:p>
        </w:tc>
        <w:tc>
          <w:tcPr>
            <w:tcW w:w="569" w:type="dxa"/>
          </w:tcPr>
          <w:p w14:paraId="5632F006" w14:textId="77777777" w:rsidR="00F11542" w:rsidRPr="00F008F3" w:rsidRDefault="00F11542" w:rsidP="00D97BD8">
            <w:pPr>
              <w:pStyle w:val="TableParagraph"/>
              <w:rPr>
                <w:rFonts w:ascii="Times New Roman"/>
                <w:sz w:val="20"/>
                <w:lang w:val="en-GB"/>
              </w:rPr>
            </w:pPr>
          </w:p>
        </w:tc>
        <w:tc>
          <w:tcPr>
            <w:tcW w:w="567" w:type="dxa"/>
          </w:tcPr>
          <w:p w14:paraId="7B2F09A4" w14:textId="77777777" w:rsidR="00F11542" w:rsidRPr="00F008F3" w:rsidRDefault="00F11542" w:rsidP="00D97BD8">
            <w:pPr>
              <w:pStyle w:val="TableParagraph"/>
              <w:rPr>
                <w:rFonts w:ascii="Times New Roman"/>
                <w:sz w:val="20"/>
                <w:lang w:val="en-GB"/>
              </w:rPr>
            </w:pPr>
          </w:p>
        </w:tc>
        <w:tc>
          <w:tcPr>
            <w:tcW w:w="567" w:type="dxa"/>
          </w:tcPr>
          <w:p w14:paraId="5691D542" w14:textId="77777777" w:rsidR="00F11542" w:rsidRPr="00F008F3" w:rsidRDefault="00F11542" w:rsidP="00D97BD8">
            <w:pPr>
              <w:pStyle w:val="TableParagraph"/>
              <w:rPr>
                <w:rFonts w:ascii="Times New Roman"/>
                <w:sz w:val="20"/>
                <w:lang w:val="en-GB"/>
              </w:rPr>
            </w:pPr>
          </w:p>
        </w:tc>
        <w:tc>
          <w:tcPr>
            <w:tcW w:w="567" w:type="dxa"/>
          </w:tcPr>
          <w:p w14:paraId="33AF2868" w14:textId="77777777" w:rsidR="00F11542" w:rsidRPr="00F008F3" w:rsidRDefault="00F11542" w:rsidP="00D97BD8">
            <w:pPr>
              <w:pStyle w:val="TableParagraph"/>
              <w:rPr>
                <w:rFonts w:ascii="Times New Roman"/>
                <w:sz w:val="20"/>
                <w:lang w:val="en-GB"/>
              </w:rPr>
            </w:pPr>
          </w:p>
        </w:tc>
      </w:tr>
      <w:tr w:rsidR="00FE66A8" w:rsidRPr="00F008F3" w14:paraId="3BA51727" w14:textId="77777777" w:rsidTr="00D97BD8">
        <w:trPr>
          <w:trHeight w:val="626"/>
        </w:trPr>
        <w:tc>
          <w:tcPr>
            <w:tcW w:w="7799" w:type="dxa"/>
          </w:tcPr>
          <w:p w14:paraId="6A37FDF9" w14:textId="77777777" w:rsidR="00F11542" w:rsidRPr="00F008F3" w:rsidRDefault="00F11542" w:rsidP="00D97BD8">
            <w:pPr>
              <w:pStyle w:val="TableParagraph"/>
              <w:spacing w:before="100" w:line="250" w:lineRule="atLeas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011737A4" w14:textId="77777777" w:rsidR="00F11542" w:rsidRPr="00F008F3" w:rsidRDefault="00F11542" w:rsidP="00D97BD8">
            <w:pPr>
              <w:pStyle w:val="TableParagraph"/>
              <w:rPr>
                <w:rFonts w:ascii="Times New Roman"/>
                <w:sz w:val="20"/>
                <w:lang w:val="en-GB"/>
              </w:rPr>
            </w:pPr>
          </w:p>
        </w:tc>
        <w:tc>
          <w:tcPr>
            <w:tcW w:w="569" w:type="dxa"/>
          </w:tcPr>
          <w:p w14:paraId="72BE3D8E" w14:textId="77777777" w:rsidR="00F11542" w:rsidRPr="00F008F3" w:rsidRDefault="00F11542" w:rsidP="00D97BD8">
            <w:pPr>
              <w:pStyle w:val="TableParagraph"/>
              <w:rPr>
                <w:rFonts w:ascii="Times New Roman"/>
                <w:sz w:val="20"/>
                <w:lang w:val="en-GB"/>
              </w:rPr>
            </w:pPr>
          </w:p>
        </w:tc>
        <w:tc>
          <w:tcPr>
            <w:tcW w:w="567" w:type="dxa"/>
          </w:tcPr>
          <w:p w14:paraId="074C6C86" w14:textId="77777777" w:rsidR="00F11542" w:rsidRPr="00F008F3" w:rsidRDefault="00F11542" w:rsidP="00D97BD8">
            <w:pPr>
              <w:pStyle w:val="TableParagraph"/>
              <w:rPr>
                <w:rFonts w:ascii="Times New Roman"/>
                <w:sz w:val="20"/>
                <w:lang w:val="en-GB"/>
              </w:rPr>
            </w:pPr>
          </w:p>
        </w:tc>
        <w:tc>
          <w:tcPr>
            <w:tcW w:w="567" w:type="dxa"/>
          </w:tcPr>
          <w:p w14:paraId="19EBF9F8" w14:textId="77777777" w:rsidR="00F11542" w:rsidRPr="00F008F3" w:rsidRDefault="00F11542" w:rsidP="00D97BD8">
            <w:pPr>
              <w:pStyle w:val="TableParagraph"/>
              <w:rPr>
                <w:rFonts w:ascii="Times New Roman"/>
                <w:sz w:val="20"/>
                <w:lang w:val="en-GB"/>
              </w:rPr>
            </w:pPr>
          </w:p>
        </w:tc>
        <w:tc>
          <w:tcPr>
            <w:tcW w:w="567" w:type="dxa"/>
          </w:tcPr>
          <w:p w14:paraId="0CE155CB" w14:textId="77777777" w:rsidR="00F11542" w:rsidRPr="00F008F3" w:rsidRDefault="00F11542" w:rsidP="00D97BD8">
            <w:pPr>
              <w:pStyle w:val="TableParagraph"/>
              <w:rPr>
                <w:rFonts w:ascii="Times New Roman"/>
                <w:sz w:val="20"/>
                <w:lang w:val="en-GB"/>
              </w:rPr>
            </w:pPr>
          </w:p>
        </w:tc>
      </w:tr>
      <w:tr w:rsidR="00FE66A8" w:rsidRPr="00F008F3" w14:paraId="1FC77BA1" w14:textId="77777777" w:rsidTr="00D97BD8">
        <w:trPr>
          <w:trHeight w:val="374"/>
        </w:trPr>
        <w:tc>
          <w:tcPr>
            <w:tcW w:w="7799" w:type="dxa"/>
          </w:tcPr>
          <w:p w14:paraId="4775F4CE" w14:textId="77777777" w:rsidR="00F11542" w:rsidRPr="00F008F3" w:rsidRDefault="00F11542" w:rsidP="00D97BD8">
            <w:pPr>
              <w:pStyle w:val="TableParagraph"/>
              <w:spacing w:before="118" w:line="237"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133D612C" w14:textId="77777777" w:rsidR="00F11542" w:rsidRPr="00F008F3" w:rsidRDefault="00F11542" w:rsidP="00D97BD8">
            <w:pPr>
              <w:pStyle w:val="TableParagraph"/>
              <w:rPr>
                <w:rFonts w:ascii="Times New Roman"/>
                <w:sz w:val="20"/>
                <w:lang w:val="en-GB"/>
              </w:rPr>
            </w:pPr>
          </w:p>
        </w:tc>
        <w:tc>
          <w:tcPr>
            <w:tcW w:w="569" w:type="dxa"/>
          </w:tcPr>
          <w:p w14:paraId="34C5A2C3" w14:textId="77777777" w:rsidR="00F11542" w:rsidRPr="00F008F3" w:rsidRDefault="00F11542" w:rsidP="00D97BD8">
            <w:pPr>
              <w:pStyle w:val="TableParagraph"/>
              <w:rPr>
                <w:rFonts w:ascii="Times New Roman"/>
                <w:sz w:val="20"/>
                <w:lang w:val="en-GB"/>
              </w:rPr>
            </w:pPr>
          </w:p>
        </w:tc>
        <w:tc>
          <w:tcPr>
            <w:tcW w:w="567" w:type="dxa"/>
          </w:tcPr>
          <w:p w14:paraId="1D01DB26" w14:textId="77777777" w:rsidR="00F11542" w:rsidRPr="00F008F3" w:rsidRDefault="00F11542" w:rsidP="00D97BD8">
            <w:pPr>
              <w:pStyle w:val="TableParagraph"/>
              <w:rPr>
                <w:rFonts w:ascii="Times New Roman"/>
                <w:sz w:val="20"/>
                <w:lang w:val="en-GB"/>
              </w:rPr>
            </w:pPr>
          </w:p>
        </w:tc>
        <w:tc>
          <w:tcPr>
            <w:tcW w:w="567" w:type="dxa"/>
          </w:tcPr>
          <w:p w14:paraId="6B40FF25" w14:textId="77777777" w:rsidR="00F11542" w:rsidRPr="00F008F3" w:rsidRDefault="00F11542" w:rsidP="00D97BD8">
            <w:pPr>
              <w:pStyle w:val="TableParagraph"/>
              <w:rPr>
                <w:rFonts w:ascii="Times New Roman"/>
                <w:sz w:val="20"/>
                <w:lang w:val="en-GB"/>
              </w:rPr>
            </w:pPr>
          </w:p>
        </w:tc>
        <w:tc>
          <w:tcPr>
            <w:tcW w:w="567" w:type="dxa"/>
          </w:tcPr>
          <w:p w14:paraId="37890D14" w14:textId="77777777" w:rsidR="00F11542" w:rsidRPr="00F008F3" w:rsidRDefault="00F11542" w:rsidP="00D97BD8">
            <w:pPr>
              <w:pStyle w:val="TableParagraph"/>
              <w:rPr>
                <w:rFonts w:ascii="Times New Roman"/>
                <w:sz w:val="20"/>
                <w:lang w:val="en-GB"/>
              </w:rPr>
            </w:pPr>
          </w:p>
        </w:tc>
      </w:tr>
      <w:tr w:rsidR="00FE66A8" w:rsidRPr="00F008F3" w14:paraId="758C996E" w14:textId="77777777" w:rsidTr="00D97BD8">
        <w:trPr>
          <w:trHeight w:val="625"/>
        </w:trPr>
        <w:tc>
          <w:tcPr>
            <w:tcW w:w="7799" w:type="dxa"/>
          </w:tcPr>
          <w:p w14:paraId="42DE8E47" w14:textId="77777777" w:rsidR="00F11542" w:rsidRPr="00F008F3" w:rsidRDefault="00F11542" w:rsidP="00D97BD8">
            <w:pPr>
              <w:pStyle w:val="TableParagraph"/>
              <w:spacing w:before="102" w:line="252" w:lineRule="exac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6F051BDF" w14:textId="77777777" w:rsidR="00F11542" w:rsidRPr="00F008F3" w:rsidRDefault="00F11542" w:rsidP="00D97BD8">
            <w:pPr>
              <w:pStyle w:val="TableParagraph"/>
              <w:rPr>
                <w:rFonts w:ascii="Times New Roman"/>
                <w:sz w:val="20"/>
                <w:lang w:val="en-GB"/>
              </w:rPr>
            </w:pPr>
          </w:p>
        </w:tc>
        <w:tc>
          <w:tcPr>
            <w:tcW w:w="569" w:type="dxa"/>
          </w:tcPr>
          <w:p w14:paraId="320B314C" w14:textId="77777777" w:rsidR="00F11542" w:rsidRPr="00F008F3" w:rsidRDefault="00F11542" w:rsidP="00D97BD8">
            <w:pPr>
              <w:pStyle w:val="TableParagraph"/>
              <w:rPr>
                <w:rFonts w:ascii="Times New Roman"/>
                <w:sz w:val="20"/>
                <w:lang w:val="en-GB"/>
              </w:rPr>
            </w:pPr>
          </w:p>
        </w:tc>
        <w:tc>
          <w:tcPr>
            <w:tcW w:w="567" w:type="dxa"/>
          </w:tcPr>
          <w:p w14:paraId="726F110A" w14:textId="77777777" w:rsidR="00F11542" w:rsidRPr="00F008F3" w:rsidRDefault="00F11542" w:rsidP="00D97BD8">
            <w:pPr>
              <w:pStyle w:val="TableParagraph"/>
              <w:rPr>
                <w:rFonts w:ascii="Times New Roman"/>
                <w:sz w:val="20"/>
                <w:lang w:val="en-GB"/>
              </w:rPr>
            </w:pPr>
          </w:p>
        </w:tc>
        <w:tc>
          <w:tcPr>
            <w:tcW w:w="567" w:type="dxa"/>
          </w:tcPr>
          <w:p w14:paraId="29EDA412" w14:textId="43517E38" w:rsidR="00F11542" w:rsidRPr="00F008F3" w:rsidRDefault="00561975" w:rsidP="00D97BD8">
            <w:pPr>
              <w:pStyle w:val="TableParagraph"/>
              <w:rPr>
                <w:rFonts w:ascii="Times New Roman"/>
                <w:sz w:val="20"/>
                <w:lang w:val="en-GB"/>
              </w:rPr>
            </w:pPr>
            <w:r w:rsidRPr="00F008F3">
              <w:rPr>
                <w:rFonts w:ascii="Times New Roman"/>
                <w:sz w:val="20"/>
                <w:lang w:val="en-GB"/>
              </w:rPr>
              <w:t>x</w:t>
            </w:r>
          </w:p>
        </w:tc>
        <w:tc>
          <w:tcPr>
            <w:tcW w:w="567" w:type="dxa"/>
          </w:tcPr>
          <w:p w14:paraId="1CBC0EB3" w14:textId="77777777" w:rsidR="00F11542" w:rsidRPr="00F008F3" w:rsidRDefault="00F11542" w:rsidP="00D97BD8">
            <w:pPr>
              <w:pStyle w:val="TableParagraph"/>
              <w:rPr>
                <w:rFonts w:ascii="Times New Roman"/>
                <w:sz w:val="20"/>
                <w:lang w:val="en-GB"/>
              </w:rPr>
            </w:pPr>
          </w:p>
        </w:tc>
      </w:tr>
      <w:tr w:rsidR="00FE66A8" w:rsidRPr="00F008F3" w14:paraId="7D71ADE1" w14:textId="77777777" w:rsidTr="00D97BD8">
        <w:trPr>
          <w:trHeight w:val="626"/>
        </w:trPr>
        <w:tc>
          <w:tcPr>
            <w:tcW w:w="7799" w:type="dxa"/>
          </w:tcPr>
          <w:p w14:paraId="2DE6F7D7" w14:textId="77777777" w:rsidR="00F11542" w:rsidRPr="00F008F3" w:rsidRDefault="00F11542" w:rsidP="00D97BD8">
            <w:pPr>
              <w:pStyle w:val="TableParagraph"/>
              <w:spacing w:before="102" w:line="252" w:lineRule="exact"/>
              <w:ind w:left="427" w:hanging="360"/>
              <w:rPr>
                <w:lang w:val="en-GB"/>
              </w:rPr>
            </w:pPr>
            <w:r w:rsidRPr="00F008F3">
              <w:rPr>
                <w:lang w:val="en-GB"/>
              </w:rPr>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10BEB5B8" w14:textId="77777777" w:rsidR="00F11542" w:rsidRPr="00F008F3" w:rsidRDefault="00F11542" w:rsidP="00D97BD8">
            <w:pPr>
              <w:pStyle w:val="TableParagraph"/>
              <w:rPr>
                <w:rFonts w:ascii="Times New Roman"/>
                <w:sz w:val="20"/>
                <w:lang w:val="en-GB"/>
              </w:rPr>
            </w:pPr>
          </w:p>
        </w:tc>
        <w:tc>
          <w:tcPr>
            <w:tcW w:w="569" w:type="dxa"/>
          </w:tcPr>
          <w:p w14:paraId="7F4E19AC" w14:textId="77777777" w:rsidR="00F11542" w:rsidRPr="00F008F3" w:rsidRDefault="00F11542" w:rsidP="00D97BD8">
            <w:pPr>
              <w:pStyle w:val="TableParagraph"/>
              <w:rPr>
                <w:rFonts w:ascii="Times New Roman"/>
                <w:sz w:val="20"/>
                <w:lang w:val="en-GB"/>
              </w:rPr>
            </w:pPr>
          </w:p>
        </w:tc>
        <w:tc>
          <w:tcPr>
            <w:tcW w:w="567" w:type="dxa"/>
          </w:tcPr>
          <w:p w14:paraId="723BE6C6" w14:textId="77777777" w:rsidR="00F11542" w:rsidRPr="00F008F3" w:rsidRDefault="00F11542" w:rsidP="00D97BD8">
            <w:pPr>
              <w:pStyle w:val="TableParagraph"/>
              <w:rPr>
                <w:rFonts w:ascii="Times New Roman"/>
                <w:sz w:val="20"/>
                <w:lang w:val="en-GB"/>
              </w:rPr>
            </w:pPr>
          </w:p>
        </w:tc>
        <w:tc>
          <w:tcPr>
            <w:tcW w:w="567" w:type="dxa"/>
          </w:tcPr>
          <w:p w14:paraId="7F112D8A" w14:textId="71AEA839" w:rsidR="00F11542" w:rsidRPr="00F008F3" w:rsidRDefault="00561975" w:rsidP="00D97BD8">
            <w:pPr>
              <w:pStyle w:val="TableParagraph"/>
              <w:rPr>
                <w:rFonts w:ascii="Times New Roman"/>
                <w:sz w:val="20"/>
                <w:lang w:val="en-GB"/>
              </w:rPr>
            </w:pPr>
            <w:r w:rsidRPr="00F008F3">
              <w:rPr>
                <w:rFonts w:ascii="Times New Roman"/>
                <w:sz w:val="20"/>
                <w:lang w:val="en-GB"/>
              </w:rPr>
              <w:t>x</w:t>
            </w:r>
          </w:p>
        </w:tc>
        <w:tc>
          <w:tcPr>
            <w:tcW w:w="567" w:type="dxa"/>
          </w:tcPr>
          <w:p w14:paraId="510D11D3" w14:textId="77777777" w:rsidR="00F11542" w:rsidRPr="00F008F3" w:rsidRDefault="00F11542" w:rsidP="00D97BD8">
            <w:pPr>
              <w:pStyle w:val="TableParagraph"/>
              <w:rPr>
                <w:rFonts w:ascii="Times New Roman"/>
                <w:sz w:val="20"/>
                <w:lang w:val="en-GB"/>
              </w:rPr>
            </w:pPr>
          </w:p>
        </w:tc>
      </w:tr>
      <w:tr w:rsidR="00FE66A8" w:rsidRPr="00F008F3" w14:paraId="0AFCCFF2" w14:textId="77777777" w:rsidTr="00D97BD8">
        <w:trPr>
          <w:trHeight w:val="371"/>
        </w:trPr>
        <w:tc>
          <w:tcPr>
            <w:tcW w:w="7799" w:type="dxa"/>
          </w:tcPr>
          <w:p w14:paraId="0D2895F7" w14:textId="77777777" w:rsidR="00F11542" w:rsidRPr="00F008F3" w:rsidRDefault="00F11542" w:rsidP="00D97BD8">
            <w:pPr>
              <w:pStyle w:val="TableParagraph"/>
              <w:spacing w:before="117" w:line="234"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Pr>
          <w:p w14:paraId="690DD6B5" w14:textId="77777777" w:rsidR="00F11542" w:rsidRPr="00F008F3" w:rsidRDefault="00F11542" w:rsidP="00D97BD8">
            <w:pPr>
              <w:pStyle w:val="TableParagraph"/>
              <w:rPr>
                <w:rFonts w:ascii="Times New Roman"/>
                <w:sz w:val="20"/>
                <w:lang w:val="en-GB"/>
              </w:rPr>
            </w:pPr>
          </w:p>
        </w:tc>
        <w:tc>
          <w:tcPr>
            <w:tcW w:w="569" w:type="dxa"/>
          </w:tcPr>
          <w:p w14:paraId="52F2BD83" w14:textId="77777777" w:rsidR="00F11542" w:rsidRPr="00F008F3" w:rsidRDefault="00F11542" w:rsidP="00D97BD8">
            <w:pPr>
              <w:pStyle w:val="TableParagraph"/>
              <w:rPr>
                <w:rFonts w:ascii="Times New Roman"/>
                <w:sz w:val="20"/>
                <w:lang w:val="en-GB"/>
              </w:rPr>
            </w:pPr>
          </w:p>
        </w:tc>
        <w:tc>
          <w:tcPr>
            <w:tcW w:w="567" w:type="dxa"/>
          </w:tcPr>
          <w:p w14:paraId="455D29AD" w14:textId="32D912E5" w:rsidR="00F11542" w:rsidRPr="00F008F3" w:rsidRDefault="00561975" w:rsidP="00D97BD8">
            <w:pPr>
              <w:pStyle w:val="TableParagraph"/>
              <w:rPr>
                <w:rFonts w:ascii="Times New Roman"/>
                <w:sz w:val="20"/>
                <w:lang w:val="en-GB"/>
              </w:rPr>
            </w:pPr>
            <w:r w:rsidRPr="00F008F3">
              <w:rPr>
                <w:rFonts w:ascii="Times New Roman"/>
                <w:sz w:val="20"/>
                <w:lang w:val="en-GB"/>
              </w:rPr>
              <w:t>x</w:t>
            </w:r>
          </w:p>
        </w:tc>
        <w:tc>
          <w:tcPr>
            <w:tcW w:w="567" w:type="dxa"/>
          </w:tcPr>
          <w:p w14:paraId="22149895" w14:textId="77777777" w:rsidR="00F11542" w:rsidRPr="00F008F3" w:rsidRDefault="00F11542" w:rsidP="00D97BD8">
            <w:pPr>
              <w:pStyle w:val="TableParagraph"/>
              <w:rPr>
                <w:rFonts w:ascii="Times New Roman"/>
                <w:sz w:val="20"/>
                <w:lang w:val="en-GB"/>
              </w:rPr>
            </w:pPr>
          </w:p>
        </w:tc>
        <w:tc>
          <w:tcPr>
            <w:tcW w:w="567" w:type="dxa"/>
          </w:tcPr>
          <w:p w14:paraId="0B2E5197" w14:textId="77777777" w:rsidR="00F11542" w:rsidRPr="00F008F3" w:rsidRDefault="00F11542" w:rsidP="00D97BD8">
            <w:pPr>
              <w:pStyle w:val="TableParagraph"/>
              <w:rPr>
                <w:rFonts w:ascii="Times New Roman"/>
                <w:sz w:val="20"/>
                <w:lang w:val="en-GB"/>
              </w:rPr>
            </w:pPr>
          </w:p>
        </w:tc>
      </w:tr>
      <w:tr w:rsidR="00FE66A8" w:rsidRPr="00F008F3" w14:paraId="38124C96" w14:textId="77777777" w:rsidTr="00D97BD8">
        <w:trPr>
          <w:trHeight w:val="373"/>
        </w:trPr>
        <w:tc>
          <w:tcPr>
            <w:tcW w:w="7799" w:type="dxa"/>
          </w:tcPr>
          <w:p w14:paraId="1FC23256" w14:textId="77777777" w:rsidR="00F11542" w:rsidRPr="00F008F3" w:rsidRDefault="00F11542" w:rsidP="00D97BD8">
            <w:pPr>
              <w:pStyle w:val="TableParagraph"/>
              <w:spacing w:before="117" w:line="237"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4"/>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7811C24A" w14:textId="77777777" w:rsidR="00F11542" w:rsidRPr="00F008F3" w:rsidRDefault="00F11542" w:rsidP="00D97BD8">
            <w:pPr>
              <w:pStyle w:val="TableParagraph"/>
              <w:rPr>
                <w:rFonts w:ascii="Times New Roman"/>
                <w:sz w:val="20"/>
                <w:lang w:val="en-GB"/>
              </w:rPr>
            </w:pPr>
          </w:p>
        </w:tc>
        <w:tc>
          <w:tcPr>
            <w:tcW w:w="569" w:type="dxa"/>
          </w:tcPr>
          <w:p w14:paraId="5C5781CC" w14:textId="77777777" w:rsidR="00F11542" w:rsidRPr="00F008F3" w:rsidRDefault="00F11542" w:rsidP="00D97BD8">
            <w:pPr>
              <w:pStyle w:val="TableParagraph"/>
              <w:rPr>
                <w:rFonts w:ascii="Times New Roman"/>
                <w:sz w:val="20"/>
                <w:lang w:val="en-GB"/>
              </w:rPr>
            </w:pPr>
          </w:p>
        </w:tc>
        <w:tc>
          <w:tcPr>
            <w:tcW w:w="567" w:type="dxa"/>
          </w:tcPr>
          <w:p w14:paraId="241B6520" w14:textId="77777777" w:rsidR="00F11542" w:rsidRPr="00F008F3" w:rsidRDefault="00F11542" w:rsidP="00D97BD8">
            <w:pPr>
              <w:pStyle w:val="TableParagraph"/>
              <w:rPr>
                <w:rFonts w:ascii="Times New Roman"/>
                <w:sz w:val="20"/>
                <w:lang w:val="en-GB"/>
              </w:rPr>
            </w:pPr>
          </w:p>
        </w:tc>
        <w:tc>
          <w:tcPr>
            <w:tcW w:w="567" w:type="dxa"/>
          </w:tcPr>
          <w:p w14:paraId="4A033353" w14:textId="77777777" w:rsidR="00F11542" w:rsidRPr="00F008F3" w:rsidRDefault="00F11542" w:rsidP="00D97BD8">
            <w:pPr>
              <w:pStyle w:val="TableParagraph"/>
              <w:rPr>
                <w:rFonts w:ascii="Times New Roman"/>
                <w:sz w:val="20"/>
                <w:lang w:val="en-GB"/>
              </w:rPr>
            </w:pPr>
          </w:p>
        </w:tc>
        <w:tc>
          <w:tcPr>
            <w:tcW w:w="567" w:type="dxa"/>
          </w:tcPr>
          <w:p w14:paraId="77D4C18E" w14:textId="77777777" w:rsidR="00F11542" w:rsidRPr="00F008F3" w:rsidRDefault="00F11542" w:rsidP="00D97BD8">
            <w:pPr>
              <w:pStyle w:val="TableParagraph"/>
              <w:rPr>
                <w:rFonts w:ascii="Times New Roman"/>
                <w:sz w:val="20"/>
                <w:lang w:val="en-GB"/>
              </w:rPr>
            </w:pPr>
          </w:p>
        </w:tc>
      </w:tr>
      <w:tr w:rsidR="00F11542" w:rsidRPr="00F008F3" w14:paraId="2E11EA05" w14:textId="77777777" w:rsidTr="00D97BD8">
        <w:trPr>
          <w:trHeight w:val="373"/>
        </w:trPr>
        <w:tc>
          <w:tcPr>
            <w:tcW w:w="7799" w:type="dxa"/>
          </w:tcPr>
          <w:p w14:paraId="3110F4D4" w14:textId="77777777" w:rsidR="00F11542" w:rsidRPr="00F008F3" w:rsidRDefault="00F11542" w:rsidP="00D97BD8">
            <w:pPr>
              <w:pStyle w:val="TableParagraph"/>
              <w:spacing w:before="117" w:line="237"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728D36CA" w14:textId="77777777" w:rsidR="00F11542" w:rsidRPr="00F008F3" w:rsidRDefault="00F11542" w:rsidP="00D97BD8">
            <w:pPr>
              <w:pStyle w:val="TableParagraph"/>
              <w:rPr>
                <w:rFonts w:ascii="Times New Roman"/>
                <w:sz w:val="20"/>
                <w:lang w:val="en-GB"/>
              </w:rPr>
            </w:pPr>
          </w:p>
        </w:tc>
        <w:tc>
          <w:tcPr>
            <w:tcW w:w="569" w:type="dxa"/>
          </w:tcPr>
          <w:p w14:paraId="2E7BD20E" w14:textId="77777777" w:rsidR="00F11542" w:rsidRPr="00F008F3" w:rsidRDefault="00F11542" w:rsidP="00D97BD8">
            <w:pPr>
              <w:pStyle w:val="TableParagraph"/>
              <w:rPr>
                <w:rFonts w:ascii="Times New Roman"/>
                <w:sz w:val="20"/>
                <w:lang w:val="en-GB"/>
              </w:rPr>
            </w:pPr>
          </w:p>
        </w:tc>
        <w:tc>
          <w:tcPr>
            <w:tcW w:w="567" w:type="dxa"/>
          </w:tcPr>
          <w:p w14:paraId="5F362180" w14:textId="2FCE7C38" w:rsidR="00F11542" w:rsidRPr="00F008F3" w:rsidRDefault="00561975" w:rsidP="00D97BD8">
            <w:pPr>
              <w:pStyle w:val="TableParagraph"/>
              <w:rPr>
                <w:rFonts w:ascii="Times New Roman"/>
                <w:sz w:val="20"/>
                <w:lang w:val="en-GB"/>
              </w:rPr>
            </w:pPr>
            <w:r w:rsidRPr="00F008F3">
              <w:rPr>
                <w:rFonts w:ascii="Times New Roman"/>
                <w:sz w:val="20"/>
                <w:lang w:val="en-GB"/>
              </w:rPr>
              <w:t>x</w:t>
            </w:r>
          </w:p>
        </w:tc>
        <w:tc>
          <w:tcPr>
            <w:tcW w:w="567" w:type="dxa"/>
          </w:tcPr>
          <w:p w14:paraId="3AB0111A" w14:textId="77777777" w:rsidR="00F11542" w:rsidRPr="00F008F3" w:rsidRDefault="00F11542" w:rsidP="00D97BD8">
            <w:pPr>
              <w:pStyle w:val="TableParagraph"/>
              <w:rPr>
                <w:rFonts w:ascii="Times New Roman"/>
                <w:sz w:val="20"/>
                <w:lang w:val="en-GB"/>
              </w:rPr>
            </w:pPr>
          </w:p>
        </w:tc>
        <w:tc>
          <w:tcPr>
            <w:tcW w:w="567" w:type="dxa"/>
          </w:tcPr>
          <w:p w14:paraId="0F8CF7FA" w14:textId="77777777" w:rsidR="00F11542" w:rsidRPr="00F008F3" w:rsidRDefault="00F11542" w:rsidP="00D97BD8">
            <w:pPr>
              <w:pStyle w:val="TableParagraph"/>
              <w:rPr>
                <w:rFonts w:ascii="Times New Roman"/>
                <w:sz w:val="20"/>
                <w:lang w:val="en-GB"/>
              </w:rPr>
            </w:pPr>
          </w:p>
        </w:tc>
      </w:tr>
    </w:tbl>
    <w:p w14:paraId="004B7E23" w14:textId="77777777" w:rsidR="00F11542" w:rsidRPr="00F008F3" w:rsidRDefault="00F11542" w:rsidP="00F11542">
      <w:pPr>
        <w:rPr>
          <w:rFonts w:ascii="Times New Roman"/>
          <w:sz w:val="20"/>
          <w:lang w:val="en-GB"/>
        </w:rPr>
        <w:sectPr w:rsidR="00F11542" w:rsidRPr="00F008F3" w:rsidSect="00313E36">
          <w:pgSz w:w="11910" w:h="16840"/>
          <w:pgMar w:top="1320" w:right="0" w:bottom="1621"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6C0840CF" w14:textId="77777777" w:rsidTr="00D97BD8">
        <w:trPr>
          <w:trHeight w:val="374"/>
        </w:trPr>
        <w:tc>
          <w:tcPr>
            <w:tcW w:w="7799" w:type="dxa"/>
          </w:tcPr>
          <w:p w14:paraId="6B32C0A8" w14:textId="77777777" w:rsidR="00F11542" w:rsidRPr="00F008F3" w:rsidRDefault="00F11542" w:rsidP="00D97BD8">
            <w:pPr>
              <w:pStyle w:val="TableParagraph"/>
              <w:tabs>
                <w:tab w:val="left" w:pos="426"/>
              </w:tabs>
              <w:spacing w:before="118" w:line="237" w:lineRule="exact"/>
              <w:ind w:left="66"/>
              <w:rPr>
                <w:lang w:val="en-GB"/>
              </w:rPr>
            </w:pPr>
            <w:r w:rsidRPr="00F008F3">
              <w:rPr>
                <w:spacing w:val="-5"/>
                <w:lang w:val="en-GB"/>
              </w:rPr>
              <w:lastRenderedPageBreak/>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1515D2DD" w14:textId="77777777" w:rsidR="00F11542" w:rsidRPr="00F008F3" w:rsidRDefault="00F11542" w:rsidP="00D97BD8">
            <w:pPr>
              <w:pStyle w:val="TableParagraph"/>
              <w:rPr>
                <w:rFonts w:ascii="Times New Roman"/>
                <w:lang w:val="en-GB"/>
              </w:rPr>
            </w:pPr>
          </w:p>
        </w:tc>
        <w:tc>
          <w:tcPr>
            <w:tcW w:w="569" w:type="dxa"/>
          </w:tcPr>
          <w:p w14:paraId="01472475" w14:textId="77777777" w:rsidR="00F11542" w:rsidRPr="00F008F3" w:rsidRDefault="00F11542" w:rsidP="00D97BD8">
            <w:pPr>
              <w:pStyle w:val="TableParagraph"/>
              <w:rPr>
                <w:rFonts w:ascii="Times New Roman"/>
                <w:lang w:val="en-GB"/>
              </w:rPr>
            </w:pPr>
          </w:p>
        </w:tc>
        <w:tc>
          <w:tcPr>
            <w:tcW w:w="567" w:type="dxa"/>
          </w:tcPr>
          <w:p w14:paraId="214E4A83" w14:textId="77777777" w:rsidR="00F11542" w:rsidRPr="00F008F3" w:rsidRDefault="00F11542" w:rsidP="00D97BD8">
            <w:pPr>
              <w:pStyle w:val="TableParagraph"/>
              <w:rPr>
                <w:rFonts w:ascii="Times New Roman"/>
                <w:lang w:val="en-GB"/>
              </w:rPr>
            </w:pPr>
          </w:p>
        </w:tc>
        <w:tc>
          <w:tcPr>
            <w:tcW w:w="567" w:type="dxa"/>
          </w:tcPr>
          <w:p w14:paraId="538D4B4C" w14:textId="77777777" w:rsidR="00F11542" w:rsidRPr="00F008F3" w:rsidRDefault="00F11542" w:rsidP="00D97BD8">
            <w:pPr>
              <w:pStyle w:val="TableParagraph"/>
              <w:rPr>
                <w:rFonts w:ascii="Times New Roman"/>
                <w:lang w:val="en-GB"/>
              </w:rPr>
            </w:pPr>
          </w:p>
        </w:tc>
        <w:tc>
          <w:tcPr>
            <w:tcW w:w="567" w:type="dxa"/>
          </w:tcPr>
          <w:p w14:paraId="6E8E816E" w14:textId="77777777" w:rsidR="00F11542" w:rsidRPr="00F008F3" w:rsidRDefault="00F11542" w:rsidP="00D97BD8">
            <w:pPr>
              <w:pStyle w:val="TableParagraph"/>
              <w:rPr>
                <w:rFonts w:ascii="Times New Roman"/>
                <w:lang w:val="en-GB"/>
              </w:rPr>
            </w:pPr>
          </w:p>
        </w:tc>
      </w:tr>
      <w:tr w:rsidR="00F11542" w:rsidRPr="00F008F3" w14:paraId="0CCCAF23" w14:textId="77777777" w:rsidTr="00D97BD8">
        <w:trPr>
          <w:trHeight w:val="625"/>
        </w:trPr>
        <w:tc>
          <w:tcPr>
            <w:tcW w:w="7799" w:type="dxa"/>
          </w:tcPr>
          <w:p w14:paraId="13AB3C1D" w14:textId="77777777" w:rsidR="00F11542" w:rsidRPr="00F008F3" w:rsidRDefault="00F11542" w:rsidP="00D97BD8">
            <w:pPr>
              <w:pStyle w:val="TableParagraph"/>
              <w:spacing w:before="100" w:line="250" w:lineRule="atLeas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2B2DE234" w14:textId="5144D60B" w:rsidR="00F11542" w:rsidRPr="00F008F3" w:rsidRDefault="00561975" w:rsidP="00D97BD8">
            <w:pPr>
              <w:pStyle w:val="TableParagraph"/>
              <w:rPr>
                <w:rFonts w:ascii="Times New Roman"/>
                <w:lang w:val="en-GB"/>
              </w:rPr>
            </w:pPr>
            <w:r w:rsidRPr="00F008F3">
              <w:rPr>
                <w:rFonts w:ascii="Times New Roman"/>
                <w:lang w:val="en-GB"/>
              </w:rPr>
              <w:t>x</w:t>
            </w:r>
          </w:p>
        </w:tc>
        <w:tc>
          <w:tcPr>
            <w:tcW w:w="569" w:type="dxa"/>
          </w:tcPr>
          <w:p w14:paraId="1A4BAB2D" w14:textId="77777777" w:rsidR="00F11542" w:rsidRPr="00F008F3" w:rsidRDefault="00F11542" w:rsidP="00D97BD8">
            <w:pPr>
              <w:pStyle w:val="TableParagraph"/>
              <w:rPr>
                <w:rFonts w:ascii="Times New Roman"/>
                <w:lang w:val="en-GB"/>
              </w:rPr>
            </w:pPr>
          </w:p>
        </w:tc>
        <w:tc>
          <w:tcPr>
            <w:tcW w:w="567" w:type="dxa"/>
          </w:tcPr>
          <w:p w14:paraId="63F29F5C" w14:textId="77777777" w:rsidR="00F11542" w:rsidRPr="00F008F3" w:rsidRDefault="00F11542" w:rsidP="00D97BD8">
            <w:pPr>
              <w:pStyle w:val="TableParagraph"/>
              <w:rPr>
                <w:rFonts w:ascii="Times New Roman"/>
                <w:lang w:val="en-GB"/>
              </w:rPr>
            </w:pPr>
          </w:p>
        </w:tc>
        <w:tc>
          <w:tcPr>
            <w:tcW w:w="567" w:type="dxa"/>
          </w:tcPr>
          <w:p w14:paraId="6DD8673C" w14:textId="77777777" w:rsidR="00F11542" w:rsidRPr="00F008F3" w:rsidRDefault="00F11542" w:rsidP="00D97BD8">
            <w:pPr>
              <w:pStyle w:val="TableParagraph"/>
              <w:rPr>
                <w:rFonts w:ascii="Times New Roman"/>
                <w:lang w:val="en-GB"/>
              </w:rPr>
            </w:pPr>
          </w:p>
        </w:tc>
        <w:tc>
          <w:tcPr>
            <w:tcW w:w="567" w:type="dxa"/>
          </w:tcPr>
          <w:p w14:paraId="21FD4855" w14:textId="77777777" w:rsidR="00F11542" w:rsidRPr="00F008F3" w:rsidRDefault="00F11542" w:rsidP="00D97BD8">
            <w:pPr>
              <w:pStyle w:val="TableParagraph"/>
              <w:rPr>
                <w:rFonts w:ascii="Times New Roman"/>
                <w:lang w:val="en-GB"/>
              </w:rPr>
            </w:pPr>
          </w:p>
        </w:tc>
      </w:tr>
    </w:tbl>
    <w:p w14:paraId="2367856B" w14:textId="77777777" w:rsidR="00F11542" w:rsidRPr="00F008F3" w:rsidRDefault="00F11542" w:rsidP="00F11542">
      <w:pPr>
        <w:pStyle w:val="Zkladntext"/>
        <w:rPr>
          <w:sz w:val="20"/>
          <w:lang w:val="en-GB"/>
        </w:rPr>
      </w:pPr>
    </w:p>
    <w:p w14:paraId="55761A15" w14:textId="77777777" w:rsidR="00F11542" w:rsidRPr="00F008F3" w:rsidRDefault="00F11542" w:rsidP="00F11542">
      <w:pPr>
        <w:pStyle w:val="Zkladntext"/>
        <w:spacing w:before="5"/>
        <w:rPr>
          <w:lang w:val="en-GB"/>
        </w:rPr>
      </w:pPr>
    </w:p>
    <w:p w14:paraId="2ED38B05" w14:textId="77777777" w:rsidR="00F11542" w:rsidRPr="00F008F3" w:rsidRDefault="00F11542" w:rsidP="00F11542">
      <w:pPr>
        <w:ind w:left="1416" w:right="1418"/>
        <w:jc w:val="both"/>
        <w:rPr>
          <w:b/>
          <w:lang w:val="en-GB"/>
        </w:rPr>
      </w:pPr>
      <w:r w:rsidRPr="00F008F3">
        <w:rPr>
          <w:b/>
          <w:lang w:val="en-GB"/>
        </w:rPr>
        <w:t>For part H, please explain why costs would be unreasonable and / or what particular benefit ESRS S3 offers</w:t>
      </w:r>
    </w:p>
    <w:p w14:paraId="4063F545" w14:textId="77777777" w:rsidR="008D078A" w:rsidRPr="00F008F3" w:rsidRDefault="008D078A" w:rsidP="008D078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8D078A" w:rsidRPr="00F008F3" w14:paraId="5BEEB605" w14:textId="77777777" w:rsidTr="000617D1">
        <w:trPr>
          <w:trHeight w:val="540"/>
        </w:trPr>
        <w:tc>
          <w:tcPr>
            <w:tcW w:w="9296" w:type="dxa"/>
          </w:tcPr>
          <w:p w14:paraId="04E7C7F6" w14:textId="77777777" w:rsidR="006B4A8E" w:rsidRPr="0030510D" w:rsidRDefault="00312A29" w:rsidP="006B4A8E">
            <w:pPr>
              <w:pStyle w:val="Odsekzoznamu"/>
              <w:numPr>
                <w:ilvl w:val="0"/>
                <w:numId w:val="74"/>
              </w:numPr>
              <w:spacing w:before="122"/>
              <w:rPr>
                <w:bCs/>
                <w:lang w:val="en-GB"/>
              </w:rPr>
            </w:pPr>
            <w:r w:rsidRPr="0030510D">
              <w:rPr>
                <w:bCs/>
                <w:lang w:val="en-GB"/>
              </w:rPr>
              <w:t xml:space="preserve">Information requirements are too granular. Undertakings are capable of publishing information related to the process, the implementation, and the way these regulations are taken into account, but to disclose the key impacts that they have on all affected communities is too complicated at this stage. </w:t>
            </w:r>
          </w:p>
          <w:p w14:paraId="0684EF0A" w14:textId="77777777" w:rsidR="006B4A8E" w:rsidRPr="0030510D" w:rsidRDefault="00312A29" w:rsidP="00312A29">
            <w:pPr>
              <w:pStyle w:val="Odsekzoznamu"/>
              <w:numPr>
                <w:ilvl w:val="0"/>
                <w:numId w:val="74"/>
              </w:numPr>
              <w:spacing w:before="122"/>
              <w:rPr>
                <w:bCs/>
                <w:lang w:val="en-GB"/>
              </w:rPr>
            </w:pPr>
            <w:r w:rsidRPr="0030510D">
              <w:rPr>
                <w:bCs/>
                <w:lang w:val="en-GB"/>
              </w:rPr>
              <w:t>DRs would better fit into sectoral standards. For instance, insurance companies have little impact on affected communities because of the nature of their activities compared to other sectors (ie industrial activities).</w:t>
            </w:r>
          </w:p>
          <w:p w14:paraId="1FF68104" w14:textId="77777777" w:rsidR="006B4A8E" w:rsidRPr="0030510D" w:rsidRDefault="00312A29" w:rsidP="00312A29">
            <w:pPr>
              <w:pStyle w:val="Odsekzoznamu"/>
              <w:numPr>
                <w:ilvl w:val="0"/>
                <w:numId w:val="74"/>
              </w:numPr>
              <w:spacing w:before="122"/>
              <w:rPr>
                <w:bCs/>
                <w:lang w:val="en-GB"/>
              </w:rPr>
            </w:pPr>
            <w:r w:rsidRPr="0030510D">
              <w:rPr>
                <w:bCs/>
                <w:lang w:val="en-GB"/>
              </w:rPr>
              <w:t>In addition, the information disclosed in the first few instances would be primarily qualitative. Therefore, these data wouldn’t be comparable, and hence couldn’t be used to their full potential by investors.</w:t>
            </w:r>
          </w:p>
          <w:p w14:paraId="73FCF4E9" w14:textId="6A3FBAF3" w:rsidR="006B4A8E" w:rsidRPr="0030510D" w:rsidRDefault="00312A29" w:rsidP="00312A29">
            <w:pPr>
              <w:pStyle w:val="Odsekzoznamu"/>
              <w:numPr>
                <w:ilvl w:val="0"/>
                <w:numId w:val="74"/>
              </w:numPr>
              <w:spacing w:before="122"/>
              <w:rPr>
                <w:bCs/>
                <w:lang w:val="en-GB"/>
              </w:rPr>
            </w:pPr>
            <w:r w:rsidRPr="0030510D">
              <w:rPr>
                <w:bCs/>
                <w:lang w:val="en-GB"/>
              </w:rPr>
              <w:t>Some DRs should have a reduced level of granularity and be deprioriti</w:t>
            </w:r>
            <w:r w:rsidR="00BD7AF6" w:rsidRPr="0030510D">
              <w:rPr>
                <w:bCs/>
                <w:lang w:val="en-GB"/>
              </w:rPr>
              <w:t>s</w:t>
            </w:r>
            <w:r w:rsidRPr="0030510D">
              <w:rPr>
                <w:bCs/>
                <w:lang w:val="en-GB"/>
              </w:rPr>
              <w:t>ed for the moment, especially those that involve third-party data providers. Indeed, these data are not easily accessible since they cannot provide such a detailed level of information.</w:t>
            </w:r>
          </w:p>
          <w:p w14:paraId="0B266B4A" w14:textId="7FBC4055" w:rsidR="008D078A" w:rsidRPr="0030510D" w:rsidRDefault="00312A29" w:rsidP="00A13110">
            <w:pPr>
              <w:pStyle w:val="Odsekzoznamu"/>
              <w:numPr>
                <w:ilvl w:val="0"/>
                <w:numId w:val="74"/>
              </w:numPr>
              <w:spacing w:before="122"/>
              <w:rPr>
                <w:bCs/>
                <w:lang w:val="en-GB"/>
              </w:rPr>
            </w:pPr>
            <w:r w:rsidRPr="0030510D">
              <w:rPr>
                <w:bCs/>
                <w:lang w:val="en-GB"/>
              </w:rPr>
              <w:t>Some information required in this section directly coincide with those of the ESRS S2 and ESRS S4. EFRAG needs to work on the interconnection of these sections to avoid all double reporting.</w:t>
            </w:r>
          </w:p>
        </w:tc>
      </w:tr>
    </w:tbl>
    <w:p w14:paraId="0C7E420A" w14:textId="77777777" w:rsidR="008D078A" w:rsidRPr="00F008F3" w:rsidRDefault="008D078A" w:rsidP="00F11542">
      <w:pPr>
        <w:ind w:left="1416" w:right="1418"/>
        <w:jc w:val="both"/>
        <w:rPr>
          <w:b/>
          <w:lang w:val="en-GB"/>
        </w:rPr>
      </w:pPr>
    </w:p>
    <w:p w14:paraId="04890E2B" w14:textId="77777777" w:rsidR="00F11542" w:rsidRPr="00F008F3" w:rsidRDefault="00F11542" w:rsidP="00F11542">
      <w:pPr>
        <w:spacing w:before="118"/>
        <w:ind w:left="1416" w:right="1418"/>
        <w:jc w:val="both"/>
        <w:rPr>
          <w:b/>
          <w:spacing w:val="-2"/>
          <w:lang w:val="en-GB"/>
        </w:rPr>
      </w:pPr>
      <w:r w:rsidRPr="00F008F3">
        <w:rPr>
          <w:b/>
          <w:lang w:val="en-GB"/>
        </w:rPr>
        <w:t xml:space="preserve">For part I, please specify what European law or initiative you think is insufficiently </w:t>
      </w:r>
      <w:r w:rsidRPr="00F008F3">
        <w:rPr>
          <w:b/>
          <w:spacing w:val="-2"/>
          <w:lang w:val="en-GB"/>
        </w:rPr>
        <w:t>considered</w:t>
      </w:r>
    </w:p>
    <w:p w14:paraId="5E454E25" w14:textId="77777777" w:rsidR="008D078A" w:rsidRPr="00F008F3" w:rsidRDefault="008D078A" w:rsidP="008D078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8D078A" w:rsidRPr="00F008F3" w14:paraId="492520EE" w14:textId="77777777" w:rsidTr="000617D1">
        <w:trPr>
          <w:trHeight w:val="540"/>
        </w:trPr>
        <w:tc>
          <w:tcPr>
            <w:tcW w:w="9296" w:type="dxa"/>
          </w:tcPr>
          <w:p w14:paraId="0F624CB3" w14:textId="66A277EC" w:rsidR="008D078A" w:rsidRPr="0030510D" w:rsidRDefault="00C16174" w:rsidP="000617D1">
            <w:pPr>
              <w:spacing w:before="122"/>
              <w:rPr>
                <w:bCs/>
                <w:lang w:val="en-GB"/>
              </w:rPr>
            </w:pPr>
            <w:r w:rsidRPr="0030510D">
              <w:rPr>
                <w:bCs/>
                <w:lang w:val="en-GB"/>
              </w:rPr>
              <w:t>There is no clear common definition of the affected communities value chain on a European level. Generally, definition of key terms should be improved to allow for comparability with a priority on terms related to SFDR PAI.</w:t>
            </w:r>
          </w:p>
        </w:tc>
      </w:tr>
    </w:tbl>
    <w:p w14:paraId="2B6059A2" w14:textId="77777777" w:rsidR="008D078A" w:rsidRPr="00F008F3" w:rsidRDefault="008D078A" w:rsidP="00F11542">
      <w:pPr>
        <w:spacing w:before="118"/>
        <w:ind w:left="1416" w:right="1418"/>
        <w:jc w:val="both"/>
        <w:rPr>
          <w:b/>
          <w:lang w:val="en-GB"/>
        </w:rPr>
      </w:pPr>
    </w:p>
    <w:p w14:paraId="18F148D0" w14:textId="77777777" w:rsidR="00F11542" w:rsidRPr="00F008F3" w:rsidRDefault="00F11542" w:rsidP="00F11542">
      <w:pPr>
        <w:spacing w:before="120"/>
        <w:ind w:left="1416"/>
        <w:jc w:val="both"/>
        <w:rPr>
          <w:b/>
          <w:spacing w:val="-2"/>
          <w:lang w:val="en-GB"/>
        </w:rPr>
      </w:pPr>
      <w:r w:rsidRPr="00F008F3">
        <w:rPr>
          <w:b/>
          <w:lang w:val="en-GB"/>
        </w:rPr>
        <w:t>For</w:t>
      </w:r>
      <w:r w:rsidRPr="00F008F3">
        <w:rPr>
          <w:b/>
          <w:spacing w:val="-5"/>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3"/>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2"/>
          <w:lang w:val="en-GB"/>
        </w:rPr>
        <w:t xml:space="preserve"> </w:t>
      </w:r>
      <w:r w:rsidRPr="00F008F3">
        <w:rPr>
          <w:b/>
          <w:lang w:val="en-GB"/>
        </w:rPr>
        <w:t>alignment</w:t>
      </w:r>
      <w:r w:rsidRPr="00F008F3">
        <w:rPr>
          <w:b/>
          <w:spacing w:val="-3"/>
          <w:lang w:val="en-GB"/>
        </w:rPr>
        <w:t xml:space="preserve"> </w:t>
      </w:r>
      <w:r w:rsidRPr="00F008F3">
        <w:rPr>
          <w:b/>
          <w:lang w:val="en-GB"/>
        </w:rPr>
        <w:t>could</w:t>
      </w:r>
      <w:r w:rsidRPr="00F008F3">
        <w:rPr>
          <w:b/>
          <w:spacing w:val="-6"/>
          <w:lang w:val="en-GB"/>
        </w:rPr>
        <w:t xml:space="preserve"> </w:t>
      </w:r>
      <w:r w:rsidRPr="00F008F3">
        <w:rPr>
          <w:b/>
          <w:lang w:val="en-GB"/>
        </w:rPr>
        <w:t>be</w:t>
      </w:r>
      <w:r w:rsidRPr="00F008F3">
        <w:rPr>
          <w:b/>
          <w:spacing w:val="-3"/>
          <w:lang w:val="en-GB"/>
        </w:rPr>
        <w:t xml:space="preserve"> </w:t>
      </w:r>
      <w:r w:rsidRPr="00F008F3">
        <w:rPr>
          <w:b/>
          <w:spacing w:val="-2"/>
          <w:lang w:val="en-GB"/>
        </w:rPr>
        <w:t>reached</w:t>
      </w:r>
    </w:p>
    <w:p w14:paraId="4FDBA598" w14:textId="77777777" w:rsidR="00431248" w:rsidRPr="00F008F3" w:rsidRDefault="00431248" w:rsidP="00431248">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431248" w:rsidRPr="00F008F3" w14:paraId="0F386AC3" w14:textId="77777777" w:rsidTr="00A253BA">
        <w:tc>
          <w:tcPr>
            <w:tcW w:w="8930" w:type="dxa"/>
          </w:tcPr>
          <w:p w14:paraId="386C8D30" w14:textId="77777777" w:rsidR="00431248" w:rsidRPr="00F008F3" w:rsidRDefault="00431248" w:rsidP="00A253BA">
            <w:pPr>
              <w:spacing w:before="73"/>
              <w:ind w:left="27" w:right="34"/>
              <w:jc w:val="both"/>
              <w:rPr>
                <w:rFonts w:eastAsia="Times New Roman"/>
                <w:lang w:val="en-GB"/>
              </w:rPr>
            </w:pPr>
            <w:r w:rsidRPr="00F008F3">
              <w:rPr>
                <w:lang w:val="en-GB"/>
              </w:rPr>
              <w:t>The key standard for alignment is ISSB and ISSB does not (yet) cover this topic.</w:t>
            </w:r>
          </w:p>
          <w:p w14:paraId="37714387" w14:textId="77777777" w:rsidR="00431248" w:rsidRPr="00F008F3" w:rsidRDefault="00431248" w:rsidP="00A253BA">
            <w:pPr>
              <w:spacing w:before="73"/>
              <w:ind w:left="27" w:right="34"/>
              <w:jc w:val="both"/>
              <w:rPr>
                <w:lang w:val="en-GB"/>
              </w:rPr>
            </w:pPr>
          </w:p>
        </w:tc>
      </w:tr>
    </w:tbl>
    <w:p w14:paraId="2CB9252D" w14:textId="77777777" w:rsidR="00431248" w:rsidRPr="00F008F3" w:rsidRDefault="00431248" w:rsidP="00F11542">
      <w:pPr>
        <w:spacing w:before="120"/>
        <w:ind w:left="1416"/>
        <w:jc w:val="both"/>
        <w:rPr>
          <w:b/>
          <w:lang w:val="en-GB"/>
        </w:rPr>
      </w:pPr>
    </w:p>
    <w:p w14:paraId="7B830815" w14:textId="77777777" w:rsidR="00F11542" w:rsidRPr="00F008F3" w:rsidRDefault="00F11542" w:rsidP="00F11542">
      <w:pPr>
        <w:spacing w:before="122"/>
        <w:ind w:left="1416" w:right="1411"/>
        <w:jc w:val="both"/>
        <w:rPr>
          <w:b/>
          <w:spacing w:val="-2"/>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8"/>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265B864A" w14:textId="77777777" w:rsidR="008D078A" w:rsidRPr="00F008F3" w:rsidRDefault="008D078A" w:rsidP="008D078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8D078A" w:rsidRPr="00F008F3" w14:paraId="04C5037D" w14:textId="77777777" w:rsidTr="000617D1">
        <w:trPr>
          <w:trHeight w:val="540"/>
        </w:trPr>
        <w:tc>
          <w:tcPr>
            <w:tcW w:w="9296" w:type="dxa"/>
          </w:tcPr>
          <w:p w14:paraId="53B43D96" w14:textId="77777777" w:rsidR="008D078A" w:rsidRPr="0030510D" w:rsidRDefault="00E95CE9" w:rsidP="004302E4">
            <w:pPr>
              <w:pStyle w:val="Odsekzoznamu"/>
              <w:numPr>
                <w:ilvl w:val="0"/>
                <w:numId w:val="74"/>
              </w:numPr>
              <w:spacing w:before="122"/>
              <w:rPr>
                <w:bCs/>
                <w:lang w:val="en-GB"/>
              </w:rPr>
            </w:pPr>
            <w:r w:rsidRPr="0030510D">
              <w:rPr>
                <w:bCs/>
                <w:lang w:val="en-GB"/>
              </w:rPr>
              <w:t xml:space="preserve">Some </w:t>
            </w:r>
            <w:r w:rsidR="00BF5263" w:rsidRPr="0030510D">
              <w:rPr>
                <w:bCs/>
                <w:lang w:val="en-GB"/>
              </w:rPr>
              <w:t xml:space="preserve">disclosure requirements </w:t>
            </w:r>
            <w:r w:rsidR="00104B1B" w:rsidRPr="0030510D">
              <w:rPr>
                <w:bCs/>
                <w:lang w:val="en-GB"/>
              </w:rPr>
              <w:t xml:space="preserve">relate to information involving </w:t>
            </w:r>
            <w:r w:rsidRPr="0030510D">
              <w:rPr>
                <w:bCs/>
                <w:lang w:val="en-GB"/>
              </w:rPr>
              <w:t xml:space="preserve">stakeholders that have no concrete contractual link with the undertaking. The disclosure of certain information could thus interfere with other companies’ management. These </w:t>
            </w:r>
            <w:r w:rsidRPr="0030510D">
              <w:rPr>
                <w:bCs/>
                <w:lang w:val="en-GB"/>
              </w:rPr>
              <w:lastRenderedPageBreak/>
              <w:t>requirements might generate legal disruptions in terms of relationship with other companies’ employees in employment contracts.</w:t>
            </w:r>
          </w:p>
          <w:p w14:paraId="29001F7F" w14:textId="66E943DF" w:rsidR="004302E4" w:rsidRPr="0030510D" w:rsidRDefault="004302E4" w:rsidP="00A13110">
            <w:pPr>
              <w:pStyle w:val="Odsekzoznamu"/>
              <w:numPr>
                <w:ilvl w:val="0"/>
                <w:numId w:val="74"/>
              </w:numPr>
              <w:spacing w:before="122"/>
              <w:rPr>
                <w:bCs/>
                <w:lang w:val="en-GB"/>
              </w:rPr>
            </w:pPr>
            <w:r w:rsidRPr="0030510D">
              <w:rPr>
                <w:bCs/>
                <w:lang w:val="en-GB"/>
              </w:rPr>
              <w:t>ESRS S3 should be deprioritised.</w:t>
            </w:r>
          </w:p>
        </w:tc>
      </w:tr>
    </w:tbl>
    <w:p w14:paraId="5C597A32" w14:textId="77777777" w:rsidR="008D078A" w:rsidRPr="00F008F3" w:rsidRDefault="008D078A" w:rsidP="00F11542">
      <w:pPr>
        <w:spacing w:before="122"/>
        <w:ind w:left="1416" w:right="1411"/>
        <w:jc w:val="both"/>
        <w:rPr>
          <w:b/>
          <w:lang w:val="en-GB"/>
        </w:rPr>
      </w:pPr>
    </w:p>
    <w:p w14:paraId="6CDA1A7E" w14:textId="77777777" w:rsidR="00F11542" w:rsidRPr="00F008F3" w:rsidRDefault="00F11542" w:rsidP="00F11542">
      <w:pPr>
        <w:jc w:val="both"/>
        <w:rPr>
          <w:lang w:val="en-GB"/>
        </w:rPr>
        <w:sectPr w:rsidR="00F11542" w:rsidRPr="00F008F3" w:rsidSect="00313E36">
          <w:type w:val="continuous"/>
          <w:pgSz w:w="11910" w:h="16840"/>
          <w:pgMar w:top="1400" w:right="0" w:bottom="1320" w:left="0" w:header="0" w:footer="1128" w:gutter="0"/>
          <w:cols w:space="720"/>
        </w:sectPr>
      </w:pPr>
    </w:p>
    <w:p w14:paraId="06374033" w14:textId="77777777" w:rsidR="00F11542" w:rsidRPr="00F008F3" w:rsidRDefault="00F11542" w:rsidP="00F11542">
      <w:pPr>
        <w:spacing w:before="77"/>
        <w:ind w:left="1416"/>
        <w:jc w:val="both"/>
        <w:rPr>
          <w:b/>
          <w:i/>
          <w:sz w:val="20"/>
          <w:lang w:val="en-GB"/>
        </w:rPr>
      </w:pPr>
      <w:r w:rsidRPr="00F008F3">
        <w:rPr>
          <w:b/>
          <w:i/>
          <w:sz w:val="20"/>
          <w:lang w:val="en-GB"/>
        </w:rPr>
        <w:lastRenderedPageBreak/>
        <w:t>ESRS</w:t>
      </w:r>
      <w:r w:rsidRPr="00F008F3">
        <w:rPr>
          <w:b/>
          <w:i/>
          <w:spacing w:val="-5"/>
          <w:sz w:val="20"/>
          <w:lang w:val="en-GB"/>
        </w:rPr>
        <w:t xml:space="preserve"> </w:t>
      </w:r>
      <w:r w:rsidRPr="00F008F3">
        <w:rPr>
          <w:b/>
          <w:i/>
          <w:sz w:val="20"/>
          <w:lang w:val="en-GB"/>
        </w:rPr>
        <w:t>S4</w:t>
      </w:r>
      <w:r w:rsidRPr="00F008F3">
        <w:rPr>
          <w:b/>
          <w:i/>
          <w:spacing w:val="-4"/>
          <w:sz w:val="20"/>
          <w:lang w:val="en-GB"/>
        </w:rPr>
        <w:t xml:space="preserve"> </w:t>
      </w:r>
      <w:r w:rsidRPr="00F008F3">
        <w:rPr>
          <w:b/>
          <w:i/>
          <w:sz w:val="20"/>
          <w:lang w:val="en-GB"/>
        </w:rPr>
        <w:t>–</w:t>
      </w:r>
      <w:r w:rsidRPr="00F008F3">
        <w:rPr>
          <w:b/>
          <w:i/>
          <w:spacing w:val="-5"/>
          <w:sz w:val="20"/>
          <w:lang w:val="en-GB"/>
        </w:rPr>
        <w:t xml:space="preserve"> </w:t>
      </w:r>
      <w:r w:rsidRPr="00F008F3">
        <w:rPr>
          <w:b/>
          <w:i/>
          <w:sz w:val="20"/>
          <w:lang w:val="en-GB"/>
        </w:rPr>
        <w:t>Consumers</w:t>
      </w:r>
      <w:r w:rsidRPr="00F008F3">
        <w:rPr>
          <w:b/>
          <w:i/>
          <w:spacing w:val="-4"/>
          <w:sz w:val="20"/>
          <w:lang w:val="en-GB"/>
        </w:rPr>
        <w:t xml:space="preserve"> </w:t>
      </w:r>
      <w:r w:rsidRPr="00F008F3">
        <w:rPr>
          <w:b/>
          <w:i/>
          <w:sz w:val="20"/>
          <w:lang w:val="en-GB"/>
        </w:rPr>
        <w:t>and</w:t>
      </w:r>
      <w:r w:rsidRPr="00F008F3">
        <w:rPr>
          <w:b/>
          <w:i/>
          <w:spacing w:val="-5"/>
          <w:sz w:val="20"/>
          <w:lang w:val="en-GB"/>
        </w:rPr>
        <w:t xml:space="preserve"> </w:t>
      </w:r>
      <w:r w:rsidRPr="00F008F3">
        <w:rPr>
          <w:b/>
          <w:i/>
          <w:sz w:val="20"/>
          <w:lang w:val="en-GB"/>
        </w:rPr>
        <w:t>end-</w:t>
      </w:r>
      <w:r w:rsidRPr="00F008F3">
        <w:rPr>
          <w:b/>
          <w:i/>
          <w:spacing w:val="-4"/>
          <w:sz w:val="20"/>
          <w:lang w:val="en-GB"/>
        </w:rPr>
        <w:t>users</w:t>
      </w:r>
    </w:p>
    <w:p w14:paraId="10A691B6" w14:textId="77777777" w:rsidR="00F11542" w:rsidRPr="00F008F3" w:rsidRDefault="00F11542" w:rsidP="00F11542">
      <w:pPr>
        <w:spacing w:before="121"/>
        <w:ind w:left="1416" w:right="1426"/>
        <w:jc w:val="both"/>
        <w:rPr>
          <w:sz w:val="20"/>
          <w:lang w:val="en-GB"/>
        </w:rPr>
      </w:pPr>
      <w:r w:rsidRPr="00F008F3">
        <w:rPr>
          <w:sz w:val="20"/>
          <w:lang w:val="en-GB"/>
        </w:rPr>
        <w:t>The objective of this [draft] standard is to specify Disclosure Requirements which will enable users of the sustainability reporting to understand:</w:t>
      </w:r>
    </w:p>
    <w:p w14:paraId="6130BAE6" w14:textId="77777777" w:rsidR="00F11542" w:rsidRPr="00F008F3" w:rsidRDefault="00F11542" w:rsidP="00F11542">
      <w:pPr>
        <w:pStyle w:val="Zkladntext"/>
        <w:spacing w:before="10"/>
        <w:rPr>
          <w:sz w:val="20"/>
          <w:lang w:val="en-GB"/>
        </w:rPr>
      </w:pPr>
    </w:p>
    <w:p w14:paraId="257EE3D8" w14:textId="77777777" w:rsidR="00F11542" w:rsidRPr="00F008F3" w:rsidRDefault="00F11542" w:rsidP="00F11542">
      <w:pPr>
        <w:pStyle w:val="Odsekzoznamu"/>
        <w:numPr>
          <w:ilvl w:val="0"/>
          <w:numId w:val="28"/>
        </w:numPr>
        <w:tabs>
          <w:tab w:val="left" w:pos="1844"/>
        </w:tabs>
        <w:spacing w:before="1"/>
        <w:ind w:right="1416"/>
        <w:rPr>
          <w:sz w:val="20"/>
          <w:lang w:val="en-GB"/>
        </w:rPr>
      </w:pPr>
      <w:r w:rsidRPr="00F008F3">
        <w:rPr>
          <w:sz w:val="20"/>
          <w:lang w:val="en-GB"/>
        </w:rPr>
        <w:t>how</w:t>
      </w:r>
      <w:r w:rsidRPr="00F008F3">
        <w:rPr>
          <w:spacing w:val="-8"/>
          <w:sz w:val="20"/>
          <w:lang w:val="en-GB"/>
        </w:rPr>
        <w:t xml:space="preserve"> </w:t>
      </w:r>
      <w:r w:rsidRPr="00F008F3">
        <w:rPr>
          <w:sz w:val="20"/>
          <w:lang w:val="en-GB"/>
        </w:rPr>
        <w:t>the</w:t>
      </w:r>
      <w:r w:rsidRPr="00F008F3">
        <w:rPr>
          <w:spacing w:val="-6"/>
          <w:sz w:val="20"/>
          <w:lang w:val="en-GB"/>
        </w:rPr>
        <w:t xml:space="preserve"> </w:t>
      </w:r>
      <w:r w:rsidRPr="00F008F3">
        <w:rPr>
          <w:sz w:val="20"/>
          <w:lang w:val="en-GB"/>
        </w:rPr>
        <w:t>undertaking</w:t>
      </w:r>
      <w:r w:rsidRPr="00F008F3">
        <w:rPr>
          <w:spacing w:val="-4"/>
          <w:sz w:val="20"/>
          <w:lang w:val="en-GB"/>
        </w:rPr>
        <w:t xml:space="preserve"> </w:t>
      </w:r>
      <w:r w:rsidRPr="00F008F3">
        <w:rPr>
          <w:sz w:val="20"/>
          <w:lang w:val="en-GB"/>
        </w:rPr>
        <w:t>affects</w:t>
      </w:r>
      <w:r w:rsidRPr="00F008F3">
        <w:rPr>
          <w:spacing w:val="-7"/>
          <w:sz w:val="20"/>
          <w:lang w:val="en-GB"/>
        </w:rPr>
        <w:t xml:space="preserve"> </w:t>
      </w:r>
      <w:r w:rsidRPr="00F008F3">
        <w:rPr>
          <w:sz w:val="20"/>
          <w:lang w:val="en-GB"/>
        </w:rPr>
        <w:t>the</w:t>
      </w:r>
      <w:r w:rsidRPr="00F008F3">
        <w:rPr>
          <w:spacing w:val="-7"/>
          <w:sz w:val="20"/>
          <w:lang w:val="en-GB"/>
        </w:rPr>
        <w:t xml:space="preserve"> </w:t>
      </w:r>
      <w:r w:rsidRPr="00F008F3">
        <w:rPr>
          <w:sz w:val="20"/>
          <w:lang w:val="en-GB"/>
        </w:rPr>
        <w:t>consumers</w:t>
      </w:r>
      <w:r w:rsidRPr="00F008F3">
        <w:rPr>
          <w:spacing w:val="-5"/>
          <w:sz w:val="20"/>
          <w:lang w:val="en-GB"/>
        </w:rPr>
        <w:t xml:space="preserve"> </w:t>
      </w:r>
      <w:r w:rsidRPr="00F008F3">
        <w:rPr>
          <w:sz w:val="20"/>
          <w:lang w:val="en-GB"/>
        </w:rPr>
        <w:t>and</w:t>
      </w:r>
      <w:r w:rsidRPr="00F008F3">
        <w:rPr>
          <w:spacing w:val="-7"/>
          <w:sz w:val="20"/>
          <w:lang w:val="en-GB"/>
        </w:rPr>
        <w:t xml:space="preserve"> </w:t>
      </w:r>
      <w:r w:rsidRPr="00F008F3">
        <w:rPr>
          <w:sz w:val="20"/>
          <w:lang w:val="en-GB"/>
        </w:rPr>
        <w:t>end-users</w:t>
      </w:r>
      <w:r w:rsidRPr="00F008F3">
        <w:rPr>
          <w:spacing w:val="-5"/>
          <w:sz w:val="20"/>
          <w:lang w:val="en-GB"/>
        </w:rPr>
        <w:t xml:space="preserve"> </w:t>
      </w:r>
      <w:r w:rsidRPr="00F008F3">
        <w:rPr>
          <w:sz w:val="20"/>
          <w:lang w:val="en-GB"/>
        </w:rPr>
        <w:t>of</w:t>
      </w:r>
      <w:r w:rsidRPr="00F008F3">
        <w:rPr>
          <w:spacing w:val="-5"/>
          <w:sz w:val="20"/>
          <w:lang w:val="en-GB"/>
        </w:rPr>
        <w:t xml:space="preserve"> </w:t>
      </w:r>
      <w:r w:rsidRPr="00F008F3">
        <w:rPr>
          <w:sz w:val="20"/>
          <w:lang w:val="en-GB"/>
        </w:rPr>
        <w:t>its</w:t>
      </w:r>
      <w:r w:rsidRPr="00F008F3">
        <w:rPr>
          <w:spacing w:val="-5"/>
          <w:sz w:val="20"/>
          <w:lang w:val="en-GB"/>
        </w:rPr>
        <w:t xml:space="preserve"> </w:t>
      </w:r>
      <w:r w:rsidRPr="00F008F3">
        <w:rPr>
          <w:sz w:val="20"/>
          <w:lang w:val="en-GB"/>
        </w:rPr>
        <w:t>products</w:t>
      </w:r>
      <w:r w:rsidRPr="00F008F3">
        <w:rPr>
          <w:spacing w:val="-5"/>
          <w:sz w:val="20"/>
          <w:lang w:val="en-GB"/>
        </w:rPr>
        <w:t xml:space="preserve"> </w:t>
      </w:r>
      <w:r w:rsidRPr="00F008F3">
        <w:rPr>
          <w:sz w:val="20"/>
          <w:lang w:val="en-GB"/>
        </w:rPr>
        <w:t>and/or</w:t>
      </w:r>
      <w:r w:rsidRPr="00F008F3">
        <w:rPr>
          <w:spacing w:val="-6"/>
          <w:sz w:val="20"/>
          <w:lang w:val="en-GB"/>
        </w:rPr>
        <w:t xml:space="preserve"> </w:t>
      </w:r>
      <w:r w:rsidRPr="00F008F3">
        <w:rPr>
          <w:sz w:val="20"/>
          <w:lang w:val="en-GB"/>
        </w:rPr>
        <w:t>services</w:t>
      </w:r>
      <w:r w:rsidRPr="00F008F3">
        <w:rPr>
          <w:spacing w:val="-6"/>
          <w:sz w:val="20"/>
          <w:lang w:val="en-GB"/>
        </w:rPr>
        <w:t xml:space="preserve"> </w:t>
      </w:r>
      <w:r w:rsidRPr="00F008F3">
        <w:rPr>
          <w:sz w:val="20"/>
          <w:lang w:val="en-GB"/>
        </w:rPr>
        <w:t>(referred to</w:t>
      </w:r>
      <w:r w:rsidRPr="00F008F3">
        <w:rPr>
          <w:spacing w:val="-11"/>
          <w:sz w:val="20"/>
          <w:lang w:val="en-GB"/>
        </w:rPr>
        <w:t xml:space="preserve"> </w:t>
      </w:r>
      <w:r w:rsidRPr="00F008F3">
        <w:rPr>
          <w:sz w:val="20"/>
          <w:lang w:val="en-GB"/>
        </w:rPr>
        <w:t>in</w:t>
      </w:r>
      <w:r w:rsidRPr="00F008F3">
        <w:rPr>
          <w:spacing w:val="-9"/>
          <w:sz w:val="20"/>
          <w:lang w:val="en-GB"/>
        </w:rPr>
        <w:t xml:space="preserve"> </w:t>
      </w:r>
      <w:r w:rsidRPr="00F008F3">
        <w:rPr>
          <w:sz w:val="20"/>
          <w:lang w:val="en-GB"/>
        </w:rPr>
        <w:t>this</w:t>
      </w:r>
      <w:r w:rsidRPr="00F008F3">
        <w:rPr>
          <w:spacing w:val="-10"/>
          <w:sz w:val="20"/>
          <w:lang w:val="en-GB"/>
        </w:rPr>
        <w:t xml:space="preserve"> </w:t>
      </w:r>
      <w:r w:rsidRPr="00F008F3">
        <w:rPr>
          <w:sz w:val="20"/>
          <w:lang w:val="en-GB"/>
        </w:rPr>
        <w:t>[draft]</w:t>
      </w:r>
      <w:r w:rsidRPr="00F008F3">
        <w:rPr>
          <w:spacing w:val="-10"/>
          <w:sz w:val="20"/>
          <w:lang w:val="en-GB"/>
        </w:rPr>
        <w:t xml:space="preserve"> </w:t>
      </w:r>
      <w:r w:rsidRPr="00F008F3">
        <w:rPr>
          <w:sz w:val="20"/>
          <w:lang w:val="en-GB"/>
        </w:rPr>
        <w:t>Standard</w:t>
      </w:r>
      <w:r w:rsidRPr="00F008F3">
        <w:rPr>
          <w:spacing w:val="-9"/>
          <w:sz w:val="20"/>
          <w:lang w:val="en-GB"/>
        </w:rPr>
        <w:t xml:space="preserve"> </w:t>
      </w:r>
      <w:r w:rsidRPr="00F008F3">
        <w:rPr>
          <w:sz w:val="20"/>
          <w:lang w:val="en-GB"/>
        </w:rPr>
        <w:t>as</w:t>
      </w:r>
      <w:r w:rsidRPr="00F008F3">
        <w:rPr>
          <w:spacing w:val="-10"/>
          <w:sz w:val="20"/>
          <w:lang w:val="en-GB"/>
        </w:rPr>
        <w:t xml:space="preserve"> </w:t>
      </w:r>
      <w:r w:rsidRPr="00F008F3">
        <w:rPr>
          <w:sz w:val="20"/>
          <w:lang w:val="en-GB"/>
        </w:rPr>
        <w:t>“consumers</w:t>
      </w:r>
      <w:r w:rsidRPr="00F008F3">
        <w:rPr>
          <w:spacing w:val="-10"/>
          <w:sz w:val="20"/>
          <w:lang w:val="en-GB"/>
        </w:rPr>
        <w:t xml:space="preserve"> </w:t>
      </w:r>
      <w:r w:rsidRPr="00F008F3">
        <w:rPr>
          <w:sz w:val="20"/>
          <w:lang w:val="en-GB"/>
        </w:rPr>
        <w:t>and</w:t>
      </w:r>
      <w:r w:rsidRPr="00F008F3">
        <w:rPr>
          <w:spacing w:val="-11"/>
          <w:sz w:val="20"/>
          <w:lang w:val="en-GB"/>
        </w:rPr>
        <w:t xml:space="preserve"> </w:t>
      </w:r>
      <w:r w:rsidRPr="00F008F3">
        <w:rPr>
          <w:sz w:val="20"/>
          <w:lang w:val="en-GB"/>
        </w:rPr>
        <w:t>end-users”),</w:t>
      </w:r>
      <w:r w:rsidRPr="00F008F3">
        <w:rPr>
          <w:spacing w:val="-10"/>
          <w:sz w:val="20"/>
          <w:lang w:val="en-GB"/>
        </w:rPr>
        <w:t xml:space="preserve"> </w:t>
      </w:r>
      <w:r w:rsidRPr="00F008F3">
        <w:rPr>
          <w:sz w:val="20"/>
          <w:lang w:val="en-GB"/>
        </w:rPr>
        <w:t>in</w:t>
      </w:r>
      <w:r w:rsidRPr="00F008F3">
        <w:rPr>
          <w:spacing w:val="-11"/>
          <w:sz w:val="20"/>
          <w:lang w:val="en-GB"/>
        </w:rPr>
        <w:t xml:space="preserve"> </w:t>
      </w:r>
      <w:r w:rsidRPr="00F008F3">
        <w:rPr>
          <w:sz w:val="20"/>
          <w:lang w:val="en-GB"/>
        </w:rPr>
        <w:t>terms</w:t>
      </w:r>
      <w:r w:rsidRPr="00F008F3">
        <w:rPr>
          <w:spacing w:val="-10"/>
          <w:sz w:val="20"/>
          <w:lang w:val="en-GB"/>
        </w:rPr>
        <w:t xml:space="preserve"> </w:t>
      </w:r>
      <w:r w:rsidRPr="00F008F3">
        <w:rPr>
          <w:sz w:val="20"/>
          <w:lang w:val="en-GB"/>
        </w:rPr>
        <w:t>of</w:t>
      </w:r>
      <w:r w:rsidRPr="00F008F3">
        <w:rPr>
          <w:spacing w:val="-11"/>
          <w:sz w:val="20"/>
          <w:lang w:val="en-GB"/>
        </w:rPr>
        <w:t xml:space="preserve"> </w:t>
      </w:r>
      <w:r w:rsidRPr="00F008F3">
        <w:rPr>
          <w:sz w:val="20"/>
          <w:lang w:val="en-GB"/>
        </w:rPr>
        <w:t>material</w:t>
      </w:r>
      <w:r w:rsidRPr="00F008F3">
        <w:rPr>
          <w:spacing w:val="-11"/>
          <w:sz w:val="20"/>
          <w:lang w:val="en-GB"/>
        </w:rPr>
        <w:t xml:space="preserve"> </w:t>
      </w:r>
      <w:r w:rsidRPr="00F008F3">
        <w:rPr>
          <w:sz w:val="20"/>
          <w:lang w:val="en-GB"/>
        </w:rPr>
        <w:t>positive</w:t>
      </w:r>
      <w:r w:rsidRPr="00F008F3">
        <w:rPr>
          <w:spacing w:val="-11"/>
          <w:sz w:val="20"/>
          <w:lang w:val="en-GB"/>
        </w:rPr>
        <w:t xml:space="preserve"> </w:t>
      </w:r>
      <w:r w:rsidRPr="00F008F3">
        <w:rPr>
          <w:sz w:val="20"/>
          <w:lang w:val="en-GB"/>
        </w:rPr>
        <w:t>and</w:t>
      </w:r>
      <w:r w:rsidRPr="00F008F3">
        <w:rPr>
          <w:spacing w:val="-11"/>
          <w:sz w:val="20"/>
          <w:lang w:val="en-GB"/>
        </w:rPr>
        <w:t xml:space="preserve"> </w:t>
      </w:r>
      <w:r w:rsidRPr="00F008F3">
        <w:rPr>
          <w:sz w:val="20"/>
          <w:lang w:val="en-GB"/>
        </w:rPr>
        <w:t>negative actual</w:t>
      </w:r>
      <w:r w:rsidRPr="00F008F3">
        <w:rPr>
          <w:spacing w:val="-12"/>
          <w:sz w:val="20"/>
          <w:lang w:val="en-GB"/>
        </w:rPr>
        <w:t xml:space="preserve"> </w:t>
      </w:r>
      <w:r w:rsidRPr="00F008F3">
        <w:rPr>
          <w:sz w:val="20"/>
          <w:lang w:val="en-GB"/>
        </w:rPr>
        <w:t>or</w:t>
      </w:r>
      <w:r w:rsidRPr="00F008F3">
        <w:rPr>
          <w:spacing w:val="-11"/>
          <w:sz w:val="20"/>
          <w:lang w:val="en-GB"/>
        </w:rPr>
        <w:t xml:space="preserve"> </w:t>
      </w:r>
      <w:r w:rsidRPr="00F008F3">
        <w:rPr>
          <w:sz w:val="20"/>
          <w:lang w:val="en-GB"/>
        </w:rPr>
        <w:t>potential</w:t>
      </w:r>
      <w:r w:rsidRPr="00F008F3">
        <w:rPr>
          <w:spacing w:val="-12"/>
          <w:sz w:val="20"/>
          <w:lang w:val="en-GB"/>
        </w:rPr>
        <w:t xml:space="preserve"> </w:t>
      </w:r>
      <w:r w:rsidRPr="00F008F3">
        <w:rPr>
          <w:sz w:val="20"/>
          <w:lang w:val="en-GB"/>
        </w:rPr>
        <w:t>adverse</w:t>
      </w:r>
      <w:r w:rsidRPr="00F008F3">
        <w:rPr>
          <w:spacing w:val="-12"/>
          <w:sz w:val="20"/>
          <w:lang w:val="en-GB"/>
        </w:rPr>
        <w:t xml:space="preserve"> </w:t>
      </w:r>
      <w:r w:rsidRPr="00F008F3">
        <w:rPr>
          <w:sz w:val="20"/>
          <w:lang w:val="en-GB"/>
        </w:rPr>
        <w:t>impacts</w:t>
      </w:r>
      <w:r w:rsidRPr="00F008F3">
        <w:rPr>
          <w:spacing w:val="-13"/>
          <w:sz w:val="20"/>
          <w:lang w:val="en-GB"/>
        </w:rPr>
        <w:t xml:space="preserve"> </w:t>
      </w:r>
      <w:r w:rsidRPr="00F008F3">
        <w:rPr>
          <w:sz w:val="20"/>
          <w:lang w:val="en-GB"/>
        </w:rPr>
        <w:t>connected</w:t>
      </w:r>
      <w:r w:rsidRPr="00F008F3">
        <w:rPr>
          <w:spacing w:val="-12"/>
          <w:sz w:val="20"/>
          <w:lang w:val="en-GB"/>
        </w:rPr>
        <w:t xml:space="preserve"> </w:t>
      </w:r>
      <w:r w:rsidRPr="00F008F3">
        <w:rPr>
          <w:sz w:val="20"/>
          <w:lang w:val="en-GB"/>
        </w:rPr>
        <w:t>with</w:t>
      </w:r>
      <w:r w:rsidRPr="00F008F3">
        <w:rPr>
          <w:spacing w:val="-14"/>
          <w:sz w:val="20"/>
          <w:lang w:val="en-GB"/>
        </w:rPr>
        <w:t xml:space="preserve"> </w:t>
      </w:r>
      <w:r w:rsidRPr="00F008F3">
        <w:rPr>
          <w:sz w:val="20"/>
          <w:lang w:val="en-GB"/>
        </w:rPr>
        <w:t>the</w:t>
      </w:r>
      <w:r w:rsidRPr="00F008F3">
        <w:rPr>
          <w:spacing w:val="-12"/>
          <w:sz w:val="20"/>
          <w:lang w:val="en-GB"/>
        </w:rPr>
        <w:t xml:space="preserve"> </w:t>
      </w:r>
      <w:r w:rsidRPr="00F008F3">
        <w:rPr>
          <w:sz w:val="20"/>
          <w:lang w:val="en-GB"/>
        </w:rPr>
        <w:t>undertaking’s</w:t>
      </w:r>
      <w:r w:rsidRPr="00F008F3">
        <w:rPr>
          <w:spacing w:val="-10"/>
          <w:sz w:val="20"/>
          <w:lang w:val="en-GB"/>
        </w:rPr>
        <w:t xml:space="preserve"> </w:t>
      </w:r>
      <w:r w:rsidRPr="00F008F3">
        <w:rPr>
          <w:sz w:val="20"/>
          <w:lang w:val="en-GB"/>
        </w:rPr>
        <w:t>own</w:t>
      </w:r>
      <w:r w:rsidRPr="00F008F3">
        <w:rPr>
          <w:spacing w:val="-12"/>
          <w:sz w:val="20"/>
          <w:lang w:val="en-GB"/>
        </w:rPr>
        <w:t xml:space="preserve"> </w:t>
      </w:r>
      <w:r w:rsidRPr="00F008F3">
        <w:rPr>
          <w:sz w:val="20"/>
          <w:lang w:val="en-GB"/>
        </w:rPr>
        <w:t>operations</w:t>
      </w:r>
      <w:r w:rsidRPr="00F008F3">
        <w:rPr>
          <w:spacing w:val="-13"/>
          <w:sz w:val="20"/>
          <w:lang w:val="en-GB"/>
        </w:rPr>
        <w:t xml:space="preserve"> </w:t>
      </w:r>
      <w:r w:rsidRPr="00F008F3">
        <w:rPr>
          <w:sz w:val="20"/>
          <w:lang w:val="en-GB"/>
        </w:rPr>
        <w:t>and</w:t>
      </w:r>
      <w:r w:rsidRPr="00F008F3">
        <w:rPr>
          <w:spacing w:val="-12"/>
          <w:sz w:val="20"/>
          <w:lang w:val="en-GB"/>
        </w:rPr>
        <w:t xml:space="preserve"> </w:t>
      </w:r>
      <w:r w:rsidRPr="00F008F3">
        <w:rPr>
          <w:sz w:val="20"/>
          <w:lang w:val="en-GB"/>
        </w:rPr>
        <w:t>upstream and downstream value chain, including its business relationships and its supply chain;</w:t>
      </w:r>
    </w:p>
    <w:p w14:paraId="0FF7AA97" w14:textId="77777777" w:rsidR="00F11542" w:rsidRPr="00F008F3" w:rsidRDefault="00F11542" w:rsidP="00F11542">
      <w:pPr>
        <w:pStyle w:val="Odsekzoznamu"/>
        <w:numPr>
          <w:ilvl w:val="0"/>
          <w:numId w:val="28"/>
        </w:numPr>
        <w:tabs>
          <w:tab w:val="left" w:pos="1844"/>
        </w:tabs>
        <w:spacing w:before="119"/>
        <w:ind w:right="1427"/>
        <w:rPr>
          <w:sz w:val="20"/>
          <w:lang w:val="en-GB"/>
        </w:rPr>
      </w:pPr>
      <w:r w:rsidRPr="00F008F3">
        <w:rPr>
          <w:sz w:val="20"/>
          <w:lang w:val="en-GB"/>
        </w:rPr>
        <w:t>any actions taken, and the result of such actions, to prevent, mitigate or remediate actual or potential adverse impacts;</w:t>
      </w:r>
    </w:p>
    <w:p w14:paraId="2B582385" w14:textId="77777777" w:rsidR="00F11542" w:rsidRPr="00F008F3" w:rsidRDefault="00F11542" w:rsidP="00F11542">
      <w:pPr>
        <w:pStyle w:val="Odsekzoznamu"/>
        <w:numPr>
          <w:ilvl w:val="0"/>
          <w:numId w:val="28"/>
        </w:numPr>
        <w:tabs>
          <w:tab w:val="left" w:pos="1844"/>
        </w:tabs>
        <w:ind w:right="1411"/>
        <w:rPr>
          <w:sz w:val="20"/>
          <w:lang w:val="en-GB"/>
        </w:rPr>
      </w:pPr>
      <w:r w:rsidRPr="00F008F3">
        <w:rPr>
          <w:sz w:val="20"/>
          <w:lang w:val="en-GB"/>
        </w:rPr>
        <w:t>the nature, type and extent of the undertaking’s material risks and opportunities related to its impacts</w:t>
      </w:r>
      <w:r w:rsidRPr="00F008F3">
        <w:rPr>
          <w:spacing w:val="-14"/>
          <w:sz w:val="20"/>
          <w:lang w:val="en-GB"/>
        </w:rPr>
        <w:t xml:space="preserve"> </w:t>
      </w:r>
      <w:r w:rsidRPr="00F008F3">
        <w:rPr>
          <w:sz w:val="20"/>
          <w:lang w:val="en-GB"/>
        </w:rPr>
        <w:t>and</w:t>
      </w:r>
      <w:r w:rsidRPr="00F008F3">
        <w:rPr>
          <w:spacing w:val="-13"/>
          <w:sz w:val="20"/>
          <w:lang w:val="en-GB"/>
        </w:rPr>
        <w:t xml:space="preserve"> </w:t>
      </w:r>
      <w:r w:rsidRPr="00F008F3">
        <w:rPr>
          <w:sz w:val="20"/>
          <w:lang w:val="en-GB"/>
        </w:rPr>
        <w:t>dependencies</w:t>
      </w:r>
      <w:r w:rsidRPr="00F008F3">
        <w:rPr>
          <w:spacing w:val="-10"/>
          <w:sz w:val="20"/>
          <w:lang w:val="en-GB"/>
        </w:rPr>
        <w:t xml:space="preserve"> </w:t>
      </w:r>
      <w:r w:rsidRPr="00F008F3">
        <w:rPr>
          <w:sz w:val="20"/>
          <w:lang w:val="en-GB"/>
        </w:rPr>
        <w:t>on</w:t>
      </w:r>
      <w:r w:rsidRPr="00F008F3">
        <w:rPr>
          <w:spacing w:val="-14"/>
          <w:sz w:val="20"/>
          <w:lang w:val="en-GB"/>
        </w:rPr>
        <w:t xml:space="preserve"> </w:t>
      </w:r>
      <w:r w:rsidRPr="00F008F3">
        <w:rPr>
          <w:sz w:val="20"/>
          <w:lang w:val="en-GB"/>
        </w:rPr>
        <w:t>consumers</w:t>
      </w:r>
      <w:r w:rsidRPr="00F008F3">
        <w:rPr>
          <w:spacing w:val="-8"/>
          <w:sz w:val="20"/>
          <w:lang w:val="en-GB"/>
        </w:rPr>
        <w:t xml:space="preserve"> </w:t>
      </w:r>
      <w:r w:rsidRPr="00F008F3">
        <w:rPr>
          <w:sz w:val="20"/>
          <w:lang w:val="en-GB"/>
        </w:rPr>
        <w:t>and</w:t>
      </w:r>
      <w:r w:rsidRPr="00F008F3">
        <w:rPr>
          <w:spacing w:val="-14"/>
          <w:sz w:val="20"/>
          <w:lang w:val="en-GB"/>
        </w:rPr>
        <w:t xml:space="preserve"> </w:t>
      </w:r>
      <w:r w:rsidRPr="00F008F3">
        <w:rPr>
          <w:sz w:val="20"/>
          <w:lang w:val="en-GB"/>
        </w:rPr>
        <w:t>end-users,</w:t>
      </w:r>
      <w:r w:rsidRPr="00F008F3">
        <w:rPr>
          <w:spacing w:val="-13"/>
          <w:sz w:val="20"/>
          <w:lang w:val="en-GB"/>
        </w:rPr>
        <w:t xml:space="preserve"> </w:t>
      </w:r>
      <w:r w:rsidRPr="00F008F3">
        <w:rPr>
          <w:sz w:val="20"/>
          <w:lang w:val="en-GB"/>
        </w:rPr>
        <w:t>and</w:t>
      </w:r>
      <w:r w:rsidRPr="00F008F3">
        <w:rPr>
          <w:spacing w:val="-14"/>
          <w:sz w:val="20"/>
          <w:lang w:val="en-GB"/>
        </w:rPr>
        <w:t xml:space="preserve"> </w:t>
      </w:r>
      <w:r w:rsidRPr="00F008F3">
        <w:rPr>
          <w:sz w:val="20"/>
          <w:lang w:val="en-GB"/>
        </w:rPr>
        <w:t>how</w:t>
      </w:r>
      <w:r w:rsidRPr="00F008F3">
        <w:rPr>
          <w:spacing w:val="-14"/>
          <w:sz w:val="20"/>
          <w:lang w:val="en-GB"/>
        </w:rPr>
        <w:t xml:space="preserve"> </w:t>
      </w:r>
      <w:r w:rsidRPr="00F008F3">
        <w:rPr>
          <w:sz w:val="20"/>
          <w:lang w:val="en-GB"/>
        </w:rPr>
        <w:t>the</w:t>
      </w:r>
      <w:r w:rsidRPr="00F008F3">
        <w:rPr>
          <w:spacing w:val="-13"/>
          <w:sz w:val="20"/>
          <w:lang w:val="en-GB"/>
        </w:rPr>
        <w:t xml:space="preserve"> </w:t>
      </w:r>
      <w:r w:rsidRPr="00F008F3">
        <w:rPr>
          <w:sz w:val="20"/>
          <w:lang w:val="en-GB"/>
        </w:rPr>
        <w:t>undertaking</w:t>
      </w:r>
      <w:r w:rsidRPr="00F008F3">
        <w:rPr>
          <w:spacing w:val="-12"/>
          <w:sz w:val="20"/>
          <w:lang w:val="en-GB"/>
        </w:rPr>
        <w:t xml:space="preserve"> </w:t>
      </w:r>
      <w:r w:rsidRPr="00F008F3">
        <w:rPr>
          <w:sz w:val="20"/>
          <w:lang w:val="en-GB"/>
        </w:rPr>
        <w:t>manages</w:t>
      </w:r>
      <w:r w:rsidRPr="00F008F3">
        <w:rPr>
          <w:spacing w:val="-13"/>
          <w:sz w:val="20"/>
          <w:lang w:val="en-GB"/>
        </w:rPr>
        <w:t xml:space="preserve"> </w:t>
      </w:r>
      <w:r w:rsidRPr="00F008F3">
        <w:rPr>
          <w:sz w:val="20"/>
          <w:lang w:val="en-GB"/>
        </w:rPr>
        <w:t xml:space="preserve">them; </w:t>
      </w:r>
      <w:r w:rsidRPr="00F008F3">
        <w:rPr>
          <w:spacing w:val="-4"/>
          <w:sz w:val="20"/>
          <w:lang w:val="en-GB"/>
        </w:rPr>
        <w:t>and</w:t>
      </w:r>
    </w:p>
    <w:p w14:paraId="6F5775C9" w14:textId="77777777" w:rsidR="00F11542" w:rsidRPr="00F008F3" w:rsidRDefault="00F11542" w:rsidP="00F11542">
      <w:pPr>
        <w:pStyle w:val="Odsekzoznamu"/>
        <w:numPr>
          <w:ilvl w:val="0"/>
          <w:numId w:val="28"/>
        </w:numPr>
        <w:tabs>
          <w:tab w:val="left" w:pos="1844"/>
        </w:tabs>
        <w:spacing w:before="119"/>
        <w:ind w:right="1412"/>
        <w:rPr>
          <w:sz w:val="20"/>
          <w:lang w:val="en-GB"/>
        </w:rPr>
      </w:pPr>
      <w:r w:rsidRPr="00F008F3">
        <w:rPr>
          <w:sz w:val="20"/>
          <w:lang w:val="en-GB"/>
        </w:rPr>
        <w:t>the</w:t>
      </w:r>
      <w:r w:rsidRPr="00F008F3">
        <w:rPr>
          <w:spacing w:val="-9"/>
          <w:sz w:val="20"/>
          <w:lang w:val="en-GB"/>
        </w:rPr>
        <w:t xml:space="preserve"> </w:t>
      </w:r>
      <w:r w:rsidRPr="00F008F3">
        <w:rPr>
          <w:sz w:val="20"/>
          <w:lang w:val="en-GB"/>
        </w:rPr>
        <w:t>effects</w:t>
      </w:r>
      <w:r w:rsidRPr="00F008F3">
        <w:rPr>
          <w:spacing w:val="-8"/>
          <w:sz w:val="20"/>
          <w:lang w:val="en-GB"/>
        </w:rPr>
        <w:t xml:space="preserve"> </w:t>
      </w:r>
      <w:r w:rsidRPr="00F008F3">
        <w:rPr>
          <w:sz w:val="20"/>
          <w:lang w:val="en-GB"/>
        </w:rPr>
        <w:t>of</w:t>
      </w:r>
      <w:r w:rsidRPr="00F008F3">
        <w:rPr>
          <w:spacing w:val="-7"/>
          <w:sz w:val="20"/>
          <w:lang w:val="en-GB"/>
        </w:rPr>
        <w:t xml:space="preserve"> </w:t>
      </w:r>
      <w:r w:rsidRPr="00F008F3">
        <w:rPr>
          <w:sz w:val="20"/>
          <w:lang w:val="en-GB"/>
        </w:rPr>
        <w:t>risks</w:t>
      </w:r>
      <w:r w:rsidRPr="00F008F3">
        <w:rPr>
          <w:spacing w:val="-8"/>
          <w:sz w:val="20"/>
          <w:lang w:val="en-GB"/>
        </w:rPr>
        <w:t xml:space="preserve"> </w:t>
      </w:r>
      <w:r w:rsidRPr="00F008F3">
        <w:rPr>
          <w:sz w:val="20"/>
          <w:lang w:val="en-GB"/>
        </w:rPr>
        <w:t>and</w:t>
      </w:r>
      <w:r w:rsidRPr="00F008F3">
        <w:rPr>
          <w:spacing w:val="-9"/>
          <w:sz w:val="20"/>
          <w:lang w:val="en-GB"/>
        </w:rPr>
        <w:t xml:space="preserve"> </w:t>
      </w:r>
      <w:r w:rsidRPr="00F008F3">
        <w:rPr>
          <w:sz w:val="20"/>
          <w:lang w:val="en-GB"/>
        </w:rPr>
        <w:t>opportunities,</w:t>
      </w:r>
      <w:r w:rsidRPr="00F008F3">
        <w:rPr>
          <w:spacing w:val="-9"/>
          <w:sz w:val="20"/>
          <w:lang w:val="en-GB"/>
        </w:rPr>
        <w:t xml:space="preserve"> </w:t>
      </w:r>
      <w:r w:rsidRPr="00F008F3">
        <w:rPr>
          <w:sz w:val="20"/>
          <w:lang w:val="en-GB"/>
        </w:rPr>
        <w:t>related</w:t>
      </w:r>
      <w:r w:rsidRPr="00F008F3">
        <w:rPr>
          <w:spacing w:val="-9"/>
          <w:sz w:val="20"/>
          <w:lang w:val="en-GB"/>
        </w:rPr>
        <w:t xml:space="preserve"> </w:t>
      </w:r>
      <w:r w:rsidRPr="00F008F3">
        <w:rPr>
          <w:sz w:val="20"/>
          <w:lang w:val="en-GB"/>
        </w:rPr>
        <w:t>to</w:t>
      </w:r>
      <w:r w:rsidRPr="00F008F3">
        <w:rPr>
          <w:spacing w:val="-9"/>
          <w:sz w:val="20"/>
          <w:lang w:val="en-GB"/>
        </w:rPr>
        <w:t xml:space="preserve"> </w:t>
      </w:r>
      <w:r w:rsidRPr="00F008F3">
        <w:rPr>
          <w:sz w:val="20"/>
          <w:lang w:val="en-GB"/>
        </w:rPr>
        <w:t>their</w:t>
      </w:r>
      <w:r w:rsidRPr="00F008F3">
        <w:rPr>
          <w:spacing w:val="-8"/>
          <w:sz w:val="20"/>
          <w:lang w:val="en-GB"/>
        </w:rPr>
        <w:t xml:space="preserve"> </w:t>
      </w:r>
      <w:r w:rsidRPr="00F008F3">
        <w:rPr>
          <w:sz w:val="20"/>
          <w:lang w:val="en-GB"/>
        </w:rPr>
        <w:t>impacts</w:t>
      </w:r>
      <w:r w:rsidRPr="00F008F3">
        <w:rPr>
          <w:spacing w:val="-8"/>
          <w:sz w:val="20"/>
          <w:lang w:val="en-GB"/>
        </w:rPr>
        <w:t xml:space="preserve"> </w:t>
      </w:r>
      <w:r w:rsidRPr="00F008F3">
        <w:rPr>
          <w:sz w:val="20"/>
          <w:lang w:val="en-GB"/>
        </w:rPr>
        <w:t>and</w:t>
      </w:r>
      <w:r w:rsidRPr="00F008F3">
        <w:rPr>
          <w:spacing w:val="-9"/>
          <w:sz w:val="20"/>
          <w:lang w:val="en-GB"/>
        </w:rPr>
        <w:t xml:space="preserve"> </w:t>
      </w:r>
      <w:r w:rsidRPr="00F008F3">
        <w:rPr>
          <w:sz w:val="20"/>
          <w:lang w:val="en-GB"/>
        </w:rPr>
        <w:t>dependencies</w:t>
      </w:r>
      <w:r w:rsidRPr="00F008F3">
        <w:rPr>
          <w:spacing w:val="-8"/>
          <w:sz w:val="20"/>
          <w:lang w:val="en-GB"/>
        </w:rPr>
        <w:t xml:space="preserve"> </w:t>
      </w:r>
      <w:r w:rsidRPr="00F008F3">
        <w:rPr>
          <w:sz w:val="20"/>
          <w:lang w:val="en-GB"/>
        </w:rPr>
        <w:t>on</w:t>
      </w:r>
      <w:r w:rsidRPr="00F008F3">
        <w:rPr>
          <w:spacing w:val="-7"/>
          <w:sz w:val="20"/>
          <w:lang w:val="en-GB"/>
        </w:rPr>
        <w:t xml:space="preserve"> </w:t>
      </w:r>
      <w:r w:rsidRPr="00F008F3">
        <w:rPr>
          <w:sz w:val="20"/>
          <w:lang w:val="en-GB"/>
        </w:rPr>
        <w:t>consumers</w:t>
      </w:r>
      <w:r w:rsidRPr="00F008F3">
        <w:rPr>
          <w:spacing w:val="-8"/>
          <w:sz w:val="20"/>
          <w:lang w:val="en-GB"/>
        </w:rPr>
        <w:t xml:space="preserve"> </w:t>
      </w:r>
      <w:r w:rsidRPr="00F008F3">
        <w:rPr>
          <w:sz w:val="20"/>
          <w:lang w:val="en-GB"/>
        </w:rPr>
        <w:t>and end-users, on the undertaking’s development, performance and position over the short-,</w:t>
      </w:r>
      <w:r w:rsidRPr="00F008F3">
        <w:rPr>
          <w:spacing w:val="-2"/>
          <w:sz w:val="20"/>
          <w:lang w:val="en-GB"/>
        </w:rPr>
        <w:t xml:space="preserve"> </w:t>
      </w:r>
      <w:r w:rsidRPr="00F008F3">
        <w:rPr>
          <w:sz w:val="20"/>
          <w:lang w:val="en-GB"/>
        </w:rPr>
        <w:t>medium- and long-term and therefore on its ability to create enterprise value.</w:t>
      </w:r>
    </w:p>
    <w:p w14:paraId="094EA35F" w14:textId="77777777" w:rsidR="00F11542" w:rsidRPr="00F008F3" w:rsidRDefault="00F11542" w:rsidP="00F11542">
      <w:pPr>
        <w:spacing w:before="121"/>
        <w:ind w:left="1416" w:right="1414"/>
        <w:jc w:val="both"/>
        <w:rPr>
          <w:sz w:val="20"/>
          <w:lang w:val="en-GB"/>
        </w:rPr>
      </w:pPr>
      <w:r w:rsidRPr="00F008F3">
        <w:rPr>
          <w:sz w:val="20"/>
          <w:lang w:val="en-GB"/>
        </w:rPr>
        <w:t>In order to meet the objective, the [draft] standard requires an explanation of the general approach the undertaking takes to identify and manage any</w:t>
      </w:r>
      <w:r w:rsidRPr="00F008F3">
        <w:rPr>
          <w:spacing w:val="-2"/>
          <w:sz w:val="20"/>
          <w:lang w:val="en-GB"/>
        </w:rPr>
        <w:t xml:space="preserve"> </w:t>
      </w:r>
      <w:r w:rsidRPr="00F008F3">
        <w:rPr>
          <w:sz w:val="20"/>
          <w:lang w:val="en-GB"/>
        </w:rPr>
        <w:t>material actual and potential impacts on the consumers and/or end-users related to their products and/or services in relation to:</w:t>
      </w:r>
    </w:p>
    <w:p w14:paraId="28DE3706" w14:textId="77777777" w:rsidR="00F11542" w:rsidRPr="00F008F3" w:rsidRDefault="00F11542" w:rsidP="00F11542">
      <w:pPr>
        <w:pStyle w:val="Odsekzoznamu"/>
        <w:numPr>
          <w:ilvl w:val="0"/>
          <w:numId w:val="27"/>
        </w:numPr>
        <w:tabs>
          <w:tab w:val="left" w:pos="1844"/>
        </w:tabs>
        <w:spacing w:before="119"/>
        <w:ind w:right="1418"/>
        <w:rPr>
          <w:sz w:val="20"/>
          <w:lang w:val="en-GB"/>
        </w:rPr>
      </w:pPr>
      <w:r w:rsidRPr="00F008F3">
        <w:rPr>
          <w:sz w:val="20"/>
          <w:lang w:val="en-GB"/>
        </w:rPr>
        <w:t>information-related</w:t>
      </w:r>
      <w:r w:rsidRPr="00F008F3">
        <w:rPr>
          <w:spacing w:val="-2"/>
          <w:sz w:val="20"/>
          <w:lang w:val="en-GB"/>
        </w:rPr>
        <w:t xml:space="preserve"> </w:t>
      </w:r>
      <w:r w:rsidRPr="00F008F3">
        <w:rPr>
          <w:sz w:val="20"/>
          <w:lang w:val="en-GB"/>
        </w:rPr>
        <w:t>impacts for</w:t>
      </w:r>
      <w:r w:rsidRPr="00F008F3">
        <w:rPr>
          <w:spacing w:val="-1"/>
          <w:sz w:val="20"/>
          <w:lang w:val="en-GB"/>
        </w:rPr>
        <w:t xml:space="preserve"> </w:t>
      </w:r>
      <w:r w:rsidRPr="00F008F3">
        <w:rPr>
          <w:sz w:val="20"/>
          <w:lang w:val="en-GB"/>
        </w:rPr>
        <w:t>consumers/end-users,</w:t>
      </w:r>
      <w:r w:rsidRPr="00F008F3">
        <w:rPr>
          <w:spacing w:val="-1"/>
          <w:sz w:val="20"/>
          <w:lang w:val="en-GB"/>
        </w:rPr>
        <w:t xml:space="preserve"> </w:t>
      </w:r>
      <w:r w:rsidRPr="00F008F3">
        <w:rPr>
          <w:sz w:val="20"/>
          <w:lang w:val="en-GB"/>
        </w:rPr>
        <w:t>in</w:t>
      </w:r>
      <w:r w:rsidRPr="00F008F3">
        <w:rPr>
          <w:spacing w:val="-2"/>
          <w:sz w:val="20"/>
          <w:lang w:val="en-GB"/>
        </w:rPr>
        <w:t xml:space="preserve"> </w:t>
      </w:r>
      <w:r w:rsidRPr="00F008F3">
        <w:rPr>
          <w:sz w:val="20"/>
          <w:lang w:val="en-GB"/>
        </w:rPr>
        <w:t>particular privacy, freedom of expression and access to information;</w:t>
      </w:r>
    </w:p>
    <w:p w14:paraId="6FF1ADE7" w14:textId="77777777" w:rsidR="00F11542" w:rsidRPr="00F008F3" w:rsidRDefault="00F11542" w:rsidP="00F11542">
      <w:pPr>
        <w:pStyle w:val="Odsekzoznamu"/>
        <w:numPr>
          <w:ilvl w:val="0"/>
          <w:numId w:val="27"/>
        </w:numPr>
        <w:tabs>
          <w:tab w:val="left" w:pos="1844"/>
        </w:tabs>
        <w:ind w:right="1420"/>
        <w:rPr>
          <w:sz w:val="20"/>
          <w:lang w:val="en-GB"/>
        </w:rPr>
      </w:pPr>
      <w:r w:rsidRPr="00F008F3">
        <w:rPr>
          <w:sz w:val="20"/>
          <w:lang w:val="en-GB"/>
        </w:rPr>
        <w:t>personal safety of consumers/end-users, in particular health &amp; safety, security of a person and protection of children; and</w:t>
      </w:r>
    </w:p>
    <w:p w14:paraId="25A9771F" w14:textId="77777777" w:rsidR="00F11542" w:rsidRPr="00F008F3" w:rsidRDefault="00F11542" w:rsidP="00F11542">
      <w:pPr>
        <w:pStyle w:val="Odsekzoznamu"/>
        <w:numPr>
          <w:ilvl w:val="0"/>
          <w:numId w:val="27"/>
        </w:numPr>
        <w:tabs>
          <w:tab w:val="left" w:pos="1844"/>
        </w:tabs>
        <w:spacing w:before="119"/>
        <w:ind w:right="1419"/>
        <w:rPr>
          <w:sz w:val="20"/>
          <w:lang w:val="en-GB"/>
        </w:rPr>
      </w:pPr>
      <w:r w:rsidRPr="00F008F3">
        <w:rPr>
          <w:sz w:val="20"/>
          <w:lang w:val="en-GB"/>
        </w:rPr>
        <w:t>social inclusion of consumers/end-users, in particular non-discrimination and access to products and services.</w:t>
      </w:r>
    </w:p>
    <w:p w14:paraId="714BB201" w14:textId="77777777" w:rsidR="00F11542" w:rsidRPr="00F008F3" w:rsidRDefault="00F11542" w:rsidP="00F11542">
      <w:pPr>
        <w:pStyle w:val="Zkladntext"/>
        <w:spacing w:before="10"/>
        <w:rPr>
          <w:sz w:val="20"/>
          <w:lang w:val="en-GB"/>
        </w:rPr>
      </w:pPr>
    </w:p>
    <w:p w14:paraId="7FF8D715" w14:textId="77777777" w:rsidR="00F11542" w:rsidRPr="00F008F3" w:rsidRDefault="00F11542" w:rsidP="00F11542">
      <w:pPr>
        <w:ind w:left="1416" w:right="1417"/>
        <w:jc w:val="both"/>
        <w:rPr>
          <w:sz w:val="20"/>
          <w:lang w:val="en-GB"/>
        </w:rPr>
      </w:pPr>
      <w:r w:rsidRPr="00F008F3">
        <w:rPr>
          <w:sz w:val="20"/>
          <w:lang w:val="en-GB"/>
        </w:rPr>
        <w:t>This</w:t>
      </w:r>
      <w:r w:rsidRPr="00F008F3">
        <w:rPr>
          <w:spacing w:val="-3"/>
          <w:sz w:val="20"/>
          <w:lang w:val="en-GB"/>
        </w:rPr>
        <w:t xml:space="preserve"> </w:t>
      </w:r>
      <w:r w:rsidRPr="00F008F3">
        <w:rPr>
          <w:sz w:val="20"/>
          <w:lang w:val="en-GB"/>
        </w:rPr>
        <w:t>draft</w:t>
      </w:r>
      <w:r w:rsidRPr="00F008F3">
        <w:rPr>
          <w:spacing w:val="-4"/>
          <w:sz w:val="20"/>
          <w:lang w:val="en-GB"/>
        </w:rPr>
        <w:t xml:space="preserve"> </w:t>
      </w:r>
      <w:r w:rsidRPr="00F008F3">
        <w:rPr>
          <w:sz w:val="20"/>
          <w:lang w:val="en-GB"/>
        </w:rPr>
        <w:t>standard</w:t>
      </w:r>
      <w:r w:rsidRPr="00F008F3">
        <w:rPr>
          <w:spacing w:val="-2"/>
          <w:sz w:val="20"/>
          <w:lang w:val="en-GB"/>
        </w:rPr>
        <w:t xml:space="preserve"> </w:t>
      </w:r>
      <w:r w:rsidRPr="00F008F3">
        <w:rPr>
          <w:sz w:val="20"/>
          <w:lang w:val="en-GB"/>
        </w:rPr>
        <w:t>derives</w:t>
      </w:r>
      <w:r w:rsidRPr="00F008F3">
        <w:rPr>
          <w:spacing w:val="-1"/>
          <w:sz w:val="20"/>
          <w:lang w:val="en-GB"/>
        </w:rPr>
        <w:t xml:space="preserve"> </w:t>
      </w:r>
      <w:r w:rsidRPr="00F008F3">
        <w:rPr>
          <w:sz w:val="20"/>
          <w:lang w:val="en-GB"/>
        </w:rPr>
        <w:t>from the</w:t>
      </w:r>
      <w:r w:rsidRPr="00F008F3">
        <w:rPr>
          <w:spacing w:val="-1"/>
          <w:sz w:val="20"/>
          <w:lang w:val="en-GB"/>
        </w:rPr>
        <w:t xml:space="preserve"> </w:t>
      </w:r>
      <w:r w:rsidRPr="00F008F3">
        <w:rPr>
          <w:sz w:val="20"/>
          <w:lang w:val="en-GB"/>
        </w:rPr>
        <w:t>[Draft]</w:t>
      </w:r>
      <w:r w:rsidRPr="00F008F3">
        <w:rPr>
          <w:spacing w:val="-4"/>
          <w:sz w:val="20"/>
          <w:lang w:val="en-GB"/>
        </w:rPr>
        <w:t xml:space="preserve"> </w:t>
      </w:r>
      <w:r w:rsidRPr="00F008F3">
        <w:rPr>
          <w:sz w:val="20"/>
          <w:lang w:val="en-GB"/>
        </w:rPr>
        <w:t>Corporate</w:t>
      </w:r>
      <w:r w:rsidRPr="00F008F3">
        <w:rPr>
          <w:spacing w:val="-1"/>
          <w:sz w:val="20"/>
          <w:lang w:val="en-GB"/>
        </w:rPr>
        <w:t xml:space="preserve"> </w:t>
      </w:r>
      <w:r w:rsidRPr="00F008F3">
        <w:rPr>
          <w:sz w:val="20"/>
          <w:lang w:val="en-GB"/>
        </w:rPr>
        <w:t>Sustainability</w:t>
      </w:r>
      <w:r w:rsidRPr="00F008F3">
        <w:rPr>
          <w:spacing w:val="-4"/>
          <w:sz w:val="20"/>
          <w:lang w:val="en-GB"/>
        </w:rPr>
        <w:t xml:space="preserve"> </w:t>
      </w:r>
      <w:r w:rsidRPr="00F008F3">
        <w:rPr>
          <w:sz w:val="20"/>
          <w:lang w:val="en-GB"/>
        </w:rPr>
        <w:t>Reporting</w:t>
      </w:r>
      <w:r w:rsidRPr="00F008F3">
        <w:rPr>
          <w:spacing w:val="-2"/>
          <w:sz w:val="20"/>
          <w:lang w:val="en-GB"/>
        </w:rPr>
        <w:t xml:space="preserve"> </w:t>
      </w:r>
      <w:r w:rsidRPr="00F008F3">
        <w:rPr>
          <w:sz w:val="20"/>
          <w:lang w:val="en-GB"/>
        </w:rPr>
        <w:t>Directive</w:t>
      </w:r>
      <w:r w:rsidRPr="00F008F3">
        <w:rPr>
          <w:spacing w:val="-3"/>
          <w:sz w:val="20"/>
          <w:lang w:val="en-GB"/>
        </w:rPr>
        <w:t xml:space="preserve"> </w:t>
      </w:r>
      <w:r w:rsidRPr="00F008F3">
        <w:rPr>
          <w:sz w:val="20"/>
          <w:lang w:val="en-GB"/>
        </w:rPr>
        <w:t>stating</w:t>
      </w:r>
      <w:r w:rsidRPr="00F008F3">
        <w:rPr>
          <w:spacing w:val="-2"/>
          <w:sz w:val="20"/>
          <w:lang w:val="en-GB"/>
        </w:rPr>
        <w:t xml:space="preserve"> </w:t>
      </w:r>
      <w:r w:rsidRPr="00F008F3">
        <w:rPr>
          <w:sz w:val="20"/>
          <w:lang w:val="en-GB"/>
        </w:rPr>
        <w:t>that</w:t>
      </w:r>
      <w:r w:rsidRPr="00F008F3">
        <w:rPr>
          <w:spacing w:val="-2"/>
          <w:sz w:val="20"/>
          <w:lang w:val="en-GB"/>
        </w:rPr>
        <w:t xml:space="preserve"> </w:t>
      </w:r>
      <w:r w:rsidRPr="00F008F3">
        <w:rPr>
          <w:sz w:val="20"/>
          <w:lang w:val="en-GB"/>
        </w:rPr>
        <w:t>the sustainability reporting standards shall specify the information that undertakings are to disclose regarding social factors.</w:t>
      </w:r>
    </w:p>
    <w:p w14:paraId="08603140" w14:textId="77777777" w:rsidR="00F11542" w:rsidRPr="00F008F3" w:rsidRDefault="00F11542" w:rsidP="00F11542">
      <w:pPr>
        <w:pStyle w:val="Zkladntext"/>
        <w:rPr>
          <w:lang w:val="en-GB"/>
        </w:rPr>
      </w:pPr>
    </w:p>
    <w:p w14:paraId="6D4E1806" w14:textId="77777777" w:rsidR="00F11542" w:rsidRPr="00F008F3" w:rsidRDefault="00F11542" w:rsidP="00F11542">
      <w:pPr>
        <w:pStyle w:val="Zkladntext"/>
        <w:spacing w:before="1"/>
        <w:rPr>
          <w:sz w:val="29"/>
          <w:lang w:val="en-GB"/>
        </w:rPr>
      </w:pPr>
    </w:p>
    <w:p w14:paraId="67FC8BB9" w14:textId="77777777" w:rsidR="00F11542" w:rsidRPr="00F008F3" w:rsidRDefault="00F11542" w:rsidP="00F11542">
      <w:pPr>
        <w:spacing w:before="1"/>
        <w:ind w:left="1416"/>
        <w:jc w:val="both"/>
        <w:rPr>
          <w:b/>
          <w:lang w:val="en-GB"/>
        </w:rPr>
      </w:pPr>
      <w:r w:rsidRPr="00F008F3">
        <w:rPr>
          <w:b/>
          <w:lang w:val="en-GB"/>
        </w:rPr>
        <w:t>Q48:</w:t>
      </w:r>
      <w:r w:rsidRPr="00F008F3">
        <w:rPr>
          <w:b/>
          <w:spacing w:val="-6"/>
          <w:lang w:val="en-GB"/>
        </w:rPr>
        <w:t xml:space="preserve"> </w:t>
      </w:r>
      <w:r w:rsidRPr="00F008F3">
        <w:rPr>
          <w:b/>
          <w:lang w:val="en-GB"/>
        </w:rPr>
        <w:t>Please,</w:t>
      </w:r>
      <w:r w:rsidRPr="00F008F3">
        <w:rPr>
          <w:b/>
          <w:spacing w:val="-3"/>
          <w:lang w:val="en-GB"/>
        </w:rPr>
        <w:t xml:space="preserve"> </w:t>
      </w:r>
      <w:r w:rsidRPr="00F008F3">
        <w:rPr>
          <w:b/>
          <w:lang w:val="en-GB"/>
        </w:rPr>
        <w:t>rate</w:t>
      </w:r>
      <w:r w:rsidRPr="00F008F3">
        <w:rPr>
          <w:b/>
          <w:spacing w:val="-4"/>
          <w:lang w:val="en-GB"/>
        </w:rPr>
        <w:t xml:space="preserve"> </w:t>
      </w:r>
      <w:r w:rsidRPr="00F008F3">
        <w:rPr>
          <w:b/>
          <w:lang w:val="en-GB"/>
        </w:rPr>
        <w:t>to</w:t>
      </w:r>
      <w:r w:rsidRPr="00F008F3">
        <w:rPr>
          <w:b/>
          <w:spacing w:val="-6"/>
          <w:lang w:val="en-GB"/>
        </w:rPr>
        <w:t xml:space="preserve"> </w:t>
      </w:r>
      <w:r w:rsidRPr="00F008F3">
        <w:rPr>
          <w:b/>
          <w:lang w:val="en-GB"/>
        </w:rPr>
        <w:t>what</w:t>
      </w:r>
      <w:r w:rsidRPr="00F008F3">
        <w:rPr>
          <w:b/>
          <w:spacing w:val="-1"/>
          <w:lang w:val="en-GB"/>
        </w:rPr>
        <w:t xml:space="preserve"> </w:t>
      </w:r>
      <w:r w:rsidRPr="00F008F3">
        <w:rPr>
          <w:b/>
          <w:lang w:val="en-GB"/>
        </w:rPr>
        <w:t>extent</w:t>
      </w:r>
      <w:r w:rsidRPr="00F008F3">
        <w:rPr>
          <w:b/>
          <w:spacing w:val="-3"/>
          <w:lang w:val="en-GB"/>
        </w:rPr>
        <w:t xml:space="preserve"> </w:t>
      </w:r>
      <w:r w:rsidRPr="00F008F3">
        <w:rPr>
          <w:b/>
          <w:lang w:val="en-GB"/>
        </w:rPr>
        <w:t>do</w:t>
      </w:r>
      <w:r w:rsidRPr="00F008F3">
        <w:rPr>
          <w:b/>
          <w:spacing w:val="-2"/>
          <w:lang w:val="en-GB"/>
        </w:rPr>
        <w:t xml:space="preserve"> </w:t>
      </w:r>
      <w:r w:rsidRPr="00F008F3">
        <w:rPr>
          <w:b/>
          <w:lang w:val="en-GB"/>
        </w:rPr>
        <w:t>you</w:t>
      </w:r>
      <w:r w:rsidRPr="00F008F3">
        <w:rPr>
          <w:b/>
          <w:spacing w:val="-2"/>
          <w:lang w:val="en-GB"/>
        </w:rPr>
        <w:t xml:space="preserve"> </w:t>
      </w:r>
      <w:r w:rsidRPr="00F008F3">
        <w:rPr>
          <w:b/>
          <w:lang w:val="en-GB"/>
        </w:rPr>
        <w:t>think</w:t>
      </w:r>
      <w:r w:rsidRPr="00F008F3">
        <w:rPr>
          <w:b/>
          <w:spacing w:val="-4"/>
          <w:lang w:val="en-GB"/>
        </w:rPr>
        <w:t xml:space="preserve"> </w:t>
      </w:r>
      <w:r w:rsidRPr="00F008F3">
        <w:rPr>
          <w:b/>
          <w:lang w:val="en-GB"/>
        </w:rPr>
        <w:t>ESRS</w:t>
      </w:r>
      <w:r w:rsidRPr="00F008F3">
        <w:rPr>
          <w:b/>
          <w:spacing w:val="1"/>
          <w:lang w:val="en-GB"/>
        </w:rPr>
        <w:t xml:space="preserve"> </w:t>
      </w:r>
      <w:r w:rsidRPr="00F008F3">
        <w:rPr>
          <w:b/>
          <w:lang w:val="en-GB"/>
        </w:rPr>
        <w:t>S4</w:t>
      </w:r>
      <w:r w:rsidRPr="00F008F3">
        <w:rPr>
          <w:b/>
          <w:spacing w:val="-2"/>
          <w:lang w:val="en-GB"/>
        </w:rPr>
        <w:t xml:space="preserve"> </w:t>
      </w:r>
      <w:r w:rsidRPr="00F008F3">
        <w:rPr>
          <w:b/>
          <w:lang w:val="en-GB"/>
        </w:rPr>
        <w:t>–</w:t>
      </w:r>
      <w:r w:rsidRPr="00F008F3">
        <w:rPr>
          <w:b/>
          <w:spacing w:val="-2"/>
          <w:lang w:val="en-GB"/>
        </w:rPr>
        <w:t xml:space="preserve"> </w:t>
      </w:r>
      <w:r w:rsidRPr="00F008F3">
        <w:rPr>
          <w:b/>
          <w:lang w:val="en-GB"/>
        </w:rPr>
        <w:t>Consumers</w:t>
      </w:r>
      <w:r w:rsidRPr="00F008F3">
        <w:rPr>
          <w:b/>
          <w:spacing w:val="-6"/>
          <w:lang w:val="en-GB"/>
        </w:rPr>
        <w:t xml:space="preserve"> </w:t>
      </w:r>
      <w:r w:rsidRPr="00F008F3">
        <w:rPr>
          <w:b/>
          <w:lang w:val="en-GB"/>
        </w:rPr>
        <w:t>and</w:t>
      </w:r>
      <w:r w:rsidRPr="00F008F3">
        <w:rPr>
          <w:b/>
          <w:spacing w:val="-2"/>
          <w:lang w:val="en-GB"/>
        </w:rPr>
        <w:t xml:space="preserve"> </w:t>
      </w:r>
      <w:r w:rsidRPr="00F008F3">
        <w:rPr>
          <w:b/>
          <w:lang w:val="en-GB"/>
        </w:rPr>
        <w:t>end-</w:t>
      </w:r>
      <w:r w:rsidRPr="00F008F3">
        <w:rPr>
          <w:b/>
          <w:spacing w:val="-2"/>
          <w:lang w:val="en-GB"/>
        </w:rPr>
        <w:t>users</w:t>
      </w:r>
    </w:p>
    <w:p w14:paraId="5E8927A0" w14:textId="77777777" w:rsidR="00F11542" w:rsidRPr="00F008F3" w:rsidRDefault="00F11542" w:rsidP="00F11542">
      <w:pPr>
        <w:pStyle w:val="Zkladntext"/>
        <w:spacing w:before="183" w:line="256" w:lineRule="auto"/>
        <w:ind w:left="1483" w:right="1418"/>
        <w:jc w:val="both"/>
        <w:rPr>
          <w:lang w:val="en-GB"/>
        </w:rPr>
      </w:pPr>
      <w:r w:rsidRPr="00F008F3">
        <w:rPr>
          <w:lang w:val="en-GB"/>
        </w:rPr>
        <w:t>1/ Not at all 2/ To a limited extent with strong reservations, 3/ To a large extent with some reservations 4/ Fully 5/ No opinion</w:t>
      </w:r>
    </w:p>
    <w:p w14:paraId="4EC202C9" w14:textId="77777777" w:rsidR="00F11542" w:rsidRPr="00F008F3" w:rsidRDefault="00F11542" w:rsidP="00F11542">
      <w:pPr>
        <w:pStyle w:val="Zkladntext"/>
        <w:spacing w:before="3"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2C27C3BF" w14:textId="77777777" w:rsidTr="00D97BD8">
        <w:trPr>
          <w:trHeight w:val="373"/>
        </w:trPr>
        <w:tc>
          <w:tcPr>
            <w:tcW w:w="7799" w:type="dxa"/>
          </w:tcPr>
          <w:p w14:paraId="03F1B4D0" w14:textId="77777777" w:rsidR="00F11542" w:rsidRPr="00F008F3" w:rsidRDefault="00F11542" w:rsidP="00D97BD8">
            <w:pPr>
              <w:pStyle w:val="TableParagraph"/>
              <w:rPr>
                <w:rFonts w:ascii="Times New Roman"/>
                <w:sz w:val="20"/>
                <w:lang w:val="en-GB"/>
              </w:rPr>
            </w:pPr>
          </w:p>
        </w:tc>
        <w:tc>
          <w:tcPr>
            <w:tcW w:w="567" w:type="dxa"/>
          </w:tcPr>
          <w:p w14:paraId="6AB2303B" w14:textId="77777777" w:rsidR="00F11542" w:rsidRPr="00F008F3" w:rsidRDefault="00F11542" w:rsidP="00D97BD8">
            <w:pPr>
              <w:pStyle w:val="TableParagraph"/>
              <w:spacing w:before="117" w:line="237" w:lineRule="exact"/>
              <w:ind w:left="11"/>
              <w:jc w:val="center"/>
              <w:rPr>
                <w:lang w:val="en-GB"/>
              </w:rPr>
            </w:pPr>
            <w:r w:rsidRPr="00F008F3">
              <w:rPr>
                <w:lang w:val="en-GB"/>
              </w:rPr>
              <w:t>1</w:t>
            </w:r>
          </w:p>
        </w:tc>
        <w:tc>
          <w:tcPr>
            <w:tcW w:w="569" w:type="dxa"/>
          </w:tcPr>
          <w:p w14:paraId="50F128C4" w14:textId="77777777" w:rsidR="00F11542" w:rsidRPr="00F008F3" w:rsidRDefault="00F11542" w:rsidP="00D97BD8">
            <w:pPr>
              <w:pStyle w:val="TableParagraph"/>
              <w:spacing w:before="117" w:line="237" w:lineRule="exact"/>
              <w:ind w:left="9"/>
              <w:jc w:val="center"/>
              <w:rPr>
                <w:lang w:val="en-GB"/>
              </w:rPr>
            </w:pPr>
            <w:r w:rsidRPr="00F008F3">
              <w:rPr>
                <w:lang w:val="en-GB"/>
              </w:rPr>
              <w:t>2</w:t>
            </w:r>
          </w:p>
        </w:tc>
        <w:tc>
          <w:tcPr>
            <w:tcW w:w="567" w:type="dxa"/>
          </w:tcPr>
          <w:p w14:paraId="4EB5BF2B" w14:textId="77777777" w:rsidR="00F11542" w:rsidRPr="00F008F3" w:rsidRDefault="00F11542" w:rsidP="00D97BD8">
            <w:pPr>
              <w:pStyle w:val="TableParagraph"/>
              <w:spacing w:before="117" w:line="237" w:lineRule="exact"/>
              <w:ind w:left="6"/>
              <w:jc w:val="center"/>
              <w:rPr>
                <w:lang w:val="en-GB"/>
              </w:rPr>
            </w:pPr>
            <w:r w:rsidRPr="00F008F3">
              <w:rPr>
                <w:lang w:val="en-GB"/>
              </w:rPr>
              <w:t>3</w:t>
            </w:r>
          </w:p>
        </w:tc>
        <w:tc>
          <w:tcPr>
            <w:tcW w:w="567" w:type="dxa"/>
          </w:tcPr>
          <w:p w14:paraId="2D73B7E7" w14:textId="77777777" w:rsidR="00F11542" w:rsidRPr="00F008F3" w:rsidRDefault="00F11542" w:rsidP="00D97BD8">
            <w:pPr>
              <w:pStyle w:val="TableParagraph"/>
              <w:spacing w:before="117" w:line="237" w:lineRule="exact"/>
              <w:ind w:left="5"/>
              <w:jc w:val="center"/>
              <w:rPr>
                <w:lang w:val="en-GB"/>
              </w:rPr>
            </w:pPr>
            <w:r w:rsidRPr="00F008F3">
              <w:rPr>
                <w:lang w:val="en-GB"/>
              </w:rPr>
              <w:t>4</w:t>
            </w:r>
          </w:p>
        </w:tc>
        <w:tc>
          <w:tcPr>
            <w:tcW w:w="567" w:type="dxa"/>
          </w:tcPr>
          <w:p w14:paraId="4B62E63E" w14:textId="77777777" w:rsidR="00F11542" w:rsidRPr="00F008F3" w:rsidRDefault="00F11542" w:rsidP="00D97BD8">
            <w:pPr>
              <w:pStyle w:val="TableParagraph"/>
              <w:spacing w:before="117" w:line="237" w:lineRule="exact"/>
              <w:ind w:left="8"/>
              <w:jc w:val="center"/>
              <w:rPr>
                <w:lang w:val="en-GB"/>
              </w:rPr>
            </w:pPr>
            <w:r w:rsidRPr="00F008F3">
              <w:rPr>
                <w:lang w:val="en-GB"/>
              </w:rPr>
              <w:t>5</w:t>
            </w:r>
          </w:p>
        </w:tc>
      </w:tr>
      <w:tr w:rsidR="00FE66A8" w:rsidRPr="00F008F3" w14:paraId="52F13832" w14:textId="77777777" w:rsidTr="00D97BD8">
        <w:trPr>
          <w:trHeight w:val="642"/>
        </w:trPr>
        <w:tc>
          <w:tcPr>
            <w:tcW w:w="7799" w:type="dxa"/>
          </w:tcPr>
          <w:p w14:paraId="0C8D4D75" w14:textId="77777777" w:rsidR="00F11542" w:rsidRPr="00F008F3" w:rsidRDefault="00F11542" w:rsidP="00D97BD8">
            <w:pPr>
              <w:pStyle w:val="TableParagraph"/>
              <w:spacing w:before="119" w:line="252" w:lineRule="exact"/>
              <w:ind w:left="427" w:hanging="360"/>
              <w:rPr>
                <w:lang w:val="en-GB"/>
              </w:rPr>
            </w:pPr>
            <w:r w:rsidRPr="00F008F3">
              <w:rPr>
                <w:sz w:val="24"/>
                <w:lang w:val="en-GB"/>
              </w:rPr>
              <w:t>A.</w:t>
            </w:r>
            <w:r w:rsidRPr="00F008F3">
              <w:rPr>
                <w:spacing w:val="40"/>
                <w:sz w:val="24"/>
                <w:lang w:val="en-GB"/>
              </w:rPr>
              <w:t xml:space="preserve"> </w:t>
            </w:r>
            <w:r w:rsidRPr="00F008F3">
              <w:rPr>
                <w:lang w:val="en-GB"/>
              </w:rPr>
              <w:t>Covers sustainability information required by articles 19a and 19b of the</w:t>
            </w:r>
            <w:r w:rsidRPr="00F008F3">
              <w:rPr>
                <w:spacing w:val="80"/>
                <w:lang w:val="en-GB"/>
              </w:rPr>
              <w:t xml:space="preserve"> </w:t>
            </w:r>
            <w:r w:rsidRPr="00F008F3">
              <w:rPr>
                <w:lang w:val="en-GB"/>
              </w:rPr>
              <w:t>CSRD proposal (see Appendix II for CSRD detailed requirements)</w:t>
            </w:r>
          </w:p>
        </w:tc>
        <w:tc>
          <w:tcPr>
            <w:tcW w:w="567" w:type="dxa"/>
          </w:tcPr>
          <w:p w14:paraId="23E13787" w14:textId="77777777" w:rsidR="00F11542" w:rsidRPr="00F008F3" w:rsidRDefault="00F11542" w:rsidP="00D97BD8">
            <w:pPr>
              <w:pStyle w:val="TableParagraph"/>
              <w:rPr>
                <w:rFonts w:ascii="Times New Roman"/>
                <w:sz w:val="20"/>
                <w:lang w:val="en-GB"/>
              </w:rPr>
            </w:pPr>
          </w:p>
        </w:tc>
        <w:tc>
          <w:tcPr>
            <w:tcW w:w="569" w:type="dxa"/>
          </w:tcPr>
          <w:p w14:paraId="121C0E76" w14:textId="77777777" w:rsidR="00F11542" w:rsidRPr="00F008F3" w:rsidRDefault="00F11542" w:rsidP="00D97BD8">
            <w:pPr>
              <w:pStyle w:val="TableParagraph"/>
              <w:rPr>
                <w:rFonts w:ascii="Times New Roman"/>
                <w:sz w:val="20"/>
                <w:lang w:val="en-GB"/>
              </w:rPr>
            </w:pPr>
          </w:p>
        </w:tc>
        <w:tc>
          <w:tcPr>
            <w:tcW w:w="567" w:type="dxa"/>
          </w:tcPr>
          <w:p w14:paraId="5963853B" w14:textId="77777777" w:rsidR="00F11542" w:rsidRPr="00F008F3" w:rsidRDefault="00F11542" w:rsidP="00D97BD8">
            <w:pPr>
              <w:pStyle w:val="TableParagraph"/>
              <w:rPr>
                <w:rFonts w:ascii="Times New Roman"/>
                <w:sz w:val="20"/>
                <w:lang w:val="en-GB"/>
              </w:rPr>
            </w:pPr>
          </w:p>
        </w:tc>
        <w:tc>
          <w:tcPr>
            <w:tcW w:w="567" w:type="dxa"/>
          </w:tcPr>
          <w:p w14:paraId="59FB0365" w14:textId="77777777" w:rsidR="00F11542" w:rsidRPr="00F008F3" w:rsidRDefault="00F11542" w:rsidP="00D97BD8">
            <w:pPr>
              <w:pStyle w:val="TableParagraph"/>
              <w:rPr>
                <w:rFonts w:ascii="Times New Roman"/>
                <w:sz w:val="20"/>
                <w:lang w:val="en-GB"/>
              </w:rPr>
            </w:pPr>
          </w:p>
        </w:tc>
        <w:tc>
          <w:tcPr>
            <w:tcW w:w="567" w:type="dxa"/>
          </w:tcPr>
          <w:p w14:paraId="0DBE272A" w14:textId="77777777" w:rsidR="00F11542" w:rsidRPr="00F008F3" w:rsidRDefault="00F11542" w:rsidP="00D97BD8">
            <w:pPr>
              <w:pStyle w:val="TableParagraph"/>
              <w:rPr>
                <w:rFonts w:ascii="Times New Roman"/>
                <w:sz w:val="20"/>
                <w:lang w:val="en-GB"/>
              </w:rPr>
            </w:pPr>
          </w:p>
        </w:tc>
      </w:tr>
      <w:tr w:rsidR="00FE66A8" w:rsidRPr="00F008F3" w14:paraId="27B74C44" w14:textId="77777777" w:rsidTr="00D97BD8">
        <w:trPr>
          <w:trHeight w:val="626"/>
        </w:trPr>
        <w:tc>
          <w:tcPr>
            <w:tcW w:w="7799" w:type="dxa"/>
          </w:tcPr>
          <w:p w14:paraId="0B05AA03" w14:textId="77777777" w:rsidR="00F11542" w:rsidRPr="00F008F3" w:rsidRDefault="00F11542" w:rsidP="00D97BD8">
            <w:pPr>
              <w:pStyle w:val="TableParagraph"/>
              <w:spacing w:before="102" w:line="252" w:lineRule="exac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7357F261" w14:textId="77777777" w:rsidR="00F11542" w:rsidRPr="00F008F3" w:rsidRDefault="00F11542" w:rsidP="00D97BD8">
            <w:pPr>
              <w:pStyle w:val="TableParagraph"/>
              <w:rPr>
                <w:rFonts w:ascii="Times New Roman"/>
                <w:sz w:val="20"/>
                <w:lang w:val="en-GB"/>
              </w:rPr>
            </w:pPr>
          </w:p>
        </w:tc>
        <w:tc>
          <w:tcPr>
            <w:tcW w:w="569" w:type="dxa"/>
          </w:tcPr>
          <w:p w14:paraId="0FFA6369" w14:textId="77777777" w:rsidR="00F11542" w:rsidRPr="00F008F3" w:rsidRDefault="00F11542" w:rsidP="00D97BD8">
            <w:pPr>
              <w:pStyle w:val="TableParagraph"/>
              <w:rPr>
                <w:rFonts w:ascii="Times New Roman"/>
                <w:sz w:val="20"/>
                <w:lang w:val="en-GB"/>
              </w:rPr>
            </w:pPr>
          </w:p>
        </w:tc>
        <w:tc>
          <w:tcPr>
            <w:tcW w:w="567" w:type="dxa"/>
          </w:tcPr>
          <w:p w14:paraId="13C4637A" w14:textId="77777777" w:rsidR="00F11542" w:rsidRPr="00F008F3" w:rsidRDefault="00F11542" w:rsidP="00D97BD8">
            <w:pPr>
              <w:pStyle w:val="TableParagraph"/>
              <w:rPr>
                <w:rFonts w:ascii="Times New Roman"/>
                <w:sz w:val="20"/>
                <w:lang w:val="en-GB"/>
              </w:rPr>
            </w:pPr>
          </w:p>
        </w:tc>
        <w:tc>
          <w:tcPr>
            <w:tcW w:w="567" w:type="dxa"/>
          </w:tcPr>
          <w:p w14:paraId="7028F8DD" w14:textId="77777777" w:rsidR="00F11542" w:rsidRPr="00F008F3" w:rsidRDefault="00F11542" w:rsidP="00D97BD8">
            <w:pPr>
              <w:pStyle w:val="TableParagraph"/>
              <w:rPr>
                <w:rFonts w:ascii="Times New Roman"/>
                <w:sz w:val="20"/>
                <w:lang w:val="en-GB"/>
              </w:rPr>
            </w:pPr>
          </w:p>
        </w:tc>
        <w:tc>
          <w:tcPr>
            <w:tcW w:w="567" w:type="dxa"/>
          </w:tcPr>
          <w:p w14:paraId="6EE0234E" w14:textId="77777777" w:rsidR="00F11542" w:rsidRPr="00F008F3" w:rsidRDefault="00F11542" w:rsidP="00D97BD8">
            <w:pPr>
              <w:pStyle w:val="TableParagraph"/>
              <w:rPr>
                <w:rFonts w:ascii="Times New Roman"/>
                <w:sz w:val="20"/>
                <w:lang w:val="en-GB"/>
              </w:rPr>
            </w:pPr>
          </w:p>
        </w:tc>
      </w:tr>
      <w:tr w:rsidR="00FE66A8" w:rsidRPr="00F008F3" w14:paraId="54BA21DF" w14:textId="77777777" w:rsidTr="00D97BD8">
        <w:trPr>
          <w:trHeight w:val="373"/>
        </w:trPr>
        <w:tc>
          <w:tcPr>
            <w:tcW w:w="7799" w:type="dxa"/>
          </w:tcPr>
          <w:p w14:paraId="3DF599F4" w14:textId="77777777" w:rsidR="00F11542" w:rsidRPr="00F008F3" w:rsidRDefault="00F11542" w:rsidP="00D97BD8">
            <w:pPr>
              <w:pStyle w:val="TableParagraph"/>
              <w:spacing w:before="120" w:line="234"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122009E6" w14:textId="77777777" w:rsidR="00F11542" w:rsidRPr="00F008F3" w:rsidRDefault="00F11542" w:rsidP="00D97BD8">
            <w:pPr>
              <w:pStyle w:val="TableParagraph"/>
              <w:rPr>
                <w:rFonts w:ascii="Times New Roman"/>
                <w:sz w:val="20"/>
                <w:lang w:val="en-GB"/>
              </w:rPr>
            </w:pPr>
          </w:p>
        </w:tc>
        <w:tc>
          <w:tcPr>
            <w:tcW w:w="569" w:type="dxa"/>
          </w:tcPr>
          <w:p w14:paraId="72287160" w14:textId="77777777" w:rsidR="00F11542" w:rsidRPr="00F008F3" w:rsidRDefault="00F11542" w:rsidP="00D97BD8">
            <w:pPr>
              <w:pStyle w:val="TableParagraph"/>
              <w:rPr>
                <w:rFonts w:ascii="Times New Roman"/>
                <w:sz w:val="20"/>
                <w:lang w:val="en-GB"/>
              </w:rPr>
            </w:pPr>
          </w:p>
        </w:tc>
        <w:tc>
          <w:tcPr>
            <w:tcW w:w="567" w:type="dxa"/>
          </w:tcPr>
          <w:p w14:paraId="14927241" w14:textId="77777777" w:rsidR="00F11542" w:rsidRPr="00F008F3" w:rsidRDefault="00F11542" w:rsidP="00D97BD8">
            <w:pPr>
              <w:pStyle w:val="TableParagraph"/>
              <w:rPr>
                <w:rFonts w:ascii="Times New Roman"/>
                <w:sz w:val="20"/>
                <w:lang w:val="en-GB"/>
              </w:rPr>
            </w:pPr>
          </w:p>
        </w:tc>
        <w:tc>
          <w:tcPr>
            <w:tcW w:w="567" w:type="dxa"/>
          </w:tcPr>
          <w:p w14:paraId="5135DD30" w14:textId="77777777" w:rsidR="00F11542" w:rsidRPr="00F008F3" w:rsidRDefault="00F11542" w:rsidP="00D97BD8">
            <w:pPr>
              <w:pStyle w:val="TableParagraph"/>
              <w:rPr>
                <w:rFonts w:ascii="Times New Roman"/>
                <w:sz w:val="20"/>
                <w:lang w:val="en-GB"/>
              </w:rPr>
            </w:pPr>
          </w:p>
        </w:tc>
        <w:tc>
          <w:tcPr>
            <w:tcW w:w="567" w:type="dxa"/>
          </w:tcPr>
          <w:p w14:paraId="1A734F69" w14:textId="77777777" w:rsidR="00F11542" w:rsidRPr="00F008F3" w:rsidRDefault="00F11542" w:rsidP="00D97BD8">
            <w:pPr>
              <w:pStyle w:val="TableParagraph"/>
              <w:rPr>
                <w:rFonts w:ascii="Times New Roman"/>
                <w:sz w:val="20"/>
                <w:lang w:val="en-GB"/>
              </w:rPr>
            </w:pPr>
          </w:p>
        </w:tc>
      </w:tr>
      <w:tr w:rsidR="00FE66A8" w:rsidRPr="00F008F3" w14:paraId="15C75438" w14:textId="77777777" w:rsidTr="00D97BD8">
        <w:trPr>
          <w:trHeight w:val="626"/>
        </w:trPr>
        <w:tc>
          <w:tcPr>
            <w:tcW w:w="7799" w:type="dxa"/>
          </w:tcPr>
          <w:p w14:paraId="03B240BB" w14:textId="77777777" w:rsidR="00F11542" w:rsidRPr="00F008F3" w:rsidRDefault="00F11542" w:rsidP="00D97BD8">
            <w:pPr>
              <w:pStyle w:val="TableParagraph"/>
              <w:spacing w:before="100" w:line="250" w:lineRule="atLeas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6869FBCE" w14:textId="77777777" w:rsidR="00F11542" w:rsidRPr="00F008F3" w:rsidRDefault="00F11542" w:rsidP="00D97BD8">
            <w:pPr>
              <w:pStyle w:val="TableParagraph"/>
              <w:rPr>
                <w:rFonts w:ascii="Times New Roman"/>
                <w:sz w:val="20"/>
                <w:lang w:val="en-GB"/>
              </w:rPr>
            </w:pPr>
          </w:p>
        </w:tc>
        <w:tc>
          <w:tcPr>
            <w:tcW w:w="569" w:type="dxa"/>
          </w:tcPr>
          <w:p w14:paraId="44EDFEAE" w14:textId="77777777" w:rsidR="00F11542" w:rsidRPr="00F008F3" w:rsidRDefault="00F11542" w:rsidP="00D97BD8">
            <w:pPr>
              <w:pStyle w:val="TableParagraph"/>
              <w:rPr>
                <w:rFonts w:ascii="Times New Roman"/>
                <w:sz w:val="20"/>
                <w:lang w:val="en-GB"/>
              </w:rPr>
            </w:pPr>
          </w:p>
        </w:tc>
        <w:tc>
          <w:tcPr>
            <w:tcW w:w="567" w:type="dxa"/>
          </w:tcPr>
          <w:p w14:paraId="795021D0" w14:textId="77777777" w:rsidR="00F11542" w:rsidRPr="00F008F3" w:rsidRDefault="00F11542" w:rsidP="00D97BD8">
            <w:pPr>
              <w:pStyle w:val="TableParagraph"/>
              <w:rPr>
                <w:rFonts w:ascii="Times New Roman"/>
                <w:sz w:val="20"/>
                <w:lang w:val="en-GB"/>
              </w:rPr>
            </w:pPr>
          </w:p>
        </w:tc>
        <w:tc>
          <w:tcPr>
            <w:tcW w:w="567" w:type="dxa"/>
          </w:tcPr>
          <w:p w14:paraId="122E2924" w14:textId="77777777" w:rsidR="00F11542" w:rsidRPr="00F008F3" w:rsidRDefault="00F11542" w:rsidP="00D97BD8">
            <w:pPr>
              <w:pStyle w:val="TableParagraph"/>
              <w:rPr>
                <w:rFonts w:ascii="Times New Roman"/>
                <w:sz w:val="20"/>
                <w:lang w:val="en-GB"/>
              </w:rPr>
            </w:pPr>
          </w:p>
        </w:tc>
        <w:tc>
          <w:tcPr>
            <w:tcW w:w="567" w:type="dxa"/>
          </w:tcPr>
          <w:p w14:paraId="0FED183B" w14:textId="77777777" w:rsidR="00F11542" w:rsidRPr="00F008F3" w:rsidRDefault="00F11542" w:rsidP="00D97BD8">
            <w:pPr>
              <w:pStyle w:val="TableParagraph"/>
              <w:rPr>
                <w:rFonts w:ascii="Times New Roman"/>
                <w:sz w:val="20"/>
                <w:lang w:val="en-GB"/>
              </w:rPr>
            </w:pPr>
          </w:p>
        </w:tc>
      </w:tr>
      <w:tr w:rsidR="00FE66A8" w:rsidRPr="00F008F3" w14:paraId="7E206E89" w14:textId="77777777" w:rsidTr="00D97BD8">
        <w:trPr>
          <w:trHeight w:val="626"/>
        </w:trPr>
        <w:tc>
          <w:tcPr>
            <w:tcW w:w="7799" w:type="dxa"/>
          </w:tcPr>
          <w:p w14:paraId="1AF6B872" w14:textId="77777777" w:rsidR="00F11542" w:rsidRPr="00F008F3" w:rsidRDefault="00F11542" w:rsidP="00D97BD8">
            <w:pPr>
              <w:pStyle w:val="TableParagraph"/>
              <w:spacing w:before="100" w:line="250" w:lineRule="atLeast"/>
              <w:ind w:left="427" w:hanging="360"/>
              <w:rPr>
                <w:lang w:val="en-GB"/>
              </w:rPr>
            </w:pPr>
            <w:r w:rsidRPr="00F008F3">
              <w:rPr>
                <w:lang w:val="en-GB"/>
              </w:rPr>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060EA790" w14:textId="77777777" w:rsidR="00F11542" w:rsidRPr="00F008F3" w:rsidRDefault="00F11542" w:rsidP="00D97BD8">
            <w:pPr>
              <w:pStyle w:val="TableParagraph"/>
              <w:rPr>
                <w:rFonts w:ascii="Times New Roman"/>
                <w:sz w:val="20"/>
                <w:lang w:val="en-GB"/>
              </w:rPr>
            </w:pPr>
          </w:p>
        </w:tc>
        <w:tc>
          <w:tcPr>
            <w:tcW w:w="569" w:type="dxa"/>
          </w:tcPr>
          <w:p w14:paraId="7B3EF0FD" w14:textId="77777777" w:rsidR="00F11542" w:rsidRPr="00F008F3" w:rsidRDefault="00F11542" w:rsidP="00D97BD8">
            <w:pPr>
              <w:pStyle w:val="TableParagraph"/>
              <w:rPr>
                <w:rFonts w:ascii="Times New Roman"/>
                <w:sz w:val="20"/>
                <w:lang w:val="en-GB"/>
              </w:rPr>
            </w:pPr>
          </w:p>
        </w:tc>
        <w:tc>
          <w:tcPr>
            <w:tcW w:w="567" w:type="dxa"/>
          </w:tcPr>
          <w:p w14:paraId="38B00429" w14:textId="77777777" w:rsidR="00F11542" w:rsidRPr="00F008F3" w:rsidRDefault="00F11542" w:rsidP="00D97BD8">
            <w:pPr>
              <w:pStyle w:val="TableParagraph"/>
              <w:rPr>
                <w:rFonts w:ascii="Times New Roman"/>
                <w:sz w:val="20"/>
                <w:lang w:val="en-GB"/>
              </w:rPr>
            </w:pPr>
          </w:p>
        </w:tc>
        <w:tc>
          <w:tcPr>
            <w:tcW w:w="567" w:type="dxa"/>
          </w:tcPr>
          <w:p w14:paraId="539C6240" w14:textId="2A89AF2E" w:rsidR="00F11542" w:rsidRPr="00F008F3" w:rsidRDefault="00561975" w:rsidP="00D97BD8">
            <w:pPr>
              <w:pStyle w:val="TableParagraph"/>
              <w:rPr>
                <w:rFonts w:ascii="Times New Roman"/>
                <w:sz w:val="20"/>
                <w:lang w:val="en-GB"/>
              </w:rPr>
            </w:pPr>
            <w:r w:rsidRPr="00F008F3">
              <w:rPr>
                <w:rFonts w:ascii="Times New Roman"/>
                <w:sz w:val="20"/>
                <w:lang w:val="en-GB"/>
              </w:rPr>
              <w:t>x</w:t>
            </w:r>
          </w:p>
        </w:tc>
        <w:tc>
          <w:tcPr>
            <w:tcW w:w="567" w:type="dxa"/>
          </w:tcPr>
          <w:p w14:paraId="3172046C" w14:textId="77777777" w:rsidR="00F11542" w:rsidRPr="00F008F3" w:rsidRDefault="00F11542" w:rsidP="00D97BD8">
            <w:pPr>
              <w:pStyle w:val="TableParagraph"/>
              <w:rPr>
                <w:rFonts w:ascii="Times New Roman"/>
                <w:sz w:val="20"/>
                <w:lang w:val="en-GB"/>
              </w:rPr>
            </w:pPr>
          </w:p>
        </w:tc>
      </w:tr>
      <w:tr w:rsidR="00FE66A8" w:rsidRPr="00F008F3" w14:paraId="726AE25C" w14:textId="77777777" w:rsidTr="00D97BD8">
        <w:trPr>
          <w:trHeight w:val="373"/>
        </w:trPr>
        <w:tc>
          <w:tcPr>
            <w:tcW w:w="7799" w:type="dxa"/>
          </w:tcPr>
          <w:p w14:paraId="3D3D6CAA" w14:textId="77777777" w:rsidR="00F11542" w:rsidRPr="00F008F3" w:rsidRDefault="00F11542" w:rsidP="00D97BD8">
            <w:pPr>
              <w:pStyle w:val="TableParagraph"/>
              <w:spacing w:before="117" w:line="237"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Pr>
          <w:p w14:paraId="787E8900" w14:textId="77777777" w:rsidR="00F11542" w:rsidRPr="00F008F3" w:rsidRDefault="00F11542" w:rsidP="00D97BD8">
            <w:pPr>
              <w:pStyle w:val="TableParagraph"/>
              <w:rPr>
                <w:rFonts w:ascii="Times New Roman"/>
                <w:sz w:val="20"/>
                <w:lang w:val="en-GB"/>
              </w:rPr>
            </w:pPr>
          </w:p>
        </w:tc>
        <w:tc>
          <w:tcPr>
            <w:tcW w:w="569" w:type="dxa"/>
          </w:tcPr>
          <w:p w14:paraId="295ABDA3" w14:textId="77777777" w:rsidR="00F11542" w:rsidRPr="00F008F3" w:rsidRDefault="00F11542" w:rsidP="00D97BD8">
            <w:pPr>
              <w:pStyle w:val="TableParagraph"/>
              <w:rPr>
                <w:rFonts w:ascii="Times New Roman"/>
                <w:sz w:val="20"/>
                <w:lang w:val="en-GB"/>
              </w:rPr>
            </w:pPr>
          </w:p>
        </w:tc>
        <w:tc>
          <w:tcPr>
            <w:tcW w:w="567" w:type="dxa"/>
          </w:tcPr>
          <w:p w14:paraId="1929DAC7" w14:textId="77777777" w:rsidR="00F11542" w:rsidRPr="00F008F3" w:rsidRDefault="00F11542" w:rsidP="00D97BD8">
            <w:pPr>
              <w:pStyle w:val="TableParagraph"/>
              <w:rPr>
                <w:rFonts w:ascii="Times New Roman"/>
                <w:sz w:val="20"/>
                <w:lang w:val="en-GB"/>
              </w:rPr>
            </w:pPr>
          </w:p>
        </w:tc>
        <w:tc>
          <w:tcPr>
            <w:tcW w:w="567" w:type="dxa"/>
          </w:tcPr>
          <w:p w14:paraId="75BABF7C" w14:textId="58BA8501" w:rsidR="00F11542" w:rsidRPr="00F008F3" w:rsidRDefault="00561975" w:rsidP="00D97BD8">
            <w:pPr>
              <w:pStyle w:val="TableParagraph"/>
              <w:rPr>
                <w:rFonts w:ascii="Times New Roman"/>
                <w:sz w:val="20"/>
                <w:lang w:val="en-GB"/>
              </w:rPr>
            </w:pPr>
            <w:r w:rsidRPr="00F008F3">
              <w:rPr>
                <w:rFonts w:ascii="Times New Roman"/>
                <w:sz w:val="20"/>
                <w:lang w:val="en-GB"/>
              </w:rPr>
              <w:t>x</w:t>
            </w:r>
          </w:p>
        </w:tc>
        <w:tc>
          <w:tcPr>
            <w:tcW w:w="567" w:type="dxa"/>
          </w:tcPr>
          <w:p w14:paraId="1850E4EC" w14:textId="77777777" w:rsidR="00F11542" w:rsidRPr="00F008F3" w:rsidRDefault="00F11542" w:rsidP="00D97BD8">
            <w:pPr>
              <w:pStyle w:val="TableParagraph"/>
              <w:rPr>
                <w:rFonts w:ascii="Times New Roman"/>
                <w:sz w:val="20"/>
                <w:lang w:val="en-GB"/>
              </w:rPr>
            </w:pPr>
          </w:p>
        </w:tc>
      </w:tr>
      <w:tr w:rsidR="00FE66A8" w:rsidRPr="00F008F3" w14:paraId="561CF9C2" w14:textId="77777777" w:rsidTr="00D97BD8">
        <w:trPr>
          <w:trHeight w:val="371"/>
        </w:trPr>
        <w:tc>
          <w:tcPr>
            <w:tcW w:w="7799" w:type="dxa"/>
          </w:tcPr>
          <w:p w14:paraId="097ADF35" w14:textId="77777777" w:rsidR="00F11542" w:rsidRPr="00F008F3" w:rsidRDefault="00F11542" w:rsidP="00D97BD8">
            <w:pPr>
              <w:pStyle w:val="TableParagraph"/>
              <w:spacing w:before="117" w:line="234"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4"/>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49D1AA6D" w14:textId="77777777" w:rsidR="00F11542" w:rsidRPr="00F008F3" w:rsidRDefault="00F11542" w:rsidP="00D97BD8">
            <w:pPr>
              <w:pStyle w:val="TableParagraph"/>
              <w:rPr>
                <w:rFonts w:ascii="Times New Roman"/>
                <w:sz w:val="20"/>
                <w:lang w:val="en-GB"/>
              </w:rPr>
            </w:pPr>
          </w:p>
        </w:tc>
        <w:tc>
          <w:tcPr>
            <w:tcW w:w="569" w:type="dxa"/>
          </w:tcPr>
          <w:p w14:paraId="0B83FDF4" w14:textId="77777777" w:rsidR="00F11542" w:rsidRPr="00F008F3" w:rsidRDefault="00F11542" w:rsidP="00D97BD8">
            <w:pPr>
              <w:pStyle w:val="TableParagraph"/>
              <w:rPr>
                <w:rFonts w:ascii="Times New Roman"/>
                <w:sz w:val="20"/>
                <w:lang w:val="en-GB"/>
              </w:rPr>
            </w:pPr>
          </w:p>
        </w:tc>
        <w:tc>
          <w:tcPr>
            <w:tcW w:w="567" w:type="dxa"/>
          </w:tcPr>
          <w:p w14:paraId="61B231C3" w14:textId="77777777" w:rsidR="00F11542" w:rsidRPr="00F008F3" w:rsidRDefault="00F11542" w:rsidP="00D97BD8">
            <w:pPr>
              <w:pStyle w:val="TableParagraph"/>
              <w:rPr>
                <w:rFonts w:ascii="Times New Roman"/>
                <w:sz w:val="20"/>
                <w:lang w:val="en-GB"/>
              </w:rPr>
            </w:pPr>
          </w:p>
        </w:tc>
        <w:tc>
          <w:tcPr>
            <w:tcW w:w="567" w:type="dxa"/>
          </w:tcPr>
          <w:p w14:paraId="0C2BE18E" w14:textId="77777777" w:rsidR="00F11542" w:rsidRPr="00F008F3" w:rsidRDefault="00F11542" w:rsidP="00D97BD8">
            <w:pPr>
              <w:pStyle w:val="TableParagraph"/>
              <w:rPr>
                <w:rFonts w:ascii="Times New Roman"/>
                <w:sz w:val="20"/>
                <w:lang w:val="en-GB"/>
              </w:rPr>
            </w:pPr>
          </w:p>
        </w:tc>
        <w:tc>
          <w:tcPr>
            <w:tcW w:w="567" w:type="dxa"/>
          </w:tcPr>
          <w:p w14:paraId="0A78C4A7" w14:textId="77777777" w:rsidR="00F11542" w:rsidRPr="00F008F3" w:rsidRDefault="00F11542" w:rsidP="00D97BD8">
            <w:pPr>
              <w:pStyle w:val="TableParagraph"/>
              <w:rPr>
                <w:rFonts w:ascii="Times New Roman"/>
                <w:sz w:val="20"/>
                <w:lang w:val="en-GB"/>
              </w:rPr>
            </w:pPr>
          </w:p>
        </w:tc>
      </w:tr>
      <w:tr w:rsidR="00F11542" w:rsidRPr="00F008F3" w14:paraId="4D1724CD" w14:textId="77777777" w:rsidTr="00D97BD8">
        <w:trPr>
          <w:trHeight w:val="374"/>
        </w:trPr>
        <w:tc>
          <w:tcPr>
            <w:tcW w:w="7799" w:type="dxa"/>
          </w:tcPr>
          <w:p w14:paraId="30A65F12" w14:textId="77777777" w:rsidR="00F11542" w:rsidRPr="00F008F3" w:rsidRDefault="00F11542" w:rsidP="00D97BD8">
            <w:pPr>
              <w:pStyle w:val="TableParagraph"/>
              <w:spacing w:before="117" w:line="237"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7999F5F9" w14:textId="77777777" w:rsidR="00F11542" w:rsidRPr="00F008F3" w:rsidRDefault="00F11542" w:rsidP="00D97BD8">
            <w:pPr>
              <w:pStyle w:val="TableParagraph"/>
              <w:rPr>
                <w:rFonts w:ascii="Times New Roman"/>
                <w:sz w:val="20"/>
                <w:lang w:val="en-GB"/>
              </w:rPr>
            </w:pPr>
          </w:p>
        </w:tc>
        <w:tc>
          <w:tcPr>
            <w:tcW w:w="569" w:type="dxa"/>
          </w:tcPr>
          <w:p w14:paraId="227E59C1" w14:textId="77777777" w:rsidR="00F11542" w:rsidRPr="00F008F3" w:rsidRDefault="00F11542" w:rsidP="00D97BD8">
            <w:pPr>
              <w:pStyle w:val="TableParagraph"/>
              <w:rPr>
                <w:rFonts w:ascii="Times New Roman"/>
                <w:sz w:val="20"/>
                <w:lang w:val="en-GB"/>
              </w:rPr>
            </w:pPr>
          </w:p>
        </w:tc>
        <w:tc>
          <w:tcPr>
            <w:tcW w:w="567" w:type="dxa"/>
          </w:tcPr>
          <w:p w14:paraId="6446042C" w14:textId="5FC8042B" w:rsidR="00F11542" w:rsidRPr="00F008F3" w:rsidRDefault="00561975" w:rsidP="00D97BD8">
            <w:pPr>
              <w:pStyle w:val="TableParagraph"/>
              <w:rPr>
                <w:rFonts w:ascii="Times New Roman"/>
                <w:sz w:val="20"/>
                <w:lang w:val="en-GB"/>
              </w:rPr>
            </w:pPr>
            <w:r w:rsidRPr="00F008F3">
              <w:rPr>
                <w:rFonts w:ascii="Times New Roman"/>
                <w:sz w:val="20"/>
                <w:lang w:val="en-GB"/>
              </w:rPr>
              <w:t>x</w:t>
            </w:r>
          </w:p>
        </w:tc>
        <w:tc>
          <w:tcPr>
            <w:tcW w:w="567" w:type="dxa"/>
          </w:tcPr>
          <w:p w14:paraId="6D1AFBA0" w14:textId="77777777" w:rsidR="00F11542" w:rsidRPr="00F008F3" w:rsidRDefault="00F11542" w:rsidP="00D97BD8">
            <w:pPr>
              <w:pStyle w:val="TableParagraph"/>
              <w:rPr>
                <w:rFonts w:ascii="Times New Roman"/>
                <w:sz w:val="20"/>
                <w:lang w:val="en-GB"/>
              </w:rPr>
            </w:pPr>
          </w:p>
        </w:tc>
        <w:tc>
          <w:tcPr>
            <w:tcW w:w="567" w:type="dxa"/>
          </w:tcPr>
          <w:p w14:paraId="3F341BB1" w14:textId="77777777" w:rsidR="00F11542" w:rsidRPr="00F008F3" w:rsidRDefault="00F11542" w:rsidP="00D97BD8">
            <w:pPr>
              <w:pStyle w:val="TableParagraph"/>
              <w:rPr>
                <w:rFonts w:ascii="Times New Roman"/>
                <w:sz w:val="20"/>
                <w:lang w:val="en-GB"/>
              </w:rPr>
            </w:pPr>
          </w:p>
        </w:tc>
      </w:tr>
    </w:tbl>
    <w:p w14:paraId="0BEB9B9A" w14:textId="77777777" w:rsidR="00F11542" w:rsidRPr="00F008F3" w:rsidRDefault="00F11542" w:rsidP="00F11542">
      <w:pPr>
        <w:rPr>
          <w:rFonts w:ascii="Times New Roman"/>
          <w:sz w:val="20"/>
          <w:lang w:val="en-GB"/>
        </w:rPr>
        <w:sectPr w:rsidR="00F11542" w:rsidRPr="00F008F3"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16D5E9F8" w14:textId="77777777" w:rsidTr="00D97BD8">
        <w:trPr>
          <w:trHeight w:val="374"/>
        </w:trPr>
        <w:tc>
          <w:tcPr>
            <w:tcW w:w="7799" w:type="dxa"/>
          </w:tcPr>
          <w:p w14:paraId="68BD0F3A" w14:textId="77777777" w:rsidR="00F11542" w:rsidRPr="00F008F3" w:rsidRDefault="00F11542" w:rsidP="00D97BD8">
            <w:pPr>
              <w:pStyle w:val="TableParagraph"/>
              <w:tabs>
                <w:tab w:val="left" w:pos="426"/>
              </w:tabs>
              <w:spacing w:before="118" w:line="237" w:lineRule="exact"/>
              <w:ind w:left="66"/>
              <w:rPr>
                <w:lang w:val="en-GB"/>
              </w:rPr>
            </w:pPr>
            <w:r w:rsidRPr="00F008F3">
              <w:rPr>
                <w:spacing w:val="-5"/>
                <w:lang w:val="en-GB"/>
              </w:rPr>
              <w:lastRenderedPageBreak/>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37FE0B53" w14:textId="77777777" w:rsidR="00F11542" w:rsidRPr="00F008F3" w:rsidRDefault="00F11542" w:rsidP="00D97BD8">
            <w:pPr>
              <w:pStyle w:val="TableParagraph"/>
              <w:rPr>
                <w:rFonts w:ascii="Times New Roman"/>
                <w:lang w:val="en-GB"/>
              </w:rPr>
            </w:pPr>
          </w:p>
        </w:tc>
        <w:tc>
          <w:tcPr>
            <w:tcW w:w="569" w:type="dxa"/>
          </w:tcPr>
          <w:p w14:paraId="28052E2B" w14:textId="77777777" w:rsidR="00F11542" w:rsidRPr="00F008F3" w:rsidRDefault="00F11542" w:rsidP="00D97BD8">
            <w:pPr>
              <w:pStyle w:val="TableParagraph"/>
              <w:rPr>
                <w:rFonts w:ascii="Times New Roman"/>
                <w:lang w:val="en-GB"/>
              </w:rPr>
            </w:pPr>
          </w:p>
        </w:tc>
        <w:tc>
          <w:tcPr>
            <w:tcW w:w="567" w:type="dxa"/>
          </w:tcPr>
          <w:p w14:paraId="69C8F83E" w14:textId="77777777" w:rsidR="00F11542" w:rsidRPr="00F008F3" w:rsidRDefault="00F11542" w:rsidP="00D97BD8">
            <w:pPr>
              <w:pStyle w:val="TableParagraph"/>
              <w:rPr>
                <w:rFonts w:ascii="Times New Roman"/>
                <w:lang w:val="en-GB"/>
              </w:rPr>
            </w:pPr>
          </w:p>
        </w:tc>
        <w:tc>
          <w:tcPr>
            <w:tcW w:w="567" w:type="dxa"/>
          </w:tcPr>
          <w:p w14:paraId="5DE84D72" w14:textId="77777777" w:rsidR="00F11542" w:rsidRPr="00F008F3" w:rsidRDefault="00F11542" w:rsidP="00D97BD8">
            <w:pPr>
              <w:pStyle w:val="TableParagraph"/>
              <w:rPr>
                <w:rFonts w:ascii="Times New Roman"/>
                <w:lang w:val="en-GB"/>
              </w:rPr>
            </w:pPr>
          </w:p>
        </w:tc>
        <w:tc>
          <w:tcPr>
            <w:tcW w:w="567" w:type="dxa"/>
          </w:tcPr>
          <w:p w14:paraId="33EFEFF9" w14:textId="77777777" w:rsidR="00F11542" w:rsidRPr="00F008F3" w:rsidRDefault="00F11542" w:rsidP="00D97BD8">
            <w:pPr>
              <w:pStyle w:val="TableParagraph"/>
              <w:rPr>
                <w:rFonts w:ascii="Times New Roman"/>
                <w:lang w:val="en-GB"/>
              </w:rPr>
            </w:pPr>
          </w:p>
        </w:tc>
      </w:tr>
      <w:tr w:rsidR="00F11542" w:rsidRPr="00F008F3" w14:paraId="5D228C5E" w14:textId="77777777" w:rsidTr="00D97BD8">
        <w:trPr>
          <w:trHeight w:val="625"/>
        </w:trPr>
        <w:tc>
          <w:tcPr>
            <w:tcW w:w="7799" w:type="dxa"/>
          </w:tcPr>
          <w:p w14:paraId="277D7FA6" w14:textId="77777777" w:rsidR="00F11542" w:rsidRPr="00F008F3" w:rsidRDefault="00F11542" w:rsidP="00D97BD8">
            <w:pPr>
              <w:pStyle w:val="TableParagraph"/>
              <w:spacing w:before="100" w:line="250" w:lineRule="atLeas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1496D1C2" w14:textId="6577AAB6" w:rsidR="00F11542" w:rsidRPr="00F008F3" w:rsidRDefault="00561975" w:rsidP="00D97BD8">
            <w:pPr>
              <w:pStyle w:val="TableParagraph"/>
              <w:rPr>
                <w:rFonts w:ascii="Times New Roman"/>
                <w:lang w:val="en-GB"/>
              </w:rPr>
            </w:pPr>
            <w:r w:rsidRPr="00F008F3">
              <w:rPr>
                <w:rFonts w:ascii="Times New Roman"/>
                <w:lang w:val="en-GB"/>
              </w:rPr>
              <w:t>x</w:t>
            </w:r>
          </w:p>
        </w:tc>
        <w:tc>
          <w:tcPr>
            <w:tcW w:w="569" w:type="dxa"/>
          </w:tcPr>
          <w:p w14:paraId="78F9B9C5" w14:textId="77777777" w:rsidR="00F11542" w:rsidRPr="00F008F3" w:rsidRDefault="00F11542" w:rsidP="00D97BD8">
            <w:pPr>
              <w:pStyle w:val="TableParagraph"/>
              <w:rPr>
                <w:rFonts w:ascii="Times New Roman"/>
                <w:lang w:val="en-GB"/>
              </w:rPr>
            </w:pPr>
          </w:p>
        </w:tc>
        <w:tc>
          <w:tcPr>
            <w:tcW w:w="567" w:type="dxa"/>
          </w:tcPr>
          <w:p w14:paraId="1F58A08C" w14:textId="77777777" w:rsidR="00F11542" w:rsidRPr="00F008F3" w:rsidRDefault="00F11542" w:rsidP="00D97BD8">
            <w:pPr>
              <w:pStyle w:val="TableParagraph"/>
              <w:rPr>
                <w:rFonts w:ascii="Times New Roman"/>
                <w:lang w:val="en-GB"/>
              </w:rPr>
            </w:pPr>
          </w:p>
        </w:tc>
        <w:tc>
          <w:tcPr>
            <w:tcW w:w="567" w:type="dxa"/>
          </w:tcPr>
          <w:p w14:paraId="2613D694" w14:textId="77777777" w:rsidR="00F11542" w:rsidRPr="00F008F3" w:rsidRDefault="00F11542" w:rsidP="00D97BD8">
            <w:pPr>
              <w:pStyle w:val="TableParagraph"/>
              <w:rPr>
                <w:rFonts w:ascii="Times New Roman"/>
                <w:lang w:val="en-GB"/>
              </w:rPr>
            </w:pPr>
          </w:p>
        </w:tc>
        <w:tc>
          <w:tcPr>
            <w:tcW w:w="567" w:type="dxa"/>
          </w:tcPr>
          <w:p w14:paraId="621BBCB0" w14:textId="77777777" w:rsidR="00F11542" w:rsidRPr="00F008F3" w:rsidRDefault="00F11542" w:rsidP="00D97BD8">
            <w:pPr>
              <w:pStyle w:val="TableParagraph"/>
              <w:rPr>
                <w:rFonts w:ascii="Times New Roman"/>
                <w:lang w:val="en-GB"/>
              </w:rPr>
            </w:pPr>
          </w:p>
        </w:tc>
      </w:tr>
    </w:tbl>
    <w:p w14:paraId="116FE996" w14:textId="77777777" w:rsidR="00F11542" w:rsidRPr="00F008F3" w:rsidRDefault="00F11542" w:rsidP="00F11542">
      <w:pPr>
        <w:pStyle w:val="Zkladntext"/>
        <w:rPr>
          <w:sz w:val="20"/>
          <w:lang w:val="en-GB"/>
        </w:rPr>
      </w:pPr>
    </w:p>
    <w:p w14:paraId="0D60E780" w14:textId="77777777" w:rsidR="00F11542" w:rsidRPr="00F008F3" w:rsidRDefault="00F11542" w:rsidP="00F11542">
      <w:pPr>
        <w:pStyle w:val="Zkladntext"/>
        <w:spacing w:before="5"/>
        <w:rPr>
          <w:lang w:val="en-GB"/>
        </w:rPr>
      </w:pPr>
    </w:p>
    <w:p w14:paraId="599DE254" w14:textId="77777777" w:rsidR="00F11542" w:rsidRPr="00F008F3" w:rsidRDefault="00F11542" w:rsidP="00F11542">
      <w:pPr>
        <w:ind w:left="1416" w:right="1418"/>
        <w:jc w:val="both"/>
        <w:rPr>
          <w:b/>
          <w:lang w:val="en-GB"/>
        </w:rPr>
      </w:pPr>
      <w:r w:rsidRPr="00F008F3">
        <w:rPr>
          <w:b/>
          <w:lang w:val="en-GB"/>
        </w:rPr>
        <w:t>For part H, please explain why costs would be unreasonable and / or what particular benefit ESRS S4 offers</w:t>
      </w:r>
    </w:p>
    <w:p w14:paraId="36F018B5" w14:textId="77777777" w:rsidR="002D4827" w:rsidRPr="00F008F3" w:rsidRDefault="002D4827" w:rsidP="002D4827">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2D4827" w:rsidRPr="00F008F3" w14:paraId="33920920" w14:textId="77777777" w:rsidTr="000617D1">
        <w:trPr>
          <w:trHeight w:val="540"/>
        </w:trPr>
        <w:tc>
          <w:tcPr>
            <w:tcW w:w="9296" w:type="dxa"/>
          </w:tcPr>
          <w:p w14:paraId="2B23CF18" w14:textId="05652541" w:rsidR="00422EA8" w:rsidRPr="0030510D" w:rsidRDefault="00422EA8" w:rsidP="00422EA8">
            <w:pPr>
              <w:pStyle w:val="Odsekzoznamu"/>
              <w:numPr>
                <w:ilvl w:val="0"/>
                <w:numId w:val="74"/>
              </w:numPr>
              <w:spacing w:before="122"/>
              <w:rPr>
                <w:bCs/>
                <w:lang w:val="en-GB"/>
              </w:rPr>
            </w:pPr>
            <w:r w:rsidRPr="0030510D">
              <w:rPr>
                <w:bCs/>
                <w:lang w:val="en-GB"/>
              </w:rPr>
              <w:t xml:space="preserve">There are already many regulations related to distribution and consumer protection and consumer information. To this extent, articulation between such requirements and the current DR should be revised. For instance, insurance activities are highly regulated and the relations with policyholders are subject to strict requirements. It is thus unclear how insurers should report on consumers / end-users besides limiting themselves to state compliance with existing rules. </w:t>
            </w:r>
          </w:p>
          <w:p w14:paraId="3185345F" w14:textId="77777777" w:rsidR="00422EA8" w:rsidRPr="0030510D" w:rsidRDefault="00422EA8" w:rsidP="00422EA8">
            <w:pPr>
              <w:pStyle w:val="Odsekzoznamu"/>
              <w:numPr>
                <w:ilvl w:val="0"/>
                <w:numId w:val="74"/>
              </w:numPr>
              <w:spacing w:before="122"/>
              <w:rPr>
                <w:bCs/>
                <w:lang w:val="en-GB"/>
              </w:rPr>
            </w:pPr>
            <w:r w:rsidRPr="0030510D">
              <w:rPr>
                <w:bCs/>
                <w:lang w:val="en-GB"/>
              </w:rPr>
              <w:t>Some of these disclosure requirements are not considered material by all companies. EFRAG needs to reassess whether to put these obligations in sector specific standards.</w:t>
            </w:r>
          </w:p>
          <w:p w14:paraId="34986F3A" w14:textId="3F8BD5E4" w:rsidR="00422EA8" w:rsidRPr="0030510D" w:rsidRDefault="00422EA8" w:rsidP="00422EA8">
            <w:pPr>
              <w:pStyle w:val="Odsekzoznamu"/>
              <w:numPr>
                <w:ilvl w:val="0"/>
                <w:numId w:val="74"/>
              </w:numPr>
              <w:spacing w:before="122"/>
              <w:rPr>
                <w:bCs/>
                <w:lang w:val="en-GB"/>
              </w:rPr>
            </w:pPr>
            <w:r w:rsidRPr="0030510D">
              <w:rPr>
                <w:bCs/>
                <w:lang w:val="en-GB"/>
              </w:rPr>
              <w:t xml:space="preserve">There is no clear common definition of the consumers and end-users value chain on a European level. Besides, the information disclosed in the first few instances would be primarily qualitative. Therefore, </w:t>
            </w:r>
            <w:r w:rsidR="006900FC" w:rsidRPr="0030510D">
              <w:rPr>
                <w:bCs/>
                <w:lang w:val="en-GB"/>
              </w:rPr>
              <w:t>such</w:t>
            </w:r>
            <w:r w:rsidRPr="0030510D">
              <w:rPr>
                <w:bCs/>
                <w:lang w:val="en-GB"/>
              </w:rPr>
              <w:t xml:space="preserve"> data would</w:t>
            </w:r>
            <w:r w:rsidR="006900FC" w:rsidRPr="0030510D">
              <w:rPr>
                <w:bCs/>
                <w:lang w:val="en-GB"/>
              </w:rPr>
              <w:t xml:space="preserve"> not</w:t>
            </w:r>
            <w:r w:rsidRPr="0030510D">
              <w:rPr>
                <w:bCs/>
                <w:lang w:val="en-GB"/>
              </w:rPr>
              <w:t xml:space="preserve"> be comparable, and hence could</w:t>
            </w:r>
            <w:r w:rsidR="006900FC" w:rsidRPr="0030510D">
              <w:rPr>
                <w:bCs/>
                <w:lang w:val="en-GB"/>
              </w:rPr>
              <w:t xml:space="preserve"> not</w:t>
            </w:r>
            <w:r w:rsidRPr="0030510D">
              <w:rPr>
                <w:bCs/>
                <w:lang w:val="en-GB"/>
              </w:rPr>
              <w:t xml:space="preserve"> be used to their full potential by investors.</w:t>
            </w:r>
          </w:p>
          <w:p w14:paraId="5C1A3082" w14:textId="72995FE5" w:rsidR="00422EA8" w:rsidRPr="0030510D" w:rsidRDefault="00422EA8" w:rsidP="00422EA8">
            <w:pPr>
              <w:pStyle w:val="Odsekzoznamu"/>
              <w:numPr>
                <w:ilvl w:val="0"/>
                <w:numId w:val="74"/>
              </w:numPr>
              <w:spacing w:before="122"/>
              <w:rPr>
                <w:bCs/>
                <w:lang w:val="en-GB"/>
              </w:rPr>
            </w:pPr>
            <w:r w:rsidRPr="0030510D">
              <w:rPr>
                <w:bCs/>
                <w:lang w:val="en-GB"/>
              </w:rPr>
              <w:t>Some disclosure requirements are hard to meet, such as those related to targets, negative impacts and mitigation (S4-4, S4-5, S4-6). The cost benefits balance is thus not guaranteed.</w:t>
            </w:r>
          </w:p>
          <w:p w14:paraId="019D2A1C" w14:textId="35DCDF93" w:rsidR="00422EA8" w:rsidRPr="0030510D" w:rsidRDefault="00422EA8" w:rsidP="00422EA8">
            <w:pPr>
              <w:pStyle w:val="Odsekzoznamu"/>
              <w:numPr>
                <w:ilvl w:val="0"/>
                <w:numId w:val="74"/>
              </w:numPr>
              <w:spacing w:before="122"/>
              <w:rPr>
                <w:bCs/>
                <w:lang w:val="en-GB"/>
              </w:rPr>
            </w:pPr>
            <w:r w:rsidRPr="0030510D">
              <w:rPr>
                <w:bCs/>
                <w:lang w:val="en-GB"/>
              </w:rPr>
              <w:t>Many disclose requirements in this section are direct references to the ESRS S2 and ESRS S3. EFRAG needs to work on harmoni</w:t>
            </w:r>
            <w:r w:rsidR="006900FC" w:rsidRPr="0030510D">
              <w:rPr>
                <w:bCs/>
                <w:lang w:val="en-GB"/>
              </w:rPr>
              <w:t>s</w:t>
            </w:r>
            <w:r w:rsidRPr="0030510D">
              <w:rPr>
                <w:bCs/>
                <w:lang w:val="en-GB"/>
              </w:rPr>
              <w:t>ing these standards to avoid double reporting.</w:t>
            </w:r>
          </w:p>
          <w:p w14:paraId="33F0AFB9" w14:textId="1BD3EE4F" w:rsidR="002D4827" w:rsidRPr="0030510D" w:rsidRDefault="00422EA8" w:rsidP="00A13110">
            <w:pPr>
              <w:pStyle w:val="Odsekzoznamu"/>
              <w:numPr>
                <w:ilvl w:val="0"/>
                <w:numId w:val="74"/>
              </w:numPr>
              <w:spacing w:before="122"/>
              <w:rPr>
                <w:bCs/>
                <w:lang w:val="en-GB"/>
              </w:rPr>
            </w:pPr>
            <w:r w:rsidRPr="0030510D">
              <w:rPr>
                <w:bCs/>
                <w:lang w:val="en-GB"/>
              </w:rPr>
              <w:t>Some DRs can have a reduced level of granularity and be deprioriti</w:t>
            </w:r>
            <w:r w:rsidR="007A7580" w:rsidRPr="0030510D">
              <w:rPr>
                <w:bCs/>
                <w:lang w:val="en-GB"/>
              </w:rPr>
              <w:t>s</w:t>
            </w:r>
            <w:r w:rsidRPr="0030510D">
              <w:rPr>
                <w:bCs/>
                <w:lang w:val="en-GB"/>
              </w:rPr>
              <w:t>ed for the moment, especially those that involve third-party data providers. Indeed, these data are not easily accessible since they cannot provide such a detailed level of information. It also requires a lot of work in terms of data verification and data collection process, which are complicated on such short notice.</w:t>
            </w:r>
          </w:p>
        </w:tc>
      </w:tr>
    </w:tbl>
    <w:p w14:paraId="240E2E4F" w14:textId="77777777" w:rsidR="002D4827" w:rsidRPr="00F008F3" w:rsidRDefault="002D4827" w:rsidP="00F11542">
      <w:pPr>
        <w:ind w:left="1416" w:right="1418"/>
        <w:jc w:val="both"/>
        <w:rPr>
          <w:b/>
          <w:lang w:val="en-GB"/>
        </w:rPr>
      </w:pPr>
    </w:p>
    <w:p w14:paraId="19009FA3" w14:textId="77777777" w:rsidR="00F11542" w:rsidRPr="00F008F3" w:rsidRDefault="00F11542" w:rsidP="00F11542">
      <w:pPr>
        <w:spacing w:before="118"/>
        <w:ind w:left="1416" w:right="1418"/>
        <w:jc w:val="both"/>
        <w:rPr>
          <w:b/>
          <w:spacing w:val="-2"/>
          <w:lang w:val="en-GB"/>
        </w:rPr>
      </w:pPr>
      <w:r w:rsidRPr="00F008F3">
        <w:rPr>
          <w:b/>
          <w:lang w:val="en-GB"/>
        </w:rPr>
        <w:t xml:space="preserve">For part I, please specify what European law or initiative you think is insufficiently </w:t>
      </w:r>
      <w:r w:rsidRPr="00F008F3">
        <w:rPr>
          <w:b/>
          <w:spacing w:val="-2"/>
          <w:lang w:val="en-GB"/>
        </w:rPr>
        <w:t>considered</w:t>
      </w:r>
    </w:p>
    <w:p w14:paraId="2D911C4E" w14:textId="77777777" w:rsidR="002D4827" w:rsidRPr="00F008F3" w:rsidRDefault="002D4827" w:rsidP="002D4827">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2D4827" w:rsidRPr="00F008F3" w14:paraId="61518DD5" w14:textId="77777777" w:rsidTr="000617D1">
        <w:trPr>
          <w:trHeight w:val="540"/>
        </w:trPr>
        <w:tc>
          <w:tcPr>
            <w:tcW w:w="9296" w:type="dxa"/>
          </w:tcPr>
          <w:p w14:paraId="32F7A3BE" w14:textId="1D089339" w:rsidR="002D4827" w:rsidRPr="0030510D" w:rsidRDefault="00043800" w:rsidP="00A13110">
            <w:pPr>
              <w:spacing w:before="122"/>
              <w:jc w:val="both"/>
              <w:rPr>
                <w:bCs/>
                <w:lang w:val="en-GB"/>
              </w:rPr>
            </w:pPr>
            <w:r w:rsidRPr="0030510D">
              <w:rPr>
                <w:bCs/>
                <w:lang w:val="en-GB"/>
              </w:rPr>
              <w:t>EFRAG needs to work on a clear common definition of the consumers and end consumers value chain on a European level to facilitate the implementation of these reporting obligations, while taking into account the specificities of the insurance sector. Some notions are also in need of clarification from EFRAG (“concern” for instance).</w:t>
            </w:r>
          </w:p>
        </w:tc>
      </w:tr>
    </w:tbl>
    <w:p w14:paraId="12739E81" w14:textId="77777777" w:rsidR="002D4827" w:rsidRPr="00F008F3" w:rsidRDefault="002D4827" w:rsidP="00F11542">
      <w:pPr>
        <w:spacing w:before="118"/>
        <w:ind w:left="1416" w:right="1418"/>
        <w:jc w:val="both"/>
        <w:rPr>
          <w:b/>
          <w:lang w:val="en-GB"/>
        </w:rPr>
      </w:pPr>
    </w:p>
    <w:p w14:paraId="47F8F200" w14:textId="77777777" w:rsidR="00F11542" w:rsidRPr="00F008F3" w:rsidRDefault="00F11542" w:rsidP="00F11542">
      <w:pPr>
        <w:spacing w:before="120"/>
        <w:ind w:left="1416"/>
        <w:jc w:val="both"/>
        <w:rPr>
          <w:b/>
          <w:spacing w:val="-2"/>
          <w:lang w:val="en-GB"/>
        </w:rPr>
      </w:pPr>
      <w:r w:rsidRPr="00F008F3">
        <w:rPr>
          <w:b/>
          <w:lang w:val="en-GB"/>
        </w:rPr>
        <w:t>For</w:t>
      </w:r>
      <w:r w:rsidRPr="00F008F3">
        <w:rPr>
          <w:b/>
          <w:spacing w:val="-6"/>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4"/>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3"/>
          <w:lang w:val="en-GB"/>
        </w:rPr>
        <w:t xml:space="preserve"> </w:t>
      </w:r>
      <w:r w:rsidRPr="00F008F3">
        <w:rPr>
          <w:b/>
          <w:lang w:val="en-GB"/>
        </w:rPr>
        <w:t>alignment could</w:t>
      </w:r>
      <w:r w:rsidRPr="00F008F3">
        <w:rPr>
          <w:b/>
          <w:spacing w:val="-5"/>
          <w:lang w:val="en-GB"/>
        </w:rPr>
        <w:t xml:space="preserve"> </w:t>
      </w:r>
      <w:r w:rsidRPr="00F008F3">
        <w:rPr>
          <w:b/>
          <w:lang w:val="en-GB"/>
        </w:rPr>
        <w:t>be</w:t>
      </w:r>
      <w:r w:rsidRPr="00F008F3">
        <w:rPr>
          <w:b/>
          <w:spacing w:val="-4"/>
          <w:lang w:val="en-GB"/>
        </w:rPr>
        <w:t xml:space="preserve"> </w:t>
      </w:r>
      <w:r w:rsidRPr="00F008F3">
        <w:rPr>
          <w:b/>
          <w:spacing w:val="-2"/>
          <w:lang w:val="en-GB"/>
        </w:rPr>
        <w:t>reached</w:t>
      </w:r>
    </w:p>
    <w:p w14:paraId="4EC856F0" w14:textId="77777777" w:rsidR="001B668A" w:rsidRPr="00F008F3" w:rsidRDefault="001B668A" w:rsidP="001B668A">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1B668A" w:rsidRPr="00F008F3" w14:paraId="7C95D706" w14:textId="77777777" w:rsidTr="00A253BA">
        <w:tc>
          <w:tcPr>
            <w:tcW w:w="8930" w:type="dxa"/>
          </w:tcPr>
          <w:p w14:paraId="76BC1997" w14:textId="77777777" w:rsidR="001B668A" w:rsidRPr="00F008F3" w:rsidRDefault="001B668A" w:rsidP="00A253BA">
            <w:pPr>
              <w:spacing w:before="73"/>
              <w:ind w:left="27" w:right="34"/>
              <w:jc w:val="both"/>
              <w:rPr>
                <w:rFonts w:eastAsia="Times New Roman"/>
                <w:lang w:val="en-GB"/>
              </w:rPr>
            </w:pPr>
            <w:r w:rsidRPr="00F008F3">
              <w:rPr>
                <w:lang w:val="en-GB"/>
              </w:rPr>
              <w:t>The key standard for alignment is ISSB and ISSB does not (yet) cover this topic.</w:t>
            </w:r>
          </w:p>
          <w:p w14:paraId="292E9EFB" w14:textId="77777777" w:rsidR="001B668A" w:rsidRPr="00F008F3" w:rsidRDefault="001B668A" w:rsidP="00A253BA">
            <w:pPr>
              <w:spacing w:before="73"/>
              <w:ind w:left="27" w:right="34"/>
              <w:jc w:val="both"/>
              <w:rPr>
                <w:lang w:val="en-GB"/>
              </w:rPr>
            </w:pPr>
          </w:p>
        </w:tc>
      </w:tr>
    </w:tbl>
    <w:p w14:paraId="27AC6860" w14:textId="77777777" w:rsidR="001B668A" w:rsidRPr="00F008F3" w:rsidRDefault="001B668A" w:rsidP="00F11542">
      <w:pPr>
        <w:spacing w:before="120"/>
        <w:ind w:left="1416"/>
        <w:jc w:val="both"/>
        <w:rPr>
          <w:b/>
          <w:lang w:val="en-GB"/>
        </w:rPr>
      </w:pPr>
    </w:p>
    <w:p w14:paraId="3468D646" w14:textId="77777777" w:rsidR="00F11542" w:rsidRPr="00F008F3" w:rsidRDefault="00F11542" w:rsidP="00F11542">
      <w:pPr>
        <w:spacing w:before="122"/>
        <w:ind w:left="1416" w:right="1411"/>
        <w:jc w:val="both"/>
        <w:rPr>
          <w:b/>
          <w:spacing w:val="-2"/>
          <w:lang w:val="en-GB"/>
        </w:rPr>
      </w:pPr>
      <w:r w:rsidRPr="00F008F3">
        <w:rPr>
          <w:b/>
          <w:lang w:val="en-GB"/>
        </w:rPr>
        <w:lastRenderedPageBreak/>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8"/>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257B9C84" w14:textId="77777777" w:rsidR="002D4827" w:rsidRPr="00F008F3" w:rsidRDefault="002D4827" w:rsidP="002D4827">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2D4827" w:rsidRPr="00F008F3" w14:paraId="6036CCA9" w14:textId="77777777" w:rsidTr="000617D1">
        <w:trPr>
          <w:trHeight w:val="540"/>
        </w:trPr>
        <w:tc>
          <w:tcPr>
            <w:tcW w:w="9296" w:type="dxa"/>
          </w:tcPr>
          <w:p w14:paraId="16430494" w14:textId="77777777" w:rsidR="002D4827" w:rsidRPr="0030510D" w:rsidRDefault="00C12897" w:rsidP="00121D5A">
            <w:pPr>
              <w:pStyle w:val="Odsekzoznamu"/>
              <w:numPr>
                <w:ilvl w:val="0"/>
                <w:numId w:val="74"/>
              </w:numPr>
              <w:spacing w:before="122"/>
              <w:rPr>
                <w:bCs/>
                <w:lang w:val="en-GB"/>
              </w:rPr>
            </w:pPr>
            <w:r w:rsidRPr="0030510D">
              <w:rPr>
                <w:bCs/>
                <w:lang w:val="en-GB"/>
              </w:rPr>
              <w:t>Although it’s extremely hard for small companies and newcomers to meet the current requirements, EFRAG needs to encourage them to disclose minimum information in order to fulfil investors’ needs in terms of SFDR obligations.</w:t>
            </w:r>
          </w:p>
          <w:p w14:paraId="123040E8" w14:textId="3B50DDD6" w:rsidR="00121D5A" w:rsidRPr="0030510D" w:rsidRDefault="00121D5A" w:rsidP="0030510D">
            <w:pPr>
              <w:pStyle w:val="Odsekzoznamu"/>
              <w:numPr>
                <w:ilvl w:val="0"/>
                <w:numId w:val="74"/>
              </w:numPr>
              <w:spacing w:before="122"/>
              <w:rPr>
                <w:bCs/>
                <w:lang w:val="en-GB"/>
              </w:rPr>
            </w:pPr>
            <w:r w:rsidRPr="0030510D">
              <w:rPr>
                <w:bCs/>
                <w:lang w:val="en-GB"/>
              </w:rPr>
              <w:t>ESRS S4 should be deprioritised.</w:t>
            </w:r>
          </w:p>
        </w:tc>
      </w:tr>
    </w:tbl>
    <w:p w14:paraId="7318E099" w14:textId="77777777" w:rsidR="002D4827" w:rsidRPr="00F008F3" w:rsidRDefault="002D4827" w:rsidP="00F11542">
      <w:pPr>
        <w:spacing w:before="122"/>
        <w:ind w:left="1416" w:right="1411"/>
        <w:jc w:val="both"/>
        <w:rPr>
          <w:b/>
          <w:lang w:val="en-GB"/>
        </w:rPr>
      </w:pPr>
    </w:p>
    <w:p w14:paraId="34F100F7" w14:textId="77777777" w:rsidR="00F11542" w:rsidRPr="00F008F3" w:rsidRDefault="00F11542" w:rsidP="00F11542">
      <w:pPr>
        <w:jc w:val="both"/>
        <w:rPr>
          <w:lang w:val="en-GB"/>
        </w:rPr>
        <w:sectPr w:rsidR="00F11542" w:rsidRPr="00F008F3" w:rsidSect="00313E36">
          <w:type w:val="continuous"/>
          <w:pgSz w:w="11910" w:h="16840"/>
          <w:pgMar w:top="1400" w:right="0" w:bottom="1320" w:left="0" w:header="0" w:footer="1128" w:gutter="0"/>
          <w:cols w:space="720"/>
        </w:sectPr>
      </w:pPr>
    </w:p>
    <w:p w14:paraId="1CBECCCA" w14:textId="77777777" w:rsidR="00F11542" w:rsidRPr="00F008F3" w:rsidRDefault="00F11542" w:rsidP="00F11542">
      <w:pPr>
        <w:spacing w:before="77"/>
        <w:ind w:left="1416"/>
        <w:jc w:val="both"/>
        <w:rPr>
          <w:b/>
          <w:i/>
          <w:sz w:val="20"/>
          <w:lang w:val="en-GB"/>
        </w:rPr>
      </w:pPr>
      <w:r w:rsidRPr="00F008F3">
        <w:rPr>
          <w:b/>
          <w:i/>
          <w:sz w:val="20"/>
          <w:lang w:val="en-GB"/>
        </w:rPr>
        <w:lastRenderedPageBreak/>
        <w:t>ESRS</w:t>
      </w:r>
      <w:r w:rsidRPr="00F008F3">
        <w:rPr>
          <w:b/>
          <w:i/>
          <w:spacing w:val="-7"/>
          <w:sz w:val="20"/>
          <w:lang w:val="en-GB"/>
        </w:rPr>
        <w:t xml:space="preserve"> </w:t>
      </w:r>
      <w:r w:rsidRPr="00F008F3">
        <w:rPr>
          <w:b/>
          <w:i/>
          <w:sz w:val="20"/>
          <w:lang w:val="en-GB"/>
        </w:rPr>
        <w:t>G1</w:t>
      </w:r>
      <w:r w:rsidRPr="00F008F3">
        <w:rPr>
          <w:b/>
          <w:i/>
          <w:spacing w:val="-4"/>
          <w:sz w:val="20"/>
          <w:lang w:val="en-GB"/>
        </w:rPr>
        <w:t xml:space="preserve"> </w:t>
      </w:r>
      <w:r w:rsidRPr="00F008F3">
        <w:rPr>
          <w:b/>
          <w:i/>
          <w:sz w:val="20"/>
          <w:lang w:val="en-GB"/>
        </w:rPr>
        <w:t>–</w:t>
      </w:r>
      <w:r w:rsidRPr="00F008F3">
        <w:rPr>
          <w:b/>
          <w:i/>
          <w:spacing w:val="-6"/>
          <w:sz w:val="20"/>
          <w:lang w:val="en-GB"/>
        </w:rPr>
        <w:t xml:space="preserve"> </w:t>
      </w:r>
      <w:r w:rsidRPr="00F008F3">
        <w:rPr>
          <w:b/>
          <w:i/>
          <w:sz w:val="20"/>
          <w:lang w:val="en-GB"/>
        </w:rPr>
        <w:t>Governance,</w:t>
      </w:r>
      <w:r w:rsidRPr="00F008F3">
        <w:rPr>
          <w:b/>
          <w:i/>
          <w:spacing w:val="-6"/>
          <w:sz w:val="20"/>
          <w:lang w:val="en-GB"/>
        </w:rPr>
        <w:t xml:space="preserve"> </w:t>
      </w:r>
      <w:r w:rsidRPr="00F008F3">
        <w:rPr>
          <w:b/>
          <w:i/>
          <w:sz w:val="20"/>
          <w:lang w:val="en-GB"/>
        </w:rPr>
        <w:t>risk</w:t>
      </w:r>
      <w:r w:rsidRPr="00F008F3">
        <w:rPr>
          <w:b/>
          <w:i/>
          <w:spacing w:val="-7"/>
          <w:sz w:val="20"/>
          <w:lang w:val="en-GB"/>
        </w:rPr>
        <w:t xml:space="preserve"> </w:t>
      </w:r>
      <w:r w:rsidRPr="00F008F3">
        <w:rPr>
          <w:b/>
          <w:i/>
          <w:sz w:val="20"/>
          <w:lang w:val="en-GB"/>
        </w:rPr>
        <w:t>management</w:t>
      </w:r>
      <w:r w:rsidRPr="00F008F3">
        <w:rPr>
          <w:b/>
          <w:i/>
          <w:spacing w:val="-3"/>
          <w:sz w:val="20"/>
          <w:lang w:val="en-GB"/>
        </w:rPr>
        <w:t xml:space="preserve"> </w:t>
      </w:r>
      <w:r w:rsidRPr="00F008F3">
        <w:rPr>
          <w:b/>
          <w:i/>
          <w:sz w:val="20"/>
          <w:lang w:val="en-GB"/>
        </w:rPr>
        <w:t>and</w:t>
      </w:r>
      <w:r w:rsidRPr="00F008F3">
        <w:rPr>
          <w:b/>
          <w:i/>
          <w:spacing w:val="-5"/>
          <w:sz w:val="20"/>
          <w:lang w:val="en-GB"/>
        </w:rPr>
        <w:t xml:space="preserve"> </w:t>
      </w:r>
      <w:r w:rsidRPr="00F008F3">
        <w:rPr>
          <w:b/>
          <w:i/>
          <w:sz w:val="20"/>
          <w:lang w:val="en-GB"/>
        </w:rPr>
        <w:t>internal</w:t>
      </w:r>
      <w:r w:rsidRPr="00F008F3">
        <w:rPr>
          <w:b/>
          <w:i/>
          <w:spacing w:val="-7"/>
          <w:sz w:val="20"/>
          <w:lang w:val="en-GB"/>
        </w:rPr>
        <w:t xml:space="preserve"> </w:t>
      </w:r>
      <w:r w:rsidRPr="00F008F3">
        <w:rPr>
          <w:b/>
          <w:i/>
          <w:spacing w:val="-2"/>
          <w:sz w:val="20"/>
          <w:lang w:val="en-GB"/>
        </w:rPr>
        <w:t>control</w:t>
      </w:r>
    </w:p>
    <w:p w14:paraId="5EC318AE" w14:textId="77777777" w:rsidR="00F11542" w:rsidRPr="00F008F3" w:rsidRDefault="00F11542" w:rsidP="00F11542">
      <w:pPr>
        <w:pStyle w:val="Zkladntext"/>
        <w:spacing w:before="119"/>
        <w:ind w:left="1416" w:right="1417"/>
        <w:jc w:val="both"/>
        <w:rPr>
          <w:lang w:val="en-GB"/>
        </w:rPr>
      </w:pPr>
      <w:r w:rsidRPr="00F008F3">
        <w:rPr>
          <w:lang w:val="en-GB"/>
        </w:rPr>
        <w:t>The objective of this [draft] standard is to specify disclosure requirements which will enable users of the undertaking’s sustainability report to understand the governance structure of the undertaking, and its internal control and risk management systems.</w:t>
      </w:r>
    </w:p>
    <w:p w14:paraId="7D96A6FF" w14:textId="77777777" w:rsidR="00F11542" w:rsidRPr="00F008F3" w:rsidRDefault="00F11542" w:rsidP="00F11542">
      <w:pPr>
        <w:pStyle w:val="Zkladntext"/>
        <w:spacing w:before="119"/>
        <w:ind w:left="1416" w:right="1417"/>
        <w:jc w:val="both"/>
        <w:rPr>
          <w:lang w:val="en-GB"/>
        </w:rPr>
      </w:pPr>
      <w:r w:rsidRPr="00F008F3">
        <w:rPr>
          <w:lang w:val="en-GB"/>
        </w:rPr>
        <w:t>This [draft] standard derives from the [Draft Corporate Sustainability Reporting Directive] stating that the sustainability reporting standards shall specify information to disclose information about governance factors, including:</w:t>
      </w:r>
    </w:p>
    <w:p w14:paraId="17917209" w14:textId="77777777" w:rsidR="00F11542" w:rsidRPr="00F008F3" w:rsidRDefault="00F11542" w:rsidP="00F11542">
      <w:pPr>
        <w:pStyle w:val="Odsekzoznamu"/>
        <w:numPr>
          <w:ilvl w:val="0"/>
          <w:numId w:val="26"/>
        </w:numPr>
        <w:tabs>
          <w:tab w:val="left" w:pos="1844"/>
        </w:tabs>
        <w:spacing w:before="122"/>
        <w:ind w:right="1418"/>
        <w:jc w:val="both"/>
        <w:rPr>
          <w:lang w:val="en-GB"/>
        </w:rPr>
      </w:pPr>
      <w:r w:rsidRPr="00F008F3">
        <w:rPr>
          <w:lang w:val="en-GB"/>
        </w:rPr>
        <w:t>the role of the undertaking’s administrative, management and supervisory bodies, including with regard to sustainability matters, and their composition, as well as a description of the diversity policy applied and its implementation;</w:t>
      </w:r>
    </w:p>
    <w:p w14:paraId="41D07E3D" w14:textId="77777777" w:rsidR="00F11542" w:rsidRPr="00F008F3" w:rsidRDefault="00F11542" w:rsidP="00F11542">
      <w:pPr>
        <w:pStyle w:val="Odsekzoznamu"/>
        <w:numPr>
          <w:ilvl w:val="0"/>
          <w:numId w:val="26"/>
        </w:numPr>
        <w:tabs>
          <w:tab w:val="left" w:pos="1844"/>
        </w:tabs>
        <w:spacing w:before="120"/>
        <w:ind w:right="1416"/>
        <w:jc w:val="both"/>
        <w:rPr>
          <w:lang w:val="en-GB"/>
        </w:rPr>
      </w:pPr>
      <w:r w:rsidRPr="00F008F3">
        <w:rPr>
          <w:lang w:val="en-GB"/>
        </w:rPr>
        <w:t>the undertaking’s internal control and risk management systems, including in relation to the undertaking’s reporting process.</w:t>
      </w:r>
    </w:p>
    <w:p w14:paraId="7687C21F" w14:textId="77777777" w:rsidR="00F11542" w:rsidRPr="00F008F3" w:rsidRDefault="00F11542" w:rsidP="00F11542">
      <w:pPr>
        <w:pStyle w:val="Zkladntext"/>
        <w:rPr>
          <w:sz w:val="24"/>
          <w:lang w:val="en-GB"/>
        </w:rPr>
      </w:pPr>
    </w:p>
    <w:p w14:paraId="512F28E7" w14:textId="77777777" w:rsidR="00F11542" w:rsidRPr="00F008F3" w:rsidRDefault="00F11542" w:rsidP="00F11542">
      <w:pPr>
        <w:pStyle w:val="Zkladntext"/>
        <w:spacing w:before="3"/>
        <w:rPr>
          <w:sz w:val="29"/>
          <w:lang w:val="en-GB"/>
        </w:rPr>
      </w:pPr>
    </w:p>
    <w:p w14:paraId="194119AF" w14:textId="77777777" w:rsidR="00F11542" w:rsidRPr="00F008F3" w:rsidRDefault="00F11542" w:rsidP="00F11542">
      <w:pPr>
        <w:spacing w:line="256" w:lineRule="auto"/>
        <w:ind w:left="1416" w:right="1413"/>
        <w:jc w:val="both"/>
        <w:rPr>
          <w:b/>
          <w:lang w:val="en-GB"/>
        </w:rPr>
      </w:pPr>
      <w:commentRangeStart w:id="15"/>
      <w:r w:rsidRPr="00F008F3">
        <w:rPr>
          <w:b/>
          <w:lang w:val="en-GB"/>
        </w:rPr>
        <w:t>Q49</w:t>
      </w:r>
      <w:commentRangeEnd w:id="15"/>
      <w:r w:rsidR="007113FC">
        <w:rPr>
          <w:rStyle w:val="Odkaznakomentr"/>
        </w:rPr>
        <w:commentReference w:id="15"/>
      </w:r>
      <w:r w:rsidRPr="00F008F3">
        <w:rPr>
          <w:b/>
          <w:lang w:val="en-GB"/>
        </w:rPr>
        <w:t>:</w:t>
      </w:r>
      <w:r w:rsidRPr="00F008F3">
        <w:rPr>
          <w:b/>
          <w:spacing w:val="-8"/>
          <w:lang w:val="en-GB"/>
        </w:rPr>
        <w:t xml:space="preserve"> </w:t>
      </w:r>
      <w:r w:rsidRPr="00F008F3">
        <w:rPr>
          <w:b/>
          <w:lang w:val="en-GB"/>
        </w:rPr>
        <w:t>Please,</w:t>
      </w:r>
      <w:r w:rsidRPr="00F008F3">
        <w:rPr>
          <w:b/>
          <w:spacing w:val="-7"/>
          <w:lang w:val="en-GB"/>
        </w:rPr>
        <w:t xml:space="preserve"> </w:t>
      </w:r>
      <w:r w:rsidRPr="00F008F3">
        <w:rPr>
          <w:b/>
          <w:lang w:val="en-GB"/>
        </w:rPr>
        <w:t>rate</w:t>
      </w:r>
      <w:r w:rsidRPr="00F008F3">
        <w:rPr>
          <w:b/>
          <w:spacing w:val="-11"/>
          <w:lang w:val="en-GB"/>
        </w:rPr>
        <w:t xml:space="preserve"> </w:t>
      </w:r>
      <w:r w:rsidRPr="00F008F3">
        <w:rPr>
          <w:b/>
          <w:lang w:val="en-GB"/>
        </w:rPr>
        <w:t>to</w:t>
      </w:r>
      <w:r w:rsidRPr="00F008F3">
        <w:rPr>
          <w:b/>
          <w:spacing w:val="-11"/>
          <w:lang w:val="en-GB"/>
        </w:rPr>
        <w:t xml:space="preserve"> </w:t>
      </w:r>
      <w:r w:rsidRPr="00F008F3">
        <w:rPr>
          <w:b/>
          <w:lang w:val="en-GB"/>
        </w:rPr>
        <w:t>what</w:t>
      </w:r>
      <w:r w:rsidRPr="00F008F3">
        <w:rPr>
          <w:b/>
          <w:spacing w:val="-6"/>
          <w:lang w:val="en-GB"/>
        </w:rPr>
        <w:t xml:space="preserve"> </w:t>
      </w:r>
      <w:r w:rsidRPr="00F008F3">
        <w:rPr>
          <w:b/>
          <w:lang w:val="en-GB"/>
        </w:rPr>
        <w:t>extent</w:t>
      </w:r>
      <w:r w:rsidRPr="00F008F3">
        <w:rPr>
          <w:b/>
          <w:spacing w:val="-8"/>
          <w:lang w:val="en-GB"/>
        </w:rPr>
        <w:t xml:space="preserve"> </w:t>
      </w:r>
      <w:r w:rsidRPr="00F008F3">
        <w:rPr>
          <w:b/>
          <w:lang w:val="en-GB"/>
        </w:rPr>
        <w:t>do</w:t>
      </w:r>
      <w:r w:rsidRPr="00F008F3">
        <w:rPr>
          <w:b/>
          <w:spacing w:val="-9"/>
          <w:lang w:val="en-GB"/>
        </w:rPr>
        <w:t xml:space="preserve"> </w:t>
      </w:r>
      <w:r w:rsidRPr="00F008F3">
        <w:rPr>
          <w:b/>
          <w:lang w:val="en-GB"/>
        </w:rPr>
        <w:t>you</w:t>
      </w:r>
      <w:r w:rsidRPr="00F008F3">
        <w:rPr>
          <w:b/>
          <w:spacing w:val="-7"/>
          <w:lang w:val="en-GB"/>
        </w:rPr>
        <w:t xml:space="preserve"> </w:t>
      </w:r>
      <w:r w:rsidRPr="00F008F3">
        <w:rPr>
          <w:b/>
          <w:lang w:val="en-GB"/>
        </w:rPr>
        <w:t>think</w:t>
      </w:r>
      <w:r w:rsidRPr="00F008F3">
        <w:rPr>
          <w:b/>
          <w:spacing w:val="-6"/>
          <w:lang w:val="en-GB"/>
        </w:rPr>
        <w:t xml:space="preserve"> </w:t>
      </w:r>
      <w:r w:rsidRPr="00F008F3">
        <w:rPr>
          <w:b/>
          <w:lang w:val="en-GB"/>
        </w:rPr>
        <w:t>ESRS</w:t>
      </w:r>
      <w:r w:rsidRPr="00F008F3">
        <w:rPr>
          <w:b/>
          <w:spacing w:val="-5"/>
          <w:lang w:val="en-GB"/>
        </w:rPr>
        <w:t xml:space="preserve"> </w:t>
      </w:r>
      <w:r w:rsidRPr="00F008F3">
        <w:rPr>
          <w:b/>
          <w:lang w:val="en-GB"/>
        </w:rPr>
        <w:t>G1</w:t>
      </w:r>
      <w:r w:rsidRPr="00F008F3">
        <w:rPr>
          <w:b/>
          <w:spacing w:val="-9"/>
          <w:lang w:val="en-GB"/>
        </w:rPr>
        <w:t xml:space="preserve"> </w:t>
      </w:r>
      <w:r w:rsidRPr="00F008F3">
        <w:rPr>
          <w:b/>
          <w:lang w:val="en-GB"/>
        </w:rPr>
        <w:t>–</w:t>
      </w:r>
      <w:r w:rsidRPr="00F008F3">
        <w:rPr>
          <w:b/>
          <w:spacing w:val="-9"/>
          <w:lang w:val="en-GB"/>
        </w:rPr>
        <w:t xml:space="preserve"> </w:t>
      </w:r>
      <w:r w:rsidRPr="00F008F3">
        <w:rPr>
          <w:b/>
          <w:lang w:val="en-GB"/>
        </w:rPr>
        <w:t>Governance,</w:t>
      </w:r>
      <w:r w:rsidRPr="00F008F3">
        <w:rPr>
          <w:b/>
          <w:spacing w:val="-10"/>
          <w:lang w:val="en-GB"/>
        </w:rPr>
        <w:t xml:space="preserve"> </w:t>
      </w:r>
      <w:r w:rsidRPr="00F008F3">
        <w:rPr>
          <w:b/>
          <w:lang w:val="en-GB"/>
        </w:rPr>
        <w:t>risk</w:t>
      </w:r>
      <w:r w:rsidRPr="00F008F3">
        <w:rPr>
          <w:b/>
          <w:spacing w:val="-9"/>
          <w:lang w:val="en-GB"/>
        </w:rPr>
        <w:t xml:space="preserve"> </w:t>
      </w:r>
      <w:r w:rsidRPr="00F008F3">
        <w:rPr>
          <w:b/>
          <w:lang w:val="en-GB"/>
        </w:rPr>
        <w:t>management and internal control</w:t>
      </w:r>
    </w:p>
    <w:p w14:paraId="71831A66" w14:textId="77777777" w:rsidR="00F11542" w:rsidRPr="00F008F3" w:rsidRDefault="00F11542" w:rsidP="00F11542">
      <w:pPr>
        <w:pStyle w:val="Zkladntext"/>
        <w:spacing w:before="167" w:line="256" w:lineRule="auto"/>
        <w:ind w:left="1483" w:right="1413"/>
        <w:jc w:val="both"/>
        <w:rPr>
          <w:lang w:val="en-GB"/>
        </w:rPr>
      </w:pPr>
      <w:r w:rsidRPr="00F008F3">
        <w:rPr>
          <w:lang w:val="en-GB"/>
        </w:rPr>
        <w:t>1/ Not at all 2/ To a limited extent with strong reservations, 3/ To a large extent with some reservations 4/ Fully 5/ No opinion</w:t>
      </w:r>
    </w:p>
    <w:p w14:paraId="4D98B45D" w14:textId="77777777" w:rsidR="00F11542" w:rsidRPr="00F008F3"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1AF531CA" w14:textId="77777777" w:rsidTr="00D97BD8">
        <w:trPr>
          <w:trHeight w:val="374"/>
        </w:trPr>
        <w:tc>
          <w:tcPr>
            <w:tcW w:w="7799" w:type="dxa"/>
          </w:tcPr>
          <w:p w14:paraId="764C309E" w14:textId="77777777" w:rsidR="00F11542" w:rsidRPr="00F008F3" w:rsidRDefault="00F11542" w:rsidP="00D97BD8">
            <w:pPr>
              <w:pStyle w:val="TableParagraph"/>
              <w:rPr>
                <w:rFonts w:ascii="Times New Roman"/>
                <w:lang w:val="en-GB"/>
              </w:rPr>
            </w:pPr>
          </w:p>
        </w:tc>
        <w:tc>
          <w:tcPr>
            <w:tcW w:w="567" w:type="dxa"/>
          </w:tcPr>
          <w:p w14:paraId="63F21F9F" w14:textId="77777777" w:rsidR="00F11542" w:rsidRPr="00F008F3" w:rsidRDefault="00F11542" w:rsidP="00D97BD8">
            <w:pPr>
              <w:pStyle w:val="TableParagraph"/>
              <w:spacing w:before="120" w:line="234" w:lineRule="exact"/>
              <w:ind w:left="11"/>
              <w:jc w:val="center"/>
              <w:rPr>
                <w:lang w:val="en-GB"/>
              </w:rPr>
            </w:pPr>
            <w:r w:rsidRPr="00F008F3">
              <w:rPr>
                <w:lang w:val="en-GB"/>
              </w:rPr>
              <w:t>1</w:t>
            </w:r>
          </w:p>
        </w:tc>
        <w:tc>
          <w:tcPr>
            <w:tcW w:w="569" w:type="dxa"/>
          </w:tcPr>
          <w:p w14:paraId="5AB40B46" w14:textId="77777777" w:rsidR="00F11542" w:rsidRPr="00F008F3" w:rsidRDefault="00F11542" w:rsidP="00D97BD8">
            <w:pPr>
              <w:pStyle w:val="TableParagraph"/>
              <w:spacing w:before="120" w:line="234" w:lineRule="exact"/>
              <w:ind w:left="9"/>
              <w:jc w:val="center"/>
              <w:rPr>
                <w:lang w:val="en-GB"/>
              </w:rPr>
            </w:pPr>
            <w:r w:rsidRPr="00F008F3">
              <w:rPr>
                <w:lang w:val="en-GB"/>
              </w:rPr>
              <w:t>2</w:t>
            </w:r>
          </w:p>
        </w:tc>
        <w:tc>
          <w:tcPr>
            <w:tcW w:w="567" w:type="dxa"/>
          </w:tcPr>
          <w:p w14:paraId="48216794" w14:textId="77777777" w:rsidR="00F11542" w:rsidRPr="00F008F3" w:rsidRDefault="00F11542" w:rsidP="00D97BD8">
            <w:pPr>
              <w:pStyle w:val="TableParagraph"/>
              <w:spacing w:before="120" w:line="234" w:lineRule="exact"/>
              <w:ind w:left="6"/>
              <w:jc w:val="center"/>
              <w:rPr>
                <w:lang w:val="en-GB"/>
              </w:rPr>
            </w:pPr>
            <w:r w:rsidRPr="00F008F3">
              <w:rPr>
                <w:lang w:val="en-GB"/>
              </w:rPr>
              <w:t>3</w:t>
            </w:r>
          </w:p>
        </w:tc>
        <w:tc>
          <w:tcPr>
            <w:tcW w:w="567" w:type="dxa"/>
          </w:tcPr>
          <w:p w14:paraId="448F68DD" w14:textId="77777777" w:rsidR="00F11542" w:rsidRPr="00F008F3" w:rsidRDefault="00F11542" w:rsidP="00D97BD8">
            <w:pPr>
              <w:pStyle w:val="TableParagraph"/>
              <w:spacing w:before="120" w:line="234" w:lineRule="exact"/>
              <w:ind w:left="5"/>
              <w:jc w:val="center"/>
              <w:rPr>
                <w:lang w:val="en-GB"/>
              </w:rPr>
            </w:pPr>
            <w:r w:rsidRPr="00F008F3">
              <w:rPr>
                <w:lang w:val="en-GB"/>
              </w:rPr>
              <w:t>4</w:t>
            </w:r>
          </w:p>
        </w:tc>
        <w:tc>
          <w:tcPr>
            <w:tcW w:w="567" w:type="dxa"/>
          </w:tcPr>
          <w:p w14:paraId="4CB6C6CB" w14:textId="77777777" w:rsidR="00F11542" w:rsidRPr="00F008F3" w:rsidRDefault="00F11542" w:rsidP="00D97BD8">
            <w:pPr>
              <w:pStyle w:val="TableParagraph"/>
              <w:spacing w:before="120" w:line="234" w:lineRule="exact"/>
              <w:ind w:left="8"/>
              <w:jc w:val="center"/>
              <w:rPr>
                <w:lang w:val="en-GB"/>
              </w:rPr>
            </w:pPr>
            <w:r w:rsidRPr="00F008F3">
              <w:rPr>
                <w:lang w:val="en-GB"/>
              </w:rPr>
              <w:t>5</w:t>
            </w:r>
          </w:p>
        </w:tc>
      </w:tr>
      <w:tr w:rsidR="00FE66A8" w:rsidRPr="00F008F3" w14:paraId="02863C4D" w14:textId="77777777" w:rsidTr="00D97BD8">
        <w:trPr>
          <w:trHeight w:val="642"/>
        </w:trPr>
        <w:tc>
          <w:tcPr>
            <w:tcW w:w="7799" w:type="dxa"/>
          </w:tcPr>
          <w:p w14:paraId="4B83D644" w14:textId="77777777" w:rsidR="00F11542" w:rsidRPr="00F008F3" w:rsidRDefault="00F11542" w:rsidP="00D97BD8">
            <w:pPr>
              <w:pStyle w:val="TableParagraph"/>
              <w:spacing w:before="118" w:line="252" w:lineRule="exact"/>
              <w:ind w:left="427" w:hanging="360"/>
              <w:rPr>
                <w:lang w:val="en-GB"/>
              </w:rPr>
            </w:pPr>
            <w:r w:rsidRPr="00F008F3">
              <w:rPr>
                <w:rFonts w:ascii="Times New Roman"/>
                <w:sz w:val="24"/>
                <w:lang w:val="en-GB"/>
              </w:rPr>
              <w:t>A.</w:t>
            </w:r>
            <w:r w:rsidRPr="00F008F3">
              <w:rPr>
                <w:rFonts w:ascii="Times New Roman"/>
                <w:spacing w:val="40"/>
                <w:sz w:val="24"/>
                <w:lang w:val="en-GB"/>
              </w:rPr>
              <w:t xml:space="preserve"> </w:t>
            </w:r>
            <w:r w:rsidRPr="00F008F3">
              <w:rPr>
                <w:lang w:val="en-GB"/>
              </w:rPr>
              <w:t>Covers sustainability information required by articles 19a and 19b of the</w:t>
            </w:r>
            <w:r w:rsidRPr="00F008F3">
              <w:rPr>
                <w:spacing w:val="80"/>
                <w:lang w:val="en-GB"/>
              </w:rPr>
              <w:t xml:space="preserve"> </w:t>
            </w:r>
            <w:r w:rsidRPr="00F008F3">
              <w:rPr>
                <w:lang w:val="en-GB"/>
              </w:rPr>
              <w:t>CSRD proposal (see Appendix II for CSRD detailed requirements)</w:t>
            </w:r>
          </w:p>
        </w:tc>
        <w:tc>
          <w:tcPr>
            <w:tcW w:w="567" w:type="dxa"/>
          </w:tcPr>
          <w:p w14:paraId="1BBFDE46" w14:textId="36963FC8" w:rsidR="00F11542" w:rsidRPr="00F008F3" w:rsidRDefault="00561975" w:rsidP="00D97BD8">
            <w:pPr>
              <w:pStyle w:val="TableParagraph"/>
              <w:rPr>
                <w:rFonts w:ascii="Times New Roman"/>
                <w:lang w:val="en-GB"/>
              </w:rPr>
            </w:pPr>
            <w:r w:rsidRPr="00F008F3">
              <w:rPr>
                <w:rFonts w:ascii="Times New Roman"/>
                <w:lang w:val="en-GB"/>
              </w:rPr>
              <w:t>x</w:t>
            </w:r>
          </w:p>
        </w:tc>
        <w:tc>
          <w:tcPr>
            <w:tcW w:w="569" w:type="dxa"/>
          </w:tcPr>
          <w:p w14:paraId="2ABEE8AA" w14:textId="77777777" w:rsidR="00F11542" w:rsidRPr="00F008F3" w:rsidRDefault="00F11542" w:rsidP="00D97BD8">
            <w:pPr>
              <w:pStyle w:val="TableParagraph"/>
              <w:rPr>
                <w:rFonts w:ascii="Times New Roman"/>
                <w:lang w:val="en-GB"/>
              </w:rPr>
            </w:pPr>
          </w:p>
        </w:tc>
        <w:tc>
          <w:tcPr>
            <w:tcW w:w="567" w:type="dxa"/>
          </w:tcPr>
          <w:p w14:paraId="78F0954D" w14:textId="3D2645B0" w:rsidR="00F11542" w:rsidRPr="00F008F3" w:rsidRDefault="00F11542" w:rsidP="00D97BD8">
            <w:pPr>
              <w:pStyle w:val="TableParagraph"/>
              <w:rPr>
                <w:rFonts w:ascii="Times New Roman"/>
                <w:lang w:val="en-GB"/>
              </w:rPr>
            </w:pPr>
          </w:p>
        </w:tc>
        <w:tc>
          <w:tcPr>
            <w:tcW w:w="567" w:type="dxa"/>
          </w:tcPr>
          <w:p w14:paraId="409C991E" w14:textId="77777777" w:rsidR="00F11542" w:rsidRPr="00F008F3" w:rsidRDefault="00F11542" w:rsidP="00D97BD8">
            <w:pPr>
              <w:pStyle w:val="TableParagraph"/>
              <w:rPr>
                <w:rFonts w:ascii="Times New Roman"/>
                <w:lang w:val="en-GB"/>
              </w:rPr>
            </w:pPr>
          </w:p>
        </w:tc>
        <w:tc>
          <w:tcPr>
            <w:tcW w:w="567" w:type="dxa"/>
          </w:tcPr>
          <w:p w14:paraId="52AAEE56" w14:textId="77777777" w:rsidR="00F11542" w:rsidRPr="00F008F3" w:rsidRDefault="00F11542" w:rsidP="00D97BD8">
            <w:pPr>
              <w:pStyle w:val="TableParagraph"/>
              <w:rPr>
                <w:rFonts w:ascii="Times New Roman"/>
                <w:lang w:val="en-GB"/>
              </w:rPr>
            </w:pPr>
          </w:p>
        </w:tc>
      </w:tr>
      <w:tr w:rsidR="00FE66A8" w:rsidRPr="00F008F3" w14:paraId="6A410C52" w14:textId="77777777" w:rsidTr="00D97BD8">
        <w:trPr>
          <w:trHeight w:val="626"/>
        </w:trPr>
        <w:tc>
          <w:tcPr>
            <w:tcW w:w="7799" w:type="dxa"/>
          </w:tcPr>
          <w:p w14:paraId="72C40E64" w14:textId="77777777" w:rsidR="00F11542" w:rsidRPr="00F008F3" w:rsidRDefault="00F11542" w:rsidP="00D97BD8">
            <w:pPr>
              <w:pStyle w:val="TableParagraph"/>
              <w:spacing w:before="102" w:line="252" w:lineRule="exac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666909EA" w14:textId="77777777" w:rsidR="00F11542" w:rsidRPr="00F008F3" w:rsidRDefault="00F11542" w:rsidP="00D97BD8">
            <w:pPr>
              <w:pStyle w:val="TableParagraph"/>
              <w:rPr>
                <w:rFonts w:ascii="Times New Roman"/>
                <w:lang w:val="en-GB"/>
              </w:rPr>
            </w:pPr>
          </w:p>
        </w:tc>
        <w:tc>
          <w:tcPr>
            <w:tcW w:w="569" w:type="dxa"/>
          </w:tcPr>
          <w:p w14:paraId="66AE4307" w14:textId="77777777" w:rsidR="00F11542" w:rsidRPr="00F008F3" w:rsidRDefault="00F11542" w:rsidP="00D97BD8">
            <w:pPr>
              <w:pStyle w:val="TableParagraph"/>
              <w:rPr>
                <w:rFonts w:ascii="Times New Roman"/>
                <w:lang w:val="en-GB"/>
              </w:rPr>
            </w:pPr>
          </w:p>
        </w:tc>
        <w:tc>
          <w:tcPr>
            <w:tcW w:w="567" w:type="dxa"/>
          </w:tcPr>
          <w:p w14:paraId="464E4865" w14:textId="709D7E3A" w:rsidR="00F11542" w:rsidRPr="00F008F3" w:rsidRDefault="00A43735" w:rsidP="00D97BD8">
            <w:pPr>
              <w:pStyle w:val="TableParagraph"/>
              <w:rPr>
                <w:rFonts w:ascii="Times New Roman"/>
                <w:lang w:val="en-GB"/>
              </w:rPr>
            </w:pPr>
            <w:r w:rsidRPr="00F008F3">
              <w:rPr>
                <w:rFonts w:ascii="Times New Roman"/>
                <w:lang w:val="en-GB"/>
              </w:rPr>
              <w:t>x</w:t>
            </w:r>
          </w:p>
        </w:tc>
        <w:tc>
          <w:tcPr>
            <w:tcW w:w="567" w:type="dxa"/>
          </w:tcPr>
          <w:p w14:paraId="443C3743" w14:textId="77777777" w:rsidR="00F11542" w:rsidRPr="00F008F3" w:rsidRDefault="00F11542" w:rsidP="00D97BD8">
            <w:pPr>
              <w:pStyle w:val="TableParagraph"/>
              <w:rPr>
                <w:rFonts w:ascii="Times New Roman"/>
                <w:lang w:val="en-GB"/>
              </w:rPr>
            </w:pPr>
          </w:p>
        </w:tc>
        <w:tc>
          <w:tcPr>
            <w:tcW w:w="567" w:type="dxa"/>
          </w:tcPr>
          <w:p w14:paraId="5520E6BF" w14:textId="77777777" w:rsidR="00F11542" w:rsidRPr="00F008F3" w:rsidRDefault="00F11542" w:rsidP="00D97BD8">
            <w:pPr>
              <w:pStyle w:val="TableParagraph"/>
              <w:rPr>
                <w:rFonts w:ascii="Times New Roman"/>
                <w:lang w:val="en-GB"/>
              </w:rPr>
            </w:pPr>
          </w:p>
        </w:tc>
      </w:tr>
      <w:tr w:rsidR="00FE66A8" w:rsidRPr="00F008F3" w14:paraId="79AA99EE" w14:textId="77777777" w:rsidTr="00D97BD8">
        <w:trPr>
          <w:trHeight w:val="374"/>
        </w:trPr>
        <w:tc>
          <w:tcPr>
            <w:tcW w:w="7799" w:type="dxa"/>
          </w:tcPr>
          <w:p w14:paraId="5C8284F2" w14:textId="77777777" w:rsidR="00F11542" w:rsidRPr="00F008F3" w:rsidRDefault="00F11542" w:rsidP="00D97BD8">
            <w:pPr>
              <w:pStyle w:val="TableParagraph"/>
              <w:spacing w:before="120" w:line="234"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6"/>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16332BFB" w14:textId="77777777" w:rsidR="00F11542" w:rsidRPr="00F008F3" w:rsidRDefault="00F11542" w:rsidP="00D97BD8">
            <w:pPr>
              <w:pStyle w:val="TableParagraph"/>
              <w:rPr>
                <w:rFonts w:ascii="Times New Roman"/>
                <w:lang w:val="en-GB"/>
              </w:rPr>
            </w:pPr>
          </w:p>
        </w:tc>
        <w:tc>
          <w:tcPr>
            <w:tcW w:w="569" w:type="dxa"/>
          </w:tcPr>
          <w:p w14:paraId="442AFD85" w14:textId="77777777" w:rsidR="00F11542" w:rsidRPr="00F008F3" w:rsidRDefault="00F11542" w:rsidP="00D97BD8">
            <w:pPr>
              <w:pStyle w:val="TableParagraph"/>
              <w:rPr>
                <w:rFonts w:ascii="Times New Roman"/>
                <w:lang w:val="en-GB"/>
              </w:rPr>
            </w:pPr>
          </w:p>
        </w:tc>
        <w:tc>
          <w:tcPr>
            <w:tcW w:w="567" w:type="dxa"/>
          </w:tcPr>
          <w:p w14:paraId="404CC024" w14:textId="3DA22EE6" w:rsidR="00F11542" w:rsidRPr="00F008F3" w:rsidRDefault="00A43735" w:rsidP="00D97BD8">
            <w:pPr>
              <w:pStyle w:val="TableParagraph"/>
              <w:rPr>
                <w:rFonts w:ascii="Times New Roman"/>
                <w:lang w:val="en-GB"/>
              </w:rPr>
            </w:pPr>
            <w:r w:rsidRPr="00F008F3">
              <w:rPr>
                <w:rFonts w:ascii="Times New Roman"/>
                <w:lang w:val="en-GB"/>
              </w:rPr>
              <w:t>x</w:t>
            </w:r>
          </w:p>
        </w:tc>
        <w:tc>
          <w:tcPr>
            <w:tcW w:w="567" w:type="dxa"/>
          </w:tcPr>
          <w:p w14:paraId="5B740356" w14:textId="77777777" w:rsidR="00F11542" w:rsidRPr="00F008F3" w:rsidRDefault="00F11542" w:rsidP="00D97BD8">
            <w:pPr>
              <w:pStyle w:val="TableParagraph"/>
              <w:rPr>
                <w:rFonts w:ascii="Times New Roman"/>
                <w:lang w:val="en-GB"/>
              </w:rPr>
            </w:pPr>
          </w:p>
        </w:tc>
        <w:tc>
          <w:tcPr>
            <w:tcW w:w="567" w:type="dxa"/>
          </w:tcPr>
          <w:p w14:paraId="0CB0E76B" w14:textId="77777777" w:rsidR="00F11542" w:rsidRPr="00F008F3" w:rsidRDefault="00F11542" w:rsidP="00D97BD8">
            <w:pPr>
              <w:pStyle w:val="TableParagraph"/>
              <w:rPr>
                <w:rFonts w:ascii="Times New Roman"/>
                <w:lang w:val="en-GB"/>
              </w:rPr>
            </w:pPr>
          </w:p>
        </w:tc>
      </w:tr>
      <w:tr w:rsidR="00FE66A8" w:rsidRPr="00F008F3" w14:paraId="3884B861" w14:textId="77777777" w:rsidTr="00D97BD8">
        <w:trPr>
          <w:trHeight w:val="625"/>
        </w:trPr>
        <w:tc>
          <w:tcPr>
            <w:tcW w:w="7799" w:type="dxa"/>
          </w:tcPr>
          <w:p w14:paraId="20E04A28" w14:textId="77777777" w:rsidR="00F11542" w:rsidRPr="00F008F3" w:rsidRDefault="00F11542" w:rsidP="00D97BD8">
            <w:pPr>
              <w:pStyle w:val="TableParagraph"/>
              <w:spacing w:before="100" w:line="250" w:lineRule="atLeas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57899C66" w14:textId="77777777" w:rsidR="00F11542" w:rsidRPr="00F008F3" w:rsidRDefault="00F11542" w:rsidP="00D97BD8">
            <w:pPr>
              <w:pStyle w:val="TableParagraph"/>
              <w:rPr>
                <w:rFonts w:ascii="Times New Roman"/>
                <w:lang w:val="en-GB"/>
              </w:rPr>
            </w:pPr>
          </w:p>
        </w:tc>
        <w:tc>
          <w:tcPr>
            <w:tcW w:w="569" w:type="dxa"/>
          </w:tcPr>
          <w:p w14:paraId="5541D3EA" w14:textId="77777777" w:rsidR="00F11542" w:rsidRPr="00F008F3" w:rsidRDefault="00F11542" w:rsidP="00D97BD8">
            <w:pPr>
              <w:pStyle w:val="TableParagraph"/>
              <w:rPr>
                <w:rFonts w:ascii="Times New Roman"/>
                <w:lang w:val="en-GB"/>
              </w:rPr>
            </w:pPr>
          </w:p>
        </w:tc>
        <w:tc>
          <w:tcPr>
            <w:tcW w:w="567" w:type="dxa"/>
          </w:tcPr>
          <w:p w14:paraId="596B9032" w14:textId="14FA7584" w:rsidR="00F11542" w:rsidRPr="00F008F3" w:rsidRDefault="00A43735" w:rsidP="00D97BD8">
            <w:pPr>
              <w:pStyle w:val="TableParagraph"/>
              <w:rPr>
                <w:rFonts w:ascii="Times New Roman"/>
                <w:lang w:val="en-GB"/>
              </w:rPr>
            </w:pPr>
            <w:r w:rsidRPr="00F008F3">
              <w:rPr>
                <w:rFonts w:ascii="Times New Roman"/>
                <w:lang w:val="en-GB"/>
              </w:rPr>
              <w:t>x</w:t>
            </w:r>
          </w:p>
        </w:tc>
        <w:tc>
          <w:tcPr>
            <w:tcW w:w="567" w:type="dxa"/>
          </w:tcPr>
          <w:p w14:paraId="0E87C65A" w14:textId="77777777" w:rsidR="00F11542" w:rsidRPr="00F008F3" w:rsidRDefault="00F11542" w:rsidP="00D97BD8">
            <w:pPr>
              <w:pStyle w:val="TableParagraph"/>
              <w:rPr>
                <w:rFonts w:ascii="Times New Roman"/>
                <w:lang w:val="en-GB"/>
              </w:rPr>
            </w:pPr>
          </w:p>
        </w:tc>
        <w:tc>
          <w:tcPr>
            <w:tcW w:w="567" w:type="dxa"/>
          </w:tcPr>
          <w:p w14:paraId="09D12BA9" w14:textId="77777777" w:rsidR="00F11542" w:rsidRPr="00F008F3" w:rsidRDefault="00F11542" w:rsidP="00D97BD8">
            <w:pPr>
              <w:pStyle w:val="TableParagraph"/>
              <w:rPr>
                <w:rFonts w:ascii="Times New Roman"/>
                <w:lang w:val="en-GB"/>
              </w:rPr>
            </w:pPr>
          </w:p>
        </w:tc>
      </w:tr>
      <w:tr w:rsidR="00FE66A8" w:rsidRPr="00F008F3" w14:paraId="5B2E457C" w14:textId="77777777" w:rsidTr="00D97BD8">
        <w:trPr>
          <w:trHeight w:val="626"/>
        </w:trPr>
        <w:tc>
          <w:tcPr>
            <w:tcW w:w="7799" w:type="dxa"/>
          </w:tcPr>
          <w:p w14:paraId="56A22DBD" w14:textId="77777777" w:rsidR="00F11542" w:rsidRPr="00F008F3" w:rsidRDefault="00F11542" w:rsidP="00D97BD8">
            <w:pPr>
              <w:pStyle w:val="TableParagraph"/>
              <w:spacing w:before="100" w:line="250" w:lineRule="atLeast"/>
              <w:ind w:left="427" w:hanging="360"/>
              <w:rPr>
                <w:lang w:val="en-GB"/>
              </w:rPr>
            </w:pPr>
            <w:r w:rsidRPr="00F008F3">
              <w:rPr>
                <w:lang w:val="en-GB"/>
              </w:rPr>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26C196F6" w14:textId="77777777" w:rsidR="00F11542" w:rsidRPr="00F008F3" w:rsidRDefault="00F11542" w:rsidP="00D97BD8">
            <w:pPr>
              <w:pStyle w:val="TableParagraph"/>
              <w:rPr>
                <w:rFonts w:ascii="Times New Roman"/>
                <w:lang w:val="en-GB"/>
              </w:rPr>
            </w:pPr>
          </w:p>
        </w:tc>
        <w:tc>
          <w:tcPr>
            <w:tcW w:w="569" w:type="dxa"/>
          </w:tcPr>
          <w:p w14:paraId="6BC91309" w14:textId="77777777" w:rsidR="00F11542" w:rsidRPr="00F008F3" w:rsidRDefault="00F11542" w:rsidP="00D97BD8">
            <w:pPr>
              <w:pStyle w:val="TableParagraph"/>
              <w:rPr>
                <w:rFonts w:ascii="Times New Roman"/>
                <w:lang w:val="en-GB"/>
              </w:rPr>
            </w:pPr>
          </w:p>
        </w:tc>
        <w:tc>
          <w:tcPr>
            <w:tcW w:w="567" w:type="dxa"/>
          </w:tcPr>
          <w:p w14:paraId="1BEC3EE7" w14:textId="5D5780D0" w:rsidR="00F11542" w:rsidRPr="00F008F3" w:rsidRDefault="00A43735" w:rsidP="00D97BD8">
            <w:pPr>
              <w:pStyle w:val="TableParagraph"/>
              <w:rPr>
                <w:rFonts w:ascii="Times New Roman"/>
                <w:lang w:val="en-GB"/>
              </w:rPr>
            </w:pPr>
            <w:r w:rsidRPr="00F008F3">
              <w:rPr>
                <w:rFonts w:ascii="Times New Roman"/>
                <w:lang w:val="en-GB"/>
              </w:rPr>
              <w:t>x</w:t>
            </w:r>
          </w:p>
        </w:tc>
        <w:tc>
          <w:tcPr>
            <w:tcW w:w="567" w:type="dxa"/>
          </w:tcPr>
          <w:p w14:paraId="5135D67E" w14:textId="77777777" w:rsidR="00F11542" w:rsidRPr="00F008F3" w:rsidRDefault="00F11542" w:rsidP="00D97BD8">
            <w:pPr>
              <w:pStyle w:val="TableParagraph"/>
              <w:rPr>
                <w:rFonts w:ascii="Times New Roman"/>
                <w:lang w:val="en-GB"/>
              </w:rPr>
            </w:pPr>
          </w:p>
        </w:tc>
        <w:tc>
          <w:tcPr>
            <w:tcW w:w="567" w:type="dxa"/>
          </w:tcPr>
          <w:p w14:paraId="197290EB" w14:textId="77777777" w:rsidR="00F11542" w:rsidRPr="00F008F3" w:rsidRDefault="00F11542" w:rsidP="00D97BD8">
            <w:pPr>
              <w:pStyle w:val="TableParagraph"/>
              <w:rPr>
                <w:rFonts w:ascii="Times New Roman"/>
                <w:lang w:val="en-GB"/>
              </w:rPr>
            </w:pPr>
          </w:p>
        </w:tc>
      </w:tr>
      <w:tr w:rsidR="00FE66A8" w:rsidRPr="00F008F3" w14:paraId="6915E35C" w14:textId="77777777" w:rsidTr="00D97BD8">
        <w:trPr>
          <w:trHeight w:val="374"/>
        </w:trPr>
        <w:tc>
          <w:tcPr>
            <w:tcW w:w="7799" w:type="dxa"/>
          </w:tcPr>
          <w:p w14:paraId="192C9624" w14:textId="77777777" w:rsidR="00F11542" w:rsidRPr="00F008F3" w:rsidRDefault="00F11542" w:rsidP="00D97BD8">
            <w:pPr>
              <w:pStyle w:val="TableParagraph"/>
              <w:spacing w:before="117" w:line="237"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6"/>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Pr>
          <w:p w14:paraId="5E88B2BA" w14:textId="77777777" w:rsidR="00F11542" w:rsidRPr="00F008F3" w:rsidRDefault="00F11542" w:rsidP="00D97BD8">
            <w:pPr>
              <w:pStyle w:val="TableParagraph"/>
              <w:rPr>
                <w:rFonts w:ascii="Times New Roman"/>
                <w:lang w:val="en-GB"/>
              </w:rPr>
            </w:pPr>
          </w:p>
        </w:tc>
        <w:tc>
          <w:tcPr>
            <w:tcW w:w="569" w:type="dxa"/>
          </w:tcPr>
          <w:p w14:paraId="3D3D66A2" w14:textId="77777777" w:rsidR="00F11542" w:rsidRPr="00F008F3" w:rsidRDefault="00F11542" w:rsidP="00D97BD8">
            <w:pPr>
              <w:pStyle w:val="TableParagraph"/>
              <w:rPr>
                <w:rFonts w:ascii="Times New Roman"/>
                <w:lang w:val="en-GB"/>
              </w:rPr>
            </w:pPr>
          </w:p>
        </w:tc>
        <w:tc>
          <w:tcPr>
            <w:tcW w:w="567" w:type="dxa"/>
          </w:tcPr>
          <w:p w14:paraId="77971F41" w14:textId="727ECC67" w:rsidR="00F11542" w:rsidRPr="00F008F3" w:rsidRDefault="00A43735" w:rsidP="00D97BD8">
            <w:pPr>
              <w:pStyle w:val="TableParagraph"/>
              <w:rPr>
                <w:rFonts w:ascii="Times New Roman"/>
                <w:lang w:val="en-GB"/>
              </w:rPr>
            </w:pPr>
            <w:r w:rsidRPr="00F008F3">
              <w:rPr>
                <w:rFonts w:ascii="Times New Roman"/>
                <w:lang w:val="en-GB"/>
              </w:rPr>
              <w:t>x</w:t>
            </w:r>
          </w:p>
        </w:tc>
        <w:tc>
          <w:tcPr>
            <w:tcW w:w="567" w:type="dxa"/>
          </w:tcPr>
          <w:p w14:paraId="7B96E89C" w14:textId="77777777" w:rsidR="00F11542" w:rsidRPr="00F008F3" w:rsidRDefault="00F11542" w:rsidP="00D97BD8">
            <w:pPr>
              <w:pStyle w:val="TableParagraph"/>
              <w:rPr>
                <w:rFonts w:ascii="Times New Roman"/>
                <w:lang w:val="en-GB"/>
              </w:rPr>
            </w:pPr>
          </w:p>
        </w:tc>
        <w:tc>
          <w:tcPr>
            <w:tcW w:w="567" w:type="dxa"/>
          </w:tcPr>
          <w:p w14:paraId="6766AD5E" w14:textId="77777777" w:rsidR="00F11542" w:rsidRPr="00F008F3" w:rsidRDefault="00F11542" w:rsidP="00D97BD8">
            <w:pPr>
              <w:pStyle w:val="TableParagraph"/>
              <w:rPr>
                <w:rFonts w:ascii="Times New Roman"/>
                <w:lang w:val="en-GB"/>
              </w:rPr>
            </w:pPr>
          </w:p>
        </w:tc>
      </w:tr>
      <w:tr w:rsidR="00FE66A8" w:rsidRPr="00F008F3" w14:paraId="5913EBFB" w14:textId="77777777" w:rsidTr="00D97BD8">
        <w:trPr>
          <w:trHeight w:val="371"/>
        </w:trPr>
        <w:tc>
          <w:tcPr>
            <w:tcW w:w="7799" w:type="dxa"/>
          </w:tcPr>
          <w:p w14:paraId="07C03610" w14:textId="77777777" w:rsidR="00F11542" w:rsidRPr="00F008F3" w:rsidRDefault="00F11542" w:rsidP="00D97BD8">
            <w:pPr>
              <w:pStyle w:val="TableParagraph"/>
              <w:spacing w:before="117" w:line="234"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4"/>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73E6BE07" w14:textId="77777777" w:rsidR="00F11542" w:rsidRPr="00F008F3" w:rsidRDefault="00F11542" w:rsidP="00D97BD8">
            <w:pPr>
              <w:pStyle w:val="TableParagraph"/>
              <w:rPr>
                <w:rFonts w:ascii="Times New Roman"/>
                <w:lang w:val="en-GB"/>
              </w:rPr>
            </w:pPr>
          </w:p>
        </w:tc>
        <w:tc>
          <w:tcPr>
            <w:tcW w:w="569" w:type="dxa"/>
          </w:tcPr>
          <w:p w14:paraId="761517EA" w14:textId="77777777" w:rsidR="00F11542" w:rsidRPr="00F008F3" w:rsidRDefault="00F11542" w:rsidP="00D97BD8">
            <w:pPr>
              <w:pStyle w:val="TableParagraph"/>
              <w:rPr>
                <w:rFonts w:ascii="Times New Roman"/>
                <w:lang w:val="en-GB"/>
              </w:rPr>
            </w:pPr>
          </w:p>
        </w:tc>
        <w:tc>
          <w:tcPr>
            <w:tcW w:w="567" w:type="dxa"/>
          </w:tcPr>
          <w:p w14:paraId="22435223" w14:textId="33336100" w:rsidR="00F11542" w:rsidRPr="00F008F3" w:rsidRDefault="00584480" w:rsidP="00D97BD8">
            <w:pPr>
              <w:pStyle w:val="TableParagraph"/>
              <w:rPr>
                <w:rFonts w:ascii="Times New Roman"/>
                <w:lang w:val="en-GB"/>
              </w:rPr>
            </w:pPr>
            <w:r w:rsidRPr="00F008F3">
              <w:rPr>
                <w:rFonts w:ascii="Times New Roman"/>
                <w:lang w:val="en-GB"/>
              </w:rPr>
              <w:t>x</w:t>
            </w:r>
          </w:p>
        </w:tc>
        <w:tc>
          <w:tcPr>
            <w:tcW w:w="567" w:type="dxa"/>
          </w:tcPr>
          <w:p w14:paraId="0BB2D25F" w14:textId="77777777" w:rsidR="00F11542" w:rsidRPr="00F008F3" w:rsidRDefault="00F11542" w:rsidP="00D97BD8">
            <w:pPr>
              <w:pStyle w:val="TableParagraph"/>
              <w:rPr>
                <w:rFonts w:ascii="Times New Roman"/>
                <w:lang w:val="en-GB"/>
              </w:rPr>
            </w:pPr>
          </w:p>
        </w:tc>
        <w:tc>
          <w:tcPr>
            <w:tcW w:w="567" w:type="dxa"/>
          </w:tcPr>
          <w:p w14:paraId="663D4F31" w14:textId="77777777" w:rsidR="00F11542" w:rsidRPr="00F008F3" w:rsidRDefault="00F11542" w:rsidP="00D97BD8">
            <w:pPr>
              <w:pStyle w:val="TableParagraph"/>
              <w:rPr>
                <w:rFonts w:ascii="Times New Roman"/>
                <w:lang w:val="en-GB"/>
              </w:rPr>
            </w:pPr>
          </w:p>
        </w:tc>
      </w:tr>
      <w:tr w:rsidR="00FE66A8" w:rsidRPr="00F008F3" w14:paraId="280DE4E6" w14:textId="77777777" w:rsidTr="00D97BD8">
        <w:trPr>
          <w:trHeight w:val="374"/>
        </w:trPr>
        <w:tc>
          <w:tcPr>
            <w:tcW w:w="7799" w:type="dxa"/>
          </w:tcPr>
          <w:p w14:paraId="6C50EC93" w14:textId="77777777" w:rsidR="00F11542" w:rsidRPr="00F008F3" w:rsidRDefault="00F11542" w:rsidP="00D97BD8">
            <w:pPr>
              <w:pStyle w:val="TableParagraph"/>
              <w:spacing w:before="117" w:line="237"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7790AEEC" w14:textId="77777777" w:rsidR="00F11542" w:rsidRPr="00F008F3" w:rsidRDefault="00F11542" w:rsidP="00D97BD8">
            <w:pPr>
              <w:pStyle w:val="TableParagraph"/>
              <w:rPr>
                <w:rFonts w:ascii="Times New Roman"/>
                <w:lang w:val="en-GB"/>
              </w:rPr>
            </w:pPr>
          </w:p>
        </w:tc>
        <w:tc>
          <w:tcPr>
            <w:tcW w:w="569" w:type="dxa"/>
          </w:tcPr>
          <w:p w14:paraId="049386C1" w14:textId="1A8752AD" w:rsidR="00F11542" w:rsidRPr="00F008F3" w:rsidRDefault="00584480" w:rsidP="00D97BD8">
            <w:pPr>
              <w:pStyle w:val="TableParagraph"/>
              <w:rPr>
                <w:rFonts w:ascii="Times New Roman"/>
                <w:lang w:val="en-GB"/>
              </w:rPr>
            </w:pPr>
            <w:r w:rsidRPr="00F008F3">
              <w:rPr>
                <w:rFonts w:ascii="Times New Roman"/>
                <w:lang w:val="en-GB"/>
              </w:rPr>
              <w:t>x</w:t>
            </w:r>
          </w:p>
        </w:tc>
        <w:tc>
          <w:tcPr>
            <w:tcW w:w="567" w:type="dxa"/>
          </w:tcPr>
          <w:p w14:paraId="2AA546B2" w14:textId="77777777" w:rsidR="00F11542" w:rsidRPr="00F008F3" w:rsidRDefault="00F11542" w:rsidP="00D97BD8">
            <w:pPr>
              <w:pStyle w:val="TableParagraph"/>
              <w:rPr>
                <w:rFonts w:ascii="Times New Roman"/>
                <w:lang w:val="en-GB"/>
              </w:rPr>
            </w:pPr>
          </w:p>
        </w:tc>
        <w:tc>
          <w:tcPr>
            <w:tcW w:w="567" w:type="dxa"/>
          </w:tcPr>
          <w:p w14:paraId="2195F76D" w14:textId="77777777" w:rsidR="00F11542" w:rsidRPr="00F008F3" w:rsidRDefault="00F11542" w:rsidP="00D97BD8">
            <w:pPr>
              <w:pStyle w:val="TableParagraph"/>
              <w:rPr>
                <w:rFonts w:ascii="Times New Roman"/>
                <w:lang w:val="en-GB"/>
              </w:rPr>
            </w:pPr>
          </w:p>
        </w:tc>
        <w:tc>
          <w:tcPr>
            <w:tcW w:w="567" w:type="dxa"/>
          </w:tcPr>
          <w:p w14:paraId="1141E57F" w14:textId="77777777" w:rsidR="00F11542" w:rsidRPr="00F008F3" w:rsidRDefault="00F11542" w:rsidP="00D97BD8">
            <w:pPr>
              <w:pStyle w:val="TableParagraph"/>
              <w:rPr>
                <w:rFonts w:ascii="Times New Roman"/>
                <w:lang w:val="en-GB"/>
              </w:rPr>
            </w:pPr>
          </w:p>
        </w:tc>
      </w:tr>
      <w:tr w:rsidR="00FE66A8" w:rsidRPr="00F008F3" w14:paraId="2F4A7635" w14:textId="77777777" w:rsidTr="00D97BD8">
        <w:trPr>
          <w:trHeight w:val="371"/>
        </w:trPr>
        <w:tc>
          <w:tcPr>
            <w:tcW w:w="7799" w:type="dxa"/>
          </w:tcPr>
          <w:p w14:paraId="38130207" w14:textId="77777777" w:rsidR="00F11542" w:rsidRPr="00F008F3" w:rsidRDefault="00F11542" w:rsidP="00D97BD8">
            <w:pPr>
              <w:pStyle w:val="TableParagraph"/>
              <w:tabs>
                <w:tab w:val="left" w:pos="426"/>
              </w:tabs>
              <w:spacing w:before="117" w:line="234" w:lineRule="exact"/>
              <w:ind w:left="66"/>
              <w:rPr>
                <w:lang w:val="en-GB"/>
              </w:rPr>
            </w:pPr>
            <w:r w:rsidRPr="00F008F3">
              <w:rPr>
                <w:spacing w:val="-5"/>
                <w:lang w:val="en-GB"/>
              </w:rPr>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4C41A268" w14:textId="20FA10DE" w:rsidR="00F11542" w:rsidRPr="00F008F3" w:rsidRDefault="00A72240" w:rsidP="00D97BD8">
            <w:pPr>
              <w:pStyle w:val="TableParagraph"/>
              <w:rPr>
                <w:rFonts w:ascii="Times New Roman"/>
                <w:lang w:val="en-GB"/>
              </w:rPr>
            </w:pPr>
            <w:r w:rsidRPr="00F008F3">
              <w:rPr>
                <w:rFonts w:ascii="Times New Roman"/>
                <w:lang w:val="en-GB"/>
              </w:rPr>
              <w:t>x</w:t>
            </w:r>
          </w:p>
        </w:tc>
        <w:tc>
          <w:tcPr>
            <w:tcW w:w="569" w:type="dxa"/>
          </w:tcPr>
          <w:p w14:paraId="0D003DC9" w14:textId="69FFE772" w:rsidR="00F11542" w:rsidRPr="00F008F3" w:rsidRDefault="00F11542" w:rsidP="00D97BD8">
            <w:pPr>
              <w:pStyle w:val="TableParagraph"/>
              <w:rPr>
                <w:rFonts w:ascii="Times New Roman"/>
                <w:lang w:val="en-GB"/>
              </w:rPr>
            </w:pPr>
          </w:p>
        </w:tc>
        <w:tc>
          <w:tcPr>
            <w:tcW w:w="567" w:type="dxa"/>
          </w:tcPr>
          <w:p w14:paraId="5D4EFEDE" w14:textId="77777777" w:rsidR="00F11542" w:rsidRPr="00F008F3" w:rsidRDefault="00F11542" w:rsidP="00D97BD8">
            <w:pPr>
              <w:pStyle w:val="TableParagraph"/>
              <w:rPr>
                <w:rFonts w:ascii="Times New Roman"/>
                <w:lang w:val="en-GB"/>
              </w:rPr>
            </w:pPr>
          </w:p>
        </w:tc>
        <w:tc>
          <w:tcPr>
            <w:tcW w:w="567" w:type="dxa"/>
          </w:tcPr>
          <w:p w14:paraId="3A9462FD" w14:textId="77777777" w:rsidR="00F11542" w:rsidRPr="00F008F3" w:rsidRDefault="00F11542" w:rsidP="00D97BD8">
            <w:pPr>
              <w:pStyle w:val="TableParagraph"/>
              <w:rPr>
                <w:rFonts w:ascii="Times New Roman"/>
                <w:lang w:val="en-GB"/>
              </w:rPr>
            </w:pPr>
          </w:p>
        </w:tc>
        <w:tc>
          <w:tcPr>
            <w:tcW w:w="567" w:type="dxa"/>
          </w:tcPr>
          <w:p w14:paraId="69A663AB" w14:textId="77777777" w:rsidR="00F11542" w:rsidRPr="00F008F3" w:rsidRDefault="00F11542" w:rsidP="00D97BD8">
            <w:pPr>
              <w:pStyle w:val="TableParagraph"/>
              <w:rPr>
                <w:rFonts w:ascii="Times New Roman"/>
                <w:lang w:val="en-GB"/>
              </w:rPr>
            </w:pPr>
          </w:p>
        </w:tc>
      </w:tr>
      <w:tr w:rsidR="00F11542" w:rsidRPr="00F008F3" w14:paraId="09770E19" w14:textId="77777777" w:rsidTr="00D97BD8">
        <w:trPr>
          <w:trHeight w:val="626"/>
        </w:trPr>
        <w:tc>
          <w:tcPr>
            <w:tcW w:w="7799" w:type="dxa"/>
          </w:tcPr>
          <w:p w14:paraId="56A595FC" w14:textId="77777777" w:rsidR="00F11542" w:rsidRPr="00F008F3" w:rsidRDefault="00F11542" w:rsidP="00D97BD8">
            <w:pPr>
              <w:pStyle w:val="TableParagraph"/>
              <w:spacing w:before="100" w:line="250" w:lineRule="atLeas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2977D05F" w14:textId="4F32A2EC" w:rsidR="00F11542" w:rsidRPr="00F008F3" w:rsidRDefault="00A72240" w:rsidP="00D97BD8">
            <w:pPr>
              <w:pStyle w:val="TableParagraph"/>
              <w:rPr>
                <w:rFonts w:ascii="Times New Roman"/>
                <w:lang w:val="en-GB"/>
              </w:rPr>
            </w:pPr>
            <w:r w:rsidRPr="00F008F3">
              <w:rPr>
                <w:rFonts w:ascii="Times New Roman"/>
                <w:lang w:val="en-GB"/>
              </w:rPr>
              <w:t>x</w:t>
            </w:r>
          </w:p>
        </w:tc>
        <w:tc>
          <w:tcPr>
            <w:tcW w:w="569" w:type="dxa"/>
          </w:tcPr>
          <w:p w14:paraId="74818E98" w14:textId="77777777" w:rsidR="00F11542" w:rsidRPr="00F008F3" w:rsidRDefault="00F11542" w:rsidP="00D97BD8">
            <w:pPr>
              <w:pStyle w:val="TableParagraph"/>
              <w:rPr>
                <w:rFonts w:ascii="Times New Roman"/>
                <w:lang w:val="en-GB"/>
              </w:rPr>
            </w:pPr>
          </w:p>
        </w:tc>
        <w:tc>
          <w:tcPr>
            <w:tcW w:w="567" w:type="dxa"/>
          </w:tcPr>
          <w:p w14:paraId="2948655D" w14:textId="195EFFDF" w:rsidR="00F11542" w:rsidRPr="00F008F3" w:rsidRDefault="00F11542" w:rsidP="00D97BD8">
            <w:pPr>
              <w:pStyle w:val="TableParagraph"/>
              <w:rPr>
                <w:rFonts w:ascii="Times New Roman"/>
                <w:lang w:val="en-GB"/>
              </w:rPr>
            </w:pPr>
          </w:p>
        </w:tc>
        <w:tc>
          <w:tcPr>
            <w:tcW w:w="567" w:type="dxa"/>
          </w:tcPr>
          <w:p w14:paraId="59657C45" w14:textId="77777777" w:rsidR="00F11542" w:rsidRPr="00F008F3" w:rsidRDefault="00F11542" w:rsidP="00D97BD8">
            <w:pPr>
              <w:pStyle w:val="TableParagraph"/>
              <w:rPr>
                <w:rFonts w:ascii="Times New Roman"/>
                <w:lang w:val="en-GB"/>
              </w:rPr>
            </w:pPr>
          </w:p>
        </w:tc>
        <w:tc>
          <w:tcPr>
            <w:tcW w:w="567" w:type="dxa"/>
          </w:tcPr>
          <w:p w14:paraId="255D5AF4" w14:textId="77777777" w:rsidR="00F11542" w:rsidRPr="00F008F3" w:rsidRDefault="00F11542" w:rsidP="00D97BD8">
            <w:pPr>
              <w:pStyle w:val="TableParagraph"/>
              <w:rPr>
                <w:rFonts w:ascii="Times New Roman"/>
                <w:lang w:val="en-GB"/>
              </w:rPr>
            </w:pPr>
          </w:p>
        </w:tc>
      </w:tr>
    </w:tbl>
    <w:p w14:paraId="37648530" w14:textId="77777777" w:rsidR="00F11542" w:rsidRPr="00F008F3" w:rsidRDefault="00F11542" w:rsidP="00F11542">
      <w:pPr>
        <w:pStyle w:val="Zkladntext"/>
        <w:rPr>
          <w:sz w:val="24"/>
          <w:lang w:val="en-GB"/>
        </w:rPr>
      </w:pPr>
    </w:p>
    <w:p w14:paraId="26564D71" w14:textId="77777777" w:rsidR="00F11542" w:rsidRPr="00F008F3" w:rsidRDefault="00F11542" w:rsidP="00F11542">
      <w:pPr>
        <w:pStyle w:val="Zkladntext"/>
        <w:spacing w:before="10"/>
        <w:rPr>
          <w:sz w:val="18"/>
          <w:lang w:val="en-GB"/>
        </w:rPr>
      </w:pPr>
    </w:p>
    <w:p w14:paraId="57E5BB12" w14:textId="77777777" w:rsidR="00F11542" w:rsidRPr="00F008F3" w:rsidRDefault="00F11542" w:rsidP="00F11542">
      <w:pPr>
        <w:ind w:left="1416" w:right="1418"/>
        <w:jc w:val="both"/>
        <w:rPr>
          <w:b/>
          <w:lang w:val="en-GB"/>
        </w:rPr>
      </w:pPr>
      <w:r w:rsidRPr="00F008F3">
        <w:rPr>
          <w:b/>
          <w:lang w:val="en-GB"/>
        </w:rPr>
        <w:t>For part H, please explain why costs would be unreasonable and / or what particular benefit ESRS G1 offers</w:t>
      </w:r>
    </w:p>
    <w:p w14:paraId="6407AA47" w14:textId="77777777" w:rsidR="007B19DF" w:rsidRPr="00F008F3" w:rsidRDefault="007B19DF" w:rsidP="007B19DF">
      <w:pPr>
        <w:ind w:left="1416" w:right="1418"/>
        <w:jc w:val="both"/>
        <w:rPr>
          <w:b/>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7D3CBC69" w14:textId="77777777" w:rsidTr="000617D1">
        <w:tc>
          <w:tcPr>
            <w:tcW w:w="8930" w:type="dxa"/>
          </w:tcPr>
          <w:p w14:paraId="472DB863" w14:textId="41FDE3CA" w:rsidR="00A800F3" w:rsidRPr="00BB27B3" w:rsidRDefault="00A800F3" w:rsidP="0030510D">
            <w:pPr>
              <w:rPr>
                <w:lang w:val="en-GB"/>
              </w:rPr>
            </w:pPr>
            <w:r w:rsidRPr="0030510D">
              <w:rPr>
                <w:lang w:val="en-GB"/>
              </w:rPr>
              <w:t xml:space="preserve">In general, </w:t>
            </w:r>
            <w:r w:rsidR="00C41AE9" w:rsidRPr="00BB27B3">
              <w:rPr>
                <w:lang w:val="en-GB"/>
              </w:rPr>
              <w:t>D</w:t>
            </w:r>
            <w:r w:rsidR="00C41AE9" w:rsidRPr="003C7976">
              <w:rPr>
                <w:lang w:val="en-GB"/>
              </w:rPr>
              <w:t>Rs</w:t>
            </w:r>
            <w:r w:rsidR="006E0415" w:rsidRPr="0030510D">
              <w:rPr>
                <w:lang w:val="en-GB"/>
              </w:rPr>
              <w:t xml:space="preserve"> are overly prescriptive and lack the necessary scalability for all entities in scope.</w:t>
            </w:r>
          </w:p>
          <w:p w14:paraId="166E3B8D" w14:textId="32054699" w:rsidR="00D45816" w:rsidRDefault="008A044D" w:rsidP="003C7976">
            <w:pPr>
              <w:spacing w:before="73"/>
              <w:ind w:right="34"/>
              <w:rPr>
                <w:lang w:val="en-GB"/>
              </w:rPr>
            </w:pPr>
            <w:r w:rsidRPr="001771AA">
              <w:rPr>
                <w:lang w:val="en-GB"/>
              </w:rPr>
              <w:t>I</w:t>
            </w:r>
            <w:r w:rsidR="00D45816" w:rsidRPr="001771AA">
              <w:rPr>
                <w:lang w:val="en-GB"/>
              </w:rPr>
              <w:t xml:space="preserve">nformation disclosed </w:t>
            </w:r>
            <w:r w:rsidRPr="001771AA">
              <w:rPr>
                <w:lang w:val="en-GB"/>
              </w:rPr>
              <w:t xml:space="preserve">should be </w:t>
            </w:r>
            <w:r w:rsidR="00D45816" w:rsidRPr="001771AA">
              <w:rPr>
                <w:lang w:val="en-GB"/>
              </w:rPr>
              <w:t xml:space="preserve">reliable, relevant and respond to users’ needs. </w:t>
            </w:r>
            <w:r w:rsidR="00491AB8" w:rsidRPr="00BB27B3">
              <w:rPr>
                <w:lang w:val="en-GB"/>
              </w:rPr>
              <w:t>I</w:t>
            </w:r>
            <w:r w:rsidR="00491AB8" w:rsidRPr="003C7976">
              <w:rPr>
                <w:lang w:val="en-GB"/>
              </w:rPr>
              <w:t xml:space="preserve">t should not </w:t>
            </w:r>
            <w:r w:rsidR="00D45816" w:rsidRPr="001771AA">
              <w:rPr>
                <w:lang w:val="en-GB"/>
              </w:rPr>
              <w:t>result in boilerplate reporting and generic descriptions of governance.</w:t>
            </w:r>
          </w:p>
          <w:p w14:paraId="151C6433" w14:textId="4685CF4B" w:rsidR="00E66BBA" w:rsidRPr="00BB27B3" w:rsidRDefault="00E66BBA" w:rsidP="0030510D">
            <w:pPr>
              <w:spacing w:before="73"/>
              <w:ind w:right="34"/>
              <w:rPr>
                <w:lang w:val="en-GB"/>
              </w:rPr>
            </w:pPr>
          </w:p>
        </w:tc>
      </w:tr>
    </w:tbl>
    <w:p w14:paraId="0177AFCD" w14:textId="77777777" w:rsidR="00463CF6" w:rsidRPr="00F008F3" w:rsidRDefault="00463CF6" w:rsidP="00F11542">
      <w:pPr>
        <w:ind w:left="1416" w:right="1418"/>
        <w:jc w:val="both"/>
        <w:rPr>
          <w:b/>
          <w:lang w:val="en-GB"/>
        </w:rPr>
      </w:pPr>
    </w:p>
    <w:p w14:paraId="23468545" w14:textId="77777777" w:rsidR="00F11542" w:rsidRPr="00F008F3" w:rsidRDefault="00F11542" w:rsidP="00F11542">
      <w:pPr>
        <w:spacing w:before="120"/>
        <w:ind w:left="1416" w:right="1418"/>
        <w:jc w:val="both"/>
        <w:rPr>
          <w:b/>
          <w:spacing w:val="-2"/>
          <w:lang w:val="en-GB"/>
        </w:rPr>
      </w:pPr>
      <w:r w:rsidRPr="00F008F3">
        <w:rPr>
          <w:b/>
          <w:lang w:val="en-GB"/>
        </w:rPr>
        <w:lastRenderedPageBreak/>
        <w:t xml:space="preserve">For part I, please specify what European law or initiative you think is insufficiently </w:t>
      </w:r>
      <w:r w:rsidRPr="00F008F3">
        <w:rPr>
          <w:b/>
          <w:spacing w:val="-2"/>
          <w:lang w:val="en-GB"/>
        </w:rPr>
        <w:t>considered</w:t>
      </w:r>
    </w:p>
    <w:p w14:paraId="74F2C223" w14:textId="77777777" w:rsidR="007B19DF" w:rsidRPr="00F008F3" w:rsidRDefault="007B19DF" w:rsidP="007B19DF">
      <w:pPr>
        <w:ind w:left="1416" w:right="1418"/>
        <w:jc w:val="both"/>
        <w:rPr>
          <w:b/>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6CD0C409" w14:textId="77777777" w:rsidTr="000617D1">
        <w:tc>
          <w:tcPr>
            <w:tcW w:w="8930" w:type="dxa"/>
          </w:tcPr>
          <w:p w14:paraId="13ABC8DE" w14:textId="4DE7FA68" w:rsidR="00CA1F84" w:rsidRPr="00547800" w:rsidRDefault="002037C7" w:rsidP="0030510D">
            <w:pPr>
              <w:pStyle w:val="Odsekzoznamu"/>
              <w:numPr>
                <w:ilvl w:val="0"/>
                <w:numId w:val="74"/>
              </w:numPr>
              <w:spacing w:before="73"/>
              <w:ind w:right="34"/>
              <w:rPr>
                <w:lang w:val="en-GB"/>
              </w:rPr>
            </w:pPr>
            <w:r w:rsidRPr="00F008F3">
              <w:rPr>
                <w:lang w:val="en-GB"/>
              </w:rPr>
              <w:t xml:space="preserve">ESRS </w:t>
            </w:r>
            <w:r w:rsidR="00EC6D2B">
              <w:rPr>
                <w:lang w:val="en-GB"/>
              </w:rPr>
              <w:t xml:space="preserve">G1 </w:t>
            </w:r>
            <w:r w:rsidRPr="00F008F3">
              <w:rPr>
                <w:lang w:val="en-GB"/>
              </w:rPr>
              <w:t xml:space="preserve">does not always properly consider the pre-existence of a hierarchy of European regulatory sources. </w:t>
            </w:r>
            <w:r w:rsidR="00CA1F84" w:rsidRPr="00455F01">
              <w:rPr>
                <w:lang w:val="en-GB"/>
              </w:rPr>
              <w:t xml:space="preserve">This may create redundancies and confusion for </w:t>
            </w:r>
            <w:r w:rsidR="00CA1F84" w:rsidRPr="001771AA">
              <w:rPr>
                <w:lang w:val="en-GB"/>
              </w:rPr>
              <w:t xml:space="preserve">preparers and users. </w:t>
            </w:r>
            <w:r w:rsidR="00EC6D2B">
              <w:rPr>
                <w:lang w:val="en-GB"/>
              </w:rPr>
              <w:t>The standard imposes an obligation on all companies</w:t>
            </w:r>
            <w:r w:rsidR="0074465E">
              <w:rPr>
                <w:lang w:val="en-GB"/>
              </w:rPr>
              <w:t xml:space="preserve"> in its scope (ie. including non-listed) to publish information</w:t>
            </w:r>
            <w:r w:rsidR="00EC6D2B">
              <w:rPr>
                <w:lang w:val="en-GB"/>
              </w:rPr>
              <w:t xml:space="preserve"> </w:t>
            </w:r>
            <w:r w:rsidR="00CE1510" w:rsidRPr="002D21E1">
              <w:rPr>
                <w:bCs/>
                <w:lang w:val="en-GB"/>
              </w:rPr>
              <w:t>on their corporate governance structure</w:t>
            </w:r>
            <w:r w:rsidR="00CE1510">
              <w:rPr>
                <w:bCs/>
                <w:lang w:val="en-GB"/>
              </w:rPr>
              <w:t>.</w:t>
            </w:r>
            <w:r w:rsidR="00CE1510" w:rsidRPr="002D21E1">
              <w:rPr>
                <w:bCs/>
                <w:lang w:val="en-GB"/>
              </w:rPr>
              <w:t xml:space="preserve"> </w:t>
            </w:r>
            <w:r w:rsidR="007A34F4">
              <w:rPr>
                <w:lang w:val="en-GB"/>
              </w:rPr>
              <w:t>First</w:t>
            </w:r>
            <w:r w:rsidR="00CA1F84" w:rsidRPr="001771AA">
              <w:rPr>
                <w:lang w:val="en-GB"/>
              </w:rPr>
              <w:t xml:space="preserve">, </w:t>
            </w:r>
            <w:r w:rsidR="002F5927">
              <w:rPr>
                <w:lang w:val="en-GB"/>
              </w:rPr>
              <w:t>many of these</w:t>
            </w:r>
            <w:r w:rsidR="00B77257" w:rsidRPr="00BB27B3">
              <w:rPr>
                <w:lang w:val="en-GB"/>
              </w:rPr>
              <w:t xml:space="preserve"> </w:t>
            </w:r>
            <w:r w:rsidR="00CA1F84" w:rsidRPr="003C7976">
              <w:rPr>
                <w:lang w:val="en-GB"/>
              </w:rPr>
              <w:t>governance-related requirements are duplicative</w:t>
            </w:r>
            <w:r w:rsidR="00B77257" w:rsidRPr="001771AA">
              <w:rPr>
                <w:lang w:val="en-GB"/>
              </w:rPr>
              <w:t xml:space="preserve"> for listed companies</w:t>
            </w:r>
            <w:r w:rsidR="00CA1F84" w:rsidRPr="001771AA">
              <w:rPr>
                <w:lang w:val="en-GB"/>
              </w:rPr>
              <w:t xml:space="preserve"> because already made public </w:t>
            </w:r>
            <w:r w:rsidR="002F5927">
              <w:rPr>
                <w:lang w:val="en-GB"/>
              </w:rPr>
              <w:t>under</w:t>
            </w:r>
            <w:r w:rsidR="00CA1F84" w:rsidRPr="00547800">
              <w:rPr>
                <w:lang w:val="en-GB"/>
              </w:rPr>
              <w:t xml:space="preserve"> </w:t>
            </w:r>
            <w:r w:rsidR="007A34F4">
              <w:rPr>
                <w:lang w:val="en-GB"/>
              </w:rPr>
              <w:t>existing</w:t>
            </w:r>
            <w:r w:rsidR="007A34F4" w:rsidRPr="00973715">
              <w:rPr>
                <w:lang w:val="en-GB"/>
              </w:rPr>
              <w:t xml:space="preserve"> </w:t>
            </w:r>
            <w:r w:rsidR="00CA1F84" w:rsidRPr="00547800">
              <w:rPr>
                <w:lang w:val="en-GB"/>
              </w:rPr>
              <w:t>Accounting Directive</w:t>
            </w:r>
            <w:r w:rsidR="002F5927">
              <w:rPr>
                <w:lang w:val="en-GB"/>
              </w:rPr>
              <w:t xml:space="preserve"> provisions</w:t>
            </w:r>
            <w:r w:rsidR="00B535BC" w:rsidRPr="00547800">
              <w:rPr>
                <w:lang w:val="en-GB"/>
              </w:rPr>
              <w:t>.</w:t>
            </w:r>
            <w:r w:rsidR="00CA1F84" w:rsidRPr="00547800">
              <w:rPr>
                <w:lang w:val="en-GB"/>
              </w:rPr>
              <w:t xml:space="preserve"> </w:t>
            </w:r>
            <w:r w:rsidR="007A34F4">
              <w:rPr>
                <w:lang w:val="en-GB"/>
              </w:rPr>
              <w:t>Second</w:t>
            </w:r>
            <w:r w:rsidR="00D433C3" w:rsidRPr="000C705B">
              <w:rPr>
                <w:lang w:val="en-GB"/>
              </w:rPr>
              <w:t>,</w:t>
            </w:r>
            <w:r w:rsidR="00CA1F84" w:rsidRPr="000C705B">
              <w:rPr>
                <w:lang w:val="en-GB"/>
              </w:rPr>
              <w:t xml:space="preserve"> </w:t>
            </w:r>
            <w:r w:rsidR="00CA1F84" w:rsidRPr="001771AA">
              <w:rPr>
                <w:lang w:val="en-GB"/>
              </w:rPr>
              <w:t>such obligations</w:t>
            </w:r>
            <w:r w:rsidR="00D433C3" w:rsidRPr="001771AA">
              <w:rPr>
                <w:lang w:val="en-GB"/>
              </w:rPr>
              <w:t xml:space="preserve"> may be extremely burdensome </w:t>
            </w:r>
            <w:r w:rsidR="00EF2FDA">
              <w:rPr>
                <w:lang w:val="en-GB"/>
              </w:rPr>
              <w:t>especially</w:t>
            </w:r>
            <w:r w:rsidR="00107B07">
              <w:rPr>
                <w:lang w:val="en-GB"/>
              </w:rPr>
              <w:t xml:space="preserve"> </w:t>
            </w:r>
            <w:r w:rsidR="00455F01" w:rsidRPr="00547800">
              <w:rPr>
                <w:lang w:val="en-GB"/>
              </w:rPr>
              <w:t>for non-</w:t>
            </w:r>
            <w:r w:rsidR="00455F01" w:rsidRPr="007F2E7A">
              <w:rPr>
                <w:lang w:val="en-GB"/>
              </w:rPr>
              <w:t>listed companies</w:t>
            </w:r>
            <w:r w:rsidR="001A632C">
              <w:rPr>
                <w:lang w:val="en-GB"/>
              </w:rPr>
              <w:t xml:space="preserve">, </w:t>
            </w:r>
            <w:r w:rsidR="001A632C" w:rsidRPr="00F008F3">
              <w:rPr>
                <w:lang w:val="en-GB"/>
              </w:rPr>
              <w:t xml:space="preserve">neglecting  the proportionality principle as well as the fact that such heavy transparency requirements are usually required to listed companies </w:t>
            </w:r>
            <w:r w:rsidR="007A34F4">
              <w:rPr>
                <w:lang w:val="en-GB"/>
              </w:rPr>
              <w:t>as</w:t>
            </w:r>
            <w:r w:rsidR="001A632C" w:rsidRPr="00F008F3">
              <w:rPr>
                <w:lang w:val="en-GB"/>
              </w:rPr>
              <w:t xml:space="preserve"> they collect and manage public savings</w:t>
            </w:r>
            <w:r w:rsidR="00107B07">
              <w:rPr>
                <w:lang w:val="en-GB"/>
              </w:rPr>
              <w:t>.</w:t>
            </w:r>
            <w:r w:rsidR="00455F01" w:rsidRPr="00547800">
              <w:rPr>
                <w:lang w:val="en-GB"/>
              </w:rPr>
              <w:t xml:space="preserve"> </w:t>
            </w:r>
            <w:r w:rsidR="00107B07">
              <w:rPr>
                <w:lang w:val="en-GB"/>
              </w:rPr>
              <w:t>S</w:t>
            </w:r>
            <w:r w:rsidR="00CF0071" w:rsidRPr="00547800">
              <w:rPr>
                <w:lang w:val="en-GB"/>
              </w:rPr>
              <w:t>ome form of proportionality and phasing-in should apply</w:t>
            </w:r>
            <w:r w:rsidR="00EF2FDA">
              <w:rPr>
                <w:lang w:val="en-GB"/>
              </w:rPr>
              <w:t xml:space="preserve">, </w:t>
            </w:r>
            <w:r w:rsidR="00EF2FDA" w:rsidRPr="00F008F3">
              <w:rPr>
                <w:lang w:val="en-GB"/>
              </w:rPr>
              <w:t>even though non-listed companies should be encouraged to report on PAI indicators and alignment with EU Taxonomy minimum safeguards</w:t>
            </w:r>
            <w:r w:rsidR="00CF0071" w:rsidRPr="00547800">
              <w:rPr>
                <w:lang w:val="en-GB"/>
              </w:rPr>
              <w:t>.</w:t>
            </w:r>
            <w:r w:rsidR="00AE68AC">
              <w:rPr>
                <w:lang w:val="en-GB"/>
              </w:rPr>
              <w:t xml:space="preserve"> </w:t>
            </w:r>
            <w:r w:rsidR="007F2E7A">
              <w:rPr>
                <w:lang w:val="en-GB"/>
              </w:rPr>
              <w:t xml:space="preserve">As for </w:t>
            </w:r>
            <w:r w:rsidR="00F358A9">
              <w:rPr>
                <w:lang w:val="en-GB"/>
              </w:rPr>
              <w:t>i</w:t>
            </w:r>
            <w:r w:rsidR="00AE68AC">
              <w:rPr>
                <w:lang w:val="en-GB"/>
              </w:rPr>
              <w:t>nsurers</w:t>
            </w:r>
            <w:r w:rsidR="007F2E7A">
              <w:rPr>
                <w:lang w:val="en-GB"/>
              </w:rPr>
              <w:t>, they</w:t>
            </w:r>
            <w:r w:rsidR="00AE68AC">
              <w:rPr>
                <w:lang w:val="en-GB"/>
              </w:rPr>
              <w:t xml:space="preserve"> </w:t>
            </w:r>
            <w:r w:rsidR="00AE68AC" w:rsidRPr="00F008F3">
              <w:rPr>
                <w:lang w:val="en-GB"/>
              </w:rPr>
              <w:t xml:space="preserve">already provide extensive information on topics such as risk management, internal controls, general governance requirements, and remuneration policies, not only in their annual reports and/or specific separate reports, based on the provisions of the Accounting Directive, but also in their Solvency and Financial Condition Report, required under Solvency II. Separate </w:t>
            </w:r>
            <w:r w:rsidR="006A6F17">
              <w:rPr>
                <w:lang w:val="en-GB"/>
              </w:rPr>
              <w:t xml:space="preserve">ESRS </w:t>
            </w:r>
            <w:r w:rsidR="00AE68AC" w:rsidRPr="00F008F3">
              <w:rPr>
                <w:lang w:val="en-GB"/>
              </w:rPr>
              <w:t>disclosures on these topics</w:t>
            </w:r>
            <w:r w:rsidR="00851C12">
              <w:rPr>
                <w:lang w:val="en-GB"/>
              </w:rPr>
              <w:t xml:space="preserve"> </w:t>
            </w:r>
            <w:r w:rsidR="00AE68AC" w:rsidRPr="00F008F3">
              <w:rPr>
                <w:lang w:val="en-GB"/>
              </w:rPr>
              <w:t xml:space="preserve">are unnecessary, duplicative, potentially conflicting and do not contribute to a better understanding of the insurance </w:t>
            </w:r>
            <w:r w:rsidR="006A6F17">
              <w:rPr>
                <w:lang w:val="en-GB"/>
              </w:rPr>
              <w:t>undertaking.</w:t>
            </w:r>
          </w:p>
          <w:p w14:paraId="614BCB3D" w14:textId="04F9E750" w:rsidR="00B25006" w:rsidRPr="00547800" w:rsidRDefault="00455F01" w:rsidP="0030510D">
            <w:pPr>
              <w:pStyle w:val="Odsekzoznamu"/>
              <w:numPr>
                <w:ilvl w:val="0"/>
                <w:numId w:val="74"/>
              </w:numPr>
              <w:spacing w:before="73"/>
              <w:ind w:right="34"/>
              <w:rPr>
                <w:lang w:val="en-GB"/>
              </w:rPr>
            </w:pPr>
            <w:r>
              <w:rPr>
                <w:lang w:val="en-GB"/>
              </w:rPr>
              <w:t>C</w:t>
            </w:r>
            <w:r w:rsidR="00CA1F84" w:rsidRPr="00455F01">
              <w:rPr>
                <w:lang w:val="en-GB"/>
              </w:rPr>
              <w:t xml:space="preserve">onfidentiality issues </w:t>
            </w:r>
            <w:r w:rsidR="003C11AA">
              <w:rPr>
                <w:lang w:val="en-GB"/>
              </w:rPr>
              <w:t xml:space="preserve">of additional requirements </w:t>
            </w:r>
            <w:r w:rsidR="00CA1F84" w:rsidRPr="00455F01">
              <w:rPr>
                <w:lang w:val="en-GB"/>
              </w:rPr>
              <w:t xml:space="preserve">should be duly </w:t>
            </w:r>
            <w:r w:rsidR="00B25006" w:rsidRPr="00455F01">
              <w:rPr>
                <w:lang w:val="en-GB"/>
              </w:rPr>
              <w:t>considered</w:t>
            </w:r>
            <w:r w:rsidR="006657AC">
              <w:rPr>
                <w:lang w:val="en-GB"/>
              </w:rPr>
              <w:t xml:space="preserve">, eg. </w:t>
            </w:r>
            <w:r w:rsidR="00CA1F84" w:rsidRPr="00455F01">
              <w:rPr>
                <w:lang w:val="en-GB"/>
              </w:rPr>
              <w:t>some diversity criteria may not be legally disclosed in some countries.</w:t>
            </w:r>
            <w:r w:rsidR="006657AC">
              <w:rPr>
                <w:lang w:val="en-GB"/>
              </w:rPr>
              <w:t xml:space="preserve"> </w:t>
            </w:r>
            <w:r w:rsidR="00CA1F84" w:rsidRPr="00547800">
              <w:rPr>
                <w:lang w:val="en-GB"/>
              </w:rPr>
              <w:t>G1-4 tackles specific personal information, which is often subject to data protection rules (GDPR), constitutional or human rights laws.</w:t>
            </w:r>
            <w:r w:rsidR="00CA6DB5">
              <w:rPr>
                <w:lang w:val="en-GB"/>
              </w:rPr>
              <w:t xml:space="preserve"> </w:t>
            </w:r>
            <w:r w:rsidR="00CA1F84" w:rsidRPr="001771AA">
              <w:rPr>
                <w:lang w:val="en-GB"/>
              </w:rPr>
              <w:t xml:space="preserve">In some jurisdictions it can be against the law to require information to identify minority or vulnerable groups or disability. Therefore, </w:t>
            </w:r>
            <w:r w:rsidR="00CA6DB5">
              <w:rPr>
                <w:lang w:val="en-GB"/>
              </w:rPr>
              <w:t xml:space="preserve">EFRAG should </w:t>
            </w:r>
            <w:r w:rsidR="00CA1F84" w:rsidRPr="001771AA">
              <w:rPr>
                <w:lang w:val="en-GB"/>
              </w:rPr>
              <w:t>simplify this DR and reconsider the level of detail included.</w:t>
            </w:r>
          </w:p>
          <w:p w14:paraId="200EA4B0" w14:textId="022B9CAB" w:rsidR="00CA1F84" w:rsidRPr="000C705B" w:rsidRDefault="00B25006" w:rsidP="0030510D">
            <w:pPr>
              <w:pStyle w:val="Odsekzoznamu"/>
              <w:numPr>
                <w:ilvl w:val="0"/>
                <w:numId w:val="74"/>
              </w:numPr>
              <w:spacing w:before="73"/>
              <w:ind w:right="34"/>
              <w:rPr>
                <w:lang w:val="en-GB"/>
              </w:rPr>
            </w:pPr>
            <w:r>
              <w:rPr>
                <w:lang w:val="en-GB"/>
              </w:rPr>
              <w:t>G</w:t>
            </w:r>
            <w:r w:rsidR="00CA1F84" w:rsidRPr="00547800">
              <w:rPr>
                <w:lang w:val="en-GB"/>
              </w:rPr>
              <w:t>enerally, there should be a general provision in the cross-cutting standards stating that standards that are contrary to national law shall not be applicable</w:t>
            </w:r>
          </w:p>
        </w:tc>
      </w:tr>
    </w:tbl>
    <w:p w14:paraId="27E1EDE0" w14:textId="77777777" w:rsidR="00301326" w:rsidRPr="00F008F3" w:rsidRDefault="00301326" w:rsidP="00127AC7">
      <w:pPr>
        <w:spacing w:before="120"/>
        <w:ind w:right="1418"/>
        <w:jc w:val="both"/>
        <w:rPr>
          <w:b/>
          <w:lang w:val="en-GB"/>
        </w:rPr>
      </w:pPr>
    </w:p>
    <w:p w14:paraId="637378D6" w14:textId="77777777" w:rsidR="00F11542" w:rsidRPr="00F008F3" w:rsidRDefault="00F11542" w:rsidP="00F11542">
      <w:pPr>
        <w:spacing w:before="118"/>
        <w:ind w:left="1416"/>
        <w:jc w:val="both"/>
        <w:rPr>
          <w:b/>
          <w:spacing w:val="-2"/>
          <w:lang w:val="en-GB"/>
        </w:rPr>
      </w:pPr>
      <w:r w:rsidRPr="00F008F3">
        <w:rPr>
          <w:b/>
          <w:lang w:val="en-GB"/>
        </w:rPr>
        <w:t>For</w:t>
      </w:r>
      <w:r w:rsidRPr="00F008F3">
        <w:rPr>
          <w:b/>
          <w:spacing w:val="-6"/>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4"/>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3"/>
          <w:lang w:val="en-GB"/>
        </w:rPr>
        <w:t xml:space="preserve"> </w:t>
      </w:r>
      <w:r w:rsidRPr="00F008F3">
        <w:rPr>
          <w:b/>
          <w:lang w:val="en-GB"/>
        </w:rPr>
        <w:t>alignment could</w:t>
      </w:r>
      <w:r w:rsidRPr="00F008F3">
        <w:rPr>
          <w:b/>
          <w:spacing w:val="-5"/>
          <w:lang w:val="en-GB"/>
        </w:rPr>
        <w:t xml:space="preserve"> </w:t>
      </w:r>
      <w:r w:rsidRPr="00F008F3">
        <w:rPr>
          <w:b/>
          <w:lang w:val="en-GB"/>
        </w:rPr>
        <w:t>be</w:t>
      </w:r>
      <w:r w:rsidRPr="00F008F3">
        <w:rPr>
          <w:b/>
          <w:spacing w:val="-4"/>
          <w:lang w:val="en-GB"/>
        </w:rPr>
        <w:t xml:space="preserve"> </w:t>
      </w:r>
      <w:r w:rsidRPr="00F008F3">
        <w:rPr>
          <w:b/>
          <w:spacing w:val="-2"/>
          <w:lang w:val="en-GB"/>
        </w:rPr>
        <w:t>reached</w:t>
      </w:r>
    </w:p>
    <w:p w14:paraId="19093B37" w14:textId="77777777" w:rsidR="000F2555" w:rsidRPr="00F008F3" w:rsidRDefault="000F2555" w:rsidP="000F2555">
      <w:pPr>
        <w:ind w:left="1416" w:right="1418"/>
        <w:jc w:val="both"/>
        <w:rPr>
          <w:b/>
          <w:lang w:val="en-GB"/>
        </w:rPr>
      </w:pPr>
    </w:p>
    <w:tbl>
      <w:tblPr>
        <w:tblStyle w:val="Mriekatabuky"/>
        <w:tblW w:w="0" w:type="auto"/>
        <w:tblInd w:w="1668" w:type="dxa"/>
        <w:tblLook w:val="04A0" w:firstRow="1" w:lastRow="0" w:firstColumn="1" w:lastColumn="0" w:noHBand="0" w:noVBand="1"/>
      </w:tblPr>
      <w:tblGrid>
        <w:gridCol w:w="8930"/>
      </w:tblGrid>
      <w:tr w:rsidR="000F2555" w:rsidRPr="00F008F3" w14:paraId="0DD7DCF4" w14:textId="77777777" w:rsidTr="000617D1">
        <w:tc>
          <w:tcPr>
            <w:tcW w:w="8930" w:type="dxa"/>
          </w:tcPr>
          <w:p w14:paraId="12317165" w14:textId="452DB75B" w:rsidR="000F2555" w:rsidRPr="0030510D" w:rsidRDefault="001B668A" w:rsidP="00BB27B3">
            <w:pPr>
              <w:pStyle w:val="Odsekzoznamu"/>
              <w:numPr>
                <w:ilvl w:val="0"/>
                <w:numId w:val="74"/>
              </w:numPr>
              <w:spacing w:before="73"/>
              <w:ind w:right="34"/>
              <w:rPr>
                <w:lang w:val="en-GB"/>
              </w:rPr>
            </w:pPr>
            <w:r w:rsidRPr="00F008F3">
              <w:rPr>
                <w:lang w:val="en-GB"/>
              </w:rPr>
              <w:t xml:space="preserve">The key standard for alignment is ISSB </w:t>
            </w:r>
            <w:r w:rsidR="007A34F4">
              <w:rPr>
                <w:lang w:val="en-GB"/>
              </w:rPr>
              <w:t>it</w:t>
            </w:r>
            <w:r w:rsidRPr="00F008F3">
              <w:rPr>
                <w:lang w:val="en-GB"/>
              </w:rPr>
              <w:t xml:space="preserve"> does not yet cover this topic.</w:t>
            </w:r>
            <w:r w:rsidR="008135CC" w:rsidRPr="00F008F3">
              <w:rPr>
                <w:lang w:val="en-GB"/>
              </w:rPr>
              <w:t xml:space="preserve"> </w:t>
            </w:r>
            <w:r w:rsidR="007A34F4">
              <w:rPr>
                <w:lang w:val="en-GB"/>
              </w:rPr>
              <w:t>T</w:t>
            </w:r>
            <w:r w:rsidR="00684E6C" w:rsidRPr="0030510D">
              <w:rPr>
                <w:lang w:val="en-GB"/>
              </w:rPr>
              <w:t xml:space="preserve">he key difference of misalignment lies within the structure. </w:t>
            </w:r>
            <w:r w:rsidR="00D06A61">
              <w:rPr>
                <w:lang w:val="en-GB"/>
              </w:rPr>
              <w:t xml:space="preserve">While </w:t>
            </w:r>
            <w:r w:rsidR="00684E6C" w:rsidRPr="0030510D">
              <w:rPr>
                <w:lang w:val="en-GB"/>
              </w:rPr>
              <w:t>ESRS are rule-based,IFRS standards are principle based. GRI standards are also less detailed and more precise.</w:t>
            </w:r>
          </w:p>
        </w:tc>
      </w:tr>
    </w:tbl>
    <w:p w14:paraId="4E217BD5" w14:textId="77777777" w:rsidR="000F2555" w:rsidRPr="00F008F3" w:rsidRDefault="000F2555" w:rsidP="00F11542">
      <w:pPr>
        <w:spacing w:before="118"/>
        <w:ind w:left="1416"/>
        <w:jc w:val="both"/>
        <w:rPr>
          <w:b/>
          <w:spacing w:val="-2"/>
          <w:lang w:val="en-GB"/>
        </w:rPr>
      </w:pPr>
    </w:p>
    <w:p w14:paraId="6E3474CF" w14:textId="77777777" w:rsidR="00127AC7" w:rsidRPr="00F008F3" w:rsidRDefault="00127AC7" w:rsidP="00F11542">
      <w:pPr>
        <w:spacing w:before="118"/>
        <w:ind w:left="1416"/>
        <w:jc w:val="both"/>
        <w:rPr>
          <w:b/>
          <w:lang w:val="en-GB"/>
        </w:rPr>
      </w:pPr>
    </w:p>
    <w:p w14:paraId="5FEFA29A" w14:textId="77777777" w:rsidR="00F11542" w:rsidRPr="00F008F3" w:rsidRDefault="00F11542" w:rsidP="00F11542">
      <w:pPr>
        <w:spacing w:before="122"/>
        <w:ind w:left="1416" w:right="1411"/>
        <w:jc w:val="both"/>
        <w:rPr>
          <w:b/>
          <w:spacing w:val="-2"/>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8"/>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 xml:space="preserve">providing </w:t>
      </w:r>
      <w:r w:rsidRPr="00F008F3">
        <w:rPr>
          <w:b/>
          <w:spacing w:val="-2"/>
          <w:lang w:val="en-GB"/>
        </w:rPr>
        <w:t>comment</w:t>
      </w:r>
    </w:p>
    <w:p w14:paraId="1C17CFB7" w14:textId="77777777" w:rsidR="003754FA" w:rsidRPr="00F008F3" w:rsidRDefault="003754FA" w:rsidP="003754FA">
      <w:pPr>
        <w:ind w:left="1416" w:right="1418"/>
        <w:jc w:val="both"/>
        <w:rPr>
          <w:b/>
          <w:lang w:val="en-GB"/>
        </w:rPr>
      </w:pPr>
    </w:p>
    <w:p w14:paraId="62BB1681" w14:textId="77777777" w:rsidR="009F182F" w:rsidRPr="00F008F3" w:rsidRDefault="009F182F" w:rsidP="009F182F">
      <w:pPr>
        <w:ind w:left="1416" w:right="1418"/>
        <w:jc w:val="both"/>
        <w:rPr>
          <w:b/>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4EA5DAD5" w14:textId="77777777" w:rsidTr="000617D1">
        <w:tc>
          <w:tcPr>
            <w:tcW w:w="8930" w:type="dxa"/>
          </w:tcPr>
          <w:p w14:paraId="4BEDB913" w14:textId="3B07A3B1" w:rsidR="00B20D9D" w:rsidRPr="00F008F3" w:rsidRDefault="003C56A8" w:rsidP="00E32D12">
            <w:pPr>
              <w:pStyle w:val="Odsekzoznamu"/>
              <w:numPr>
                <w:ilvl w:val="0"/>
                <w:numId w:val="74"/>
              </w:numPr>
              <w:spacing w:before="73"/>
              <w:ind w:right="34"/>
              <w:rPr>
                <w:lang w:val="en-GB"/>
              </w:rPr>
            </w:pPr>
            <w:r w:rsidRPr="002D21E1">
              <w:rPr>
                <w:lang w:val="en-GB"/>
              </w:rPr>
              <w:t xml:space="preserve">ESRS G1 needs to be adjusted to reflect the changes made to the final CSRD text which prescribes that governance disclosure requirements should only relate to sustainability matters, while considering that some information is needed under other regulations such as the SFDR and the Taxonomy </w:t>
            </w:r>
            <w:r>
              <w:rPr>
                <w:lang w:val="en-GB"/>
              </w:rPr>
              <w:t>Regulation.</w:t>
            </w:r>
            <w:r w:rsidR="0096330C" w:rsidRPr="00F008F3">
              <w:rPr>
                <w:lang w:val="en-GB"/>
              </w:rPr>
              <w:t xml:space="preserve"> </w:t>
            </w:r>
          </w:p>
          <w:p w14:paraId="187421D4" w14:textId="1DC35712" w:rsidR="00B5686C" w:rsidRPr="00F008F3" w:rsidRDefault="001A45C4" w:rsidP="00E32D12">
            <w:pPr>
              <w:pStyle w:val="Odsekzoznamu"/>
              <w:numPr>
                <w:ilvl w:val="0"/>
                <w:numId w:val="74"/>
              </w:numPr>
              <w:rPr>
                <w:lang w:val="en-GB"/>
              </w:rPr>
            </w:pPr>
            <w:r>
              <w:rPr>
                <w:lang w:val="en-GB"/>
              </w:rPr>
              <w:t>ESRS G1 and ESRS 2 should be better articulated to avoid redundancies.</w:t>
            </w:r>
          </w:p>
          <w:p w14:paraId="47CA9E63" w14:textId="1E19F3EF" w:rsidR="006F297B" w:rsidRPr="00F008F3" w:rsidRDefault="000532B5" w:rsidP="00E32D12">
            <w:pPr>
              <w:pStyle w:val="Odsekzoznamu"/>
              <w:numPr>
                <w:ilvl w:val="0"/>
                <w:numId w:val="74"/>
              </w:numPr>
              <w:spacing w:before="73"/>
              <w:ind w:right="34"/>
              <w:rPr>
                <w:lang w:val="en-GB"/>
              </w:rPr>
            </w:pPr>
            <w:r w:rsidRPr="00F008F3" w:rsidDel="00A1719F">
              <w:rPr>
                <w:lang w:val="en-GB"/>
              </w:rPr>
              <w:lastRenderedPageBreak/>
              <w:t>provision</w:t>
            </w:r>
            <w:r w:rsidR="0017617A" w:rsidRPr="00F008F3">
              <w:rPr>
                <w:lang w:val="en-GB"/>
              </w:rPr>
              <w:t>ESRS G1 includes extremely detailed</w:t>
            </w:r>
            <w:r w:rsidR="000F2414">
              <w:rPr>
                <w:lang w:val="en-GB"/>
              </w:rPr>
              <w:t xml:space="preserve"> and</w:t>
            </w:r>
            <w:r w:rsidR="0017617A" w:rsidRPr="00F008F3">
              <w:rPr>
                <w:lang w:val="en-GB"/>
              </w:rPr>
              <w:t xml:space="preserve"> extensive requirements. </w:t>
            </w:r>
            <w:r w:rsidR="00823F70" w:rsidRPr="00F008F3">
              <w:rPr>
                <w:lang w:val="en-GB"/>
              </w:rPr>
              <w:t>To avoid duplication and overburden</w:t>
            </w:r>
            <w:r w:rsidR="00810D90">
              <w:rPr>
                <w:lang w:val="en-GB"/>
              </w:rPr>
              <w:t>ing</w:t>
            </w:r>
            <w:r w:rsidR="00823F70" w:rsidRPr="00F008F3">
              <w:rPr>
                <w:lang w:val="en-GB"/>
              </w:rPr>
              <w:t xml:space="preserve"> users with </w:t>
            </w:r>
            <w:r w:rsidR="00EA7F54" w:rsidRPr="00F008F3">
              <w:rPr>
                <w:lang w:val="en-GB"/>
              </w:rPr>
              <w:t>excessive detail in the management report</w:t>
            </w:r>
            <w:r w:rsidR="00DF4752">
              <w:rPr>
                <w:lang w:val="en-GB"/>
              </w:rPr>
              <w:t xml:space="preserve"> (MR)</w:t>
            </w:r>
            <w:r w:rsidR="00823F70" w:rsidRPr="00F008F3">
              <w:rPr>
                <w:lang w:val="en-GB"/>
              </w:rPr>
              <w:t xml:space="preserve">, incorporation by reference should be allowed for listed companies on governance issues already made public </w:t>
            </w:r>
            <w:r w:rsidR="00EB3EBD">
              <w:rPr>
                <w:lang w:val="en-GB"/>
              </w:rPr>
              <w:t>under</w:t>
            </w:r>
            <w:r w:rsidR="00823F70" w:rsidRPr="00F008F3">
              <w:rPr>
                <w:lang w:val="en-GB"/>
              </w:rPr>
              <w:t xml:space="preserve"> the Accounting Directive, ie. the corporate governance statement as a separate report published on the company's website, to which reference is made in the </w:t>
            </w:r>
            <w:r w:rsidR="00DF4752">
              <w:rPr>
                <w:lang w:val="en-GB"/>
              </w:rPr>
              <w:t>MR</w:t>
            </w:r>
            <w:r w:rsidR="00823F70" w:rsidRPr="00F008F3">
              <w:rPr>
                <w:lang w:val="en-GB"/>
              </w:rPr>
              <w:t xml:space="preserve">. </w:t>
            </w:r>
            <w:r w:rsidR="00292E48">
              <w:rPr>
                <w:lang w:val="en-GB"/>
              </w:rPr>
              <w:t>M</w:t>
            </w:r>
            <w:r w:rsidR="00823F70" w:rsidRPr="00F008F3">
              <w:rPr>
                <w:lang w:val="en-GB"/>
              </w:rPr>
              <w:t>aterial governance information may be included in the report, while directing to other documents</w:t>
            </w:r>
            <w:r w:rsidR="001411BF" w:rsidRPr="00F008F3">
              <w:rPr>
                <w:lang w:val="en-GB"/>
              </w:rPr>
              <w:t xml:space="preserve"> (</w:t>
            </w:r>
            <w:r w:rsidR="0068408C" w:rsidRPr="00F008F3">
              <w:rPr>
                <w:lang w:val="en-GB"/>
              </w:rPr>
              <w:t>eg. the Remuneration Report with which G1-6 overlaps)</w:t>
            </w:r>
            <w:r w:rsidR="00823F70" w:rsidRPr="00F008F3">
              <w:rPr>
                <w:lang w:val="en-GB"/>
              </w:rPr>
              <w:t xml:space="preserve"> via hyperlinks for further details.</w:t>
            </w:r>
          </w:p>
          <w:p w14:paraId="1EC15027" w14:textId="11C966E5" w:rsidR="00B5055F" w:rsidRPr="00F008F3" w:rsidRDefault="007A34F4" w:rsidP="00E32D12">
            <w:pPr>
              <w:pStyle w:val="Odsekzoznamu"/>
              <w:numPr>
                <w:ilvl w:val="0"/>
                <w:numId w:val="74"/>
              </w:numPr>
              <w:spacing w:before="73"/>
              <w:ind w:right="34"/>
              <w:rPr>
                <w:lang w:val="en-GB"/>
              </w:rPr>
            </w:pPr>
            <w:commentRangeStart w:id="16"/>
            <w:commentRangeEnd w:id="16"/>
            <w:r>
              <w:rPr>
                <w:rStyle w:val="Odkaznakomentr"/>
              </w:rPr>
              <w:commentReference w:id="16"/>
            </w:r>
            <w:r w:rsidR="009315AC" w:rsidRPr="00F008F3">
              <w:rPr>
                <w:lang w:val="en-GB"/>
              </w:rPr>
              <w:t>the scope of so-called “administrative management and supervisory bodies”</w:t>
            </w:r>
            <w:r w:rsidR="00547800">
              <w:rPr>
                <w:lang w:val="en-GB"/>
              </w:rPr>
              <w:t xml:space="preserve"> (AMSB)</w:t>
            </w:r>
            <w:r w:rsidR="009315AC" w:rsidRPr="00F008F3">
              <w:rPr>
                <w:lang w:val="en-GB"/>
              </w:rPr>
              <w:t xml:space="preserve"> should be clarified to allow for a homogenous application across the EU. </w:t>
            </w:r>
            <w:r w:rsidR="00547800">
              <w:rPr>
                <w:lang w:val="en-GB"/>
              </w:rPr>
              <w:t>AMSB</w:t>
            </w:r>
            <w:r w:rsidR="009315AC" w:rsidRPr="00F008F3">
              <w:rPr>
                <w:lang w:val="en-GB"/>
              </w:rPr>
              <w:t xml:space="preserve"> should explicitly and only refer to the highest governance body such as the board of directors or the supervisory board and the committees set up within them</w:t>
            </w:r>
            <w:r w:rsidR="00DF4752">
              <w:rPr>
                <w:lang w:val="en-GB"/>
              </w:rPr>
              <w:t>.</w:t>
            </w:r>
            <w:r w:rsidR="009315AC" w:rsidRPr="00F008F3">
              <w:rPr>
                <w:lang w:val="en-GB"/>
              </w:rPr>
              <w:t xml:space="preserve"> </w:t>
            </w:r>
            <w:r w:rsidR="00DF4752">
              <w:rPr>
                <w:lang w:val="en-GB"/>
              </w:rPr>
              <w:t>A</w:t>
            </w:r>
            <w:r w:rsidR="00DF4752" w:rsidRPr="00F008F3">
              <w:rPr>
                <w:lang w:val="en-GB"/>
              </w:rPr>
              <w:t xml:space="preserve">ll </w:t>
            </w:r>
            <w:r w:rsidR="009315AC" w:rsidRPr="00F008F3">
              <w:rPr>
                <w:lang w:val="en-GB"/>
              </w:rPr>
              <w:t xml:space="preserve">other references to "senior management", "other key personnel", "leadership", "management level senior executives", "executive and operational levels" as part of the governance bodies to be described should be </w:t>
            </w:r>
            <w:r>
              <w:rPr>
                <w:lang w:val="en-GB"/>
              </w:rPr>
              <w:t>removed</w:t>
            </w:r>
            <w:r w:rsidR="00DF4752">
              <w:rPr>
                <w:lang w:val="en-GB"/>
              </w:rPr>
              <w:t>.</w:t>
            </w:r>
          </w:p>
          <w:p w14:paraId="34A28961" w14:textId="241FF038" w:rsidR="00B2198A" w:rsidRPr="00F008F3" w:rsidRDefault="00470351" w:rsidP="00984F07">
            <w:pPr>
              <w:pStyle w:val="Odsekzoznamu"/>
              <w:numPr>
                <w:ilvl w:val="0"/>
                <w:numId w:val="74"/>
              </w:numPr>
              <w:spacing w:before="73"/>
              <w:ind w:right="34"/>
              <w:rPr>
                <w:lang w:val="en-GB"/>
              </w:rPr>
            </w:pPr>
            <w:r w:rsidRPr="00F008F3">
              <w:rPr>
                <w:lang w:val="en-GB"/>
              </w:rPr>
              <w:t>t</w:t>
            </w:r>
            <w:r w:rsidRPr="0030510D">
              <w:rPr>
                <w:bCs/>
                <w:lang w:val="en-GB"/>
              </w:rPr>
              <w:t xml:space="preserve">o foster a general and uniform application, we suggest adopting a phased approach in the introduction of </w:t>
            </w:r>
            <w:r w:rsidR="00186A2A">
              <w:rPr>
                <w:bCs/>
                <w:lang w:val="en-GB"/>
              </w:rPr>
              <w:t>DRs</w:t>
            </w:r>
            <w:r w:rsidRPr="0030510D">
              <w:rPr>
                <w:bCs/>
                <w:lang w:val="en-GB"/>
              </w:rPr>
              <w:t xml:space="preserve"> to assess the degree of compliance required from recipient companies, depending on their size, organisation, national disclosure duties and current market practices. This would allow to effectively test the possibility for the recipient companies to comply with the standard and to align the initiatives adopted by European regulators to the proportionality principle. </w:t>
            </w:r>
          </w:p>
          <w:p w14:paraId="302564EC" w14:textId="4AAE5358" w:rsidR="00B2198A" w:rsidRPr="00F008F3" w:rsidRDefault="00B2198A" w:rsidP="00E32D12">
            <w:pPr>
              <w:pStyle w:val="Odsekzoznamu"/>
              <w:numPr>
                <w:ilvl w:val="0"/>
                <w:numId w:val="74"/>
              </w:numPr>
              <w:spacing w:before="73"/>
              <w:ind w:right="34"/>
              <w:rPr>
                <w:lang w:val="en-GB"/>
              </w:rPr>
            </w:pPr>
            <w:r w:rsidRPr="0030510D">
              <w:rPr>
                <w:bCs/>
                <w:lang w:val="en-GB"/>
              </w:rPr>
              <w:t xml:space="preserve">to bring </w:t>
            </w:r>
            <w:r w:rsidR="0077132F">
              <w:rPr>
                <w:bCs/>
                <w:lang w:val="en-GB"/>
              </w:rPr>
              <w:t xml:space="preserve">further </w:t>
            </w:r>
            <w:r w:rsidRPr="0030510D">
              <w:rPr>
                <w:bCs/>
                <w:lang w:val="en-GB"/>
              </w:rPr>
              <w:t xml:space="preserve">proportionality in the </w:t>
            </w:r>
            <w:r w:rsidR="0077132F">
              <w:rPr>
                <w:bCs/>
                <w:lang w:val="en-GB"/>
              </w:rPr>
              <w:t>DRs</w:t>
            </w:r>
            <w:r w:rsidRPr="0030510D">
              <w:rPr>
                <w:bCs/>
                <w:lang w:val="en-GB"/>
              </w:rPr>
              <w:t>, a distinction could be made between listed/large size companies and unlisted and SMEs.</w:t>
            </w:r>
          </w:p>
          <w:p w14:paraId="3E5B4654" w14:textId="09970EAF" w:rsidR="00D14AE1" w:rsidRPr="00F008F3" w:rsidRDefault="0089615B" w:rsidP="00E32D12">
            <w:pPr>
              <w:pStyle w:val="Odsekzoznamu"/>
              <w:numPr>
                <w:ilvl w:val="0"/>
                <w:numId w:val="74"/>
              </w:numPr>
              <w:spacing w:before="73"/>
              <w:ind w:right="34"/>
              <w:rPr>
                <w:lang w:val="en-GB"/>
              </w:rPr>
            </w:pPr>
            <w:commentRangeStart w:id="17"/>
            <w:commentRangeEnd w:id="17"/>
            <w:r>
              <w:rPr>
                <w:rStyle w:val="Odkaznakomentr"/>
              </w:rPr>
              <w:commentReference w:id="17"/>
            </w:r>
          </w:p>
        </w:tc>
      </w:tr>
    </w:tbl>
    <w:p w14:paraId="600D8A40" w14:textId="77777777" w:rsidR="00F11542" w:rsidRPr="00F008F3" w:rsidRDefault="00F11542" w:rsidP="00F11542">
      <w:pPr>
        <w:jc w:val="both"/>
        <w:rPr>
          <w:lang w:val="en-GB"/>
        </w:rPr>
      </w:pPr>
    </w:p>
    <w:p w14:paraId="073DC743" w14:textId="37555794" w:rsidR="00C8256B" w:rsidRPr="00F008F3" w:rsidRDefault="00C8256B" w:rsidP="00F11542">
      <w:pPr>
        <w:jc w:val="both"/>
        <w:rPr>
          <w:lang w:val="en-GB"/>
        </w:rPr>
        <w:sectPr w:rsidR="00C8256B" w:rsidRPr="00F008F3" w:rsidSect="00313E36">
          <w:pgSz w:w="11910" w:h="16840"/>
          <w:pgMar w:top="1320" w:right="0" w:bottom="1320" w:left="0" w:header="0" w:footer="1128" w:gutter="0"/>
          <w:cols w:space="720"/>
        </w:sectPr>
      </w:pPr>
    </w:p>
    <w:p w14:paraId="68121C98" w14:textId="77777777" w:rsidR="00F11542" w:rsidRPr="00F008F3" w:rsidRDefault="00F11542" w:rsidP="00F11542">
      <w:pPr>
        <w:pStyle w:val="Nadpis6"/>
        <w:spacing w:before="190"/>
        <w:rPr>
          <w:lang w:val="en-GB"/>
        </w:rPr>
      </w:pPr>
      <w:r w:rsidRPr="00F008F3">
        <w:rPr>
          <w:lang w:val="en-GB"/>
        </w:rPr>
        <w:lastRenderedPageBreak/>
        <w:t>ESRS</w:t>
      </w:r>
      <w:r w:rsidRPr="00F008F3">
        <w:rPr>
          <w:spacing w:val="-3"/>
          <w:lang w:val="en-GB"/>
        </w:rPr>
        <w:t xml:space="preserve"> </w:t>
      </w:r>
      <w:r w:rsidRPr="00F008F3">
        <w:rPr>
          <w:lang w:val="en-GB"/>
        </w:rPr>
        <w:t>G2</w:t>
      </w:r>
      <w:r w:rsidRPr="00F008F3">
        <w:rPr>
          <w:spacing w:val="-1"/>
          <w:lang w:val="en-GB"/>
        </w:rPr>
        <w:t xml:space="preserve"> </w:t>
      </w:r>
      <w:r w:rsidRPr="00F008F3">
        <w:rPr>
          <w:lang w:val="en-GB"/>
        </w:rPr>
        <w:t>–</w:t>
      </w:r>
      <w:r w:rsidRPr="00F008F3">
        <w:rPr>
          <w:spacing w:val="-4"/>
          <w:lang w:val="en-GB"/>
        </w:rPr>
        <w:t xml:space="preserve"> </w:t>
      </w:r>
      <w:r w:rsidRPr="00F008F3">
        <w:rPr>
          <w:lang w:val="en-GB"/>
        </w:rPr>
        <w:t>Business</w:t>
      </w:r>
      <w:r w:rsidRPr="00F008F3">
        <w:rPr>
          <w:spacing w:val="-3"/>
          <w:lang w:val="en-GB"/>
        </w:rPr>
        <w:t xml:space="preserve"> </w:t>
      </w:r>
      <w:r w:rsidRPr="00F008F3">
        <w:rPr>
          <w:spacing w:val="-2"/>
          <w:lang w:val="en-GB"/>
        </w:rPr>
        <w:t>conduct</w:t>
      </w:r>
    </w:p>
    <w:p w14:paraId="19DFE975" w14:textId="77777777" w:rsidR="00F11542" w:rsidRPr="00F008F3" w:rsidRDefault="00F11542" w:rsidP="00F11542">
      <w:pPr>
        <w:pStyle w:val="Zkladntext"/>
        <w:spacing w:before="119"/>
        <w:ind w:left="1416" w:right="1419"/>
        <w:jc w:val="both"/>
        <w:rPr>
          <w:lang w:val="en-GB"/>
        </w:rPr>
      </w:pPr>
      <w:r w:rsidRPr="00F008F3">
        <w:rPr>
          <w:lang w:val="en-GB"/>
        </w:rPr>
        <w:t>The objective of this [draft] standard is to specify</w:t>
      </w:r>
      <w:r w:rsidRPr="00F008F3">
        <w:rPr>
          <w:spacing w:val="-2"/>
          <w:lang w:val="en-GB"/>
        </w:rPr>
        <w:t xml:space="preserve"> </w:t>
      </w:r>
      <w:r w:rsidRPr="00F008F3">
        <w:rPr>
          <w:lang w:val="en-GB"/>
        </w:rPr>
        <w:t>disclosure requirements for the undertaking to provide information about its strategy and approach, processes and procedures as well as its performance in respect of business conduct.</w:t>
      </w:r>
    </w:p>
    <w:p w14:paraId="3E0BF91B" w14:textId="77777777" w:rsidR="00F11542" w:rsidRPr="00F008F3" w:rsidRDefault="00F11542" w:rsidP="00F11542">
      <w:pPr>
        <w:pStyle w:val="Zkladntext"/>
        <w:spacing w:before="119"/>
        <w:ind w:left="1416" w:right="1416"/>
        <w:jc w:val="both"/>
        <w:rPr>
          <w:lang w:val="en-GB"/>
        </w:rPr>
      </w:pPr>
      <w:r w:rsidRPr="00F008F3">
        <w:rPr>
          <w:lang w:val="en-GB"/>
        </w:rPr>
        <w:t>This [draft] standard derives from the [Draft Corporate Sustainability Reporting Directive] stating that the sustainability reporting standards shall specify information to disclose about business ethics and corporate culture, including anti-corruption and anti-bribery.</w:t>
      </w:r>
    </w:p>
    <w:p w14:paraId="6C606536" w14:textId="77777777" w:rsidR="00F11542" w:rsidRPr="00F008F3" w:rsidRDefault="00F11542" w:rsidP="00F11542">
      <w:pPr>
        <w:pStyle w:val="Zkladntext"/>
        <w:spacing w:before="122"/>
        <w:ind w:left="1416" w:right="1414"/>
        <w:jc w:val="both"/>
        <w:rPr>
          <w:lang w:val="en-GB"/>
        </w:rPr>
      </w:pPr>
      <w:r w:rsidRPr="00F008F3">
        <w:rPr>
          <w:lang w:val="en-GB"/>
        </w:rPr>
        <w:t>In</w:t>
      </w:r>
      <w:r w:rsidRPr="00F008F3">
        <w:rPr>
          <w:spacing w:val="-3"/>
          <w:lang w:val="en-GB"/>
        </w:rPr>
        <w:t xml:space="preserve"> </w:t>
      </w:r>
      <w:r w:rsidRPr="00F008F3">
        <w:rPr>
          <w:lang w:val="en-GB"/>
        </w:rPr>
        <w:t>general, business</w:t>
      </w:r>
      <w:r w:rsidRPr="00F008F3">
        <w:rPr>
          <w:spacing w:val="-3"/>
          <w:lang w:val="en-GB"/>
        </w:rPr>
        <w:t xml:space="preserve"> </w:t>
      </w:r>
      <w:r w:rsidRPr="00F008F3">
        <w:rPr>
          <w:lang w:val="en-GB"/>
        </w:rPr>
        <w:t>conduct covers</w:t>
      </w:r>
      <w:r w:rsidRPr="00F008F3">
        <w:rPr>
          <w:spacing w:val="-3"/>
          <w:lang w:val="en-GB"/>
        </w:rPr>
        <w:t xml:space="preserve"> </w:t>
      </w:r>
      <w:r w:rsidRPr="00F008F3">
        <w:rPr>
          <w:lang w:val="en-GB"/>
        </w:rPr>
        <w:t>a wide</w:t>
      </w:r>
      <w:r w:rsidRPr="00F008F3">
        <w:rPr>
          <w:spacing w:val="-1"/>
          <w:lang w:val="en-GB"/>
        </w:rPr>
        <w:t xml:space="preserve"> </w:t>
      </w:r>
      <w:r w:rsidRPr="00F008F3">
        <w:rPr>
          <w:lang w:val="en-GB"/>
        </w:rPr>
        <w:t>range</w:t>
      </w:r>
      <w:r w:rsidRPr="00F008F3">
        <w:rPr>
          <w:spacing w:val="-1"/>
          <w:lang w:val="en-GB"/>
        </w:rPr>
        <w:t xml:space="preserve"> </w:t>
      </w:r>
      <w:r w:rsidRPr="00F008F3">
        <w:rPr>
          <w:lang w:val="en-GB"/>
        </w:rPr>
        <w:t>of behaviours</w:t>
      </w:r>
      <w:r w:rsidRPr="00F008F3">
        <w:rPr>
          <w:spacing w:val="-2"/>
          <w:lang w:val="en-GB"/>
        </w:rPr>
        <w:t xml:space="preserve"> </w:t>
      </w:r>
      <w:r w:rsidRPr="00F008F3">
        <w:rPr>
          <w:lang w:val="en-GB"/>
        </w:rPr>
        <w:t>that</w:t>
      </w:r>
      <w:r w:rsidRPr="00F008F3">
        <w:rPr>
          <w:spacing w:val="-1"/>
          <w:lang w:val="en-GB"/>
        </w:rPr>
        <w:t xml:space="preserve"> </w:t>
      </w:r>
      <w:r w:rsidRPr="00F008F3">
        <w:rPr>
          <w:lang w:val="en-GB"/>
        </w:rPr>
        <w:t>support</w:t>
      </w:r>
      <w:r w:rsidRPr="00F008F3">
        <w:rPr>
          <w:spacing w:val="-1"/>
          <w:lang w:val="en-GB"/>
        </w:rPr>
        <w:t xml:space="preserve"> </w:t>
      </w:r>
      <w:r w:rsidRPr="00F008F3">
        <w:rPr>
          <w:lang w:val="en-GB"/>
        </w:rPr>
        <w:t>transparent and sustainable</w:t>
      </w:r>
      <w:r w:rsidRPr="00F008F3">
        <w:rPr>
          <w:spacing w:val="-9"/>
          <w:lang w:val="en-GB"/>
        </w:rPr>
        <w:t xml:space="preserve"> </w:t>
      </w:r>
      <w:r w:rsidRPr="00F008F3">
        <w:rPr>
          <w:lang w:val="en-GB"/>
        </w:rPr>
        <w:t>business</w:t>
      </w:r>
      <w:r w:rsidRPr="00F008F3">
        <w:rPr>
          <w:spacing w:val="-11"/>
          <w:lang w:val="en-GB"/>
        </w:rPr>
        <w:t xml:space="preserve"> </w:t>
      </w:r>
      <w:r w:rsidRPr="00F008F3">
        <w:rPr>
          <w:lang w:val="en-GB"/>
        </w:rPr>
        <w:t>practices</w:t>
      </w:r>
      <w:r w:rsidRPr="00F008F3">
        <w:rPr>
          <w:spacing w:val="-11"/>
          <w:lang w:val="en-GB"/>
        </w:rPr>
        <w:t xml:space="preserve"> </w:t>
      </w:r>
      <w:r w:rsidRPr="00F008F3">
        <w:rPr>
          <w:lang w:val="en-GB"/>
        </w:rPr>
        <w:t>to</w:t>
      </w:r>
      <w:r w:rsidRPr="00F008F3">
        <w:rPr>
          <w:spacing w:val="-11"/>
          <w:lang w:val="en-GB"/>
        </w:rPr>
        <w:t xml:space="preserve"> </w:t>
      </w:r>
      <w:r w:rsidRPr="00F008F3">
        <w:rPr>
          <w:lang w:val="en-GB"/>
        </w:rPr>
        <w:t>the</w:t>
      </w:r>
      <w:r w:rsidRPr="00F008F3">
        <w:rPr>
          <w:spacing w:val="-9"/>
          <w:lang w:val="en-GB"/>
        </w:rPr>
        <w:t xml:space="preserve"> </w:t>
      </w:r>
      <w:r w:rsidRPr="00F008F3">
        <w:rPr>
          <w:lang w:val="en-GB"/>
        </w:rPr>
        <w:t>benefit</w:t>
      </w:r>
      <w:r w:rsidRPr="00F008F3">
        <w:rPr>
          <w:spacing w:val="-10"/>
          <w:lang w:val="en-GB"/>
        </w:rPr>
        <w:t xml:space="preserve"> </w:t>
      </w:r>
      <w:r w:rsidRPr="00F008F3">
        <w:rPr>
          <w:lang w:val="en-GB"/>
        </w:rPr>
        <w:t>of</w:t>
      </w:r>
      <w:r w:rsidRPr="00F008F3">
        <w:rPr>
          <w:spacing w:val="-7"/>
          <w:lang w:val="en-GB"/>
        </w:rPr>
        <w:t xml:space="preserve"> </w:t>
      </w:r>
      <w:r w:rsidRPr="00F008F3">
        <w:rPr>
          <w:lang w:val="en-GB"/>
        </w:rPr>
        <w:t>all</w:t>
      </w:r>
      <w:r w:rsidRPr="00F008F3">
        <w:rPr>
          <w:spacing w:val="-12"/>
          <w:lang w:val="en-GB"/>
        </w:rPr>
        <w:t xml:space="preserve"> </w:t>
      </w:r>
      <w:r w:rsidRPr="00F008F3">
        <w:rPr>
          <w:lang w:val="en-GB"/>
        </w:rPr>
        <w:t>stakeholders.</w:t>
      </w:r>
      <w:r w:rsidRPr="00F008F3">
        <w:rPr>
          <w:spacing w:val="-10"/>
          <w:lang w:val="en-GB"/>
        </w:rPr>
        <w:t xml:space="preserve"> </w:t>
      </w:r>
      <w:r w:rsidRPr="00F008F3">
        <w:rPr>
          <w:lang w:val="en-GB"/>
        </w:rPr>
        <w:t>This</w:t>
      </w:r>
      <w:r w:rsidRPr="00F008F3">
        <w:rPr>
          <w:spacing w:val="-11"/>
          <w:lang w:val="en-GB"/>
        </w:rPr>
        <w:t xml:space="preserve"> </w:t>
      </w:r>
      <w:r w:rsidRPr="00F008F3">
        <w:rPr>
          <w:lang w:val="en-GB"/>
        </w:rPr>
        <w:t>[draft]</w:t>
      </w:r>
      <w:r w:rsidRPr="00F008F3">
        <w:rPr>
          <w:spacing w:val="-12"/>
          <w:lang w:val="en-GB"/>
        </w:rPr>
        <w:t xml:space="preserve"> </w:t>
      </w:r>
      <w:r w:rsidRPr="00F008F3">
        <w:rPr>
          <w:lang w:val="en-GB"/>
        </w:rPr>
        <w:t>standard</w:t>
      </w:r>
      <w:r w:rsidRPr="00F008F3">
        <w:rPr>
          <w:spacing w:val="-14"/>
          <w:lang w:val="en-GB"/>
        </w:rPr>
        <w:t xml:space="preserve"> </w:t>
      </w:r>
      <w:r w:rsidRPr="00F008F3">
        <w:rPr>
          <w:lang w:val="en-GB"/>
        </w:rPr>
        <w:t>focusses on a limited number of practices as follows:</w:t>
      </w:r>
    </w:p>
    <w:p w14:paraId="4917B1BE" w14:textId="77777777" w:rsidR="00F11542" w:rsidRPr="00F008F3" w:rsidRDefault="00F11542" w:rsidP="00F11542">
      <w:pPr>
        <w:pStyle w:val="Odsekzoznamu"/>
        <w:numPr>
          <w:ilvl w:val="0"/>
          <w:numId w:val="25"/>
        </w:numPr>
        <w:tabs>
          <w:tab w:val="left" w:pos="1983"/>
        </w:tabs>
        <w:spacing w:before="120"/>
        <w:jc w:val="left"/>
        <w:rPr>
          <w:lang w:val="en-GB"/>
        </w:rPr>
      </w:pPr>
      <w:r w:rsidRPr="00F008F3">
        <w:rPr>
          <w:lang w:val="en-GB"/>
        </w:rPr>
        <w:t>business</w:t>
      </w:r>
      <w:r w:rsidRPr="00F008F3">
        <w:rPr>
          <w:spacing w:val="-5"/>
          <w:lang w:val="en-GB"/>
        </w:rPr>
        <w:t xml:space="preserve"> </w:t>
      </w:r>
      <w:r w:rsidRPr="00F008F3">
        <w:rPr>
          <w:lang w:val="en-GB"/>
        </w:rPr>
        <w:t>conduct</w:t>
      </w:r>
      <w:r w:rsidRPr="00F008F3">
        <w:rPr>
          <w:spacing w:val="-4"/>
          <w:lang w:val="en-GB"/>
        </w:rPr>
        <w:t xml:space="preserve"> </w:t>
      </w:r>
      <w:r w:rsidRPr="00F008F3">
        <w:rPr>
          <w:spacing w:val="-2"/>
          <w:lang w:val="en-GB"/>
        </w:rPr>
        <w:t>culture;</w:t>
      </w:r>
    </w:p>
    <w:p w14:paraId="2D0A99DF" w14:textId="77777777" w:rsidR="00F11542" w:rsidRPr="00F008F3" w:rsidRDefault="00F11542" w:rsidP="00F11542">
      <w:pPr>
        <w:pStyle w:val="Odsekzoznamu"/>
        <w:numPr>
          <w:ilvl w:val="0"/>
          <w:numId w:val="25"/>
        </w:numPr>
        <w:tabs>
          <w:tab w:val="left" w:pos="1983"/>
        </w:tabs>
        <w:spacing w:before="119"/>
        <w:ind w:right="1418"/>
        <w:jc w:val="left"/>
        <w:rPr>
          <w:lang w:val="en-GB"/>
        </w:rPr>
      </w:pPr>
      <w:r w:rsidRPr="00F008F3">
        <w:rPr>
          <w:lang w:val="en-GB"/>
        </w:rPr>
        <w:t>avoiding corruption, bribery and other behaviours that often have been criminalised as they benefit some in positions of power with a detrimental impact on society; and</w:t>
      </w:r>
    </w:p>
    <w:p w14:paraId="0ABDBD4F" w14:textId="77777777" w:rsidR="00F11542" w:rsidRPr="00F008F3" w:rsidRDefault="00F11542" w:rsidP="00F11542">
      <w:pPr>
        <w:pStyle w:val="Odsekzoznamu"/>
        <w:numPr>
          <w:ilvl w:val="0"/>
          <w:numId w:val="25"/>
        </w:numPr>
        <w:tabs>
          <w:tab w:val="left" w:pos="1983"/>
        </w:tabs>
        <w:jc w:val="left"/>
        <w:rPr>
          <w:lang w:val="en-GB"/>
        </w:rPr>
      </w:pPr>
      <w:r w:rsidRPr="00F008F3">
        <w:rPr>
          <w:lang w:val="en-GB"/>
        </w:rPr>
        <w:t>transparency</w:t>
      </w:r>
      <w:r w:rsidRPr="00F008F3">
        <w:rPr>
          <w:spacing w:val="-12"/>
          <w:lang w:val="en-GB"/>
        </w:rPr>
        <w:t xml:space="preserve"> </w:t>
      </w:r>
      <w:r w:rsidRPr="00F008F3">
        <w:rPr>
          <w:lang w:val="en-GB"/>
        </w:rPr>
        <w:t>about</w:t>
      </w:r>
      <w:r w:rsidRPr="00F008F3">
        <w:rPr>
          <w:spacing w:val="-8"/>
          <w:lang w:val="en-GB"/>
        </w:rPr>
        <w:t xml:space="preserve"> </w:t>
      </w:r>
      <w:r w:rsidRPr="00F008F3">
        <w:rPr>
          <w:lang w:val="en-GB"/>
        </w:rPr>
        <w:t>anti-competitive</w:t>
      </w:r>
      <w:r w:rsidRPr="00F008F3">
        <w:rPr>
          <w:spacing w:val="-8"/>
          <w:lang w:val="en-GB"/>
        </w:rPr>
        <w:t xml:space="preserve"> </w:t>
      </w:r>
      <w:r w:rsidRPr="00F008F3">
        <w:rPr>
          <w:lang w:val="en-GB"/>
        </w:rPr>
        <w:t>behaviour</w:t>
      </w:r>
      <w:r w:rsidRPr="00F008F3">
        <w:rPr>
          <w:spacing w:val="-7"/>
          <w:lang w:val="en-GB"/>
        </w:rPr>
        <w:t xml:space="preserve"> </w:t>
      </w:r>
      <w:r w:rsidRPr="00F008F3">
        <w:rPr>
          <w:lang w:val="en-GB"/>
        </w:rPr>
        <w:t>and</w:t>
      </w:r>
      <w:r w:rsidRPr="00F008F3">
        <w:rPr>
          <w:spacing w:val="-7"/>
          <w:lang w:val="en-GB"/>
        </w:rPr>
        <w:t xml:space="preserve"> </w:t>
      </w:r>
      <w:r w:rsidRPr="00F008F3">
        <w:rPr>
          <w:lang w:val="en-GB"/>
        </w:rPr>
        <w:t>political</w:t>
      </w:r>
      <w:r w:rsidRPr="00F008F3">
        <w:rPr>
          <w:spacing w:val="-9"/>
          <w:lang w:val="en-GB"/>
        </w:rPr>
        <w:t xml:space="preserve"> </w:t>
      </w:r>
      <w:r w:rsidRPr="00F008F3">
        <w:rPr>
          <w:lang w:val="en-GB"/>
        </w:rPr>
        <w:t>engagement</w:t>
      </w:r>
      <w:r w:rsidRPr="00F008F3">
        <w:rPr>
          <w:spacing w:val="-6"/>
          <w:lang w:val="en-GB"/>
        </w:rPr>
        <w:t xml:space="preserve"> </w:t>
      </w:r>
      <w:r w:rsidRPr="00F008F3">
        <w:rPr>
          <w:lang w:val="en-GB"/>
        </w:rPr>
        <w:t>or</w:t>
      </w:r>
      <w:r w:rsidRPr="00F008F3">
        <w:rPr>
          <w:spacing w:val="-6"/>
          <w:lang w:val="en-GB"/>
        </w:rPr>
        <w:t xml:space="preserve"> </w:t>
      </w:r>
      <w:r w:rsidRPr="00F008F3">
        <w:rPr>
          <w:spacing w:val="-2"/>
          <w:lang w:val="en-GB"/>
        </w:rPr>
        <w:t>lobbying.</w:t>
      </w:r>
    </w:p>
    <w:p w14:paraId="2C142324" w14:textId="77777777" w:rsidR="00F11542" w:rsidRPr="00F008F3" w:rsidRDefault="00F11542" w:rsidP="00F11542">
      <w:pPr>
        <w:pStyle w:val="Zkladntext"/>
        <w:spacing w:before="121"/>
        <w:ind w:left="1416" w:right="1414"/>
        <w:jc w:val="both"/>
        <w:rPr>
          <w:lang w:val="en-GB"/>
        </w:rPr>
      </w:pPr>
      <w:r w:rsidRPr="00F008F3">
        <w:rPr>
          <w:lang w:val="en-GB"/>
        </w:rPr>
        <w:t>This [draft] standard is addressing business conduct as a key element of the undertaking’s contribution to sustainable development. This [draft] standard requires the undertaking to report information about its overall policies and practices for business conduct, rather than information for specific material sustainability topics.</w:t>
      </w:r>
    </w:p>
    <w:p w14:paraId="1B94F2B3" w14:textId="77777777" w:rsidR="00F11542" w:rsidRPr="00F008F3" w:rsidRDefault="00F11542" w:rsidP="00F11542">
      <w:pPr>
        <w:pStyle w:val="Zkladntext"/>
        <w:rPr>
          <w:sz w:val="24"/>
          <w:lang w:val="en-GB"/>
        </w:rPr>
      </w:pPr>
    </w:p>
    <w:p w14:paraId="3C2F6F9B" w14:textId="77777777" w:rsidR="00F11542" w:rsidRPr="00F008F3" w:rsidRDefault="00F11542" w:rsidP="00F11542">
      <w:pPr>
        <w:pStyle w:val="Zkladntext"/>
        <w:spacing w:before="1"/>
        <w:rPr>
          <w:sz w:val="29"/>
          <w:lang w:val="en-GB"/>
        </w:rPr>
      </w:pPr>
    </w:p>
    <w:p w14:paraId="02D95817" w14:textId="77777777" w:rsidR="00F11542" w:rsidRPr="00F008F3" w:rsidRDefault="00F11542" w:rsidP="00F11542">
      <w:pPr>
        <w:ind w:left="1416"/>
        <w:jc w:val="both"/>
        <w:rPr>
          <w:b/>
          <w:lang w:val="en-GB"/>
        </w:rPr>
      </w:pPr>
      <w:r w:rsidRPr="00F008F3">
        <w:rPr>
          <w:b/>
          <w:lang w:val="en-GB"/>
        </w:rPr>
        <w:t>Q50:</w:t>
      </w:r>
      <w:r w:rsidRPr="00F008F3">
        <w:rPr>
          <w:b/>
          <w:spacing w:val="-5"/>
          <w:lang w:val="en-GB"/>
        </w:rPr>
        <w:t xml:space="preserve"> </w:t>
      </w:r>
      <w:r w:rsidRPr="00F008F3">
        <w:rPr>
          <w:b/>
          <w:lang w:val="en-GB"/>
        </w:rPr>
        <w:t>Please,</w:t>
      </w:r>
      <w:r w:rsidRPr="00F008F3">
        <w:rPr>
          <w:b/>
          <w:spacing w:val="-3"/>
          <w:lang w:val="en-GB"/>
        </w:rPr>
        <w:t xml:space="preserve"> </w:t>
      </w:r>
      <w:r w:rsidRPr="00F008F3">
        <w:rPr>
          <w:b/>
          <w:lang w:val="en-GB"/>
        </w:rPr>
        <w:t>rate</w:t>
      </w:r>
      <w:r w:rsidRPr="00F008F3">
        <w:rPr>
          <w:b/>
          <w:spacing w:val="-4"/>
          <w:lang w:val="en-GB"/>
        </w:rPr>
        <w:t xml:space="preserve"> </w:t>
      </w:r>
      <w:r w:rsidRPr="00F008F3">
        <w:rPr>
          <w:b/>
          <w:lang w:val="en-GB"/>
        </w:rPr>
        <w:t>to</w:t>
      </w:r>
      <w:r w:rsidRPr="00F008F3">
        <w:rPr>
          <w:b/>
          <w:spacing w:val="-6"/>
          <w:lang w:val="en-GB"/>
        </w:rPr>
        <w:t xml:space="preserve"> </w:t>
      </w:r>
      <w:r w:rsidRPr="00F008F3">
        <w:rPr>
          <w:b/>
          <w:lang w:val="en-GB"/>
        </w:rPr>
        <w:t>what</w:t>
      </w:r>
      <w:r w:rsidRPr="00F008F3">
        <w:rPr>
          <w:b/>
          <w:spacing w:val="-1"/>
          <w:lang w:val="en-GB"/>
        </w:rPr>
        <w:t xml:space="preserve"> </w:t>
      </w:r>
      <w:r w:rsidRPr="00F008F3">
        <w:rPr>
          <w:b/>
          <w:lang w:val="en-GB"/>
        </w:rPr>
        <w:t>extent</w:t>
      </w:r>
      <w:r w:rsidRPr="00F008F3">
        <w:rPr>
          <w:b/>
          <w:spacing w:val="-3"/>
          <w:lang w:val="en-GB"/>
        </w:rPr>
        <w:t xml:space="preserve"> </w:t>
      </w:r>
      <w:r w:rsidRPr="00F008F3">
        <w:rPr>
          <w:b/>
          <w:lang w:val="en-GB"/>
        </w:rPr>
        <w:t>do</w:t>
      </w:r>
      <w:r w:rsidRPr="00F008F3">
        <w:rPr>
          <w:b/>
          <w:spacing w:val="-2"/>
          <w:lang w:val="en-GB"/>
        </w:rPr>
        <w:t xml:space="preserve"> </w:t>
      </w:r>
      <w:r w:rsidRPr="00F008F3">
        <w:rPr>
          <w:b/>
          <w:lang w:val="en-GB"/>
        </w:rPr>
        <w:t>you</w:t>
      </w:r>
      <w:r w:rsidRPr="00F008F3">
        <w:rPr>
          <w:b/>
          <w:spacing w:val="-2"/>
          <w:lang w:val="en-GB"/>
        </w:rPr>
        <w:t xml:space="preserve"> </w:t>
      </w:r>
      <w:r w:rsidRPr="00F008F3">
        <w:rPr>
          <w:b/>
          <w:lang w:val="en-GB"/>
        </w:rPr>
        <w:t>think</w:t>
      </w:r>
      <w:r w:rsidRPr="00F008F3">
        <w:rPr>
          <w:b/>
          <w:spacing w:val="-4"/>
          <w:lang w:val="en-GB"/>
        </w:rPr>
        <w:t xml:space="preserve"> </w:t>
      </w:r>
      <w:r w:rsidRPr="00F008F3">
        <w:rPr>
          <w:b/>
          <w:lang w:val="en-GB"/>
        </w:rPr>
        <w:t>ESRS</w:t>
      </w:r>
      <w:r w:rsidRPr="00F008F3">
        <w:rPr>
          <w:b/>
          <w:spacing w:val="1"/>
          <w:lang w:val="en-GB"/>
        </w:rPr>
        <w:t xml:space="preserve"> </w:t>
      </w:r>
      <w:r w:rsidRPr="00F008F3">
        <w:rPr>
          <w:b/>
          <w:lang w:val="en-GB"/>
        </w:rPr>
        <w:t>G2</w:t>
      </w:r>
      <w:r w:rsidRPr="00F008F3">
        <w:rPr>
          <w:b/>
          <w:spacing w:val="-2"/>
          <w:lang w:val="en-GB"/>
        </w:rPr>
        <w:t xml:space="preserve"> </w:t>
      </w:r>
      <w:r w:rsidRPr="00F008F3">
        <w:rPr>
          <w:b/>
          <w:lang w:val="en-GB"/>
        </w:rPr>
        <w:t>–</w:t>
      </w:r>
      <w:r w:rsidRPr="00F008F3">
        <w:rPr>
          <w:b/>
          <w:spacing w:val="-4"/>
          <w:lang w:val="en-GB"/>
        </w:rPr>
        <w:t xml:space="preserve"> </w:t>
      </w:r>
      <w:r w:rsidRPr="00F008F3">
        <w:rPr>
          <w:b/>
          <w:lang w:val="en-GB"/>
        </w:rPr>
        <w:t>Business</w:t>
      </w:r>
      <w:r w:rsidRPr="00F008F3">
        <w:rPr>
          <w:b/>
          <w:spacing w:val="-3"/>
          <w:lang w:val="en-GB"/>
        </w:rPr>
        <w:t xml:space="preserve"> </w:t>
      </w:r>
      <w:r w:rsidRPr="00F008F3">
        <w:rPr>
          <w:b/>
          <w:spacing w:val="-2"/>
          <w:lang w:val="en-GB"/>
        </w:rPr>
        <w:t>conduct</w:t>
      </w:r>
    </w:p>
    <w:p w14:paraId="67152878" w14:textId="77777777" w:rsidR="00F11542" w:rsidRPr="00F008F3" w:rsidRDefault="00F11542" w:rsidP="00F11542">
      <w:pPr>
        <w:pStyle w:val="Zkladntext"/>
        <w:spacing w:before="184" w:line="256" w:lineRule="auto"/>
        <w:ind w:left="1483" w:right="1417"/>
        <w:jc w:val="both"/>
        <w:rPr>
          <w:lang w:val="en-GB"/>
        </w:rPr>
      </w:pPr>
      <w:r w:rsidRPr="00F008F3">
        <w:rPr>
          <w:lang w:val="en-GB"/>
        </w:rPr>
        <w:t>1/ Not at all 2/ To a limited extent with strong reservations, 3/ To a large extent with some reservations 4/ Fully 5/ No opinion</w:t>
      </w:r>
    </w:p>
    <w:p w14:paraId="31BE73B1" w14:textId="77777777" w:rsidR="00F11542" w:rsidRPr="00F008F3"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E66A8" w:rsidRPr="00F008F3" w14:paraId="6195FD75" w14:textId="77777777" w:rsidTr="00D97BD8">
        <w:trPr>
          <w:trHeight w:val="374"/>
        </w:trPr>
        <w:tc>
          <w:tcPr>
            <w:tcW w:w="7799" w:type="dxa"/>
          </w:tcPr>
          <w:p w14:paraId="72690D96" w14:textId="77777777" w:rsidR="00F11542" w:rsidRPr="00F008F3" w:rsidRDefault="00F11542" w:rsidP="00D97BD8">
            <w:pPr>
              <w:pStyle w:val="TableParagraph"/>
              <w:rPr>
                <w:rFonts w:ascii="Times New Roman"/>
                <w:lang w:val="en-GB"/>
              </w:rPr>
            </w:pPr>
          </w:p>
        </w:tc>
        <w:tc>
          <w:tcPr>
            <w:tcW w:w="567" w:type="dxa"/>
          </w:tcPr>
          <w:p w14:paraId="433B2DDA" w14:textId="77777777" w:rsidR="00F11542" w:rsidRPr="00F008F3" w:rsidRDefault="00F11542" w:rsidP="00D97BD8">
            <w:pPr>
              <w:pStyle w:val="TableParagraph"/>
              <w:spacing w:before="117" w:line="237" w:lineRule="exact"/>
              <w:ind w:left="11"/>
              <w:jc w:val="center"/>
              <w:rPr>
                <w:lang w:val="en-GB"/>
              </w:rPr>
            </w:pPr>
            <w:r w:rsidRPr="00F008F3">
              <w:rPr>
                <w:lang w:val="en-GB"/>
              </w:rPr>
              <w:t>1</w:t>
            </w:r>
          </w:p>
        </w:tc>
        <w:tc>
          <w:tcPr>
            <w:tcW w:w="569" w:type="dxa"/>
          </w:tcPr>
          <w:p w14:paraId="505ACF7F" w14:textId="77777777" w:rsidR="00F11542" w:rsidRPr="00F008F3" w:rsidRDefault="00F11542" w:rsidP="00D97BD8">
            <w:pPr>
              <w:pStyle w:val="TableParagraph"/>
              <w:spacing w:before="117" w:line="237" w:lineRule="exact"/>
              <w:ind w:left="9"/>
              <w:jc w:val="center"/>
              <w:rPr>
                <w:lang w:val="en-GB"/>
              </w:rPr>
            </w:pPr>
            <w:r w:rsidRPr="00F008F3">
              <w:rPr>
                <w:lang w:val="en-GB"/>
              </w:rPr>
              <w:t>2</w:t>
            </w:r>
          </w:p>
        </w:tc>
        <w:tc>
          <w:tcPr>
            <w:tcW w:w="567" w:type="dxa"/>
          </w:tcPr>
          <w:p w14:paraId="46D72A08" w14:textId="77777777" w:rsidR="00F11542" w:rsidRPr="00F008F3" w:rsidRDefault="00F11542" w:rsidP="00D97BD8">
            <w:pPr>
              <w:pStyle w:val="TableParagraph"/>
              <w:spacing w:before="117" w:line="237" w:lineRule="exact"/>
              <w:ind w:left="6"/>
              <w:jc w:val="center"/>
              <w:rPr>
                <w:lang w:val="en-GB"/>
              </w:rPr>
            </w:pPr>
            <w:r w:rsidRPr="00F008F3">
              <w:rPr>
                <w:lang w:val="en-GB"/>
              </w:rPr>
              <w:t>3</w:t>
            </w:r>
          </w:p>
        </w:tc>
        <w:tc>
          <w:tcPr>
            <w:tcW w:w="567" w:type="dxa"/>
          </w:tcPr>
          <w:p w14:paraId="47744827" w14:textId="77777777" w:rsidR="00F11542" w:rsidRPr="00F008F3" w:rsidRDefault="00F11542" w:rsidP="00D97BD8">
            <w:pPr>
              <w:pStyle w:val="TableParagraph"/>
              <w:spacing w:before="117" w:line="237" w:lineRule="exact"/>
              <w:ind w:left="5"/>
              <w:jc w:val="center"/>
              <w:rPr>
                <w:lang w:val="en-GB"/>
              </w:rPr>
            </w:pPr>
            <w:r w:rsidRPr="00F008F3">
              <w:rPr>
                <w:lang w:val="en-GB"/>
              </w:rPr>
              <w:t>4</w:t>
            </w:r>
          </w:p>
        </w:tc>
        <w:tc>
          <w:tcPr>
            <w:tcW w:w="567" w:type="dxa"/>
          </w:tcPr>
          <w:p w14:paraId="5300D270" w14:textId="77777777" w:rsidR="00F11542" w:rsidRPr="00F008F3" w:rsidRDefault="00F11542" w:rsidP="00D97BD8">
            <w:pPr>
              <w:pStyle w:val="TableParagraph"/>
              <w:spacing w:before="117" w:line="237" w:lineRule="exact"/>
              <w:ind w:left="8"/>
              <w:jc w:val="center"/>
              <w:rPr>
                <w:lang w:val="en-GB"/>
              </w:rPr>
            </w:pPr>
            <w:r w:rsidRPr="00F008F3">
              <w:rPr>
                <w:lang w:val="en-GB"/>
              </w:rPr>
              <w:t>5</w:t>
            </w:r>
          </w:p>
        </w:tc>
      </w:tr>
      <w:tr w:rsidR="00FE66A8" w:rsidRPr="00F008F3" w14:paraId="4590E61A" w14:textId="77777777" w:rsidTr="00D97BD8">
        <w:trPr>
          <w:trHeight w:val="642"/>
        </w:trPr>
        <w:tc>
          <w:tcPr>
            <w:tcW w:w="7799" w:type="dxa"/>
          </w:tcPr>
          <w:p w14:paraId="52296B7D" w14:textId="77777777" w:rsidR="00F11542" w:rsidRPr="00F008F3" w:rsidRDefault="00F11542" w:rsidP="00D97BD8">
            <w:pPr>
              <w:pStyle w:val="TableParagraph"/>
              <w:spacing w:before="118" w:line="252" w:lineRule="exact"/>
              <w:ind w:left="427" w:hanging="360"/>
              <w:rPr>
                <w:lang w:val="en-GB"/>
              </w:rPr>
            </w:pPr>
            <w:r w:rsidRPr="00F008F3">
              <w:rPr>
                <w:rFonts w:ascii="Times New Roman"/>
                <w:sz w:val="24"/>
                <w:lang w:val="en-GB"/>
              </w:rPr>
              <w:t>A.</w:t>
            </w:r>
            <w:r w:rsidRPr="00F008F3">
              <w:rPr>
                <w:rFonts w:ascii="Times New Roman"/>
                <w:spacing w:val="40"/>
                <w:sz w:val="24"/>
                <w:lang w:val="en-GB"/>
              </w:rPr>
              <w:t xml:space="preserve"> </w:t>
            </w:r>
            <w:r w:rsidRPr="00F008F3">
              <w:rPr>
                <w:lang w:val="en-GB"/>
              </w:rPr>
              <w:t>Covers sustainability information required by articles 19a and 19b of the</w:t>
            </w:r>
            <w:r w:rsidRPr="00F008F3">
              <w:rPr>
                <w:spacing w:val="80"/>
                <w:lang w:val="en-GB"/>
              </w:rPr>
              <w:t xml:space="preserve"> </w:t>
            </w:r>
            <w:r w:rsidRPr="00F008F3">
              <w:rPr>
                <w:lang w:val="en-GB"/>
              </w:rPr>
              <w:t>CSRD proposal (see Appendix II for CSRD detailed requirements)</w:t>
            </w:r>
          </w:p>
        </w:tc>
        <w:tc>
          <w:tcPr>
            <w:tcW w:w="567" w:type="dxa"/>
          </w:tcPr>
          <w:p w14:paraId="1A0D692A" w14:textId="77777777" w:rsidR="00F11542" w:rsidRPr="00F008F3" w:rsidRDefault="00F11542" w:rsidP="00D97BD8">
            <w:pPr>
              <w:pStyle w:val="TableParagraph"/>
              <w:rPr>
                <w:rFonts w:ascii="Times New Roman"/>
                <w:lang w:val="en-GB"/>
              </w:rPr>
            </w:pPr>
          </w:p>
        </w:tc>
        <w:tc>
          <w:tcPr>
            <w:tcW w:w="569" w:type="dxa"/>
          </w:tcPr>
          <w:p w14:paraId="0F882011" w14:textId="77777777" w:rsidR="00F11542" w:rsidRPr="00F008F3" w:rsidRDefault="00F11542" w:rsidP="00D97BD8">
            <w:pPr>
              <w:pStyle w:val="TableParagraph"/>
              <w:rPr>
                <w:rFonts w:ascii="Times New Roman"/>
                <w:lang w:val="en-GB"/>
              </w:rPr>
            </w:pPr>
          </w:p>
        </w:tc>
        <w:tc>
          <w:tcPr>
            <w:tcW w:w="567" w:type="dxa"/>
          </w:tcPr>
          <w:p w14:paraId="7442DB4E" w14:textId="77777777" w:rsidR="00F11542" w:rsidRPr="00F008F3" w:rsidRDefault="00F11542" w:rsidP="00D97BD8">
            <w:pPr>
              <w:pStyle w:val="TableParagraph"/>
              <w:rPr>
                <w:rFonts w:ascii="Times New Roman"/>
                <w:lang w:val="en-GB"/>
              </w:rPr>
            </w:pPr>
          </w:p>
        </w:tc>
        <w:tc>
          <w:tcPr>
            <w:tcW w:w="567" w:type="dxa"/>
          </w:tcPr>
          <w:p w14:paraId="43E422D7" w14:textId="6E57CC64" w:rsidR="00F11542" w:rsidRPr="00F008F3" w:rsidRDefault="00E1181F" w:rsidP="00D97BD8">
            <w:pPr>
              <w:pStyle w:val="TableParagraph"/>
              <w:rPr>
                <w:rFonts w:ascii="Times New Roman"/>
                <w:lang w:val="en-GB"/>
              </w:rPr>
            </w:pPr>
            <w:r w:rsidRPr="00F008F3">
              <w:rPr>
                <w:rFonts w:ascii="Times New Roman"/>
                <w:lang w:val="en-GB"/>
              </w:rPr>
              <w:t>x</w:t>
            </w:r>
          </w:p>
        </w:tc>
        <w:tc>
          <w:tcPr>
            <w:tcW w:w="567" w:type="dxa"/>
          </w:tcPr>
          <w:p w14:paraId="22197457" w14:textId="77777777" w:rsidR="00F11542" w:rsidRPr="00F008F3" w:rsidRDefault="00F11542" w:rsidP="00D97BD8">
            <w:pPr>
              <w:pStyle w:val="TableParagraph"/>
              <w:rPr>
                <w:rFonts w:ascii="Times New Roman"/>
                <w:lang w:val="en-GB"/>
              </w:rPr>
            </w:pPr>
          </w:p>
        </w:tc>
      </w:tr>
      <w:tr w:rsidR="00FE66A8" w:rsidRPr="00F008F3" w14:paraId="50E260FA" w14:textId="77777777" w:rsidTr="00D97BD8">
        <w:trPr>
          <w:trHeight w:val="625"/>
        </w:trPr>
        <w:tc>
          <w:tcPr>
            <w:tcW w:w="7799" w:type="dxa"/>
          </w:tcPr>
          <w:p w14:paraId="62D84BA2" w14:textId="77777777" w:rsidR="00F11542" w:rsidRPr="00F008F3" w:rsidRDefault="00F11542" w:rsidP="00D97BD8">
            <w:pPr>
              <w:pStyle w:val="TableParagraph"/>
              <w:spacing w:before="100" w:line="250" w:lineRule="atLeast"/>
              <w:ind w:left="427" w:hanging="360"/>
              <w:rPr>
                <w:lang w:val="en-GB"/>
              </w:rPr>
            </w:pPr>
            <w:r w:rsidRPr="00F008F3">
              <w:rPr>
                <w:lang w:val="en-GB"/>
              </w:rPr>
              <w:t>B.</w:t>
            </w:r>
            <w:r w:rsidRPr="00F008F3">
              <w:rPr>
                <w:spacing w:val="40"/>
                <w:lang w:val="en-GB"/>
              </w:rPr>
              <w:t xml:space="preserve"> </w:t>
            </w:r>
            <w:r w:rsidRPr="00F008F3">
              <w:rPr>
                <w:lang w:val="en-GB"/>
              </w:rPr>
              <w:t>Supports</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production</w:t>
            </w:r>
            <w:r w:rsidRPr="00F008F3">
              <w:rPr>
                <w:spacing w:val="40"/>
                <w:lang w:val="en-GB"/>
              </w:rPr>
              <w:t xml:space="preserve"> </w:t>
            </w:r>
            <w:r w:rsidRPr="00F008F3">
              <w:rPr>
                <w:lang w:val="en-GB"/>
              </w:rPr>
              <w:t>of</w:t>
            </w:r>
            <w:r w:rsidRPr="00F008F3">
              <w:rPr>
                <w:spacing w:val="40"/>
                <w:lang w:val="en-GB"/>
              </w:rPr>
              <w:t xml:space="preserve"> </w:t>
            </w:r>
            <w:r w:rsidRPr="00F008F3">
              <w:rPr>
                <w:lang w:val="en-GB"/>
              </w:rPr>
              <w:t>relevant</w:t>
            </w:r>
            <w:r w:rsidRPr="00F008F3">
              <w:rPr>
                <w:spacing w:val="40"/>
                <w:lang w:val="en-GB"/>
              </w:rPr>
              <w:t xml:space="preserve"> </w:t>
            </w:r>
            <w:r w:rsidRPr="00F008F3">
              <w:rPr>
                <w:lang w:val="en-GB"/>
              </w:rPr>
              <w:t>information</w:t>
            </w:r>
            <w:r w:rsidRPr="00F008F3">
              <w:rPr>
                <w:spacing w:val="40"/>
                <w:lang w:val="en-GB"/>
              </w:rPr>
              <w:t xml:space="preserve"> </w:t>
            </w:r>
            <w:r w:rsidRPr="00F008F3">
              <w:rPr>
                <w:lang w:val="en-GB"/>
              </w:rPr>
              <w:t>about</w:t>
            </w:r>
            <w:r w:rsidRPr="00F008F3">
              <w:rPr>
                <w:spacing w:val="40"/>
                <w:lang w:val="en-GB"/>
              </w:rPr>
              <w:t xml:space="preserve"> </w:t>
            </w:r>
            <w:r w:rsidRPr="00F008F3">
              <w:rPr>
                <w:lang w:val="en-GB"/>
              </w:rPr>
              <w:t>the</w:t>
            </w:r>
            <w:r w:rsidRPr="00F008F3">
              <w:rPr>
                <w:spacing w:val="40"/>
                <w:lang w:val="en-GB"/>
              </w:rPr>
              <w:t xml:space="preserve"> </w:t>
            </w:r>
            <w:r w:rsidRPr="00F008F3">
              <w:rPr>
                <w:lang w:val="en-GB"/>
              </w:rPr>
              <w:t>sustainability matter covered</w:t>
            </w:r>
          </w:p>
        </w:tc>
        <w:tc>
          <w:tcPr>
            <w:tcW w:w="567" w:type="dxa"/>
          </w:tcPr>
          <w:p w14:paraId="1EDA7E0A" w14:textId="77777777" w:rsidR="00F11542" w:rsidRPr="00F008F3" w:rsidRDefault="00F11542" w:rsidP="00D97BD8">
            <w:pPr>
              <w:pStyle w:val="TableParagraph"/>
              <w:rPr>
                <w:rFonts w:ascii="Times New Roman"/>
                <w:lang w:val="en-GB"/>
              </w:rPr>
            </w:pPr>
          </w:p>
        </w:tc>
        <w:tc>
          <w:tcPr>
            <w:tcW w:w="569" w:type="dxa"/>
          </w:tcPr>
          <w:p w14:paraId="3F220699" w14:textId="77777777" w:rsidR="00F11542" w:rsidRPr="00F008F3" w:rsidRDefault="00F11542" w:rsidP="00D97BD8">
            <w:pPr>
              <w:pStyle w:val="TableParagraph"/>
              <w:rPr>
                <w:rFonts w:ascii="Times New Roman"/>
                <w:lang w:val="en-GB"/>
              </w:rPr>
            </w:pPr>
          </w:p>
        </w:tc>
        <w:tc>
          <w:tcPr>
            <w:tcW w:w="567" w:type="dxa"/>
          </w:tcPr>
          <w:p w14:paraId="1763E191" w14:textId="581A319A" w:rsidR="00F11542" w:rsidRPr="00F008F3" w:rsidRDefault="0068408C" w:rsidP="00D97BD8">
            <w:pPr>
              <w:pStyle w:val="TableParagraph"/>
              <w:rPr>
                <w:rFonts w:ascii="Times New Roman"/>
                <w:lang w:val="en-GB"/>
              </w:rPr>
            </w:pPr>
            <w:r w:rsidRPr="00F008F3">
              <w:rPr>
                <w:rFonts w:ascii="Times New Roman"/>
                <w:lang w:val="en-GB"/>
              </w:rPr>
              <w:t>x</w:t>
            </w:r>
          </w:p>
        </w:tc>
        <w:tc>
          <w:tcPr>
            <w:tcW w:w="567" w:type="dxa"/>
          </w:tcPr>
          <w:p w14:paraId="6DD1442D" w14:textId="6E09CA0A" w:rsidR="00F11542" w:rsidRPr="00F008F3" w:rsidRDefault="00F11542" w:rsidP="00D97BD8">
            <w:pPr>
              <w:pStyle w:val="TableParagraph"/>
              <w:rPr>
                <w:rFonts w:ascii="Times New Roman"/>
                <w:lang w:val="en-GB"/>
              </w:rPr>
            </w:pPr>
          </w:p>
        </w:tc>
        <w:tc>
          <w:tcPr>
            <w:tcW w:w="567" w:type="dxa"/>
          </w:tcPr>
          <w:p w14:paraId="10315DA6" w14:textId="77777777" w:rsidR="00F11542" w:rsidRPr="00F008F3" w:rsidRDefault="00F11542" w:rsidP="00D97BD8">
            <w:pPr>
              <w:pStyle w:val="TableParagraph"/>
              <w:rPr>
                <w:rFonts w:ascii="Times New Roman"/>
                <w:lang w:val="en-GB"/>
              </w:rPr>
            </w:pPr>
          </w:p>
        </w:tc>
      </w:tr>
      <w:tr w:rsidR="00FE66A8" w:rsidRPr="00F008F3" w14:paraId="2E971540" w14:textId="77777777" w:rsidTr="00D97BD8">
        <w:trPr>
          <w:trHeight w:val="374"/>
        </w:trPr>
        <w:tc>
          <w:tcPr>
            <w:tcW w:w="7799" w:type="dxa"/>
          </w:tcPr>
          <w:p w14:paraId="17AF2F17" w14:textId="77777777" w:rsidR="00F11542" w:rsidRPr="00F008F3" w:rsidRDefault="00F11542" w:rsidP="00D97BD8">
            <w:pPr>
              <w:pStyle w:val="TableParagraph"/>
              <w:spacing w:before="117" w:line="237" w:lineRule="exact"/>
              <w:ind w:left="66"/>
              <w:rPr>
                <w:lang w:val="en-GB"/>
              </w:rPr>
            </w:pPr>
            <w:r w:rsidRPr="00F008F3">
              <w:rPr>
                <w:lang w:val="en-GB"/>
              </w:rPr>
              <w:t>C.</w:t>
            </w:r>
            <w:r w:rsidRPr="00F008F3">
              <w:rPr>
                <w:spacing w:val="67"/>
                <w:lang w:val="en-GB"/>
              </w:rPr>
              <w:t xml:space="preserve"> </w:t>
            </w:r>
            <w:r w:rsidRPr="00F008F3">
              <w:rPr>
                <w:lang w:val="en-GB"/>
              </w:rPr>
              <w:t>Fosters</w:t>
            </w:r>
            <w:r w:rsidRPr="00F008F3">
              <w:rPr>
                <w:spacing w:val="-5"/>
                <w:lang w:val="en-GB"/>
              </w:rPr>
              <w:t xml:space="preserve"> </w:t>
            </w:r>
            <w:r w:rsidRPr="00F008F3">
              <w:rPr>
                <w:lang w:val="en-GB"/>
              </w:rPr>
              <w:t>comparability</w:t>
            </w:r>
            <w:r w:rsidRPr="00F008F3">
              <w:rPr>
                <w:spacing w:val="-6"/>
                <w:lang w:val="en-GB"/>
              </w:rPr>
              <w:t xml:space="preserve"> </w:t>
            </w:r>
            <w:r w:rsidRPr="00F008F3">
              <w:rPr>
                <w:lang w:val="en-GB"/>
              </w:rPr>
              <w:t>across</w:t>
            </w:r>
            <w:r w:rsidRPr="00F008F3">
              <w:rPr>
                <w:spacing w:val="-6"/>
                <w:lang w:val="en-GB"/>
              </w:rPr>
              <w:t xml:space="preserve"> </w:t>
            </w:r>
            <w:r w:rsidRPr="00F008F3">
              <w:rPr>
                <w:spacing w:val="-2"/>
                <w:lang w:val="en-GB"/>
              </w:rPr>
              <w:t>sectors</w:t>
            </w:r>
          </w:p>
        </w:tc>
        <w:tc>
          <w:tcPr>
            <w:tcW w:w="567" w:type="dxa"/>
          </w:tcPr>
          <w:p w14:paraId="36AE37C8" w14:textId="77777777" w:rsidR="00F11542" w:rsidRPr="00F008F3" w:rsidRDefault="00F11542" w:rsidP="00D97BD8">
            <w:pPr>
              <w:pStyle w:val="TableParagraph"/>
              <w:rPr>
                <w:rFonts w:ascii="Times New Roman"/>
                <w:lang w:val="en-GB"/>
              </w:rPr>
            </w:pPr>
          </w:p>
        </w:tc>
        <w:tc>
          <w:tcPr>
            <w:tcW w:w="569" w:type="dxa"/>
          </w:tcPr>
          <w:p w14:paraId="549ED6DC" w14:textId="77777777" w:rsidR="00F11542" w:rsidRPr="00F008F3" w:rsidRDefault="00F11542" w:rsidP="00D97BD8">
            <w:pPr>
              <w:pStyle w:val="TableParagraph"/>
              <w:rPr>
                <w:rFonts w:ascii="Times New Roman"/>
                <w:lang w:val="en-GB"/>
              </w:rPr>
            </w:pPr>
          </w:p>
        </w:tc>
        <w:tc>
          <w:tcPr>
            <w:tcW w:w="567" w:type="dxa"/>
          </w:tcPr>
          <w:p w14:paraId="6CA5A2A4" w14:textId="20AFE032" w:rsidR="00F11542" w:rsidRPr="00F008F3" w:rsidRDefault="00E1181F" w:rsidP="00D97BD8">
            <w:pPr>
              <w:pStyle w:val="TableParagraph"/>
              <w:rPr>
                <w:rFonts w:ascii="Times New Roman"/>
                <w:lang w:val="en-GB"/>
              </w:rPr>
            </w:pPr>
            <w:r w:rsidRPr="00F008F3">
              <w:rPr>
                <w:rFonts w:ascii="Times New Roman"/>
                <w:lang w:val="en-GB"/>
              </w:rPr>
              <w:t>x</w:t>
            </w:r>
          </w:p>
        </w:tc>
        <w:tc>
          <w:tcPr>
            <w:tcW w:w="567" w:type="dxa"/>
          </w:tcPr>
          <w:p w14:paraId="295D5CEC" w14:textId="77777777" w:rsidR="00F11542" w:rsidRPr="00F008F3" w:rsidRDefault="00F11542" w:rsidP="00D97BD8">
            <w:pPr>
              <w:pStyle w:val="TableParagraph"/>
              <w:rPr>
                <w:rFonts w:ascii="Times New Roman"/>
                <w:lang w:val="en-GB"/>
              </w:rPr>
            </w:pPr>
          </w:p>
        </w:tc>
        <w:tc>
          <w:tcPr>
            <w:tcW w:w="567" w:type="dxa"/>
          </w:tcPr>
          <w:p w14:paraId="7DC2A093" w14:textId="77777777" w:rsidR="00F11542" w:rsidRPr="00F008F3" w:rsidRDefault="00F11542" w:rsidP="00D97BD8">
            <w:pPr>
              <w:pStyle w:val="TableParagraph"/>
              <w:rPr>
                <w:rFonts w:ascii="Times New Roman"/>
                <w:lang w:val="en-GB"/>
              </w:rPr>
            </w:pPr>
          </w:p>
        </w:tc>
      </w:tr>
      <w:tr w:rsidR="00FE66A8" w:rsidRPr="00F008F3" w14:paraId="7C09A6A8" w14:textId="77777777" w:rsidTr="00D97BD8">
        <w:trPr>
          <w:trHeight w:val="625"/>
        </w:trPr>
        <w:tc>
          <w:tcPr>
            <w:tcW w:w="7799" w:type="dxa"/>
          </w:tcPr>
          <w:p w14:paraId="7516F6D0" w14:textId="77777777" w:rsidR="00F11542" w:rsidRPr="00F008F3" w:rsidRDefault="00F11542" w:rsidP="00D97BD8">
            <w:pPr>
              <w:pStyle w:val="TableParagraph"/>
              <w:spacing w:before="102" w:line="252" w:lineRule="exact"/>
              <w:ind w:left="427" w:hanging="360"/>
              <w:rPr>
                <w:lang w:val="en-GB"/>
              </w:rPr>
            </w:pPr>
            <w:r w:rsidRPr="00F008F3">
              <w:rPr>
                <w:lang w:val="en-GB"/>
              </w:rPr>
              <w:t>D.</w:t>
            </w:r>
            <w:r w:rsidRPr="00F008F3">
              <w:rPr>
                <w:spacing w:val="40"/>
                <w:lang w:val="en-GB"/>
              </w:rPr>
              <w:t xml:space="preserve"> </w:t>
            </w:r>
            <w:r w:rsidRPr="00F008F3">
              <w:rPr>
                <w:lang w:val="en-GB"/>
              </w:rPr>
              <w:t xml:space="preserve">Covers information necessary for a faithful representation from an impact </w:t>
            </w:r>
            <w:r w:rsidRPr="00F008F3">
              <w:rPr>
                <w:spacing w:val="-2"/>
                <w:lang w:val="en-GB"/>
              </w:rPr>
              <w:t>perspective</w:t>
            </w:r>
          </w:p>
        </w:tc>
        <w:tc>
          <w:tcPr>
            <w:tcW w:w="567" w:type="dxa"/>
          </w:tcPr>
          <w:p w14:paraId="0D077D1B" w14:textId="77777777" w:rsidR="00F11542" w:rsidRPr="00F008F3" w:rsidRDefault="00F11542" w:rsidP="00D97BD8">
            <w:pPr>
              <w:pStyle w:val="TableParagraph"/>
              <w:rPr>
                <w:rFonts w:ascii="Times New Roman"/>
                <w:lang w:val="en-GB"/>
              </w:rPr>
            </w:pPr>
          </w:p>
        </w:tc>
        <w:tc>
          <w:tcPr>
            <w:tcW w:w="569" w:type="dxa"/>
          </w:tcPr>
          <w:p w14:paraId="73572BE1" w14:textId="40BDA112" w:rsidR="00F11542" w:rsidRPr="00F008F3" w:rsidRDefault="00025B03" w:rsidP="00D97BD8">
            <w:pPr>
              <w:pStyle w:val="TableParagraph"/>
              <w:rPr>
                <w:rFonts w:ascii="Times New Roman"/>
                <w:lang w:val="en-GB"/>
              </w:rPr>
            </w:pPr>
            <w:r w:rsidRPr="00F008F3">
              <w:rPr>
                <w:rFonts w:ascii="Times New Roman"/>
                <w:lang w:val="en-GB"/>
              </w:rPr>
              <w:t>x</w:t>
            </w:r>
          </w:p>
        </w:tc>
        <w:tc>
          <w:tcPr>
            <w:tcW w:w="567" w:type="dxa"/>
          </w:tcPr>
          <w:p w14:paraId="723B43FB" w14:textId="325261C5" w:rsidR="00F11542" w:rsidRPr="00F008F3" w:rsidRDefault="00F11542" w:rsidP="00D97BD8">
            <w:pPr>
              <w:pStyle w:val="TableParagraph"/>
              <w:rPr>
                <w:rFonts w:ascii="Times New Roman"/>
                <w:lang w:val="en-GB"/>
              </w:rPr>
            </w:pPr>
          </w:p>
        </w:tc>
        <w:tc>
          <w:tcPr>
            <w:tcW w:w="567" w:type="dxa"/>
          </w:tcPr>
          <w:p w14:paraId="66ABEE17" w14:textId="77777777" w:rsidR="00F11542" w:rsidRPr="00F008F3" w:rsidRDefault="00F11542" w:rsidP="00D97BD8">
            <w:pPr>
              <w:pStyle w:val="TableParagraph"/>
              <w:rPr>
                <w:rFonts w:ascii="Times New Roman"/>
                <w:lang w:val="en-GB"/>
              </w:rPr>
            </w:pPr>
          </w:p>
        </w:tc>
        <w:tc>
          <w:tcPr>
            <w:tcW w:w="567" w:type="dxa"/>
          </w:tcPr>
          <w:p w14:paraId="6CD9D693" w14:textId="77777777" w:rsidR="00F11542" w:rsidRPr="00F008F3" w:rsidRDefault="00F11542" w:rsidP="00D97BD8">
            <w:pPr>
              <w:pStyle w:val="TableParagraph"/>
              <w:rPr>
                <w:rFonts w:ascii="Times New Roman"/>
                <w:lang w:val="en-GB"/>
              </w:rPr>
            </w:pPr>
          </w:p>
        </w:tc>
      </w:tr>
      <w:tr w:rsidR="00FE66A8" w:rsidRPr="00F008F3" w14:paraId="5816A280" w14:textId="77777777" w:rsidTr="00D97BD8">
        <w:trPr>
          <w:trHeight w:val="626"/>
        </w:trPr>
        <w:tc>
          <w:tcPr>
            <w:tcW w:w="7799" w:type="dxa"/>
          </w:tcPr>
          <w:p w14:paraId="194B728B" w14:textId="77777777" w:rsidR="00F11542" w:rsidRPr="00F008F3" w:rsidRDefault="00F11542" w:rsidP="00D97BD8">
            <w:pPr>
              <w:pStyle w:val="TableParagraph"/>
              <w:spacing w:before="102" w:line="252" w:lineRule="exact"/>
              <w:ind w:left="427" w:hanging="360"/>
              <w:rPr>
                <w:lang w:val="en-GB"/>
              </w:rPr>
            </w:pPr>
            <w:r w:rsidRPr="00F008F3">
              <w:rPr>
                <w:lang w:val="en-GB"/>
              </w:rPr>
              <w:t>E.</w:t>
            </w:r>
            <w:r w:rsidRPr="00F008F3">
              <w:rPr>
                <w:spacing w:val="40"/>
                <w:lang w:val="en-GB"/>
              </w:rPr>
              <w:t xml:space="preserve"> </w:t>
            </w:r>
            <w:r w:rsidRPr="00F008F3">
              <w:rPr>
                <w:lang w:val="en-GB"/>
              </w:rPr>
              <w:t xml:space="preserve">Covers information necessary for a faithful representation from a financial </w:t>
            </w:r>
            <w:r w:rsidRPr="00F008F3">
              <w:rPr>
                <w:spacing w:val="-2"/>
                <w:lang w:val="en-GB"/>
              </w:rPr>
              <w:t>perspective</w:t>
            </w:r>
          </w:p>
        </w:tc>
        <w:tc>
          <w:tcPr>
            <w:tcW w:w="567" w:type="dxa"/>
          </w:tcPr>
          <w:p w14:paraId="7E760D8B" w14:textId="77777777" w:rsidR="00F11542" w:rsidRPr="00F008F3" w:rsidRDefault="00F11542" w:rsidP="00D97BD8">
            <w:pPr>
              <w:pStyle w:val="TableParagraph"/>
              <w:rPr>
                <w:rFonts w:ascii="Times New Roman"/>
                <w:lang w:val="en-GB"/>
              </w:rPr>
            </w:pPr>
          </w:p>
        </w:tc>
        <w:tc>
          <w:tcPr>
            <w:tcW w:w="569" w:type="dxa"/>
          </w:tcPr>
          <w:p w14:paraId="11F27F8A" w14:textId="77777777" w:rsidR="00F11542" w:rsidRPr="00F008F3" w:rsidRDefault="00F11542" w:rsidP="00D97BD8">
            <w:pPr>
              <w:pStyle w:val="TableParagraph"/>
              <w:rPr>
                <w:rFonts w:ascii="Times New Roman"/>
                <w:lang w:val="en-GB"/>
              </w:rPr>
            </w:pPr>
          </w:p>
        </w:tc>
        <w:tc>
          <w:tcPr>
            <w:tcW w:w="567" w:type="dxa"/>
          </w:tcPr>
          <w:p w14:paraId="1F13964B" w14:textId="1FB74261" w:rsidR="00F11542" w:rsidRPr="00F008F3" w:rsidRDefault="00E1181F" w:rsidP="00D97BD8">
            <w:pPr>
              <w:pStyle w:val="TableParagraph"/>
              <w:rPr>
                <w:rFonts w:ascii="Times New Roman"/>
                <w:lang w:val="en-GB"/>
              </w:rPr>
            </w:pPr>
            <w:r w:rsidRPr="00F008F3">
              <w:rPr>
                <w:rFonts w:ascii="Times New Roman"/>
                <w:lang w:val="en-GB"/>
              </w:rPr>
              <w:t>x</w:t>
            </w:r>
          </w:p>
        </w:tc>
        <w:tc>
          <w:tcPr>
            <w:tcW w:w="567" w:type="dxa"/>
          </w:tcPr>
          <w:p w14:paraId="4D7987D3" w14:textId="77777777" w:rsidR="00F11542" w:rsidRPr="00F008F3" w:rsidRDefault="00F11542" w:rsidP="00D97BD8">
            <w:pPr>
              <w:pStyle w:val="TableParagraph"/>
              <w:rPr>
                <w:rFonts w:ascii="Times New Roman"/>
                <w:lang w:val="en-GB"/>
              </w:rPr>
            </w:pPr>
          </w:p>
        </w:tc>
        <w:tc>
          <w:tcPr>
            <w:tcW w:w="567" w:type="dxa"/>
          </w:tcPr>
          <w:p w14:paraId="4A5C758E" w14:textId="77777777" w:rsidR="00F11542" w:rsidRPr="00F008F3" w:rsidRDefault="00F11542" w:rsidP="00D97BD8">
            <w:pPr>
              <w:pStyle w:val="TableParagraph"/>
              <w:rPr>
                <w:rFonts w:ascii="Times New Roman"/>
                <w:lang w:val="en-GB"/>
              </w:rPr>
            </w:pPr>
          </w:p>
        </w:tc>
      </w:tr>
      <w:tr w:rsidR="00FE66A8" w:rsidRPr="00F008F3" w14:paraId="1708CF37" w14:textId="77777777" w:rsidTr="00D97BD8">
        <w:trPr>
          <w:trHeight w:val="372"/>
        </w:trPr>
        <w:tc>
          <w:tcPr>
            <w:tcW w:w="7799" w:type="dxa"/>
          </w:tcPr>
          <w:p w14:paraId="7764E123" w14:textId="77777777" w:rsidR="00F11542" w:rsidRPr="00F008F3" w:rsidRDefault="00F11542" w:rsidP="00D97BD8">
            <w:pPr>
              <w:pStyle w:val="TableParagraph"/>
              <w:spacing w:before="118" w:line="234" w:lineRule="exact"/>
              <w:ind w:left="66"/>
              <w:rPr>
                <w:lang w:val="en-GB"/>
              </w:rPr>
            </w:pPr>
            <w:r w:rsidRPr="00F008F3">
              <w:rPr>
                <w:lang w:val="en-GB"/>
              </w:rPr>
              <w:t>F.</w:t>
            </w:r>
            <w:r w:rsidRPr="00F008F3">
              <w:rPr>
                <w:spacing w:val="61"/>
                <w:w w:val="150"/>
                <w:lang w:val="en-GB"/>
              </w:rPr>
              <w:t xml:space="preserve"> </w:t>
            </w:r>
            <w:r w:rsidRPr="00F008F3">
              <w:rPr>
                <w:lang w:val="en-GB"/>
              </w:rPr>
              <w:t>Prescribes</w:t>
            </w:r>
            <w:r w:rsidRPr="00F008F3">
              <w:rPr>
                <w:spacing w:val="-4"/>
                <w:lang w:val="en-GB"/>
              </w:rPr>
              <w:t xml:space="preserve"> </w:t>
            </w:r>
            <w:r w:rsidRPr="00F008F3">
              <w:rPr>
                <w:lang w:val="en-GB"/>
              </w:rPr>
              <w:t>information</w:t>
            </w:r>
            <w:r w:rsidRPr="00F008F3">
              <w:rPr>
                <w:spacing w:val="-5"/>
                <w:lang w:val="en-GB"/>
              </w:rPr>
              <w:t xml:space="preserve"> </w:t>
            </w:r>
            <w:r w:rsidRPr="00F008F3">
              <w:rPr>
                <w:lang w:val="en-GB"/>
              </w:rPr>
              <w:t>that</w:t>
            </w:r>
            <w:r w:rsidRPr="00F008F3">
              <w:rPr>
                <w:spacing w:val="-3"/>
                <w:lang w:val="en-GB"/>
              </w:rPr>
              <w:t xml:space="preserve"> </w:t>
            </w:r>
            <w:r w:rsidRPr="00F008F3">
              <w:rPr>
                <w:lang w:val="en-GB"/>
              </w:rPr>
              <w:t>can</w:t>
            </w:r>
            <w:r w:rsidRPr="00F008F3">
              <w:rPr>
                <w:spacing w:val="-6"/>
                <w:lang w:val="en-GB"/>
              </w:rPr>
              <w:t xml:space="preserve"> </w:t>
            </w:r>
            <w:r w:rsidRPr="00F008F3">
              <w:rPr>
                <w:lang w:val="en-GB"/>
              </w:rPr>
              <w:t>be</w:t>
            </w:r>
            <w:r w:rsidRPr="00F008F3">
              <w:rPr>
                <w:spacing w:val="-3"/>
                <w:lang w:val="en-GB"/>
              </w:rPr>
              <w:t xml:space="preserve"> </w:t>
            </w:r>
            <w:r w:rsidRPr="00F008F3">
              <w:rPr>
                <w:lang w:val="en-GB"/>
              </w:rPr>
              <w:t>verified</w:t>
            </w:r>
            <w:r w:rsidRPr="00F008F3">
              <w:rPr>
                <w:spacing w:val="-4"/>
                <w:lang w:val="en-GB"/>
              </w:rPr>
              <w:t xml:space="preserve"> </w:t>
            </w:r>
            <w:r w:rsidRPr="00F008F3">
              <w:rPr>
                <w:lang w:val="en-GB"/>
              </w:rPr>
              <w:t>and</w:t>
            </w:r>
            <w:r w:rsidRPr="00F008F3">
              <w:rPr>
                <w:spacing w:val="-6"/>
                <w:lang w:val="en-GB"/>
              </w:rPr>
              <w:t xml:space="preserve"> </w:t>
            </w:r>
            <w:r w:rsidRPr="00F008F3">
              <w:rPr>
                <w:spacing w:val="-2"/>
                <w:lang w:val="en-GB"/>
              </w:rPr>
              <w:t>assured</w:t>
            </w:r>
          </w:p>
        </w:tc>
        <w:tc>
          <w:tcPr>
            <w:tcW w:w="567" w:type="dxa"/>
          </w:tcPr>
          <w:p w14:paraId="741DF758" w14:textId="77777777" w:rsidR="00F11542" w:rsidRPr="00F008F3" w:rsidRDefault="00F11542" w:rsidP="00D97BD8">
            <w:pPr>
              <w:pStyle w:val="TableParagraph"/>
              <w:rPr>
                <w:rFonts w:ascii="Times New Roman"/>
                <w:lang w:val="en-GB"/>
              </w:rPr>
            </w:pPr>
          </w:p>
        </w:tc>
        <w:tc>
          <w:tcPr>
            <w:tcW w:w="569" w:type="dxa"/>
          </w:tcPr>
          <w:p w14:paraId="3CA6E015" w14:textId="77777777" w:rsidR="00F11542" w:rsidRPr="00F008F3" w:rsidRDefault="00F11542" w:rsidP="00D97BD8">
            <w:pPr>
              <w:pStyle w:val="TableParagraph"/>
              <w:rPr>
                <w:rFonts w:ascii="Times New Roman"/>
                <w:lang w:val="en-GB"/>
              </w:rPr>
            </w:pPr>
          </w:p>
        </w:tc>
        <w:tc>
          <w:tcPr>
            <w:tcW w:w="567" w:type="dxa"/>
          </w:tcPr>
          <w:p w14:paraId="68EF5BDF" w14:textId="318EAC9E" w:rsidR="00F11542" w:rsidRPr="00F008F3" w:rsidRDefault="00E1181F" w:rsidP="00D97BD8">
            <w:pPr>
              <w:pStyle w:val="TableParagraph"/>
              <w:rPr>
                <w:rFonts w:ascii="Times New Roman"/>
                <w:lang w:val="en-GB"/>
              </w:rPr>
            </w:pPr>
            <w:r w:rsidRPr="00F008F3">
              <w:rPr>
                <w:rFonts w:ascii="Times New Roman"/>
                <w:lang w:val="en-GB"/>
              </w:rPr>
              <w:t>x</w:t>
            </w:r>
          </w:p>
        </w:tc>
        <w:tc>
          <w:tcPr>
            <w:tcW w:w="567" w:type="dxa"/>
          </w:tcPr>
          <w:p w14:paraId="41A45679" w14:textId="77777777" w:rsidR="00F11542" w:rsidRPr="00F008F3" w:rsidRDefault="00F11542" w:rsidP="00D97BD8">
            <w:pPr>
              <w:pStyle w:val="TableParagraph"/>
              <w:rPr>
                <w:rFonts w:ascii="Times New Roman"/>
                <w:lang w:val="en-GB"/>
              </w:rPr>
            </w:pPr>
          </w:p>
        </w:tc>
        <w:tc>
          <w:tcPr>
            <w:tcW w:w="567" w:type="dxa"/>
          </w:tcPr>
          <w:p w14:paraId="58963F57" w14:textId="77777777" w:rsidR="00F11542" w:rsidRPr="00F008F3" w:rsidRDefault="00F11542" w:rsidP="00D97BD8">
            <w:pPr>
              <w:pStyle w:val="TableParagraph"/>
              <w:rPr>
                <w:rFonts w:ascii="Times New Roman"/>
                <w:lang w:val="en-GB"/>
              </w:rPr>
            </w:pPr>
          </w:p>
        </w:tc>
      </w:tr>
      <w:tr w:rsidR="00FE66A8" w:rsidRPr="00F008F3" w14:paraId="3C0FAAC3" w14:textId="77777777" w:rsidTr="00D97BD8">
        <w:trPr>
          <w:trHeight w:val="373"/>
        </w:trPr>
        <w:tc>
          <w:tcPr>
            <w:tcW w:w="7799" w:type="dxa"/>
          </w:tcPr>
          <w:p w14:paraId="480225F4" w14:textId="77777777" w:rsidR="00F11542" w:rsidRPr="00F008F3" w:rsidRDefault="00F11542" w:rsidP="00D97BD8">
            <w:pPr>
              <w:pStyle w:val="TableParagraph"/>
              <w:spacing w:before="117" w:line="237" w:lineRule="exact"/>
              <w:ind w:left="66"/>
              <w:rPr>
                <w:lang w:val="en-GB"/>
              </w:rPr>
            </w:pPr>
            <w:r w:rsidRPr="00F008F3">
              <w:rPr>
                <w:lang w:val="en-GB"/>
              </w:rPr>
              <w:t>G.</w:t>
            </w:r>
            <w:r w:rsidRPr="00F008F3">
              <w:rPr>
                <w:spacing w:val="55"/>
                <w:lang w:val="en-GB"/>
              </w:rPr>
              <w:t xml:space="preserve"> </w:t>
            </w:r>
            <w:r w:rsidRPr="00F008F3">
              <w:rPr>
                <w:lang w:val="en-GB"/>
              </w:rPr>
              <w:t>Meets</w:t>
            </w:r>
            <w:r w:rsidRPr="00F008F3">
              <w:rPr>
                <w:spacing w:val="-3"/>
                <w:lang w:val="en-GB"/>
              </w:rPr>
              <w:t xml:space="preserve"> </w:t>
            </w:r>
            <w:r w:rsidRPr="00F008F3">
              <w:rPr>
                <w:lang w:val="en-GB"/>
              </w:rPr>
              <w:t>the</w:t>
            </w:r>
            <w:r w:rsidRPr="00F008F3">
              <w:rPr>
                <w:spacing w:val="-3"/>
                <w:lang w:val="en-GB"/>
              </w:rPr>
              <w:t xml:space="preserve"> </w:t>
            </w:r>
            <w:r w:rsidRPr="00F008F3">
              <w:rPr>
                <w:lang w:val="en-GB"/>
              </w:rPr>
              <w:t>other</w:t>
            </w:r>
            <w:r w:rsidRPr="00F008F3">
              <w:rPr>
                <w:spacing w:val="-4"/>
                <w:lang w:val="en-GB"/>
              </w:rPr>
              <w:t xml:space="preserve"> </w:t>
            </w:r>
            <w:r w:rsidRPr="00F008F3">
              <w:rPr>
                <w:lang w:val="en-GB"/>
              </w:rPr>
              <w:t>objectives</w:t>
            </w:r>
            <w:r w:rsidRPr="00F008F3">
              <w:rPr>
                <w:spacing w:val="-3"/>
                <w:lang w:val="en-GB"/>
              </w:rPr>
              <w:t xml:space="preserve"> </w:t>
            </w:r>
            <w:r w:rsidRPr="00F008F3">
              <w:rPr>
                <w:lang w:val="en-GB"/>
              </w:rPr>
              <w:t>of</w:t>
            </w:r>
            <w:r w:rsidRPr="00F008F3">
              <w:rPr>
                <w:spacing w:val="-2"/>
                <w:lang w:val="en-GB"/>
              </w:rPr>
              <w:t xml:space="preserve"> </w:t>
            </w:r>
            <w:r w:rsidRPr="00F008F3">
              <w:rPr>
                <w:lang w:val="en-GB"/>
              </w:rPr>
              <w:t>the</w:t>
            </w:r>
            <w:r w:rsidRPr="00F008F3">
              <w:rPr>
                <w:spacing w:val="-5"/>
                <w:lang w:val="en-GB"/>
              </w:rPr>
              <w:t xml:space="preserve"> </w:t>
            </w:r>
            <w:r w:rsidRPr="00F008F3">
              <w:rPr>
                <w:lang w:val="en-GB"/>
              </w:rPr>
              <w:t>CSRD</w:t>
            </w:r>
            <w:r w:rsidRPr="00F008F3">
              <w:rPr>
                <w:spacing w:val="-3"/>
                <w:lang w:val="en-GB"/>
              </w:rPr>
              <w:t xml:space="preserve"> </w:t>
            </w:r>
            <w:r w:rsidRPr="00F008F3">
              <w:rPr>
                <w:lang w:val="en-GB"/>
              </w:rPr>
              <w:t>in</w:t>
            </w:r>
            <w:r w:rsidRPr="00F008F3">
              <w:rPr>
                <w:spacing w:val="-3"/>
                <w:lang w:val="en-GB"/>
              </w:rPr>
              <w:t xml:space="preserve"> </w:t>
            </w:r>
            <w:r w:rsidRPr="00F008F3">
              <w:rPr>
                <w:lang w:val="en-GB"/>
              </w:rPr>
              <w:t>term</w:t>
            </w:r>
            <w:r w:rsidRPr="00F008F3">
              <w:rPr>
                <w:spacing w:val="-5"/>
                <w:lang w:val="en-GB"/>
              </w:rPr>
              <w:t xml:space="preserve"> </w:t>
            </w:r>
            <w:r w:rsidRPr="00F008F3">
              <w:rPr>
                <w:lang w:val="en-GB"/>
              </w:rPr>
              <w:t>of</w:t>
            </w:r>
            <w:r w:rsidRPr="00F008F3">
              <w:rPr>
                <w:spacing w:val="-4"/>
                <w:lang w:val="en-GB"/>
              </w:rPr>
              <w:t xml:space="preserve"> </w:t>
            </w:r>
            <w:r w:rsidRPr="00F008F3">
              <w:rPr>
                <w:lang w:val="en-GB"/>
              </w:rPr>
              <w:t>quality</w:t>
            </w:r>
            <w:r w:rsidRPr="00F008F3">
              <w:rPr>
                <w:spacing w:val="-5"/>
                <w:lang w:val="en-GB"/>
              </w:rPr>
              <w:t xml:space="preserve"> </w:t>
            </w:r>
            <w:r w:rsidRPr="00F008F3">
              <w:rPr>
                <w:lang w:val="en-GB"/>
              </w:rPr>
              <w:t>of</w:t>
            </w:r>
            <w:r w:rsidRPr="00F008F3">
              <w:rPr>
                <w:spacing w:val="-1"/>
                <w:lang w:val="en-GB"/>
              </w:rPr>
              <w:t xml:space="preserve"> </w:t>
            </w:r>
            <w:r w:rsidRPr="00F008F3">
              <w:rPr>
                <w:spacing w:val="-2"/>
                <w:lang w:val="en-GB"/>
              </w:rPr>
              <w:t>information</w:t>
            </w:r>
          </w:p>
        </w:tc>
        <w:tc>
          <w:tcPr>
            <w:tcW w:w="567" w:type="dxa"/>
          </w:tcPr>
          <w:p w14:paraId="1576EB98" w14:textId="77777777" w:rsidR="00F11542" w:rsidRPr="00F008F3" w:rsidRDefault="00F11542" w:rsidP="00D97BD8">
            <w:pPr>
              <w:pStyle w:val="TableParagraph"/>
              <w:rPr>
                <w:rFonts w:ascii="Times New Roman"/>
                <w:lang w:val="en-GB"/>
              </w:rPr>
            </w:pPr>
          </w:p>
        </w:tc>
        <w:tc>
          <w:tcPr>
            <w:tcW w:w="569" w:type="dxa"/>
          </w:tcPr>
          <w:p w14:paraId="0E38D38E" w14:textId="77777777" w:rsidR="00F11542" w:rsidRPr="00F008F3" w:rsidRDefault="00F11542" w:rsidP="00D97BD8">
            <w:pPr>
              <w:pStyle w:val="TableParagraph"/>
              <w:rPr>
                <w:rFonts w:ascii="Times New Roman"/>
                <w:lang w:val="en-GB"/>
              </w:rPr>
            </w:pPr>
          </w:p>
        </w:tc>
        <w:tc>
          <w:tcPr>
            <w:tcW w:w="567" w:type="dxa"/>
          </w:tcPr>
          <w:p w14:paraId="35189DF1" w14:textId="031CF6F3" w:rsidR="00F11542" w:rsidRPr="00F008F3" w:rsidRDefault="00E1181F" w:rsidP="00D97BD8">
            <w:pPr>
              <w:pStyle w:val="TableParagraph"/>
              <w:rPr>
                <w:rFonts w:ascii="Times New Roman"/>
                <w:lang w:val="en-GB"/>
              </w:rPr>
            </w:pPr>
            <w:r w:rsidRPr="00F008F3">
              <w:rPr>
                <w:rFonts w:ascii="Times New Roman"/>
                <w:lang w:val="en-GB"/>
              </w:rPr>
              <w:t>x</w:t>
            </w:r>
          </w:p>
        </w:tc>
        <w:tc>
          <w:tcPr>
            <w:tcW w:w="567" w:type="dxa"/>
          </w:tcPr>
          <w:p w14:paraId="0C6FF89A" w14:textId="77777777" w:rsidR="00F11542" w:rsidRPr="00F008F3" w:rsidRDefault="00F11542" w:rsidP="00D97BD8">
            <w:pPr>
              <w:pStyle w:val="TableParagraph"/>
              <w:rPr>
                <w:rFonts w:ascii="Times New Roman"/>
                <w:lang w:val="en-GB"/>
              </w:rPr>
            </w:pPr>
          </w:p>
        </w:tc>
        <w:tc>
          <w:tcPr>
            <w:tcW w:w="567" w:type="dxa"/>
          </w:tcPr>
          <w:p w14:paraId="3EA0DB73" w14:textId="77777777" w:rsidR="00F11542" w:rsidRPr="00F008F3" w:rsidRDefault="00F11542" w:rsidP="00D97BD8">
            <w:pPr>
              <w:pStyle w:val="TableParagraph"/>
              <w:rPr>
                <w:rFonts w:ascii="Times New Roman"/>
                <w:lang w:val="en-GB"/>
              </w:rPr>
            </w:pPr>
          </w:p>
        </w:tc>
      </w:tr>
      <w:tr w:rsidR="00FE66A8" w:rsidRPr="00F008F3" w14:paraId="430AD410" w14:textId="77777777" w:rsidTr="00D97BD8">
        <w:trPr>
          <w:trHeight w:val="371"/>
        </w:trPr>
        <w:tc>
          <w:tcPr>
            <w:tcW w:w="7799" w:type="dxa"/>
          </w:tcPr>
          <w:p w14:paraId="4016C877" w14:textId="77777777" w:rsidR="00F11542" w:rsidRPr="00F008F3" w:rsidRDefault="00F11542" w:rsidP="00D97BD8">
            <w:pPr>
              <w:pStyle w:val="TableParagraph"/>
              <w:spacing w:before="117" w:line="234" w:lineRule="exact"/>
              <w:ind w:left="66"/>
              <w:rPr>
                <w:lang w:val="en-GB"/>
              </w:rPr>
            </w:pPr>
            <w:r w:rsidRPr="00F008F3">
              <w:rPr>
                <w:lang w:val="en-GB"/>
              </w:rPr>
              <w:t>H.</w:t>
            </w:r>
            <w:r w:rsidRPr="00F008F3">
              <w:rPr>
                <w:spacing w:val="70"/>
                <w:lang w:val="en-GB"/>
              </w:rPr>
              <w:t xml:space="preserve"> </w:t>
            </w:r>
            <w:r w:rsidRPr="00F008F3">
              <w:rPr>
                <w:lang w:val="en-GB"/>
              </w:rPr>
              <w:t>Reaches</w:t>
            </w:r>
            <w:r w:rsidRPr="00F008F3">
              <w:rPr>
                <w:spacing w:val="-2"/>
                <w:lang w:val="en-GB"/>
              </w:rPr>
              <w:t xml:space="preserve"> </w:t>
            </w:r>
            <w:r w:rsidRPr="00F008F3">
              <w:rPr>
                <w:lang w:val="en-GB"/>
              </w:rPr>
              <w:t>a</w:t>
            </w:r>
            <w:r w:rsidRPr="00F008F3">
              <w:rPr>
                <w:spacing w:val="-5"/>
                <w:lang w:val="en-GB"/>
              </w:rPr>
              <w:t xml:space="preserve"> </w:t>
            </w:r>
            <w:r w:rsidRPr="00F008F3">
              <w:rPr>
                <w:lang w:val="en-GB"/>
              </w:rPr>
              <w:t>reasonable</w:t>
            </w:r>
            <w:r w:rsidRPr="00F008F3">
              <w:rPr>
                <w:spacing w:val="-4"/>
                <w:lang w:val="en-GB"/>
              </w:rPr>
              <w:t xml:space="preserve"> </w:t>
            </w:r>
            <w:r w:rsidRPr="00F008F3">
              <w:rPr>
                <w:lang w:val="en-GB"/>
              </w:rPr>
              <w:t>cost</w:t>
            </w:r>
            <w:r w:rsidRPr="00F008F3">
              <w:rPr>
                <w:spacing w:val="-4"/>
                <w:lang w:val="en-GB"/>
              </w:rPr>
              <w:t xml:space="preserve"> </w:t>
            </w:r>
            <w:r w:rsidRPr="00F008F3">
              <w:rPr>
                <w:lang w:val="en-GB"/>
              </w:rPr>
              <w:t>/</w:t>
            </w:r>
            <w:r w:rsidRPr="00F008F3">
              <w:rPr>
                <w:spacing w:val="-1"/>
                <w:lang w:val="en-GB"/>
              </w:rPr>
              <w:t xml:space="preserve"> </w:t>
            </w:r>
            <w:r w:rsidRPr="00F008F3">
              <w:rPr>
                <w:lang w:val="en-GB"/>
              </w:rPr>
              <w:t>benefit</w:t>
            </w:r>
            <w:r w:rsidRPr="00F008F3">
              <w:rPr>
                <w:spacing w:val="-4"/>
                <w:lang w:val="en-GB"/>
              </w:rPr>
              <w:t xml:space="preserve"> </w:t>
            </w:r>
            <w:r w:rsidRPr="00F008F3">
              <w:rPr>
                <w:spacing w:val="-2"/>
                <w:lang w:val="en-GB"/>
              </w:rPr>
              <w:t>balance</w:t>
            </w:r>
          </w:p>
        </w:tc>
        <w:tc>
          <w:tcPr>
            <w:tcW w:w="567" w:type="dxa"/>
          </w:tcPr>
          <w:p w14:paraId="45155DF7" w14:textId="77777777" w:rsidR="00F11542" w:rsidRPr="00F008F3" w:rsidRDefault="00F11542" w:rsidP="00D97BD8">
            <w:pPr>
              <w:pStyle w:val="TableParagraph"/>
              <w:rPr>
                <w:rFonts w:ascii="Times New Roman"/>
                <w:lang w:val="en-GB"/>
              </w:rPr>
            </w:pPr>
          </w:p>
        </w:tc>
        <w:tc>
          <w:tcPr>
            <w:tcW w:w="569" w:type="dxa"/>
          </w:tcPr>
          <w:p w14:paraId="5FC29350" w14:textId="0AC92F38" w:rsidR="00F11542" w:rsidRPr="00F008F3" w:rsidRDefault="00025B03" w:rsidP="00D97BD8">
            <w:pPr>
              <w:pStyle w:val="TableParagraph"/>
              <w:rPr>
                <w:rFonts w:ascii="Times New Roman"/>
                <w:lang w:val="en-GB"/>
              </w:rPr>
            </w:pPr>
            <w:r w:rsidRPr="00F008F3">
              <w:rPr>
                <w:rFonts w:ascii="Times New Roman"/>
                <w:lang w:val="en-GB"/>
              </w:rPr>
              <w:t>x</w:t>
            </w:r>
          </w:p>
        </w:tc>
        <w:tc>
          <w:tcPr>
            <w:tcW w:w="567" w:type="dxa"/>
          </w:tcPr>
          <w:p w14:paraId="469A41F3" w14:textId="1D7D8C60" w:rsidR="00F11542" w:rsidRPr="00F008F3" w:rsidRDefault="00F11542" w:rsidP="00D97BD8">
            <w:pPr>
              <w:pStyle w:val="TableParagraph"/>
              <w:rPr>
                <w:rFonts w:ascii="Times New Roman"/>
                <w:lang w:val="en-GB"/>
              </w:rPr>
            </w:pPr>
          </w:p>
        </w:tc>
        <w:tc>
          <w:tcPr>
            <w:tcW w:w="567" w:type="dxa"/>
          </w:tcPr>
          <w:p w14:paraId="26E0D19C" w14:textId="77777777" w:rsidR="00F11542" w:rsidRPr="00F008F3" w:rsidRDefault="00F11542" w:rsidP="00D97BD8">
            <w:pPr>
              <w:pStyle w:val="TableParagraph"/>
              <w:rPr>
                <w:rFonts w:ascii="Times New Roman"/>
                <w:lang w:val="en-GB"/>
              </w:rPr>
            </w:pPr>
          </w:p>
        </w:tc>
        <w:tc>
          <w:tcPr>
            <w:tcW w:w="567" w:type="dxa"/>
          </w:tcPr>
          <w:p w14:paraId="19D60858" w14:textId="77777777" w:rsidR="00F11542" w:rsidRPr="00F008F3" w:rsidRDefault="00F11542" w:rsidP="00D97BD8">
            <w:pPr>
              <w:pStyle w:val="TableParagraph"/>
              <w:rPr>
                <w:rFonts w:ascii="Times New Roman"/>
                <w:lang w:val="en-GB"/>
              </w:rPr>
            </w:pPr>
          </w:p>
        </w:tc>
      </w:tr>
      <w:tr w:rsidR="00FE66A8" w:rsidRPr="00F008F3" w14:paraId="64F20A1D" w14:textId="77777777" w:rsidTr="00D97BD8">
        <w:trPr>
          <w:trHeight w:val="373"/>
        </w:trPr>
        <w:tc>
          <w:tcPr>
            <w:tcW w:w="7799" w:type="dxa"/>
          </w:tcPr>
          <w:p w14:paraId="11763737" w14:textId="77777777" w:rsidR="00F11542" w:rsidRPr="00F008F3" w:rsidRDefault="00F11542" w:rsidP="00D97BD8">
            <w:pPr>
              <w:pStyle w:val="TableParagraph"/>
              <w:tabs>
                <w:tab w:val="left" w:pos="426"/>
              </w:tabs>
              <w:spacing w:before="120" w:line="234" w:lineRule="exact"/>
              <w:ind w:left="66"/>
              <w:rPr>
                <w:lang w:val="en-GB"/>
              </w:rPr>
            </w:pPr>
            <w:r w:rsidRPr="00F008F3">
              <w:rPr>
                <w:spacing w:val="-5"/>
                <w:lang w:val="en-GB"/>
              </w:rPr>
              <w:t>I.</w:t>
            </w:r>
            <w:r w:rsidRPr="00F008F3">
              <w:rPr>
                <w:lang w:val="en-GB"/>
              </w:rPr>
              <w:tab/>
              <w:t>Is</w:t>
            </w:r>
            <w:r w:rsidRPr="00F008F3">
              <w:rPr>
                <w:spacing w:val="-6"/>
                <w:lang w:val="en-GB"/>
              </w:rPr>
              <w:t xml:space="preserve"> </w:t>
            </w:r>
            <w:r w:rsidRPr="00F008F3">
              <w:rPr>
                <w:lang w:val="en-GB"/>
              </w:rPr>
              <w:t>sufficiently</w:t>
            </w:r>
            <w:r w:rsidRPr="00F008F3">
              <w:rPr>
                <w:spacing w:val="-7"/>
                <w:lang w:val="en-GB"/>
              </w:rPr>
              <w:t xml:space="preserve"> </w:t>
            </w:r>
            <w:r w:rsidRPr="00F008F3">
              <w:rPr>
                <w:lang w:val="en-GB"/>
              </w:rPr>
              <w:t>consistent</w:t>
            </w:r>
            <w:r w:rsidRPr="00F008F3">
              <w:rPr>
                <w:spacing w:val="-8"/>
                <w:lang w:val="en-GB"/>
              </w:rPr>
              <w:t xml:space="preserve"> </w:t>
            </w:r>
            <w:r w:rsidRPr="00F008F3">
              <w:rPr>
                <w:lang w:val="en-GB"/>
              </w:rPr>
              <w:t>with</w:t>
            </w:r>
            <w:r w:rsidRPr="00F008F3">
              <w:rPr>
                <w:spacing w:val="-5"/>
                <w:lang w:val="en-GB"/>
              </w:rPr>
              <w:t xml:space="preserve"> </w:t>
            </w:r>
            <w:r w:rsidRPr="00F008F3">
              <w:rPr>
                <w:lang w:val="en-GB"/>
              </w:rPr>
              <w:t>relevant</w:t>
            </w:r>
            <w:r w:rsidRPr="00F008F3">
              <w:rPr>
                <w:spacing w:val="-3"/>
                <w:lang w:val="en-GB"/>
              </w:rPr>
              <w:t xml:space="preserve"> </w:t>
            </w:r>
            <w:r w:rsidRPr="00F008F3">
              <w:rPr>
                <w:lang w:val="en-GB"/>
              </w:rPr>
              <w:t>EU</w:t>
            </w:r>
            <w:r w:rsidRPr="00F008F3">
              <w:rPr>
                <w:spacing w:val="-5"/>
                <w:lang w:val="en-GB"/>
              </w:rPr>
              <w:t xml:space="preserve"> </w:t>
            </w:r>
            <w:r w:rsidRPr="00F008F3">
              <w:rPr>
                <w:lang w:val="en-GB"/>
              </w:rPr>
              <w:t>policies</w:t>
            </w:r>
            <w:r w:rsidRPr="00F008F3">
              <w:rPr>
                <w:spacing w:val="-5"/>
                <w:lang w:val="en-GB"/>
              </w:rPr>
              <w:t xml:space="preserve"> </w:t>
            </w:r>
            <w:r w:rsidRPr="00F008F3">
              <w:rPr>
                <w:lang w:val="en-GB"/>
              </w:rPr>
              <w:t>and</w:t>
            </w:r>
            <w:r w:rsidRPr="00F008F3">
              <w:rPr>
                <w:spacing w:val="-5"/>
                <w:lang w:val="en-GB"/>
              </w:rPr>
              <w:t xml:space="preserve"> </w:t>
            </w:r>
            <w:r w:rsidRPr="00F008F3">
              <w:rPr>
                <w:lang w:val="en-GB"/>
              </w:rPr>
              <w:t>other</w:t>
            </w:r>
            <w:r w:rsidRPr="00F008F3">
              <w:rPr>
                <w:spacing w:val="-6"/>
                <w:lang w:val="en-GB"/>
              </w:rPr>
              <w:t xml:space="preserve"> </w:t>
            </w:r>
            <w:r w:rsidRPr="00F008F3">
              <w:rPr>
                <w:lang w:val="en-GB"/>
              </w:rPr>
              <w:t>EU</w:t>
            </w:r>
            <w:r w:rsidRPr="00F008F3">
              <w:rPr>
                <w:spacing w:val="-4"/>
                <w:lang w:val="en-GB"/>
              </w:rPr>
              <w:t xml:space="preserve"> </w:t>
            </w:r>
            <w:r w:rsidRPr="00F008F3">
              <w:rPr>
                <w:spacing w:val="-2"/>
                <w:lang w:val="en-GB"/>
              </w:rPr>
              <w:t>legislation</w:t>
            </w:r>
          </w:p>
        </w:tc>
        <w:tc>
          <w:tcPr>
            <w:tcW w:w="567" w:type="dxa"/>
          </w:tcPr>
          <w:p w14:paraId="7F3104CE" w14:textId="77777777" w:rsidR="00F11542" w:rsidRPr="00F008F3" w:rsidRDefault="00F11542" w:rsidP="00D97BD8">
            <w:pPr>
              <w:pStyle w:val="TableParagraph"/>
              <w:rPr>
                <w:rFonts w:ascii="Times New Roman"/>
                <w:lang w:val="en-GB"/>
              </w:rPr>
            </w:pPr>
          </w:p>
        </w:tc>
        <w:tc>
          <w:tcPr>
            <w:tcW w:w="569" w:type="dxa"/>
          </w:tcPr>
          <w:p w14:paraId="16924C26" w14:textId="77777777" w:rsidR="00F11542" w:rsidRPr="00F008F3" w:rsidRDefault="00F11542" w:rsidP="00D97BD8">
            <w:pPr>
              <w:pStyle w:val="TableParagraph"/>
              <w:rPr>
                <w:rFonts w:ascii="Times New Roman"/>
                <w:lang w:val="en-GB"/>
              </w:rPr>
            </w:pPr>
          </w:p>
        </w:tc>
        <w:tc>
          <w:tcPr>
            <w:tcW w:w="567" w:type="dxa"/>
          </w:tcPr>
          <w:p w14:paraId="05800448" w14:textId="1A847ED5" w:rsidR="00F11542" w:rsidRPr="00F008F3" w:rsidRDefault="00025B03" w:rsidP="00D97BD8">
            <w:pPr>
              <w:pStyle w:val="TableParagraph"/>
              <w:rPr>
                <w:rFonts w:ascii="Times New Roman"/>
                <w:lang w:val="en-GB"/>
              </w:rPr>
            </w:pPr>
            <w:r w:rsidRPr="00F008F3">
              <w:rPr>
                <w:rFonts w:ascii="Times New Roman"/>
                <w:lang w:val="en-GB"/>
              </w:rPr>
              <w:t>X</w:t>
            </w:r>
          </w:p>
        </w:tc>
        <w:tc>
          <w:tcPr>
            <w:tcW w:w="567" w:type="dxa"/>
          </w:tcPr>
          <w:p w14:paraId="1B30F3A8" w14:textId="77777777" w:rsidR="00F11542" w:rsidRPr="00F008F3" w:rsidRDefault="00F11542" w:rsidP="00D97BD8">
            <w:pPr>
              <w:pStyle w:val="TableParagraph"/>
              <w:rPr>
                <w:rFonts w:ascii="Times New Roman"/>
                <w:lang w:val="en-GB"/>
              </w:rPr>
            </w:pPr>
          </w:p>
        </w:tc>
        <w:tc>
          <w:tcPr>
            <w:tcW w:w="567" w:type="dxa"/>
          </w:tcPr>
          <w:p w14:paraId="40004208" w14:textId="77777777" w:rsidR="00F11542" w:rsidRPr="00F008F3" w:rsidRDefault="00F11542" w:rsidP="00D97BD8">
            <w:pPr>
              <w:pStyle w:val="TableParagraph"/>
              <w:rPr>
                <w:rFonts w:ascii="Times New Roman"/>
                <w:lang w:val="en-GB"/>
              </w:rPr>
            </w:pPr>
          </w:p>
        </w:tc>
      </w:tr>
      <w:tr w:rsidR="00F11542" w:rsidRPr="00F008F3" w14:paraId="6BB3CBB4" w14:textId="77777777" w:rsidTr="00D97BD8">
        <w:trPr>
          <w:trHeight w:val="626"/>
        </w:trPr>
        <w:tc>
          <w:tcPr>
            <w:tcW w:w="7799" w:type="dxa"/>
          </w:tcPr>
          <w:p w14:paraId="347AF93D" w14:textId="77777777" w:rsidR="00F11542" w:rsidRPr="00F008F3" w:rsidRDefault="00F11542" w:rsidP="00D97BD8">
            <w:pPr>
              <w:pStyle w:val="TableParagraph"/>
              <w:spacing w:before="102" w:line="252" w:lineRule="exact"/>
              <w:ind w:left="427" w:hanging="360"/>
              <w:rPr>
                <w:lang w:val="en-GB"/>
              </w:rPr>
            </w:pPr>
            <w:r w:rsidRPr="00F008F3">
              <w:rPr>
                <w:lang w:val="en-GB"/>
              </w:rPr>
              <w:t>J.</w:t>
            </w:r>
            <w:r w:rsidRPr="00F008F3">
              <w:rPr>
                <w:spacing w:val="80"/>
                <w:lang w:val="en-GB"/>
              </w:rPr>
              <w:t xml:space="preserve"> </w:t>
            </w:r>
            <w:r w:rsidRPr="00F008F3">
              <w:rPr>
                <w:lang w:val="en-GB"/>
              </w:rPr>
              <w:t>Is as aligned as possible to international sustainability standards</w:t>
            </w:r>
            <w:r w:rsidRPr="00F008F3">
              <w:rPr>
                <w:spacing w:val="-1"/>
                <w:lang w:val="en-GB"/>
              </w:rPr>
              <w:t xml:space="preserve"> </w:t>
            </w:r>
            <w:r w:rsidRPr="00F008F3">
              <w:rPr>
                <w:lang w:val="en-GB"/>
              </w:rPr>
              <w:t>given the CSRD requirements</w:t>
            </w:r>
          </w:p>
        </w:tc>
        <w:tc>
          <w:tcPr>
            <w:tcW w:w="567" w:type="dxa"/>
          </w:tcPr>
          <w:p w14:paraId="6CB878EB" w14:textId="32352429" w:rsidR="00F11542" w:rsidRPr="00F008F3" w:rsidRDefault="00602E7A" w:rsidP="00D97BD8">
            <w:pPr>
              <w:pStyle w:val="TableParagraph"/>
              <w:rPr>
                <w:rFonts w:ascii="Times New Roman"/>
                <w:lang w:val="en-GB"/>
              </w:rPr>
            </w:pPr>
            <w:r w:rsidRPr="00F008F3">
              <w:rPr>
                <w:rFonts w:ascii="Times New Roman"/>
                <w:lang w:val="en-GB"/>
              </w:rPr>
              <w:t>x</w:t>
            </w:r>
          </w:p>
        </w:tc>
        <w:tc>
          <w:tcPr>
            <w:tcW w:w="569" w:type="dxa"/>
          </w:tcPr>
          <w:p w14:paraId="7C03AE74" w14:textId="77777777" w:rsidR="00F11542" w:rsidRPr="00F008F3" w:rsidRDefault="00F11542" w:rsidP="00D97BD8">
            <w:pPr>
              <w:pStyle w:val="TableParagraph"/>
              <w:rPr>
                <w:rFonts w:ascii="Times New Roman"/>
                <w:lang w:val="en-GB"/>
              </w:rPr>
            </w:pPr>
          </w:p>
        </w:tc>
        <w:tc>
          <w:tcPr>
            <w:tcW w:w="567" w:type="dxa"/>
          </w:tcPr>
          <w:p w14:paraId="34488550" w14:textId="77777777" w:rsidR="00F11542" w:rsidRPr="00F008F3" w:rsidRDefault="00F11542" w:rsidP="00D97BD8">
            <w:pPr>
              <w:pStyle w:val="TableParagraph"/>
              <w:rPr>
                <w:rFonts w:ascii="Times New Roman"/>
                <w:lang w:val="en-GB"/>
              </w:rPr>
            </w:pPr>
          </w:p>
        </w:tc>
        <w:tc>
          <w:tcPr>
            <w:tcW w:w="567" w:type="dxa"/>
          </w:tcPr>
          <w:p w14:paraId="5D2F1A90" w14:textId="060E9307" w:rsidR="00F11542" w:rsidRPr="00F008F3" w:rsidRDefault="00F11542" w:rsidP="00D97BD8">
            <w:pPr>
              <w:pStyle w:val="TableParagraph"/>
              <w:rPr>
                <w:rFonts w:ascii="Times New Roman"/>
                <w:lang w:val="en-GB"/>
              </w:rPr>
            </w:pPr>
          </w:p>
        </w:tc>
        <w:tc>
          <w:tcPr>
            <w:tcW w:w="567" w:type="dxa"/>
          </w:tcPr>
          <w:p w14:paraId="731AF19B" w14:textId="77777777" w:rsidR="00F11542" w:rsidRPr="00F008F3" w:rsidRDefault="00F11542" w:rsidP="00D97BD8">
            <w:pPr>
              <w:pStyle w:val="TableParagraph"/>
              <w:rPr>
                <w:rFonts w:ascii="Times New Roman"/>
                <w:lang w:val="en-GB"/>
              </w:rPr>
            </w:pPr>
          </w:p>
        </w:tc>
      </w:tr>
    </w:tbl>
    <w:p w14:paraId="6B9AB718" w14:textId="77777777" w:rsidR="00F11542" w:rsidRPr="00F008F3" w:rsidRDefault="00F11542" w:rsidP="00F11542">
      <w:pPr>
        <w:rPr>
          <w:rFonts w:ascii="Times New Roman"/>
          <w:lang w:val="en-GB"/>
        </w:rPr>
        <w:sectPr w:rsidR="00F11542" w:rsidRPr="00F008F3" w:rsidSect="00313E36">
          <w:pgSz w:w="11910" w:h="16840"/>
          <w:pgMar w:top="1580" w:right="0" w:bottom="1320" w:left="0" w:header="0" w:footer="1128" w:gutter="0"/>
          <w:cols w:space="720"/>
        </w:sectPr>
      </w:pPr>
    </w:p>
    <w:p w14:paraId="296EF38E" w14:textId="77777777" w:rsidR="00F11542" w:rsidRPr="00F008F3" w:rsidRDefault="00F11542" w:rsidP="00F11542">
      <w:pPr>
        <w:spacing w:before="73"/>
        <w:ind w:left="1416" w:right="1418"/>
        <w:jc w:val="both"/>
        <w:rPr>
          <w:b/>
          <w:lang w:val="en-GB"/>
        </w:rPr>
      </w:pPr>
      <w:r w:rsidRPr="00F008F3">
        <w:rPr>
          <w:b/>
          <w:lang w:val="en-GB"/>
        </w:rPr>
        <w:lastRenderedPageBreak/>
        <w:t>For part H, please explain why costs would be unreasonable and / or what particular benefit ESRS G2 offers</w:t>
      </w:r>
    </w:p>
    <w:p w14:paraId="75ADC4A0" w14:textId="77777777" w:rsidR="00BE551F" w:rsidRPr="0030510D" w:rsidRDefault="00BE551F" w:rsidP="00C72CEE">
      <w:pPr>
        <w:spacing w:before="122"/>
        <w:ind w:right="1411"/>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68E1F7E2" w14:textId="77777777" w:rsidTr="000617D1">
        <w:tc>
          <w:tcPr>
            <w:tcW w:w="8930" w:type="dxa"/>
          </w:tcPr>
          <w:p w14:paraId="11EA699A" w14:textId="3A335BF4" w:rsidR="00C72CEE" w:rsidRPr="00AD0524" w:rsidRDefault="00C47BCB">
            <w:pPr>
              <w:spacing w:before="73"/>
              <w:ind w:left="27" w:right="34"/>
              <w:jc w:val="both"/>
              <w:rPr>
                <w:lang w:val="en-GB"/>
              </w:rPr>
            </w:pPr>
            <w:r w:rsidRPr="00F008F3">
              <w:rPr>
                <w:lang w:val="en-GB"/>
              </w:rPr>
              <w:t>ESRS G2</w:t>
            </w:r>
            <w:r w:rsidR="00C72CEE" w:rsidRPr="00F008F3">
              <w:rPr>
                <w:lang w:val="en-GB"/>
              </w:rPr>
              <w:t xml:space="preserve"> disclosure requirements seem to be less burdensome for the recipient companies</w:t>
            </w:r>
            <w:r w:rsidR="007113FC">
              <w:rPr>
                <w:bCs/>
                <w:lang w:val="en-GB"/>
              </w:rPr>
              <w:t xml:space="preserve"> than ESRS G1</w:t>
            </w:r>
            <w:r w:rsidR="00C72CEE" w:rsidRPr="00F008F3">
              <w:rPr>
                <w:lang w:val="en-GB"/>
              </w:rPr>
              <w:t xml:space="preserve"> since </w:t>
            </w:r>
            <w:r w:rsidR="00F66A82">
              <w:rPr>
                <w:bCs/>
                <w:lang w:val="en-GB"/>
              </w:rPr>
              <w:t xml:space="preserve">a lot of </w:t>
            </w:r>
            <w:r w:rsidR="00C72CEE" w:rsidRPr="00F008F3">
              <w:rPr>
                <w:lang w:val="en-GB"/>
              </w:rPr>
              <w:t xml:space="preserve">information required </w:t>
            </w:r>
            <w:r w:rsidR="00563C11">
              <w:rPr>
                <w:bCs/>
                <w:lang w:val="en-GB"/>
              </w:rPr>
              <w:t>is</w:t>
            </w:r>
            <w:r w:rsidR="00563C11" w:rsidRPr="00F008F3">
              <w:rPr>
                <w:lang w:val="en-GB"/>
              </w:rPr>
              <w:t xml:space="preserve"> </w:t>
            </w:r>
            <w:r w:rsidR="00C72CEE" w:rsidRPr="00F008F3">
              <w:rPr>
                <w:lang w:val="en-GB"/>
              </w:rPr>
              <w:t>usually included in code of conducts</w:t>
            </w:r>
            <w:r w:rsidR="00752200">
              <w:rPr>
                <w:bCs/>
                <w:lang w:val="en-GB"/>
              </w:rPr>
              <w:t>,</w:t>
            </w:r>
            <w:r w:rsidR="00C72CEE" w:rsidRPr="00F008F3">
              <w:rPr>
                <w:lang w:val="en-GB"/>
              </w:rPr>
              <w:t xml:space="preserve"> code of ethics and/or models to prevent the undertaking’s criminal liability.</w:t>
            </w:r>
            <w:r w:rsidRPr="00F008F3">
              <w:rPr>
                <w:lang w:val="en-GB"/>
              </w:rPr>
              <w:t xml:space="preserve"> Still, in part, ESRS G2 is too detailed and would require too granular disclosures.</w:t>
            </w:r>
          </w:p>
        </w:tc>
      </w:tr>
    </w:tbl>
    <w:p w14:paraId="3DA5DEC5" w14:textId="77777777" w:rsidR="00C72CEE" w:rsidRPr="0030510D" w:rsidRDefault="00C72CEE" w:rsidP="00C72CEE">
      <w:pPr>
        <w:spacing w:before="122"/>
        <w:ind w:right="1411"/>
        <w:jc w:val="both"/>
        <w:rPr>
          <w:b/>
          <w:spacing w:val="-2"/>
          <w:lang w:val="en-GB"/>
        </w:rPr>
      </w:pPr>
    </w:p>
    <w:p w14:paraId="7F78B48D" w14:textId="77777777" w:rsidR="008B0956" w:rsidRPr="00F008F3" w:rsidRDefault="008B0956" w:rsidP="00F11542">
      <w:pPr>
        <w:spacing w:before="73"/>
        <w:ind w:left="1416" w:right="1418"/>
        <w:jc w:val="both"/>
        <w:rPr>
          <w:b/>
          <w:lang w:val="en-GB"/>
        </w:rPr>
      </w:pPr>
    </w:p>
    <w:p w14:paraId="20824E5A" w14:textId="77777777" w:rsidR="00F11542" w:rsidRPr="00F008F3" w:rsidRDefault="00F11542" w:rsidP="00F11542">
      <w:pPr>
        <w:spacing w:before="120"/>
        <w:ind w:left="1416" w:right="1415"/>
        <w:jc w:val="both"/>
        <w:rPr>
          <w:b/>
          <w:spacing w:val="-2"/>
          <w:lang w:val="en-GB"/>
        </w:rPr>
      </w:pPr>
      <w:r w:rsidRPr="00F008F3">
        <w:rPr>
          <w:b/>
          <w:lang w:val="en-GB"/>
        </w:rPr>
        <w:t xml:space="preserve">For part I, please specify what European law or initiative you think is insufficiently </w:t>
      </w:r>
      <w:r w:rsidRPr="00F008F3">
        <w:rPr>
          <w:b/>
          <w:spacing w:val="-2"/>
          <w:lang w:val="en-GB"/>
        </w:rPr>
        <w:t>considered</w:t>
      </w:r>
    </w:p>
    <w:p w14:paraId="5F255DA2" w14:textId="35CEA4AA" w:rsidR="00C72CEE" w:rsidRPr="00F008F3" w:rsidRDefault="00C72CEE" w:rsidP="00C72CEE">
      <w:pPr>
        <w:spacing w:before="122"/>
        <w:ind w:right="1411"/>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2C53C412" w14:textId="77777777" w:rsidTr="000617D1">
        <w:tc>
          <w:tcPr>
            <w:tcW w:w="8930" w:type="dxa"/>
          </w:tcPr>
          <w:p w14:paraId="37860AA9" w14:textId="66ABF091" w:rsidR="00C72CEE" w:rsidRPr="00F008F3" w:rsidRDefault="007A152C" w:rsidP="000617D1">
            <w:pPr>
              <w:spacing w:before="73"/>
              <w:ind w:left="27" w:right="34"/>
              <w:jc w:val="both"/>
              <w:rPr>
                <w:lang w:val="en-GB"/>
              </w:rPr>
            </w:pPr>
            <w:r>
              <w:rPr>
                <w:bCs/>
                <w:lang w:val="en-GB"/>
              </w:rPr>
              <w:t>DRs</w:t>
            </w:r>
            <w:r w:rsidR="00C72CEE" w:rsidRPr="00F008F3">
              <w:rPr>
                <w:lang w:val="en-GB"/>
              </w:rPr>
              <w:t xml:space="preserve"> seem to go beyond information duties required under the CSRD on business conduct.</w:t>
            </w:r>
          </w:p>
        </w:tc>
      </w:tr>
    </w:tbl>
    <w:p w14:paraId="4F817AE9" w14:textId="77777777" w:rsidR="00B521A2" w:rsidRPr="00F008F3" w:rsidRDefault="00B521A2" w:rsidP="00C72CEE">
      <w:pPr>
        <w:spacing w:before="120"/>
        <w:ind w:right="1415"/>
        <w:jc w:val="both"/>
        <w:rPr>
          <w:b/>
          <w:lang w:val="en-GB"/>
        </w:rPr>
      </w:pPr>
    </w:p>
    <w:p w14:paraId="42049C46" w14:textId="77777777" w:rsidR="00F11542" w:rsidRPr="00F008F3" w:rsidRDefault="00F11542" w:rsidP="00F11542">
      <w:pPr>
        <w:spacing w:before="121"/>
        <w:ind w:left="1416"/>
        <w:jc w:val="both"/>
        <w:rPr>
          <w:b/>
          <w:spacing w:val="-2"/>
          <w:lang w:val="en-GB"/>
        </w:rPr>
      </w:pPr>
      <w:r w:rsidRPr="00F008F3">
        <w:rPr>
          <w:b/>
          <w:lang w:val="en-GB"/>
        </w:rPr>
        <w:t>For</w:t>
      </w:r>
      <w:r w:rsidRPr="00F008F3">
        <w:rPr>
          <w:b/>
          <w:spacing w:val="-6"/>
          <w:lang w:val="en-GB"/>
        </w:rPr>
        <w:t xml:space="preserve"> </w:t>
      </w:r>
      <w:r w:rsidRPr="00F008F3">
        <w:rPr>
          <w:b/>
          <w:lang w:val="en-GB"/>
        </w:rPr>
        <w:t>part</w:t>
      </w:r>
      <w:r w:rsidRPr="00F008F3">
        <w:rPr>
          <w:b/>
          <w:spacing w:val="-2"/>
          <w:lang w:val="en-GB"/>
        </w:rPr>
        <w:t xml:space="preserve"> </w:t>
      </w:r>
      <w:r w:rsidRPr="00F008F3">
        <w:rPr>
          <w:b/>
          <w:lang w:val="en-GB"/>
        </w:rPr>
        <w:t>J,</w:t>
      </w:r>
      <w:r w:rsidRPr="00F008F3">
        <w:rPr>
          <w:b/>
          <w:spacing w:val="-2"/>
          <w:lang w:val="en-GB"/>
        </w:rPr>
        <w:t xml:space="preserve"> </w:t>
      </w:r>
      <w:r w:rsidRPr="00F008F3">
        <w:rPr>
          <w:b/>
          <w:lang w:val="en-GB"/>
        </w:rPr>
        <w:t>please</w:t>
      </w:r>
      <w:r w:rsidRPr="00F008F3">
        <w:rPr>
          <w:b/>
          <w:spacing w:val="-4"/>
          <w:lang w:val="en-GB"/>
        </w:rPr>
        <w:t xml:space="preserve"> </w:t>
      </w:r>
      <w:r w:rsidRPr="00F008F3">
        <w:rPr>
          <w:b/>
          <w:lang w:val="en-GB"/>
        </w:rPr>
        <w:t>explain</w:t>
      </w:r>
      <w:r w:rsidRPr="00F008F3">
        <w:rPr>
          <w:b/>
          <w:spacing w:val="-4"/>
          <w:lang w:val="en-GB"/>
        </w:rPr>
        <w:t xml:space="preserve"> </w:t>
      </w:r>
      <w:r w:rsidRPr="00F008F3">
        <w:rPr>
          <w:b/>
          <w:lang w:val="en-GB"/>
        </w:rPr>
        <w:t>how you</w:t>
      </w:r>
      <w:r w:rsidRPr="00F008F3">
        <w:rPr>
          <w:b/>
          <w:spacing w:val="-4"/>
          <w:lang w:val="en-GB"/>
        </w:rPr>
        <w:t xml:space="preserve"> </w:t>
      </w:r>
      <w:r w:rsidRPr="00F008F3">
        <w:rPr>
          <w:b/>
          <w:lang w:val="en-GB"/>
        </w:rPr>
        <w:t>think</w:t>
      </w:r>
      <w:r w:rsidRPr="00F008F3">
        <w:rPr>
          <w:b/>
          <w:spacing w:val="-6"/>
          <w:lang w:val="en-GB"/>
        </w:rPr>
        <w:t xml:space="preserve"> </w:t>
      </w:r>
      <w:r w:rsidRPr="00F008F3">
        <w:rPr>
          <w:b/>
          <w:lang w:val="en-GB"/>
        </w:rPr>
        <w:t>further</w:t>
      </w:r>
      <w:r w:rsidRPr="00F008F3">
        <w:rPr>
          <w:b/>
          <w:spacing w:val="-3"/>
          <w:lang w:val="en-GB"/>
        </w:rPr>
        <w:t xml:space="preserve"> </w:t>
      </w:r>
      <w:r w:rsidRPr="00F008F3">
        <w:rPr>
          <w:b/>
          <w:lang w:val="en-GB"/>
        </w:rPr>
        <w:t>alignment</w:t>
      </w:r>
      <w:r w:rsidRPr="00F008F3">
        <w:rPr>
          <w:b/>
          <w:spacing w:val="-4"/>
          <w:lang w:val="en-GB"/>
        </w:rPr>
        <w:t xml:space="preserve"> </w:t>
      </w:r>
      <w:r w:rsidRPr="00F008F3">
        <w:rPr>
          <w:b/>
          <w:lang w:val="en-GB"/>
        </w:rPr>
        <w:t>could</w:t>
      </w:r>
      <w:r w:rsidRPr="00F008F3">
        <w:rPr>
          <w:b/>
          <w:spacing w:val="-5"/>
          <w:lang w:val="en-GB"/>
        </w:rPr>
        <w:t xml:space="preserve"> </w:t>
      </w:r>
      <w:r w:rsidRPr="00F008F3">
        <w:rPr>
          <w:b/>
          <w:lang w:val="en-GB"/>
        </w:rPr>
        <w:t>be</w:t>
      </w:r>
      <w:r w:rsidRPr="00F008F3">
        <w:rPr>
          <w:b/>
          <w:spacing w:val="-4"/>
          <w:lang w:val="en-GB"/>
        </w:rPr>
        <w:t xml:space="preserve"> </w:t>
      </w:r>
      <w:r w:rsidRPr="00F008F3">
        <w:rPr>
          <w:b/>
          <w:spacing w:val="-2"/>
          <w:lang w:val="en-GB"/>
        </w:rPr>
        <w:t>reached</w:t>
      </w:r>
    </w:p>
    <w:p w14:paraId="09B07469" w14:textId="77777777" w:rsidR="00941D80" w:rsidRPr="00F008F3" w:rsidRDefault="00941D80" w:rsidP="00941D80">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941D80" w:rsidRPr="00F008F3" w14:paraId="7FE3C642" w14:textId="77777777" w:rsidTr="00A253BA">
        <w:tc>
          <w:tcPr>
            <w:tcW w:w="8930" w:type="dxa"/>
          </w:tcPr>
          <w:p w14:paraId="516E933F" w14:textId="77777777" w:rsidR="00941D80" w:rsidRPr="00F008F3" w:rsidRDefault="00941D80" w:rsidP="00A253BA">
            <w:pPr>
              <w:spacing w:before="73"/>
              <w:ind w:left="27" w:right="34"/>
              <w:jc w:val="both"/>
              <w:rPr>
                <w:rFonts w:eastAsia="Times New Roman"/>
                <w:lang w:val="en-GB"/>
              </w:rPr>
            </w:pPr>
            <w:r w:rsidRPr="00F008F3">
              <w:rPr>
                <w:lang w:val="en-GB"/>
              </w:rPr>
              <w:t>The key standard for alignment is ISSB and ISSB does not (yet) cover this topic.</w:t>
            </w:r>
          </w:p>
          <w:p w14:paraId="1A13AD15" w14:textId="77777777" w:rsidR="00941D80" w:rsidRPr="00F008F3" w:rsidRDefault="00941D80" w:rsidP="00A253BA">
            <w:pPr>
              <w:spacing w:before="73"/>
              <w:ind w:left="27" w:right="34"/>
              <w:jc w:val="both"/>
              <w:rPr>
                <w:lang w:val="en-GB"/>
              </w:rPr>
            </w:pPr>
          </w:p>
        </w:tc>
      </w:tr>
    </w:tbl>
    <w:p w14:paraId="2C88474D" w14:textId="77777777" w:rsidR="00941D80" w:rsidRPr="00F008F3" w:rsidRDefault="00941D80" w:rsidP="00F11542">
      <w:pPr>
        <w:spacing w:before="121"/>
        <w:ind w:left="1416"/>
        <w:jc w:val="both"/>
        <w:rPr>
          <w:b/>
          <w:lang w:val="en-GB"/>
        </w:rPr>
      </w:pPr>
    </w:p>
    <w:p w14:paraId="45EC1181" w14:textId="77777777" w:rsidR="00F11542" w:rsidRPr="00F008F3" w:rsidRDefault="00F11542" w:rsidP="00F11542">
      <w:pPr>
        <w:spacing w:before="119"/>
        <w:ind w:left="1416" w:right="1411"/>
        <w:jc w:val="both"/>
        <w:rPr>
          <w:b/>
          <w:lang w:val="en-GB"/>
        </w:rPr>
      </w:pPr>
      <w:r w:rsidRPr="00F008F3">
        <w:rPr>
          <w:b/>
          <w:lang w:val="en-GB"/>
        </w:rPr>
        <w:t>Please</w:t>
      </w:r>
      <w:r w:rsidRPr="00F008F3">
        <w:rPr>
          <w:b/>
          <w:spacing w:val="-3"/>
          <w:lang w:val="en-GB"/>
        </w:rPr>
        <w:t xml:space="preserve"> </w:t>
      </w:r>
      <w:r w:rsidRPr="00F008F3">
        <w:rPr>
          <w:b/>
          <w:lang w:val="en-GB"/>
        </w:rPr>
        <w:t>share</w:t>
      </w:r>
      <w:r w:rsidRPr="00F008F3">
        <w:rPr>
          <w:b/>
          <w:spacing w:val="-5"/>
          <w:lang w:val="en-GB"/>
        </w:rPr>
        <w:t xml:space="preserve"> </w:t>
      </w:r>
      <w:r w:rsidRPr="00F008F3">
        <w:rPr>
          <w:b/>
          <w:lang w:val="en-GB"/>
        </w:rPr>
        <w:t>any</w:t>
      </w:r>
      <w:r w:rsidRPr="00F008F3">
        <w:rPr>
          <w:b/>
          <w:spacing w:val="-7"/>
          <w:lang w:val="en-GB"/>
        </w:rPr>
        <w:t xml:space="preserve"> </w:t>
      </w:r>
      <w:r w:rsidRPr="00F008F3">
        <w:rPr>
          <w:b/>
          <w:lang w:val="en-GB"/>
        </w:rPr>
        <w:t>comments</w:t>
      </w:r>
      <w:r w:rsidRPr="00F008F3">
        <w:rPr>
          <w:b/>
          <w:spacing w:val="-5"/>
          <w:lang w:val="en-GB"/>
        </w:rPr>
        <w:t xml:space="preserve"> </w:t>
      </w:r>
      <w:r w:rsidRPr="00F008F3">
        <w:rPr>
          <w:b/>
          <w:lang w:val="en-GB"/>
        </w:rPr>
        <w:t>and</w:t>
      </w:r>
      <w:r w:rsidRPr="00F008F3">
        <w:rPr>
          <w:b/>
          <w:spacing w:val="-5"/>
          <w:lang w:val="en-GB"/>
        </w:rPr>
        <w:t xml:space="preserve"> </w:t>
      </w:r>
      <w:r w:rsidRPr="00F008F3">
        <w:rPr>
          <w:b/>
          <w:lang w:val="en-GB"/>
        </w:rPr>
        <w:t>suggestions</w:t>
      </w:r>
      <w:r w:rsidRPr="00F008F3">
        <w:rPr>
          <w:b/>
          <w:spacing w:val="-5"/>
          <w:lang w:val="en-GB"/>
        </w:rPr>
        <w:t xml:space="preserve"> </w:t>
      </w:r>
      <w:r w:rsidRPr="00F008F3">
        <w:rPr>
          <w:b/>
          <w:lang w:val="en-GB"/>
        </w:rPr>
        <w:t>for</w:t>
      </w:r>
      <w:r w:rsidRPr="00F008F3">
        <w:rPr>
          <w:b/>
          <w:spacing w:val="-4"/>
          <w:lang w:val="en-GB"/>
        </w:rPr>
        <w:t xml:space="preserve"> </w:t>
      </w:r>
      <w:r w:rsidRPr="00F008F3">
        <w:rPr>
          <w:b/>
          <w:lang w:val="en-GB"/>
        </w:rPr>
        <w:t>improvement</w:t>
      </w:r>
      <w:r w:rsidRPr="00F008F3">
        <w:rPr>
          <w:b/>
          <w:spacing w:val="-4"/>
          <w:lang w:val="en-GB"/>
        </w:rPr>
        <w:t xml:space="preserve"> </w:t>
      </w:r>
      <w:r w:rsidRPr="00F008F3">
        <w:rPr>
          <w:b/>
          <w:lang w:val="en-GB"/>
        </w:rPr>
        <w:t>you</w:t>
      </w:r>
      <w:r w:rsidRPr="00F008F3">
        <w:rPr>
          <w:b/>
          <w:spacing w:val="-3"/>
          <w:lang w:val="en-GB"/>
        </w:rPr>
        <w:t xml:space="preserve"> </w:t>
      </w:r>
      <w:r w:rsidRPr="00F008F3">
        <w:rPr>
          <w:b/>
          <w:lang w:val="en-GB"/>
        </w:rPr>
        <w:t>might</w:t>
      </w:r>
      <w:r w:rsidRPr="00F008F3">
        <w:rPr>
          <w:b/>
          <w:spacing w:val="-4"/>
          <w:lang w:val="en-GB"/>
        </w:rPr>
        <w:t xml:space="preserve"> </w:t>
      </w:r>
      <w:r w:rsidRPr="00F008F3">
        <w:rPr>
          <w:b/>
          <w:lang w:val="en-GB"/>
        </w:rPr>
        <w:t>have</w:t>
      </w:r>
      <w:r w:rsidRPr="00F008F3">
        <w:rPr>
          <w:b/>
          <w:spacing w:val="-5"/>
          <w:lang w:val="en-GB"/>
        </w:rPr>
        <w:t xml:space="preserve"> </w:t>
      </w:r>
      <w:r w:rsidRPr="00F008F3">
        <w:rPr>
          <w:b/>
          <w:lang w:val="en-GB"/>
        </w:rPr>
        <w:t>relating to</w:t>
      </w:r>
      <w:r w:rsidRPr="00F008F3">
        <w:rPr>
          <w:b/>
          <w:spacing w:val="-6"/>
          <w:lang w:val="en-GB"/>
        </w:rPr>
        <w:t xml:space="preserve"> </w:t>
      </w:r>
      <w:r w:rsidRPr="00F008F3">
        <w:rPr>
          <w:b/>
          <w:lang w:val="en-GB"/>
        </w:rPr>
        <w:t>the</w:t>
      </w:r>
      <w:r w:rsidRPr="00F008F3">
        <w:rPr>
          <w:b/>
          <w:spacing w:val="-4"/>
          <w:lang w:val="en-GB"/>
        </w:rPr>
        <w:t xml:space="preserve"> </w:t>
      </w:r>
      <w:r w:rsidRPr="00F008F3">
        <w:rPr>
          <w:b/>
          <w:lang w:val="en-GB"/>
        </w:rPr>
        <w:t>above</w:t>
      </w:r>
      <w:r w:rsidRPr="00F008F3">
        <w:rPr>
          <w:b/>
          <w:spacing w:val="-4"/>
          <w:lang w:val="en-GB"/>
        </w:rPr>
        <w:t xml:space="preserve"> </w:t>
      </w:r>
      <w:r w:rsidRPr="00F008F3">
        <w:rPr>
          <w:b/>
          <w:lang w:val="en-GB"/>
        </w:rPr>
        <w:t>questions,</w:t>
      </w:r>
      <w:r w:rsidRPr="00F008F3">
        <w:rPr>
          <w:b/>
          <w:spacing w:val="-5"/>
          <w:lang w:val="en-GB"/>
        </w:rPr>
        <w:t xml:space="preserve"> </w:t>
      </w:r>
      <w:r w:rsidRPr="00F008F3">
        <w:rPr>
          <w:b/>
          <w:lang w:val="en-GB"/>
        </w:rPr>
        <w:t>referring</w:t>
      </w:r>
      <w:r w:rsidRPr="00F008F3">
        <w:rPr>
          <w:b/>
          <w:spacing w:val="-5"/>
          <w:lang w:val="en-GB"/>
        </w:rPr>
        <w:t xml:space="preserve"> </w:t>
      </w:r>
      <w:r w:rsidRPr="00F008F3">
        <w:rPr>
          <w:b/>
          <w:lang w:val="en-GB"/>
        </w:rPr>
        <w:t>explicitly</w:t>
      </w:r>
      <w:r w:rsidRPr="00F008F3">
        <w:rPr>
          <w:b/>
          <w:spacing w:val="-8"/>
          <w:lang w:val="en-GB"/>
        </w:rPr>
        <w:t xml:space="preserve"> </w:t>
      </w:r>
      <w:r w:rsidRPr="00F008F3">
        <w:rPr>
          <w:b/>
          <w:lang w:val="en-GB"/>
        </w:rPr>
        <w:t>to</w:t>
      </w:r>
      <w:r w:rsidRPr="00F008F3">
        <w:rPr>
          <w:b/>
          <w:spacing w:val="-4"/>
          <w:lang w:val="en-GB"/>
        </w:rPr>
        <w:t xml:space="preserve"> </w:t>
      </w:r>
      <w:r w:rsidRPr="00F008F3">
        <w:rPr>
          <w:b/>
          <w:lang w:val="en-GB"/>
        </w:rPr>
        <w:t>the</w:t>
      </w:r>
      <w:r w:rsidRPr="00F008F3">
        <w:rPr>
          <w:b/>
          <w:spacing w:val="-4"/>
          <w:lang w:val="en-GB"/>
        </w:rPr>
        <w:t xml:space="preserve"> </w:t>
      </w:r>
      <w:r w:rsidRPr="00F008F3">
        <w:rPr>
          <w:b/>
          <w:lang w:val="en-GB"/>
        </w:rPr>
        <w:t>part</w:t>
      </w:r>
      <w:r w:rsidRPr="00F008F3">
        <w:rPr>
          <w:b/>
          <w:spacing w:val="-5"/>
          <w:lang w:val="en-GB"/>
        </w:rPr>
        <w:t xml:space="preserve"> </w:t>
      </w:r>
      <w:r w:rsidRPr="00F008F3">
        <w:rPr>
          <w:b/>
          <w:lang w:val="en-GB"/>
        </w:rPr>
        <w:t>of</w:t>
      </w:r>
      <w:r w:rsidRPr="00F008F3">
        <w:rPr>
          <w:b/>
          <w:spacing w:val="-6"/>
          <w:lang w:val="en-GB"/>
        </w:rPr>
        <w:t xml:space="preserve"> </w:t>
      </w:r>
      <w:r w:rsidRPr="00F008F3">
        <w:rPr>
          <w:b/>
          <w:lang w:val="en-GB"/>
        </w:rPr>
        <w:t>the</w:t>
      </w:r>
      <w:r w:rsidRPr="00F008F3">
        <w:rPr>
          <w:b/>
          <w:spacing w:val="-7"/>
          <w:lang w:val="en-GB"/>
        </w:rPr>
        <w:t xml:space="preserve"> </w:t>
      </w:r>
      <w:r w:rsidRPr="00F008F3">
        <w:rPr>
          <w:b/>
          <w:lang w:val="en-GB"/>
        </w:rPr>
        <w:t>question</w:t>
      </w:r>
      <w:r w:rsidRPr="00F008F3">
        <w:rPr>
          <w:b/>
          <w:spacing w:val="-8"/>
          <w:lang w:val="en-GB"/>
        </w:rPr>
        <w:t xml:space="preserve"> </w:t>
      </w:r>
      <w:r w:rsidRPr="00F008F3">
        <w:rPr>
          <w:b/>
          <w:lang w:val="en-GB"/>
        </w:rPr>
        <w:t>you</w:t>
      </w:r>
      <w:r w:rsidRPr="00F008F3">
        <w:rPr>
          <w:b/>
          <w:spacing w:val="-5"/>
          <w:lang w:val="en-GB"/>
        </w:rPr>
        <w:t xml:space="preserve"> </w:t>
      </w:r>
      <w:r w:rsidRPr="00F008F3">
        <w:rPr>
          <w:b/>
          <w:lang w:val="en-GB"/>
        </w:rPr>
        <w:t>are</w:t>
      </w:r>
      <w:r w:rsidRPr="00F008F3">
        <w:rPr>
          <w:b/>
          <w:spacing w:val="-4"/>
          <w:lang w:val="en-GB"/>
        </w:rPr>
        <w:t xml:space="preserve"> </w:t>
      </w:r>
      <w:r w:rsidRPr="00F008F3">
        <w:rPr>
          <w:b/>
          <w:lang w:val="en-GB"/>
        </w:rPr>
        <w:t>providing Comment to.</w:t>
      </w:r>
    </w:p>
    <w:p w14:paraId="6640A934" w14:textId="77777777" w:rsidR="00BE551F" w:rsidRPr="00F008F3" w:rsidRDefault="00BE551F" w:rsidP="00C72CEE">
      <w:pPr>
        <w:spacing w:before="122"/>
        <w:ind w:right="1411"/>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FE66A8" w:rsidRPr="00F008F3" w14:paraId="2774EEEB" w14:textId="77777777" w:rsidTr="000617D1">
        <w:tc>
          <w:tcPr>
            <w:tcW w:w="8930" w:type="dxa"/>
          </w:tcPr>
          <w:p w14:paraId="5BAB3EFB" w14:textId="458E002F" w:rsidR="00C72CEE" w:rsidRPr="00F008F3" w:rsidRDefault="00C72CEE" w:rsidP="000617D1">
            <w:pPr>
              <w:spacing w:before="73"/>
              <w:ind w:left="27" w:right="34"/>
              <w:jc w:val="both"/>
              <w:rPr>
                <w:lang w:val="en-GB"/>
              </w:rPr>
            </w:pPr>
            <w:r w:rsidRPr="00F008F3">
              <w:rPr>
                <w:lang w:val="en-GB"/>
              </w:rPr>
              <w:t xml:space="preserve">We suggest adopting a </w:t>
            </w:r>
            <w:r w:rsidR="00DD5B00" w:rsidRPr="00F008F3">
              <w:rPr>
                <w:lang w:val="en-GB"/>
              </w:rPr>
              <w:t xml:space="preserve">phased </w:t>
            </w:r>
            <w:r w:rsidRPr="00F008F3">
              <w:rPr>
                <w:lang w:val="en-GB"/>
              </w:rPr>
              <w:t xml:space="preserve">approach in the introduction of </w:t>
            </w:r>
            <w:r w:rsidR="008009FD" w:rsidRPr="00F008F3">
              <w:rPr>
                <w:lang w:val="en-GB"/>
              </w:rPr>
              <w:t>reporting</w:t>
            </w:r>
            <w:r w:rsidRPr="00F008F3">
              <w:rPr>
                <w:lang w:val="en-GB"/>
              </w:rPr>
              <w:t xml:space="preserve"> requirements to assess the degree of compliance which can be actually required to the recipient companies, depending on their size, organi</w:t>
            </w:r>
            <w:r w:rsidR="00BD7AF6" w:rsidRPr="00F008F3">
              <w:rPr>
                <w:lang w:val="en-GB"/>
              </w:rPr>
              <w:t>s</w:t>
            </w:r>
            <w:r w:rsidRPr="00F008F3">
              <w:rPr>
                <w:lang w:val="en-GB"/>
              </w:rPr>
              <w:t xml:space="preserve">ation, national disclosure duties and current market practices. Also, to reduce the number of documents that the recipient companies are required to produce under the standard, we suggest </w:t>
            </w:r>
            <w:r w:rsidR="008009FD" w:rsidRPr="00F008F3">
              <w:rPr>
                <w:lang w:val="en-GB"/>
              </w:rPr>
              <w:t xml:space="preserve">clarifying </w:t>
            </w:r>
            <w:r w:rsidRPr="00F008F3">
              <w:rPr>
                <w:lang w:val="en-GB"/>
              </w:rPr>
              <w:t>the modalities by which companies may avail themselves of the incorporation by reference tool when drafting such documents.</w:t>
            </w:r>
          </w:p>
          <w:p w14:paraId="6947E604" w14:textId="77777777" w:rsidR="00740A31" w:rsidRPr="00F008F3" w:rsidRDefault="00740A31" w:rsidP="000617D1">
            <w:pPr>
              <w:spacing w:before="73"/>
              <w:ind w:left="27" w:right="34"/>
              <w:jc w:val="both"/>
              <w:rPr>
                <w:lang w:val="en-GB"/>
              </w:rPr>
            </w:pPr>
            <w:r w:rsidRPr="00F008F3">
              <w:rPr>
                <w:lang w:val="en-GB"/>
              </w:rPr>
              <w:t>Furthermore, we would like to stress the following:</w:t>
            </w:r>
          </w:p>
          <w:p w14:paraId="26F8FB0F" w14:textId="6E0700FC" w:rsidR="00744F9C" w:rsidRPr="0030510D" w:rsidRDefault="00744F9C" w:rsidP="00744F9C">
            <w:pPr>
              <w:pStyle w:val="Odsekzoznamu"/>
              <w:numPr>
                <w:ilvl w:val="0"/>
                <w:numId w:val="67"/>
              </w:numPr>
              <w:ind w:right="133"/>
              <w:rPr>
                <w:lang w:val="en-GB"/>
              </w:rPr>
            </w:pPr>
            <w:r w:rsidRPr="0030510D">
              <w:rPr>
                <w:lang w:val="en-GB"/>
              </w:rPr>
              <w:t xml:space="preserve">G2-10 </w:t>
            </w:r>
            <w:r w:rsidR="00A10CB5">
              <w:rPr>
                <w:lang w:val="en-GB"/>
              </w:rPr>
              <w:t xml:space="preserve">information requirements </w:t>
            </w:r>
            <w:r w:rsidR="00435408">
              <w:rPr>
                <w:lang w:val="en-GB"/>
              </w:rPr>
              <w:t>(a) and (b)</w:t>
            </w:r>
            <w:r w:rsidRPr="0030510D">
              <w:rPr>
                <w:lang w:val="en-GB"/>
              </w:rPr>
              <w:t xml:space="preserve"> </w:t>
            </w:r>
            <w:r w:rsidR="00435408">
              <w:rPr>
                <w:lang w:val="en-GB"/>
              </w:rPr>
              <w:t>seem</w:t>
            </w:r>
            <w:r w:rsidRPr="0030510D">
              <w:rPr>
                <w:lang w:val="en-GB"/>
              </w:rPr>
              <w:t xml:space="preserve"> to be excessive detail and difficult to disclose in a meaningful way for a global company.</w:t>
            </w:r>
          </w:p>
          <w:p w14:paraId="1D3322C4" w14:textId="782B3627" w:rsidR="00F8237D" w:rsidRPr="0030510D" w:rsidRDefault="00744F9C" w:rsidP="00744F9C">
            <w:pPr>
              <w:pStyle w:val="Odsekzoznamu"/>
              <w:numPr>
                <w:ilvl w:val="0"/>
                <w:numId w:val="67"/>
              </w:numPr>
              <w:ind w:right="133"/>
              <w:rPr>
                <w:lang w:val="en-GB"/>
              </w:rPr>
            </w:pPr>
            <w:r w:rsidRPr="0030510D">
              <w:rPr>
                <w:lang w:val="en-GB"/>
              </w:rPr>
              <w:t xml:space="preserve">As to DR G2-9 on lobbying and political engagement, the splits are too granular and not decision-useful. </w:t>
            </w:r>
            <w:r w:rsidR="00927046" w:rsidRPr="0030510D">
              <w:rPr>
                <w:lang w:val="en-GB"/>
              </w:rPr>
              <w:t>In addition, such information is already provided through European or national transparency registers.</w:t>
            </w:r>
          </w:p>
          <w:p w14:paraId="065024AA" w14:textId="2B9F66AF" w:rsidR="00740A31" w:rsidRPr="0030510D" w:rsidRDefault="00740A31" w:rsidP="00740A31">
            <w:pPr>
              <w:pStyle w:val="Odsekzoznamu"/>
              <w:numPr>
                <w:ilvl w:val="0"/>
                <w:numId w:val="67"/>
              </w:numPr>
              <w:ind w:right="133"/>
              <w:rPr>
                <w:b/>
                <w:bCs/>
                <w:lang w:val="en-GB"/>
              </w:rPr>
            </w:pPr>
            <w:r w:rsidRPr="0030510D">
              <w:rPr>
                <w:lang w:val="en-GB"/>
              </w:rPr>
              <w:t xml:space="preserve">The governance standards as a whole are rather limited, and fail to touch upon issues of privacy, anti-money laundering, tax compliance cyber security and data security. </w:t>
            </w:r>
          </w:p>
          <w:p w14:paraId="4B9B2EE0" w14:textId="77777777" w:rsidR="00740A31" w:rsidRPr="0030510D" w:rsidRDefault="00740A31" w:rsidP="00740A31">
            <w:pPr>
              <w:pStyle w:val="Odsekzoznamu"/>
              <w:numPr>
                <w:ilvl w:val="0"/>
                <w:numId w:val="67"/>
              </w:numPr>
              <w:ind w:right="133"/>
              <w:rPr>
                <w:b/>
                <w:bCs/>
                <w:lang w:val="en-GB"/>
              </w:rPr>
            </w:pPr>
            <w:r w:rsidRPr="0030510D">
              <w:rPr>
                <w:lang w:val="en-GB"/>
              </w:rPr>
              <w:t>UN Global Compact and OECD Guidelines for Multinational Enterprises include elements on good governance, including anti-corruption and anti-bribery, and disclosing on compliance with them is required by the mandatory PAI indicators under the SFDR. These disclosure requirements are now included in all four of the social standards with regards to each topical issue but are not correspondingly included under G2. A uniform approach should be developed.</w:t>
            </w:r>
          </w:p>
          <w:p w14:paraId="1B622C28" w14:textId="77777777" w:rsidR="00740A31" w:rsidRPr="0030510D" w:rsidRDefault="00740A31" w:rsidP="00740A31">
            <w:pPr>
              <w:pStyle w:val="Odsekzoznamu"/>
              <w:numPr>
                <w:ilvl w:val="0"/>
                <w:numId w:val="67"/>
              </w:numPr>
              <w:ind w:right="133"/>
              <w:rPr>
                <w:lang w:val="en-GB"/>
              </w:rPr>
            </w:pPr>
            <w:r w:rsidRPr="0030510D">
              <w:rPr>
                <w:lang w:val="en-GB"/>
              </w:rPr>
              <w:t xml:space="preserve">Financial institutions need to calculate SFDR-aligned ”sustainable revenue” as part of SFDR Article 9 products and optionally also as parts of Article 8 products. Thus, it is impossible to correctly capture ”sustainable revenue” by extant </w:t>
            </w:r>
            <w:r w:rsidRPr="0030510D">
              <w:rPr>
                <w:lang w:val="en-GB"/>
              </w:rPr>
              <w:lastRenderedPageBreak/>
              <w:t xml:space="preserve">business activity classifications. There are plenty of examples from NACE codes, which comprise both sustainable and non-sustainable activities in one NACE code. Sustainable product revenue cannot be fully captured correctly by product labels either. </w:t>
            </w:r>
          </w:p>
          <w:p w14:paraId="2044B9C6" w14:textId="77777777" w:rsidR="00740A31" w:rsidRPr="0030510D" w:rsidRDefault="00740A31" w:rsidP="00740A31">
            <w:pPr>
              <w:pStyle w:val="Odsekzoznamu"/>
              <w:ind w:left="720" w:right="133" w:firstLine="0"/>
              <w:rPr>
                <w:lang w:val="en-GB"/>
              </w:rPr>
            </w:pPr>
            <w:r w:rsidRPr="0030510D">
              <w:rPr>
                <w:lang w:val="en-GB"/>
              </w:rPr>
              <w:t xml:space="preserve">We must allow for competitive pressure to have its impact on how companies position themselves, how they innovate and see their sustainable contribution in this ever-changing world. Over-regulating in this area poses a risk. We need to leave some scope for optional additional disclosures to complement the pre-defined ”green” &amp; ”social” product groups. We must remember that even after green and social EU Taxonomies will be in place, there will remain a lot of companies outside of these Taxonomies (currently 60% of economic activities and 20% of CO2e emissions lie outside of the climate Taxonomy. Thus, it is not justified to define SFDR ”sustainable revenue” only based on Taxonomy definitions – we need also to consider all those activities which fall outside of Taxonomy. </w:t>
            </w:r>
          </w:p>
          <w:p w14:paraId="0797A019" w14:textId="77777777" w:rsidR="00740A31" w:rsidRPr="0030510D" w:rsidRDefault="00740A31" w:rsidP="00740A31">
            <w:pPr>
              <w:pStyle w:val="Odsekzoznamu"/>
              <w:ind w:left="720" w:right="133" w:firstLine="0"/>
              <w:rPr>
                <w:lang w:val="en-GB"/>
              </w:rPr>
            </w:pPr>
            <w:r w:rsidRPr="0030510D">
              <w:rPr>
                <w:lang w:val="en-GB"/>
              </w:rPr>
              <w:t xml:space="preserve">Therefore, we suggest that G2 would include a disclosure requirement on “sustainable revenue” to meet the information needs of financial companies under SFDR: undertakings shall disclose their shares of revenue (percentage, %) from products and services which can be considered as sustainable environmental and social solutions. Undertakings shall disclose </w:t>
            </w:r>
          </w:p>
          <w:p w14:paraId="5EE59747" w14:textId="1DBDB870" w:rsidR="00740A31" w:rsidRPr="0030510D" w:rsidRDefault="00740A31" w:rsidP="00740A31">
            <w:pPr>
              <w:widowControl/>
              <w:numPr>
                <w:ilvl w:val="2"/>
                <w:numId w:val="66"/>
              </w:numPr>
              <w:autoSpaceDE/>
              <w:autoSpaceDN/>
              <w:spacing w:after="160" w:line="259" w:lineRule="auto"/>
              <w:ind w:left="1418" w:right="133"/>
              <w:rPr>
                <w:lang w:val="en-GB"/>
              </w:rPr>
            </w:pPr>
            <w:r w:rsidRPr="0030510D">
              <w:rPr>
                <w:lang w:val="en-GB"/>
              </w:rPr>
              <w:t>Total percentage of environmentally sustainable revenue</w:t>
            </w:r>
          </w:p>
          <w:p w14:paraId="28E9617A" w14:textId="125961F4" w:rsidR="00740A31" w:rsidRPr="0030510D" w:rsidRDefault="00740A31" w:rsidP="00740A31">
            <w:pPr>
              <w:widowControl/>
              <w:numPr>
                <w:ilvl w:val="2"/>
                <w:numId w:val="66"/>
              </w:numPr>
              <w:autoSpaceDE/>
              <w:autoSpaceDN/>
              <w:spacing w:after="160" w:line="259" w:lineRule="auto"/>
              <w:ind w:left="1418" w:right="133"/>
              <w:rPr>
                <w:lang w:val="en-GB"/>
              </w:rPr>
            </w:pPr>
            <w:r w:rsidRPr="0030510D">
              <w:rPr>
                <w:lang w:val="en-GB"/>
              </w:rPr>
              <w:t>Total percentage of socially sustainable revenue</w:t>
            </w:r>
          </w:p>
          <w:p w14:paraId="1C4D4144" w14:textId="0A0F8923" w:rsidR="00740A31" w:rsidRPr="0030510D" w:rsidRDefault="00740A31" w:rsidP="00740A31">
            <w:pPr>
              <w:widowControl/>
              <w:numPr>
                <w:ilvl w:val="2"/>
                <w:numId w:val="66"/>
              </w:numPr>
              <w:autoSpaceDE/>
              <w:autoSpaceDN/>
              <w:spacing w:after="160" w:line="259" w:lineRule="auto"/>
              <w:ind w:left="1418" w:right="133"/>
              <w:rPr>
                <w:lang w:val="en-GB"/>
              </w:rPr>
            </w:pPr>
            <w:r w:rsidRPr="0030510D">
              <w:rPr>
                <w:lang w:val="en-GB"/>
              </w:rPr>
              <w:t>Total percentage of revenue, which overlaps – is included in both disclosures (a) and (b), if such overlap exists</w:t>
            </w:r>
          </w:p>
          <w:p w14:paraId="5ACD8D2B" w14:textId="110CBFBC" w:rsidR="00740A31" w:rsidRPr="0030510D" w:rsidRDefault="00740A31" w:rsidP="00740A31">
            <w:pPr>
              <w:widowControl/>
              <w:numPr>
                <w:ilvl w:val="2"/>
                <w:numId w:val="66"/>
              </w:numPr>
              <w:autoSpaceDE/>
              <w:autoSpaceDN/>
              <w:spacing w:after="160" w:line="259" w:lineRule="auto"/>
              <w:ind w:left="1418" w:right="133"/>
              <w:rPr>
                <w:lang w:val="en-GB"/>
              </w:rPr>
            </w:pPr>
            <w:r w:rsidRPr="0030510D">
              <w:rPr>
                <w:lang w:val="en-GB"/>
              </w:rPr>
              <w:t xml:space="preserve">Optionally the percentage of environmentally sustainable revenue in accordance with undertaking’s own considerations of what products and services it considers to be environmentally sustainable. </w:t>
            </w:r>
          </w:p>
          <w:p w14:paraId="1AAD7EB1" w14:textId="312455BB" w:rsidR="00740A31" w:rsidRPr="0030510D" w:rsidRDefault="00740A31" w:rsidP="00740A31">
            <w:pPr>
              <w:widowControl/>
              <w:numPr>
                <w:ilvl w:val="2"/>
                <w:numId w:val="66"/>
              </w:numPr>
              <w:autoSpaceDE/>
              <w:autoSpaceDN/>
              <w:spacing w:after="160" w:line="259" w:lineRule="auto"/>
              <w:ind w:left="1418" w:right="133"/>
              <w:rPr>
                <w:lang w:val="en-GB"/>
              </w:rPr>
            </w:pPr>
            <w:r w:rsidRPr="0030510D">
              <w:rPr>
                <w:lang w:val="en-GB"/>
              </w:rPr>
              <w:t xml:space="preserve">Optionally the percentage of socially sustainable revenue in accordance with undertaking’s own considerations of what products and services it considers to be socially sustainable. </w:t>
            </w:r>
          </w:p>
          <w:p w14:paraId="0CE21E80" w14:textId="77777777" w:rsidR="00740A31" w:rsidRPr="0030510D" w:rsidRDefault="00740A31" w:rsidP="00740A31">
            <w:pPr>
              <w:widowControl/>
              <w:numPr>
                <w:ilvl w:val="2"/>
                <w:numId w:val="66"/>
              </w:numPr>
              <w:autoSpaceDE/>
              <w:autoSpaceDN/>
              <w:spacing w:after="160" w:line="259" w:lineRule="auto"/>
              <w:ind w:left="1418" w:right="133"/>
              <w:rPr>
                <w:lang w:val="en-GB"/>
              </w:rPr>
            </w:pPr>
            <w:r w:rsidRPr="0030510D">
              <w:rPr>
                <w:lang w:val="en-GB"/>
              </w:rPr>
              <w:t xml:space="preserve">If the share of revenue is disclosed under both points (d) and (e), then the undertaking shall disclose the share of revenue (%), if any, which is included in both (d) and (e). </w:t>
            </w:r>
          </w:p>
          <w:p w14:paraId="7B91E7C2" w14:textId="70C24E6F" w:rsidR="00740A31" w:rsidRPr="00F008F3" w:rsidRDefault="00740A31" w:rsidP="000617D1">
            <w:pPr>
              <w:spacing w:before="73"/>
              <w:ind w:left="27" w:right="34"/>
              <w:jc w:val="both"/>
              <w:rPr>
                <w:lang w:val="en-GB"/>
              </w:rPr>
            </w:pPr>
          </w:p>
        </w:tc>
      </w:tr>
    </w:tbl>
    <w:p w14:paraId="0A7718E0" w14:textId="77777777" w:rsidR="00C72CEE" w:rsidRPr="00F008F3" w:rsidRDefault="00C72CEE" w:rsidP="00BE551F">
      <w:pPr>
        <w:spacing w:before="122"/>
        <w:ind w:left="1416" w:right="1411"/>
        <w:jc w:val="both"/>
        <w:rPr>
          <w:b/>
          <w:spacing w:val="-2"/>
          <w:lang w:val="en-GB"/>
        </w:rPr>
      </w:pPr>
    </w:p>
    <w:p w14:paraId="1E7DB399" w14:textId="0DDC4741" w:rsidR="007D2594" w:rsidRPr="00F008F3" w:rsidRDefault="007D2594" w:rsidP="00FB26D6">
      <w:pPr>
        <w:spacing w:before="70"/>
        <w:rPr>
          <w:sz w:val="20"/>
          <w:lang w:val="en-GB"/>
        </w:rPr>
      </w:pPr>
      <w:bookmarkStart w:id="18" w:name="Survey_section_2_final_+_cover_(1)"/>
      <w:bookmarkStart w:id="19" w:name="Survey_section_1B_final_+_cover_(1)"/>
      <w:bookmarkEnd w:id="18"/>
      <w:bookmarkEnd w:id="19"/>
    </w:p>
    <w:sectPr w:rsidR="007D2594" w:rsidRPr="00F008F3" w:rsidSect="00313E36">
      <w:footerReference w:type="default" r:id="rId23"/>
      <w:pgSz w:w="11910" w:h="16840"/>
      <w:pgMar w:top="1420" w:right="0" w:bottom="280" w:left="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surance Europe" w:date="2022-08-03T15:13:00Z" w:initials="IE">
    <w:p w14:paraId="38CE5FFD" w14:textId="7A67E32E" w:rsidR="00972A8E" w:rsidRDefault="00972A8E">
      <w:pPr>
        <w:pStyle w:val="Textkomentra"/>
      </w:pPr>
      <w:r>
        <w:rPr>
          <w:rStyle w:val="Odkaznakomentr"/>
        </w:rPr>
        <w:annotationRef/>
      </w:r>
      <w:r>
        <w:t>Already in Q6 which is more appropriate</w:t>
      </w:r>
    </w:p>
  </w:comment>
  <w:comment w:id="2" w:author="Insurance Europe" w:date="2022-08-03T13:33:00Z" w:initials="IE">
    <w:p w14:paraId="1A343158" w14:textId="6CE55A5E" w:rsidR="004C0A9F" w:rsidRDefault="004C0A9F">
      <w:pPr>
        <w:pStyle w:val="Textkomentra"/>
      </w:pPr>
      <w:r>
        <w:rPr>
          <w:rStyle w:val="Odkaznakomentr"/>
        </w:rPr>
        <w:annotationRef/>
      </w:r>
      <w:r>
        <w:t>Duplicative to bullet 6</w:t>
      </w:r>
    </w:p>
  </w:comment>
  <w:comment w:id="3" w:author="Insurance Europe" w:date="2022-08-03T15:49:00Z" w:initials="IE">
    <w:p w14:paraId="58FEA37E" w14:textId="64C5D5DD" w:rsidR="000D54ED" w:rsidRDefault="000D54ED">
      <w:pPr>
        <w:pStyle w:val="Textkomentra"/>
      </w:pPr>
      <w:r>
        <w:rPr>
          <w:rStyle w:val="Odkaznakomentr"/>
        </w:rPr>
        <w:annotationRef/>
      </w:r>
      <w:r>
        <w:t>Integrated above</w:t>
      </w:r>
    </w:p>
  </w:comment>
  <w:comment w:id="4" w:author="Insurance Europe" w:date="2022-07-26T17:17:00Z" w:initials="IE">
    <w:p w14:paraId="60AC32D8" w14:textId="3F908CE1" w:rsidR="001F2A27" w:rsidRDefault="001F2A27">
      <w:pPr>
        <w:pStyle w:val="Textkomentra"/>
      </w:pPr>
      <w:r>
        <w:rPr>
          <w:rStyle w:val="Odkaznakomentr"/>
        </w:rPr>
        <w:annotationRef/>
      </w:r>
      <w:r>
        <w:t>GDV</w:t>
      </w:r>
    </w:p>
  </w:comment>
  <w:comment w:id="5" w:author="Insurance Europe" w:date="2022-07-26T17:39:00Z" w:initials="IE">
    <w:p w14:paraId="6DC13A92" w14:textId="0E0200B6" w:rsidR="0006402C" w:rsidRDefault="0006402C">
      <w:pPr>
        <w:pStyle w:val="Textkomentra"/>
      </w:pPr>
      <w:r>
        <w:rPr>
          <w:rStyle w:val="Odkaznakomentr"/>
        </w:rPr>
        <w:annotationRef/>
      </w:r>
      <w:r>
        <w:t>GDV</w:t>
      </w:r>
      <w:r w:rsidR="001D16C8">
        <w:t xml:space="preserve"> suggests 1/</w:t>
      </w:r>
    </w:p>
  </w:comment>
  <w:comment w:id="6" w:author="Insurance Europe" w:date="2022-07-26T17:44:00Z" w:initials="IE">
    <w:p w14:paraId="2A5BD8B0" w14:textId="14DC0FDF" w:rsidR="003E26BF" w:rsidRDefault="003E26BF">
      <w:pPr>
        <w:pStyle w:val="Textkomentra"/>
      </w:pPr>
      <w:r>
        <w:rPr>
          <w:rStyle w:val="Odkaznakomentr"/>
        </w:rPr>
        <w:annotationRef/>
      </w:r>
      <w:r>
        <w:t>GDV</w:t>
      </w:r>
      <w:r w:rsidR="00694492">
        <w:t xml:space="preserve"> suggests 1/</w:t>
      </w:r>
      <w:r w:rsidR="008A24FF">
        <w:t>, CFOF too</w:t>
      </w:r>
    </w:p>
  </w:comment>
  <w:comment w:id="7" w:author="Insurance Europe" w:date="2022-08-03T09:40:00Z" w:initials="IE">
    <w:p w14:paraId="5027AD0B" w14:textId="6E237336" w:rsidR="00F77CE6" w:rsidRDefault="00F77CE6">
      <w:pPr>
        <w:pStyle w:val="Textkomentra"/>
      </w:pPr>
      <w:r>
        <w:rPr>
          <w:rStyle w:val="Odkaznakomentr"/>
        </w:rPr>
        <w:annotationRef/>
      </w:r>
      <w:r>
        <w:t>FA wants to keep 2/</w:t>
      </w:r>
    </w:p>
  </w:comment>
  <w:comment w:id="8" w:author="Insurance Europe" w:date="2022-07-27T16:22:00Z" w:initials="IE">
    <w:p w14:paraId="2657D1A0" w14:textId="66098B07" w:rsidR="0026116B" w:rsidRDefault="0026116B">
      <w:pPr>
        <w:pStyle w:val="Textkomentra"/>
      </w:pPr>
      <w:r>
        <w:rPr>
          <w:rStyle w:val="Odkaznakomentr"/>
        </w:rPr>
        <w:annotationRef/>
      </w:r>
      <w:r>
        <w:t>As agreed during the call on 27 July</w:t>
      </w:r>
    </w:p>
  </w:comment>
  <w:comment w:id="9" w:author="Insurance Europe" w:date="2022-07-26T17:54:00Z" w:initials="IE">
    <w:p w14:paraId="11F7541C" w14:textId="770782CF" w:rsidR="00CB31C5" w:rsidRDefault="00CB31C5">
      <w:pPr>
        <w:pStyle w:val="Textkomentra"/>
      </w:pPr>
      <w:r>
        <w:rPr>
          <w:rStyle w:val="Odkaznakomentr"/>
        </w:rPr>
        <w:annotationRef/>
      </w:r>
      <w:r>
        <w:t>GDV</w:t>
      </w:r>
      <w:r w:rsidR="0044534A">
        <w:t xml:space="preserve"> suggests 2/ given the number of issues detailed below</w:t>
      </w:r>
    </w:p>
  </w:comment>
  <w:comment w:id="10" w:author="Insurance Europe" w:date="2022-08-03T09:40:00Z" w:initials="IE">
    <w:p w14:paraId="5F243476" w14:textId="77777777" w:rsidR="002C189E" w:rsidRDefault="009F56B6">
      <w:pPr>
        <w:pStyle w:val="Textkomentra"/>
      </w:pPr>
      <w:r>
        <w:rPr>
          <w:rStyle w:val="Odkaznakomentr"/>
        </w:rPr>
        <w:annotationRef/>
      </w:r>
      <w:r w:rsidR="002C189E">
        <w:t>FA</w:t>
      </w:r>
    </w:p>
    <w:p w14:paraId="53D3B0AF" w14:textId="3CECAFE2" w:rsidR="009F56B6" w:rsidRDefault="009F56B6">
      <w:pPr>
        <w:pStyle w:val="Textkomentra"/>
      </w:pPr>
      <w:r>
        <w:t>Tome horizons are useful, as discussed during the call on 27 July</w:t>
      </w:r>
      <w:r w:rsidR="002C189E">
        <w:t>, but should be flexible (ie. Yes to Q31 but No to Q32)</w:t>
      </w:r>
    </w:p>
  </w:comment>
  <w:comment w:id="11" w:author="Insurance Europe" w:date="2022-07-25T17:28:00Z" w:initials="IE">
    <w:p w14:paraId="35453ADD" w14:textId="77777777" w:rsidR="00A21DDE" w:rsidRDefault="00A21DDE">
      <w:pPr>
        <w:pStyle w:val="Textkomentra"/>
      </w:pPr>
      <w:r>
        <w:rPr>
          <w:rStyle w:val="Odkaznakomentr"/>
        </w:rPr>
        <w:annotationRef/>
      </w:r>
      <w:r>
        <w:t>FA</w:t>
      </w:r>
    </w:p>
    <w:p w14:paraId="1B065BED" w14:textId="7E9DFFF5" w:rsidR="00A21DDE" w:rsidRDefault="006E505E">
      <w:pPr>
        <w:pStyle w:val="Textkomentra"/>
      </w:pPr>
      <w:r>
        <w:t>We agree with the points raised but we believe that those are limitations stemming from the other DRs rather than the Disclosure Principle 1. We support an ambitious Disclosure Principle (even if then we understand that flexibility will be needed in the implementation) as such principle is key to push companies to disclose robust and comprehensive data (needed by investors)</w:t>
      </w:r>
    </w:p>
  </w:comment>
  <w:comment w:id="12" w:author="Insurance Europe" w:date="2022-07-12T14:37:00Z" w:initials="IE">
    <w:p w14:paraId="6B187AA3" w14:textId="073F1C35" w:rsidR="001E28A2" w:rsidRDefault="001E28A2">
      <w:pPr>
        <w:pStyle w:val="Textkomentra"/>
      </w:pPr>
      <w:r>
        <w:rPr>
          <w:rStyle w:val="Odkaznakomentr"/>
        </w:rPr>
        <w:annotationRef/>
      </w:r>
      <w:r>
        <w:t>GDV</w:t>
      </w:r>
      <w:r w:rsidR="00BA3C1B">
        <w:t xml:space="preserve"> suggest 2/</w:t>
      </w:r>
    </w:p>
  </w:comment>
  <w:comment w:id="14" w:author="Insurance Europe" w:date="2022-08-03T16:52:00Z" w:initials="IE">
    <w:p w14:paraId="1E8B3C30" w14:textId="7E3B9373" w:rsidR="007B3527" w:rsidRDefault="007B3527">
      <w:pPr>
        <w:pStyle w:val="Textkomentra"/>
      </w:pPr>
      <w:r>
        <w:rPr>
          <w:rStyle w:val="Odkaznakomentr"/>
        </w:rPr>
        <w:annotationRef/>
      </w:r>
      <w:r>
        <w:t>Needs to be further cut to fit 5000-character limit</w:t>
      </w:r>
    </w:p>
  </w:comment>
  <w:comment w:id="15" w:author="Insurance Europe" w:date="2022-08-03T16:57:00Z" w:initials="IE">
    <w:p w14:paraId="548594C3" w14:textId="4DEEF272" w:rsidR="007113FC" w:rsidRDefault="007113FC">
      <w:pPr>
        <w:pStyle w:val="Textkomentra"/>
      </w:pPr>
      <w:r>
        <w:rPr>
          <w:rStyle w:val="Odkaznakomentr"/>
        </w:rPr>
        <w:annotationRef/>
      </w:r>
      <w:r>
        <w:t>Needs to be cut</w:t>
      </w:r>
    </w:p>
  </w:comment>
  <w:comment w:id="16" w:author="Philippe Angelis" w:date="2022-08-05T11:25:00Z" w:initials="PA">
    <w:p w14:paraId="2DD5FC3F" w14:textId="38DB1ACE" w:rsidR="007A34F4" w:rsidRDefault="007A34F4">
      <w:pPr>
        <w:pStyle w:val="Textkomentra"/>
      </w:pPr>
      <w:r>
        <w:rPr>
          <w:rStyle w:val="Odkaznakomentr"/>
        </w:rPr>
        <w:annotationRef/>
      </w:r>
      <w:r>
        <w:t>Moved to Q9, not specific to G1</w:t>
      </w:r>
    </w:p>
  </w:comment>
  <w:comment w:id="17" w:author="Philippe Angelis" w:date="2022-08-05T11:13:00Z" w:initials="PA">
    <w:p w14:paraId="1F05A813" w14:textId="31EA57B4" w:rsidR="0089615B" w:rsidRDefault="0089615B">
      <w:pPr>
        <w:pStyle w:val="Textkomentra"/>
      </w:pPr>
      <w:r>
        <w:rPr>
          <w:rStyle w:val="Odkaznakomentr"/>
        </w:rPr>
        <w:annotationRef/>
      </w:r>
      <w:r>
        <w:t>Moved to Q9 to fit within character limit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CE5FFD" w15:done="0"/>
  <w15:commentEx w15:paraId="1A343158" w15:done="0"/>
  <w15:commentEx w15:paraId="58FEA37E" w15:done="0"/>
  <w15:commentEx w15:paraId="60AC32D8" w15:done="0"/>
  <w15:commentEx w15:paraId="6DC13A92" w15:done="0"/>
  <w15:commentEx w15:paraId="2A5BD8B0" w15:done="0"/>
  <w15:commentEx w15:paraId="5027AD0B" w15:paraIdParent="2A5BD8B0" w15:done="0"/>
  <w15:commentEx w15:paraId="2657D1A0" w15:done="0"/>
  <w15:commentEx w15:paraId="11F7541C" w15:done="0"/>
  <w15:commentEx w15:paraId="53D3B0AF" w15:done="0"/>
  <w15:commentEx w15:paraId="1B065BED" w15:done="0"/>
  <w15:commentEx w15:paraId="6B187AA3" w15:done="0"/>
  <w15:commentEx w15:paraId="1E8B3C30" w15:done="0"/>
  <w15:commentEx w15:paraId="548594C3" w15:done="0"/>
  <w15:commentEx w15:paraId="2DD5FC3F" w15:done="0"/>
  <w15:commentEx w15:paraId="1F05A8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50F25" w16cex:dateUtc="2022-08-03T13:13:00Z"/>
  <w16cex:commentExtensible w16cex:durableId="2694F7A7" w16cex:dateUtc="2022-08-03T11:33:00Z"/>
  <w16cex:commentExtensible w16cex:durableId="26951796" w16cex:dateUtc="2022-08-03T13:49:00Z"/>
  <w16cex:commentExtensible w16cex:durableId="268AA01D" w16cex:dateUtc="2022-07-26T15:17:00Z"/>
  <w16cex:commentExtensible w16cex:durableId="268AA560" w16cex:dateUtc="2022-07-26T15:39:00Z"/>
  <w16cex:commentExtensible w16cex:durableId="268AA68A" w16cex:dateUtc="2022-07-26T15:44:00Z"/>
  <w16cex:commentExtensible w16cex:durableId="2694C0FA" w16cex:dateUtc="2022-08-03T07:40:00Z"/>
  <w16cex:commentExtensible w16cex:durableId="268BE4CB" w16cex:dateUtc="2022-07-27T14:22:00Z"/>
  <w16cex:commentExtensible w16cex:durableId="268AA8BE" w16cex:dateUtc="2022-07-26T15:54:00Z"/>
  <w16cex:commentExtensible w16cex:durableId="2694C11A" w16cex:dateUtc="2022-08-03T07:40:00Z"/>
  <w16cex:commentExtensible w16cex:durableId="26895139" w16cex:dateUtc="2022-07-25T15:28:00Z"/>
  <w16cex:commentExtensible w16cex:durableId="26780593" w16cex:dateUtc="2022-07-12T12:37:00Z"/>
  <w16cex:commentExtensible w16cex:durableId="2695266B" w16cex:dateUtc="2022-08-03T14:52:00Z"/>
  <w16cex:commentExtensible w16cex:durableId="26952788" w16cex:dateUtc="2022-08-03T14:57:00Z"/>
  <w16cex:commentExtensible w16cex:durableId="26977CC7" w16cex:dateUtc="2022-08-05T09:25:00Z"/>
  <w16cex:commentExtensible w16cex:durableId="269779EE" w16cex:dateUtc="2022-08-05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CE5FFD" w16cid:durableId="26950F25"/>
  <w16cid:commentId w16cid:paraId="1A343158" w16cid:durableId="2694F7A7"/>
  <w16cid:commentId w16cid:paraId="58FEA37E" w16cid:durableId="26951796"/>
  <w16cid:commentId w16cid:paraId="60AC32D8" w16cid:durableId="268AA01D"/>
  <w16cid:commentId w16cid:paraId="6DC13A92" w16cid:durableId="268AA560"/>
  <w16cid:commentId w16cid:paraId="2A5BD8B0" w16cid:durableId="268AA68A"/>
  <w16cid:commentId w16cid:paraId="5027AD0B" w16cid:durableId="2694C0FA"/>
  <w16cid:commentId w16cid:paraId="2657D1A0" w16cid:durableId="268BE4CB"/>
  <w16cid:commentId w16cid:paraId="11F7541C" w16cid:durableId="268AA8BE"/>
  <w16cid:commentId w16cid:paraId="53D3B0AF" w16cid:durableId="2694C11A"/>
  <w16cid:commentId w16cid:paraId="1B065BED" w16cid:durableId="26895139"/>
  <w16cid:commentId w16cid:paraId="6B187AA3" w16cid:durableId="26780593"/>
  <w16cid:commentId w16cid:paraId="1E8B3C30" w16cid:durableId="2695266B"/>
  <w16cid:commentId w16cid:paraId="548594C3" w16cid:durableId="26952788"/>
  <w16cid:commentId w16cid:paraId="2DD5FC3F" w16cid:durableId="26977CC7"/>
  <w16cid:commentId w16cid:paraId="1F05A813" w16cid:durableId="269779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F522" w14:textId="77777777" w:rsidR="009F6AA8" w:rsidRDefault="009F6AA8">
      <w:r>
        <w:separator/>
      </w:r>
    </w:p>
  </w:endnote>
  <w:endnote w:type="continuationSeparator" w:id="0">
    <w:p w14:paraId="38676867" w14:textId="77777777" w:rsidR="009F6AA8" w:rsidRDefault="009F6AA8">
      <w:r>
        <w:continuationSeparator/>
      </w:r>
    </w:p>
  </w:endnote>
  <w:endnote w:type="continuationNotice" w:id="1">
    <w:p w14:paraId="5FD88666" w14:textId="77777777" w:rsidR="009F6AA8" w:rsidRDefault="009F6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3BD" w14:textId="11A16A58" w:rsidR="007D2594" w:rsidRDefault="007D2594">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71E3" w14:textId="77777777" w:rsidR="00B660BF" w:rsidRDefault="00B660BF">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D9A7" w14:textId="77777777" w:rsidR="00B660BF" w:rsidRDefault="00B660BF">
    <w:pPr>
      <w:pStyle w:val="Zkladn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9524" w14:textId="77777777" w:rsidR="00F11542" w:rsidRDefault="00F11542">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E733" w14:textId="77777777" w:rsidR="00F11542" w:rsidRDefault="00F11542">
    <w:pPr>
      <w:pStyle w:val="Zkladn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439" w14:textId="77777777" w:rsidR="007D2594" w:rsidRDefault="007D2594">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18ED" w14:textId="77777777" w:rsidR="009F6AA8" w:rsidRDefault="009F6AA8">
      <w:r>
        <w:separator/>
      </w:r>
    </w:p>
  </w:footnote>
  <w:footnote w:type="continuationSeparator" w:id="0">
    <w:p w14:paraId="503830E6" w14:textId="77777777" w:rsidR="009F6AA8" w:rsidRDefault="009F6AA8">
      <w:r>
        <w:continuationSeparator/>
      </w:r>
    </w:p>
  </w:footnote>
  <w:footnote w:type="continuationNotice" w:id="1">
    <w:p w14:paraId="4A58A06C" w14:textId="77777777" w:rsidR="009F6AA8" w:rsidRDefault="009F6A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1D1"/>
    <w:multiLevelType w:val="hybridMultilevel"/>
    <w:tmpl w:val="D6505C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51E8F"/>
    <w:multiLevelType w:val="hybridMultilevel"/>
    <w:tmpl w:val="0646F9AE"/>
    <w:lvl w:ilvl="0" w:tplc="3D2AF3D2">
      <w:start w:val="1"/>
      <w:numFmt w:val="lowerLetter"/>
      <w:lvlText w:val="(%1)"/>
      <w:lvlJc w:val="left"/>
      <w:pPr>
        <w:ind w:left="2124" w:hanging="560"/>
      </w:pPr>
      <w:rPr>
        <w:rFonts w:ascii="Arial" w:eastAsia="Arial" w:hAnsi="Arial" w:cs="Arial" w:hint="default"/>
        <w:b w:val="0"/>
        <w:bCs w:val="0"/>
        <w:i w:val="0"/>
        <w:iCs w:val="0"/>
        <w:spacing w:val="-1"/>
        <w:w w:val="99"/>
        <w:sz w:val="20"/>
        <w:szCs w:val="20"/>
      </w:rPr>
    </w:lvl>
    <w:lvl w:ilvl="1" w:tplc="8A2C4E98">
      <w:numFmt w:val="bullet"/>
      <w:lvlText w:val="•"/>
      <w:lvlJc w:val="left"/>
      <w:pPr>
        <w:ind w:left="3098" w:hanging="560"/>
      </w:pPr>
      <w:rPr>
        <w:rFonts w:hint="default"/>
      </w:rPr>
    </w:lvl>
    <w:lvl w:ilvl="2" w:tplc="8D707FE8">
      <w:numFmt w:val="bullet"/>
      <w:lvlText w:val="•"/>
      <w:lvlJc w:val="left"/>
      <w:pPr>
        <w:ind w:left="4077" w:hanging="560"/>
      </w:pPr>
      <w:rPr>
        <w:rFonts w:hint="default"/>
      </w:rPr>
    </w:lvl>
    <w:lvl w:ilvl="3" w:tplc="653651E4">
      <w:numFmt w:val="bullet"/>
      <w:lvlText w:val="•"/>
      <w:lvlJc w:val="left"/>
      <w:pPr>
        <w:ind w:left="5055" w:hanging="560"/>
      </w:pPr>
      <w:rPr>
        <w:rFonts w:hint="default"/>
      </w:rPr>
    </w:lvl>
    <w:lvl w:ilvl="4" w:tplc="32E03634">
      <w:numFmt w:val="bullet"/>
      <w:lvlText w:val="•"/>
      <w:lvlJc w:val="left"/>
      <w:pPr>
        <w:ind w:left="6034" w:hanging="560"/>
      </w:pPr>
      <w:rPr>
        <w:rFonts w:hint="default"/>
      </w:rPr>
    </w:lvl>
    <w:lvl w:ilvl="5" w:tplc="CD803C68">
      <w:numFmt w:val="bullet"/>
      <w:lvlText w:val="•"/>
      <w:lvlJc w:val="left"/>
      <w:pPr>
        <w:ind w:left="7013" w:hanging="560"/>
      </w:pPr>
      <w:rPr>
        <w:rFonts w:hint="default"/>
      </w:rPr>
    </w:lvl>
    <w:lvl w:ilvl="6" w:tplc="BEA072B0">
      <w:numFmt w:val="bullet"/>
      <w:lvlText w:val="•"/>
      <w:lvlJc w:val="left"/>
      <w:pPr>
        <w:ind w:left="7991" w:hanging="560"/>
      </w:pPr>
      <w:rPr>
        <w:rFonts w:hint="default"/>
      </w:rPr>
    </w:lvl>
    <w:lvl w:ilvl="7" w:tplc="3334C04E">
      <w:numFmt w:val="bullet"/>
      <w:lvlText w:val="•"/>
      <w:lvlJc w:val="left"/>
      <w:pPr>
        <w:ind w:left="8970" w:hanging="560"/>
      </w:pPr>
      <w:rPr>
        <w:rFonts w:hint="default"/>
      </w:rPr>
    </w:lvl>
    <w:lvl w:ilvl="8" w:tplc="00CA839E">
      <w:numFmt w:val="bullet"/>
      <w:lvlText w:val="•"/>
      <w:lvlJc w:val="left"/>
      <w:pPr>
        <w:ind w:left="9949" w:hanging="560"/>
      </w:pPr>
      <w:rPr>
        <w:rFonts w:hint="default"/>
      </w:rPr>
    </w:lvl>
  </w:abstractNum>
  <w:abstractNum w:abstractNumId="2" w15:restartNumberingAfterBreak="0">
    <w:nsid w:val="028724FF"/>
    <w:multiLevelType w:val="hybridMultilevel"/>
    <w:tmpl w:val="FEA45EFA"/>
    <w:lvl w:ilvl="0" w:tplc="F47CF5D2">
      <w:start w:val="1"/>
      <w:numFmt w:val="lowerLetter"/>
      <w:lvlText w:val="(%1)"/>
      <w:lvlJc w:val="left"/>
      <w:pPr>
        <w:ind w:left="1747" w:hanging="331"/>
      </w:pPr>
      <w:rPr>
        <w:rFonts w:ascii="Arial" w:eastAsia="Arial" w:hAnsi="Arial" w:cs="Arial" w:hint="default"/>
        <w:b w:val="0"/>
        <w:bCs w:val="0"/>
        <w:i w:val="0"/>
        <w:iCs w:val="0"/>
        <w:spacing w:val="-2"/>
        <w:w w:val="100"/>
        <w:sz w:val="22"/>
        <w:szCs w:val="22"/>
      </w:rPr>
    </w:lvl>
    <w:lvl w:ilvl="1" w:tplc="458EAD90">
      <w:numFmt w:val="bullet"/>
      <w:lvlText w:val="•"/>
      <w:lvlJc w:val="left"/>
      <w:pPr>
        <w:ind w:left="2756" w:hanging="331"/>
      </w:pPr>
      <w:rPr>
        <w:rFonts w:hint="default"/>
      </w:rPr>
    </w:lvl>
    <w:lvl w:ilvl="2" w:tplc="1B4A31AC">
      <w:numFmt w:val="bullet"/>
      <w:lvlText w:val="•"/>
      <w:lvlJc w:val="left"/>
      <w:pPr>
        <w:ind w:left="3773" w:hanging="331"/>
      </w:pPr>
      <w:rPr>
        <w:rFonts w:hint="default"/>
      </w:rPr>
    </w:lvl>
    <w:lvl w:ilvl="3" w:tplc="F5E86EAA">
      <w:numFmt w:val="bullet"/>
      <w:lvlText w:val="•"/>
      <w:lvlJc w:val="left"/>
      <w:pPr>
        <w:ind w:left="4789" w:hanging="331"/>
      </w:pPr>
      <w:rPr>
        <w:rFonts w:hint="default"/>
      </w:rPr>
    </w:lvl>
    <w:lvl w:ilvl="4" w:tplc="0B5C282C">
      <w:numFmt w:val="bullet"/>
      <w:lvlText w:val="•"/>
      <w:lvlJc w:val="left"/>
      <w:pPr>
        <w:ind w:left="5806" w:hanging="331"/>
      </w:pPr>
      <w:rPr>
        <w:rFonts w:hint="default"/>
      </w:rPr>
    </w:lvl>
    <w:lvl w:ilvl="5" w:tplc="A63CB40E">
      <w:numFmt w:val="bullet"/>
      <w:lvlText w:val="•"/>
      <w:lvlJc w:val="left"/>
      <w:pPr>
        <w:ind w:left="6823" w:hanging="331"/>
      </w:pPr>
      <w:rPr>
        <w:rFonts w:hint="default"/>
      </w:rPr>
    </w:lvl>
    <w:lvl w:ilvl="6" w:tplc="EC9CB6F8">
      <w:numFmt w:val="bullet"/>
      <w:lvlText w:val="•"/>
      <w:lvlJc w:val="left"/>
      <w:pPr>
        <w:ind w:left="7839" w:hanging="331"/>
      </w:pPr>
      <w:rPr>
        <w:rFonts w:hint="default"/>
      </w:rPr>
    </w:lvl>
    <w:lvl w:ilvl="7" w:tplc="E168DE8A">
      <w:numFmt w:val="bullet"/>
      <w:lvlText w:val="•"/>
      <w:lvlJc w:val="left"/>
      <w:pPr>
        <w:ind w:left="8856" w:hanging="331"/>
      </w:pPr>
      <w:rPr>
        <w:rFonts w:hint="default"/>
      </w:rPr>
    </w:lvl>
    <w:lvl w:ilvl="8" w:tplc="1220CE60">
      <w:numFmt w:val="bullet"/>
      <w:lvlText w:val="•"/>
      <w:lvlJc w:val="left"/>
      <w:pPr>
        <w:ind w:left="9873" w:hanging="331"/>
      </w:pPr>
      <w:rPr>
        <w:rFonts w:hint="default"/>
      </w:rPr>
    </w:lvl>
  </w:abstractNum>
  <w:abstractNum w:abstractNumId="3" w15:restartNumberingAfterBreak="0">
    <w:nsid w:val="03EE7FEF"/>
    <w:multiLevelType w:val="hybridMultilevel"/>
    <w:tmpl w:val="79065CC6"/>
    <w:lvl w:ilvl="0" w:tplc="73562B98">
      <w:numFmt w:val="bullet"/>
      <w:lvlText w:val="-"/>
      <w:lvlJc w:val="left"/>
      <w:pPr>
        <w:ind w:left="1843" w:hanging="360"/>
      </w:pPr>
      <w:rPr>
        <w:rFonts w:ascii="Arial" w:eastAsia="Arial" w:hAnsi="Arial" w:cs="Arial" w:hint="default"/>
        <w:w w:val="100"/>
      </w:rPr>
    </w:lvl>
    <w:lvl w:ilvl="1" w:tplc="BC56CD58">
      <w:numFmt w:val="bullet"/>
      <w:lvlText w:val="-"/>
      <w:lvlJc w:val="left"/>
      <w:pPr>
        <w:ind w:left="2136" w:hanging="360"/>
      </w:pPr>
      <w:rPr>
        <w:rFonts w:ascii="Arial" w:eastAsia="Arial" w:hAnsi="Arial" w:cs="Arial" w:hint="default"/>
        <w:b w:val="0"/>
        <w:bCs w:val="0"/>
        <w:i w:val="0"/>
        <w:iCs w:val="0"/>
        <w:w w:val="99"/>
        <w:sz w:val="24"/>
        <w:szCs w:val="24"/>
      </w:rPr>
    </w:lvl>
    <w:lvl w:ilvl="2" w:tplc="2D48783C">
      <w:numFmt w:val="bullet"/>
      <w:lvlText w:val="•"/>
      <w:lvlJc w:val="left"/>
      <w:pPr>
        <w:ind w:left="3225" w:hanging="360"/>
      </w:pPr>
      <w:rPr>
        <w:rFonts w:hint="default"/>
      </w:rPr>
    </w:lvl>
    <w:lvl w:ilvl="3" w:tplc="FA10F462">
      <w:numFmt w:val="bullet"/>
      <w:lvlText w:val="•"/>
      <w:lvlJc w:val="left"/>
      <w:pPr>
        <w:ind w:left="4310" w:hanging="360"/>
      </w:pPr>
      <w:rPr>
        <w:rFonts w:hint="default"/>
      </w:rPr>
    </w:lvl>
    <w:lvl w:ilvl="4" w:tplc="DAC09DBE">
      <w:numFmt w:val="bullet"/>
      <w:lvlText w:val="•"/>
      <w:lvlJc w:val="left"/>
      <w:pPr>
        <w:ind w:left="5395" w:hanging="360"/>
      </w:pPr>
      <w:rPr>
        <w:rFonts w:hint="default"/>
      </w:rPr>
    </w:lvl>
    <w:lvl w:ilvl="5" w:tplc="E7BCB3FA">
      <w:numFmt w:val="bullet"/>
      <w:lvlText w:val="•"/>
      <w:lvlJc w:val="left"/>
      <w:pPr>
        <w:ind w:left="6480" w:hanging="360"/>
      </w:pPr>
      <w:rPr>
        <w:rFonts w:hint="default"/>
      </w:rPr>
    </w:lvl>
    <w:lvl w:ilvl="6" w:tplc="07882582">
      <w:numFmt w:val="bullet"/>
      <w:lvlText w:val="•"/>
      <w:lvlJc w:val="left"/>
      <w:pPr>
        <w:ind w:left="7565" w:hanging="360"/>
      </w:pPr>
      <w:rPr>
        <w:rFonts w:hint="default"/>
      </w:rPr>
    </w:lvl>
    <w:lvl w:ilvl="7" w:tplc="44587564">
      <w:numFmt w:val="bullet"/>
      <w:lvlText w:val="•"/>
      <w:lvlJc w:val="left"/>
      <w:pPr>
        <w:ind w:left="8650" w:hanging="360"/>
      </w:pPr>
      <w:rPr>
        <w:rFonts w:hint="default"/>
      </w:rPr>
    </w:lvl>
    <w:lvl w:ilvl="8" w:tplc="F2B4ABA4">
      <w:numFmt w:val="bullet"/>
      <w:lvlText w:val="•"/>
      <w:lvlJc w:val="left"/>
      <w:pPr>
        <w:ind w:left="9736" w:hanging="360"/>
      </w:pPr>
      <w:rPr>
        <w:rFonts w:hint="default"/>
      </w:rPr>
    </w:lvl>
  </w:abstractNum>
  <w:abstractNum w:abstractNumId="4" w15:restartNumberingAfterBreak="0">
    <w:nsid w:val="05E31523"/>
    <w:multiLevelType w:val="hybridMultilevel"/>
    <w:tmpl w:val="104EE0F8"/>
    <w:lvl w:ilvl="0" w:tplc="105E6842">
      <w:start w:val="1"/>
      <w:numFmt w:val="bullet"/>
      <w:lvlText w:val="•"/>
      <w:lvlJc w:val="left"/>
      <w:pPr>
        <w:tabs>
          <w:tab w:val="num" w:pos="720"/>
        </w:tabs>
        <w:ind w:left="720" w:hanging="360"/>
      </w:pPr>
      <w:rPr>
        <w:rFonts w:ascii="Arial" w:hAnsi="Arial" w:hint="default"/>
      </w:rPr>
    </w:lvl>
    <w:lvl w:ilvl="1" w:tplc="246825DE" w:tentative="1">
      <w:start w:val="1"/>
      <w:numFmt w:val="bullet"/>
      <w:lvlText w:val="•"/>
      <w:lvlJc w:val="left"/>
      <w:pPr>
        <w:tabs>
          <w:tab w:val="num" w:pos="1440"/>
        </w:tabs>
        <w:ind w:left="1440" w:hanging="360"/>
      </w:pPr>
      <w:rPr>
        <w:rFonts w:ascii="Arial" w:hAnsi="Arial" w:hint="default"/>
      </w:rPr>
    </w:lvl>
    <w:lvl w:ilvl="2" w:tplc="35A66962" w:tentative="1">
      <w:start w:val="1"/>
      <w:numFmt w:val="bullet"/>
      <w:lvlText w:val="•"/>
      <w:lvlJc w:val="left"/>
      <w:pPr>
        <w:tabs>
          <w:tab w:val="num" w:pos="2160"/>
        </w:tabs>
        <w:ind w:left="2160" w:hanging="360"/>
      </w:pPr>
      <w:rPr>
        <w:rFonts w:ascii="Arial" w:hAnsi="Arial" w:hint="default"/>
      </w:rPr>
    </w:lvl>
    <w:lvl w:ilvl="3" w:tplc="759EBFFA" w:tentative="1">
      <w:start w:val="1"/>
      <w:numFmt w:val="bullet"/>
      <w:lvlText w:val="•"/>
      <w:lvlJc w:val="left"/>
      <w:pPr>
        <w:tabs>
          <w:tab w:val="num" w:pos="2880"/>
        </w:tabs>
        <w:ind w:left="2880" w:hanging="360"/>
      </w:pPr>
      <w:rPr>
        <w:rFonts w:ascii="Arial" w:hAnsi="Arial" w:hint="default"/>
      </w:rPr>
    </w:lvl>
    <w:lvl w:ilvl="4" w:tplc="7DF0CCA8" w:tentative="1">
      <w:start w:val="1"/>
      <w:numFmt w:val="bullet"/>
      <w:lvlText w:val="•"/>
      <w:lvlJc w:val="left"/>
      <w:pPr>
        <w:tabs>
          <w:tab w:val="num" w:pos="3600"/>
        </w:tabs>
        <w:ind w:left="3600" w:hanging="360"/>
      </w:pPr>
      <w:rPr>
        <w:rFonts w:ascii="Arial" w:hAnsi="Arial" w:hint="default"/>
      </w:rPr>
    </w:lvl>
    <w:lvl w:ilvl="5" w:tplc="09205E4C" w:tentative="1">
      <w:start w:val="1"/>
      <w:numFmt w:val="bullet"/>
      <w:lvlText w:val="•"/>
      <w:lvlJc w:val="left"/>
      <w:pPr>
        <w:tabs>
          <w:tab w:val="num" w:pos="4320"/>
        </w:tabs>
        <w:ind w:left="4320" w:hanging="360"/>
      </w:pPr>
      <w:rPr>
        <w:rFonts w:ascii="Arial" w:hAnsi="Arial" w:hint="default"/>
      </w:rPr>
    </w:lvl>
    <w:lvl w:ilvl="6" w:tplc="E268461E" w:tentative="1">
      <w:start w:val="1"/>
      <w:numFmt w:val="bullet"/>
      <w:lvlText w:val="•"/>
      <w:lvlJc w:val="left"/>
      <w:pPr>
        <w:tabs>
          <w:tab w:val="num" w:pos="5040"/>
        </w:tabs>
        <w:ind w:left="5040" w:hanging="360"/>
      </w:pPr>
      <w:rPr>
        <w:rFonts w:ascii="Arial" w:hAnsi="Arial" w:hint="default"/>
      </w:rPr>
    </w:lvl>
    <w:lvl w:ilvl="7" w:tplc="56FEDB4E" w:tentative="1">
      <w:start w:val="1"/>
      <w:numFmt w:val="bullet"/>
      <w:lvlText w:val="•"/>
      <w:lvlJc w:val="left"/>
      <w:pPr>
        <w:tabs>
          <w:tab w:val="num" w:pos="5760"/>
        </w:tabs>
        <w:ind w:left="5760" w:hanging="360"/>
      </w:pPr>
      <w:rPr>
        <w:rFonts w:ascii="Arial" w:hAnsi="Arial" w:hint="default"/>
      </w:rPr>
    </w:lvl>
    <w:lvl w:ilvl="8" w:tplc="CE4E0F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A37C28"/>
    <w:multiLevelType w:val="hybridMultilevel"/>
    <w:tmpl w:val="DC58AB9C"/>
    <w:lvl w:ilvl="0" w:tplc="F3580122">
      <w:start w:val="1"/>
      <w:numFmt w:val="bullet"/>
      <w:lvlText w:val="•"/>
      <w:lvlJc w:val="left"/>
      <w:pPr>
        <w:tabs>
          <w:tab w:val="num" w:pos="720"/>
        </w:tabs>
        <w:ind w:left="720" w:hanging="360"/>
      </w:pPr>
      <w:rPr>
        <w:rFonts w:ascii="Arial" w:hAnsi="Arial" w:hint="default"/>
      </w:rPr>
    </w:lvl>
    <w:lvl w:ilvl="1" w:tplc="B72A5D6E" w:tentative="1">
      <w:start w:val="1"/>
      <w:numFmt w:val="bullet"/>
      <w:lvlText w:val="•"/>
      <w:lvlJc w:val="left"/>
      <w:pPr>
        <w:tabs>
          <w:tab w:val="num" w:pos="1440"/>
        </w:tabs>
        <w:ind w:left="1440" w:hanging="360"/>
      </w:pPr>
      <w:rPr>
        <w:rFonts w:ascii="Arial" w:hAnsi="Arial" w:hint="default"/>
      </w:rPr>
    </w:lvl>
    <w:lvl w:ilvl="2" w:tplc="ADDC5F18" w:tentative="1">
      <w:start w:val="1"/>
      <w:numFmt w:val="bullet"/>
      <w:lvlText w:val="•"/>
      <w:lvlJc w:val="left"/>
      <w:pPr>
        <w:tabs>
          <w:tab w:val="num" w:pos="2160"/>
        </w:tabs>
        <w:ind w:left="2160" w:hanging="360"/>
      </w:pPr>
      <w:rPr>
        <w:rFonts w:ascii="Arial" w:hAnsi="Arial" w:hint="default"/>
      </w:rPr>
    </w:lvl>
    <w:lvl w:ilvl="3" w:tplc="B83C785A" w:tentative="1">
      <w:start w:val="1"/>
      <w:numFmt w:val="bullet"/>
      <w:lvlText w:val="•"/>
      <w:lvlJc w:val="left"/>
      <w:pPr>
        <w:tabs>
          <w:tab w:val="num" w:pos="2880"/>
        </w:tabs>
        <w:ind w:left="2880" w:hanging="360"/>
      </w:pPr>
      <w:rPr>
        <w:rFonts w:ascii="Arial" w:hAnsi="Arial" w:hint="default"/>
      </w:rPr>
    </w:lvl>
    <w:lvl w:ilvl="4" w:tplc="95A2D0C2" w:tentative="1">
      <w:start w:val="1"/>
      <w:numFmt w:val="bullet"/>
      <w:lvlText w:val="•"/>
      <w:lvlJc w:val="left"/>
      <w:pPr>
        <w:tabs>
          <w:tab w:val="num" w:pos="3600"/>
        </w:tabs>
        <w:ind w:left="3600" w:hanging="360"/>
      </w:pPr>
      <w:rPr>
        <w:rFonts w:ascii="Arial" w:hAnsi="Arial" w:hint="default"/>
      </w:rPr>
    </w:lvl>
    <w:lvl w:ilvl="5" w:tplc="6192AB1A" w:tentative="1">
      <w:start w:val="1"/>
      <w:numFmt w:val="bullet"/>
      <w:lvlText w:val="•"/>
      <w:lvlJc w:val="left"/>
      <w:pPr>
        <w:tabs>
          <w:tab w:val="num" w:pos="4320"/>
        </w:tabs>
        <w:ind w:left="4320" w:hanging="360"/>
      </w:pPr>
      <w:rPr>
        <w:rFonts w:ascii="Arial" w:hAnsi="Arial" w:hint="default"/>
      </w:rPr>
    </w:lvl>
    <w:lvl w:ilvl="6" w:tplc="7088884C" w:tentative="1">
      <w:start w:val="1"/>
      <w:numFmt w:val="bullet"/>
      <w:lvlText w:val="•"/>
      <w:lvlJc w:val="left"/>
      <w:pPr>
        <w:tabs>
          <w:tab w:val="num" w:pos="5040"/>
        </w:tabs>
        <w:ind w:left="5040" w:hanging="360"/>
      </w:pPr>
      <w:rPr>
        <w:rFonts w:ascii="Arial" w:hAnsi="Arial" w:hint="default"/>
      </w:rPr>
    </w:lvl>
    <w:lvl w:ilvl="7" w:tplc="33C806DE" w:tentative="1">
      <w:start w:val="1"/>
      <w:numFmt w:val="bullet"/>
      <w:lvlText w:val="•"/>
      <w:lvlJc w:val="left"/>
      <w:pPr>
        <w:tabs>
          <w:tab w:val="num" w:pos="5760"/>
        </w:tabs>
        <w:ind w:left="5760" w:hanging="360"/>
      </w:pPr>
      <w:rPr>
        <w:rFonts w:ascii="Arial" w:hAnsi="Arial" w:hint="default"/>
      </w:rPr>
    </w:lvl>
    <w:lvl w:ilvl="8" w:tplc="E2FEAE9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7C1297"/>
    <w:multiLevelType w:val="hybridMultilevel"/>
    <w:tmpl w:val="A670AC9E"/>
    <w:lvl w:ilvl="0" w:tplc="CA221C46">
      <w:start w:val="1"/>
      <w:numFmt w:val="lowerLetter"/>
      <w:lvlText w:val="(%1)"/>
      <w:lvlJc w:val="left"/>
      <w:pPr>
        <w:ind w:left="2127" w:hanging="591"/>
      </w:pPr>
      <w:rPr>
        <w:rFonts w:ascii="Arial" w:eastAsia="Arial" w:hAnsi="Arial" w:cs="Arial" w:hint="default"/>
        <w:b w:val="0"/>
        <w:bCs w:val="0"/>
        <w:i w:val="0"/>
        <w:iCs w:val="0"/>
        <w:spacing w:val="-2"/>
        <w:w w:val="100"/>
        <w:sz w:val="22"/>
        <w:szCs w:val="22"/>
      </w:rPr>
    </w:lvl>
    <w:lvl w:ilvl="1" w:tplc="28965F92">
      <w:numFmt w:val="bullet"/>
      <w:lvlText w:val="•"/>
      <w:lvlJc w:val="left"/>
      <w:pPr>
        <w:ind w:left="3098" w:hanging="591"/>
      </w:pPr>
      <w:rPr>
        <w:rFonts w:hint="default"/>
      </w:rPr>
    </w:lvl>
    <w:lvl w:ilvl="2" w:tplc="C68A3B98">
      <w:numFmt w:val="bullet"/>
      <w:lvlText w:val="•"/>
      <w:lvlJc w:val="left"/>
      <w:pPr>
        <w:ind w:left="4077" w:hanging="591"/>
      </w:pPr>
      <w:rPr>
        <w:rFonts w:hint="default"/>
      </w:rPr>
    </w:lvl>
    <w:lvl w:ilvl="3" w:tplc="A8A41D18">
      <w:numFmt w:val="bullet"/>
      <w:lvlText w:val="•"/>
      <w:lvlJc w:val="left"/>
      <w:pPr>
        <w:ind w:left="5055" w:hanging="591"/>
      </w:pPr>
      <w:rPr>
        <w:rFonts w:hint="default"/>
      </w:rPr>
    </w:lvl>
    <w:lvl w:ilvl="4" w:tplc="88440798">
      <w:numFmt w:val="bullet"/>
      <w:lvlText w:val="•"/>
      <w:lvlJc w:val="left"/>
      <w:pPr>
        <w:ind w:left="6034" w:hanging="591"/>
      </w:pPr>
      <w:rPr>
        <w:rFonts w:hint="default"/>
      </w:rPr>
    </w:lvl>
    <w:lvl w:ilvl="5" w:tplc="A05C5DD2">
      <w:numFmt w:val="bullet"/>
      <w:lvlText w:val="•"/>
      <w:lvlJc w:val="left"/>
      <w:pPr>
        <w:ind w:left="7013" w:hanging="591"/>
      </w:pPr>
      <w:rPr>
        <w:rFonts w:hint="default"/>
      </w:rPr>
    </w:lvl>
    <w:lvl w:ilvl="6" w:tplc="C02C0BD0">
      <w:numFmt w:val="bullet"/>
      <w:lvlText w:val="•"/>
      <w:lvlJc w:val="left"/>
      <w:pPr>
        <w:ind w:left="7991" w:hanging="591"/>
      </w:pPr>
      <w:rPr>
        <w:rFonts w:hint="default"/>
      </w:rPr>
    </w:lvl>
    <w:lvl w:ilvl="7" w:tplc="9D0C7018">
      <w:numFmt w:val="bullet"/>
      <w:lvlText w:val="•"/>
      <w:lvlJc w:val="left"/>
      <w:pPr>
        <w:ind w:left="8970" w:hanging="591"/>
      </w:pPr>
      <w:rPr>
        <w:rFonts w:hint="default"/>
      </w:rPr>
    </w:lvl>
    <w:lvl w:ilvl="8" w:tplc="DF30C2B4">
      <w:numFmt w:val="bullet"/>
      <w:lvlText w:val="•"/>
      <w:lvlJc w:val="left"/>
      <w:pPr>
        <w:ind w:left="9949" w:hanging="591"/>
      </w:pPr>
      <w:rPr>
        <w:rFonts w:hint="default"/>
      </w:rPr>
    </w:lvl>
  </w:abstractNum>
  <w:abstractNum w:abstractNumId="7" w15:restartNumberingAfterBreak="0">
    <w:nsid w:val="0CCB0069"/>
    <w:multiLevelType w:val="hybridMultilevel"/>
    <w:tmpl w:val="ACAA7EFC"/>
    <w:lvl w:ilvl="0" w:tplc="023E41F4">
      <w:start w:val="10"/>
      <w:numFmt w:val="bullet"/>
      <w:lvlText w:val=""/>
      <w:lvlJc w:val="left"/>
      <w:pPr>
        <w:ind w:left="387"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61E51"/>
    <w:multiLevelType w:val="hybridMultilevel"/>
    <w:tmpl w:val="71C063FE"/>
    <w:lvl w:ilvl="0" w:tplc="66CE46F4">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6C52E418">
      <w:numFmt w:val="bullet"/>
      <w:lvlText w:val="•"/>
      <w:lvlJc w:val="left"/>
      <w:pPr>
        <w:ind w:left="3116" w:hanging="361"/>
      </w:pPr>
      <w:rPr>
        <w:rFonts w:hint="default"/>
      </w:rPr>
    </w:lvl>
    <w:lvl w:ilvl="2" w:tplc="1DC69AFA">
      <w:numFmt w:val="bullet"/>
      <w:lvlText w:val="•"/>
      <w:lvlJc w:val="left"/>
      <w:pPr>
        <w:ind w:left="4093" w:hanging="361"/>
      </w:pPr>
      <w:rPr>
        <w:rFonts w:hint="default"/>
      </w:rPr>
    </w:lvl>
    <w:lvl w:ilvl="3" w:tplc="FA96FEAC">
      <w:numFmt w:val="bullet"/>
      <w:lvlText w:val="•"/>
      <w:lvlJc w:val="left"/>
      <w:pPr>
        <w:ind w:left="5069" w:hanging="361"/>
      </w:pPr>
      <w:rPr>
        <w:rFonts w:hint="default"/>
      </w:rPr>
    </w:lvl>
    <w:lvl w:ilvl="4" w:tplc="D0028014">
      <w:numFmt w:val="bullet"/>
      <w:lvlText w:val="•"/>
      <w:lvlJc w:val="left"/>
      <w:pPr>
        <w:ind w:left="6046" w:hanging="361"/>
      </w:pPr>
      <w:rPr>
        <w:rFonts w:hint="default"/>
      </w:rPr>
    </w:lvl>
    <w:lvl w:ilvl="5" w:tplc="FD56960A">
      <w:numFmt w:val="bullet"/>
      <w:lvlText w:val="•"/>
      <w:lvlJc w:val="left"/>
      <w:pPr>
        <w:ind w:left="7023" w:hanging="361"/>
      </w:pPr>
      <w:rPr>
        <w:rFonts w:hint="default"/>
      </w:rPr>
    </w:lvl>
    <w:lvl w:ilvl="6" w:tplc="9730B094">
      <w:numFmt w:val="bullet"/>
      <w:lvlText w:val="•"/>
      <w:lvlJc w:val="left"/>
      <w:pPr>
        <w:ind w:left="7999" w:hanging="361"/>
      </w:pPr>
      <w:rPr>
        <w:rFonts w:hint="default"/>
      </w:rPr>
    </w:lvl>
    <w:lvl w:ilvl="7" w:tplc="8AE02B2C">
      <w:numFmt w:val="bullet"/>
      <w:lvlText w:val="•"/>
      <w:lvlJc w:val="left"/>
      <w:pPr>
        <w:ind w:left="8976" w:hanging="361"/>
      </w:pPr>
      <w:rPr>
        <w:rFonts w:hint="default"/>
      </w:rPr>
    </w:lvl>
    <w:lvl w:ilvl="8" w:tplc="9F180274">
      <w:numFmt w:val="bullet"/>
      <w:lvlText w:val="•"/>
      <w:lvlJc w:val="left"/>
      <w:pPr>
        <w:ind w:left="9953" w:hanging="361"/>
      </w:pPr>
      <w:rPr>
        <w:rFonts w:hint="default"/>
      </w:rPr>
    </w:lvl>
  </w:abstractNum>
  <w:abstractNum w:abstractNumId="9" w15:restartNumberingAfterBreak="0">
    <w:nsid w:val="0EDF3A7C"/>
    <w:multiLevelType w:val="hybridMultilevel"/>
    <w:tmpl w:val="F33C0554"/>
    <w:lvl w:ilvl="0" w:tplc="023E41F4">
      <w:start w:val="10"/>
      <w:numFmt w:val="bullet"/>
      <w:lvlText w:val=""/>
      <w:lvlJc w:val="left"/>
      <w:pPr>
        <w:ind w:left="387" w:hanging="360"/>
      </w:pPr>
      <w:rPr>
        <w:rFonts w:ascii="Symbol" w:eastAsia="Arial" w:hAnsi="Symbol" w:cs="Arial" w:hint="default"/>
      </w:rPr>
    </w:lvl>
    <w:lvl w:ilvl="1" w:tplc="08090003">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10" w15:restartNumberingAfterBreak="0">
    <w:nsid w:val="0FC11725"/>
    <w:multiLevelType w:val="hybridMultilevel"/>
    <w:tmpl w:val="4976BFBE"/>
    <w:lvl w:ilvl="0" w:tplc="7A0A33AA">
      <w:start w:val="1"/>
      <w:numFmt w:val="lowerLetter"/>
      <w:lvlText w:val="(%1)"/>
      <w:lvlJc w:val="left"/>
      <w:pPr>
        <w:ind w:left="2127" w:hanging="428"/>
      </w:pPr>
      <w:rPr>
        <w:rFonts w:ascii="Arial" w:eastAsia="Arial" w:hAnsi="Arial" w:cs="Arial" w:hint="default"/>
        <w:b w:val="0"/>
        <w:bCs w:val="0"/>
        <w:i w:val="0"/>
        <w:iCs w:val="0"/>
        <w:spacing w:val="-2"/>
        <w:w w:val="100"/>
        <w:sz w:val="22"/>
        <w:szCs w:val="22"/>
      </w:rPr>
    </w:lvl>
    <w:lvl w:ilvl="1" w:tplc="7326E748">
      <w:numFmt w:val="bullet"/>
      <w:lvlText w:val="•"/>
      <w:lvlJc w:val="left"/>
      <w:pPr>
        <w:ind w:left="3098" w:hanging="428"/>
      </w:pPr>
      <w:rPr>
        <w:rFonts w:hint="default"/>
      </w:rPr>
    </w:lvl>
    <w:lvl w:ilvl="2" w:tplc="485ED312">
      <w:numFmt w:val="bullet"/>
      <w:lvlText w:val="•"/>
      <w:lvlJc w:val="left"/>
      <w:pPr>
        <w:ind w:left="4077" w:hanging="428"/>
      </w:pPr>
      <w:rPr>
        <w:rFonts w:hint="default"/>
      </w:rPr>
    </w:lvl>
    <w:lvl w:ilvl="3" w:tplc="EB2C8532">
      <w:numFmt w:val="bullet"/>
      <w:lvlText w:val="•"/>
      <w:lvlJc w:val="left"/>
      <w:pPr>
        <w:ind w:left="5055" w:hanging="428"/>
      </w:pPr>
      <w:rPr>
        <w:rFonts w:hint="default"/>
      </w:rPr>
    </w:lvl>
    <w:lvl w:ilvl="4" w:tplc="77EC1C38">
      <w:numFmt w:val="bullet"/>
      <w:lvlText w:val="•"/>
      <w:lvlJc w:val="left"/>
      <w:pPr>
        <w:ind w:left="6034" w:hanging="428"/>
      </w:pPr>
      <w:rPr>
        <w:rFonts w:hint="default"/>
      </w:rPr>
    </w:lvl>
    <w:lvl w:ilvl="5" w:tplc="E642314A">
      <w:numFmt w:val="bullet"/>
      <w:lvlText w:val="•"/>
      <w:lvlJc w:val="left"/>
      <w:pPr>
        <w:ind w:left="7013" w:hanging="428"/>
      </w:pPr>
      <w:rPr>
        <w:rFonts w:hint="default"/>
      </w:rPr>
    </w:lvl>
    <w:lvl w:ilvl="6" w:tplc="2EF28540">
      <w:numFmt w:val="bullet"/>
      <w:lvlText w:val="•"/>
      <w:lvlJc w:val="left"/>
      <w:pPr>
        <w:ind w:left="7991" w:hanging="428"/>
      </w:pPr>
      <w:rPr>
        <w:rFonts w:hint="default"/>
      </w:rPr>
    </w:lvl>
    <w:lvl w:ilvl="7" w:tplc="85EAD56A">
      <w:numFmt w:val="bullet"/>
      <w:lvlText w:val="•"/>
      <w:lvlJc w:val="left"/>
      <w:pPr>
        <w:ind w:left="8970" w:hanging="428"/>
      </w:pPr>
      <w:rPr>
        <w:rFonts w:hint="default"/>
      </w:rPr>
    </w:lvl>
    <w:lvl w:ilvl="8" w:tplc="FB3CE448">
      <w:numFmt w:val="bullet"/>
      <w:lvlText w:val="•"/>
      <w:lvlJc w:val="left"/>
      <w:pPr>
        <w:ind w:left="9949" w:hanging="428"/>
      </w:pPr>
      <w:rPr>
        <w:rFonts w:hint="default"/>
      </w:rPr>
    </w:lvl>
  </w:abstractNum>
  <w:abstractNum w:abstractNumId="11" w15:restartNumberingAfterBreak="0">
    <w:nsid w:val="10456D0A"/>
    <w:multiLevelType w:val="hybridMultilevel"/>
    <w:tmpl w:val="E502FAC8"/>
    <w:lvl w:ilvl="0" w:tplc="5218FC14">
      <w:start w:val="1"/>
      <w:numFmt w:val="lowerLetter"/>
      <w:lvlText w:val="(%1)"/>
      <w:lvlJc w:val="left"/>
      <w:pPr>
        <w:ind w:left="2124" w:hanging="588"/>
      </w:pPr>
      <w:rPr>
        <w:rFonts w:ascii="Arial" w:eastAsia="Arial" w:hAnsi="Arial" w:cs="Arial" w:hint="default"/>
        <w:b w:val="0"/>
        <w:bCs w:val="0"/>
        <w:i w:val="0"/>
        <w:iCs w:val="0"/>
        <w:spacing w:val="-1"/>
        <w:w w:val="99"/>
        <w:sz w:val="20"/>
        <w:szCs w:val="20"/>
      </w:rPr>
    </w:lvl>
    <w:lvl w:ilvl="1" w:tplc="37BCB7E2">
      <w:numFmt w:val="bullet"/>
      <w:lvlText w:val="•"/>
      <w:lvlJc w:val="left"/>
      <w:pPr>
        <w:ind w:left="3098" w:hanging="588"/>
      </w:pPr>
      <w:rPr>
        <w:rFonts w:hint="default"/>
      </w:rPr>
    </w:lvl>
    <w:lvl w:ilvl="2" w:tplc="0D9ED934">
      <w:numFmt w:val="bullet"/>
      <w:lvlText w:val="•"/>
      <w:lvlJc w:val="left"/>
      <w:pPr>
        <w:ind w:left="4077" w:hanging="588"/>
      </w:pPr>
      <w:rPr>
        <w:rFonts w:hint="default"/>
      </w:rPr>
    </w:lvl>
    <w:lvl w:ilvl="3" w:tplc="25EEA47C">
      <w:numFmt w:val="bullet"/>
      <w:lvlText w:val="•"/>
      <w:lvlJc w:val="left"/>
      <w:pPr>
        <w:ind w:left="5055" w:hanging="588"/>
      </w:pPr>
      <w:rPr>
        <w:rFonts w:hint="default"/>
      </w:rPr>
    </w:lvl>
    <w:lvl w:ilvl="4" w:tplc="BE262852">
      <w:numFmt w:val="bullet"/>
      <w:lvlText w:val="•"/>
      <w:lvlJc w:val="left"/>
      <w:pPr>
        <w:ind w:left="6034" w:hanging="588"/>
      </w:pPr>
      <w:rPr>
        <w:rFonts w:hint="default"/>
      </w:rPr>
    </w:lvl>
    <w:lvl w:ilvl="5" w:tplc="46DA836C">
      <w:numFmt w:val="bullet"/>
      <w:lvlText w:val="•"/>
      <w:lvlJc w:val="left"/>
      <w:pPr>
        <w:ind w:left="7013" w:hanging="588"/>
      </w:pPr>
      <w:rPr>
        <w:rFonts w:hint="default"/>
      </w:rPr>
    </w:lvl>
    <w:lvl w:ilvl="6" w:tplc="4A82BAB8">
      <w:numFmt w:val="bullet"/>
      <w:lvlText w:val="•"/>
      <w:lvlJc w:val="left"/>
      <w:pPr>
        <w:ind w:left="7991" w:hanging="588"/>
      </w:pPr>
      <w:rPr>
        <w:rFonts w:hint="default"/>
      </w:rPr>
    </w:lvl>
    <w:lvl w:ilvl="7" w:tplc="D1462572">
      <w:numFmt w:val="bullet"/>
      <w:lvlText w:val="•"/>
      <w:lvlJc w:val="left"/>
      <w:pPr>
        <w:ind w:left="8970" w:hanging="588"/>
      </w:pPr>
      <w:rPr>
        <w:rFonts w:hint="default"/>
      </w:rPr>
    </w:lvl>
    <w:lvl w:ilvl="8" w:tplc="E874415E">
      <w:numFmt w:val="bullet"/>
      <w:lvlText w:val="•"/>
      <w:lvlJc w:val="left"/>
      <w:pPr>
        <w:ind w:left="9949" w:hanging="588"/>
      </w:pPr>
      <w:rPr>
        <w:rFonts w:hint="default"/>
      </w:rPr>
    </w:lvl>
  </w:abstractNum>
  <w:abstractNum w:abstractNumId="12" w15:restartNumberingAfterBreak="0">
    <w:nsid w:val="116A332E"/>
    <w:multiLevelType w:val="hybridMultilevel"/>
    <w:tmpl w:val="4E58F636"/>
    <w:lvl w:ilvl="0" w:tplc="2FCE4756">
      <w:start w:val="1"/>
      <w:numFmt w:val="lowerLetter"/>
      <w:lvlText w:val="(%1)"/>
      <w:lvlJc w:val="left"/>
      <w:pPr>
        <w:ind w:left="1982" w:hanging="425"/>
      </w:pPr>
      <w:rPr>
        <w:rFonts w:ascii="Arial" w:eastAsia="Arial" w:hAnsi="Arial" w:cs="Arial" w:hint="default"/>
        <w:b w:val="0"/>
        <w:bCs w:val="0"/>
        <w:i w:val="0"/>
        <w:iCs w:val="0"/>
        <w:spacing w:val="-1"/>
        <w:w w:val="99"/>
        <w:sz w:val="20"/>
        <w:szCs w:val="20"/>
      </w:rPr>
    </w:lvl>
    <w:lvl w:ilvl="1" w:tplc="448ADF16">
      <w:numFmt w:val="bullet"/>
      <w:lvlText w:val="•"/>
      <w:lvlJc w:val="left"/>
      <w:pPr>
        <w:ind w:left="2972" w:hanging="425"/>
      </w:pPr>
      <w:rPr>
        <w:rFonts w:hint="default"/>
      </w:rPr>
    </w:lvl>
    <w:lvl w:ilvl="2" w:tplc="088E9406">
      <w:numFmt w:val="bullet"/>
      <w:lvlText w:val="•"/>
      <w:lvlJc w:val="left"/>
      <w:pPr>
        <w:ind w:left="3965" w:hanging="425"/>
      </w:pPr>
      <w:rPr>
        <w:rFonts w:hint="default"/>
      </w:rPr>
    </w:lvl>
    <w:lvl w:ilvl="3" w:tplc="233E6F7E">
      <w:numFmt w:val="bullet"/>
      <w:lvlText w:val="•"/>
      <w:lvlJc w:val="left"/>
      <w:pPr>
        <w:ind w:left="4957" w:hanging="425"/>
      </w:pPr>
      <w:rPr>
        <w:rFonts w:hint="default"/>
      </w:rPr>
    </w:lvl>
    <w:lvl w:ilvl="4" w:tplc="B5AE8418">
      <w:numFmt w:val="bullet"/>
      <w:lvlText w:val="•"/>
      <w:lvlJc w:val="left"/>
      <w:pPr>
        <w:ind w:left="5950" w:hanging="425"/>
      </w:pPr>
      <w:rPr>
        <w:rFonts w:hint="default"/>
      </w:rPr>
    </w:lvl>
    <w:lvl w:ilvl="5" w:tplc="29DC37D8">
      <w:numFmt w:val="bullet"/>
      <w:lvlText w:val="•"/>
      <w:lvlJc w:val="left"/>
      <w:pPr>
        <w:ind w:left="6943" w:hanging="425"/>
      </w:pPr>
      <w:rPr>
        <w:rFonts w:hint="default"/>
      </w:rPr>
    </w:lvl>
    <w:lvl w:ilvl="6" w:tplc="A34E8164">
      <w:numFmt w:val="bullet"/>
      <w:lvlText w:val="•"/>
      <w:lvlJc w:val="left"/>
      <w:pPr>
        <w:ind w:left="7935" w:hanging="425"/>
      </w:pPr>
      <w:rPr>
        <w:rFonts w:hint="default"/>
      </w:rPr>
    </w:lvl>
    <w:lvl w:ilvl="7" w:tplc="5290F1E4">
      <w:numFmt w:val="bullet"/>
      <w:lvlText w:val="•"/>
      <w:lvlJc w:val="left"/>
      <w:pPr>
        <w:ind w:left="8928" w:hanging="425"/>
      </w:pPr>
      <w:rPr>
        <w:rFonts w:hint="default"/>
      </w:rPr>
    </w:lvl>
    <w:lvl w:ilvl="8" w:tplc="46B603AA">
      <w:numFmt w:val="bullet"/>
      <w:lvlText w:val="•"/>
      <w:lvlJc w:val="left"/>
      <w:pPr>
        <w:ind w:left="9921" w:hanging="425"/>
      </w:pPr>
      <w:rPr>
        <w:rFonts w:hint="default"/>
      </w:rPr>
    </w:lvl>
  </w:abstractNum>
  <w:abstractNum w:abstractNumId="13" w15:restartNumberingAfterBreak="0">
    <w:nsid w:val="11B03774"/>
    <w:multiLevelType w:val="hybridMultilevel"/>
    <w:tmpl w:val="4606D4C0"/>
    <w:lvl w:ilvl="0" w:tplc="826A8B4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B636A670">
      <w:numFmt w:val="bullet"/>
      <w:lvlText w:val="•"/>
      <w:lvlJc w:val="left"/>
      <w:pPr>
        <w:ind w:left="1060" w:hanging="815"/>
      </w:pPr>
      <w:rPr>
        <w:rFonts w:hint="default"/>
      </w:rPr>
    </w:lvl>
    <w:lvl w:ilvl="2" w:tplc="80FCA846">
      <w:numFmt w:val="bullet"/>
      <w:lvlText w:val="•"/>
      <w:lvlJc w:val="left"/>
      <w:pPr>
        <w:ind w:left="1300" w:hanging="815"/>
      </w:pPr>
      <w:rPr>
        <w:rFonts w:hint="default"/>
      </w:rPr>
    </w:lvl>
    <w:lvl w:ilvl="3" w:tplc="33885228">
      <w:numFmt w:val="bullet"/>
      <w:lvlText w:val="•"/>
      <w:lvlJc w:val="left"/>
      <w:pPr>
        <w:ind w:left="1540" w:hanging="815"/>
      </w:pPr>
      <w:rPr>
        <w:rFonts w:hint="default"/>
      </w:rPr>
    </w:lvl>
    <w:lvl w:ilvl="4" w:tplc="616E4252">
      <w:numFmt w:val="bullet"/>
      <w:lvlText w:val="•"/>
      <w:lvlJc w:val="left"/>
      <w:pPr>
        <w:ind w:left="1780" w:hanging="815"/>
      </w:pPr>
      <w:rPr>
        <w:rFonts w:hint="default"/>
      </w:rPr>
    </w:lvl>
    <w:lvl w:ilvl="5" w:tplc="ADE84744">
      <w:numFmt w:val="bullet"/>
      <w:lvlText w:val="•"/>
      <w:lvlJc w:val="left"/>
      <w:pPr>
        <w:ind w:left="2020" w:hanging="815"/>
      </w:pPr>
      <w:rPr>
        <w:rFonts w:hint="default"/>
      </w:rPr>
    </w:lvl>
    <w:lvl w:ilvl="6" w:tplc="7B0033F2">
      <w:numFmt w:val="bullet"/>
      <w:lvlText w:val="•"/>
      <w:lvlJc w:val="left"/>
      <w:pPr>
        <w:ind w:left="2260" w:hanging="815"/>
      </w:pPr>
      <w:rPr>
        <w:rFonts w:hint="default"/>
      </w:rPr>
    </w:lvl>
    <w:lvl w:ilvl="7" w:tplc="1CF2DEC4">
      <w:numFmt w:val="bullet"/>
      <w:lvlText w:val="•"/>
      <w:lvlJc w:val="left"/>
      <w:pPr>
        <w:ind w:left="2500" w:hanging="815"/>
      </w:pPr>
      <w:rPr>
        <w:rFonts w:hint="default"/>
      </w:rPr>
    </w:lvl>
    <w:lvl w:ilvl="8" w:tplc="8A28C68E">
      <w:numFmt w:val="bullet"/>
      <w:lvlText w:val="•"/>
      <w:lvlJc w:val="left"/>
      <w:pPr>
        <w:ind w:left="2741" w:hanging="815"/>
      </w:pPr>
      <w:rPr>
        <w:rFonts w:hint="default"/>
      </w:rPr>
    </w:lvl>
  </w:abstractNum>
  <w:abstractNum w:abstractNumId="14" w15:restartNumberingAfterBreak="0">
    <w:nsid w:val="161E38E7"/>
    <w:multiLevelType w:val="hybridMultilevel"/>
    <w:tmpl w:val="6CC8BBE4"/>
    <w:lvl w:ilvl="0" w:tplc="C332D2E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6B007510">
      <w:numFmt w:val="bullet"/>
      <w:lvlText w:val="•"/>
      <w:lvlJc w:val="left"/>
      <w:pPr>
        <w:ind w:left="1060" w:hanging="815"/>
      </w:pPr>
      <w:rPr>
        <w:rFonts w:hint="default"/>
      </w:rPr>
    </w:lvl>
    <w:lvl w:ilvl="2" w:tplc="45183A9C">
      <w:numFmt w:val="bullet"/>
      <w:lvlText w:val="•"/>
      <w:lvlJc w:val="left"/>
      <w:pPr>
        <w:ind w:left="1300" w:hanging="815"/>
      </w:pPr>
      <w:rPr>
        <w:rFonts w:hint="default"/>
      </w:rPr>
    </w:lvl>
    <w:lvl w:ilvl="3" w:tplc="E4588EEE">
      <w:numFmt w:val="bullet"/>
      <w:lvlText w:val="•"/>
      <w:lvlJc w:val="left"/>
      <w:pPr>
        <w:ind w:left="1540" w:hanging="815"/>
      </w:pPr>
      <w:rPr>
        <w:rFonts w:hint="default"/>
      </w:rPr>
    </w:lvl>
    <w:lvl w:ilvl="4" w:tplc="AF4C759E">
      <w:numFmt w:val="bullet"/>
      <w:lvlText w:val="•"/>
      <w:lvlJc w:val="left"/>
      <w:pPr>
        <w:ind w:left="1780" w:hanging="815"/>
      </w:pPr>
      <w:rPr>
        <w:rFonts w:hint="default"/>
      </w:rPr>
    </w:lvl>
    <w:lvl w:ilvl="5" w:tplc="C7D26DA2">
      <w:numFmt w:val="bullet"/>
      <w:lvlText w:val="•"/>
      <w:lvlJc w:val="left"/>
      <w:pPr>
        <w:ind w:left="2020" w:hanging="815"/>
      </w:pPr>
      <w:rPr>
        <w:rFonts w:hint="default"/>
      </w:rPr>
    </w:lvl>
    <w:lvl w:ilvl="6" w:tplc="494ECB32">
      <w:numFmt w:val="bullet"/>
      <w:lvlText w:val="•"/>
      <w:lvlJc w:val="left"/>
      <w:pPr>
        <w:ind w:left="2260" w:hanging="815"/>
      </w:pPr>
      <w:rPr>
        <w:rFonts w:hint="default"/>
      </w:rPr>
    </w:lvl>
    <w:lvl w:ilvl="7" w:tplc="E5AED1B8">
      <w:numFmt w:val="bullet"/>
      <w:lvlText w:val="•"/>
      <w:lvlJc w:val="left"/>
      <w:pPr>
        <w:ind w:left="2500" w:hanging="815"/>
      </w:pPr>
      <w:rPr>
        <w:rFonts w:hint="default"/>
      </w:rPr>
    </w:lvl>
    <w:lvl w:ilvl="8" w:tplc="11A2CF84">
      <w:numFmt w:val="bullet"/>
      <w:lvlText w:val="•"/>
      <w:lvlJc w:val="left"/>
      <w:pPr>
        <w:ind w:left="2741" w:hanging="815"/>
      </w:pPr>
      <w:rPr>
        <w:rFonts w:hint="default"/>
      </w:rPr>
    </w:lvl>
  </w:abstractNum>
  <w:abstractNum w:abstractNumId="15" w15:restartNumberingAfterBreak="0">
    <w:nsid w:val="169D2CAC"/>
    <w:multiLevelType w:val="hybridMultilevel"/>
    <w:tmpl w:val="0B94B11A"/>
    <w:lvl w:ilvl="0" w:tplc="B30C51F0">
      <w:start w:val="1"/>
      <w:numFmt w:val="lowerLetter"/>
      <w:lvlText w:val="(%1)"/>
      <w:lvlJc w:val="left"/>
      <w:pPr>
        <w:ind w:left="1747" w:hanging="331"/>
      </w:pPr>
      <w:rPr>
        <w:rFonts w:ascii="Arial" w:eastAsia="Arial" w:hAnsi="Arial" w:cs="Arial" w:hint="default"/>
        <w:b w:val="0"/>
        <w:bCs w:val="0"/>
        <w:i w:val="0"/>
        <w:iCs w:val="0"/>
        <w:spacing w:val="-2"/>
        <w:w w:val="100"/>
        <w:sz w:val="22"/>
        <w:szCs w:val="22"/>
      </w:rPr>
    </w:lvl>
    <w:lvl w:ilvl="1" w:tplc="F1D2AB68">
      <w:numFmt w:val="bullet"/>
      <w:lvlText w:val="•"/>
      <w:lvlJc w:val="left"/>
      <w:pPr>
        <w:ind w:left="2756" w:hanging="331"/>
      </w:pPr>
      <w:rPr>
        <w:rFonts w:hint="default"/>
      </w:rPr>
    </w:lvl>
    <w:lvl w:ilvl="2" w:tplc="3AC649FA">
      <w:numFmt w:val="bullet"/>
      <w:lvlText w:val="•"/>
      <w:lvlJc w:val="left"/>
      <w:pPr>
        <w:ind w:left="3773" w:hanging="331"/>
      </w:pPr>
      <w:rPr>
        <w:rFonts w:hint="default"/>
      </w:rPr>
    </w:lvl>
    <w:lvl w:ilvl="3" w:tplc="8A3EF534">
      <w:numFmt w:val="bullet"/>
      <w:lvlText w:val="•"/>
      <w:lvlJc w:val="left"/>
      <w:pPr>
        <w:ind w:left="4789" w:hanging="331"/>
      </w:pPr>
      <w:rPr>
        <w:rFonts w:hint="default"/>
      </w:rPr>
    </w:lvl>
    <w:lvl w:ilvl="4" w:tplc="7EE46C90">
      <w:numFmt w:val="bullet"/>
      <w:lvlText w:val="•"/>
      <w:lvlJc w:val="left"/>
      <w:pPr>
        <w:ind w:left="5806" w:hanging="331"/>
      </w:pPr>
      <w:rPr>
        <w:rFonts w:hint="default"/>
      </w:rPr>
    </w:lvl>
    <w:lvl w:ilvl="5" w:tplc="31584DFC">
      <w:numFmt w:val="bullet"/>
      <w:lvlText w:val="•"/>
      <w:lvlJc w:val="left"/>
      <w:pPr>
        <w:ind w:left="6823" w:hanging="331"/>
      </w:pPr>
      <w:rPr>
        <w:rFonts w:hint="default"/>
      </w:rPr>
    </w:lvl>
    <w:lvl w:ilvl="6" w:tplc="2F1C9DB4">
      <w:numFmt w:val="bullet"/>
      <w:lvlText w:val="•"/>
      <w:lvlJc w:val="left"/>
      <w:pPr>
        <w:ind w:left="7839" w:hanging="331"/>
      </w:pPr>
      <w:rPr>
        <w:rFonts w:hint="default"/>
      </w:rPr>
    </w:lvl>
    <w:lvl w:ilvl="7" w:tplc="9746DCB8">
      <w:numFmt w:val="bullet"/>
      <w:lvlText w:val="•"/>
      <w:lvlJc w:val="left"/>
      <w:pPr>
        <w:ind w:left="8856" w:hanging="331"/>
      </w:pPr>
      <w:rPr>
        <w:rFonts w:hint="default"/>
      </w:rPr>
    </w:lvl>
    <w:lvl w:ilvl="8" w:tplc="37A64426">
      <w:numFmt w:val="bullet"/>
      <w:lvlText w:val="•"/>
      <w:lvlJc w:val="left"/>
      <w:pPr>
        <w:ind w:left="9873" w:hanging="331"/>
      </w:pPr>
      <w:rPr>
        <w:rFonts w:hint="default"/>
      </w:rPr>
    </w:lvl>
  </w:abstractNum>
  <w:abstractNum w:abstractNumId="16" w15:restartNumberingAfterBreak="0">
    <w:nsid w:val="17083D84"/>
    <w:multiLevelType w:val="hybridMultilevel"/>
    <w:tmpl w:val="4546158E"/>
    <w:lvl w:ilvl="0" w:tplc="61AECDEA">
      <w:numFmt w:val="bullet"/>
      <w:lvlText w:val="■"/>
      <w:lvlJc w:val="left"/>
      <w:pPr>
        <w:ind w:left="816" w:hanging="817"/>
      </w:pPr>
      <w:rPr>
        <w:rFonts w:ascii="Arial" w:eastAsia="Arial" w:hAnsi="Arial" w:cs="Arial" w:hint="default"/>
        <w:b w:val="0"/>
        <w:bCs w:val="0"/>
        <w:i w:val="0"/>
        <w:iCs w:val="0"/>
        <w:color w:val="037BA1"/>
        <w:spacing w:val="6"/>
        <w:w w:val="99"/>
        <w:sz w:val="133"/>
        <w:szCs w:val="133"/>
      </w:rPr>
    </w:lvl>
    <w:lvl w:ilvl="1" w:tplc="00BA2BB4">
      <w:numFmt w:val="bullet"/>
      <w:lvlText w:val="•"/>
      <w:lvlJc w:val="left"/>
      <w:pPr>
        <w:ind w:left="1060" w:hanging="817"/>
      </w:pPr>
      <w:rPr>
        <w:rFonts w:hint="default"/>
      </w:rPr>
    </w:lvl>
    <w:lvl w:ilvl="2" w:tplc="EDF0A428">
      <w:numFmt w:val="bullet"/>
      <w:lvlText w:val="•"/>
      <w:lvlJc w:val="left"/>
      <w:pPr>
        <w:ind w:left="1301" w:hanging="817"/>
      </w:pPr>
      <w:rPr>
        <w:rFonts w:hint="default"/>
      </w:rPr>
    </w:lvl>
    <w:lvl w:ilvl="3" w:tplc="22DEF3E0">
      <w:numFmt w:val="bullet"/>
      <w:lvlText w:val="•"/>
      <w:lvlJc w:val="left"/>
      <w:pPr>
        <w:ind w:left="1542" w:hanging="817"/>
      </w:pPr>
      <w:rPr>
        <w:rFonts w:hint="default"/>
      </w:rPr>
    </w:lvl>
    <w:lvl w:ilvl="4" w:tplc="A184B98E">
      <w:numFmt w:val="bullet"/>
      <w:lvlText w:val="•"/>
      <w:lvlJc w:val="left"/>
      <w:pPr>
        <w:ind w:left="1782" w:hanging="817"/>
      </w:pPr>
      <w:rPr>
        <w:rFonts w:hint="default"/>
      </w:rPr>
    </w:lvl>
    <w:lvl w:ilvl="5" w:tplc="12862112">
      <w:numFmt w:val="bullet"/>
      <w:lvlText w:val="•"/>
      <w:lvlJc w:val="left"/>
      <w:pPr>
        <w:ind w:left="2023" w:hanging="817"/>
      </w:pPr>
      <w:rPr>
        <w:rFonts w:hint="default"/>
      </w:rPr>
    </w:lvl>
    <w:lvl w:ilvl="6" w:tplc="F7D40B3A">
      <w:numFmt w:val="bullet"/>
      <w:lvlText w:val="•"/>
      <w:lvlJc w:val="left"/>
      <w:pPr>
        <w:ind w:left="2264" w:hanging="817"/>
      </w:pPr>
      <w:rPr>
        <w:rFonts w:hint="default"/>
      </w:rPr>
    </w:lvl>
    <w:lvl w:ilvl="7" w:tplc="092A0642">
      <w:numFmt w:val="bullet"/>
      <w:lvlText w:val="•"/>
      <w:lvlJc w:val="left"/>
      <w:pPr>
        <w:ind w:left="2504" w:hanging="817"/>
      </w:pPr>
      <w:rPr>
        <w:rFonts w:hint="default"/>
      </w:rPr>
    </w:lvl>
    <w:lvl w:ilvl="8" w:tplc="905EF7FE">
      <w:numFmt w:val="bullet"/>
      <w:lvlText w:val="•"/>
      <w:lvlJc w:val="left"/>
      <w:pPr>
        <w:ind w:left="2745" w:hanging="817"/>
      </w:pPr>
      <w:rPr>
        <w:rFonts w:hint="default"/>
      </w:rPr>
    </w:lvl>
  </w:abstractNum>
  <w:abstractNum w:abstractNumId="17" w15:restartNumberingAfterBreak="0">
    <w:nsid w:val="17D20C44"/>
    <w:multiLevelType w:val="hybridMultilevel"/>
    <w:tmpl w:val="95BCB7C8"/>
    <w:lvl w:ilvl="0" w:tplc="023E41F4">
      <w:start w:val="10"/>
      <w:numFmt w:val="bullet"/>
      <w:lvlText w:val=""/>
      <w:lvlJc w:val="left"/>
      <w:pPr>
        <w:ind w:left="747" w:hanging="360"/>
      </w:pPr>
      <w:rPr>
        <w:rFonts w:ascii="Symbol" w:eastAsia="Arial" w:hAnsi="Symbol" w:cs="Aria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18" w15:restartNumberingAfterBreak="0">
    <w:nsid w:val="184A7ADB"/>
    <w:multiLevelType w:val="hybridMultilevel"/>
    <w:tmpl w:val="08EC823C"/>
    <w:lvl w:ilvl="0" w:tplc="B860EB80">
      <w:numFmt w:val="bullet"/>
      <w:lvlText w:val="-"/>
      <w:lvlJc w:val="left"/>
      <w:pPr>
        <w:ind w:left="2132" w:hanging="361"/>
      </w:pPr>
      <w:rPr>
        <w:rFonts w:ascii="Arial" w:eastAsia="Arial" w:hAnsi="Arial" w:cs="Arial" w:hint="default"/>
        <w:b w:val="0"/>
        <w:bCs w:val="0"/>
        <w:i w:val="0"/>
        <w:iCs w:val="0"/>
        <w:w w:val="100"/>
        <w:sz w:val="22"/>
        <w:szCs w:val="22"/>
      </w:rPr>
    </w:lvl>
    <w:lvl w:ilvl="1" w:tplc="4F166A10">
      <w:numFmt w:val="bullet"/>
      <w:lvlText w:val="•"/>
      <w:lvlJc w:val="left"/>
      <w:pPr>
        <w:ind w:left="3116" w:hanging="361"/>
      </w:pPr>
      <w:rPr>
        <w:rFonts w:hint="default"/>
      </w:rPr>
    </w:lvl>
    <w:lvl w:ilvl="2" w:tplc="7454373E">
      <w:numFmt w:val="bullet"/>
      <w:lvlText w:val="•"/>
      <w:lvlJc w:val="left"/>
      <w:pPr>
        <w:ind w:left="4093" w:hanging="361"/>
      </w:pPr>
      <w:rPr>
        <w:rFonts w:hint="default"/>
      </w:rPr>
    </w:lvl>
    <w:lvl w:ilvl="3" w:tplc="C1CE94A0">
      <w:numFmt w:val="bullet"/>
      <w:lvlText w:val="•"/>
      <w:lvlJc w:val="left"/>
      <w:pPr>
        <w:ind w:left="5069" w:hanging="361"/>
      </w:pPr>
      <w:rPr>
        <w:rFonts w:hint="default"/>
      </w:rPr>
    </w:lvl>
    <w:lvl w:ilvl="4" w:tplc="263C38C0">
      <w:numFmt w:val="bullet"/>
      <w:lvlText w:val="•"/>
      <w:lvlJc w:val="left"/>
      <w:pPr>
        <w:ind w:left="6046" w:hanging="361"/>
      </w:pPr>
      <w:rPr>
        <w:rFonts w:hint="default"/>
      </w:rPr>
    </w:lvl>
    <w:lvl w:ilvl="5" w:tplc="997E2652">
      <w:numFmt w:val="bullet"/>
      <w:lvlText w:val="•"/>
      <w:lvlJc w:val="left"/>
      <w:pPr>
        <w:ind w:left="7023" w:hanging="361"/>
      </w:pPr>
      <w:rPr>
        <w:rFonts w:hint="default"/>
      </w:rPr>
    </w:lvl>
    <w:lvl w:ilvl="6" w:tplc="862A8F3A">
      <w:numFmt w:val="bullet"/>
      <w:lvlText w:val="•"/>
      <w:lvlJc w:val="left"/>
      <w:pPr>
        <w:ind w:left="7999" w:hanging="361"/>
      </w:pPr>
      <w:rPr>
        <w:rFonts w:hint="default"/>
      </w:rPr>
    </w:lvl>
    <w:lvl w:ilvl="7" w:tplc="3910A0AC">
      <w:numFmt w:val="bullet"/>
      <w:lvlText w:val="•"/>
      <w:lvlJc w:val="left"/>
      <w:pPr>
        <w:ind w:left="8976" w:hanging="361"/>
      </w:pPr>
      <w:rPr>
        <w:rFonts w:hint="default"/>
      </w:rPr>
    </w:lvl>
    <w:lvl w:ilvl="8" w:tplc="56789F9A">
      <w:numFmt w:val="bullet"/>
      <w:lvlText w:val="•"/>
      <w:lvlJc w:val="left"/>
      <w:pPr>
        <w:ind w:left="9953" w:hanging="361"/>
      </w:pPr>
      <w:rPr>
        <w:rFonts w:hint="default"/>
      </w:rPr>
    </w:lvl>
  </w:abstractNum>
  <w:abstractNum w:abstractNumId="19" w15:restartNumberingAfterBreak="0">
    <w:nsid w:val="18B922C5"/>
    <w:multiLevelType w:val="hybridMultilevel"/>
    <w:tmpl w:val="4A005516"/>
    <w:lvl w:ilvl="0" w:tplc="A1C0B8D2">
      <w:start w:val="1"/>
      <w:numFmt w:val="bullet"/>
      <w:lvlText w:val="•"/>
      <w:lvlJc w:val="left"/>
      <w:pPr>
        <w:tabs>
          <w:tab w:val="num" w:pos="720"/>
        </w:tabs>
        <w:ind w:left="720" w:hanging="360"/>
      </w:pPr>
      <w:rPr>
        <w:rFonts w:ascii="Arial" w:hAnsi="Arial" w:hint="default"/>
      </w:rPr>
    </w:lvl>
    <w:lvl w:ilvl="1" w:tplc="D8306B66" w:tentative="1">
      <w:start w:val="1"/>
      <w:numFmt w:val="bullet"/>
      <w:lvlText w:val="•"/>
      <w:lvlJc w:val="left"/>
      <w:pPr>
        <w:tabs>
          <w:tab w:val="num" w:pos="1440"/>
        </w:tabs>
        <w:ind w:left="1440" w:hanging="360"/>
      </w:pPr>
      <w:rPr>
        <w:rFonts w:ascii="Arial" w:hAnsi="Arial" w:hint="default"/>
      </w:rPr>
    </w:lvl>
    <w:lvl w:ilvl="2" w:tplc="7E6C945E" w:tentative="1">
      <w:start w:val="1"/>
      <w:numFmt w:val="bullet"/>
      <w:lvlText w:val="•"/>
      <w:lvlJc w:val="left"/>
      <w:pPr>
        <w:tabs>
          <w:tab w:val="num" w:pos="2160"/>
        </w:tabs>
        <w:ind w:left="2160" w:hanging="360"/>
      </w:pPr>
      <w:rPr>
        <w:rFonts w:ascii="Arial" w:hAnsi="Arial" w:hint="default"/>
      </w:rPr>
    </w:lvl>
    <w:lvl w:ilvl="3" w:tplc="414EB1B6" w:tentative="1">
      <w:start w:val="1"/>
      <w:numFmt w:val="bullet"/>
      <w:lvlText w:val="•"/>
      <w:lvlJc w:val="left"/>
      <w:pPr>
        <w:tabs>
          <w:tab w:val="num" w:pos="2880"/>
        </w:tabs>
        <w:ind w:left="2880" w:hanging="360"/>
      </w:pPr>
      <w:rPr>
        <w:rFonts w:ascii="Arial" w:hAnsi="Arial" w:hint="default"/>
      </w:rPr>
    </w:lvl>
    <w:lvl w:ilvl="4" w:tplc="3FEA76A0" w:tentative="1">
      <w:start w:val="1"/>
      <w:numFmt w:val="bullet"/>
      <w:lvlText w:val="•"/>
      <w:lvlJc w:val="left"/>
      <w:pPr>
        <w:tabs>
          <w:tab w:val="num" w:pos="3600"/>
        </w:tabs>
        <w:ind w:left="3600" w:hanging="360"/>
      </w:pPr>
      <w:rPr>
        <w:rFonts w:ascii="Arial" w:hAnsi="Arial" w:hint="default"/>
      </w:rPr>
    </w:lvl>
    <w:lvl w:ilvl="5" w:tplc="6234F716" w:tentative="1">
      <w:start w:val="1"/>
      <w:numFmt w:val="bullet"/>
      <w:lvlText w:val="•"/>
      <w:lvlJc w:val="left"/>
      <w:pPr>
        <w:tabs>
          <w:tab w:val="num" w:pos="4320"/>
        </w:tabs>
        <w:ind w:left="4320" w:hanging="360"/>
      </w:pPr>
      <w:rPr>
        <w:rFonts w:ascii="Arial" w:hAnsi="Arial" w:hint="default"/>
      </w:rPr>
    </w:lvl>
    <w:lvl w:ilvl="6" w:tplc="C884F808" w:tentative="1">
      <w:start w:val="1"/>
      <w:numFmt w:val="bullet"/>
      <w:lvlText w:val="•"/>
      <w:lvlJc w:val="left"/>
      <w:pPr>
        <w:tabs>
          <w:tab w:val="num" w:pos="5040"/>
        </w:tabs>
        <w:ind w:left="5040" w:hanging="360"/>
      </w:pPr>
      <w:rPr>
        <w:rFonts w:ascii="Arial" w:hAnsi="Arial" w:hint="default"/>
      </w:rPr>
    </w:lvl>
    <w:lvl w:ilvl="7" w:tplc="ECE82E92" w:tentative="1">
      <w:start w:val="1"/>
      <w:numFmt w:val="bullet"/>
      <w:lvlText w:val="•"/>
      <w:lvlJc w:val="left"/>
      <w:pPr>
        <w:tabs>
          <w:tab w:val="num" w:pos="5760"/>
        </w:tabs>
        <w:ind w:left="5760" w:hanging="360"/>
      </w:pPr>
      <w:rPr>
        <w:rFonts w:ascii="Arial" w:hAnsi="Arial" w:hint="default"/>
      </w:rPr>
    </w:lvl>
    <w:lvl w:ilvl="8" w:tplc="1EAC34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B106F5F"/>
    <w:multiLevelType w:val="hybridMultilevel"/>
    <w:tmpl w:val="DA5EC60E"/>
    <w:lvl w:ilvl="0" w:tplc="7D246E74">
      <w:numFmt w:val="bullet"/>
      <w:lvlText w:val="-"/>
      <w:lvlJc w:val="left"/>
      <w:pPr>
        <w:ind w:left="387" w:hanging="360"/>
      </w:pPr>
      <w:rPr>
        <w:rFonts w:ascii="Arial" w:eastAsia="Arial" w:hAnsi="Arial" w:cs="Aria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21" w15:restartNumberingAfterBreak="0">
    <w:nsid w:val="1B6F294B"/>
    <w:multiLevelType w:val="hybridMultilevel"/>
    <w:tmpl w:val="DDF6CC68"/>
    <w:lvl w:ilvl="0" w:tplc="2DB83D40">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35C08658">
      <w:start w:val="1"/>
      <w:numFmt w:val="lowerLetter"/>
      <w:lvlText w:val="(%2)"/>
      <w:lvlJc w:val="left"/>
      <w:pPr>
        <w:ind w:left="2124" w:hanging="425"/>
      </w:pPr>
      <w:rPr>
        <w:rFonts w:ascii="Arial" w:eastAsia="Arial" w:hAnsi="Arial" w:cs="Arial" w:hint="default"/>
        <w:b w:val="0"/>
        <w:bCs w:val="0"/>
        <w:i w:val="0"/>
        <w:iCs w:val="0"/>
        <w:spacing w:val="-1"/>
        <w:w w:val="99"/>
        <w:sz w:val="20"/>
        <w:szCs w:val="20"/>
      </w:rPr>
    </w:lvl>
    <w:lvl w:ilvl="2" w:tplc="4E30F67E">
      <w:numFmt w:val="bullet"/>
      <w:lvlText w:val="•"/>
      <w:lvlJc w:val="left"/>
      <w:pPr>
        <w:ind w:left="3207" w:hanging="425"/>
      </w:pPr>
      <w:rPr>
        <w:rFonts w:hint="default"/>
      </w:rPr>
    </w:lvl>
    <w:lvl w:ilvl="3" w:tplc="F4A2B136">
      <w:numFmt w:val="bullet"/>
      <w:lvlText w:val="•"/>
      <w:lvlJc w:val="left"/>
      <w:pPr>
        <w:ind w:left="4294" w:hanging="425"/>
      </w:pPr>
      <w:rPr>
        <w:rFonts w:hint="default"/>
      </w:rPr>
    </w:lvl>
    <w:lvl w:ilvl="4" w:tplc="DB76B940">
      <w:numFmt w:val="bullet"/>
      <w:lvlText w:val="•"/>
      <w:lvlJc w:val="left"/>
      <w:pPr>
        <w:ind w:left="5382" w:hanging="425"/>
      </w:pPr>
      <w:rPr>
        <w:rFonts w:hint="default"/>
      </w:rPr>
    </w:lvl>
    <w:lvl w:ilvl="5" w:tplc="73F88B58">
      <w:numFmt w:val="bullet"/>
      <w:lvlText w:val="•"/>
      <w:lvlJc w:val="left"/>
      <w:pPr>
        <w:ind w:left="6469" w:hanging="425"/>
      </w:pPr>
      <w:rPr>
        <w:rFonts w:hint="default"/>
      </w:rPr>
    </w:lvl>
    <w:lvl w:ilvl="6" w:tplc="1B8AFE4C">
      <w:numFmt w:val="bullet"/>
      <w:lvlText w:val="•"/>
      <w:lvlJc w:val="left"/>
      <w:pPr>
        <w:ind w:left="7556" w:hanging="425"/>
      </w:pPr>
      <w:rPr>
        <w:rFonts w:hint="default"/>
      </w:rPr>
    </w:lvl>
    <w:lvl w:ilvl="7" w:tplc="5576EA7A">
      <w:numFmt w:val="bullet"/>
      <w:lvlText w:val="•"/>
      <w:lvlJc w:val="left"/>
      <w:pPr>
        <w:ind w:left="8644" w:hanging="425"/>
      </w:pPr>
      <w:rPr>
        <w:rFonts w:hint="default"/>
      </w:rPr>
    </w:lvl>
    <w:lvl w:ilvl="8" w:tplc="FA6CC0D2">
      <w:numFmt w:val="bullet"/>
      <w:lvlText w:val="•"/>
      <w:lvlJc w:val="left"/>
      <w:pPr>
        <w:ind w:left="9731" w:hanging="425"/>
      </w:pPr>
      <w:rPr>
        <w:rFonts w:hint="default"/>
      </w:rPr>
    </w:lvl>
  </w:abstractNum>
  <w:abstractNum w:abstractNumId="22" w15:restartNumberingAfterBreak="0">
    <w:nsid w:val="1CA34C0F"/>
    <w:multiLevelType w:val="hybridMultilevel"/>
    <w:tmpl w:val="37E84CDC"/>
    <w:lvl w:ilvl="0" w:tplc="FDF2D42E">
      <w:start w:val="1"/>
      <w:numFmt w:val="lowerLetter"/>
      <w:lvlText w:val="(%1)"/>
      <w:lvlJc w:val="left"/>
      <w:pPr>
        <w:ind w:left="2124" w:hanging="567"/>
      </w:pPr>
      <w:rPr>
        <w:rFonts w:ascii="Arial" w:eastAsia="Arial" w:hAnsi="Arial" w:cs="Arial" w:hint="default"/>
        <w:b w:val="0"/>
        <w:bCs w:val="0"/>
        <w:i w:val="0"/>
        <w:iCs w:val="0"/>
        <w:spacing w:val="-1"/>
        <w:w w:val="99"/>
        <w:sz w:val="20"/>
        <w:szCs w:val="20"/>
      </w:rPr>
    </w:lvl>
    <w:lvl w:ilvl="1" w:tplc="A350D0FA">
      <w:numFmt w:val="bullet"/>
      <w:lvlText w:val="•"/>
      <w:lvlJc w:val="left"/>
      <w:pPr>
        <w:ind w:left="3098" w:hanging="567"/>
      </w:pPr>
      <w:rPr>
        <w:rFonts w:hint="default"/>
      </w:rPr>
    </w:lvl>
    <w:lvl w:ilvl="2" w:tplc="BCFCB960">
      <w:numFmt w:val="bullet"/>
      <w:lvlText w:val="•"/>
      <w:lvlJc w:val="left"/>
      <w:pPr>
        <w:ind w:left="4077" w:hanging="567"/>
      </w:pPr>
      <w:rPr>
        <w:rFonts w:hint="default"/>
      </w:rPr>
    </w:lvl>
    <w:lvl w:ilvl="3" w:tplc="409CFC66">
      <w:numFmt w:val="bullet"/>
      <w:lvlText w:val="•"/>
      <w:lvlJc w:val="left"/>
      <w:pPr>
        <w:ind w:left="5055" w:hanging="567"/>
      </w:pPr>
      <w:rPr>
        <w:rFonts w:hint="default"/>
      </w:rPr>
    </w:lvl>
    <w:lvl w:ilvl="4" w:tplc="56E2968A">
      <w:numFmt w:val="bullet"/>
      <w:lvlText w:val="•"/>
      <w:lvlJc w:val="left"/>
      <w:pPr>
        <w:ind w:left="6034" w:hanging="567"/>
      </w:pPr>
      <w:rPr>
        <w:rFonts w:hint="default"/>
      </w:rPr>
    </w:lvl>
    <w:lvl w:ilvl="5" w:tplc="D58C1746">
      <w:numFmt w:val="bullet"/>
      <w:lvlText w:val="•"/>
      <w:lvlJc w:val="left"/>
      <w:pPr>
        <w:ind w:left="7013" w:hanging="567"/>
      </w:pPr>
      <w:rPr>
        <w:rFonts w:hint="default"/>
      </w:rPr>
    </w:lvl>
    <w:lvl w:ilvl="6" w:tplc="3892BE68">
      <w:numFmt w:val="bullet"/>
      <w:lvlText w:val="•"/>
      <w:lvlJc w:val="left"/>
      <w:pPr>
        <w:ind w:left="7991" w:hanging="567"/>
      </w:pPr>
      <w:rPr>
        <w:rFonts w:hint="default"/>
      </w:rPr>
    </w:lvl>
    <w:lvl w:ilvl="7" w:tplc="44DE77D6">
      <w:numFmt w:val="bullet"/>
      <w:lvlText w:val="•"/>
      <w:lvlJc w:val="left"/>
      <w:pPr>
        <w:ind w:left="8970" w:hanging="567"/>
      </w:pPr>
      <w:rPr>
        <w:rFonts w:hint="default"/>
      </w:rPr>
    </w:lvl>
    <w:lvl w:ilvl="8" w:tplc="BDE21B10">
      <w:numFmt w:val="bullet"/>
      <w:lvlText w:val="•"/>
      <w:lvlJc w:val="left"/>
      <w:pPr>
        <w:ind w:left="9949" w:hanging="567"/>
      </w:pPr>
      <w:rPr>
        <w:rFonts w:hint="default"/>
      </w:rPr>
    </w:lvl>
  </w:abstractNum>
  <w:abstractNum w:abstractNumId="23" w15:restartNumberingAfterBreak="0">
    <w:nsid w:val="1D0465CE"/>
    <w:multiLevelType w:val="hybridMultilevel"/>
    <w:tmpl w:val="AECE98E6"/>
    <w:lvl w:ilvl="0" w:tplc="5BE82F64">
      <w:start w:val="1"/>
      <w:numFmt w:val="bullet"/>
      <w:lvlText w:val="•"/>
      <w:lvlJc w:val="left"/>
      <w:pPr>
        <w:tabs>
          <w:tab w:val="num" w:pos="1440"/>
        </w:tabs>
        <w:ind w:left="1440" w:hanging="360"/>
      </w:pPr>
      <w:rPr>
        <w:rFonts w:ascii="Arial" w:hAnsi="Arial" w:hint="default"/>
      </w:rPr>
    </w:lvl>
    <w:lvl w:ilvl="1" w:tplc="8FAAEDB4" w:tentative="1">
      <w:start w:val="1"/>
      <w:numFmt w:val="bullet"/>
      <w:lvlText w:val="•"/>
      <w:lvlJc w:val="left"/>
      <w:pPr>
        <w:tabs>
          <w:tab w:val="num" w:pos="2160"/>
        </w:tabs>
        <w:ind w:left="2160" w:hanging="360"/>
      </w:pPr>
      <w:rPr>
        <w:rFonts w:ascii="Arial" w:hAnsi="Arial" w:hint="default"/>
      </w:rPr>
    </w:lvl>
    <w:lvl w:ilvl="2" w:tplc="A0741FBA" w:tentative="1">
      <w:start w:val="1"/>
      <w:numFmt w:val="bullet"/>
      <w:lvlText w:val="•"/>
      <w:lvlJc w:val="left"/>
      <w:pPr>
        <w:tabs>
          <w:tab w:val="num" w:pos="2880"/>
        </w:tabs>
        <w:ind w:left="2880" w:hanging="360"/>
      </w:pPr>
      <w:rPr>
        <w:rFonts w:ascii="Arial" w:hAnsi="Arial" w:hint="default"/>
      </w:rPr>
    </w:lvl>
    <w:lvl w:ilvl="3" w:tplc="8CBA5DAC" w:tentative="1">
      <w:start w:val="1"/>
      <w:numFmt w:val="bullet"/>
      <w:lvlText w:val="•"/>
      <w:lvlJc w:val="left"/>
      <w:pPr>
        <w:tabs>
          <w:tab w:val="num" w:pos="3600"/>
        </w:tabs>
        <w:ind w:left="3600" w:hanging="360"/>
      </w:pPr>
      <w:rPr>
        <w:rFonts w:ascii="Arial" w:hAnsi="Arial" w:hint="default"/>
      </w:rPr>
    </w:lvl>
    <w:lvl w:ilvl="4" w:tplc="126AED6C" w:tentative="1">
      <w:start w:val="1"/>
      <w:numFmt w:val="bullet"/>
      <w:lvlText w:val="•"/>
      <w:lvlJc w:val="left"/>
      <w:pPr>
        <w:tabs>
          <w:tab w:val="num" w:pos="4320"/>
        </w:tabs>
        <w:ind w:left="4320" w:hanging="360"/>
      </w:pPr>
      <w:rPr>
        <w:rFonts w:ascii="Arial" w:hAnsi="Arial" w:hint="default"/>
      </w:rPr>
    </w:lvl>
    <w:lvl w:ilvl="5" w:tplc="E732F566" w:tentative="1">
      <w:start w:val="1"/>
      <w:numFmt w:val="bullet"/>
      <w:lvlText w:val="•"/>
      <w:lvlJc w:val="left"/>
      <w:pPr>
        <w:tabs>
          <w:tab w:val="num" w:pos="5040"/>
        </w:tabs>
        <w:ind w:left="5040" w:hanging="360"/>
      </w:pPr>
      <w:rPr>
        <w:rFonts w:ascii="Arial" w:hAnsi="Arial" w:hint="default"/>
      </w:rPr>
    </w:lvl>
    <w:lvl w:ilvl="6" w:tplc="CC3A672A" w:tentative="1">
      <w:start w:val="1"/>
      <w:numFmt w:val="bullet"/>
      <w:lvlText w:val="•"/>
      <w:lvlJc w:val="left"/>
      <w:pPr>
        <w:tabs>
          <w:tab w:val="num" w:pos="5760"/>
        </w:tabs>
        <w:ind w:left="5760" w:hanging="360"/>
      </w:pPr>
      <w:rPr>
        <w:rFonts w:ascii="Arial" w:hAnsi="Arial" w:hint="default"/>
      </w:rPr>
    </w:lvl>
    <w:lvl w:ilvl="7" w:tplc="53B82B4C" w:tentative="1">
      <w:start w:val="1"/>
      <w:numFmt w:val="bullet"/>
      <w:lvlText w:val="•"/>
      <w:lvlJc w:val="left"/>
      <w:pPr>
        <w:tabs>
          <w:tab w:val="num" w:pos="6480"/>
        </w:tabs>
        <w:ind w:left="6480" w:hanging="360"/>
      </w:pPr>
      <w:rPr>
        <w:rFonts w:ascii="Arial" w:hAnsi="Arial" w:hint="default"/>
      </w:rPr>
    </w:lvl>
    <w:lvl w:ilvl="8" w:tplc="5DE45B08" w:tentative="1">
      <w:start w:val="1"/>
      <w:numFmt w:val="bullet"/>
      <w:lvlText w:val="•"/>
      <w:lvlJc w:val="left"/>
      <w:pPr>
        <w:tabs>
          <w:tab w:val="num" w:pos="7200"/>
        </w:tabs>
        <w:ind w:left="7200" w:hanging="360"/>
      </w:pPr>
      <w:rPr>
        <w:rFonts w:ascii="Arial" w:hAnsi="Arial" w:hint="default"/>
      </w:rPr>
    </w:lvl>
  </w:abstractNum>
  <w:abstractNum w:abstractNumId="24" w15:restartNumberingAfterBreak="0">
    <w:nsid w:val="1DC55124"/>
    <w:multiLevelType w:val="hybridMultilevel"/>
    <w:tmpl w:val="2D3233BC"/>
    <w:lvl w:ilvl="0" w:tplc="3C563784">
      <w:start w:val="1"/>
      <w:numFmt w:val="lowerRoman"/>
      <w:lvlText w:val="(%1)"/>
      <w:lvlJc w:val="left"/>
      <w:pPr>
        <w:ind w:left="2127" w:hanging="553"/>
      </w:pPr>
      <w:rPr>
        <w:rFonts w:ascii="Arial" w:eastAsia="Arial" w:hAnsi="Arial" w:cs="Arial" w:hint="default"/>
        <w:b w:val="0"/>
        <w:bCs w:val="0"/>
        <w:i w:val="0"/>
        <w:iCs w:val="0"/>
        <w:spacing w:val="-2"/>
        <w:w w:val="100"/>
        <w:sz w:val="22"/>
        <w:szCs w:val="22"/>
      </w:rPr>
    </w:lvl>
    <w:lvl w:ilvl="1" w:tplc="3A1CC76A">
      <w:start w:val="1"/>
      <w:numFmt w:val="lowerRoman"/>
      <w:lvlText w:val="(%2)"/>
      <w:lvlJc w:val="left"/>
      <w:pPr>
        <w:ind w:left="2833" w:hanging="576"/>
      </w:pPr>
      <w:rPr>
        <w:rFonts w:ascii="Arial" w:eastAsia="Arial" w:hAnsi="Arial" w:cs="Arial" w:hint="default"/>
        <w:b w:val="0"/>
        <w:bCs w:val="0"/>
        <w:i w:val="0"/>
        <w:iCs w:val="0"/>
        <w:spacing w:val="-2"/>
        <w:w w:val="100"/>
        <w:sz w:val="22"/>
        <w:szCs w:val="22"/>
      </w:rPr>
    </w:lvl>
    <w:lvl w:ilvl="2" w:tplc="D7CAEE70">
      <w:numFmt w:val="bullet"/>
      <w:lvlText w:val="•"/>
      <w:lvlJc w:val="left"/>
      <w:pPr>
        <w:ind w:left="3847" w:hanging="576"/>
      </w:pPr>
      <w:rPr>
        <w:rFonts w:hint="default"/>
      </w:rPr>
    </w:lvl>
    <w:lvl w:ilvl="3" w:tplc="C9C872B6">
      <w:numFmt w:val="bullet"/>
      <w:lvlText w:val="•"/>
      <w:lvlJc w:val="left"/>
      <w:pPr>
        <w:ind w:left="4854" w:hanging="576"/>
      </w:pPr>
      <w:rPr>
        <w:rFonts w:hint="default"/>
      </w:rPr>
    </w:lvl>
    <w:lvl w:ilvl="4" w:tplc="13C83D78">
      <w:numFmt w:val="bullet"/>
      <w:lvlText w:val="•"/>
      <w:lvlJc w:val="left"/>
      <w:pPr>
        <w:ind w:left="5862" w:hanging="576"/>
      </w:pPr>
      <w:rPr>
        <w:rFonts w:hint="default"/>
      </w:rPr>
    </w:lvl>
    <w:lvl w:ilvl="5" w:tplc="74C4E2E4">
      <w:numFmt w:val="bullet"/>
      <w:lvlText w:val="•"/>
      <w:lvlJc w:val="left"/>
      <w:pPr>
        <w:ind w:left="6869" w:hanging="576"/>
      </w:pPr>
      <w:rPr>
        <w:rFonts w:hint="default"/>
      </w:rPr>
    </w:lvl>
    <w:lvl w:ilvl="6" w:tplc="E6C819DC">
      <w:numFmt w:val="bullet"/>
      <w:lvlText w:val="•"/>
      <w:lvlJc w:val="left"/>
      <w:pPr>
        <w:ind w:left="7876" w:hanging="576"/>
      </w:pPr>
      <w:rPr>
        <w:rFonts w:hint="default"/>
      </w:rPr>
    </w:lvl>
    <w:lvl w:ilvl="7" w:tplc="5868E616">
      <w:numFmt w:val="bullet"/>
      <w:lvlText w:val="•"/>
      <w:lvlJc w:val="left"/>
      <w:pPr>
        <w:ind w:left="8884" w:hanging="576"/>
      </w:pPr>
      <w:rPr>
        <w:rFonts w:hint="default"/>
      </w:rPr>
    </w:lvl>
    <w:lvl w:ilvl="8" w:tplc="7360B420">
      <w:numFmt w:val="bullet"/>
      <w:lvlText w:val="•"/>
      <w:lvlJc w:val="left"/>
      <w:pPr>
        <w:ind w:left="9891" w:hanging="576"/>
      </w:pPr>
      <w:rPr>
        <w:rFonts w:hint="default"/>
      </w:rPr>
    </w:lvl>
  </w:abstractNum>
  <w:abstractNum w:abstractNumId="25" w15:restartNumberingAfterBreak="0">
    <w:nsid w:val="24DB15E6"/>
    <w:multiLevelType w:val="hybridMultilevel"/>
    <w:tmpl w:val="944CA236"/>
    <w:lvl w:ilvl="0" w:tplc="3B465B94">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6D0350"/>
    <w:multiLevelType w:val="hybridMultilevel"/>
    <w:tmpl w:val="AAE22D56"/>
    <w:lvl w:ilvl="0" w:tplc="80AA7B06">
      <w:start w:val="1"/>
      <w:numFmt w:val="lowerLetter"/>
      <w:lvlText w:val="(%1)"/>
      <w:lvlJc w:val="left"/>
      <w:pPr>
        <w:ind w:left="2127" w:hanging="447"/>
      </w:pPr>
      <w:rPr>
        <w:rFonts w:ascii="Arial" w:eastAsia="Arial" w:hAnsi="Arial" w:cs="Arial" w:hint="default"/>
        <w:b w:val="0"/>
        <w:bCs w:val="0"/>
        <w:i w:val="0"/>
        <w:iCs w:val="0"/>
        <w:spacing w:val="-2"/>
        <w:w w:val="100"/>
        <w:sz w:val="22"/>
        <w:szCs w:val="22"/>
      </w:rPr>
    </w:lvl>
    <w:lvl w:ilvl="1" w:tplc="F5486A22">
      <w:numFmt w:val="bullet"/>
      <w:lvlText w:val="•"/>
      <w:lvlJc w:val="left"/>
      <w:pPr>
        <w:ind w:left="3098" w:hanging="447"/>
      </w:pPr>
      <w:rPr>
        <w:rFonts w:hint="default"/>
      </w:rPr>
    </w:lvl>
    <w:lvl w:ilvl="2" w:tplc="F1445C6E">
      <w:numFmt w:val="bullet"/>
      <w:lvlText w:val="•"/>
      <w:lvlJc w:val="left"/>
      <w:pPr>
        <w:ind w:left="4077" w:hanging="447"/>
      </w:pPr>
      <w:rPr>
        <w:rFonts w:hint="default"/>
      </w:rPr>
    </w:lvl>
    <w:lvl w:ilvl="3" w:tplc="5DA62E48">
      <w:numFmt w:val="bullet"/>
      <w:lvlText w:val="•"/>
      <w:lvlJc w:val="left"/>
      <w:pPr>
        <w:ind w:left="5055" w:hanging="447"/>
      </w:pPr>
      <w:rPr>
        <w:rFonts w:hint="default"/>
      </w:rPr>
    </w:lvl>
    <w:lvl w:ilvl="4" w:tplc="D9BEE726">
      <w:numFmt w:val="bullet"/>
      <w:lvlText w:val="•"/>
      <w:lvlJc w:val="left"/>
      <w:pPr>
        <w:ind w:left="6034" w:hanging="447"/>
      </w:pPr>
      <w:rPr>
        <w:rFonts w:hint="default"/>
      </w:rPr>
    </w:lvl>
    <w:lvl w:ilvl="5" w:tplc="2C3EA206">
      <w:numFmt w:val="bullet"/>
      <w:lvlText w:val="•"/>
      <w:lvlJc w:val="left"/>
      <w:pPr>
        <w:ind w:left="7013" w:hanging="447"/>
      </w:pPr>
      <w:rPr>
        <w:rFonts w:hint="default"/>
      </w:rPr>
    </w:lvl>
    <w:lvl w:ilvl="6" w:tplc="442CD068">
      <w:numFmt w:val="bullet"/>
      <w:lvlText w:val="•"/>
      <w:lvlJc w:val="left"/>
      <w:pPr>
        <w:ind w:left="7991" w:hanging="447"/>
      </w:pPr>
      <w:rPr>
        <w:rFonts w:hint="default"/>
      </w:rPr>
    </w:lvl>
    <w:lvl w:ilvl="7" w:tplc="E62A8DDC">
      <w:numFmt w:val="bullet"/>
      <w:lvlText w:val="•"/>
      <w:lvlJc w:val="left"/>
      <w:pPr>
        <w:ind w:left="8970" w:hanging="447"/>
      </w:pPr>
      <w:rPr>
        <w:rFonts w:hint="default"/>
      </w:rPr>
    </w:lvl>
    <w:lvl w:ilvl="8" w:tplc="DC02EE94">
      <w:numFmt w:val="bullet"/>
      <w:lvlText w:val="•"/>
      <w:lvlJc w:val="left"/>
      <w:pPr>
        <w:ind w:left="9949" w:hanging="447"/>
      </w:pPr>
      <w:rPr>
        <w:rFonts w:hint="default"/>
      </w:rPr>
    </w:lvl>
  </w:abstractNum>
  <w:abstractNum w:abstractNumId="27" w15:restartNumberingAfterBreak="0">
    <w:nsid w:val="268A282B"/>
    <w:multiLevelType w:val="hybridMultilevel"/>
    <w:tmpl w:val="7C14713C"/>
    <w:lvl w:ilvl="0" w:tplc="AA0ADD52">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4FBAEC26">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15FE24E0">
      <w:numFmt w:val="bullet"/>
      <w:lvlText w:val="•"/>
      <w:lvlJc w:val="left"/>
      <w:pPr>
        <w:ind w:left="3965" w:hanging="361"/>
      </w:pPr>
      <w:rPr>
        <w:rFonts w:hint="default"/>
      </w:rPr>
    </w:lvl>
    <w:lvl w:ilvl="3" w:tplc="0CFC793E">
      <w:numFmt w:val="bullet"/>
      <w:lvlText w:val="•"/>
      <w:lvlJc w:val="left"/>
      <w:pPr>
        <w:ind w:left="4957" w:hanging="361"/>
      </w:pPr>
      <w:rPr>
        <w:rFonts w:hint="default"/>
      </w:rPr>
    </w:lvl>
    <w:lvl w:ilvl="4" w:tplc="B35C6D46">
      <w:numFmt w:val="bullet"/>
      <w:lvlText w:val="•"/>
      <w:lvlJc w:val="left"/>
      <w:pPr>
        <w:ind w:left="5950" w:hanging="361"/>
      </w:pPr>
      <w:rPr>
        <w:rFonts w:hint="default"/>
      </w:rPr>
    </w:lvl>
    <w:lvl w:ilvl="5" w:tplc="8E9C9342">
      <w:numFmt w:val="bullet"/>
      <w:lvlText w:val="•"/>
      <w:lvlJc w:val="left"/>
      <w:pPr>
        <w:ind w:left="6943" w:hanging="361"/>
      </w:pPr>
      <w:rPr>
        <w:rFonts w:hint="default"/>
      </w:rPr>
    </w:lvl>
    <w:lvl w:ilvl="6" w:tplc="CB065578">
      <w:numFmt w:val="bullet"/>
      <w:lvlText w:val="•"/>
      <w:lvlJc w:val="left"/>
      <w:pPr>
        <w:ind w:left="7935" w:hanging="361"/>
      </w:pPr>
      <w:rPr>
        <w:rFonts w:hint="default"/>
      </w:rPr>
    </w:lvl>
    <w:lvl w:ilvl="7" w:tplc="6E400F08">
      <w:numFmt w:val="bullet"/>
      <w:lvlText w:val="•"/>
      <w:lvlJc w:val="left"/>
      <w:pPr>
        <w:ind w:left="8928" w:hanging="361"/>
      </w:pPr>
      <w:rPr>
        <w:rFonts w:hint="default"/>
      </w:rPr>
    </w:lvl>
    <w:lvl w:ilvl="8" w:tplc="09C07032">
      <w:numFmt w:val="bullet"/>
      <w:lvlText w:val="•"/>
      <w:lvlJc w:val="left"/>
      <w:pPr>
        <w:ind w:left="9921" w:hanging="361"/>
      </w:pPr>
      <w:rPr>
        <w:rFonts w:hint="default"/>
      </w:rPr>
    </w:lvl>
  </w:abstractNum>
  <w:abstractNum w:abstractNumId="28" w15:restartNumberingAfterBreak="0">
    <w:nsid w:val="27B926BB"/>
    <w:multiLevelType w:val="hybridMultilevel"/>
    <w:tmpl w:val="AB1CCAAE"/>
    <w:lvl w:ilvl="0" w:tplc="8F90F7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89A4CE5"/>
    <w:multiLevelType w:val="hybridMultilevel"/>
    <w:tmpl w:val="74CC201C"/>
    <w:lvl w:ilvl="0" w:tplc="31BC73EC">
      <w:start w:val="1"/>
      <w:numFmt w:val="bullet"/>
      <w:lvlText w:val="•"/>
      <w:lvlJc w:val="left"/>
      <w:pPr>
        <w:tabs>
          <w:tab w:val="num" w:pos="720"/>
        </w:tabs>
        <w:ind w:left="720" w:hanging="360"/>
      </w:pPr>
      <w:rPr>
        <w:rFonts w:ascii="Arial" w:hAnsi="Arial" w:hint="default"/>
      </w:rPr>
    </w:lvl>
    <w:lvl w:ilvl="1" w:tplc="9B36F984" w:tentative="1">
      <w:start w:val="1"/>
      <w:numFmt w:val="bullet"/>
      <w:lvlText w:val="•"/>
      <w:lvlJc w:val="left"/>
      <w:pPr>
        <w:tabs>
          <w:tab w:val="num" w:pos="1440"/>
        </w:tabs>
        <w:ind w:left="1440" w:hanging="360"/>
      </w:pPr>
      <w:rPr>
        <w:rFonts w:ascii="Arial" w:hAnsi="Arial" w:hint="default"/>
      </w:rPr>
    </w:lvl>
    <w:lvl w:ilvl="2" w:tplc="F56024BE" w:tentative="1">
      <w:start w:val="1"/>
      <w:numFmt w:val="bullet"/>
      <w:lvlText w:val="•"/>
      <w:lvlJc w:val="left"/>
      <w:pPr>
        <w:tabs>
          <w:tab w:val="num" w:pos="2160"/>
        </w:tabs>
        <w:ind w:left="2160" w:hanging="360"/>
      </w:pPr>
      <w:rPr>
        <w:rFonts w:ascii="Arial" w:hAnsi="Arial" w:hint="default"/>
      </w:rPr>
    </w:lvl>
    <w:lvl w:ilvl="3" w:tplc="D94A6D9A" w:tentative="1">
      <w:start w:val="1"/>
      <w:numFmt w:val="bullet"/>
      <w:lvlText w:val="•"/>
      <w:lvlJc w:val="left"/>
      <w:pPr>
        <w:tabs>
          <w:tab w:val="num" w:pos="2880"/>
        </w:tabs>
        <w:ind w:left="2880" w:hanging="360"/>
      </w:pPr>
      <w:rPr>
        <w:rFonts w:ascii="Arial" w:hAnsi="Arial" w:hint="default"/>
      </w:rPr>
    </w:lvl>
    <w:lvl w:ilvl="4" w:tplc="1D9660F0" w:tentative="1">
      <w:start w:val="1"/>
      <w:numFmt w:val="bullet"/>
      <w:lvlText w:val="•"/>
      <w:lvlJc w:val="left"/>
      <w:pPr>
        <w:tabs>
          <w:tab w:val="num" w:pos="3600"/>
        </w:tabs>
        <w:ind w:left="3600" w:hanging="360"/>
      </w:pPr>
      <w:rPr>
        <w:rFonts w:ascii="Arial" w:hAnsi="Arial" w:hint="default"/>
      </w:rPr>
    </w:lvl>
    <w:lvl w:ilvl="5" w:tplc="4E1AA4BE" w:tentative="1">
      <w:start w:val="1"/>
      <w:numFmt w:val="bullet"/>
      <w:lvlText w:val="•"/>
      <w:lvlJc w:val="left"/>
      <w:pPr>
        <w:tabs>
          <w:tab w:val="num" w:pos="4320"/>
        </w:tabs>
        <w:ind w:left="4320" w:hanging="360"/>
      </w:pPr>
      <w:rPr>
        <w:rFonts w:ascii="Arial" w:hAnsi="Arial" w:hint="default"/>
      </w:rPr>
    </w:lvl>
    <w:lvl w:ilvl="6" w:tplc="AAFE64BC" w:tentative="1">
      <w:start w:val="1"/>
      <w:numFmt w:val="bullet"/>
      <w:lvlText w:val="•"/>
      <w:lvlJc w:val="left"/>
      <w:pPr>
        <w:tabs>
          <w:tab w:val="num" w:pos="5040"/>
        </w:tabs>
        <w:ind w:left="5040" w:hanging="360"/>
      </w:pPr>
      <w:rPr>
        <w:rFonts w:ascii="Arial" w:hAnsi="Arial" w:hint="default"/>
      </w:rPr>
    </w:lvl>
    <w:lvl w:ilvl="7" w:tplc="FD8A3A3C" w:tentative="1">
      <w:start w:val="1"/>
      <w:numFmt w:val="bullet"/>
      <w:lvlText w:val="•"/>
      <w:lvlJc w:val="left"/>
      <w:pPr>
        <w:tabs>
          <w:tab w:val="num" w:pos="5760"/>
        </w:tabs>
        <w:ind w:left="5760" w:hanging="360"/>
      </w:pPr>
      <w:rPr>
        <w:rFonts w:ascii="Arial" w:hAnsi="Arial" w:hint="default"/>
      </w:rPr>
    </w:lvl>
    <w:lvl w:ilvl="8" w:tplc="6C1001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C515EC5"/>
    <w:multiLevelType w:val="hybridMultilevel"/>
    <w:tmpl w:val="0E041E94"/>
    <w:lvl w:ilvl="0" w:tplc="8EC6C680">
      <w:numFmt w:val="bullet"/>
      <w:lvlText w:val="–"/>
      <w:lvlJc w:val="left"/>
      <w:pPr>
        <w:ind w:left="2137" w:hanging="361"/>
      </w:pPr>
      <w:rPr>
        <w:rFonts w:ascii="Arial" w:eastAsia="Arial" w:hAnsi="Arial" w:cs="Arial" w:hint="default"/>
        <w:b w:val="0"/>
        <w:bCs w:val="0"/>
        <w:i w:val="0"/>
        <w:iCs w:val="0"/>
        <w:w w:val="100"/>
        <w:sz w:val="22"/>
        <w:szCs w:val="22"/>
      </w:rPr>
    </w:lvl>
    <w:lvl w:ilvl="1" w:tplc="AE30095E">
      <w:numFmt w:val="bullet"/>
      <w:lvlText w:val="•"/>
      <w:lvlJc w:val="left"/>
      <w:pPr>
        <w:ind w:left="3116" w:hanging="361"/>
      </w:pPr>
      <w:rPr>
        <w:rFonts w:hint="default"/>
      </w:rPr>
    </w:lvl>
    <w:lvl w:ilvl="2" w:tplc="C868F51E">
      <w:numFmt w:val="bullet"/>
      <w:lvlText w:val="•"/>
      <w:lvlJc w:val="left"/>
      <w:pPr>
        <w:ind w:left="4093" w:hanging="361"/>
      </w:pPr>
      <w:rPr>
        <w:rFonts w:hint="default"/>
      </w:rPr>
    </w:lvl>
    <w:lvl w:ilvl="3" w:tplc="1A0450C6">
      <w:numFmt w:val="bullet"/>
      <w:lvlText w:val="•"/>
      <w:lvlJc w:val="left"/>
      <w:pPr>
        <w:ind w:left="5069" w:hanging="361"/>
      </w:pPr>
      <w:rPr>
        <w:rFonts w:hint="default"/>
      </w:rPr>
    </w:lvl>
    <w:lvl w:ilvl="4" w:tplc="3B2C74FA">
      <w:numFmt w:val="bullet"/>
      <w:lvlText w:val="•"/>
      <w:lvlJc w:val="left"/>
      <w:pPr>
        <w:ind w:left="6046" w:hanging="361"/>
      </w:pPr>
      <w:rPr>
        <w:rFonts w:hint="default"/>
      </w:rPr>
    </w:lvl>
    <w:lvl w:ilvl="5" w:tplc="2DEE5FEC">
      <w:numFmt w:val="bullet"/>
      <w:lvlText w:val="•"/>
      <w:lvlJc w:val="left"/>
      <w:pPr>
        <w:ind w:left="7023" w:hanging="361"/>
      </w:pPr>
      <w:rPr>
        <w:rFonts w:hint="default"/>
      </w:rPr>
    </w:lvl>
    <w:lvl w:ilvl="6" w:tplc="6F1CE0DC">
      <w:numFmt w:val="bullet"/>
      <w:lvlText w:val="•"/>
      <w:lvlJc w:val="left"/>
      <w:pPr>
        <w:ind w:left="7999" w:hanging="361"/>
      </w:pPr>
      <w:rPr>
        <w:rFonts w:hint="default"/>
      </w:rPr>
    </w:lvl>
    <w:lvl w:ilvl="7" w:tplc="1D92E2E4">
      <w:numFmt w:val="bullet"/>
      <w:lvlText w:val="•"/>
      <w:lvlJc w:val="left"/>
      <w:pPr>
        <w:ind w:left="8976" w:hanging="361"/>
      </w:pPr>
      <w:rPr>
        <w:rFonts w:hint="default"/>
      </w:rPr>
    </w:lvl>
    <w:lvl w:ilvl="8" w:tplc="F1B40C0C">
      <w:numFmt w:val="bullet"/>
      <w:lvlText w:val="•"/>
      <w:lvlJc w:val="left"/>
      <w:pPr>
        <w:ind w:left="9953" w:hanging="361"/>
      </w:pPr>
      <w:rPr>
        <w:rFonts w:hint="default"/>
      </w:rPr>
    </w:lvl>
  </w:abstractNum>
  <w:abstractNum w:abstractNumId="31" w15:restartNumberingAfterBreak="0">
    <w:nsid w:val="3275653E"/>
    <w:multiLevelType w:val="hybridMultilevel"/>
    <w:tmpl w:val="9E4E99AA"/>
    <w:lvl w:ilvl="0" w:tplc="9620EEA6">
      <w:start w:val="1"/>
      <w:numFmt w:val="lowerLetter"/>
      <w:lvlText w:val="(%1)"/>
      <w:lvlJc w:val="left"/>
      <w:pPr>
        <w:ind w:left="1982" w:hanging="567"/>
      </w:pPr>
      <w:rPr>
        <w:rFonts w:ascii="Arial" w:eastAsia="Arial" w:hAnsi="Arial" w:cs="Arial" w:hint="default"/>
        <w:b w:val="0"/>
        <w:bCs w:val="0"/>
        <w:i w:val="0"/>
        <w:iCs w:val="0"/>
        <w:spacing w:val="-1"/>
        <w:w w:val="100"/>
        <w:sz w:val="22"/>
        <w:szCs w:val="22"/>
      </w:rPr>
    </w:lvl>
    <w:lvl w:ilvl="1" w:tplc="046A94CA">
      <w:start w:val="1"/>
      <w:numFmt w:val="lowerLetter"/>
      <w:lvlText w:val="(%2)"/>
      <w:lvlJc w:val="left"/>
      <w:pPr>
        <w:ind w:left="2268" w:hanging="569"/>
      </w:pPr>
      <w:rPr>
        <w:rFonts w:ascii="Arial" w:eastAsia="Arial" w:hAnsi="Arial" w:cs="Arial" w:hint="default"/>
        <w:b w:val="0"/>
        <w:bCs w:val="0"/>
        <w:i w:val="0"/>
        <w:iCs w:val="0"/>
        <w:spacing w:val="-1"/>
        <w:w w:val="99"/>
        <w:sz w:val="20"/>
        <w:szCs w:val="20"/>
      </w:rPr>
    </w:lvl>
    <w:lvl w:ilvl="2" w:tplc="AC085C36">
      <w:start w:val="1"/>
      <w:numFmt w:val="lowerRoman"/>
      <w:lvlText w:val="(%3)"/>
      <w:lvlJc w:val="left"/>
      <w:pPr>
        <w:ind w:left="2268" w:hanging="252"/>
      </w:pPr>
      <w:rPr>
        <w:rFonts w:ascii="Arial" w:eastAsia="Arial" w:hAnsi="Arial" w:cs="Arial" w:hint="default"/>
        <w:b w:val="0"/>
        <w:bCs w:val="0"/>
        <w:i w:val="0"/>
        <w:iCs w:val="0"/>
        <w:spacing w:val="-2"/>
        <w:w w:val="99"/>
        <w:sz w:val="20"/>
        <w:szCs w:val="20"/>
      </w:rPr>
    </w:lvl>
    <w:lvl w:ilvl="3" w:tplc="13445FFA">
      <w:numFmt w:val="bullet"/>
      <w:lvlText w:val="•"/>
      <w:lvlJc w:val="left"/>
      <w:pPr>
        <w:ind w:left="4403" w:hanging="252"/>
      </w:pPr>
      <w:rPr>
        <w:rFonts w:hint="default"/>
      </w:rPr>
    </w:lvl>
    <w:lvl w:ilvl="4" w:tplc="70CCCD9C">
      <w:numFmt w:val="bullet"/>
      <w:lvlText w:val="•"/>
      <w:lvlJc w:val="left"/>
      <w:pPr>
        <w:ind w:left="5475" w:hanging="252"/>
      </w:pPr>
      <w:rPr>
        <w:rFonts w:hint="default"/>
      </w:rPr>
    </w:lvl>
    <w:lvl w:ilvl="5" w:tplc="981025C8">
      <w:numFmt w:val="bullet"/>
      <w:lvlText w:val="•"/>
      <w:lvlJc w:val="left"/>
      <w:pPr>
        <w:ind w:left="6547" w:hanging="252"/>
      </w:pPr>
      <w:rPr>
        <w:rFonts w:hint="default"/>
      </w:rPr>
    </w:lvl>
    <w:lvl w:ilvl="6" w:tplc="B574CFC0">
      <w:numFmt w:val="bullet"/>
      <w:lvlText w:val="•"/>
      <w:lvlJc w:val="left"/>
      <w:pPr>
        <w:ind w:left="7619" w:hanging="252"/>
      </w:pPr>
      <w:rPr>
        <w:rFonts w:hint="default"/>
      </w:rPr>
    </w:lvl>
    <w:lvl w:ilvl="7" w:tplc="83D874AC">
      <w:numFmt w:val="bullet"/>
      <w:lvlText w:val="•"/>
      <w:lvlJc w:val="left"/>
      <w:pPr>
        <w:ind w:left="8690" w:hanging="252"/>
      </w:pPr>
      <w:rPr>
        <w:rFonts w:hint="default"/>
      </w:rPr>
    </w:lvl>
    <w:lvl w:ilvl="8" w:tplc="62F828B6">
      <w:numFmt w:val="bullet"/>
      <w:lvlText w:val="•"/>
      <w:lvlJc w:val="left"/>
      <w:pPr>
        <w:ind w:left="9762" w:hanging="252"/>
      </w:pPr>
      <w:rPr>
        <w:rFonts w:hint="default"/>
      </w:rPr>
    </w:lvl>
  </w:abstractNum>
  <w:abstractNum w:abstractNumId="32" w15:restartNumberingAfterBreak="0">
    <w:nsid w:val="34CB10C8"/>
    <w:multiLevelType w:val="hybridMultilevel"/>
    <w:tmpl w:val="D9E83236"/>
    <w:lvl w:ilvl="0" w:tplc="C60EAC3A">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C7A806D0">
      <w:numFmt w:val="bullet"/>
      <w:lvlText w:val="•"/>
      <w:lvlJc w:val="left"/>
      <w:pPr>
        <w:ind w:left="1060" w:hanging="816"/>
      </w:pPr>
      <w:rPr>
        <w:rFonts w:hint="default"/>
      </w:rPr>
    </w:lvl>
    <w:lvl w:ilvl="2" w:tplc="ABC08120">
      <w:numFmt w:val="bullet"/>
      <w:lvlText w:val="•"/>
      <w:lvlJc w:val="left"/>
      <w:pPr>
        <w:ind w:left="1300" w:hanging="816"/>
      </w:pPr>
      <w:rPr>
        <w:rFonts w:hint="default"/>
      </w:rPr>
    </w:lvl>
    <w:lvl w:ilvl="3" w:tplc="0D7225AC">
      <w:numFmt w:val="bullet"/>
      <w:lvlText w:val="•"/>
      <w:lvlJc w:val="left"/>
      <w:pPr>
        <w:ind w:left="1541" w:hanging="816"/>
      </w:pPr>
      <w:rPr>
        <w:rFonts w:hint="default"/>
      </w:rPr>
    </w:lvl>
    <w:lvl w:ilvl="4" w:tplc="8D6ABCD4">
      <w:numFmt w:val="bullet"/>
      <w:lvlText w:val="•"/>
      <w:lvlJc w:val="left"/>
      <w:pPr>
        <w:ind w:left="1781" w:hanging="816"/>
      </w:pPr>
      <w:rPr>
        <w:rFonts w:hint="default"/>
      </w:rPr>
    </w:lvl>
    <w:lvl w:ilvl="5" w:tplc="A6B292CE">
      <w:numFmt w:val="bullet"/>
      <w:lvlText w:val="•"/>
      <w:lvlJc w:val="left"/>
      <w:pPr>
        <w:ind w:left="2021" w:hanging="816"/>
      </w:pPr>
      <w:rPr>
        <w:rFonts w:hint="default"/>
      </w:rPr>
    </w:lvl>
    <w:lvl w:ilvl="6" w:tplc="71D6BD00">
      <w:numFmt w:val="bullet"/>
      <w:lvlText w:val="•"/>
      <w:lvlJc w:val="left"/>
      <w:pPr>
        <w:ind w:left="2262" w:hanging="816"/>
      </w:pPr>
      <w:rPr>
        <w:rFonts w:hint="default"/>
      </w:rPr>
    </w:lvl>
    <w:lvl w:ilvl="7" w:tplc="2A8CB1F2">
      <w:numFmt w:val="bullet"/>
      <w:lvlText w:val="•"/>
      <w:lvlJc w:val="left"/>
      <w:pPr>
        <w:ind w:left="2502" w:hanging="816"/>
      </w:pPr>
      <w:rPr>
        <w:rFonts w:hint="default"/>
      </w:rPr>
    </w:lvl>
    <w:lvl w:ilvl="8" w:tplc="279C1572">
      <w:numFmt w:val="bullet"/>
      <w:lvlText w:val="•"/>
      <w:lvlJc w:val="left"/>
      <w:pPr>
        <w:ind w:left="2743" w:hanging="816"/>
      </w:pPr>
      <w:rPr>
        <w:rFonts w:hint="default"/>
      </w:rPr>
    </w:lvl>
  </w:abstractNum>
  <w:abstractNum w:abstractNumId="33" w15:restartNumberingAfterBreak="0">
    <w:nsid w:val="35B81A98"/>
    <w:multiLevelType w:val="hybridMultilevel"/>
    <w:tmpl w:val="C03C57BC"/>
    <w:lvl w:ilvl="0" w:tplc="1DDC04C6">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5DF4C5C2">
      <w:numFmt w:val="bullet"/>
      <w:lvlText w:val="•"/>
      <w:lvlJc w:val="left"/>
      <w:pPr>
        <w:ind w:left="2846" w:hanging="360"/>
      </w:pPr>
      <w:rPr>
        <w:rFonts w:hint="default"/>
      </w:rPr>
    </w:lvl>
    <w:lvl w:ilvl="2" w:tplc="5EF0B6B6">
      <w:numFmt w:val="bullet"/>
      <w:lvlText w:val="•"/>
      <w:lvlJc w:val="left"/>
      <w:pPr>
        <w:ind w:left="3853" w:hanging="360"/>
      </w:pPr>
      <w:rPr>
        <w:rFonts w:hint="default"/>
      </w:rPr>
    </w:lvl>
    <w:lvl w:ilvl="3" w:tplc="0E2649BE">
      <w:numFmt w:val="bullet"/>
      <w:lvlText w:val="•"/>
      <w:lvlJc w:val="left"/>
      <w:pPr>
        <w:ind w:left="4859" w:hanging="360"/>
      </w:pPr>
      <w:rPr>
        <w:rFonts w:hint="default"/>
      </w:rPr>
    </w:lvl>
    <w:lvl w:ilvl="4" w:tplc="598268EE">
      <w:numFmt w:val="bullet"/>
      <w:lvlText w:val="•"/>
      <w:lvlJc w:val="left"/>
      <w:pPr>
        <w:ind w:left="5866" w:hanging="360"/>
      </w:pPr>
      <w:rPr>
        <w:rFonts w:hint="default"/>
      </w:rPr>
    </w:lvl>
    <w:lvl w:ilvl="5" w:tplc="EC3A2D8C">
      <w:numFmt w:val="bullet"/>
      <w:lvlText w:val="•"/>
      <w:lvlJc w:val="left"/>
      <w:pPr>
        <w:ind w:left="6873" w:hanging="360"/>
      </w:pPr>
      <w:rPr>
        <w:rFonts w:hint="default"/>
      </w:rPr>
    </w:lvl>
    <w:lvl w:ilvl="6" w:tplc="C5C25B24">
      <w:numFmt w:val="bullet"/>
      <w:lvlText w:val="•"/>
      <w:lvlJc w:val="left"/>
      <w:pPr>
        <w:ind w:left="7879" w:hanging="360"/>
      </w:pPr>
      <w:rPr>
        <w:rFonts w:hint="default"/>
      </w:rPr>
    </w:lvl>
    <w:lvl w:ilvl="7" w:tplc="DE5A9E70">
      <w:numFmt w:val="bullet"/>
      <w:lvlText w:val="•"/>
      <w:lvlJc w:val="left"/>
      <w:pPr>
        <w:ind w:left="8886" w:hanging="360"/>
      </w:pPr>
      <w:rPr>
        <w:rFonts w:hint="default"/>
      </w:rPr>
    </w:lvl>
    <w:lvl w:ilvl="8" w:tplc="CC50933C">
      <w:numFmt w:val="bullet"/>
      <w:lvlText w:val="•"/>
      <w:lvlJc w:val="left"/>
      <w:pPr>
        <w:ind w:left="9893" w:hanging="360"/>
      </w:pPr>
      <w:rPr>
        <w:rFonts w:hint="default"/>
      </w:rPr>
    </w:lvl>
  </w:abstractNum>
  <w:abstractNum w:abstractNumId="34" w15:restartNumberingAfterBreak="0">
    <w:nsid w:val="3738293E"/>
    <w:multiLevelType w:val="hybridMultilevel"/>
    <w:tmpl w:val="C1F45FDE"/>
    <w:lvl w:ilvl="0" w:tplc="5CAEDACE">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8FD69E4A">
      <w:numFmt w:val="bullet"/>
      <w:lvlText w:val="•"/>
      <w:lvlJc w:val="left"/>
      <w:pPr>
        <w:ind w:left="2972" w:hanging="447"/>
      </w:pPr>
      <w:rPr>
        <w:rFonts w:hint="default"/>
      </w:rPr>
    </w:lvl>
    <w:lvl w:ilvl="2" w:tplc="2EC8155C">
      <w:numFmt w:val="bullet"/>
      <w:lvlText w:val="•"/>
      <w:lvlJc w:val="left"/>
      <w:pPr>
        <w:ind w:left="3965" w:hanging="447"/>
      </w:pPr>
      <w:rPr>
        <w:rFonts w:hint="default"/>
      </w:rPr>
    </w:lvl>
    <w:lvl w:ilvl="3" w:tplc="EEFA7D88">
      <w:numFmt w:val="bullet"/>
      <w:lvlText w:val="•"/>
      <w:lvlJc w:val="left"/>
      <w:pPr>
        <w:ind w:left="4957" w:hanging="447"/>
      </w:pPr>
      <w:rPr>
        <w:rFonts w:hint="default"/>
      </w:rPr>
    </w:lvl>
    <w:lvl w:ilvl="4" w:tplc="2736D0D8">
      <w:numFmt w:val="bullet"/>
      <w:lvlText w:val="•"/>
      <w:lvlJc w:val="left"/>
      <w:pPr>
        <w:ind w:left="5950" w:hanging="447"/>
      </w:pPr>
      <w:rPr>
        <w:rFonts w:hint="default"/>
      </w:rPr>
    </w:lvl>
    <w:lvl w:ilvl="5" w:tplc="75165F1A">
      <w:numFmt w:val="bullet"/>
      <w:lvlText w:val="•"/>
      <w:lvlJc w:val="left"/>
      <w:pPr>
        <w:ind w:left="6943" w:hanging="447"/>
      </w:pPr>
      <w:rPr>
        <w:rFonts w:hint="default"/>
      </w:rPr>
    </w:lvl>
    <w:lvl w:ilvl="6" w:tplc="F978381E">
      <w:numFmt w:val="bullet"/>
      <w:lvlText w:val="•"/>
      <w:lvlJc w:val="left"/>
      <w:pPr>
        <w:ind w:left="7935" w:hanging="447"/>
      </w:pPr>
      <w:rPr>
        <w:rFonts w:hint="default"/>
      </w:rPr>
    </w:lvl>
    <w:lvl w:ilvl="7" w:tplc="4350CA96">
      <w:numFmt w:val="bullet"/>
      <w:lvlText w:val="•"/>
      <w:lvlJc w:val="left"/>
      <w:pPr>
        <w:ind w:left="8928" w:hanging="447"/>
      </w:pPr>
      <w:rPr>
        <w:rFonts w:hint="default"/>
      </w:rPr>
    </w:lvl>
    <w:lvl w:ilvl="8" w:tplc="62B2C028">
      <w:numFmt w:val="bullet"/>
      <w:lvlText w:val="•"/>
      <w:lvlJc w:val="left"/>
      <w:pPr>
        <w:ind w:left="9921" w:hanging="447"/>
      </w:pPr>
      <w:rPr>
        <w:rFonts w:hint="default"/>
      </w:rPr>
    </w:lvl>
  </w:abstractNum>
  <w:abstractNum w:abstractNumId="35" w15:restartNumberingAfterBreak="0">
    <w:nsid w:val="378360A2"/>
    <w:multiLevelType w:val="hybridMultilevel"/>
    <w:tmpl w:val="FABED4EC"/>
    <w:lvl w:ilvl="0" w:tplc="023E41F4">
      <w:start w:val="10"/>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006527"/>
    <w:multiLevelType w:val="hybridMultilevel"/>
    <w:tmpl w:val="3B1AA93A"/>
    <w:lvl w:ilvl="0" w:tplc="1CE4BBCC">
      <w:numFmt w:val="bullet"/>
      <w:lvlText w:val=""/>
      <w:lvlJc w:val="left"/>
      <w:pPr>
        <w:ind w:left="387" w:hanging="360"/>
      </w:pPr>
      <w:rPr>
        <w:rFonts w:ascii="Symbol" w:eastAsia="Arial" w:hAnsi="Symbol" w:cs="Aria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37" w15:restartNumberingAfterBreak="0">
    <w:nsid w:val="3E1D1C65"/>
    <w:multiLevelType w:val="hybridMultilevel"/>
    <w:tmpl w:val="2DC899F6"/>
    <w:lvl w:ilvl="0" w:tplc="E3E0AE46">
      <w:start w:val="1"/>
      <w:numFmt w:val="lowerLetter"/>
      <w:lvlText w:val="(%1)"/>
      <w:lvlJc w:val="left"/>
      <w:pPr>
        <w:ind w:left="2127" w:hanging="591"/>
      </w:pPr>
      <w:rPr>
        <w:rFonts w:ascii="Arial" w:eastAsia="Arial" w:hAnsi="Arial" w:cs="Arial" w:hint="default"/>
        <w:b w:val="0"/>
        <w:bCs w:val="0"/>
        <w:i w:val="0"/>
        <w:iCs w:val="0"/>
        <w:spacing w:val="-2"/>
        <w:w w:val="100"/>
        <w:sz w:val="22"/>
        <w:szCs w:val="22"/>
      </w:rPr>
    </w:lvl>
    <w:lvl w:ilvl="1" w:tplc="3698B8FA">
      <w:start w:val="1"/>
      <w:numFmt w:val="lowerLetter"/>
      <w:lvlText w:val="(%2)"/>
      <w:lvlJc w:val="left"/>
      <w:pPr>
        <w:ind w:left="2266" w:hanging="587"/>
      </w:pPr>
      <w:rPr>
        <w:rFonts w:ascii="Arial" w:eastAsia="Arial" w:hAnsi="Arial" w:cs="Arial" w:hint="default"/>
        <w:b w:val="0"/>
        <w:bCs w:val="0"/>
        <w:i w:val="0"/>
        <w:iCs w:val="0"/>
        <w:spacing w:val="-2"/>
        <w:w w:val="100"/>
        <w:sz w:val="22"/>
        <w:szCs w:val="22"/>
      </w:rPr>
    </w:lvl>
    <w:lvl w:ilvl="2" w:tplc="BCC2E93A">
      <w:numFmt w:val="bullet"/>
      <w:lvlText w:val="•"/>
      <w:lvlJc w:val="left"/>
      <w:pPr>
        <w:ind w:left="3331" w:hanging="587"/>
      </w:pPr>
      <w:rPr>
        <w:rFonts w:hint="default"/>
      </w:rPr>
    </w:lvl>
    <w:lvl w:ilvl="3" w:tplc="13F635D8">
      <w:numFmt w:val="bullet"/>
      <w:lvlText w:val="•"/>
      <w:lvlJc w:val="left"/>
      <w:pPr>
        <w:ind w:left="4403" w:hanging="587"/>
      </w:pPr>
      <w:rPr>
        <w:rFonts w:hint="default"/>
      </w:rPr>
    </w:lvl>
    <w:lvl w:ilvl="4" w:tplc="E8F6D724">
      <w:numFmt w:val="bullet"/>
      <w:lvlText w:val="•"/>
      <w:lvlJc w:val="left"/>
      <w:pPr>
        <w:ind w:left="5475" w:hanging="587"/>
      </w:pPr>
      <w:rPr>
        <w:rFonts w:hint="default"/>
      </w:rPr>
    </w:lvl>
    <w:lvl w:ilvl="5" w:tplc="2BF80F1E">
      <w:numFmt w:val="bullet"/>
      <w:lvlText w:val="•"/>
      <w:lvlJc w:val="left"/>
      <w:pPr>
        <w:ind w:left="6547" w:hanging="587"/>
      </w:pPr>
      <w:rPr>
        <w:rFonts w:hint="default"/>
      </w:rPr>
    </w:lvl>
    <w:lvl w:ilvl="6" w:tplc="5BAC3B4C">
      <w:numFmt w:val="bullet"/>
      <w:lvlText w:val="•"/>
      <w:lvlJc w:val="left"/>
      <w:pPr>
        <w:ind w:left="7619" w:hanging="587"/>
      </w:pPr>
      <w:rPr>
        <w:rFonts w:hint="default"/>
      </w:rPr>
    </w:lvl>
    <w:lvl w:ilvl="7" w:tplc="635ACA0C">
      <w:numFmt w:val="bullet"/>
      <w:lvlText w:val="•"/>
      <w:lvlJc w:val="left"/>
      <w:pPr>
        <w:ind w:left="8690" w:hanging="587"/>
      </w:pPr>
      <w:rPr>
        <w:rFonts w:hint="default"/>
      </w:rPr>
    </w:lvl>
    <w:lvl w:ilvl="8" w:tplc="B24CA002">
      <w:numFmt w:val="bullet"/>
      <w:lvlText w:val="•"/>
      <w:lvlJc w:val="left"/>
      <w:pPr>
        <w:ind w:left="9762" w:hanging="587"/>
      </w:pPr>
      <w:rPr>
        <w:rFonts w:hint="default"/>
      </w:rPr>
    </w:lvl>
  </w:abstractNum>
  <w:abstractNum w:abstractNumId="38" w15:restartNumberingAfterBreak="0">
    <w:nsid w:val="3EF21A3E"/>
    <w:multiLevelType w:val="hybridMultilevel"/>
    <w:tmpl w:val="FF028320"/>
    <w:lvl w:ilvl="0" w:tplc="F9C237E2">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358A4568">
      <w:numFmt w:val="bullet"/>
      <w:lvlText w:val="•"/>
      <w:lvlJc w:val="left"/>
      <w:pPr>
        <w:ind w:left="3116" w:hanging="361"/>
      </w:pPr>
      <w:rPr>
        <w:rFonts w:hint="default"/>
      </w:rPr>
    </w:lvl>
    <w:lvl w:ilvl="2" w:tplc="FDDEF172">
      <w:numFmt w:val="bullet"/>
      <w:lvlText w:val="•"/>
      <w:lvlJc w:val="left"/>
      <w:pPr>
        <w:ind w:left="4093" w:hanging="361"/>
      </w:pPr>
      <w:rPr>
        <w:rFonts w:hint="default"/>
      </w:rPr>
    </w:lvl>
    <w:lvl w:ilvl="3" w:tplc="2700A1F0">
      <w:numFmt w:val="bullet"/>
      <w:lvlText w:val="•"/>
      <w:lvlJc w:val="left"/>
      <w:pPr>
        <w:ind w:left="5069" w:hanging="361"/>
      </w:pPr>
      <w:rPr>
        <w:rFonts w:hint="default"/>
      </w:rPr>
    </w:lvl>
    <w:lvl w:ilvl="4" w:tplc="0E74C720">
      <w:numFmt w:val="bullet"/>
      <w:lvlText w:val="•"/>
      <w:lvlJc w:val="left"/>
      <w:pPr>
        <w:ind w:left="6046" w:hanging="361"/>
      </w:pPr>
      <w:rPr>
        <w:rFonts w:hint="default"/>
      </w:rPr>
    </w:lvl>
    <w:lvl w:ilvl="5" w:tplc="CE88C58C">
      <w:numFmt w:val="bullet"/>
      <w:lvlText w:val="•"/>
      <w:lvlJc w:val="left"/>
      <w:pPr>
        <w:ind w:left="7023" w:hanging="361"/>
      </w:pPr>
      <w:rPr>
        <w:rFonts w:hint="default"/>
      </w:rPr>
    </w:lvl>
    <w:lvl w:ilvl="6" w:tplc="3C54EE72">
      <w:numFmt w:val="bullet"/>
      <w:lvlText w:val="•"/>
      <w:lvlJc w:val="left"/>
      <w:pPr>
        <w:ind w:left="7999" w:hanging="361"/>
      </w:pPr>
      <w:rPr>
        <w:rFonts w:hint="default"/>
      </w:rPr>
    </w:lvl>
    <w:lvl w:ilvl="7" w:tplc="37D8AF84">
      <w:numFmt w:val="bullet"/>
      <w:lvlText w:val="•"/>
      <w:lvlJc w:val="left"/>
      <w:pPr>
        <w:ind w:left="8976" w:hanging="361"/>
      </w:pPr>
      <w:rPr>
        <w:rFonts w:hint="default"/>
      </w:rPr>
    </w:lvl>
    <w:lvl w:ilvl="8" w:tplc="D1CE79B8">
      <w:numFmt w:val="bullet"/>
      <w:lvlText w:val="•"/>
      <w:lvlJc w:val="left"/>
      <w:pPr>
        <w:ind w:left="9953" w:hanging="361"/>
      </w:pPr>
      <w:rPr>
        <w:rFonts w:hint="default"/>
      </w:rPr>
    </w:lvl>
  </w:abstractNum>
  <w:abstractNum w:abstractNumId="39" w15:restartNumberingAfterBreak="0">
    <w:nsid w:val="4104088B"/>
    <w:multiLevelType w:val="hybridMultilevel"/>
    <w:tmpl w:val="D2B28F90"/>
    <w:lvl w:ilvl="0" w:tplc="292CECC4">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DA6051AE">
      <w:numFmt w:val="bullet"/>
      <w:lvlText w:val="•"/>
      <w:lvlJc w:val="left"/>
      <w:pPr>
        <w:ind w:left="3116" w:hanging="361"/>
      </w:pPr>
      <w:rPr>
        <w:rFonts w:hint="default"/>
      </w:rPr>
    </w:lvl>
    <w:lvl w:ilvl="2" w:tplc="F9085128">
      <w:numFmt w:val="bullet"/>
      <w:lvlText w:val="•"/>
      <w:lvlJc w:val="left"/>
      <w:pPr>
        <w:ind w:left="4093" w:hanging="361"/>
      </w:pPr>
      <w:rPr>
        <w:rFonts w:hint="default"/>
      </w:rPr>
    </w:lvl>
    <w:lvl w:ilvl="3" w:tplc="C9B6EBFC">
      <w:numFmt w:val="bullet"/>
      <w:lvlText w:val="•"/>
      <w:lvlJc w:val="left"/>
      <w:pPr>
        <w:ind w:left="5069" w:hanging="361"/>
      </w:pPr>
      <w:rPr>
        <w:rFonts w:hint="default"/>
      </w:rPr>
    </w:lvl>
    <w:lvl w:ilvl="4" w:tplc="E6F4CE4C">
      <w:numFmt w:val="bullet"/>
      <w:lvlText w:val="•"/>
      <w:lvlJc w:val="left"/>
      <w:pPr>
        <w:ind w:left="6046" w:hanging="361"/>
      </w:pPr>
      <w:rPr>
        <w:rFonts w:hint="default"/>
      </w:rPr>
    </w:lvl>
    <w:lvl w:ilvl="5" w:tplc="EC4A6CAC">
      <w:numFmt w:val="bullet"/>
      <w:lvlText w:val="•"/>
      <w:lvlJc w:val="left"/>
      <w:pPr>
        <w:ind w:left="7023" w:hanging="361"/>
      </w:pPr>
      <w:rPr>
        <w:rFonts w:hint="default"/>
      </w:rPr>
    </w:lvl>
    <w:lvl w:ilvl="6" w:tplc="A3E87462">
      <w:numFmt w:val="bullet"/>
      <w:lvlText w:val="•"/>
      <w:lvlJc w:val="left"/>
      <w:pPr>
        <w:ind w:left="7999" w:hanging="361"/>
      </w:pPr>
      <w:rPr>
        <w:rFonts w:hint="default"/>
      </w:rPr>
    </w:lvl>
    <w:lvl w:ilvl="7" w:tplc="3858E878">
      <w:numFmt w:val="bullet"/>
      <w:lvlText w:val="•"/>
      <w:lvlJc w:val="left"/>
      <w:pPr>
        <w:ind w:left="8976" w:hanging="361"/>
      </w:pPr>
      <w:rPr>
        <w:rFonts w:hint="default"/>
      </w:rPr>
    </w:lvl>
    <w:lvl w:ilvl="8" w:tplc="FD682BAA">
      <w:numFmt w:val="bullet"/>
      <w:lvlText w:val="•"/>
      <w:lvlJc w:val="left"/>
      <w:pPr>
        <w:ind w:left="9953" w:hanging="361"/>
      </w:pPr>
      <w:rPr>
        <w:rFonts w:hint="default"/>
      </w:rPr>
    </w:lvl>
  </w:abstractNum>
  <w:abstractNum w:abstractNumId="40" w15:restartNumberingAfterBreak="0">
    <w:nsid w:val="41581B42"/>
    <w:multiLevelType w:val="hybridMultilevel"/>
    <w:tmpl w:val="F6D60ABA"/>
    <w:lvl w:ilvl="0" w:tplc="06869A44">
      <w:start w:val="1"/>
      <w:numFmt w:val="lowerLetter"/>
      <w:lvlText w:val="(%1)"/>
      <w:lvlJc w:val="left"/>
      <w:pPr>
        <w:ind w:left="1982" w:hanging="425"/>
      </w:pPr>
      <w:rPr>
        <w:rFonts w:ascii="Arial" w:eastAsia="Arial" w:hAnsi="Arial" w:cs="Arial" w:hint="default"/>
        <w:b w:val="0"/>
        <w:bCs w:val="0"/>
        <w:i w:val="0"/>
        <w:iCs w:val="0"/>
        <w:spacing w:val="-1"/>
        <w:w w:val="100"/>
        <w:sz w:val="22"/>
        <w:szCs w:val="22"/>
      </w:rPr>
    </w:lvl>
    <w:lvl w:ilvl="1" w:tplc="9CFC1F7C">
      <w:numFmt w:val="bullet"/>
      <w:lvlText w:val="•"/>
      <w:lvlJc w:val="left"/>
      <w:pPr>
        <w:ind w:left="2972" w:hanging="425"/>
      </w:pPr>
      <w:rPr>
        <w:rFonts w:hint="default"/>
      </w:rPr>
    </w:lvl>
    <w:lvl w:ilvl="2" w:tplc="30BCF3FC">
      <w:numFmt w:val="bullet"/>
      <w:lvlText w:val="•"/>
      <w:lvlJc w:val="left"/>
      <w:pPr>
        <w:ind w:left="3965" w:hanging="425"/>
      </w:pPr>
      <w:rPr>
        <w:rFonts w:hint="default"/>
      </w:rPr>
    </w:lvl>
    <w:lvl w:ilvl="3" w:tplc="8D708AC2">
      <w:numFmt w:val="bullet"/>
      <w:lvlText w:val="•"/>
      <w:lvlJc w:val="left"/>
      <w:pPr>
        <w:ind w:left="4957" w:hanging="425"/>
      </w:pPr>
      <w:rPr>
        <w:rFonts w:hint="default"/>
      </w:rPr>
    </w:lvl>
    <w:lvl w:ilvl="4" w:tplc="A8FA0C4A">
      <w:numFmt w:val="bullet"/>
      <w:lvlText w:val="•"/>
      <w:lvlJc w:val="left"/>
      <w:pPr>
        <w:ind w:left="5950" w:hanging="425"/>
      </w:pPr>
      <w:rPr>
        <w:rFonts w:hint="default"/>
      </w:rPr>
    </w:lvl>
    <w:lvl w:ilvl="5" w:tplc="E25A2DF8">
      <w:numFmt w:val="bullet"/>
      <w:lvlText w:val="•"/>
      <w:lvlJc w:val="left"/>
      <w:pPr>
        <w:ind w:left="6943" w:hanging="425"/>
      </w:pPr>
      <w:rPr>
        <w:rFonts w:hint="default"/>
      </w:rPr>
    </w:lvl>
    <w:lvl w:ilvl="6" w:tplc="F7F6565C">
      <w:numFmt w:val="bullet"/>
      <w:lvlText w:val="•"/>
      <w:lvlJc w:val="left"/>
      <w:pPr>
        <w:ind w:left="7935" w:hanging="425"/>
      </w:pPr>
      <w:rPr>
        <w:rFonts w:hint="default"/>
      </w:rPr>
    </w:lvl>
    <w:lvl w:ilvl="7" w:tplc="834C66E4">
      <w:numFmt w:val="bullet"/>
      <w:lvlText w:val="•"/>
      <w:lvlJc w:val="left"/>
      <w:pPr>
        <w:ind w:left="8928" w:hanging="425"/>
      </w:pPr>
      <w:rPr>
        <w:rFonts w:hint="default"/>
      </w:rPr>
    </w:lvl>
    <w:lvl w:ilvl="8" w:tplc="BDEEE452">
      <w:numFmt w:val="bullet"/>
      <w:lvlText w:val="•"/>
      <w:lvlJc w:val="left"/>
      <w:pPr>
        <w:ind w:left="9921" w:hanging="425"/>
      </w:pPr>
      <w:rPr>
        <w:rFonts w:hint="default"/>
      </w:rPr>
    </w:lvl>
  </w:abstractNum>
  <w:abstractNum w:abstractNumId="41" w15:restartNumberingAfterBreak="0">
    <w:nsid w:val="41B61523"/>
    <w:multiLevelType w:val="hybridMultilevel"/>
    <w:tmpl w:val="1A6ABED2"/>
    <w:lvl w:ilvl="0" w:tplc="1EFAD712">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72EE7116">
      <w:numFmt w:val="bullet"/>
      <w:lvlText w:val="•"/>
      <w:lvlJc w:val="left"/>
      <w:pPr>
        <w:ind w:left="1060" w:hanging="816"/>
      </w:pPr>
      <w:rPr>
        <w:rFonts w:hint="default"/>
      </w:rPr>
    </w:lvl>
    <w:lvl w:ilvl="2" w:tplc="CDD625FE">
      <w:numFmt w:val="bullet"/>
      <w:lvlText w:val="•"/>
      <w:lvlJc w:val="left"/>
      <w:pPr>
        <w:ind w:left="1300" w:hanging="816"/>
      </w:pPr>
      <w:rPr>
        <w:rFonts w:hint="default"/>
      </w:rPr>
    </w:lvl>
    <w:lvl w:ilvl="3" w:tplc="DD464D00">
      <w:numFmt w:val="bullet"/>
      <w:lvlText w:val="•"/>
      <w:lvlJc w:val="left"/>
      <w:pPr>
        <w:ind w:left="1541" w:hanging="816"/>
      </w:pPr>
      <w:rPr>
        <w:rFonts w:hint="default"/>
      </w:rPr>
    </w:lvl>
    <w:lvl w:ilvl="4" w:tplc="4BD22444">
      <w:numFmt w:val="bullet"/>
      <w:lvlText w:val="•"/>
      <w:lvlJc w:val="left"/>
      <w:pPr>
        <w:ind w:left="1781" w:hanging="816"/>
      </w:pPr>
      <w:rPr>
        <w:rFonts w:hint="default"/>
      </w:rPr>
    </w:lvl>
    <w:lvl w:ilvl="5" w:tplc="AA5616FC">
      <w:numFmt w:val="bullet"/>
      <w:lvlText w:val="•"/>
      <w:lvlJc w:val="left"/>
      <w:pPr>
        <w:ind w:left="2021" w:hanging="816"/>
      </w:pPr>
      <w:rPr>
        <w:rFonts w:hint="default"/>
      </w:rPr>
    </w:lvl>
    <w:lvl w:ilvl="6" w:tplc="4966493E">
      <w:numFmt w:val="bullet"/>
      <w:lvlText w:val="•"/>
      <w:lvlJc w:val="left"/>
      <w:pPr>
        <w:ind w:left="2262" w:hanging="816"/>
      </w:pPr>
      <w:rPr>
        <w:rFonts w:hint="default"/>
      </w:rPr>
    </w:lvl>
    <w:lvl w:ilvl="7" w:tplc="3EAEF3F6">
      <w:numFmt w:val="bullet"/>
      <w:lvlText w:val="•"/>
      <w:lvlJc w:val="left"/>
      <w:pPr>
        <w:ind w:left="2502" w:hanging="816"/>
      </w:pPr>
      <w:rPr>
        <w:rFonts w:hint="default"/>
      </w:rPr>
    </w:lvl>
    <w:lvl w:ilvl="8" w:tplc="AE707E0A">
      <w:numFmt w:val="bullet"/>
      <w:lvlText w:val="•"/>
      <w:lvlJc w:val="left"/>
      <w:pPr>
        <w:ind w:left="2743" w:hanging="816"/>
      </w:pPr>
      <w:rPr>
        <w:rFonts w:hint="default"/>
      </w:rPr>
    </w:lvl>
  </w:abstractNum>
  <w:abstractNum w:abstractNumId="42" w15:restartNumberingAfterBreak="0">
    <w:nsid w:val="41DA1354"/>
    <w:multiLevelType w:val="hybridMultilevel"/>
    <w:tmpl w:val="5D2A8B42"/>
    <w:lvl w:ilvl="0" w:tplc="C4AC804C">
      <w:start w:val="1"/>
      <w:numFmt w:val="lowerLetter"/>
      <w:lvlText w:val="(%1)"/>
      <w:lvlJc w:val="left"/>
      <w:pPr>
        <w:ind w:left="1983" w:hanging="365"/>
      </w:pPr>
      <w:rPr>
        <w:rFonts w:ascii="Arial" w:eastAsia="Arial" w:hAnsi="Arial" w:cs="Arial" w:hint="default"/>
        <w:b w:val="0"/>
        <w:bCs w:val="0"/>
        <w:i/>
        <w:iCs/>
        <w:spacing w:val="-2"/>
        <w:w w:val="100"/>
        <w:sz w:val="22"/>
        <w:szCs w:val="22"/>
      </w:rPr>
    </w:lvl>
    <w:lvl w:ilvl="1" w:tplc="4ADEB706">
      <w:numFmt w:val="bullet"/>
      <w:lvlText w:val="•"/>
      <w:lvlJc w:val="left"/>
      <w:pPr>
        <w:ind w:left="2972" w:hanging="365"/>
      </w:pPr>
      <w:rPr>
        <w:rFonts w:hint="default"/>
      </w:rPr>
    </w:lvl>
    <w:lvl w:ilvl="2" w:tplc="F6C0C098">
      <w:numFmt w:val="bullet"/>
      <w:lvlText w:val="•"/>
      <w:lvlJc w:val="left"/>
      <w:pPr>
        <w:ind w:left="3965" w:hanging="365"/>
      </w:pPr>
      <w:rPr>
        <w:rFonts w:hint="default"/>
      </w:rPr>
    </w:lvl>
    <w:lvl w:ilvl="3" w:tplc="0B180B20">
      <w:numFmt w:val="bullet"/>
      <w:lvlText w:val="•"/>
      <w:lvlJc w:val="left"/>
      <w:pPr>
        <w:ind w:left="4957" w:hanging="365"/>
      </w:pPr>
      <w:rPr>
        <w:rFonts w:hint="default"/>
      </w:rPr>
    </w:lvl>
    <w:lvl w:ilvl="4" w:tplc="49A2389C">
      <w:numFmt w:val="bullet"/>
      <w:lvlText w:val="•"/>
      <w:lvlJc w:val="left"/>
      <w:pPr>
        <w:ind w:left="5950" w:hanging="365"/>
      </w:pPr>
      <w:rPr>
        <w:rFonts w:hint="default"/>
      </w:rPr>
    </w:lvl>
    <w:lvl w:ilvl="5" w:tplc="469C4D8C">
      <w:numFmt w:val="bullet"/>
      <w:lvlText w:val="•"/>
      <w:lvlJc w:val="left"/>
      <w:pPr>
        <w:ind w:left="6943" w:hanging="365"/>
      </w:pPr>
      <w:rPr>
        <w:rFonts w:hint="default"/>
      </w:rPr>
    </w:lvl>
    <w:lvl w:ilvl="6" w:tplc="7F241858">
      <w:numFmt w:val="bullet"/>
      <w:lvlText w:val="•"/>
      <w:lvlJc w:val="left"/>
      <w:pPr>
        <w:ind w:left="7935" w:hanging="365"/>
      </w:pPr>
      <w:rPr>
        <w:rFonts w:hint="default"/>
      </w:rPr>
    </w:lvl>
    <w:lvl w:ilvl="7" w:tplc="35AC5060">
      <w:numFmt w:val="bullet"/>
      <w:lvlText w:val="•"/>
      <w:lvlJc w:val="left"/>
      <w:pPr>
        <w:ind w:left="8928" w:hanging="365"/>
      </w:pPr>
      <w:rPr>
        <w:rFonts w:hint="default"/>
      </w:rPr>
    </w:lvl>
    <w:lvl w:ilvl="8" w:tplc="F27C2D3E">
      <w:numFmt w:val="bullet"/>
      <w:lvlText w:val="•"/>
      <w:lvlJc w:val="left"/>
      <w:pPr>
        <w:ind w:left="9921" w:hanging="365"/>
      </w:pPr>
      <w:rPr>
        <w:rFonts w:hint="default"/>
      </w:rPr>
    </w:lvl>
  </w:abstractNum>
  <w:abstractNum w:abstractNumId="43" w15:restartNumberingAfterBreak="0">
    <w:nsid w:val="447C0BA5"/>
    <w:multiLevelType w:val="hybridMultilevel"/>
    <w:tmpl w:val="E23E1A66"/>
    <w:lvl w:ilvl="0" w:tplc="16DC3E32">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64823514">
      <w:numFmt w:val="bullet"/>
      <w:lvlText w:val="•"/>
      <w:lvlJc w:val="left"/>
      <w:pPr>
        <w:ind w:left="2846" w:hanging="360"/>
      </w:pPr>
      <w:rPr>
        <w:rFonts w:hint="default"/>
      </w:rPr>
    </w:lvl>
    <w:lvl w:ilvl="2" w:tplc="B630E6DE">
      <w:numFmt w:val="bullet"/>
      <w:lvlText w:val="•"/>
      <w:lvlJc w:val="left"/>
      <w:pPr>
        <w:ind w:left="3853" w:hanging="360"/>
      </w:pPr>
      <w:rPr>
        <w:rFonts w:hint="default"/>
      </w:rPr>
    </w:lvl>
    <w:lvl w:ilvl="3" w:tplc="69FEBFCE">
      <w:numFmt w:val="bullet"/>
      <w:lvlText w:val="•"/>
      <w:lvlJc w:val="left"/>
      <w:pPr>
        <w:ind w:left="4859" w:hanging="360"/>
      </w:pPr>
      <w:rPr>
        <w:rFonts w:hint="default"/>
      </w:rPr>
    </w:lvl>
    <w:lvl w:ilvl="4" w:tplc="EB0476DE">
      <w:numFmt w:val="bullet"/>
      <w:lvlText w:val="•"/>
      <w:lvlJc w:val="left"/>
      <w:pPr>
        <w:ind w:left="5866" w:hanging="360"/>
      </w:pPr>
      <w:rPr>
        <w:rFonts w:hint="default"/>
      </w:rPr>
    </w:lvl>
    <w:lvl w:ilvl="5" w:tplc="C7FECE96">
      <w:numFmt w:val="bullet"/>
      <w:lvlText w:val="•"/>
      <w:lvlJc w:val="left"/>
      <w:pPr>
        <w:ind w:left="6873" w:hanging="360"/>
      </w:pPr>
      <w:rPr>
        <w:rFonts w:hint="default"/>
      </w:rPr>
    </w:lvl>
    <w:lvl w:ilvl="6" w:tplc="0FCC863E">
      <w:numFmt w:val="bullet"/>
      <w:lvlText w:val="•"/>
      <w:lvlJc w:val="left"/>
      <w:pPr>
        <w:ind w:left="7879" w:hanging="360"/>
      </w:pPr>
      <w:rPr>
        <w:rFonts w:hint="default"/>
      </w:rPr>
    </w:lvl>
    <w:lvl w:ilvl="7" w:tplc="67CA45D4">
      <w:numFmt w:val="bullet"/>
      <w:lvlText w:val="•"/>
      <w:lvlJc w:val="left"/>
      <w:pPr>
        <w:ind w:left="8886" w:hanging="360"/>
      </w:pPr>
      <w:rPr>
        <w:rFonts w:hint="default"/>
      </w:rPr>
    </w:lvl>
    <w:lvl w:ilvl="8" w:tplc="4E1C1AD4">
      <w:numFmt w:val="bullet"/>
      <w:lvlText w:val="•"/>
      <w:lvlJc w:val="left"/>
      <w:pPr>
        <w:ind w:left="9893" w:hanging="360"/>
      </w:pPr>
      <w:rPr>
        <w:rFonts w:hint="default"/>
      </w:rPr>
    </w:lvl>
  </w:abstractNum>
  <w:abstractNum w:abstractNumId="44" w15:restartNumberingAfterBreak="0">
    <w:nsid w:val="46DA4A93"/>
    <w:multiLevelType w:val="hybridMultilevel"/>
    <w:tmpl w:val="4B380616"/>
    <w:lvl w:ilvl="0" w:tplc="C226A49A">
      <w:numFmt w:val="bullet"/>
      <w:lvlText w:val="-"/>
      <w:lvlJc w:val="left"/>
      <w:pPr>
        <w:ind w:left="1983" w:hanging="361"/>
      </w:pPr>
      <w:rPr>
        <w:rFonts w:ascii="Arial" w:eastAsia="Arial" w:hAnsi="Arial" w:cs="Arial" w:hint="default"/>
        <w:b w:val="0"/>
        <w:bCs w:val="0"/>
        <w:i w:val="0"/>
        <w:iCs w:val="0"/>
        <w:w w:val="100"/>
        <w:sz w:val="22"/>
        <w:szCs w:val="22"/>
      </w:rPr>
    </w:lvl>
    <w:lvl w:ilvl="1" w:tplc="27DEF02A">
      <w:numFmt w:val="bullet"/>
      <w:lvlText w:val="•"/>
      <w:lvlJc w:val="left"/>
      <w:pPr>
        <w:ind w:left="2972" w:hanging="361"/>
      </w:pPr>
      <w:rPr>
        <w:rFonts w:hint="default"/>
      </w:rPr>
    </w:lvl>
    <w:lvl w:ilvl="2" w:tplc="FEC44606">
      <w:numFmt w:val="bullet"/>
      <w:lvlText w:val="•"/>
      <w:lvlJc w:val="left"/>
      <w:pPr>
        <w:ind w:left="3965" w:hanging="361"/>
      </w:pPr>
      <w:rPr>
        <w:rFonts w:hint="default"/>
      </w:rPr>
    </w:lvl>
    <w:lvl w:ilvl="3" w:tplc="C7B6317C">
      <w:numFmt w:val="bullet"/>
      <w:lvlText w:val="•"/>
      <w:lvlJc w:val="left"/>
      <w:pPr>
        <w:ind w:left="4957" w:hanging="361"/>
      </w:pPr>
      <w:rPr>
        <w:rFonts w:hint="default"/>
      </w:rPr>
    </w:lvl>
    <w:lvl w:ilvl="4" w:tplc="BC4AF400">
      <w:numFmt w:val="bullet"/>
      <w:lvlText w:val="•"/>
      <w:lvlJc w:val="left"/>
      <w:pPr>
        <w:ind w:left="5950" w:hanging="361"/>
      </w:pPr>
      <w:rPr>
        <w:rFonts w:hint="default"/>
      </w:rPr>
    </w:lvl>
    <w:lvl w:ilvl="5" w:tplc="55B0CC5C">
      <w:numFmt w:val="bullet"/>
      <w:lvlText w:val="•"/>
      <w:lvlJc w:val="left"/>
      <w:pPr>
        <w:ind w:left="6943" w:hanging="361"/>
      </w:pPr>
      <w:rPr>
        <w:rFonts w:hint="default"/>
      </w:rPr>
    </w:lvl>
    <w:lvl w:ilvl="6" w:tplc="88C0C868">
      <w:numFmt w:val="bullet"/>
      <w:lvlText w:val="•"/>
      <w:lvlJc w:val="left"/>
      <w:pPr>
        <w:ind w:left="7935" w:hanging="361"/>
      </w:pPr>
      <w:rPr>
        <w:rFonts w:hint="default"/>
      </w:rPr>
    </w:lvl>
    <w:lvl w:ilvl="7" w:tplc="ED7E849A">
      <w:numFmt w:val="bullet"/>
      <w:lvlText w:val="•"/>
      <w:lvlJc w:val="left"/>
      <w:pPr>
        <w:ind w:left="8928" w:hanging="361"/>
      </w:pPr>
      <w:rPr>
        <w:rFonts w:hint="default"/>
      </w:rPr>
    </w:lvl>
    <w:lvl w:ilvl="8" w:tplc="8BA0DF42">
      <w:numFmt w:val="bullet"/>
      <w:lvlText w:val="•"/>
      <w:lvlJc w:val="left"/>
      <w:pPr>
        <w:ind w:left="9921" w:hanging="361"/>
      </w:pPr>
      <w:rPr>
        <w:rFonts w:hint="default"/>
      </w:rPr>
    </w:lvl>
  </w:abstractNum>
  <w:abstractNum w:abstractNumId="45" w15:restartNumberingAfterBreak="0">
    <w:nsid w:val="49225F19"/>
    <w:multiLevelType w:val="hybridMultilevel"/>
    <w:tmpl w:val="0DFE4404"/>
    <w:lvl w:ilvl="0" w:tplc="AFCE2654">
      <w:numFmt w:val="bullet"/>
      <w:lvlText w:val="•"/>
      <w:lvlJc w:val="left"/>
      <w:pPr>
        <w:ind w:left="1843" w:hanging="360"/>
      </w:pPr>
      <w:rPr>
        <w:rFonts w:ascii="Arial" w:eastAsia="Arial" w:hAnsi="Arial" w:cs="Arial" w:hint="default"/>
        <w:b w:val="0"/>
        <w:bCs w:val="0"/>
        <w:i w:val="0"/>
        <w:iCs w:val="0"/>
        <w:w w:val="100"/>
        <w:sz w:val="22"/>
        <w:szCs w:val="22"/>
      </w:rPr>
    </w:lvl>
    <w:lvl w:ilvl="1" w:tplc="BF9AFA08">
      <w:start w:val="1"/>
      <w:numFmt w:val="lowerRoman"/>
      <w:lvlText w:val="%2)"/>
      <w:lvlJc w:val="left"/>
      <w:pPr>
        <w:ind w:left="2266" w:hanging="481"/>
      </w:pPr>
      <w:rPr>
        <w:rFonts w:ascii="Arial" w:eastAsia="Arial" w:hAnsi="Arial" w:cs="Arial" w:hint="default"/>
        <w:b w:val="0"/>
        <w:bCs w:val="0"/>
        <w:i w:val="0"/>
        <w:iCs w:val="0"/>
        <w:spacing w:val="-2"/>
        <w:w w:val="100"/>
        <w:sz w:val="22"/>
        <w:szCs w:val="22"/>
      </w:rPr>
    </w:lvl>
    <w:lvl w:ilvl="2" w:tplc="AF8C1CD4">
      <w:numFmt w:val="bullet"/>
      <w:lvlText w:val="•"/>
      <w:lvlJc w:val="left"/>
      <w:pPr>
        <w:ind w:left="3331" w:hanging="481"/>
      </w:pPr>
      <w:rPr>
        <w:rFonts w:hint="default"/>
      </w:rPr>
    </w:lvl>
    <w:lvl w:ilvl="3" w:tplc="35D6C8E4">
      <w:numFmt w:val="bullet"/>
      <w:lvlText w:val="•"/>
      <w:lvlJc w:val="left"/>
      <w:pPr>
        <w:ind w:left="4403" w:hanging="481"/>
      </w:pPr>
      <w:rPr>
        <w:rFonts w:hint="default"/>
      </w:rPr>
    </w:lvl>
    <w:lvl w:ilvl="4" w:tplc="90DA9884">
      <w:numFmt w:val="bullet"/>
      <w:lvlText w:val="•"/>
      <w:lvlJc w:val="left"/>
      <w:pPr>
        <w:ind w:left="5475" w:hanging="481"/>
      </w:pPr>
      <w:rPr>
        <w:rFonts w:hint="default"/>
      </w:rPr>
    </w:lvl>
    <w:lvl w:ilvl="5" w:tplc="ACE8DD1A">
      <w:numFmt w:val="bullet"/>
      <w:lvlText w:val="•"/>
      <w:lvlJc w:val="left"/>
      <w:pPr>
        <w:ind w:left="6547" w:hanging="481"/>
      </w:pPr>
      <w:rPr>
        <w:rFonts w:hint="default"/>
      </w:rPr>
    </w:lvl>
    <w:lvl w:ilvl="6" w:tplc="E014046A">
      <w:numFmt w:val="bullet"/>
      <w:lvlText w:val="•"/>
      <w:lvlJc w:val="left"/>
      <w:pPr>
        <w:ind w:left="7619" w:hanging="481"/>
      </w:pPr>
      <w:rPr>
        <w:rFonts w:hint="default"/>
      </w:rPr>
    </w:lvl>
    <w:lvl w:ilvl="7" w:tplc="A3CEAF32">
      <w:numFmt w:val="bullet"/>
      <w:lvlText w:val="•"/>
      <w:lvlJc w:val="left"/>
      <w:pPr>
        <w:ind w:left="8690" w:hanging="481"/>
      </w:pPr>
      <w:rPr>
        <w:rFonts w:hint="default"/>
      </w:rPr>
    </w:lvl>
    <w:lvl w:ilvl="8" w:tplc="8C4CC2C0">
      <w:numFmt w:val="bullet"/>
      <w:lvlText w:val="•"/>
      <w:lvlJc w:val="left"/>
      <w:pPr>
        <w:ind w:left="9762" w:hanging="481"/>
      </w:pPr>
      <w:rPr>
        <w:rFonts w:hint="default"/>
      </w:rPr>
    </w:lvl>
  </w:abstractNum>
  <w:abstractNum w:abstractNumId="46" w15:restartNumberingAfterBreak="0">
    <w:nsid w:val="493D74F1"/>
    <w:multiLevelType w:val="multilevel"/>
    <w:tmpl w:val="14AC7B2A"/>
    <w:lvl w:ilvl="0">
      <w:numFmt w:val="bullet"/>
      <w:lvlText w:val="-"/>
      <w:lvlJc w:val="left"/>
      <w:pPr>
        <w:ind w:left="1843" w:hanging="360"/>
      </w:pPr>
      <w:rPr>
        <w:rFonts w:ascii="Arial" w:eastAsia="Arial" w:hAnsi="Arial" w:cs="Arial"/>
      </w:rPr>
    </w:lvl>
    <w:lvl w:ilvl="1">
      <w:numFmt w:val="bullet"/>
      <w:lvlText w:val="-"/>
      <w:lvlJc w:val="left"/>
      <w:pPr>
        <w:ind w:left="2136" w:hanging="360"/>
      </w:pPr>
      <w:rPr>
        <w:rFonts w:ascii="Arial" w:eastAsia="Arial" w:hAnsi="Arial" w:cs="Arial"/>
        <w:b w:val="0"/>
        <w:i w:val="0"/>
        <w:sz w:val="24"/>
        <w:szCs w:val="24"/>
      </w:rPr>
    </w:lvl>
    <w:lvl w:ilvl="2">
      <w:numFmt w:val="bullet"/>
      <w:lvlText w:val="•"/>
      <w:lvlJc w:val="left"/>
      <w:pPr>
        <w:ind w:left="3225" w:hanging="360"/>
      </w:pPr>
    </w:lvl>
    <w:lvl w:ilvl="3">
      <w:numFmt w:val="bullet"/>
      <w:lvlText w:val="•"/>
      <w:lvlJc w:val="left"/>
      <w:pPr>
        <w:ind w:left="4310" w:hanging="360"/>
      </w:pPr>
    </w:lvl>
    <w:lvl w:ilvl="4">
      <w:numFmt w:val="bullet"/>
      <w:lvlText w:val="•"/>
      <w:lvlJc w:val="left"/>
      <w:pPr>
        <w:ind w:left="5395" w:hanging="360"/>
      </w:pPr>
    </w:lvl>
    <w:lvl w:ilvl="5">
      <w:numFmt w:val="bullet"/>
      <w:lvlText w:val="•"/>
      <w:lvlJc w:val="left"/>
      <w:pPr>
        <w:ind w:left="6480" w:hanging="360"/>
      </w:pPr>
    </w:lvl>
    <w:lvl w:ilvl="6">
      <w:numFmt w:val="bullet"/>
      <w:lvlText w:val="•"/>
      <w:lvlJc w:val="left"/>
      <w:pPr>
        <w:ind w:left="7565" w:hanging="360"/>
      </w:pPr>
    </w:lvl>
    <w:lvl w:ilvl="7">
      <w:numFmt w:val="bullet"/>
      <w:lvlText w:val="•"/>
      <w:lvlJc w:val="left"/>
      <w:pPr>
        <w:ind w:left="8650" w:hanging="360"/>
      </w:pPr>
    </w:lvl>
    <w:lvl w:ilvl="8">
      <w:numFmt w:val="bullet"/>
      <w:lvlText w:val="•"/>
      <w:lvlJc w:val="left"/>
      <w:pPr>
        <w:ind w:left="9736" w:hanging="360"/>
      </w:pPr>
    </w:lvl>
  </w:abstractNum>
  <w:abstractNum w:abstractNumId="47" w15:restartNumberingAfterBreak="0">
    <w:nsid w:val="4A264876"/>
    <w:multiLevelType w:val="hybridMultilevel"/>
    <w:tmpl w:val="43D8160E"/>
    <w:lvl w:ilvl="0" w:tplc="7584A4E0">
      <w:start w:val="1"/>
      <w:numFmt w:val="bullet"/>
      <w:lvlText w:val="•"/>
      <w:lvlJc w:val="left"/>
      <w:pPr>
        <w:tabs>
          <w:tab w:val="num" w:pos="720"/>
        </w:tabs>
        <w:ind w:left="720" w:hanging="360"/>
      </w:pPr>
      <w:rPr>
        <w:rFonts w:ascii="Arial" w:hAnsi="Arial" w:hint="default"/>
      </w:rPr>
    </w:lvl>
    <w:lvl w:ilvl="1" w:tplc="D2520EA2" w:tentative="1">
      <w:start w:val="1"/>
      <w:numFmt w:val="bullet"/>
      <w:lvlText w:val="•"/>
      <w:lvlJc w:val="left"/>
      <w:pPr>
        <w:tabs>
          <w:tab w:val="num" w:pos="1440"/>
        </w:tabs>
        <w:ind w:left="1440" w:hanging="360"/>
      </w:pPr>
      <w:rPr>
        <w:rFonts w:ascii="Arial" w:hAnsi="Arial" w:hint="default"/>
      </w:rPr>
    </w:lvl>
    <w:lvl w:ilvl="2" w:tplc="ADDA1844" w:tentative="1">
      <w:start w:val="1"/>
      <w:numFmt w:val="bullet"/>
      <w:lvlText w:val="•"/>
      <w:lvlJc w:val="left"/>
      <w:pPr>
        <w:tabs>
          <w:tab w:val="num" w:pos="2160"/>
        </w:tabs>
        <w:ind w:left="2160" w:hanging="360"/>
      </w:pPr>
      <w:rPr>
        <w:rFonts w:ascii="Arial" w:hAnsi="Arial" w:hint="default"/>
      </w:rPr>
    </w:lvl>
    <w:lvl w:ilvl="3" w:tplc="5A086866" w:tentative="1">
      <w:start w:val="1"/>
      <w:numFmt w:val="bullet"/>
      <w:lvlText w:val="•"/>
      <w:lvlJc w:val="left"/>
      <w:pPr>
        <w:tabs>
          <w:tab w:val="num" w:pos="2880"/>
        </w:tabs>
        <w:ind w:left="2880" w:hanging="360"/>
      </w:pPr>
      <w:rPr>
        <w:rFonts w:ascii="Arial" w:hAnsi="Arial" w:hint="default"/>
      </w:rPr>
    </w:lvl>
    <w:lvl w:ilvl="4" w:tplc="7EE0F8DA" w:tentative="1">
      <w:start w:val="1"/>
      <w:numFmt w:val="bullet"/>
      <w:lvlText w:val="•"/>
      <w:lvlJc w:val="left"/>
      <w:pPr>
        <w:tabs>
          <w:tab w:val="num" w:pos="3600"/>
        </w:tabs>
        <w:ind w:left="3600" w:hanging="360"/>
      </w:pPr>
      <w:rPr>
        <w:rFonts w:ascii="Arial" w:hAnsi="Arial" w:hint="default"/>
      </w:rPr>
    </w:lvl>
    <w:lvl w:ilvl="5" w:tplc="815E73D4" w:tentative="1">
      <w:start w:val="1"/>
      <w:numFmt w:val="bullet"/>
      <w:lvlText w:val="•"/>
      <w:lvlJc w:val="left"/>
      <w:pPr>
        <w:tabs>
          <w:tab w:val="num" w:pos="4320"/>
        </w:tabs>
        <w:ind w:left="4320" w:hanging="360"/>
      </w:pPr>
      <w:rPr>
        <w:rFonts w:ascii="Arial" w:hAnsi="Arial" w:hint="default"/>
      </w:rPr>
    </w:lvl>
    <w:lvl w:ilvl="6" w:tplc="2D8A7E0E" w:tentative="1">
      <w:start w:val="1"/>
      <w:numFmt w:val="bullet"/>
      <w:lvlText w:val="•"/>
      <w:lvlJc w:val="left"/>
      <w:pPr>
        <w:tabs>
          <w:tab w:val="num" w:pos="5040"/>
        </w:tabs>
        <w:ind w:left="5040" w:hanging="360"/>
      </w:pPr>
      <w:rPr>
        <w:rFonts w:ascii="Arial" w:hAnsi="Arial" w:hint="default"/>
      </w:rPr>
    </w:lvl>
    <w:lvl w:ilvl="7" w:tplc="7C4AC902" w:tentative="1">
      <w:start w:val="1"/>
      <w:numFmt w:val="bullet"/>
      <w:lvlText w:val="•"/>
      <w:lvlJc w:val="left"/>
      <w:pPr>
        <w:tabs>
          <w:tab w:val="num" w:pos="5760"/>
        </w:tabs>
        <w:ind w:left="5760" w:hanging="360"/>
      </w:pPr>
      <w:rPr>
        <w:rFonts w:ascii="Arial" w:hAnsi="Arial" w:hint="default"/>
      </w:rPr>
    </w:lvl>
    <w:lvl w:ilvl="8" w:tplc="FB7A1DC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AE61B20"/>
    <w:multiLevelType w:val="hybridMultilevel"/>
    <w:tmpl w:val="88D26F62"/>
    <w:lvl w:ilvl="0" w:tplc="023E41F4">
      <w:start w:val="10"/>
      <w:numFmt w:val="bullet"/>
      <w:lvlText w:val=""/>
      <w:lvlJc w:val="left"/>
      <w:pPr>
        <w:ind w:left="387"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AE73F12"/>
    <w:multiLevelType w:val="hybridMultilevel"/>
    <w:tmpl w:val="3364009A"/>
    <w:lvl w:ilvl="0" w:tplc="0A9C7886">
      <w:start w:val="2"/>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6B6867"/>
    <w:multiLevelType w:val="hybridMultilevel"/>
    <w:tmpl w:val="0E32F10A"/>
    <w:lvl w:ilvl="0" w:tplc="CB561F50">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CB9A8F40">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F8A810A0">
      <w:numFmt w:val="bullet"/>
      <w:lvlText w:val="•"/>
      <w:lvlJc w:val="left"/>
      <w:pPr>
        <w:ind w:left="3965" w:hanging="361"/>
      </w:pPr>
      <w:rPr>
        <w:rFonts w:hint="default"/>
      </w:rPr>
    </w:lvl>
    <w:lvl w:ilvl="3" w:tplc="1D20B45A">
      <w:numFmt w:val="bullet"/>
      <w:lvlText w:val="•"/>
      <w:lvlJc w:val="left"/>
      <w:pPr>
        <w:ind w:left="4957" w:hanging="361"/>
      </w:pPr>
      <w:rPr>
        <w:rFonts w:hint="default"/>
      </w:rPr>
    </w:lvl>
    <w:lvl w:ilvl="4" w:tplc="745EBF40">
      <w:numFmt w:val="bullet"/>
      <w:lvlText w:val="•"/>
      <w:lvlJc w:val="left"/>
      <w:pPr>
        <w:ind w:left="5950" w:hanging="361"/>
      </w:pPr>
      <w:rPr>
        <w:rFonts w:hint="default"/>
      </w:rPr>
    </w:lvl>
    <w:lvl w:ilvl="5" w:tplc="972048FC">
      <w:numFmt w:val="bullet"/>
      <w:lvlText w:val="•"/>
      <w:lvlJc w:val="left"/>
      <w:pPr>
        <w:ind w:left="6943" w:hanging="361"/>
      </w:pPr>
      <w:rPr>
        <w:rFonts w:hint="default"/>
      </w:rPr>
    </w:lvl>
    <w:lvl w:ilvl="6" w:tplc="7E68BADA">
      <w:numFmt w:val="bullet"/>
      <w:lvlText w:val="•"/>
      <w:lvlJc w:val="left"/>
      <w:pPr>
        <w:ind w:left="7935" w:hanging="361"/>
      </w:pPr>
      <w:rPr>
        <w:rFonts w:hint="default"/>
      </w:rPr>
    </w:lvl>
    <w:lvl w:ilvl="7" w:tplc="CF42B0C6">
      <w:numFmt w:val="bullet"/>
      <w:lvlText w:val="•"/>
      <w:lvlJc w:val="left"/>
      <w:pPr>
        <w:ind w:left="8928" w:hanging="361"/>
      </w:pPr>
      <w:rPr>
        <w:rFonts w:hint="default"/>
      </w:rPr>
    </w:lvl>
    <w:lvl w:ilvl="8" w:tplc="52DAF162">
      <w:numFmt w:val="bullet"/>
      <w:lvlText w:val="•"/>
      <w:lvlJc w:val="left"/>
      <w:pPr>
        <w:ind w:left="9921" w:hanging="361"/>
      </w:pPr>
      <w:rPr>
        <w:rFonts w:hint="default"/>
      </w:rPr>
    </w:lvl>
  </w:abstractNum>
  <w:abstractNum w:abstractNumId="51" w15:restartNumberingAfterBreak="0">
    <w:nsid w:val="4C7B590F"/>
    <w:multiLevelType w:val="hybridMultilevel"/>
    <w:tmpl w:val="CDF81D66"/>
    <w:lvl w:ilvl="0" w:tplc="44D87D00">
      <w:start w:val="38"/>
      <w:numFmt w:val="decimal"/>
      <w:lvlText w:val="%1."/>
      <w:lvlJc w:val="left"/>
      <w:pPr>
        <w:ind w:left="1531" w:hanging="660"/>
      </w:pPr>
      <w:rPr>
        <w:rFonts w:ascii="Arial" w:eastAsia="Arial" w:hAnsi="Arial" w:cs="Arial" w:hint="default"/>
        <w:b w:val="0"/>
        <w:bCs w:val="0"/>
        <w:i w:val="0"/>
        <w:iCs w:val="0"/>
        <w:color w:val="264669"/>
        <w:w w:val="114"/>
        <w:sz w:val="37"/>
        <w:szCs w:val="37"/>
      </w:rPr>
    </w:lvl>
    <w:lvl w:ilvl="1" w:tplc="0AA47844">
      <w:numFmt w:val="bullet"/>
      <w:lvlText w:val="-"/>
      <w:lvlJc w:val="left"/>
      <w:pPr>
        <w:ind w:left="853" w:hanging="357"/>
      </w:pPr>
      <w:rPr>
        <w:rFonts w:ascii="Arial" w:eastAsia="Arial" w:hAnsi="Arial" w:cs="Arial" w:hint="default"/>
        <w:w w:val="102"/>
      </w:rPr>
    </w:lvl>
    <w:lvl w:ilvl="2" w:tplc="5F048BB6">
      <w:numFmt w:val="bullet"/>
      <w:lvlText w:val="-"/>
      <w:lvlJc w:val="left"/>
      <w:pPr>
        <w:ind w:left="2136" w:hanging="360"/>
      </w:pPr>
      <w:rPr>
        <w:rFonts w:ascii="Arial" w:eastAsia="Arial" w:hAnsi="Arial" w:cs="Arial" w:hint="default"/>
        <w:b w:val="0"/>
        <w:bCs w:val="0"/>
        <w:i w:val="0"/>
        <w:iCs w:val="0"/>
        <w:w w:val="99"/>
        <w:sz w:val="24"/>
        <w:szCs w:val="24"/>
      </w:rPr>
    </w:lvl>
    <w:lvl w:ilvl="3" w:tplc="3084A076">
      <w:numFmt w:val="bullet"/>
      <w:lvlText w:val="•"/>
      <w:lvlJc w:val="left"/>
      <w:pPr>
        <w:ind w:left="3360" w:hanging="360"/>
      </w:pPr>
      <w:rPr>
        <w:rFonts w:hint="default"/>
      </w:rPr>
    </w:lvl>
    <w:lvl w:ilvl="4" w:tplc="772EB94A">
      <w:numFmt w:val="bullet"/>
      <w:lvlText w:val="•"/>
      <w:lvlJc w:val="left"/>
      <w:pPr>
        <w:ind w:left="4581" w:hanging="360"/>
      </w:pPr>
      <w:rPr>
        <w:rFonts w:hint="default"/>
      </w:rPr>
    </w:lvl>
    <w:lvl w:ilvl="5" w:tplc="F8D8435C">
      <w:numFmt w:val="bullet"/>
      <w:lvlText w:val="•"/>
      <w:lvlJc w:val="left"/>
      <w:pPr>
        <w:ind w:left="5802" w:hanging="360"/>
      </w:pPr>
      <w:rPr>
        <w:rFonts w:hint="default"/>
      </w:rPr>
    </w:lvl>
    <w:lvl w:ilvl="6" w:tplc="B0E49F20">
      <w:numFmt w:val="bullet"/>
      <w:lvlText w:val="•"/>
      <w:lvlJc w:val="left"/>
      <w:pPr>
        <w:ind w:left="7023" w:hanging="360"/>
      </w:pPr>
      <w:rPr>
        <w:rFonts w:hint="default"/>
      </w:rPr>
    </w:lvl>
    <w:lvl w:ilvl="7" w:tplc="25D830FE">
      <w:numFmt w:val="bullet"/>
      <w:lvlText w:val="•"/>
      <w:lvlJc w:val="left"/>
      <w:pPr>
        <w:ind w:left="8244" w:hanging="360"/>
      </w:pPr>
      <w:rPr>
        <w:rFonts w:hint="default"/>
      </w:rPr>
    </w:lvl>
    <w:lvl w:ilvl="8" w:tplc="DFAAFDCE">
      <w:numFmt w:val="bullet"/>
      <w:lvlText w:val="•"/>
      <w:lvlJc w:val="left"/>
      <w:pPr>
        <w:ind w:left="9464" w:hanging="360"/>
      </w:pPr>
      <w:rPr>
        <w:rFonts w:hint="default"/>
      </w:rPr>
    </w:lvl>
  </w:abstractNum>
  <w:abstractNum w:abstractNumId="52" w15:restartNumberingAfterBreak="0">
    <w:nsid w:val="4CD13A89"/>
    <w:multiLevelType w:val="hybridMultilevel"/>
    <w:tmpl w:val="C4F6CC40"/>
    <w:lvl w:ilvl="0" w:tplc="59DCB7FE">
      <w:start w:val="1"/>
      <w:numFmt w:val="lowerRoman"/>
      <w:lvlText w:val="%1)"/>
      <w:lvlJc w:val="left"/>
      <w:pPr>
        <w:ind w:left="2266" w:hanging="462"/>
        <w:jc w:val="right"/>
      </w:pPr>
      <w:rPr>
        <w:rFonts w:ascii="Arial" w:eastAsia="Arial" w:hAnsi="Arial" w:cs="Arial" w:hint="default"/>
        <w:b w:val="0"/>
        <w:bCs w:val="0"/>
        <w:i w:val="0"/>
        <w:iCs w:val="0"/>
        <w:spacing w:val="-2"/>
        <w:w w:val="100"/>
        <w:sz w:val="22"/>
        <w:szCs w:val="22"/>
      </w:rPr>
    </w:lvl>
    <w:lvl w:ilvl="1" w:tplc="16BC9F40">
      <w:numFmt w:val="bullet"/>
      <w:lvlText w:val="•"/>
      <w:lvlJc w:val="left"/>
      <w:pPr>
        <w:ind w:left="3224" w:hanging="462"/>
      </w:pPr>
      <w:rPr>
        <w:rFonts w:hint="default"/>
      </w:rPr>
    </w:lvl>
    <w:lvl w:ilvl="2" w:tplc="017086DE">
      <w:numFmt w:val="bullet"/>
      <w:lvlText w:val="•"/>
      <w:lvlJc w:val="left"/>
      <w:pPr>
        <w:ind w:left="4189" w:hanging="462"/>
      </w:pPr>
      <w:rPr>
        <w:rFonts w:hint="default"/>
      </w:rPr>
    </w:lvl>
    <w:lvl w:ilvl="3" w:tplc="7E040360">
      <w:numFmt w:val="bullet"/>
      <w:lvlText w:val="•"/>
      <w:lvlJc w:val="left"/>
      <w:pPr>
        <w:ind w:left="5153" w:hanging="462"/>
      </w:pPr>
      <w:rPr>
        <w:rFonts w:hint="default"/>
      </w:rPr>
    </w:lvl>
    <w:lvl w:ilvl="4" w:tplc="E3B2D70C">
      <w:numFmt w:val="bullet"/>
      <w:lvlText w:val="•"/>
      <w:lvlJc w:val="left"/>
      <w:pPr>
        <w:ind w:left="6118" w:hanging="462"/>
      </w:pPr>
      <w:rPr>
        <w:rFonts w:hint="default"/>
      </w:rPr>
    </w:lvl>
    <w:lvl w:ilvl="5" w:tplc="A9E4FE24">
      <w:numFmt w:val="bullet"/>
      <w:lvlText w:val="•"/>
      <w:lvlJc w:val="left"/>
      <w:pPr>
        <w:ind w:left="7083" w:hanging="462"/>
      </w:pPr>
      <w:rPr>
        <w:rFonts w:hint="default"/>
      </w:rPr>
    </w:lvl>
    <w:lvl w:ilvl="6" w:tplc="3440C14A">
      <w:numFmt w:val="bullet"/>
      <w:lvlText w:val="•"/>
      <w:lvlJc w:val="left"/>
      <w:pPr>
        <w:ind w:left="8047" w:hanging="462"/>
      </w:pPr>
      <w:rPr>
        <w:rFonts w:hint="default"/>
      </w:rPr>
    </w:lvl>
    <w:lvl w:ilvl="7" w:tplc="D3342B96">
      <w:numFmt w:val="bullet"/>
      <w:lvlText w:val="•"/>
      <w:lvlJc w:val="left"/>
      <w:pPr>
        <w:ind w:left="9012" w:hanging="462"/>
      </w:pPr>
      <w:rPr>
        <w:rFonts w:hint="default"/>
      </w:rPr>
    </w:lvl>
    <w:lvl w:ilvl="8" w:tplc="A1E0ABCA">
      <w:numFmt w:val="bullet"/>
      <w:lvlText w:val="•"/>
      <w:lvlJc w:val="left"/>
      <w:pPr>
        <w:ind w:left="9977" w:hanging="462"/>
      </w:pPr>
      <w:rPr>
        <w:rFonts w:hint="default"/>
      </w:rPr>
    </w:lvl>
  </w:abstractNum>
  <w:abstractNum w:abstractNumId="53" w15:restartNumberingAfterBreak="0">
    <w:nsid w:val="4EB24380"/>
    <w:multiLevelType w:val="hybridMultilevel"/>
    <w:tmpl w:val="AAB2093E"/>
    <w:lvl w:ilvl="0" w:tplc="EFCE35AA">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27C29FC4">
      <w:numFmt w:val="bullet"/>
      <w:lvlText w:val="•"/>
      <w:lvlJc w:val="left"/>
      <w:pPr>
        <w:ind w:left="2846" w:hanging="360"/>
      </w:pPr>
      <w:rPr>
        <w:rFonts w:hint="default"/>
      </w:rPr>
    </w:lvl>
    <w:lvl w:ilvl="2" w:tplc="A8D45EF0">
      <w:numFmt w:val="bullet"/>
      <w:lvlText w:val="•"/>
      <w:lvlJc w:val="left"/>
      <w:pPr>
        <w:ind w:left="3853" w:hanging="360"/>
      </w:pPr>
      <w:rPr>
        <w:rFonts w:hint="default"/>
      </w:rPr>
    </w:lvl>
    <w:lvl w:ilvl="3" w:tplc="76DAEAA0">
      <w:numFmt w:val="bullet"/>
      <w:lvlText w:val="•"/>
      <w:lvlJc w:val="left"/>
      <w:pPr>
        <w:ind w:left="4859" w:hanging="360"/>
      </w:pPr>
      <w:rPr>
        <w:rFonts w:hint="default"/>
      </w:rPr>
    </w:lvl>
    <w:lvl w:ilvl="4" w:tplc="9E32624C">
      <w:numFmt w:val="bullet"/>
      <w:lvlText w:val="•"/>
      <w:lvlJc w:val="left"/>
      <w:pPr>
        <w:ind w:left="5866" w:hanging="360"/>
      </w:pPr>
      <w:rPr>
        <w:rFonts w:hint="default"/>
      </w:rPr>
    </w:lvl>
    <w:lvl w:ilvl="5" w:tplc="7F76534C">
      <w:numFmt w:val="bullet"/>
      <w:lvlText w:val="•"/>
      <w:lvlJc w:val="left"/>
      <w:pPr>
        <w:ind w:left="6873" w:hanging="360"/>
      </w:pPr>
      <w:rPr>
        <w:rFonts w:hint="default"/>
      </w:rPr>
    </w:lvl>
    <w:lvl w:ilvl="6" w:tplc="10B413F0">
      <w:numFmt w:val="bullet"/>
      <w:lvlText w:val="•"/>
      <w:lvlJc w:val="left"/>
      <w:pPr>
        <w:ind w:left="7879" w:hanging="360"/>
      </w:pPr>
      <w:rPr>
        <w:rFonts w:hint="default"/>
      </w:rPr>
    </w:lvl>
    <w:lvl w:ilvl="7" w:tplc="529209F4">
      <w:numFmt w:val="bullet"/>
      <w:lvlText w:val="•"/>
      <w:lvlJc w:val="left"/>
      <w:pPr>
        <w:ind w:left="8886" w:hanging="360"/>
      </w:pPr>
      <w:rPr>
        <w:rFonts w:hint="default"/>
      </w:rPr>
    </w:lvl>
    <w:lvl w:ilvl="8" w:tplc="537AC412">
      <w:numFmt w:val="bullet"/>
      <w:lvlText w:val="•"/>
      <w:lvlJc w:val="left"/>
      <w:pPr>
        <w:ind w:left="9893" w:hanging="360"/>
      </w:pPr>
      <w:rPr>
        <w:rFonts w:hint="default"/>
      </w:rPr>
    </w:lvl>
  </w:abstractNum>
  <w:abstractNum w:abstractNumId="54" w15:restartNumberingAfterBreak="0">
    <w:nsid w:val="4ED048D1"/>
    <w:multiLevelType w:val="hybridMultilevel"/>
    <w:tmpl w:val="9ECA4AB4"/>
    <w:lvl w:ilvl="0" w:tplc="2D2EB008">
      <w:numFmt w:val="bullet"/>
      <w:lvlText w:val="■"/>
      <w:lvlJc w:val="left"/>
      <w:pPr>
        <w:ind w:left="816" w:hanging="817"/>
      </w:pPr>
      <w:rPr>
        <w:rFonts w:ascii="Arial" w:eastAsia="Arial" w:hAnsi="Arial" w:cs="Arial" w:hint="default"/>
        <w:b w:val="0"/>
        <w:bCs w:val="0"/>
        <w:i w:val="0"/>
        <w:iCs w:val="0"/>
        <w:color w:val="037BA1"/>
        <w:spacing w:val="6"/>
        <w:w w:val="99"/>
        <w:sz w:val="133"/>
        <w:szCs w:val="133"/>
      </w:rPr>
    </w:lvl>
    <w:lvl w:ilvl="1" w:tplc="C8AE5B16">
      <w:numFmt w:val="bullet"/>
      <w:lvlText w:val="•"/>
      <w:lvlJc w:val="left"/>
      <w:pPr>
        <w:ind w:left="1060" w:hanging="817"/>
      </w:pPr>
      <w:rPr>
        <w:rFonts w:hint="default"/>
      </w:rPr>
    </w:lvl>
    <w:lvl w:ilvl="2" w:tplc="C9320DAA">
      <w:numFmt w:val="bullet"/>
      <w:lvlText w:val="•"/>
      <w:lvlJc w:val="left"/>
      <w:pPr>
        <w:ind w:left="1301" w:hanging="817"/>
      </w:pPr>
      <w:rPr>
        <w:rFonts w:hint="default"/>
      </w:rPr>
    </w:lvl>
    <w:lvl w:ilvl="3" w:tplc="B308AAD6">
      <w:numFmt w:val="bullet"/>
      <w:lvlText w:val="•"/>
      <w:lvlJc w:val="left"/>
      <w:pPr>
        <w:ind w:left="1542" w:hanging="817"/>
      </w:pPr>
      <w:rPr>
        <w:rFonts w:hint="default"/>
      </w:rPr>
    </w:lvl>
    <w:lvl w:ilvl="4" w:tplc="5B8A1BEA">
      <w:numFmt w:val="bullet"/>
      <w:lvlText w:val="•"/>
      <w:lvlJc w:val="left"/>
      <w:pPr>
        <w:ind w:left="1782" w:hanging="817"/>
      </w:pPr>
      <w:rPr>
        <w:rFonts w:hint="default"/>
      </w:rPr>
    </w:lvl>
    <w:lvl w:ilvl="5" w:tplc="69B48C16">
      <w:numFmt w:val="bullet"/>
      <w:lvlText w:val="•"/>
      <w:lvlJc w:val="left"/>
      <w:pPr>
        <w:ind w:left="2023" w:hanging="817"/>
      </w:pPr>
      <w:rPr>
        <w:rFonts w:hint="default"/>
      </w:rPr>
    </w:lvl>
    <w:lvl w:ilvl="6" w:tplc="B18028CE">
      <w:numFmt w:val="bullet"/>
      <w:lvlText w:val="•"/>
      <w:lvlJc w:val="left"/>
      <w:pPr>
        <w:ind w:left="2264" w:hanging="817"/>
      </w:pPr>
      <w:rPr>
        <w:rFonts w:hint="default"/>
      </w:rPr>
    </w:lvl>
    <w:lvl w:ilvl="7" w:tplc="DCA09E26">
      <w:numFmt w:val="bullet"/>
      <w:lvlText w:val="•"/>
      <w:lvlJc w:val="left"/>
      <w:pPr>
        <w:ind w:left="2504" w:hanging="817"/>
      </w:pPr>
      <w:rPr>
        <w:rFonts w:hint="default"/>
      </w:rPr>
    </w:lvl>
    <w:lvl w:ilvl="8" w:tplc="878A636A">
      <w:numFmt w:val="bullet"/>
      <w:lvlText w:val="•"/>
      <w:lvlJc w:val="left"/>
      <w:pPr>
        <w:ind w:left="2745" w:hanging="817"/>
      </w:pPr>
      <w:rPr>
        <w:rFonts w:hint="default"/>
      </w:rPr>
    </w:lvl>
  </w:abstractNum>
  <w:abstractNum w:abstractNumId="55" w15:restartNumberingAfterBreak="0">
    <w:nsid w:val="50C14316"/>
    <w:multiLevelType w:val="hybridMultilevel"/>
    <w:tmpl w:val="B8E00198"/>
    <w:lvl w:ilvl="0" w:tplc="3408949A">
      <w:numFmt w:val="bullet"/>
      <w:lvlText w:val="-"/>
      <w:lvlJc w:val="left"/>
      <w:pPr>
        <w:ind w:left="747" w:hanging="360"/>
      </w:pPr>
      <w:rPr>
        <w:rFonts w:ascii="Arial" w:eastAsia="Arial" w:hAnsi="Arial" w:cs="Arial" w:hint="default"/>
        <w:b w:val="0"/>
        <w:bCs w:val="0"/>
        <w:i w:val="0"/>
        <w:iCs w:val="0"/>
        <w:w w:val="99"/>
        <w:sz w:val="24"/>
        <w:szCs w:val="24"/>
      </w:rPr>
    </w:lvl>
    <w:lvl w:ilvl="1" w:tplc="04070003" w:tentative="1">
      <w:start w:val="1"/>
      <w:numFmt w:val="bullet"/>
      <w:lvlText w:val="o"/>
      <w:lvlJc w:val="left"/>
      <w:pPr>
        <w:ind w:left="1467" w:hanging="360"/>
      </w:pPr>
      <w:rPr>
        <w:rFonts w:ascii="Courier New" w:hAnsi="Courier New" w:cs="Courier New" w:hint="default"/>
      </w:rPr>
    </w:lvl>
    <w:lvl w:ilvl="2" w:tplc="04070005" w:tentative="1">
      <w:start w:val="1"/>
      <w:numFmt w:val="bullet"/>
      <w:lvlText w:val=""/>
      <w:lvlJc w:val="left"/>
      <w:pPr>
        <w:ind w:left="2187" w:hanging="360"/>
      </w:pPr>
      <w:rPr>
        <w:rFonts w:ascii="Wingdings" w:hAnsi="Wingdings" w:hint="default"/>
      </w:rPr>
    </w:lvl>
    <w:lvl w:ilvl="3" w:tplc="04070001" w:tentative="1">
      <w:start w:val="1"/>
      <w:numFmt w:val="bullet"/>
      <w:lvlText w:val=""/>
      <w:lvlJc w:val="left"/>
      <w:pPr>
        <w:ind w:left="2907" w:hanging="360"/>
      </w:pPr>
      <w:rPr>
        <w:rFonts w:ascii="Symbol" w:hAnsi="Symbol" w:hint="default"/>
      </w:rPr>
    </w:lvl>
    <w:lvl w:ilvl="4" w:tplc="04070003" w:tentative="1">
      <w:start w:val="1"/>
      <w:numFmt w:val="bullet"/>
      <w:lvlText w:val="o"/>
      <w:lvlJc w:val="left"/>
      <w:pPr>
        <w:ind w:left="3627" w:hanging="360"/>
      </w:pPr>
      <w:rPr>
        <w:rFonts w:ascii="Courier New" w:hAnsi="Courier New" w:cs="Courier New" w:hint="default"/>
      </w:rPr>
    </w:lvl>
    <w:lvl w:ilvl="5" w:tplc="04070005" w:tentative="1">
      <w:start w:val="1"/>
      <w:numFmt w:val="bullet"/>
      <w:lvlText w:val=""/>
      <w:lvlJc w:val="left"/>
      <w:pPr>
        <w:ind w:left="4347" w:hanging="360"/>
      </w:pPr>
      <w:rPr>
        <w:rFonts w:ascii="Wingdings" w:hAnsi="Wingdings" w:hint="default"/>
      </w:rPr>
    </w:lvl>
    <w:lvl w:ilvl="6" w:tplc="04070001" w:tentative="1">
      <w:start w:val="1"/>
      <w:numFmt w:val="bullet"/>
      <w:lvlText w:val=""/>
      <w:lvlJc w:val="left"/>
      <w:pPr>
        <w:ind w:left="5067" w:hanging="360"/>
      </w:pPr>
      <w:rPr>
        <w:rFonts w:ascii="Symbol" w:hAnsi="Symbol" w:hint="default"/>
      </w:rPr>
    </w:lvl>
    <w:lvl w:ilvl="7" w:tplc="04070003" w:tentative="1">
      <w:start w:val="1"/>
      <w:numFmt w:val="bullet"/>
      <w:lvlText w:val="o"/>
      <w:lvlJc w:val="left"/>
      <w:pPr>
        <w:ind w:left="5787" w:hanging="360"/>
      </w:pPr>
      <w:rPr>
        <w:rFonts w:ascii="Courier New" w:hAnsi="Courier New" w:cs="Courier New" w:hint="default"/>
      </w:rPr>
    </w:lvl>
    <w:lvl w:ilvl="8" w:tplc="04070005" w:tentative="1">
      <w:start w:val="1"/>
      <w:numFmt w:val="bullet"/>
      <w:lvlText w:val=""/>
      <w:lvlJc w:val="left"/>
      <w:pPr>
        <w:ind w:left="6507" w:hanging="360"/>
      </w:pPr>
      <w:rPr>
        <w:rFonts w:ascii="Wingdings" w:hAnsi="Wingdings" w:hint="default"/>
      </w:rPr>
    </w:lvl>
  </w:abstractNum>
  <w:abstractNum w:abstractNumId="56" w15:restartNumberingAfterBreak="0">
    <w:nsid w:val="54D81F2A"/>
    <w:multiLevelType w:val="hybridMultilevel"/>
    <w:tmpl w:val="AC0E030E"/>
    <w:lvl w:ilvl="0" w:tplc="85C44134">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F1FCF4EE">
      <w:numFmt w:val="bullet"/>
      <w:lvlText w:val="•"/>
      <w:lvlJc w:val="left"/>
      <w:pPr>
        <w:ind w:left="2846" w:hanging="360"/>
      </w:pPr>
      <w:rPr>
        <w:rFonts w:hint="default"/>
      </w:rPr>
    </w:lvl>
    <w:lvl w:ilvl="2" w:tplc="FDDED59E">
      <w:numFmt w:val="bullet"/>
      <w:lvlText w:val="•"/>
      <w:lvlJc w:val="left"/>
      <w:pPr>
        <w:ind w:left="3853" w:hanging="360"/>
      </w:pPr>
      <w:rPr>
        <w:rFonts w:hint="default"/>
      </w:rPr>
    </w:lvl>
    <w:lvl w:ilvl="3" w:tplc="CC7647C4">
      <w:numFmt w:val="bullet"/>
      <w:lvlText w:val="•"/>
      <w:lvlJc w:val="left"/>
      <w:pPr>
        <w:ind w:left="4859" w:hanging="360"/>
      </w:pPr>
      <w:rPr>
        <w:rFonts w:hint="default"/>
      </w:rPr>
    </w:lvl>
    <w:lvl w:ilvl="4" w:tplc="9BAEE970">
      <w:numFmt w:val="bullet"/>
      <w:lvlText w:val="•"/>
      <w:lvlJc w:val="left"/>
      <w:pPr>
        <w:ind w:left="5866" w:hanging="360"/>
      </w:pPr>
      <w:rPr>
        <w:rFonts w:hint="default"/>
      </w:rPr>
    </w:lvl>
    <w:lvl w:ilvl="5" w:tplc="1E6A2E18">
      <w:numFmt w:val="bullet"/>
      <w:lvlText w:val="•"/>
      <w:lvlJc w:val="left"/>
      <w:pPr>
        <w:ind w:left="6873" w:hanging="360"/>
      </w:pPr>
      <w:rPr>
        <w:rFonts w:hint="default"/>
      </w:rPr>
    </w:lvl>
    <w:lvl w:ilvl="6" w:tplc="A72A8B8A">
      <w:numFmt w:val="bullet"/>
      <w:lvlText w:val="•"/>
      <w:lvlJc w:val="left"/>
      <w:pPr>
        <w:ind w:left="7879" w:hanging="360"/>
      </w:pPr>
      <w:rPr>
        <w:rFonts w:hint="default"/>
      </w:rPr>
    </w:lvl>
    <w:lvl w:ilvl="7" w:tplc="92E4DD36">
      <w:numFmt w:val="bullet"/>
      <w:lvlText w:val="•"/>
      <w:lvlJc w:val="left"/>
      <w:pPr>
        <w:ind w:left="8886" w:hanging="360"/>
      </w:pPr>
      <w:rPr>
        <w:rFonts w:hint="default"/>
      </w:rPr>
    </w:lvl>
    <w:lvl w:ilvl="8" w:tplc="244CFFAC">
      <w:numFmt w:val="bullet"/>
      <w:lvlText w:val="•"/>
      <w:lvlJc w:val="left"/>
      <w:pPr>
        <w:ind w:left="9893" w:hanging="360"/>
      </w:pPr>
      <w:rPr>
        <w:rFonts w:hint="default"/>
      </w:rPr>
    </w:lvl>
  </w:abstractNum>
  <w:abstractNum w:abstractNumId="57" w15:restartNumberingAfterBreak="0">
    <w:nsid w:val="570E0BD2"/>
    <w:multiLevelType w:val="hybridMultilevel"/>
    <w:tmpl w:val="70FC0E12"/>
    <w:lvl w:ilvl="0" w:tplc="462EB3C0">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42BEC460">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4E404494">
      <w:numFmt w:val="bullet"/>
      <w:lvlText w:val="•"/>
      <w:lvlJc w:val="left"/>
      <w:pPr>
        <w:ind w:left="3965" w:hanging="361"/>
      </w:pPr>
      <w:rPr>
        <w:rFonts w:hint="default"/>
      </w:rPr>
    </w:lvl>
    <w:lvl w:ilvl="3" w:tplc="3A124264">
      <w:numFmt w:val="bullet"/>
      <w:lvlText w:val="•"/>
      <w:lvlJc w:val="left"/>
      <w:pPr>
        <w:ind w:left="4957" w:hanging="361"/>
      </w:pPr>
      <w:rPr>
        <w:rFonts w:hint="default"/>
      </w:rPr>
    </w:lvl>
    <w:lvl w:ilvl="4" w:tplc="768EA110">
      <w:numFmt w:val="bullet"/>
      <w:lvlText w:val="•"/>
      <w:lvlJc w:val="left"/>
      <w:pPr>
        <w:ind w:left="5950" w:hanging="361"/>
      </w:pPr>
      <w:rPr>
        <w:rFonts w:hint="default"/>
      </w:rPr>
    </w:lvl>
    <w:lvl w:ilvl="5" w:tplc="608AE3EC">
      <w:numFmt w:val="bullet"/>
      <w:lvlText w:val="•"/>
      <w:lvlJc w:val="left"/>
      <w:pPr>
        <w:ind w:left="6943" w:hanging="361"/>
      </w:pPr>
      <w:rPr>
        <w:rFonts w:hint="default"/>
      </w:rPr>
    </w:lvl>
    <w:lvl w:ilvl="6" w:tplc="98C06FF2">
      <w:numFmt w:val="bullet"/>
      <w:lvlText w:val="•"/>
      <w:lvlJc w:val="left"/>
      <w:pPr>
        <w:ind w:left="7935" w:hanging="361"/>
      </w:pPr>
      <w:rPr>
        <w:rFonts w:hint="default"/>
      </w:rPr>
    </w:lvl>
    <w:lvl w:ilvl="7" w:tplc="27AA11EA">
      <w:numFmt w:val="bullet"/>
      <w:lvlText w:val="•"/>
      <w:lvlJc w:val="left"/>
      <w:pPr>
        <w:ind w:left="8928" w:hanging="361"/>
      </w:pPr>
      <w:rPr>
        <w:rFonts w:hint="default"/>
      </w:rPr>
    </w:lvl>
    <w:lvl w:ilvl="8" w:tplc="AF9C97E2">
      <w:numFmt w:val="bullet"/>
      <w:lvlText w:val="•"/>
      <w:lvlJc w:val="left"/>
      <w:pPr>
        <w:ind w:left="9921" w:hanging="361"/>
      </w:pPr>
      <w:rPr>
        <w:rFonts w:hint="default"/>
      </w:rPr>
    </w:lvl>
  </w:abstractNum>
  <w:abstractNum w:abstractNumId="58" w15:restartNumberingAfterBreak="0">
    <w:nsid w:val="5826015C"/>
    <w:multiLevelType w:val="hybridMultilevel"/>
    <w:tmpl w:val="C00ACFA4"/>
    <w:lvl w:ilvl="0" w:tplc="60F06EF4">
      <w:numFmt w:val="bullet"/>
      <w:lvlText w:val="-"/>
      <w:lvlJc w:val="left"/>
      <w:pPr>
        <w:ind w:left="878" w:hanging="359"/>
      </w:pPr>
      <w:rPr>
        <w:rFonts w:ascii="Arial" w:eastAsia="Arial" w:hAnsi="Arial" w:cs="Arial" w:hint="default"/>
        <w:b w:val="0"/>
        <w:bCs w:val="0"/>
        <w:i w:val="0"/>
        <w:iCs w:val="0"/>
        <w:color w:val="18416B"/>
        <w:w w:val="105"/>
        <w:sz w:val="36"/>
        <w:szCs w:val="36"/>
      </w:rPr>
    </w:lvl>
    <w:lvl w:ilvl="1" w:tplc="23C4694A">
      <w:numFmt w:val="bullet"/>
      <w:lvlText w:val="-"/>
      <w:lvlJc w:val="left"/>
      <w:pPr>
        <w:ind w:left="2137" w:hanging="361"/>
      </w:pPr>
      <w:rPr>
        <w:rFonts w:ascii="Arial" w:eastAsia="Arial" w:hAnsi="Arial" w:cs="Arial" w:hint="default"/>
        <w:b w:val="0"/>
        <w:bCs w:val="0"/>
        <w:i w:val="0"/>
        <w:iCs w:val="0"/>
        <w:w w:val="99"/>
        <w:sz w:val="24"/>
        <w:szCs w:val="24"/>
      </w:rPr>
    </w:lvl>
    <w:lvl w:ilvl="2" w:tplc="A2BCB51C">
      <w:numFmt w:val="bullet"/>
      <w:lvlText w:val="•"/>
      <w:lvlJc w:val="left"/>
      <w:pPr>
        <w:ind w:left="3225" w:hanging="361"/>
      </w:pPr>
      <w:rPr>
        <w:rFonts w:hint="default"/>
      </w:rPr>
    </w:lvl>
    <w:lvl w:ilvl="3" w:tplc="6788578E">
      <w:numFmt w:val="bullet"/>
      <w:lvlText w:val="•"/>
      <w:lvlJc w:val="left"/>
      <w:pPr>
        <w:ind w:left="4310" w:hanging="361"/>
      </w:pPr>
      <w:rPr>
        <w:rFonts w:hint="default"/>
      </w:rPr>
    </w:lvl>
    <w:lvl w:ilvl="4" w:tplc="6E74B47A">
      <w:numFmt w:val="bullet"/>
      <w:lvlText w:val="•"/>
      <w:lvlJc w:val="left"/>
      <w:pPr>
        <w:ind w:left="5395" w:hanging="361"/>
      </w:pPr>
      <w:rPr>
        <w:rFonts w:hint="default"/>
      </w:rPr>
    </w:lvl>
    <w:lvl w:ilvl="5" w:tplc="4DE83A40">
      <w:numFmt w:val="bullet"/>
      <w:lvlText w:val="•"/>
      <w:lvlJc w:val="left"/>
      <w:pPr>
        <w:ind w:left="6480" w:hanging="361"/>
      </w:pPr>
      <w:rPr>
        <w:rFonts w:hint="default"/>
      </w:rPr>
    </w:lvl>
    <w:lvl w:ilvl="6" w:tplc="37948EC8">
      <w:numFmt w:val="bullet"/>
      <w:lvlText w:val="•"/>
      <w:lvlJc w:val="left"/>
      <w:pPr>
        <w:ind w:left="7565" w:hanging="361"/>
      </w:pPr>
      <w:rPr>
        <w:rFonts w:hint="default"/>
      </w:rPr>
    </w:lvl>
    <w:lvl w:ilvl="7" w:tplc="111491AC">
      <w:numFmt w:val="bullet"/>
      <w:lvlText w:val="•"/>
      <w:lvlJc w:val="left"/>
      <w:pPr>
        <w:ind w:left="8650" w:hanging="361"/>
      </w:pPr>
      <w:rPr>
        <w:rFonts w:hint="default"/>
      </w:rPr>
    </w:lvl>
    <w:lvl w:ilvl="8" w:tplc="03C293F4">
      <w:numFmt w:val="bullet"/>
      <w:lvlText w:val="•"/>
      <w:lvlJc w:val="left"/>
      <w:pPr>
        <w:ind w:left="9736" w:hanging="361"/>
      </w:pPr>
      <w:rPr>
        <w:rFonts w:hint="default"/>
      </w:rPr>
    </w:lvl>
  </w:abstractNum>
  <w:abstractNum w:abstractNumId="59" w15:restartNumberingAfterBreak="0">
    <w:nsid w:val="58F574FC"/>
    <w:multiLevelType w:val="hybridMultilevel"/>
    <w:tmpl w:val="8F74C9B2"/>
    <w:lvl w:ilvl="0" w:tplc="2C60DED6">
      <w:start w:val="1"/>
      <w:numFmt w:val="lowerLetter"/>
      <w:lvlText w:val="(%1)"/>
      <w:lvlJc w:val="left"/>
      <w:pPr>
        <w:ind w:left="2127" w:hanging="428"/>
      </w:pPr>
      <w:rPr>
        <w:rFonts w:ascii="Arial" w:eastAsia="Arial" w:hAnsi="Arial" w:cs="Arial" w:hint="default"/>
        <w:b w:val="0"/>
        <w:bCs w:val="0"/>
        <w:i w:val="0"/>
        <w:iCs w:val="0"/>
        <w:spacing w:val="-2"/>
        <w:w w:val="100"/>
        <w:sz w:val="22"/>
        <w:szCs w:val="22"/>
      </w:rPr>
    </w:lvl>
    <w:lvl w:ilvl="1" w:tplc="58203FB6">
      <w:numFmt w:val="bullet"/>
      <w:lvlText w:val="•"/>
      <w:lvlJc w:val="left"/>
      <w:pPr>
        <w:ind w:left="3098" w:hanging="428"/>
      </w:pPr>
      <w:rPr>
        <w:rFonts w:hint="default"/>
      </w:rPr>
    </w:lvl>
    <w:lvl w:ilvl="2" w:tplc="8384FB18">
      <w:numFmt w:val="bullet"/>
      <w:lvlText w:val="•"/>
      <w:lvlJc w:val="left"/>
      <w:pPr>
        <w:ind w:left="4077" w:hanging="428"/>
      </w:pPr>
      <w:rPr>
        <w:rFonts w:hint="default"/>
      </w:rPr>
    </w:lvl>
    <w:lvl w:ilvl="3" w:tplc="94CE11D4">
      <w:numFmt w:val="bullet"/>
      <w:lvlText w:val="•"/>
      <w:lvlJc w:val="left"/>
      <w:pPr>
        <w:ind w:left="5055" w:hanging="428"/>
      </w:pPr>
      <w:rPr>
        <w:rFonts w:hint="default"/>
      </w:rPr>
    </w:lvl>
    <w:lvl w:ilvl="4" w:tplc="31862762">
      <w:numFmt w:val="bullet"/>
      <w:lvlText w:val="•"/>
      <w:lvlJc w:val="left"/>
      <w:pPr>
        <w:ind w:left="6034" w:hanging="428"/>
      </w:pPr>
      <w:rPr>
        <w:rFonts w:hint="default"/>
      </w:rPr>
    </w:lvl>
    <w:lvl w:ilvl="5" w:tplc="26D64036">
      <w:numFmt w:val="bullet"/>
      <w:lvlText w:val="•"/>
      <w:lvlJc w:val="left"/>
      <w:pPr>
        <w:ind w:left="7013" w:hanging="428"/>
      </w:pPr>
      <w:rPr>
        <w:rFonts w:hint="default"/>
      </w:rPr>
    </w:lvl>
    <w:lvl w:ilvl="6" w:tplc="CA523C2E">
      <w:numFmt w:val="bullet"/>
      <w:lvlText w:val="•"/>
      <w:lvlJc w:val="left"/>
      <w:pPr>
        <w:ind w:left="7991" w:hanging="428"/>
      </w:pPr>
      <w:rPr>
        <w:rFonts w:hint="default"/>
      </w:rPr>
    </w:lvl>
    <w:lvl w:ilvl="7" w:tplc="1986A460">
      <w:numFmt w:val="bullet"/>
      <w:lvlText w:val="•"/>
      <w:lvlJc w:val="left"/>
      <w:pPr>
        <w:ind w:left="8970" w:hanging="428"/>
      </w:pPr>
      <w:rPr>
        <w:rFonts w:hint="default"/>
      </w:rPr>
    </w:lvl>
    <w:lvl w:ilvl="8" w:tplc="7A64DB4E">
      <w:numFmt w:val="bullet"/>
      <w:lvlText w:val="•"/>
      <w:lvlJc w:val="left"/>
      <w:pPr>
        <w:ind w:left="9949" w:hanging="428"/>
      </w:pPr>
      <w:rPr>
        <w:rFonts w:hint="default"/>
      </w:rPr>
    </w:lvl>
  </w:abstractNum>
  <w:abstractNum w:abstractNumId="60" w15:restartNumberingAfterBreak="0">
    <w:nsid w:val="5DBA792F"/>
    <w:multiLevelType w:val="hybridMultilevel"/>
    <w:tmpl w:val="C1F69024"/>
    <w:lvl w:ilvl="0" w:tplc="04070001">
      <w:start w:val="1"/>
      <w:numFmt w:val="bullet"/>
      <w:lvlText w:val=""/>
      <w:lvlJc w:val="left"/>
      <w:pPr>
        <w:ind w:left="387" w:hanging="360"/>
      </w:pPr>
      <w:rPr>
        <w:rFonts w:ascii="Symbol" w:hAnsi="Symbol" w:hint="default"/>
      </w:rPr>
    </w:lvl>
    <w:lvl w:ilvl="1" w:tplc="04070003">
      <w:start w:val="1"/>
      <w:numFmt w:val="bullet"/>
      <w:lvlText w:val="o"/>
      <w:lvlJc w:val="left"/>
      <w:pPr>
        <w:ind w:left="1107" w:hanging="360"/>
      </w:pPr>
      <w:rPr>
        <w:rFonts w:ascii="Courier New" w:hAnsi="Courier New" w:cs="Courier New" w:hint="default"/>
      </w:rPr>
    </w:lvl>
    <w:lvl w:ilvl="2" w:tplc="04070005" w:tentative="1">
      <w:start w:val="1"/>
      <w:numFmt w:val="bullet"/>
      <w:lvlText w:val=""/>
      <w:lvlJc w:val="left"/>
      <w:pPr>
        <w:ind w:left="1827" w:hanging="360"/>
      </w:pPr>
      <w:rPr>
        <w:rFonts w:ascii="Wingdings" w:hAnsi="Wingdings" w:hint="default"/>
      </w:rPr>
    </w:lvl>
    <w:lvl w:ilvl="3" w:tplc="04070001" w:tentative="1">
      <w:start w:val="1"/>
      <w:numFmt w:val="bullet"/>
      <w:lvlText w:val=""/>
      <w:lvlJc w:val="left"/>
      <w:pPr>
        <w:ind w:left="2547" w:hanging="360"/>
      </w:pPr>
      <w:rPr>
        <w:rFonts w:ascii="Symbol" w:hAnsi="Symbol" w:hint="default"/>
      </w:rPr>
    </w:lvl>
    <w:lvl w:ilvl="4" w:tplc="04070003" w:tentative="1">
      <w:start w:val="1"/>
      <w:numFmt w:val="bullet"/>
      <w:lvlText w:val="o"/>
      <w:lvlJc w:val="left"/>
      <w:pPr>
        <w:ind w:left="3267" w:hanging="360"/>
      </w:pPr>
      <w:rPr>
        <w:rFonts w:ascii="Courier New" w:hAnsi="Courier New" w:cs="Courier New" w:hint="default"/>
      </w:rPr>
    </w:lvl>
    <w:lvl w:ilvl="5" w:tplc="04070005" w:tentative="1">
      <w:start w:val="1"/>
      <w:numFmt w:val="bullet"/>
      <w:lvlText w:val=""/>
      <w:lvlJc w:val="left"/>
      <w:pPr>
        <w:ind w:left="3987" w:hanging="360"/>
      </w:pPr>
      <w:rPr>
        <w:rFonts w:ascii="Wingdings" w:hAnsi="Wingdings" w:hint="default"/>
      </w:rPr>
    </w:lvl>
    <w:lvl w:ilvl="6" w:tplc="04070001" w:tentative="1">
      <w:start w:val="1"/>
      <w:numFmt w:val="bullet"/>
      <w:lvlText w:val=""/>
      <w:lvlJc w:val="left"/>
      <w:pPr>
        <w:ind w:left="4707" w:hanging="360"/>
      </w:pPr>
      <w:rPr>
        <w:rFonts w:ascii="Symbol" w:hAnsi="Symbol" w:hint="default"/>
      </w:rPr>
    </w:lvl>
    <w:lvl w:ilvl="7" w:tplc="04070003" w:tentative="1">
      <w:start w:val="1"/>
      <w:numFmt w:val="bullet"/>
      <w:lvlText w:val="o"/>
      <w:lvlJc w:val="left"/>
      <w:pPr>
        <w:ind w:left="5427" w:hanging="360"/>
      </w:pPr>
      <w:rPr>
        <w:rFonts w:ascii="Courier New" w:hAnsi="Courier New" w:cs="Courier New" w:hint="default"/>
      </w:rPr>
    </w:lvl>
    <w:lvl w:ilvl="8" w:tplc="04070005" w:tentative="1">
      <w:start w:val="1"/>
      <w:numFmt w:val="bullet"/>
      <w:lvlText w:val=""/>
      <w:lvlJc w:val="left"/>
      <w:pPr>
        <w:ind w:left="6147" w:hanging="360"/>
      </w:pPr>
      <w:rPr>
        <w:rFonts w:ascii="Wingdings" w:hAnsi="Wingdings" w:hint="default"/>
      </w:rPr>
    </w:lvl>
  </w:abstractNum>
  <w:abstractNum w:abstractNumId="61" w15:restartNumberingAfterBreak="0">
    <w:nsid w:val="5EEE23EC"/>
    <w:multiLevelType w:val="hybridMultilevel"/>
    <w:tmpl w:val="98E61D44"/>
    <w:lvl w:ilvl="0" w:tplc="FA063ADC">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99421A74">
      <w:numFmt w:val="bullet"/>
      <w:lvlText w:val="•"/>
      <w:lvlJc w:val="left"/>
      <w:pPr>
        <w:ind w:left="3116" w:hanging="361"/>
      </w:pPr>
      <w:rPr>
        <w:rFonts w:hint="default"/>
      </w:rPr>
    </w:lvl>
    <w:lvl w:ilvl="2" w:tplc="274E5E7E">
      <w:numFmt w:val="bullet"/>
      <w:lvlText w:val="•"/>
      <w:lvlJc w:val="left"/>
      <w:pPr>
        <w:ind w:left="4093" w:hanging="361"/>
      </w:pPr>
      <w:rPr>
        <w:rFonts w:hint="default"/>
      </w:rPr>
    </w:lvl>
    <w:lvl w:ilvl="3" w:tplc="5E9E6A1E">
      <w:numFmt w:val="bullet"/>
      <w:lvlText w:val="•"/>
      <w:lvlJc w:val="left"/>
      <w:pPr>
        <w:ind w:left="5069" w:hanging="361"/>
      </w:pPr>
      <w:rPr>
        <w:rFonts w:hint="default"/>
      </w:rPr>
    </w:lvl>
    <w:lvl w:ilvl="4" w:tplc="73D63410">
      <w:numFmt w:val="bullet"/>
      <w:lvlText w:val="•"/>
      <w:lvlJc w:val="left"/>
      <w:pPr>
        <w:ind w:left="6046" w:hanging="361"/>
      </w:pPr>
      <w:rPr>
        <w:rFonts w:hint="default"/>
      </w:rPr>
    </w:lvl>
    <w:lvl w:ilvl="5" w:tplc="DBF85108">
      <w:numFmt w:val="bullet"/>
      <w:lvlText w:val="•"/>
      <w:lvlJc w:val="left"/>
      <w:pPr>
        <w:ind w:left="7023" w:hanging="361"/>
      </w:pPr>
      <w:rPr>
        <w:rFonts w:hint="default"/>
      </w:rPr>
    </w:lvl>
    <w:lvl w:ilvl="6" w:tplc="FD10E28A">
      <w:numFmt w:val="bullet"/>
      <w:lvlText w:val="•"/>
      <w:lvlJc w:val="left"/>
      <w:pPr>
        <w:ind w:left="7999" w:hanging="361"/>
      </w:pPr>
      <w:rPr>
        <w:rFonts w:hint="default"/>
      </w:rPr>
    </w:lvl>
    <w:lvl w:ilvl="7" w:tplc="5E985C50">
      <w:numFmt w:val="bullet"/>
      <w:lvlText w:val="•"/>
      <w:lvlJc w:val="left"/>
      <w:pPr>
        <w:ind w:left="8976" w:hanging="361"/>
      </w:pPr>
      <w:rPr>
        <w:rFonts w:hint="default"/>
      </w:rPr>
    </w:lvl>
    <w:lvl w:ilvl="8" w:tplc="BE38DC28">
      <w:numFmt w:val="bullet"/>
      <w:lvlText w:val="•"/>
      <w:lvlJc w:val="left"/>
      <w:pPr>
        <w:ind w:left="9953" w:hanging="361"/>
      </w:pPr>
      <w:rPr>
        <w:rFonts w:hint="default"/>
      </w:rPr>
    </w:lvl>
  </w:abstractNum>
  <w:abstractNum w:abstractNumId="62" w15:restartNumberingAfterBreak="0">
    <w:nsid w:val="60101A3E"/>
    <w:multiLevelType w:val="hybridMultilevel"/>
    <w:tmpl w:val="08FAB734"/>
    <w:lvl w:ilvl="0" w:tplc="C698395A">
      <w:start w:val="2"/>
      <w:numFmt w:val="decimal"/>
      <w:lvlText w:val="%1."/>
      <w:lvlJc w:val="left"/>
      <w:pPr>
        <w:ind w:left="870" w:hanging="405"/>
      </w:pPr>
      <w:rPr>
        <w:rFonts w:ascii="Arial" w:eastAsia="Arial" w:hAnsi="Arial" w:cs="Arial" w:hint="default"/>
        <w:b w:val="0"/>
        <w:bCs w:val="0"/>
        <w:i w:val="0"/>
        <w:iCs w:val="0"/>
        <w:color w:val="214467"/>
        <w:spacing w:val="0"/>
        <w:w w:val="107"/>
        <w:sz w:val="37"/>
        <w:szCs w:val="37"/>
      </w:rPr>
    </w:lvl>
    <w:lvl w:ilvl="1" w:tplc="9DBEEA9A">
      <w:start w:val="2"/>
      <w:numFmt w:val="decimal"/>
      <w:lvlText w:val="%2."/>
      <w:lvlJc w:val="left"/>
      <w:pPr>
        <w:ind w:left="1843" w:hanging="360"/>
      </w:pPr>
      <w:rPr>
        <w:rFonts w:ascii="Arial" w:eastAsia="Arial" w:hAnsi="Arial" w:cs="Arial" w:hint="default"/>
        <w:b/>
        <w:bCs/>
        <w:i w:val="0"/>
        <w:iCs w:val="0"/>
        <w:spacing w:val="-2"/>
        <w:w w:val="99"/>
        <w:sz w:val="28"/>
        <w:szCs w:val="28"/>
      </w:rPr>
    </w:lvl>
    <w:lvl w:ilvl="2" w:tplc="C724547E">
      <w:start w:val="1"/>
      <w:numFmt w:val="lowerLetter"/>
      <w:lvlText w:val="(%3)"/>
      <w:lvlJc w:val="left"/>
      <w:pPr>
        <w:ind w:left="2137" w:hanging="361"/>
      </w:pPr>
      <w:rPr>
        <w:rFonts w:ascii="Arial" w:eastAsia="Arial" w:hAnsi="Arial" w:cs="Arial" w:hint="default"/>
        <w:b w:val="0"/>
        <w:bCs w:val="0"/>
        <w:i w:val="0"/>
        <w:iCs w:val="0"/>
        <w:spacing w:val="-2"/>
        <w:w w:val="100"/>
        <w:sz w:val="22"/>
        <w:szCs w:val="22"/>
      </w:rPr>
    </w:lvl>
    <w:lvl w:ilvl="3" w:tplc="F9C6C602">
      <w:numFmt w:val="bullet"/>
      <w:lvlText w:val="•"/>
      <w:lvlJc w:val="left"/>
      <w:pPr>
        <w:ind w:left="3360" w:hanging="361"/>
      </w:pPr>
      <w:rPr>
        <w:rFonts w:hint="default"/>
      </w:rPr>
    </w:lvl>
    <w:lvl w:ilvl="4" w:tplc="BDD299F4">
      <w:numFmt w:val="bullet"/>
      <w:lvlText w:val="•"/>
      <w:lvlJc w:val="left"/>
      <w:pPr>
        <w:ind w:left="4581" w:hanging="361"/>
      </w:pPr>
      <w:rPr>
        <w:rFonts w:hint="default"/>
      </w:rPr>
    </w:lvl>
    <w:lvl w:ilvl="5" w:tplc="9008F8CA">
      <w:numFmt w:val="bullet"/>
      <w:lvlText w:val="•"/>
      <w:lvlJc w:val="left"/>
      <w:pPr>
        <w:ind w:left="5802" w:hanging="361"/>
      </w:pPr>
      <w:rPr>
        <w:rFonts w:hint="default"/>
      </w:rPr>
    </w:lvl>
    <w:lvl w:ilvl="6" w:tplc="E73451EC">
      <w:numFmt w:val="bullet"/>
      <w:lvlText w:val="•"/>
      <w:lvlJc w:val="left"/>
      <w:pPr>
        <w:ind w:left="7023" w:hanging="361"/>
      </w:pPr>
      <w:rPr>
        <w:rFonts w:hint="default"/>
      </w:rPr>
    </w:lvl>
    <w:lvl w:ilvl="7" w:tplc="64E62BF2">
      <w:numFmt w:val="bullet"/>
      <w:lvlText w:val="•"/>
      <w:lvlJc w:val="left"/>
      <w:pPr>
        <w:ind w:left="8244" w:hanging="361"/>
      </w:pPr>
      <w:rPr>
        <w:rFonts w:hint="default"/>
      </w:rPr>
    </w:lvl>
    <w:lvl w:ilvl="8" w:tplc="5B425DA0">
      <w:numFmt w:val="bullet"/>
      <w:lvlText w:val="•"/>
      <w:lvlJc w:val="left"/>
      <w:pPr>
        <w:ind w:left="9464" w:hanging="361"/>
      </w:pPr>
      <w:rPr>
        <w:rFonts w:hint="default"/>
      </w:rPr>
    </w:lvl>
  </w:abstractNum>
  <w:abstractNum w:abstractNumId="63" w15:restartNumberingAfterBreak="0">
    <w:nsid w:val="615F4988"/>
    <w:multiLevelType w:val="hybridMultilevel"/>
    <w:tmpl w:val="53427F22"/>
    <w:lvl w:ilvl="0" w:tplc="CDF83550">
      <w:start w:val="1"/>
      <w:numFmt w:val="lowerLetter"/>
      <w:lvlText w:val="%1)"/>
      <w:lvlJc w:val="left"/>
      <w:pPr>
        <w:tabs>
          <w:tab w:val="num" w:pos="720"/>
        </w:tabs>
        <w:ind w:left="720" w:hanging="360"/>
      </w:pPr>
    </w:lvl>
    <w:lvl w:ilvl="1" w:tplc="CE9CD5AC">
      <w:start w:val="1"/>
      <w:numFmt w:val="lowerLetter"/>
      <w:lvlText w:val="%2)"/>
      <w:lvlJc w:val="left"/>
      <w:pPr>
        <w:tabs>
          <w:tab w:val="num" w:pos="1440"/>
        </w:tabs>
        <w:ind w:left="1440" w:hanging="360"/>
      </w:pPr>
    </w:lvl>
    <w:lvl w:ilvl="2" w:tplc="AC9EDDC2">
      <w:start w:val="1"/>
      <w:numFmt w:val="lowerLetter"/>
      <w:lvlText w:val="%3)"/>
      <w:lvlJc w:val="left"/>
      <w:pPr>
        <w:tabs>
          <w:tab w:val="num" w:pos="2160"/>
        </w:tabs>
        <w:ind w:left="2160" w:hanging="360"/>
      </w:pPr>
    </w:lvl>
    <w:lvl w:ilvl="3" w:tplc="DCAC6458" w:tentative="1">
      <w:start w:val="1"/>
      <w:numFmt w:val="lowerLetter"/>
      <w:lvlText w:val="%4)"/>
      <w:lvlJc w:val="left"/>
      <w:pPr>
        <w:tabs>
          <w:tab w:val="num" w:pos="2880"/>
        </w:tabs>
        <w:ind w:left="2880" w:hanging="360"/>
      </w:pPr>
    </w:lvl>
    <w:lvl w:ilvl="4" w:tplc="EECED2AA" w:tentative="1">
      <w:start w:val="1"/>
      <w:numFmt w:val="lowerLetter"/>
      <w:lvlText w:val="%5)"/>
      <w:lvlJc w:val="left"/>
      <w:pPr>
        <w:tabs>
          <w:tab w:val="num" w:pos="3600"/>
        </w:tabs>
        <w:ind w:left="3600" w:hanging="360"/>
      </w:pPr>
    </w:lvl>
    <w:lvl w:ilvl="5" w:tplc="48F2CFC2" w:tentative="1">
      <w:start w:val="1"/>
      <w:numFmt w:val="lowerLetter"/>
      <w:lvlText w:val="%6)"/>
      <w:lvlJc w:val="left"/>
      <w:pPr>
        <w:tabs>
          <w:tab w:val="num" w:pos="4320"/>
        </w:tabs>
        <w:ind w:left="4320" w:hanging="360"/>
      </w:pPr>
    </w:lvl>
    <w:lvl w:ilvl="6" w:tplc="E1DAFD00" w:tentative="1">
      <w:start w:val="1"/>
      <w:numFmt w:val="lowerLetter"/>
      <w:lvlText w:val="%7)"/>
      <w:lvlJc w:val="left"/>
      <w:pPr>
        <w:tabs>
          <w:tab w:val="num" w:pos="5040"/>
        </w:tabs>
        <w:ind w:left="5040" w:hanging="360"/>
      </w:pPr>
    </w:lvl>
    <w:lvl w:ilvl="7" w:tplc="7D48D120" w:tentative="1">
      <w:start w:val="1"/>
      <w:numFmt w:val="lowerLetter"/>
      <w:lvlText w:val="%8)"/>
      <w:lvlJc w:val="left"/>
      <w:pPr>
        <w:tabs>
          <w:tab w:val="num" w:pos="5760"/>
        </w:tabs>
        <w:ind w:left="5760" w:hanging="360"/>
      </w:pPr>
    </w:lvl>
    <w:lvl w:ilvl="8" w:tplc="340062BA" w:tentative="1">
      <w:start w:val="1"/>
      <w:numFmt w:val="lowerLetter"/>
      <w:lvlText w:val="%9)"/>
      <w:lvlJc w:val="left"/>
      <w:pPr>
        <w:tabs>
          <w:tab w:val="num" w:pos="6480"/>
        </w:tabs>
        <w:ind w:left="6480" w:hanging="360"/>
      </w:pPr>
    </w:lvl>
  </w:abstractNum>
  <w:abstractNum w:abstractNumId="64" w15:restartNumberingAfterBreak="0">
    <w:nsid w:val="62830675"/>
    <w:multiLevelType w:val="hybridMultilevel"/>
    <w:tmpl w:val="AEFA3468"/>
    <w:lvl w:ilvl="0" w:tplc="E8DE3B8E">
      <w:numFmt w:val="bullet"/>
      <w:lvlText w:val="-"/>
      <w:lvlJc w:val="left"/>
      <w:pPr>
        <w:ind w:left="2137" w:hanging="361"/>
      </w:pPr>
      <w:rPr>
        <w:rFonts w:ascii="Arial" w:eastAsia="Arial" w:hAnsi="Arial" w:cs="Arial" w:hint="default"/>
        <w:b w:val="0"/>
        <w:bCs w:val="0"/>
        <w:i w:val="0"/>
        <w:iCs w:val="0"/>
        <w:w w:val="100"/>
        <w:sz w:val="22"/>
        <w:szCs w:val="22"/>
      </w:rPr>
    </w:lvl>
    <w:lvl w:ilvl="1" w:tplc="3848A2D8">
      <w:numFmt w:val="bullet"/>
      <w:lvlText w:val="•"/>
      <w:lvlJc w:val="left"/>
      <w:pPr>
        <w:ind w:left="3116" w:hanging="361"/>
      </w:pPr>
      <w:rPr>
        <w:rFonts w:hint="default"/>
      </w:rPr>
    </w:lvl>
    <w:lvl w:ilvl="2" w:tplc="CAF47BC6">
      <w:numFmt w:val="bullet"/>
      <w:lvlText w:val="•"/>
      <w:lvlJc w:val="left"/>
      <w:pPr>
        <w:ind w:left="4093" w:hanging="361"/>
      </w:pPr>
      <w:rPr>
        <w:rFonts w:hint="default"/>
      </w:rPr>
    </w:lvl>
    <w:lvl w:ilvl="3" w:tplc="BF163774">
      <w:numFmt w:val="bullet"/>
      <w:lvlText w:val="•"/>
      <w:lvlJc w:val="left"/>
      <w:pPr>
        <w:ind w:left="5069" w:hanging="361"/>
      </w:pPr>
      <w:rPr>
        <w:rFonts w:hint="default"/>
      </w:rPr>
    </w:lvl>
    <w:lvl w:ilvl="4" w:tplc="BAF4C448">
      <w:numFmt w:val="bullet"/>
      <w:lvlText w:val="•"/>
      <w:lvlJc w:val="left"/>
      <w:pPr>
        <w:ind w:left="6046" w:hanging="361"/>
      </w:pPr>
      <w:rPr>
        <w:rFonts w:hint="default"/>
      </w:rPr>
    </w:lvl>
    <w:lvl w:ilvl="5" w:tplc="910AB536">
      <w:numFmt w:val="bullet"/>
      <w:lvlText w:val="•"/>
      <w:lvlJc w:val="left"/>
      <w:pPr>
        <w:ind w:left="7023" w:hanging="361"/>
      </w:pPr>
      <w:rPr>
        <w:rFonts w:hint="default"/>
      </w:rPr>
    </w:lvl>
    <w:lvl w:ilvl="6" w:tplc="4EF0A6A0">
      <w:numFmt w:val="bullet"/>
      <w:lvlText w:val="•"/>
      <w:lvlJc w:val="left"/>
      <w:pPr>
        <w:ind w:left="7999" w:hanging="361"/>
      </w:pPr>
      <w:rPr>
        <w:rFonts w:hint="default"/>
      </w:rPr>
    </w:lvl>
    <w:lvl w:ilvl="7" w:tplc="C23A9D1C">
      <w:numFmt w:val="bullet"/>
      <w:lvlText w:val="•"/>
      <w:lvlJc w:val="left"/>
      <w:pPr>
        <w:ind w:left="8976" w:hanging="361"/>
      </w:pPr>
      <w:rPr>
        <w:rFonts w:hint="default"/>
      </w:rPr>
    </w:lvl>
    <w:lvl w:ilvl="8" w:tplc="A712C8B0">
      <w:numFmt w:val="bullet"/>
      <w:lvlText w:val="•"/>
      <w:lvlJc w:val="left"/>
      <w:pPr>
        <w:ind w:left="9953" w:hanging="361"/>
      </w:pPr>
      <w:rPr>
        <w:rFonts w:hint="default"/>
      </w:rPr>
    </w:lvl>
  </w:abstractNum>
  <w:abstractNum w:abstractNumId="65" w15:restartNumberingAfterBreak="0">
    <w:nsid w:val="62DB3FF8"/>
    <w:multiLevelType w:val="hybridMultilevel"/>
    <w:tmpl w:val="0BB699D4"/>
    <w:lvl w:ilvl="0" w:tplc="023E41F4">
      <w:start w:val="10"/>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6B1B3B"/>
    <w:multiLevelType w:val="hybridMultilevel"/>
    <w:tmpl w:val="A5F4F56E"/>
    <w:lvl w:ilvl="0" w:tplc="06ECD658">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6C70741C">
      <w:numFmt w:val="bullet"/>
      <w:lvlText w:val="•"/>
      <w:lvlJc w:val="left"/>
      <w:pPr>
        <w:ind w:left="3116" w:hanging="361"/>
      </w:pPr>
      <w:rPr>
        <w:rFonts w:hint="default"/>
      </w:rPr>
    </w:lvl>
    <w:lvl w:ilvl="2" w:tplc="B6CC351E">
      <w:numFmt w:val="bullet"/>
      <w:lvlText w:val="•"/>
      <w:lvlJc w:val="left"/>
      <w:pPr>
        <w:ind w:left="4093" w:hanging="361"/>
      </w:pPr>
      <w:rPr>
        <w:rFonts w:hint="default"/>
      </w:rPr>
    </w:lvl>
    <w:lvl w:ilvl="3" w:tplc="38C404F4">
      <w:numFmt w:val="bullet"/>
      <w:lvlText w:val="•"/>
      <w:lvlJc w:val="left"/>
      <w:pPr>
        <w:ind w:left="5069" w:hanging="361"/>
      </w:pPr>
      <w:rPr>
        <w:rFonts w:hint="default"/>
      </w:rPr>
    </w:lvl>
    <w:lvl w:ilvl="4" w:tplc="4268E0EE">
      <w:numFmt w:val="bullet"/>
      <w:lvlText w:val="•"/>
      <w:lvlJc w:val="left"/>
      <w:pPr>
        <w:ind w:left="6046" w:hanging="361"/>
      </w:pPr>
      <w:rPr>
        <w:rFonts w:hint="default"/>
      </w:rPr>
    </w:lvl>
    <w:lvl w:ilvl="5" w:tplc="87C05026">
      <w:numFmt w:val="bullet"/>
      <w:lvlText w:val="•"/>
      <w:lvlJc w:val="left"/>
      <w:pPr>
        <w:ind w:left="7023" w:hanging="361"/>
      </w:pPr>
      <w:rPr>
        <w:rFonts w:hint="default"/>
      </w:rPr>
    </w:lvl>
    <w:lvl w:ilvl="6" w:tplc="53929F02">
      <w:numFmt w:val="bullet"/>
      <w:lvlText w:val="•"/>
      <w:lvlJc w:val="left"/>
      <w:pPr>
        <w:ind w:left="7999" w:hanging="361"/>
      </w:pPr>
      <w:rPr>
        <w:rFonts w:hint="default"/>
      </w:rPr>
    </w:lvl>
    <w:lvl w:ilvl="7" w:tplc="8F24E262">
      <w:numFmt w:val="bullet"/>
      <w:lvlText w:val="•"/>
      <w:lvlJc w:val="left"/>
      <w:pPr>
        <w:ind w:left="8976" w:hanging="361"/>
      </w:pPr>
      <w:rPr>
        <w:rFonts w:hint="default"/>
      </w:rPr>
    </w:lvl>
    <w:lvl w:ilvl="8" w:tplc="678A9BE8">
      <w:numFmt w:val="bullet"/>
      <w:lvlText w:val="•"/>
      <w:lvlJc w:val="left"/>
      <w:pPr>
        <w:ind w:left="9953" w:hanging="361"/>
      </w:pPr>
      <w:rPr>
        <w:rFonts w:hint="default"/>
      </w:rPr>
    </w:lvl>
  </w:abstractNum>
  <w:abstractNum w:abstractNumId="67" w15:restartNumberingAfterBreak="0">
    <w:nsid w:val="65B34DD8"/>
    <w:multiLevelType w:val="hybridMultilevel"/>
    <w:tmpl w:val="2E747BEA"/>
    <w:lvl w:ilvl="0" w:tplc="587C219A">
      <w:start w:val="1"/>
      <w:numFmt w:val="lowerLetter"/>
      <w:lvlText w:val="(%1)"/>
      <w:lvlJc w:val="left"/>
      <w:pPr>
        <w:ind w:left="2132" w:hanging="361"/>
      </w:pPr>
      <w:rPr>
        <w:rFonts w:ascii="Arial" w:eastAsia="Arial" w:hAnsi="Arial" w:cs="Arial" w:hint="default"/>
        <w:b w:val="0"/>
        <w:bCs w:val="0"/>
        <w:i w:val="0"/>
        <w:iCs w:val="0"/>
        <w:spacing w:val="-2"/>
        <w:w w:val="100"/>
        <w:sz w:val="20"/>
        <w:szCs w:val="20"/>
      </w:rPr>
    </w:lvl>
    <w:lvl w:ilvl="1" w:tplc="6434757C">
      <w:numFmt w:val="bullet"/>
      <w:lvlText w:val="•"/>
      <w:lvlJc w:val="left"/>
      <w:pPr>
        <w:ind w:left="3116" w:hanging="361"/>
      </w:pPr>
      <w:rPr>
        <w:rFonts w:hint="default"/>
      </w:rPr>
    </w:lvl>
    <w:lvl w:ilvl="2" w:tplc="8CC4D0CA">
      <w:numFmt w:val="bullet"/>
      <w:lvlText w:val="•"/>
      <w:lvlJc w:val="left"/>
      <w:pPr>
        <w:ind w:left="4093" w:hanging="361"/>
      </w:pPr>
      <w:rPr>
        <w:rFonts w:hint="default"/>
      </w:rPr>
    </w:lvl>
    <w:lvl w:ilvl="3" w:tplc="4F307884">
      <w:numFmt w:val="bullet"/>
      <w:lvlText w:val="•"/>
      <w:lvlJc w:val="left"/>
      <w:pPr>
        <w:ind w:left="5069" w:hanging="361"/>
      </w:pPr>
      <w:rPr>
        <w:rFonts w:hint="default"/>
      </w:rPr>
    </w:lvl>
    <w:lvl w:ilvl="4" w:tplc="DAF8E3E2">
      <w:numFmt w:val="bullet"/>
      <w:lvlText w:val="•"/>
      <w:lvlJc w:val="left"/>
      <w:pPr>
        <w:ind w:left="6046" w:hanging="361"/>
      </w:pPr>
      <w:rPr>
        <w:rFonts w:hint="default"/>
      </w:rPr>
    </w:lvl>
    <w:lvl w:ilvl="5" w:tplc="F640C0CA">
      <w:numFmt w:val="bullet"/>
      <w:lvlText w:val="•"/>
      <w:lvlJc w:val="left"/>
      <w:pPr>
        <w:ind w:left="7023" w:hanging="361"/>
      </w:pPr>
      <w:rPr>
        <w:rFonts w:hint="default"/>
      </w:rPr>
    </w:lvl>
    <w:lvl w:ilvl="6" w:tplc="81923CE0">
      <w:numFmt w:val="bullet"/>
      <w:lvlText w:val="•"/>
      <w:lvlJc w:val="left"/>
      <w:pPr>
        <w:ind w:left="7999" w:hanging="361"/>
      </w:pPr>
      <w:rPr>
        <w:rFonts w:hint="default"/>
      </w:rPr>
    </w:lvl>
    <w:lvl w:ilvl="7" w:tplc="AC3AA956">
      <w:numFmt w:val="bullet"/>
      <w:lvlText w:val="•"/>
      <w:lvlJc w:val="left"/>
      <w:pPr>
        <w:ind w:left="8976" w:hanging="361"/>
      </w:pPr>
      <w:rPr>
        <w:rFonts w:hint="default"/>
      </w:rPr>
    </w:lvl>
    <w:lvl w:ilvl="8" w:tplc="D14A96A6">
      <w:numFmt w:val="bullet"/>
      <w:lvlText w:val="•"/>
      <w:lvlJc w:val="left"/>
      <w:pPr>
        <w:ind w:left="9953" w:hanging="361"/>
      </w:pPr>
      <w:rPr>
        <w:rFonts w:hint="default"/>
      </w:rPr>
    </w:lvl>
  </w:abstractNum>
  <w:abstractNum w:abstractNumId="68" w15:restartNumberingAfterBreak="0">
    <w:nsid w:val="65F9494A"/>
    <w:multiLevelType w:val="hybridMultilevel"/>
    <w:tmpl w:val="BD063070"/>
    <w:lvl w:ilvl="0" w:tplc="B530941E">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EBFEEDE8">
      <w:numFmt w:val="bullet"/>
      <w:lvlText w:val="•"/>
      <w:lvlJc w:val="left"/>
      <w:pPr>
        <w:ind w:left="1060" w:hanging="816"/>
      </w:pPr>
      <w:rPr>
        <w:rFonts w:hint="default"/>
      </w:rPr>
    </w:lvl>
    <w:lvl w:ilvl="2" w:tplc="64663500">
      <w:numFmt w:val="bullet"/>
      <w:lvlText w:val="•"/>
      <w:lvlJc w:val="left"/>
      <w:pPr>
        <w:ind w:left="1300" w:hanging="816"/>
      </w:pPr>
      <w:rPr>
        <w:rFonts w:hint="default"/>
      </w:rPr>
    </w:lvl>
    <w:lvl w:ilvl="3" w:tplc="913C1380">
      <w:numFmt w:val="bullet"/>
      <w:lvlText w:val="•"/>
      <w:lvlJc w:val="left"/>
      <w:pPr>
        <w:ind w:left="1541" w:hanging="816"/>
      </w:pPr>
      <w:rPr>
        <w:rFonts w:hint="default"/>
      </w:rPr>
    </w:lvl>
    <w:lvl w:ilvl="4" w:tplc="7D1882D4">
      <w:numFmt w:val="bullet"/>
      <w:lvlText w:val="•"/>
      <w:lvlJc w:val="left"/>
      <w:pPr>
        <w:ind w:left="1781" w:hanging="816"/>
      </w:pPr>
      <w:rPr>
        <w:rFonts w:hint="default"/>
      </w:rPr>
    </w:lvl>
    <w:lvl w:ilvl="5" w:tplc="8B0CC668">
      <w:numFmt w:val="bullet"/>
      <w:lvlText w:val="•"/>
      <w:lvlJc w:val="left"/>
      <w:pPr>
        <w:ind w:left="2021" w:hanging="816"/>
      </w:pPr>
      <w:rPr>
        <w:rFonts w:hint="default"/>
      </w:rPr>
    </w:lvl>
    <w:lvl w:ilvl="6" w:tplc="03DEA7FC">
      <w:numFmt w:val="bullet"/>
      <w:lvlText w:val="•"/>
      <w:lvlJc w:val="left"/>
      <w:pPr>
        <w:ind w:left="2262" w:hanging="816"/>
      </w:pPr>
      <w:rPr>
        <w:rFonts w:hint="default"/>
      </w:rPr>
    </w:lvl>
    <w:lvl w:ilvl="7" w:tplc="E2F09638">
      <w:numFmt w:val="bullet"/>
      <w:lvlText w:val="•"/>
      <w:lvlJc w:val="left"/>
      <w:pPr>
        <w:ind w:left="2502" w:hanging="816"/>
      </w:pPr>
      <w:rPr>
        <w:rFonts w:hint="default"/>
      </w:rPr>
    </w:lvl>
    <w:lvl w:ilvl="8" w:tplc="73D8B7B4">
      <w:numFmt w:val="bullet"/>
      <w:lvlText w:val="•"/>
      <w:lvlJc w:val="left"/>
      <w:pPr>
        <w:ind w:left="2743" w:hanging="816"/>
      </w:pPr>
      <w:rPr>
        <w:rFonts w:hint="default"/>
      </w:rPr>
    </w:lvl>
  </w:abstractNum>
  <w:abstractNum w:abstractNumId="69" w15:restartNumberingAfterBreak="0">
    <w:nsid w:val="68D867C5"/>
    <w:multiLevelType w:val="hybridMultilevel"/>
    <w:tmpl w:val="5A4EFAD8"/>
    <w:lvl w:ilvl="0" w:tplc="FE687FFA">
      <w:numFmt w:val="bullet"/>
      <w:lvlText w:val="-"/>
      <w:lvlJc w:val="left"/>
      <w:pPr>
        <w:ind w:left="2132" w:hanging="361"/>
      </w:pPr>
      <w:rPr>
        <w:rFonts w:ascii="Arial" w:eastAsia="Arial" w:hAnsi="Arial" w:cs="Arial" w:hint="default"/>
        <w:b w:val="0"/>
        <w:bCs w:val="0"/>
        <w:i w:val="0"/>
        <w:iCs w:val="0"/>
        <w:w w:val="100"/>
        <w:sz w:val="22"/>
        <w:szCs w:val="22"/>
      </w:rPr>
    </w:lvl>
    <w:lvl w:ilvl="1" w:tplc="3CAAC40A">
      <w:numFmt w:val="bullet"/>
      <w:lvlText w:val="•"/>
      <w:lvlJc w:val="left"/>
      <w:pPr>
        <w:ind w:left="3116" w:hanging="361"/>
      </w:pPr>
      <w:rPr>
        <w:rFonts w:hint="default"/>
      </w:rPr>
    </w:lvl>
    <w:lvl w:ilvl="2" w:tplc="2BBC1710">
      <w:numFmt w:val="bullet"/>
      <w:lvlText w:val="•"/>
      <w:lvlJc w:val="left"/>
      <w:pPr>
        <w:ind w:left="4093" w:hanging="361"/>
      </w:pPr>
      <w:rPr>
        <w:rFonts w:hint="default"/>
      </w:rPr>
    </w:lvl>
    <w:lvl w:ilvl="3" w:tplc="2A16F614">
      <w:numFmt w:val="bullet"/>
      <w:lvlText w:val="•"/>
      <w:lvlJc w:val="left"/>
      <w:pPr>
        <w:ind w:left="5069" w:hanging="361"/>
      </w:pPr>
      <w:rPr>
        <w:rFonts w:hint="default"/>
      </w:rPr>
    </w:lvl>
    <w:lvl w:ilvl="4" w:tplc="173E1D14">
      <w:numFmt w:val="bullet"/>
      <w:lvlText w:val="•"/>
      <w:lvlJc w:val="left"/>
      <w:pPr>
        <w:ind w:left="6046" w:hanging="361"/>
      </w:pPr>
      <w:rPr>
        <w:rFonts w:hint="default"/>
      </w:rPr>
    </w:lvl>
    <w:lvl w:ilvl="5" w:tplc="EB9C3F22">
      <w:numFmt w:val="bullet"/>
      <w:lvlText w:val="•"/>
      <w:lvlJc w:val="left"/>
      <w:pPr>
        <w:ind w:left="7023" w:hanging="361"/>
      </w:pPr>
      <w:rPr>
        <w:rFonts w:hint="default"/>
      </w:rPr>
    </w:lvl>
    <w:lvl w:ilvl="6" w:tplc="85BC0968">
      <w:numFmt w:val="bullet"/>
      <w:lvlText w:val="•"/>
      <w:lvlJc w:val="left"/>
      <w:pPr>
        <w:ind w:left="7999" w:hanging="361"/>
      </w:pPr>
      <w:rPr>
        <w:rFonts w:hint="default"/>
      </w:rPr>
    </w:lvl>
    <w:lvl w:ilvl="7" w:tplc="42064824">
      <w:numFmt w:val="bullet"/>
      <w:lvlText w:val="•"/>
      <w:lvlJc w:val="left"/>
      <w:pPr>
        <w:ind w:left="8976" w:hanging="361"/>
      </w:pPr>
      <w:rPr>
        <w:rFonts w:hint="default"/>
      </w:rPr>
    </w:lvl>
    <w:lvl w:ilvl="8" w:tplc="FB3A837A">
      <w:numFmt w:val="bullet"/>
      <w:lvlText w:val="•"/>
      <w:lvlJc w:val="left"/>
      <w:pPr>
        <w:ind w:left="9953" w:hanging="361"/>
      </w:pPr>
      <w:rPr>
        <w:rFonts w:hint="default"/>
      </w:rPr>
    </w:lvl>
  </w:abstractNum>
  <w:abstractNum w:abstractNumId="70" w15:restartNumberingAfterBreak="0">
    <w:nsid w:val="690A71B8"/>
    <w:multiLevelType w:val="hybridMultilevel"/>
    <w:tmpl w:val="FBA45E8A"/>
    <w:lvl w:ilvl="0" w:tplc="2E3C2574">
      <w:numFmt w:val="bullet"/>
      <w:lvlText w:val="-"/>
      <w:lvlJc w:val="left"/>
      <w:pPr>
        <w:ind w:left="1843" w:hanging="360"/>
      </w:pPr>
      <w:rPr>
        <w:rFonts w:ascii="Arial" w:eastAsia="Arial" w:hAnsi="Arial" w:cs="Arial" w:hint="default"/>
        <w:b w:val="0"/>
        <w:bCs w:val="0"/>
        <w:i w:val="0"/>
        <w:iCs w:val="0"/>
        <w:w w:val="100"/>
        <w:sz w:val="22"/>
        <w:szCs w:val="22"/>
      </w:rPr>
    </w:lvl>
    <w:lvl w:ilvl="1" w:tplc="4D4481F6">
      <w:numFmt w:val="bullet"/>
      <w:lvlText w:val="-"/>
      <w:lvlJc w:val="left"/>
      <w:pPr>
        <w:ind w:left="1983" w:hanging="356"/>
      </w:pPr>
      <w:rPr>
        <w:rFonts w:ascii="Arial" w:eastAsia="Arial" w:hAnsi="Arial" w:cs="Arial" w:hint="default"/>
        <w:b w:val="0"/>
        <w:bCs w:val="0"/>
        <w:i w:val="0"/>
        <w:iCs w:val="0"/>
        <w:w w:val="100"/>
        <w:sz w:val="22"/>
        <w:szCs w:val="22"/>
      </w:rPr>
    </w:lvl>
    <w:lvl w:ilvl="2" w:tplc="5848265C">
      <w:numFmt w:val="bullet"/>
      <w:lvlText w:val="•"/>
      <w:lvlJc w:val="left"/>
      <w:pPr>
        <w:ind w:left="3082" w:hanging="356"/>
      </w:pPr>
      <w:rPr>
        <w:rFonts w:hint="default"/>
      </w:rPr>
    </w:lvl>
    <w:lvl w:ilvl="3" w:tplc="1E120E20">
      <w:numFmt w:val="bullet"/>
      <w:lvlText w:val="•"/>
      <w:lvlJc w:val="left"/>
      <w:pPr>
        <w:ind w:left="4185" w:hanging="356"/>
      </w:pPr>
      <w:rPr>
        <w:rFonts w:hint="default"/>
      </w:rPr>
    </w:lvl>
    <w:lvl w:ilvl="4" w:tplc="382E8B58">
      <w:numFmt w:val="bullet"/>
      <w:lvlText w:val="•"/>
      <w:lvlJc w:val="left"/>
      <w:pPr>
        <w:ind w:left="5288" w:hanging="356"/>
      </w:pPr>
      <w:rPr>
        <w:rFonts w:hint="default"/>
      </w:rPr>
    </w:lvl>
    <w:lvl w:ilvl="5" w:tplc="46FED3CE">
      <w:numFmt w:val="bullet"/>
      <w:lvlText w:val="•"/>
      <w:lvlJc w:val="left"/>
      <w:pPr>
        <w:ind w:left="6391" w:hanging="356"/>
      </w:pPr>
      <w:rPr>
        <w:rFonts w:hint="default"/>
      </w:rPr>
    </w:lvl>
    <w:lvl w:ilvl="6" w:tplc="0AFE110E">
      <w:numFmt w:val="bullet"/>
      <w:lvlText w:val="•"/>
      <w:lvlJc w:val="left"/>
      <w:pPr>
        <w:ind w:left="7494" w:hanging="356"/>
      </w:pPr>
      <w:rPr>
        <w:rFonts w:hint="default"/>
      </w:rPr>
    </w:lvl>
    <w:lvl w:ilvl="7" w:tplc="BD7A7504">
      <w:numFmt w:val="bullet"/>
      <w:lvlText w:val="•"/>
      <w:lvlJc w:val="left"/>
      <w:pPr>
        <w:ind w:left="8597" w:hanging="356"/>
      </w:pPr>
      <w:rPr>
        <w:rFonts w:hint="default"/>
      </w:rPr>
    </w:lvl>
    <w:lvl w:ilvl="8" w:tplc="9B4E9316">
      <w:numFmt w:val="bullet"/>
      <w:lvlText w:val="•"/>
      <w:lvlJc w:val="left"/>
      <w:pPr>
        <w:ind w:left="9700" w:hanging="356"/>
      </w:pPr>
      <w:rPr>
        <w:rFonts w:hint="default"/>
      </w:rPr>
    </w:lvl>
  </w:abstractNum>
  <w:abstractNum w:abstractNumId="71" w15:restartNumberingAfterBreak="0">
    <w:nsid w:val="6ADB141E"/>
    <w:multiLevelType w:val="hybridMultilevel"/>
    <w:tmpl w:val="1010B5C4"/>
    <w:lvl w:ilvl="0" w:tplc="CD829B4A">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026AE71C">
      <w:numFmt w:val="bullet"/>
      <w:lvlText w:val="•"/>
      <w:lvlJc w:val="left"/>
      <w:pPr>
        <w:ind w:left="2846" w:hanging="360"/>
      </w:pPr>
      <w:rPr>
        <w:rFonts w:hint="default"/>
      </w:rPr>
    </w:lvl>
    <w:lvl w:ilvl="2" w:tplc="E3443CB2">
      <w:numFmt w:val="bullet"/>
      <w:lvlText w:val="•"/>
      <w:lvlJc w:val="left"/>
      <w:pPr>
        <w:ind w:left="3853" w:hanging="360"/>
      </w:pPr>
      <w:rPr>
        <w:rFonts w:hint="default"/>
      </w:rPr>
    </w:lvl>
    <w:lvl w:ilvl="3" w:tplc="E4C29FB6">
      <w:numFmt w:val="bullet"/>
      <w:lvlText w:val="•"/>
      <w:lvlJc w:val="left"/>
      <w:pPr>
        <w:ind w:left="4859" w:hanging="360"/>
      </w:pPr>
      <w:rPr>
        <w:rFonts w:hint="default"/>
      </w:rPr>
    </w:lvl>
    <w:lvl w:ilvl="4" w:tplc="907A3456">
      <w:numFmt w:val="bullet"/>
      <w:lvlText w:val="•"/>
      <w:lvlJc w:val="left"/>
      <w:pPr>
        <w:ind w:left="5866" w:hanging="360"/>
      </w:pPr>
      <w:rPr>
        <w:rFonts w:hint="default"/>
      </w:rPr>
    </w:lvl>
    <w:lvl w:ilvl="5" w:tplc="3656F84E">
      <w:numFmt w:val="bullet"/>
      <w:lvlText w:val="•"/>
      <w:lvlJc w:val="left"/>
      <w:pPr>
        <w:ind w:left="6873" w:hanging="360"/>
      </w:pPr>
      <w:rPr>
        <w:rFonts w:hint="default"/>
      </w:rPr>
    </w:lvl>
    <w:lvl w:ilvl="6" w:tplc="5F884C92">
      <w:numFmt w:val="bullet"/>
      <w:lvlText w:val="•"/>
      <w:lvlJc w:val="left"/>
      <w:pPr>
        <w:ind w:left="7879" w:hanging="360"/>
      </w:pPr>
      <w:rPr>
        <w:rFonts w:hint="default"/>
      </w:rPr>
    </w:lvl>
    <w:lvl w:ilvl="7" w:tplc="F1D2B05C">
      <w:numFmt w:val="bullet"/>
      <w:lvlText w:val="•"/>
      <w:lvlJc w:val="left"/>
      <w:pPr>
        <w:ind w:left="8886" w:hanging="360"/>
      </w:pPr>
      <w:rPr>
        <w:rFonts w:hint="default"/>
      </w:rPr>
    </w:lvl>
    <w:lvl w:ilvl="8" w:tplc="5E7645B4">
      <w:numFmt w:val="bullet"/>
      <w:lvlText w:val="•"/>
      <w:lvlJc w:val="left"/>
      <w:pPr>
        <w:ind w:left="9893" w:hanging="360"/>
      </w:pPr>
      <w:rPr>
        <w:rFonts w:hint="default"/>
      </w:rPr>
    </w:lvl>
  </w:abstractNum>
  <w:abstractNum w:abstractNumId="72" w15:restartNumberingAfterBreak="0">
    <w:nsid w:val="6EC54CD0"/>
    <w:multiLevelType w:val="hybridMultilevel"/>
    <w:tmpl w:val="17624E90"/>
    <w:lvl w:ilvl="0" w:tplc="58BEF80E">
      <w:start w:val="1"/>
      <w:numFmt w:val="lowerRoman"/>
      <w:lvlText w:val="(%1)"/>
      <w:lvlJc w:val="left"/>
      <w:pPr>
        <w:ind w:left="1983" w:hanging="577"/>
      </w:pPr>
      <w:rPr>
        <w:rFonts w:ascii="Arial" w:eastAsia="Arial" w:hAnsi="Arial" w:cs="Arial" w:hint="default"/>
        <w:b w:val="0"/>
        <w:bCs w:val="0"/>
        <w:i w:val="0"/>
        <w:iCs w:val="0"/>
        <w:spacing w:val="-2"/>
        <w:w w:val="100"/>
        <w:sz w:val="22"/>
        <w:szCs w:val="22"/>
      </w:rPr>
    </w:lvl>
    <w:lvl w:ilvl="1" w:tplc="BCCC857A">
      <w:start w:val="1"/>
      <w:numFmt w:val="lowerLetter"/>
      <w:lvlText w:val="(%2)"/>
      <w:lvlJc w:val="left"/>
      <w:pPr>
        <w:ind w:left="1982" w:hanging="291"/>
      </w:pPr>
      <w:rPr>
        <w:rFonts w:ascii="Arial" w:eastAsia="Arial" w:hAnsi="Arial" w:cs="Arial" w:hint="default"/>
        <w:b w:val="0"/>
        <w:bCs w:val="0"/>
        <w:i w:val="0"/>
        <w:iCs w:val="0"/>
        <w:spacing w:val="-1"/>
        <w:w w:val="99"/>
        <w:sz w:val="20"/>
        <w:szCs w:val="20"/>
      </w:rPr>
    </w:lvl>
    <w:lvl w:ilvl="2" w:tplc="247609D4">
      <w:numFmt w:val="bullet"/>
      <w:lvlText w:val="•"/>
      <w:lvlJc w:val="left"/>
      <w:pPr>
        <w:ind w:left="3965" w:hanging="291"/>
      </w:pPr>
      <w:rPr>
        <w:rFonts w:hint="default"/>
      </w:rPr>
    </w:lvl>
    <w:lvl w:ilvl="3" w:tplc="5EC40624">
      <w:numFmt w:val="bullet"/>
      <w:lvlText w:val="•"/>
      <w:lvlJc w:val="left"/>
      <w:pPr>
        <w:ind w:left="4957" w:hanging="291"/>
      </w:pPr>
      <w:rPr>
        <w:rFonts w:hint="default"/>
      </w:rPr>
    </w:lvl>
    <w:lvl w:ilvl="4" w:tplc="DA6AB73C">
      <w:numFmt w:val="bullet"/>
      <w:lvlText w:val="•"/>
      <w:lvlJc w:val="left"/>
      <w:pPr>
        <w:ind w:left="5950" w:hanging="291"/>
      </w:pPr>
      <w:rPr>
        <w:rFonts w:hint="default"/>
      </w:rPr>
    </w:lvl>
    <w:lvl w:ilvl="5" w:tplc="E85234FC">
      <w:numFmt w:val="bullet"/>
      <w:lvlText w:val="•"/>
      <w:lvlJc w:val="left"/>
      <w:pPr>
        <w:ind w:left="6943" w:hanging="291"/>
      </w:pPr>
      <w:rPr>
        <w:rFonts w:hint="default"/>
      </w:rPr>
    </w:lvl>
    <w:lvl w:ilvl="6" w:tplc="0B262D32">
      <w:numFmt w:val="bullet"/>
      <w:lvlText w:val="•"/>
      <w:lvlJc w:val="left"/>
      <w:pPr>
        <w:ind w:left="7935" w:hanging="291"/>
      </w:pPr>
      <w:rPr>
        <w:rFonts w:hint="default"/>
      </w:rPr>
    </w:lvl>
    <w:lvl w:ilvl="7" w:tplc="4D507A32">
      <w:numFmt w:val="bullet"/>
      <w:lvlText w:val="•"/>
      <w:lvlJc w:val="left"/>
      <w:pPr>
        <w:ind w:left="8928" w:hanging="291"/>
      </w:pPr>
      <w:rPr>
        <w:rFonts w:hint="default"/>
      </w:rPr>
    </w:lvl>
    <w:lvl w:ilvl="8" w:tplc="4B243606">
      <w:numFmt w:val="bullet"/>
      <w:lvlText w:val="•"/>
      <w:lvlJc w:val="left"/>
      <w:pPr>
        <w:ind w:left="9921" w:hanging="291"/>
      </w:pPr>
      <w:rPr>
        <w:rFonts w:hint="default"/>
      </w:rPr>
    </w:lvl>
  </w:abstractNum>
  <w:abstractNum w:abstractNumId="73" w15:restartNumberingAfterBreak="0">
    <w:nsid w:val="704432B2"/>
    <w:multiLevelType w:val="hybridMultilevel"/>
    <w:tmpl w:val="708E78D2"/>
    <w:lvl w:ilvl="0" w:tplc="727EB3F8">
      <w:start w:val="1"/>
      <w:numFmt w:val="bullet"/>
      <w:lvlText w:val="•"/>
      <w:lvlJc w:val="left"/>
      <w:pPr>
        <w:tabs>
          <w:tab w:val="num" w:pos="360"/>
        </w:tabs>
        <w:ind w:left="360" w:hanging="360"/>
      </w:pPr>
      <w:rPr>
        <w:rFonts w:ascii="Arial" w:hAnsi="Arial" w:hint="default"/>
      </w:rPr>
    </w:lvl>
    <w:lvl w:ilvl="1" w:tplc="D854AD02" w:tentative="1">
      <w:start w:val="1"/>
      <w:numFmt w:val="bullet"/>
      <w:lvlText w:val="•"/>
      <w:lvlJc w:val="left"/>
      <w:pPr>
        <w:tabs>
          <w:tab w:val="num" w:pos="1080"/>
        </w:tabs>
        <w:ind w:left="1080" w:hanging="360"/>
      </w:pPr>
      <w:rPr>
        <w:rFonts w:ascii="Arial" w:hAnsi="Arial" w:hint="default"/>
      </w:rPr>
    </w:lvl>
    <w:lvl w:ilvl="2" w:tplc="D896834E" w:tentative="1">
      <w:start w:val="1"/>
      <w:numFmt w:val="bullet"/>
      <w:lvlText w:val="•"/>
      <w:lvlJc w:val="left"/>
      <w:pPr>
        <w:tabs>
          <w:tab w:val="num" w:pos="1800"/>
        </w:tabs>
        <w:ind w:left="1800" w:hanging="360"/>
      </w:pPr>
      <w:rPr>
        <w:rFonts w:ascii="Arial" w:hAnsi="Arial" w:hint="default"/>
      </w:rPr>
    </w:lvl>
    <w:lvl w:ilvl="3" w:tplc="D5E2F8EE" w:tentative="1">
      <w:start w:val="1"/>
      <w:numFmt w:val="bullet"/>
      <w:lvlText w:val="•"/>
      <w:lvlJc w:val="left"/>
      <w:pPr>
        <w:tabs>
          <w:tab w:val="num" w:pos="2520"/>
        </w:tabs>
        <w:ind w:left="2520" w:hanging="360"/>
      </w:pPr>
      <w:rPr>
        <w:rFonts w:ascii="Arial" w:hAnsi="Arial" w:hint="default"/>
      </w:rPr>
    </w:lvl>
    <w:lvl w:ilvl="4" w:tplc="514AF266" w:tentative="1">
      <w:start w:val="1"/>
      <w:numFmt w:val="bullet"/>
      <w:lvlText w:val="•"/>
      <w:lvlJc w:val="left"/>
      <w:pPr>
        <w:tabs>
          <w:tab w:val="num" w:pos="3240"/>
        </w:tabs>
        <w:ind w:left="3240" w:hanging="360"/>
      </w:pPr>
      <w:rPr>
        <w:rFonts w:ascii="Arial" w:hAnsi="Arial" w:hint="default"/>
      </w:rPr>
    </w:lvl>
    <w:lvl w:ilvl="5" w:tplc="C6600200" w:tentative="1">
      <w:start w:val="1"/>
      <w:numFmt w:val="bullet"/>
      <w:lvlText w:val="•"/>
      <w:lvlJc w:val="left"/>
      <w:pPr>
        <w:tabs>
          <w:tab w:val="num" w:pos="3960"/>
        </w:tabs>
        <w:ind w:left="3960" w:hanging="360"/>
      </w:pPr>
      <w:rPr>
        <w:rFonts w:ascii="Arial" w:hAnsi="Arial" w:hint="default"/>
      </w:rPr>
    </w:lvl>
    <w:lvl w:ilvl="6" w:tplc="0E647CD6" w:tentative="1">
      <w:start w:val="1"/>
      <w:numFmt w:val="bullet"/>
      <w:lvlText w:val="•"/>
      <w:lvlJc w:val="left"/>
      <w:pPr>
        <w:tabs>
          <w:tab w:val="num" w:pos="4680"/>
        </w:tabs>
        <w:ind w:left="4680" w:hanging="360"/>
      </w:pPr>
      <w:rPr>
        <w:rFonts w:ascii="Arial" w:hAnsi="Arial" w:hint="default"/>
      </w:rPr>
    </w:lvl>
    <w:lvl w:ilvl="7" w:tplc="BD54C6CC" w:tentative="1">
      <w:start w:val="1"/>
      <w:numFmt w:val="bullet"/>
      <w:lvlText w:val="•"/>
      <w:lvlJc w:val="left"/>
      <w:pPr>
        <w:tabs>
          <w:tab w:val="num" w:pos="5400"/>
        </w:tabs>
        <w:ind w:left="5400" w:hanging="360"/>
      </w:pPr>
      <w:rPr>
        <w:rFonts w:ascii="Arial" w:hAnsi="Arial" w:hint="default"/>
      </w:rPr>
    </w:lvl>
    <w:lvl w:ilvl="8" w:tplc="09787A58" w:tentative="1">
      <w:start w:val="1"/>
      <w:numFmt w:val="bullet"/>
      <w:lvlText w:val="•"/>
      <w:lvlJc w:val="left"/>
      <w:pPr>
        <w:tabs>
          <w:tab w:val="num" w:pos="6120"/>
        </w:tabs>
        <w:ind w:left="6120" w:hanging="360"/>
      </w:pPr>
      <w:rPr>
        <w:rFonts w:ascii="Arial" w:hAnsi="Arial" w:hint="default"/>
      </w:rPr>
    </w:lvl>
  </w:abstractNum>
  <w:abstractNum w:abstractNumId="74" w15:restartNumberingAfterBreak="0">
    <w:nsid w:val="70AC4DBB"/>
    <w:multiLevelType w:val="hybridMultilevel"/>
    <w:tmpl w:val="AD8C768E"/>
    <w:lvl w:ilvl="0" w:tplc="BA1C3606">
      <w:start w:val="1"/>
      <w:numFmt w:val="lowerLetter"/>
      <w:lvlText w:val="(%1)"/>
      <w:lvlJc w:val="left"/>
      <w:pPr>
        <w:ind w:left="2549" w:hanging="567"/>
      </w:pPr>
      <w:rPr>
        <w:rFonts w:ascii="Arial" w:eastAsia="Arial" w:hAnsi="Arial" w:cs="Arial" w:hint="default"/>
        <w:b w:val="0"/>
        <w:bCs w:val="0"/>
        <w:i w:val="0"/>
        <w:iCs w:val="0"/>
        <w:spacing w:val="-1"/>
        <w:w w:val="99"/>
        <w:sz w:val="20"/>
        <w:szCs w:val="20"/>
      </w:rPr>
    </w:lvl>
    <w:lvl w:ilvl="1" w:tplc="EB524FDA">
      <w:numFmt w:val="bullet"/>
      <w:lvlText w:val="•"/>
      <w:lvlJc w:val="left"/>
      <w:pPr>
        <w:ind w:left="3476" w:hanging="567"/>
      </w:pPr>
      <w:rPr>
        <w:rFonts w:hint="default"/>
      </w:rPr>
    </w:lvl>
    <w:lvl w:ilvl="2" w:tplc="BA94791E">
      <w:numFmt w:val="bullet"/>
      <w:lvlText w:val="•"/>
      <w:lvlJc w:val="left"/>
      <w:pPr>
        <w:ind w:left="4413" w:hanging="567"/>
      </w:pPr>
      <w:rPr>
        <w:rFonts w:hint="default"/>
      </w:rPr>
    </w:lvl>
    <w:lvl w:ilvl="3" w:tplc="0C72BEAC">
      <w:numFmt w:val="bullet"/>
      <w:lvlText w:val="•"/>
      <w:lvlJc w:val="left"/>
      <w:pPr>
        <w:ind w:left="5349" w:hanging="567"/>
      </w:pPr>
      <w:rPr>
        <w:rFonts w:hint="default"/>
      </w:rPr>
    </w:lvl>
    <w:lvl w:ilvl="4" w:tplc="7B669B16">
      <w:numFmt w:val="bullet"/>
      <w:lvlText w:val="•"/>
      <w:lvlJc w:val="left"/>
      <w:pPr>
        <w:ind w:left="6286" w:hanging="567"/>
      </w:pPr>
      <w:rPr>
        <w:rFonts w:hint="default"/>
      </w:rPr>
    </w:lvl>
    <w:lvl w:ilvl="5" w:tplc="13E6C8FE">
      <w:numFmt w:val="bullet"/>
      <w:lvlText w:val="•"/>
      <w:lvlJc w:val="left"/>
      <w:pPr>
        <w:ind w:left="7223" w:hanging="567"/>
      </w:pPr>
      <w:rPr>
        <w:rFonts w:hint="default"/>
      </w:rPr>
    </w:lvl>
    <w:lvl w:ilvl="6" w:tplc="70C00130">
      <w:numFmt w:val="bullet"/>
      <w:lvlText w:val="•"/>
      <w:lvlJc w:val="left"/>
      <w:pPr>
        <w:ind w:left="8159" w:hanging="567"/>
      </w:pPr>
      <w:rPr>
        <w:rFonts w:hint="default"/>
      </w:rPr>
    </w:lvl>
    <w:lvl w:ilvl="7" w:tplc="DA441B64">
      <w:numFmt w:val="bullet"/>
      <w:lvlText w:val="•"/>
      <w:lvlJc w:val="left"/>
      <w:pPr>
        <w:ind w:left="9096" w:hanging="567"/>
      </w:pPr>
      <w:rPr>
        <w:rFonts w:hint="default"/>
      </w:rPr>
    </w:lvl>
    <w:lvl w:ilvl="8" w:tplc="22986C6E">
      <w:numFmt w:val="bullet"/>
      <w:lvlText w:val="•"/>
      <w:lvlJc w:val="left"/>
      <w:pPr>
        <w:ind w:left="10033" w:hanging="567"/>
      </w:pPr>
      <w:rPr>
        <w:rFonts w:hint="default"/>
      </w:rPr>
    </w:lvl>
  </w:abstractNum>
  <w:abstractNum w:abstractNumId="75" w15:restartNumberingAfterBreak="0">
    <w:nsid w:val="77F134C2"/>
    <w:multiLevelType w:val="hybridMultilevel"/>
    <w:tmpl w:val="6C2A0974"/>
    <w:lvl w:ilvl="0" w:tplc="066E0F64">
      <w:start w:val="1"/>
      <w:numFmt w:val="lowerLetter"/>
      <w:lvlText w:val="(%1)"/>
      <w:lvlJc w:val="left"/>
      <w:pPr>
        <w:ind w:left="2132" w:hanging="361"/>
      </w:pPr>
      <w:rPr>
        <w:rFonts w:ascii="Arial" w:eastAsia="Arial" w:hAnsi="Arial" w:cs="Arial" w:hint="default"/>
        <w:b w:val="0"/>
        <w:bCs w:val="0"/>
        <w:i w:val="0"/>
        <w:iCs w:val="0"/>
        <w:spacing w:val="-2"/>
        <w:w w:val="100"/>
        <w:sz w:val="22"/>
        <w:szCs w:val="22"/>
      </w:rPr>
    </w:lvl>
    <w:lvl w:ilvl="1" w:tplc="C05863A6">
      <w:numFmt w:val="bullet"/>
      <w:lvlText w:val="•"/>
      <w:lvlJc w:val="left"/>
      <w:pPr>
        <w:ind w:left="3116" w:hanging="361"/>
      </w:pPr>
      <w:rPr>
        <w:rFonts w:hint="default"/>
      </w:rPr>
    </w:lvl>
    <w:lvl w:ilvl="2" w:tplc="6E565E30">
      <w:numFmt w:val="bullet"/>
      <w:lvlText w:val="•"/>
      <w:lvlJc w:val="left"/>
      <w:pPr>
        <w:ind w:left="4093" w:hanging="361"/>
      </w:pPr>
      <w:rPr>
        <w:rFonts w:hint="default"/>
      </w:rPr>
    </w:lvl>
    <w:lvl w:ilvl="3" w:tplc="CA2A3068">
      <w:numFmt w:val="bullet"/>
      <w:lvlText w:val="•"/>
      <w:lvlJc w:val="left"/>
      <w:pPr>
        <w:ind w:left="5069" w:hanging="361"/>
      </w:pPr>
      <w:rPr>
        <w:rFonts w:hint="default"/>
      </w:rPr>
    </w:lvl>
    <w:lvl w:ilvl="4" w:tplc="51709ABE">
      <w:numFmt w:val="bullet"/>
      <w:lvlText w:val="•"/>
      <w:lvlJc w:val="left"/>
      <w:pPr>
        <w:ind w:left="6046" w:hanging="361"/>
      </w:pPr>
      <w:rPr>
        <w:rFonts w:hint="default"/>
      </w:rPr>
    </w:lvl>
    <w:lvl w:ilvl="5" w:tplc="0D54CE40">
      <w:numFmt w:val="bullet"/>
      <w:lvlText w:val="•"/>
      <w:lvlJc w:val="left"/>
      <w:pPr>
        <w:ind w:left="7023" w:hanging="361"/>
      </w:pPr>
      <w:rPr>
        <w:rFonts w:hint="default"/>
      </w:rPr>
    </w:lvl>
    <w:lvl w:ilvl="6" w:tplc="1BB20466">
      <w:numFmt w:val="bullet"/>
      <w:lvlText w:val="•"/>
      <w:lvlJc w:val="left"/>
      <w:pPr>
        <w:ind w:left="7999" w:hanging="361"/>
      </w:pPr>
      <w:rPr>
        <w:rFonts w:hint="default"/>
      </w:rPr>
    </w:lvl>
    <w:lvl w:ilvl="7" w:tplc="37FADE8E">
      <w:numFmt w:val="bullet"/>
      <w:lvlText w:val="•"/>
      <w:lvlJc w:val="left"/>
      <w:pPr>
        <w:ind w:left="8976" w:hanging="361"/>
      </w:pPr>
      <w:rPr>
        <w:rFonts w:hint="default"/>
      </w:rPr>
    </w:lvl>
    <w:lvl w:ilvl="8" w:tplc="80FA773E">
      <w:numFmt w:val="bullet"/>
      <w:lvlText w:val="•"/>
      <w:lvlJc w:val="left"/>
      <w:pPr>
        <w:ind w:left="9953" w:hanging="361"/>
      </w:pPr>
      <w:rPr>
        <w:rFonts w:hint="default"/>
      </w:rPr>
    </w:lvl>
  </w:abstractNum>
  <w:abstractNum w:abstractNumId="76" w15:restartNumberingAfterBreak="0">
    <w:nsid w:val="79772EFA"/>
    <w:multiLevelType w:val="hybridMultilevel"/>
    <w:tmpl w:val="B5D43910"/>
    <w:lvl w:ilvl="0" w:tplc="7D04A428">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FE3AABA6">
      <w:numFmt w:val="bullet"/>
      <w:lvlText w:val="•"/>
      <w:lvlJc w:val="left"/>
      <w:pPr>
        <w:ind w:left="3116" w:hanging="361"/>
      </w:pPr>
      <w:rPr>
        <w:rFonts w:hint="default"/>
      </w:rPr>
    </w:lvl>
    <w:lvl w:ilvl="2" w:tplc="7D8018AA">
      <w:numFmt w:val="bullet"/>
      <w:lvlText w:val="•"/>
      <w:lvlJc w:val="left"/>
      <w:pPr>
        <w:ind w:left="4093" w:hanging="361"/>
      </w:pPr>
      <w:rPr>
        <w:rFonts w:hint="default"/>
      </w:rPr>
    </w:lvl>
    <w:lvl w:ilvl="3" w:tplc="899231CA">
      <w:numFmt w:val="bullet"/>
      <w:lvlText w:val="•"/>
      <w:lvlJc w:val="left"/>
      <w:pPr>
        <w:ind w:left="5069" w:hanging="361"/>
      </w:pPr>
      <w:rPr>
        <w:rFonts w:hint="default"/>
      </w:rPr>
    </w:lvl>
    <w:lvl w:ilvl="4" w:tplc="834676EC">
      <w:numFmt w:val="bullet"/>
      <w:lvlText w:val="•"/>
      <w:lvlJc w:val="left"/>
      <w:pPr>
        <w:ind w:left="6046" w:hanging="361"/>
      </w:pPr>
      <w:rPr>
        <w:rFonts w:hint="default"/>
      </w:rPr>
    </w:lvl>
    <w:lvl w:ilvl="5" w:tplc="BE82FCF4">
      <w:numFmt w:val="bullet"/>
      <w:lvlText w:val="•"/>
      <w:lvlJc w:val="left"/>
      <w:pPr>
        <w:ind w:left="7023" w:hanging="361"/>
      </w:pPr>
      <w:rPr>
        <w:rFonts w:hint="default"/>
      </w:rPr>
    </w:lvl>
    <w:lvl w:ilvl="6" w:tplc="BC7EB38E">
      <w:numFmt w:val="bullet"/>
      <w:lvlText w:val="•"/>
      <w:lvlJc w:val="left"/>
      <w:pPr>
        <w:ind w:left="7999" w:hanging="361"/>
      </w:pPr>
      <w:rPr>
        <w:rFonts w:hint="default"/>
      </w:rPr>
    </w:lvl>
    <w:lvl w:ilvl="7" w:tplc="BE1259B6">
      <w:numFmt w:val="bullet"/>
      <w:lvlText w:val="•"/>
      <w:lvlJc w:val="left"/>
      <w:pPr>
        <w:ind w:left="8976" w:hanging="361"/>
      </w:pPr>
      <w:rPr>
        <w:rFonts w:hint="default"/>
      </w:rPr>
    </w:lvl>
    <w:lvl w:ilvl="8" w:tplc="15C6AD98">
      <w:numFmt w:val="bullet"/>
      <w:lvlText w:val="•"/>
      <w:lvlJc w:val="left"/>
      <w:pPr>
        <w:ind w:left="9953" w:hanging="361"/>
      </w:pPr>
      <w:rPr>
        <w:rFonts w:hint="default"/>
      </w:rPr>
    </w:lvl>
  </w:abstractNum>
  <w:abstractNum w:abstractNumId="77" w15:restartNumberingAfterBreak="0">
    <w:nsid w:val="7A100A6F"/>
    <w:multiLevelType w:val="hybridMultilevel"/>
    <w:tmpl w:val="D6C6F198"/>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A554FBD"/>
    <w:multiLevelType w:val="hybridMultilevel"/>
    <w:tmpl w:val="85A23AE4"/>
    <w:lvl w:ilvl="0" w:tplc="85E2C79A">
      <w:start w:val="1"/>
      <w:numFmt w:val="lowerRoman"/>
      <w:lvlText w:val="(%1)"/>
      <w:lvlJc w:val="left"/>
      <w:pPr>
        <w:ind w:left="1843" w:hanging="360"/>
        <w:jc w:val="right"/>
      </w:pPr>
      <w:rPr>
        <w:rFonts w:ascii="Arial" w:eastAsia="Arial" w:hAnsi="Arial" w:cs="Arial" w:hint="default"/>
        <w:b w:val="0"/>
        <w:bCs w:val="0"/>
        <w:i w:val="0"/>
        <w:iCs w:val="0"/>
        <w:spacing w:val="-2"/>
        <w:w w:val="100"/>
        <w:sz w:val="22"/>
        <w:szCs w:val="22"/>
      </w:rPr>
    </w:lvl>
    <w:lvl w:ilvl="1" w:tplc="127222B0">
      <w:numFmt w:val="bullet"/>
      <w:lvlText w:val="•"/>
      <w:lvlJc w:val="left"/>
      <w:pPr>
        <w:ind w:left="2846" w:hanging="360"/>
      </w:pPr>
      <w:rPr>
        <w:rFonts w:hint="default"/>
      </w:rPr>
    </w:lvl>
    <w:lvl w:ilvl="2" w:tplc="FD880ACA">
      <w:numFmt w:val="bullet"/>
      <w:lvlText w:val="•"/>
      <w:lvlJc w:val="left"/>
      <w:pPr>
        <w:ind w:left="3853" w:hanging="360"/>
      </w:pPr>
      <w:rPr>
        <w:rFonts w:hint="default"/>
      </w:rPr>
    </w:lvl>
    <w:lvl w:ilvl="3" w:tplc="53D0CDA4">
      <w:numFmt w:val="bullet"/>
      <w:lvlText w:val="•"/>
      <w:lvlJc w:val="left"/>
      <w:pPr>
        <w:ind w:left="4859" w:hanging="360"/>
      </w:pPr>
      <w:rPr>
        <w:rFonts w:hint="default"/>
      </w:rPr>
    </w:lvl>
    <w:lvl w:ilvl="4" w:tplc="8E9A3D6E">
      <w:numFmt w:val="bullet"/>
      <w:lvlText w:val="•"/>
      <w:lvlJc w:val="left"/>
      <w:pPr>
        <w:ind w:left="5866" w:hanging="360"/>
      </w:pPr>
      <w:rPr>
        <w:rFonts w:hint="default"/>
      </w:rPr>
    </w:lvl>
    <w:lvl w:ilvl="5" w:tplc="04769150">
      <w:numFmt w:val="bullet"/>
      <w:lvlText w:val="•"/>
      <w:lvlJc w:val="left"/>
      <w:pPr>
        <w:ind w:left="6873" w:hanging="360"/>
      </w:pPr>
      <w:rPr>
        <w:rFonts w:hint="default"/>
      </w:rPr>
    </w:lvl>
    <w:lvl w:ilvl="6" w:tplc="4398AA76">
      <w:numFmt w:val="bullet"/>
      <w:lvlText w:val="•"/>
      <w:lvlJc w:val="left"/>
      <w:pPr>
        <w:ind w:left="7879" w:hanging="360"/>
      </w:pPr>
      <w:rPr>
        <w:rFonts w:hint="default"/>
      </w:rPr>
    </w:lvl>
    <w:lvl w:ilvl="7" w:tplc="E23A70D2">
      <w:numFmt w:val="bullet"/>
      <w:lvlText w:val="•"/>
      <w:lvlJc w:val="left"/>
      <w:pPr>
        <w:ind w:left="8886" w:hanging="360"/>
      </w:pPr>
      <w:rPr>
        <w:rFonts w:hint="default"/>
      </w:rPr>
    </w:lvl>
    <w:lvl w:ilvl="8" w:tplc="AF12E322">
      <w:numFmt w:val="bullet"/>
      <w:lvlText w:val="•"/>
      <w:lvlJc w:val="left"/>
      <w:pPr>
        <w:ind w:left="9893" w:hanging="360"/>
      </w:pPr>
      <w:rPr>
        <w:rFonts w:hint="default"/>
      </w:rPr>
    </w:lvl>
  </w:abstractNum>
  <w:num w:numId="1" w16cid:durableId="1093936527">
    <w:abstractNumId w:val="54"/>
  </w:num>
  <w:num w:numId="2" w16cid:durableId="1511529150">
    <w:abstractNumId w:val="37"/>
  </w:num>
  <w:num w:numId="3" w16cid:durableId="988052077">
    <w:abstractNumId w:val="6"/>
  </w:num>
  <w:num w:numId="4" w16cid:durableId="256522824">
    <w:abstractNumId w:val="34"/>
  </w:num>
  <w:num w:numId="5" w16cid:durableId="1498956115">
    <w:abstractNumId w:val="26"/>
  </w:num>
  <w:num w:numId="6" w16cid:durableId="1517384361">
    <w:abstractNumId w:val="10"/>
  </w:num>
  <w:num w:numId="7" w16cid:durableId="1154568725">
    <w:abstractNumId w:val="50"/>
  </w:num>
  <w:num w:numId="8" w16cid:durableId="1732655027">
    <w:abstractNumId w:val="57"/>
  </w:num>
  <w:num w:numId="9" w16cid:durableId="759986636">
    <w:abstractNumId w:val="27"/>
  </w:num>
  <w:num w:numId="10" w16cid:durableId="1930120548">
    <w:abstractNumId w:val="59"/>
  </w:num>
  <w:num w:numId="11" w16cid:durableId="1442643990">
    <w:abstractNumId w:val="39"/>
  </w:num>
  <w:num w:numId="12" w16cid:durableId="236329381">
    <w:abstractNumId w:val="67"/>
  </w:num>
  <w:num w:numId="13" w16cid:durableId="2065835360">
    <w:abstractNumId w:val="75"/>
  </w:num>
  <w:num w:numId="14" w16cid:durableId="1080443412">
    <w:abstractNumId w:val="61"/>
  </w:num>
  <w:num w:numId="15" w16cid:durableId="1459911544">
    <w:abstractNumId w:val="38"/>
  </w:num>
  <w:num w:numId="16" w16cid:durableId="1968243284">
    <w:abstractNumId w:val="14"/>
  </w:num>
  <w:num w:numId="17" w16cid:durableId="1660839976">
    <w:abstractNumId w:val="51"/>
  </w:num>
  <w:num w:numId="18" w16cid:durableId="2145659208">
    <w:abstractNumId w:val="66"/>
  </w:num>
  <w:num w:numId="19" w16cid:durableId="1967466742">
    <w:abstractNumId w:val="8"/>
  </w:num>
  <w:num w:numId="20" w16cid:durableId="2092043537">
    <w:abstractNumId w:val="76"/>
  </w:num>
  <w:num w:numId="21" w16cid:durableId="815071461">
    <w:abstractNumId w:val="13"/>
  </w:num>
  <w:num w:numId="22" w16cid:durableId="1887447505">
    <w:abstractNumId w:val="58"/>
  </w:num>
  <w:num w:numId="23" w16cid:durableId="2011131198">
    <w:abstractNumId w:val="41"/>
  </w:num>
  <w:num w:numId="24" w16cid:durableId="886986135">
    <w:abstractNumId w:val="62"/>
  </w:num>
  <w:num w:numId="25" w16cid:durableId="1377193340">
    <w:abstractNumId w:val="40"/>
  </w:num>
  <w:num w:numId="26" w16cid:durableId="1205825970">
    <w:abstractNumId w:val="78"/>
  </w:num>
  <w:num w:numId="27" w16cid:durableId="1798795713">
    <w:abstractNumId w:val="71"/>
  </w:num>
  <w:num w:numId="28" w16cid:durableId="1724481080">
    <w:abstractNumId w:val="33"/>
  </w:num>
  <w:num w:numId="29" w16cid:durableId="712191398">
    <w:abstractNumId w:val="56"/>
  </w:num>
  <w:num w:numId="30" w16cid:durableId="177544262">
    <w:abstractNumId w:val="43"/>
  </w:num>
  <w:num w:numId="31" w16cid:durableId="747192721">
    <w:abstractNumId w:val="11"/>
  </w:num>
  <w:num w:numId="32" w16cid:durableId="611859539">
    <w:abstractNumId w:val="53"/>
  </w:num>
  <w:num w:numId="33" w16cid:durableId="76831589">
    <w:abstractNumId w:val="22"/>
  </w:num>
  <w:num w:numId="34" w16cid:durableId="1060522673">
    <w:abstractNumId w:val="1"/>
  </w:num>
  <w:num w:numId="35" w16cid:durableId="353112932">
    <w:abstractNumId w:val="74"/>
  </w:num>
  <w:num w:numId="36" w16cid:durableId="860819358">
    <w:abstractNumId w:val="31"/>
  </w:num>
  <w:num w:numId="37" w16cid:durableId="1188712719">
    <w:abstractNumId w:val="12"/>
  </w:num>
  <w:num w:numId="38" w16cid:durableId="329211438">
    <w:abstractNumId w:val="21"/>
  </w:num>
  <w:num w:numId="39" w16cid:durableId="435904953">
    <w:abstractNumId w:val="32"/>
  </w:num>
  <w:num w:numId="40" w16cid:durableId="1920097622">
    <w:abstractNumId w:val="3"/>
  </w:num>
  <w:num w:numId="41" w16cid:durableId="1818305430">
    <w:abstractNumId w:val="72"/>
  </w:num>
  <w:num w:numId="42" w16cid:durableId="1755544735">
    <w:abstractNumId w:val="64"/>
  </w:num>
  <w:num w:numId="43" w16cid:durableId="930897524">
    <w:abstractNumId w:val="15"/>
  </w:num>
  <w:num w:numId="44" w16cid:durableId="1472404627">
    <w:abstractNumId w:val="2"/>
  </w:num>
  <w:num w:numId="45" w16cid:durableId="1405683970">
    <w:abstractNumId w:val="70"/>
  </w:num>
  <w:num w:numId="46" w16cid:durableId="177895490">
    <w:abstractNumId w:val="69"/>
  </w:num>
  <w:num w:numId="47" w16cid:durableId="560674830">
    <w:abstractNumId w:val="68"/>
  </w:num>
  <w:num w:numId="48" w16cid:durableId="1032925593">
    <w:abstractNumId w:val="18"/>
  </w:num>
  <w:num w:numId="49" w16cid:durableId="1129935064">
    <w:abstractNumId w:val="30"/>
  </w:num>
  <w:num w:numId="50" w16cid:durableId="393939070">
    <w:abstractNumId w:val="24"/>
  </w:num>
  <w:num w:numId="51" w16cid:durableId="46344652">
    <w:abstractNumId w:val="44"/>
  </w:num>
  <w:num w:numId="52" w16cid:durableId="578371029">
    <w:abstractNumId w:val="42"/>
  </w:num>
  <w:num w:numId="53" w16cid:durableId="1056582540">
    <w:abstractNumId w:val="52"/>
  </w:num>
  <w:num w:numId="54" w16cid:durableId="1532642408">
    <w:abstractNumId w:val="45"/>
  </w:num>
  <w:num w:numId="55" w16cid:durableId="744760384">
    <w:abstractNumId w:val="16"/>
  </w:num>
  <w:num w:numId="56" w16cid:durableId="506864378">
    <w:abstractNumId w:val="49"/>
  </w:num>
  <w:num w:numId="57" w16cid:durableId="1456564621">
    <w:abstractNumId w:val="9"/>
  </w:num>
  <w:num w:numId="58" w16cid:durableId="1429546012">
    <w:abstractNumId w:val="4"/>
  </w:num>
  <w:num w:numId="59" w16cid:durableId="1660579455">
    <w:abstractNumId w:val="23"/>
  </w:num>
  <w:num w:numId="60" w16cid:durableId="1519659931">
    <w:abstractNumId w:val="5"/>
  </w:num>
  <w:num w:numId="61" w16cid:durableId="471289910">
    <w:abstractNumId w:val="29"/>
  </w:num>
  <w:num w:numId="62" w16cid:durableId="1389258073">
    <w:abstractNumId w:val="47"/>
  </w:num>
  <w:num w:numId="63" w16cid:durableId="1212301259">
    <w:abstractNumId w:val="73"/>
  </w:num>
  <w:num w:numId="64" w16cid:durableId="254635834">
    <w:abstractNumId w:val="19"/>
  </w:num>
  <w:num w:numId="65" w16cid:durableId="717777021">
    <w:abstractNumId w:val="7"/>
  </w:num>
  <w:num w:numId="66" w16cid:durableId="1240597693">
    <w:abstractNumId w:val="63"/>
  </w:num>
  <w:num w:numId="67" w16cid:durableId="1758987277">
    <w:abstractNumId w:val="25"/>
  </w:num>
  <w:num w:numId="68" w16cid:durableId="1578662468">
    <w:abstractNumId w:val="20"/>
  </w:num>
  <w:num w:numId="69" w16cid:durableId="1972903365">
    <w:abstractNumId w:val="36"/>
  </w:num>
  <w:num w:numId="70" w16cid:durableId="199174217">
    <w:abstractNumId w:val="28"/>
  </w:num>
  <w:num w:numId="71" w16cid:durableId="2051412997">
    <w:abstractNumId w:val="17"/>
  </w:num>
  <w:num w:numId="72" w16cid:durableId="693196045">
    <w:abstractNumId w:val="46"/>
  </w:num>
  <w:num w:numId="73" w16cid:durableId="302732010">
    <w:abstractNumId w:val="35"/>
  </w:num>
  <w:num w:numId="74" w16cid:durableId="1436169610">
    <w:abstractNumId w:val="65"/>
  </w:num>
  <w:num w:numId="75" w16cid:durableId="1379429635">
    <w:abstractNumId w:val="0"/>
  </w:num>
  <w:num w:numId="76" w16cid:durableId="1493519078">
    <w:abstractNumId w:val="60"/>
  </w:num>
  <w:num w:numId="77" w16cid:durableId="898905687">
    <w:abstractNumId w:val="55"/>
  </w:num>
  <w:num w:numId="78" w16cid:durableId="1390491786">
    <w:abstractNumId w:val="48"/>
  </w:num>
  <w:num w:numId="79" w16cid:durableId="137839647">
    <w:abstractNumId w:val="7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surance Europe">
    <w15:presenceInfo w15:providerId="None" w15:userId="Insurance Europe"/>
  </w15:person>
  <w15:person w15:author="Philippe Angelis">
    <w15:presenceInfo w15:providerId="None" w15:userId="Philippe Ange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94"/>
    <w:rsid w:val="0000058E"/>
    <w:rsid w:val="000016DC"/>
    <w:rsid w:val="000023EE"/>
    <w:rsid w:val="00002BAF"/>
    <w:rsid w:val="00002D04"/>
    <w:rsid w:val="00002D7D"/>
    <w:rsid w:val="00002ED8"/>
    <w:rsid w:val="0000467F"/>
    <w:rsid w:val="00005B12"/>
    <w:rsid w:val="00006408"/>
    <w:rsid w:val="00006D0D"/>
    <w:rsid w:val="0000745F"/>
    <w:rsid w:val="000076C4"/>
    <w:rsid w:val="000076EE"/>
    <w:rsid w:val="0000780C"/>
    <w:rsid w:val="00007C25"/>
    <w:rsid w:val="000104AE"/>
    <w:rsid w:val="0001097C"/>
    <w:rsid w:val="0001102F"/>
    <w:rsid w:val="000114DC"/>
    <w:rsid w:val="00011583"/>
    <w:rsid w:val="00011F87"/>
    <w:rsid w:val="0001213E"/>
    <w:rsid w:val="00012156"/>
    <w:rsid w:val="000122A9"/>
    <w:rsid w:val="000128F6"/>
    <w:rsid w:val="000141D6"/>
    <w:rsid w:val="00014494"/>
    <w:rsid w:val="00015B3D"/>
    <w:rsid w:val="00016983"/>
    <w:rsid w:val="000172C8"/>
    <w:rsid w:val="00017499"/>
    <w:rsid w:val="000208F0"/>
    <w:rsid w:val="00020B6A"/>
    <w:rsid w:val="00021CF2"/>
    <w:rsid w:val="00022B51"/>
    <w:rsid w:val="00022D12"/>
    <w:rsid w:val="0002304D"/>
    <w:rsid w:val="00023544"/>
    <w:rsid w:val="00023D7A"/>
    <w:rsid w:val="0002403C"/>
    <w:rsid w:val="00024A12"/>
    <w:rsid w:val="00025353"/>
    <w:rsid w:val="00025530"/>
    <w:rsid w:val="00025943"/>
    <w:rsid w:val="000259E9"/>
    <w:rsid w:val="00025B03"/>
    <w:rsid w:val="00025E69"/>
    <w:rsid w:val="0002657D"/>
    <w:rsid w:val="000265C9"/>
    <w:rsid w:val="000308B3"/>
    <w:rsid w:val="00030981"/>
    <w:rsid w:val="000309E4"/>
    <w:rsid w:val="00030CEA"/>
    <w:rsid w:val="000314E3"/>
    <w:rsid w:val="0003155C"/>
    <w:rsid w:val="00031F17"/>
    <w:rsid w:val="000324D5"/>
    <w:rsid w:val="00032784"/>
    <w:rsid w:val="00032CDA"/>
    <w:rsid w:val="000336C8"/>
    <w:rsid w:val="000359B2"/>
    <w:rsid w:val="0003653A"/>
    <w:rsid w:val="00036640"/>
    <w:rsid w:val="00036B71"/>
    <w:rsid w:val="0003742E"/>
    <w:rsid w:val="00037452"/>
    <w:rsid w:val="00037BD1"/>
    <w:rsid w:val="000409E8"/>
    <w:rsid w:val="00040ADC"/>
    <w:rsid w:val="00040B5A"/>
    <w:rsid w:val="00042C16"/>
    <w:rsid w:val="00042C89"/>
    <w:rsid w:val="00042E8F"/>
    <w:rsid w:val="000430B0"/>
    <w:rsid w:val="00043800"/>
    <w:rsid w:val="00043FE6"/>
    <w:rsid w:val="000445CA"/>
    <w:rsid w:val="00044B28"/>
    <w:rsid w:val="00044CAF"/>
    <w:rsid w:val="000451A9"/>
    <w:rsid w:val="000457A0"/>
    <w:rsid w:val="00045D6F"/>
    <w:rsid w:val="00045F9A"/>
    <w:rsid w:val="000468AF"/>
    <w:rsid w:val="00046CD3"/>
    <w:rsid w:val="00047444"/>
    <w:rsid w:val="00047D22"/>
    <w:rsid w:val="00050589"/>
    <w:rsid w:val="00050E3C"/>
    <w:rsid w:val="00051084"/>
    <w:rsid w:val="00051E37"/>
    <w:rsid w:val="000532B5"/>
    <w:rsid w:val="0005360F"/>
    <w:rsid w:val="00053A56"/>
    <w:rsid w:val="000544C7"/>
    <w:rsid w:val="0005463D"/>
    <w:rsid w:val="00054A48"/>
    <w:rsid w:val="00055922"/>
    <w:rsid w:val="00055EE4"/>
    <w:rsid w:val="00056116"/>
    <w:rsid w:val="00056729"/>
    <w:rsid w:val="00057D52"/>
    <w:rsid w:val="00057F48"/>
    <w:rsid w:val="0006168B"/>
    <w:rsid w:val="000617D1"/>
    <w:rsid w:val="00062A83"/>
    <w:rsid w:val="00063864"/>
    <w:rsid w:val="00063D57"/>
    <w:rsid w:val="0006402C"/>
    <w:rsid w:val="00064766"/>
    <w:rsid w:val="00064FE6"/>
    <w:rsid w:val="0006509D"/>
    <w:rsid w:val="0006658C"/>
    <w:rsid w:val="00066E29"/>
    <w:rsid w:val="000676AA"/>
    <w:rsid w:val="00070506"/>
    <w:rsid w:val="000719C2"/>
    <w:rsid w:val="00071C9D"/>
    <w:rsid w:val="00073088"/>
    <w:rsid w:val="000731CB"/>
    <w:rsid w:val="0007343F"/>
    <w:rsid w:val="000737C5"/>
    <w:rsid w:val="00074C23"/>
    <w:rsid w:val="000756E6"/>
    <w:rsid w:val="000762B4"/>
    <w:rsid w:val="00076308"/>
    <w:rsid w:val="0007655A"/>
    <w:rsid w:val="0007781C"/>
    <w:rsid w:val="000779B8"/>
    <w:rsid w:val="00077D03"/>
    <w:rsid w:val="000820EC"/>
    <w:rsid w:val="00082C69"/>
    <w:rsid w:val="00082ECA"/>
    <w:rsid w:val="000843A0"/>
    <w:rsid w:val="000848CA"/>
    <w:rsid w:val="000849C3"/>
    <w:rsid w:val="00084EC5"/>
    <w:rsid w:val="00084F1C"/>
    <w:rsid w:val="00086DD6"/>
    <w:rsid w:val="0008702D"/>
    <w:rsid w:val="000875A9"/>
    <w:rsid w:val="00090896"/>
    <w:rsid w:val="00090B98"/>
    <w:rsid w:val="0009129B"/>
    <w:rsid w:val="000912BE"/>
    <w:rsid w:val="00091A9A"/>
    <w:rsid w:val="00091C9E"/>
    <w:rsid w:val="0009269F"/>
    <w:rsid w:val="000928FD"/>
    <w:rsid w:val="00092DAF"/>
    <w:rsid w:val="00094182"/>
    <w:rsid w:val="000946A8"/>
    <w:rsid w:val="0009490B"/>
    <w:rsid w:val="0009557E"/>
    <w:rsid w:val="0009579B"/>
    <w:rsid w:val="00095978"/>
    <w:rsid w:val="000959D0"/>
    <w:rsid w:val="000965A8"/>
    <w:rsid w:val="000978AC"/>
    <w:rsid w:val="000A1F63"/>
    <w:rsid w:val="000A2551"/>
    <w:rsid w:val="000A256A"/>
    <w:rsid w:val="000A2D37"/>
    <w:rsid w:val="000A3BAC"/>
    <w:rsid w:val="000A3E31"/>
    <w:rsid w:val="000A4E4D"/>
    <w:rsid w:val="000A5C75"/>
    <w:rsid w:val="000A6B67"/>
    <w:rsid w:val="000A741E"/>
    <w:rsid w:val="000B130C"/>
    <w:rsid w:val="000B17FD"/>
    <w:rsid w:val="000B26DC"/>
    <w:rsid w:val="000B2CEB"/>
    <w:rsid w:val="000B2F53"/>
    <w:rsid w:val="000B4A50"/>
    <w:rsid w:val="000B4F49"/>
    <w:rsid w:val="000B5F69"/>
    <w:rsid w:val="000B68B1"/>
    <w:rsid w:val="000B6967"/>
    <w:rsid w:val="000B7573"/>
    <w:rsid w:val="000B7F22"/>
    <w:rsid w:val="000C00A2"/>
    <w:rsid w:val="000C05AB"/>
    <w:rsid w:val="000C05EC"/>
    <w:rsid w:val="000C0FDD"/>
    <w:rsid w:val="000C1840"/>
    <w:rsid w:val="000C2962"/>
    <w:rsid w:val="000C3576"/>
    <w:rsid w:val="000C3CFA"/>
    <w:rsid w:val="000C563E"/>
    <w:rsid w:val="000C60CE"/>
    <w:rsid w:val="000C62EB"/>
    <w:rsid w:val="000C6A47"/>
    <w:rsid w:val="000C705B"/>
    <w:rsid w:val="000C70A4"/>
    <w:rsid w:val="000C74D5"/>
    <w:rsid w:val="000C793B"/>
    <w:rsid w:val="000C7F32"/>
    <w:rsid w:val="000D143D"/>
    <w:rsid w:val="000D1A89"/>
    <w:rsid w:val="000D1AE7"/>
    <w:rsid w:val="000D39FB"/>
    <w:rsid w:val="000D3C91"/>
    <w:rsid w:val="000D54ED"/>
    <w:rsid w:val="000D592F"/>
    <w:rsid w:val="000D6F87"/>
    <w:rsid w:val="000D71EB"/>
    <w:rsid w:val="000D7709"/>
    <w:rsid w:val="000D7A90"/>
    <w:rsid w:val="000E0D14"/>
    <w:rsid w:val="000E1441"/>
    <w:rsid w:val="000E204E"/>
    <w:rsid w:val="000E32DD"/>
    <w:rsid w:val="000E3405"/>
    <w:rsid w:val="000E49A7"/>
    <w:rsid w:val="000E6729"/>
    <w:rsid w:val="000E6AF2"/>
    <w:rsid w:val="000F0ACB"/>
    <w:rsid w:val="000F1DAC"/>
    <w:rsid w:val="000F1F20"/>
    <w:rsid w:val="000F2414"/>
    <w:rsid w:val="000F2493"/>
    <w:rsid w:val="000F2555"/>
    <w:rsid w:val="000F2A9E"/>
    <w:rsid w:val="000F2C83"/>
    <w:rsid w:val="000F3A68"/>
    <w:rsid w:val="000F4A2D"/>
    <w:rsid w:val="000F576E"/>
    <w:rsid w:val="000F5A42"/>
    <w:rsid w:val="000F5DC7"/>
    <w:rsid w:val="000F650B"/>
    <w:rsid w:val="000F6707"/>
    <w:rsid w:val="000F6CB0"/>
    <w:rsid w:val="0010012A"/>
    <w:rsid w:val="001007F3"/>
    <w:rsid w:val="001018DD"/>
    <w:rsid w:val="00102BAD"/>
    <w:rsid w:val="00104B1B"/>
    <w:rsid w:val="001050B4"/>
    <w:rsid w:val="00105DF4"/>
    <w:rsid w:val="001061DD"/>
    <w:rsid w:val="00106C2F"/>
    <w:rsid w:val="0010713B"/>
    <w:rsid w:val="0010725D"/>
    <w:rsid w:val="001073E3"/>
    <w:rsid w:val="0010757E"/>
    <w:rsid w:val="00107B07"/>
    <w:rsid w:val="00110871"/>
    <w:rsid w:val="00111177"/>
    <w:rsid w:val="00111AA6"/>
    <w:rsid w:val="001124D5"/>
    <w:rsid w:val="00112656"/>
    <w:rsid w:val="00113114"/>
    <w:rsid w:val="00113D39"/>
    <w:rsid w:val="00113F69"/>
    <w:rsid w:val="00114235"/>
    <w:rsid w:val="001145B8"/>
    <w:rsid w:val="001157A3"/>
    <w:rsid w:val="00116284"/>
    <w:rsid w:val="00116DBE"/>
    <w:rsid w:val="00120C11"/>
    <w:rsid w:val="00120CA5"/>
    <w:rsid w:val="00121882"/>
    <w:rsid w:val="00121D5A"/>
    <w:rsid w:val="00122347"/>
    <w:rsid w:val="00122634"/>
    <w:rsid w:val="00122E85"/>
    <w:rsid w:val="00123CD7"/>
    <w:rsid w:val="001240CF"/>
    <w:rsid w:val="00127511"/>
    <w:rsid w:val="00127AC7"/>
    <w:rsid w:val="001302A5"/>
    <w:rsid w:val="00130470"/>
    <w:rsid w:val="00130D1C"/>
    <w:rsid w:val="00131A94"/>
    <w:rsid w:val="00131DF5"/>
    <w:rsid w:val="00135682"/>
    <w:rsid w:val="00135BDB"/>
    <w:rsid w:val="00135E4D"/>
    <w:rsid w:val="0013630F"/>
    <w:rsid w:val="00136F7C"/>
    <w:rsid w:val="00137276"/>
    <w:rsid w:val="00137C75"/>
    <w:rsid w:val="00141114"/>
    <w:rsid w:val="001411BF"/>
    <w:rsid w:val="00142E72"/>
    <w:rsid w:val="00143803"/>
    <w:rsid w:val="00144BC0"/>
    <w:rsid w:val="00144D4B"/>
    <w:rsid w:val="001463BE"/>
    <w:rsid w:val="0014640F"/>
    <w:rsid w:val="001470B3"/>
    <w:rsid w:val="001473F4"/>
    <w:rsid w:val="00150CDC"/>
    <w:rsid w:val="00150E5A"/>
    <w:rsid w:val="001526AA"/>
    <w:rsid w:val="00153078"/>
    <w:rsid w:val="001544F9"/>
    <w:rsid w:val="00154FA8"/>
    <w:rsid w:val="0015569D"/>
    <w:rsid w:val="0015577F"/>
    <w:rsid w:val="001557AC"/>
    <w:rsid w:val="00156A64"/>
    <w:rsid w:val="00157ED6"/>
    <w:rsid w:val="001600BE"/>
    <w:rsid w:val="00161142"/>
    <w:rsid w:val="00161B01"/>
    <w:rsid w:val="00161F77"/>
    <w:rsid w:val="0016215B"/>
    <w:rsid w:val="00162321"/>
    <w:rsid w:val="001625B7"/>
    <w:rsid w:val="00163C26"/>
    <w:rsid w:val="0016529E"/>
    <w:rsid w:val="00166670"/>
    <w:rsid w:val="00166ECB"/>
    <w:rsid w:val="00167065"/>
    <w:rsid w:val="0016743B"/>
    <w:rsid w:val="0017054A"/>
    <w:rsid w:val="00171DE0"/>
    <w:rsid w:val="00173F98"/>
    <w:rsid w:val="00175727"/>
    <w:rsid w:val="00175783"/>
    <w:rsid w:val="001757AD"/>
    <w:rsid w:val="00175BD6"/>
    <w:rsid w:val="00175E65"/>
    <w:rsid w:val="00176028"/>
    <w:rsid w:val="0017617A"/>
    <w:rsid w:val="001768F5"/>
    <w:rsid w:val="001771AA"/>
    <w:rsid w:val="00180AA9"/>
    <w:rsid w:val="001811F0"/>
    <w:rsid w:val="00182390"/>
    <w:rsid w:val="0018266C"/>
    <w:rsid w:val="00182C0F"/>
    <w:rsid w:val="00182CA5"/>
    <w:rsid w:val="0018359E"/>
    <w:rsid w:val="001842F1"/>
    <w:rsid w:val="00184983"/>
    <w:rsid w:val="00185D8E"/>
    <w:rsid w:val="001865D3"/>
    <w:rsid w:val="00186A2A"/>
    <w:rsid w:val="00187571"/>
    <w:rsid w:val="00187DD9"/>
    <w:rsid w:val="00190320"/>
    <w:rsid w:val="00190585"/>
    <w:rsid w:val="00190ADB"/>
    <w:rsid w:val="00190F16"/>
    <w:rsid w:val="00191322"/>
    <w:rsid w:val="00191E09"/>
    <w:rsid w:val="00192629"/>
    <w:rsid w:val="0019331F"/>
    <w:rsid w:val="00194979"/>
    <w:rsid w:val="00194CEA"/>
    <w:rsid w:val="00194FE6"/>
    <w:rsid w:val="00197911"/>
    <w:rsid w:val="00197C5F"/>
    <w:rsid w:val="001A016B"/>
    <w:rsid w:val="001A02F6"/>
    <w:rsid w:val="001A04A2"/>
    <w:rsid w:val="001A090C"/>
    <w:rsid w:val="001A161C"/>
    <w:rsid w:val="001A29B7"/>
    <w:rsid w:val="001A2D61"/>
    <w:rsid w:val="001A349F"/>
    <w:rsid w:val="001A35DF"/>
    <w:rsid w:val="001A45C4"/>
    <w:rsid w:val="001A632C"/>
    <w:rsid w:val="001A6697"/>
    <w:rsid w:val="001A6951"/>
    <w:rsid w:val="001A6AC9"/>
    <w:rsid w:val="001A7AE9"/>
    <w:rsid w:val="001A7F8B"/>
    <w:rsid w:val="001B0366"/>
    <w:rsid w:val="001B047F"/>
    <w:rsid w:val="001B0D69"/>
    <w:rsid w:val="001B1B7F"/>
    <w:rsid w:val="001B1C3F"/>
    <w:rsid w:val="001B20CC"/>
    <w:rsid w:val="001B2550"/>
    <w:rsid w:val="001B2F81"/>
    <w:rsid w:val="001B3E04"/>
    <w:rsid w:val="001B46B4"/>
    <w:rsid w:val="001B46EF"/>
    <w:rsid w:val="001B51F4"/>
    <w:rsid w:val="001B599F"/>
    <w:rsid w:val="001B633A"/>
    <w:rsid w:val="001B668A"/>
    <w:rsid w:val="001B6EC1"/>
    <w:rsid w:val="001B7973"/>
    <w:rsid w:val="001C0C29"/>
    <w:rsid w:val="001C14C7"/>
    <w:rsid w:val="001C2300"/>
    <w:rsid w:val="001C37A1"/>
    <w:rsid w:val="001C37B4"/>
    <w:rsid w:val="001C446E"/>
    <w:rsid w:val="001C45E0"/>
    <w:rsid w:val="001C54E6"/>
    <w:rsid w:val="001C646A"/>
    <w:rsid w:val="001C6EDE"/>
    <w:rsid w:val="001C7724"/>
    <w:rsid w:val="001C7C7A"/>
    <w:rsid w:val="001D0266"/>
    <w:rsid w:val="001D0FC8"/>
    <w:rsid w:val="001D16C8"/>
    <w:rsid w:val="001D327A"/>
    <w:rsid w:val="001D355D"/>
    <w:rsid w:val="001D5298"/>
    <w:rsid w:val="001D5DCC"/>
    <w:rsid w:val="001D6EF4"/>
    <w:rsid w:val="001D79D2"/>
    <w:rsid w:val="001D7C25"/>
    <w:rsid w:val="001E22CD"/>
    <w:rsid w:val="001E28A2"/>
    <w:rsid w:val="001E3015"/>
    <w:rsid w:val="001E3C86"/>
    <w:rsid w:val="001E3CD3"/>
    <w:rsid w:val="001E3EF0"/>
    <w:rsid w:val="001E4DC5"/>
    <w:rsid w:val="001E4E8A"/>
    <w:rsid w:val="001E51B7"/>
    <w:rsid w:val="001E623C"/>
    <w:rsid w:val="001F093B"/>
    <w:rsid w:val="001F1B0F"/>
    <w:rsid w:val="001F2A27"/>
    <w:rsid w:val="001F3D87"/>
    <w:rsid w:val="001F4766"/>
    <w:rsid w:val="001F5704"/>
    <w:rsid w:val="001F6F86"/>
    <w:rsid w:val="001F78B5"/>
    <w:rsid w:val="002001BB"/>
    <w:rsid w:val="002007FB"/>
    <w:rsid w:val="00201050"/>
    <w:rsid w:val="00201CA6"/>
    <w:rsid w:val="002033BE"/>
    <w:rsid w:val="002037C7"/>
    <w:rsid w:val="00203AB3"/>
    <w:rsid w:val="00204EB4"/>
    <w:rsid w:val="00207429"/>
    <w:rsid w:val="00207A18"/>
    <w:rsid w:val="002100E0"/>
    <w:rsid w:val="002101DC"/>
    <w:rsid w:val="00211FD8"/>
    <w:rsid w:val="002132AF"/>
    <w:rsid w:val="0021344F"/>
    <w:rsid w:val="002135C8"/>
    <w:rsid w:val="0021483D"/>
    <w:rsid w:val="00215158"/>
    <w:rsid w:val="002160FE"/>
    <w:rsid w:val="00217C05"/>
    <w:rsid w:val="00220ACF"/>
    <w:rsid w:val="0022119E"/>
    <w:rsid w:val="00221324"/>
    <w:rsid w:val="00221BAA"/>
    <w:rsid w:val="00223189"/>
    <w:rsid w:val="0022371F"/>
    <w:rsid w:val="00223862"/>
    <w:rsid w:val="0022392F"/>
    <w:rsid w:val="0022481E"/>
    <w:rsid w:val="002252F1"/>
    <w:rsid w:val="00225750"/>
    <w:rsid w:val="00225E32"/>
    <w:rsid w:val="00227C37"/>
    <w:rsid w:val="0023002D"/>
    <w:rsid w:val="00230B3E"/>
    <w:rsid w:val="00230E17"/>
    <w:rsid w:val="002333E3"/>
    <w:rsid w:val="0023374C"/>
    <w:rsid w:val="0023393D"/>
    <w:rsid w:val="0023439E"/>
    <w:rsid w:val="002346AB"/>
    <w:rsid w:val="00235267"/>
    <w:rsid w:val="00235D73"/>
    <w:rsid w:val="00235DD1"/>
    <w:rsid w:val="0023776E"/>
    <w:rsid w:val="00240263"/>
    <w:rsid w:val="002410B4"/>
    <w:rsid w:val="002410C9"/>
    <w:rsid w:val="00241688"/>
    <w:rsid w:val="00242F74"/>
    <w:rsid w:val="00243B11"/>
    <w:rsid w:val="00243B3B"/>
    <w:rsid w:val="00245F52"/>
    <w:rsid w:val="00246A83"/>
    <w:rsid w:val="00247FBD"/>
    <w:rsid w:val="0025077C"/>
    <w:rsid w:val="00251B16"/>
    <w:rsid w:val="00253DCB"/>
    <w:rsid w:val="00254081"/>
    <w:rsid w:val="00254583"/>
    <w:rsid w:val="002564D3"/>
    <w:rsid w:val="00256ED7"/>
    <w:rsid w:val="002602B1"/>
    <w:rsid w:val="002603B1"/>
    <w:rsid w:val="002606FB"/>
    <w:rsid w:val="00260C30"/>
    <w:rsid w:val="00261038"/>
    <w:rsid w:val="0026116B"/>
    <w:rsid w:val="00261DFE"/>
    <w:rsid w:val="002634FA"/>
    <w:rsid w:val="00263933"/>
    <w:rsid w:val="00264D5D"/>
    <w:rsid w:val="00265218"/>
    <w:rsid w:val="00265DA1"/>
    <w:rsid w:val="002663CC"/>
    <w:rsid w:val="00266BC9"/>
    <w:rsid w:val="00267B9D"/>
    <w:rsid w:val="00270516"/>
    <w:rsid w:val="0027060D"/>
    <w:rsid w:val="00272342"/>
    <w:rsid w:val="0027234E"/>
    <w:rsid w:val="002723BA"/>
    <w:rsid w:val="00274F5B"/>
    <w:rsid w:val="00275536"/>
    <w:rsid w:val="002760B7"/>
    <w:rsid w:val="0027611A"/>
    <w:rsid w:val="00277041"/>
    <w:rsid w:val="00277AC5"/>
    <w:rsid w:val="00280B6A"/>
    <w:rsid w:val="00280FF2"/>
    <w:rsid w:val="002825BE"/>
    <w:rsid w:val="00282A28"/>
    <w:rsid w:val="00282C53"/>
    <w:rsid w:val="002832BC"/>
    <w:rsid w:val="00284CF2"/>
    <w:rsid w:val="00285A51"/>
    <w:rsid w:val="00287560"/>
    <w:rsid w:val="0028762A"/>
    <w:rsid w:val="00287E3C"/>
    <w:rsid w:val="00290278"/>
    <w:rsid w:val="00290343"/>
    <w:rsid w:val="002903BE"/>
    <w:rsid w:val="00290607"/>
    <w:rsid w:val="00290B12"/>
    <w:rsid w:val="00292982"/>
    <w:rsid w:val="00292E48"/>
    <w:rsid w:val="00292E52"/>
    <w:rsid w:val="00292F54"/>
    <w:rsid w:val="0029380B"/>
    <w:rsid w:val="0029477B"/>
    <w:rsid w:val="00294CDC"/>
    <w:rsid w:val="00294D57"/>
    <w:rsid w:val="002954ED"/>
    <w:rsid w:val="00295767"/>
    <w:rsid w:val="002A034C"/>
    <w:rsid w:val="002A153F"/>
    <w:rsid w:val="002A1DE9"/>
    <w:rsid w:val="002A210C"/>
    <w:rsid w:val="002A22AB"/>
    <w:rsid w:val="002A3012"/>
    <w:rsid w:val="002A33E0"/>
    <w:rsid w:val="002A387B"/>
    <w:rsid w:val="002A3EB1"/>
    <w:rsid w:val="002A437F"/>
    <w:rsid w:val="002A6207"/>
    <w:rsid w:val="002A64C7"/>
    <w:rsid w:val="002A655E"/>
    <w:rsid w:val="002A6913"/>
    <w:rsid w:val="002A6D6A"/>
    <w:rsid w:val="002A780B"/>
    <w:rsid w:val="002A7F41"/>
    <w:rsid w:val="002B0504"/>
    <w:rsid w:val="002B181A"/>
    <w:rsid w:val="002B199A"/>
    <w:rsid w:val="002B1D72"/>
    <w:rsid w:val="002B2552"/>
    <w:rsid w:val="002B2929"/>
    <w:rsid w:val="002B2E5A"/>
    <w:rsid w:val="002B330D"/>
    <w:rsid w:val="002B5827"/>
    <w:rsid w:val="002B5995"/>
    <w:rsid w:val="002B7895"/>
    <w:rsid w:val="002C1186"/>
    <w:rsid w:val="002C12B9"/>
    <w:rsid w:val="002C1522"/>
    <w:rsid w:val="002C189E"/>
    <w:rsid w:val="002C1FD1"/>
    <w:rsid w:val="002C280D"/>
    <w:rsid w:val="002C38F5"/>
    <w:rsid w:val="002C3975"/>
    <w:rsid w:val="002C3FCF"/>
    <w:rsid w:val="002C442A"/>
    <w:rsid w:val="002C6107"/>
    <w:rsid w:val="002C757C"/>
    <w:rsid w:val="002C7D47"/>
    <w:rsid w:val="002D009F"/>
    <w:rsid w:val="002D0EDD"/>
    <w:rsid w:val="002D181B"/>
    <w:rsid w:val="002D28D8"/>
    <w:rsid w:val="002D4827"/>
    <w:rsid w:val="002D4BE1"/>
    <w:rsid w:val="002D589A"/>
    <w:rsid w:val="002D7069"/>
    <w:rsid w:val="002D7840"/>
    <w:rsid w:val="002D7D11"/>
    <w:rsid w:val="002D7F38"/>
    <w:rsid w:val="002E03F8"/>
    <w:rsid w:val="002E1DF6"/>
    <w:rsid w:val="002E1E7F"/>
    <w:rsid w:val="002E26E2"/>
    <w:rsid w:val="002E2FE6"/>
    <w:rsid w:val="002E3270"/>
    <w:rsid w:val="002E3A81"/>
    <w:rsid w:val="002E3B1D"/>
    <w:rsid w:val="002E46ED"/>
    <w:rsid w:val="002E47A9"/>
    <w:rsid w:val="002E4CA4"/>
    <w:rsid w:val="002E4D6E"/>
    <w:rsid w:val="002E4F86"/>
    <w:rsid w:val="002E520C"/>
    <w:rsid w:val="002E5CDB"/>
    <w:rsid w:val="002E5EF4"/>
    <w:rsid w:val="002E6C1F"/>
    <w:rsid w:val="002F12B5"/>
    <w:rsid w:val="002F26EB"/>
    <w:rsid w:val="002F2BD5"/>
    <w:rsid w:val="002F2F18"/>
    <w:rsid w:val="002F3D89"/>
    <w:rsid w:val="002F43C3"/>
    <w:rsid w:val="002F4520"/>
    <w:rsid w:val="002F5927"/>
    <w:rsid w:val="002F5A50"/>
    <w:rsid w:val="002F6BF1"/>
    <w:rsid w:val="002F75D5"/>
    <w:rsid w:val="00300235"/>
    <w:rsid w:val="003009FD"/>
    <w:rsid w:val="00300F02"/>
    <w:rsid w:val="00301326"/>
    <w:rsid w:val="0030137F"/>
    <w:rsid w:val="0030168B"/>
    <w:rsid w:val="00301AB2"/>
    <w:rsid w:val="00301F8A"/>
    <w:rsid w:val="00302107"/>
    <w:rsid w:val="00302266"/>
    <w:rsid w:val="00302812"/>
    <w:rsid w:val="00303292"/>
    <w:rsid w:val="00304091"/>
    <w:rsid w:val="0030498A"/>
    <w:rsid w:val="0030510D"/>
    <w:rsid w:val="003057BB"/>
    <w:rsid w:val="00305981"/>
    <w:rsid w:val="00305D3B"/>
    <w:rsid w:val="0030600F"/>
    <w:rsid w:val="00306D5A"/>
    <w:rsid w:val="00306F12"/>
    <w:rsid w:val="00307B0D"/>
    <w:rsid w:val="003104F2"/>
    <w:rsid w:val="00310A50"/>
    <w:rsid w:val="00310D1A"/>
    <w:rsid w:val="00311A79"/>
    <w:rsid w:val="00312A29"/>
    <w:rsid w:val="00313E36"/>
    <w:rsid w:val="00314A0B"/>
    <w:rsid w:val="003156F8"/>
    <w:rsid w:val="00315B2C"/>
    <w:rsid w:val="00315D1D"/>
    <w:rsid w:val="003168DD"/>
    <w:rsid w:val="00317BF9"/>
    <w:rsid w:val="00317F1C"/>
    <w:rsid w:val="00320DAB"/>
    <w:rsid w:val="00322B7B"/>
    <w:rsid w:val="00323003"/>
    <w:rsid w:val="0032338A"/>
    <w:rsid w:val="003235E3"/>
    <w:rsid w:val="0032426D"/>
    <w:rsid w:val="00324B6C"/>
    <w:rsid w:val="00325F49"/>
    <w:rsid w:val="003260B7"/>
    <w:rsid w:val="0032610A"/>
    <w:rsid w:val="0032650A"/>
    <w:rsid w:val="003271AF"/>
    <w:rsid w:val="003273E7"/>
    <w:rsid w:val="0032772F"/>
    <w:rsid w:val="0032778F"/>
    <w:rsid w:val="00327F97"/>
    <w:rsid w:val="00331A27"/>
    <w:rsid w:val="0033360A"/>
    <w:rsid w:val="0033545A"/>
    <w:rsid w:val="00335793"/>
    <w:rsid w:val="003358C0"/>
    <w:rsid w:val="00335CEB"/>
    <w:rsid w:val="003367B2"/>
    <w:rsid w:val="003368C2"/>
    <w:rsid w:val="003375A4"/>
    <w:rsid w:val="00340159"/>
    <w:rsid w:val="0034055D"/>
    <w:rsid w:val="0034082A"/>
    <w:rsid w:val="003416E9"/>
    <w:rsid w:val="00341B25"/>
    <w:rsid w:val="00342FB1"/>
    <w:rsid w:val="003440E2"/>
    <w:rsid w:val="0034557E"/>
    <w:rsid w:val="00345AD2"/>
    <w:rsid w:val="00345F75"/>
    <w:rsid w:val="00347C56"/>
    <w:rsid w:val="00352055"/>
    <w:rsid w:val="00352ABE"/>
    <w:rsid w:val="0035391E"/>
    <w:rsid w:val="0035565D"/>
    <w:rsid w:val="0035644A"/>
    <w:rsid w:val="00357BFD"/>
    <w:rsid w:val="00360006"/>
    <w:rsid w:val="00361976"/>
    <w:rsid w:val="00361CB4"/>
    <w:rsid w:val="00362021"/>
    <w:rsid w:val="00362AA0"/>
    <w:rsid w:val="00366A8E"/>
    <w:rsid w:val="00366EC5"/>
    <w:rsid w:val="0036747E"/>
    <w:rsid w:val="00367769"/>
    <w:rsid w:val="00370FA2"/>
    <w:rsid w:val="00370FCD"/>
    <w:rsid w:val="00372B22"/>
    <w:rsid w:val="00374353"/>
    <w:rsid w:val="0037481A"/>
    <w:rsid w:val="00375323"/>
    <w:rsid w:val="003754FA"/>
    <w:rsid w:val="00376AD2"/>
    <w:rsid w:val="00380881"/>
    <w:rsid w:val="00381418"/>
    <w:rsid w:val="003814D5"/>
    <w:rsid w:val="00381D2C"/>
    <w:rsid w:val="00381D78"/>
    <w:rsid w:val="00383A53"/>
    <w:rsid w:val="00385292"/>
    <w:rsid w:val="00385FAB"/>
    <w:rsid w:val="0038677D"/>
    <w:rsid w:val="003869DF"/>
    <w:rsid w:val="003874D9"/>
    <w:rsid w:val="00390DFC"/>
    <w:rsid w:val="00390EE1"/>
    <w:rsid w:val="003912F5"/>
    <w:rsid w:val="003918AF"/>
    <w:rsid w:val="00391F4C"/>
    <w:rsid w:val="00393136"/>
    <w:rsid w:val="00394031"/>
    <w:rsid w:val="003944F3"/>
    <w:rsid w:val="003949FF"/>
    <w:rsid w:val="00396D17"/>
    <w:rsid w:val="00396DC2"/>
    <w:rsid w:val="003A1F4D"/>
    <w:rsid w:val="003A214C"/>
    <w:rsid w:val="003A2325"/>
    <w:rsid w:val="003A259A"/>
    <w:rsid w:val="003A263F"/>
    <w:rsid w:val="003A3227"/>
    <w:rsid w:val="003A40AA"/>
    <w:rsid w:val="003A426B"/>
    <w:rsid w:val="003A48FC"/>
    <w:rsid w:val="003A4F0E"/>
    <w:rsid w:val="003A5003"/>
    <w:rsid w:val="003A5A06"/>
    <w:rsid w:val="003A60BC"/>
    <w:rsid w:val="003A6326"/>
    <w:rsid w:val="003A6401"/>
    <w:rsid w:val="003A6777"/>
    <w:rsid w:val="003A711E"/>
    <w:rsid w:val="003A7541"/>
    <w:rsid w:val="003A7E3D"/>
    <w:rsid w:val="003A7F7B"/>
    <w:rsid w:val="003B0092"/>
    <w:rsid w:val="003B05DA"/>
    <w:rsid w:val="003B0EAB"/>
    <w:rsid w:val="003B3144"/>
    <w:rsid w:val="003B3207"/>
    <w:rsid w:val="003B4AEA"/>
    <w:rsid w:val="003B65AC"/>
    <w:rsid w:val="003B702C"/>
    <w:rsid w:val="003B720A"/>
    <w:rsid w:val="003B7373"/>
    <w:rsid w:val="003B7D35"/>
    <w:rsid w:val="003C04E4"/>
    <w:rsid w:val="003C0816"/>
    <w:rsid w:val="003C11AA"/>
    <w:rsid w:val="003C1D07"/>
    <w:rsid w:val="003C2295"/>
    <w:rsid w:val="003C31FE"/>
    <w:rsid w:val="003C3EB3"/>
    <w:rsid w:val="003C458C"/>
    <w:rsid w:val="003C54C0"/>
    <w:rsid w:val="003C56A8"/>
    <w:rsid w:val="003C570E"/>
    <w:rsid w:val="003C6359"/>
    <w:rsid w:val="003C661F"/>
    <w:rsid w:val="003C7976"/>
    <w:rsid w:val="003D001B"/>
    <w:rsid w:val="003D0432"/>
    <w:rsid w:val="003D10DC"/>
    <w:rsid w:val="003D180F"/>
    <w:rsid w:val="003D25BE"/>
    <w:rsid w:val="003D297B"/>
    <w:rsid w:val="003D3638"/>
    <w:rsid w:val="003D4B44"/>
    <w:rsid w:val="003D4FDD"/>
    <w:rsid w:val="003D5445"/>
    <w:rsid w:val="003D5B9D"/>
    <w:rsid w:val="003D5D59"/>
    <w:rsid w:val="003D5E25"/>
    <w:rsid w:val="003D6093"/>
    <w:rsid w:val="003D62D2"/>
    <w:rsid w:val="003D664E"/>
    <w:rsid w:val="003E00F3"/>
    <w:rsid w:val="003E0517"/>
    <w:rsid w:val="003E17A6"/>
    <w:rsid w:val="003E1E87"/>
    <w:rsid w:val="003E26BF"/>
    <w:rsid w:val="003E2803"/>
    <w:rsid w:val="003E422B"/>
    <w:rsid w:val="003E4678"/>
    <w:rsid w:val="003E5BA7"/>
    <w:rsid w:val="003E68D3"/>
    <w:rsid w:val="003E73AB"/>
    <w:rsid w:val="003E73B1"/>
    <w:rsid w:val="003F0DCD"/>
    <w:rsid w:val="003F15B5"/>
    <w:rsid w:val="003F274A"/>
    <w:rsid w:val="003F3D38"/>
    <w:rsid w:val="003F4320"/>
    <w:rsid w:val="003F56DA"/>
    <w:rsid w:val="003F5F24"/>
    <w:rsid w:val="003F7902"/>
    <w:rsid w:val="00401598"/>
    <w:rsid w:val="00401748"/>
    <w:rsid w:val="00401E7E"/>
    <w:rsid w:val="00402D94"/>
    <w:rsid w:val="004033ED"/>
    <w:rsid w:val="004039F9"/>
    <w:rsid w:val="00403BB2"/>
    <w:rsid w:val="004045B4"/>
    <w:rsid w:val="00404686"/>
    <w:rsid w:val="00405D5B"/>
    <w:rsid w:val="00406DB7"/>
    <w:rsid w:val="00410D74"/>
    <w:rsid w:val="0041182B"/>
    <w:rsid w:val="00411D1A"/>
    <w:rsid w:val="0041214C"/>
    <w:rsid w:val="00412192"/>
    <w:rsid w:val="00412330"/>
    <w:rsid w:val="00412A64"/>
    <w:rsid w:val="00413287"/>
    <w:rsid w:val="00414D8A"/>
    <w:rsid w:val="00415239"/>
    <w:rsid w:val="0041544D"/>
    <w:rsid w:val="00415AD4"/>
    <w:rsid w:val="00416CCF"/>
    <w:rsid w:val="00416F11"/>
    <w:rsid w:val="00417AF3"/>
    <w:rsid w:val="004205E8"/>
    <w:rsid w:val="0042083F"/>
    <w:rsid w:val="00421E25"/>
    <w:rsid w:val="0042271E"/>
    <w:rsid w:val="00422EA8"/>
    <w:rsid w:val="00423285"/>
    <w:rsid w:val="004235EB"/>
    <w:rsid w:val="004271EF"/>
    <w:rsid w:val="00427BE6"/>
    <w:rsid w:val="004302E4"/>
    <w:rsid w:val="0043035F"/>
    <w:rsid w:val="00431248"/>
    <w:rsid w:val="00431ED0"/>
    <w:rsid w:val="004327A8"/>
    <w:rsid w:val="00432B03"/>
    <w:rsid w:val="004332E3"/>
    <w:rsid w:val="004339DE"/>
    <w:rsid w:val="0043416C"/>
    <w:rsid w:val="00435408"/>
    <w:rsid w:val="00437B01"/>
    <w:rsid w:val="00440983"/>
    <w:rsid w:val="004414EC"/>
    <w:rsid w:val="00441932"/>
    <w:rsid w:val="00442071"/>
    <w:rsid w:val="0044210F"/>
    <w:rsid w:val="004426B4"/>
    <w:rsid w:val="00442C26"/>
    <w:rsid w:val="00444182"/>
    <w:rsid w:val="00445305"/>
    <w:rsid w:val="0044534A"/>
    <w:rsid w:val="00445372"/>
    <w:rsid w:val="00445959"/>
    <w:rsid w:val="00446450"/>
    <w:rsid w:val="0044763C"/>
    <w:rsid w:val="004516CF"/>
    <w:rsid w:val="00451C75"/>
    <w:rsid w:val="00453548"/>
    <w:rsid w:val="00454FC3"/>
    <w:rsid w:val="004553E7"/>
    <w:rsid w:val="00455F01"/>
    <w:rsid w:val="004572AA"/>
    <w:rsid w:val="004575EE"/>
    <w:rsid w:val="0045762B"/>
    <w:rsid w:val="00457A3C"/>
    <w:rsid w:val="00460E28"/>
    <w:rsid w:val="004612EA"/>
    <w:rsid w:val="00461B61"/>
    <w:rsid w:val="00461CB2"/>
    <w:rsid w:val="00461DF0"/>
    <w:rsid w:val="00461E0D"/>
    <w:rsid w:val="004620DA"/>
    <w:rsid w:val="00462930"/>
    <w:rsid w:val="00463339"/>
    <w:rsid w:val="00463CF6"/>
    <w:rsid w:val="00464C11"/>
    <w:rsid w:val="004652D7"/>
    <w:rsid w:val="004667A1"/>
    <w:rsid w:val="004672B2"/>
    <w:rsid w:val="0046739C"/>
    <w:rsid w:val="00470351"/>
    <w:rsid w:val="00470848"/>
    <w:rsid w:val="00470CE1"/>
    <w:rsid w:val="0047151C"/>
    <w:rsid w:val="00471D62"/>
    <w:rsid w:val="00472D97"/>
    <w:rsid w:val="00473FC4"/>
    <w:rsid w:val="00474243"/>
    <w:rsid w:val="00474F83"/>
    <w:rsid w:val="004751F1"/>
    <w:rsid w:val="004763D6"/>
    <w:rsid w:val="00476AE4"/>
    <w:rsid w:val="004771C4"/>
    <w:rsid w:val="00481260"/>
    <w:rsid w:val="00482018"/>
    <w:rsid w:val="00482331"/>
    <w:rsid w:val="0048356E"/>
    <w:rsid w:val="00483F2D"/>
    <w:rsid w:val="00484297"/>
    <w:rsid w:val="00484A5A"/>
    <w:rsid w:val="00484B30"/>
    <w:rsid w:val="00485264"/>
    <w:rsid w:val="0048542E"/>
    <w:rsid w:val="00485499"/>
    <w:rsid w:val="00485FEB"/>
    <w:rsid w:val="00490CFA"/>
    <w:rsid w:val="00491771"/>
    <w:rsid w:val="0049183B"/>
    <w:rsid w:val="00491AB8"/>
    <w:rsid w:val="00491F36"/>
    <w:rsid w:val="00492ACA"/>
    <w:rsid w:val="004937B2"/>
    <w:rsid w:val="00493B71"/>
    <w:rsid w:val="00493B7B"/>
    <w:rsid w:val="0049446C"/>
    <w:rsid w:val="0049469B"/>
    <w:rsid w:val="004951B5"/>
    <w:rsid w:val="004956B7"/>
    <w:rsid w:val="00495E2B"/>
    <w:rsid w:val="00496C16"/>
    <w:rsid w:val="00497939"/>
    <w:rsid w:val="00497ECB"/>
    <w:rsid w:val="004A00E3"/>
    <w:rsid w:val="004A10E2"/>
    <w:rsid w:val="004A139B"/>
    <w:rsid w:val="004A31A3"/>
    <w:rsid w:val="004A31B4"/>
    <w:rsid w:val="004A3C7A"/>
    <w:rsid w:val="004A4F8F"/>
    <w:rsid w:val="004A58AB"/>
    <w:rsid w:val="004A5F5C"/>
    <w:rsid w:val="004A6601"/>
    <w:rsid w:val="004A6E83"/>
    <w:rsid w:val="004A7892"/>
    <w:rsid w:val="004A7B1B"/>
    <w:rsid w:val="004B0467"/>
    <w:rsid w:val="004B07A2"/>
    <w:rsid w:val="004B1BA0"/>
    <w:rsid w:val="004B2B68"/>
    <w:rsid w:val="004B2EAA"/>
    <w:rsid w:val="004B4E0A"/>
    <w:rsid w:val="004B5249"/>
    <w:rsid w:val="004B58DD"/>
    <w:rsid w:val="004B59BF"/>
    <w:rsid w:val="004B5A8C"/>
    <w:rsid w:val="004B631C"/>
    <w:rsid w:val="004B68B2"/>
    <w:rsid w:val="004B7AB7"/>
    <w:rsid w:val="004B7D3E"/>
    <w:rsid w:val="004C0765"/>
    <w:rsid w:val="004C0A9F"/>
    <w:rsid w:val="004C138E"/>
    <w:rsid w:val="004C2C36"/>
    <w:rsid w:val="004C2E39"/>
    <w:rsid w:val="004C3136"/>
    <w:rsid w:val="004C4263"/>
    <w:rsid w:val="004C43DF"/>
    <w:rsid w:val="004C48EC"/>
    <w:rsid w:val="004C4A46"/>
    <w:rsid w:val="004C7F36"/>
    <w:rsid w:val="004D137E"/>
    <w:rsid w:val="004D2488"/>
    <w:rsid w:val="004D2602"/>
    <w:rsid w:val="004D2C55"/>
    <w:rsid w:val="004D32A8"/>
    <w:rsid w:val="004E0754"/>
    <w:rsid w:val="004E1500"/>
    <w:rsid w:val="004E201C"/>
    <w:rsid w:val="004E246C"/>
    <w:rsid w:val="004E2A15"/>
    <w:rsid w:val="004E46F0"/>
    <w:rsid w:val="004E52E5"/>
    <w:rsid w:val="004E581B"/>
    <w:rsid w:val="004E6D49"/>
    <w:rsid w:val="004E7E6E"/>
    <w:rsid w:val="004F068E"/>
    <w:rsid w:val="004F1084"/>
    <w:rsid w:val="004F111F"/>
    <w:rsid w:val="004F1697"/>
    <w:rsid w:val="004F225B"/>
    <w:rsid w:val="004F33C2"/>
    <w:rsid w:val="004F45AE"/>
    <w:rsid w:val="004F5F7C"/>
    <w:rsid w:val="004F6738"/>
    <w:rsid w:val="004F749D"/>
    <w:rsid w:val="004F7863"/>
    <w:rsid w:val="00500252"/>
    <w:rsid w:val="0050041B"/>
    <w:rsid w:val="00500E48"/>
    <w:rsid w:val="00501C40"/>
    <w:rsid w:val="005049A7"/>
    <w:rsid w:val="00505507"/>
    <w:rsid w:val="00505905"/>
    <w:rsid w:val="005065DE"/>
    <w:rsid w:val="00506900"/>
    <w:rsid w:val="005069C8"/>
    <w:rsid w:val="00507A2F"/>
    <w:rsid w:val="00507FA3"/>
    <w:rsid w:val="005104A2"/>
    <w:rsid w:val="00510605"/>
    <w:rsid w:val="005107C7"/>
    <w:rsid w:val="0051088A"/>
    <w:rsid w:val="00511AC8"/>
    <w:rsid w:val="00513848"/>
    <w:rsid w:val="005139FF"/>
    <w:rsid w:val="0051468C"/>
    <w:rsid w:val="00514BAB"/>
    <w:rsid w:val="00515FA7"/>
    <w:rsid w:val="0051623B"/>
    <w:rsid w:val="00516AF0"/>
    <w:rsid w:val="00516B8A"/>
    <w:rsid w:val="00516E5C"/>
    <w:rsid w:val="005179F2"/>
    <w:rsid w:val="00517F9A"/>
    <w:rsid w:val="005212BC"/>
    <w:rsid w:val="005219CE"/>
    <w:rsid w:val="00522904"/>
    <w:rsid w:val="005241C2"/>
    <w:rsid w:val="00524AD9"/>
    <w:rsid w:val="00525319"/>
    <w:rsid w:val="005255D6"/>
    <w:rsid w:val="00527BD8"/>
    <w:rsid w:val="00530459"/>
    <w:rsid w:val="0053102B"/>
    <w:rsid w:val="00531E52"/>
    <w:rsid w:val="00531F11"/>
    <w:rsid w:val="00532557"/>
    <w:rsid w:val="00533050"/>
    <w:rsid w:val="005335F1"/>
    <w:rsid w:val="0053388C"/>
    <w:rsid w:val="00533B43"/>
    <w:rsid w:val="00534511"/>
    <w:rsid w:val="00534760"/>
    <w:rsid w:val="00534CC3"/>
    <w:rsid w:val="00534F85"/>
    <w:rsid w:val="00535455"/>
    <w:rsid w:val="005363A6"/>
    <w:rsid w:val="00536CB0"/>
    <w:rsid w:val="00540188"/>
    <w:rsid w:val="005417F7"/>
    <w:rsid w:val="0054314C"/>
    <w:rsid w:val="0054495B"/>
    <w:rsid w:val="00544C53"/>
    <w:rsid w:val="0054540F"/>
    <w:rsid w:val="005457F6"/>
    <w:rsid w:val="00545F94"/>
    <w:rsid w:val="00546138"/>
    <w:rsid w:val="00546E97"/>
    <w:rsid w:val="00547800"/>
    <w:rsid w:val="00553A93"/>
    <w:rsid w:val="00553E22"/>
    <w:rsid w:val="00554A27"/>
    <w:rsid w:val="005556D5"/>
    <w:rsid w:val="005562C8"/>
    <w:rsid w:val="00556770"/>
    <w:rsid w:val="00556900"/>
    <w:rsid w:val="00556D4F"/>
    <w:rsid w:val="00557213"/>
    <w:rsid w:val="00557D0F"/>
    <w:rsid w:val="00561975"/>
    <w:rsid w:val="005623E5"/>
    <w:rsid w:val="00563C11"/>
    <w:rsid w:val="00564BFF"/>
    <w:rsid w:val="00564C51"/>
    <w:rsid w:val="00564C6F"/>
    <w:rsid w:val="00564F95"/>
    <w:rsid w:val="00566072"/>
    <w:rsid w:val="0056673B"/>
    <w:rsid w:val="0056749E"/>
    <w:rsid w:val="005675CD"/>
    <w:rsid w:val="00567A27"/>
    <w:rsid w:val="00570CB1"/>
    <w:rsid w:val="00570F84"/>
    <w:rsid w:val="0057250E"/>
    <w:rsid w:val="00572800"/>
    <w:rsid w:val="0057354E"/>
    <w:rsid w:val="00573E48"/>
    <w:rsid w:val="00574F1D"/>
    <w:rsid w:val="00575BEF"/>
    <w:rsid w:val="0057640D"/>
    <w:rsid w:val="0057722A"/>
    <w:rsid w:val="00577904"/>
    <w:rsid w:val="005805C8"/>
    <w:rsid w:val="00581ECB"/>
    <w:rsid w:val="00581ED9"/>
    <w:rsid w:val="005824C7"/>
    <w:rsid w:val="00584480"/>
    <w:rsid w:val="00584DC0"/>
    <w:rsid w:val="005855B3"/>
    <w:rsid w:val="00585D4F"/>
    <w:rsid w:val="005862AF"/>
    <w:rsid w:val="00586979"/>
    <w:rsid w:val="005875B8"/>
    <w:rsid w:val="0059258B"/>
    <w:rsid w:val="005935B5"/>
    <w:rsid w:val="00593FDF"/>
    <w:rsid w:val="00594C11"/>
    <w:rsid w:val="00595898"/>
    <w:rsid w:val="00597971"/>
    <w:rsid w:val="00597FE1"/>
    <w:rsid w:val="005A1430"/>
    <w:rsid w:val="005A1E7D"/>
    <w:rsid w:val="005A2242"/>
    <w:rsid w:val="005A26DE"/>
    <w:rsid w:val="005A4281"/>
    <w:rsid w:val="005A4CFE"/>
    <w:rsid w:val="005A4D7E"/>
    <w:rsid w:val="005A5427"/>
    <w:rsid w:val="005A56D0"/>
    <w:rsid w:val="005A5759"/>
    <w:rsid w:val="005A6B22"/>
    <w:rsid w:val="005A7312"/>
    <w:rsid w:val="005A7E47"/>
    <w:rsid w:val="005A7EBA"/>
    <w:rsid w:val="005B008E"/>
    <w:rsid w:val="005B03CD"/>
    <w:rsid w:val="005B0431"/>
    <w:rsid w:val="005B1DDE"/>
    <w:rsid w:val="005B2B85"/>
    <w:rsid w:val="005B2D2A"/>
    <w:rsid w:val="005B391D"/>
    <w:rsid w:val="005B3DE2"/>
    <w:rsid w:val="005B5CBE"/>
    <w:rsid w:val="005B6D44"/>
    <w:rsid w:val="005B6FF2"/>
    <w:rsid w:val="005B7760"/>
    <w:rsid w:val="005B79F0"/>
    <w:rsid w:val="005B7D5E"/>
    <w:rsid w:val="005C0E4B"/>
    <w:rsid w:val="005C1543"/>
    <w:rsid w:val="005C16E6"/>
    <w:rsid w:val="005C24AF"/>
    <w:rsid w:val="005C25ED"/>
    <w:rsid w:val="005C4BAC"/>
    <w:rsid w:val="005C756A"/>
    <w:rsid w:val="005C786E"/>
    <w:rsid w:val="005D0469"/>
    <w:rsid w:val="005D0850"/>
    <w:rsid w:val="005D1287"/>
    <w:rsid w:val="005D1E08"/>
    <w:rsid w:val="005D24EF"/>
    <w:rsid w:val="005D2559"/>
    <w:rsid w:val="005D39AF"/>
    <w:rsid w:val="005D6BAF"/>
    <w:rsid w:val="005D6C41"/>
    <w:rsid w:val="005D6C51"/>
    <w:rsid w:val="005D79D2"/>
    <w:rsid w:val="005E00F0"/>
    <w:rsid w:val="005E139E"/>
    <w:rsid w:val="005E200C"/>
    <w:rsid w:val="005E2618"/>
    <w:rsid w:val="005E2AEC"/>
    <w:rsid w:val="005E3B50"/>
    <w:rsid w:val="005E3FCB"/>
    <w:rsid w:val="005E44FF"/>
    <w:rsid w:val="005E57FF"/>
    <w:rsid w:val="005E7980"/>
    <w:rsid w:val="005F04E6"/>
    <w:rsid w:val="005F2155"/>
    <w:rsid w:val="005F238D"/>
    <w:rsid w:val="005F2DFD"/>
    <w:rsid w:val="005F2F2B"/>
    <w:rsid w:val="005F3562"/>
    <w:rsid w:val="005F3730"/>
    <w:rsid w:val="005F389D"/>
    <w:rsid w:val="005F44DD"/>
    <w:rsid w:val="005F5359"/>
    <w:rsid w:val="005F55A9"/>
    <w:rsid w:val="005F6337"/>
    <w:rsid w:val="005F71CA"/>
    <w:rsid w:val="005F74ED"/>
    <w:rsid w:val="005F7DA1"/>
    <w:rsid w:val="0060049B"/>
    <w:rsid w:val="006017C5"/>
    <w:rsid w:val="00601ED0"/>
    <w:rsid w:val="006022D3"/>
    <w:rsid w:val="006022F3"/>
    <w:rsid w:val="00602A52"/>
    <w:rsid w:val="00602B6F"/>
    <w:rsid w:val="00602E7A"/>
    <w:rsid w:val="006031CE"/>
    <w:rsid w:val="00603323"/>
    <w:rsid w:val="00603701"/>
    <w:rsid w:val="00604DCF"/>
    <w:rsid w:val="00606003"/>
    <w:rsid w:val="006075D4"/>
    <w:rsid w:val="006078C8"/>
    <w:rsid w:val="00610BC6"/>
    <w:rsid w:val="00611297"/>
    <w:rsid w:val="006112C5"/>
    <w:rsid w:val="00611783"/>
    <w:rsid w:val="00611DB1"/>
    <w:rsid w:val="00612464"/>
    <w:rsid w:val="00612BB8"/>
    <w:rsid w:val="00612CE8"/>
    <w:rsid w:val="0061321E"/>
    <w:rsid w:val="00614218"/>
    <w:rsid w:val="0061500A"/>
    <w:rsid w:val="0061530B"/>
    <w:rsid w:val="00615721"/>
    <w:rsid w:val="00615A94"/>
    <w:rsid w:val="00615BD9"/>
    <w:rsid w:val="00617D9A"/>
    <w:rsid w:val="00620A05"/>
    <w:rsid w:val="006218D5"/>
    <w:rsid w:val="00621A69"/>
    <w:rsid w:val="00623203"/>
    <w:rsid w:val="006238FB"/>
    <w:rsid w:val="006240EA"/>
    <w:rsid w:val="0062487A"/>
    <w:rsid w:val="0062590F"/>
    <w:rsid w:val="006265E2"/>
    <w:rsid w:val="006275CC"/>
    <w:rsid w:val="006318AD"/>
    <w:rsid w:val="00632214"/>
    <w:rsid w:val="0063320E"/>
    <w:rsid w:val="006339C3"/>
    <w:rsid w:val="00634A40"/>
    <w:rsid w:val="0063566E"/>
    <w:rsid w:val="0063591F"/>
    <w:rsid w:val="0063623B"/>
    <w:rsid w:val="00636434"/>
    <w:rsid w:val="00636487"/>
    <w:rsid w:val="006367C4"/>
    <w:rsid w:val="006372B1"/>
    <w:rsid w:val="006379E1"/>
    <w:rsid w:val="00637A6E"/>
    <w:rsid w:val="00637B80"/>
    <w:rsid w:val="00640AE2"/>
    <w:rsid w:val="00640B16"/>
    <w:rsid w:val="00640EAE"/>
    <w:rsid w:val="006423EA"/>
    <w:rsid w:val="00642911"/>
    <w:rsid w:val="00642A5E"/>
    <w:rsid w:val="00643E48"/>
    <w:rsid w:val="006449A4"/>
    <w:rsid w:val="00645564"/>
    <w:rsid w:val="00645726"/>
    <w:rsid w:val="00645A90"/>
    <w:rsid w:val="006462F5"/>
    <w:rsid w:val="00646488"/>
    <w:rsid w:val="00646930"/>
    <w:rsid w:val="00646C5D"/>
    <w:rsid w:val="006473B8"/>
    <w:rsid w:val="00650004"/>
    <w:rsid w:val="00650540"/>
    <w:rsid w:val="00650D78"/>
    <w:rsid w:val="00651841"/>
    <w:rsid w:val="00651DC9"/>
    <w:rsid w:val="00652A88"/>
    <w:rsid w:val="00652DDD"/>
    <w:rsid w:val="00652E51"/>
    <w:rsid w:val="0065450B"/>
    <w:rsid w:val="00654717"/>
    <w:rsid w:val="00656307"/>
    <w:rsid w:val="00656D82"/>
    <w:rsid w:val="0065727E"/>
    <w:rsid w:val="00657956"/>
    <w:rsid w:val="00657A06"/>
    <w:rsid w:val="00657E6B"/>
    <w:rsid w:val="006603BF"/>
    <w:rsid w:val="006611E6"/>
    <w:rsid w:val="00661818"/>
    <w:rsid w:val="006628E1"/>
    <w:rsid w:val="00662BAB"/>
    <w:rsid w:val="0066303B"/>
    <w:rsid w:val="0066304A"/>
    <w:rsid w:val="00663B42"/>
    <w:rsid w:val="00663DD1"/>
    <w:rsid w:val="00663FEE"/>
    <w:rsid w:val="00664CF7"/>
    <w:rsid w:val="00665480"/>
    <w:rsid w:val="006657AC"/>
    <w:rsid w:val="00666144"/>
    <w:rsid w:val="006662B5"/>
    <w:rsid w:val="00666300"/>
    <w:rsid w:val="006667D0"/>
    <w:rsid w:val="00666C6E"/>
    <w:rsid w:val="00666E7C"/>
    <w:rsid w:val="00667742"/>
    <w:rsid w:val="006701F1"/>
    <w:rsid w:val="00670694"/>
    <w:rsid w:val="006706C9"/>
    <w:rsid w:val="006710E5"/>
    <w:rsid w:val="00671351"/>
    <w:rsid w:val="00671E0D"/>
    <w:rsid w:val="006720D9"/>
    <w:rsid w:val="006724DC"/>
    <w:rsid w:val="00672E39"/>
    <w:rsid w:val="00672FEF"/>
    <w:rsid w:val="00673930"/>
    <w:rsid w:val="0067471C"/>
    <w:rsid w:val="00676F79"/>
    <w:rsid w:val="00677DB6"/>
    <w:rsid w:val="00680B08"/>
    <w:rsid w:val="006817B8"/>
    <w:rsid w:val="0068293A"/>
    <w:rsid w:val="00682B36"/>
    <w:rsid w:val="00683060"/>
    <w:rsid w:val="0068314F"/>
    <w:rsid w:val="00683588"/>
    <w:rsid w:val="006839AC"/>
    <w:rsid w:val="00683E65"/>
    <w:rsid w:val="0068408C"/>
    <w:rsid w:val="00684E6C"/>
    <w:rsid w:val="00684F71"/>
    <w:rsid w:val="00685663"/>
    <w:rsid w:val="00685A3A"/>
    <w:rsid w:val="006864F3"/>
    <w:rsid w:val="006874C3"/>
    <w:rsid w:val="00687506"/>
    <w:rsid w:val="006900FC"/>
    <w:rsid w:val="00690F75"/>
    <w:rsid w:val="0069120B"/>
    <w:rsid w:val="00691305"/>
    <w:rsid w:val="0069196E"/>
    <w:rsid w:val="0069198D"/>
    <w:rsid w:val="0069229B"/>
    <w:rsid w:val="00692B38"/>
    <w:rsid w:val="00692CA1"/>
    <w:rsid w:val="00694492"/>
    <w:rsid w:val="006955D0"/>
    <w:rsid w:val="0069611D"/>
    <w:rsid w:val="006A076E"/>
    <w:rsid w:val="006A1A64"/>
    <w:rsid w:val="006A2C3D"/>
    <w:rsid w:val="006A3221"/>
    <w:rsid w:val="006A3DF3"/>
    <w:rsid w:val="006A44EB"/>
    <w:rsid w:val="006A58CB"/>
    <w:rsid w:val="006A6A42"/>
    <w:rsid w:val="006A6F17"/>
    <w:rsid w:val="006A6F82"/>
    <w:rsid w:val="006A718E"/>
    <w:rsid w:val="006A74EF"/>
    <w:rsid w:val="006A7A7A"/>
    <w:rsid w:val="006A7EB1"/>
    <w:rsid w:val="006B074E"/>
    <w:rsid w:val="006B0F20"/>
    <w:rsid w:val="006B176C"/>
    <w:rsid w:val="006B2ACC"/>
    <w:rsid w:val="006B3FCD"/>
    <w:rsid w:val="006B4A8E"/>
    <w:rsid w:val="006B51ED"/>
    <w:rsid w:val="006B5596"/>
    <w:rsid w:val="006B60A2"/>
    <w:rsid w:val="006B66BC"/>
    <w:rsid w:val="006B68EF"/>
    <w:rsid w:val="006B730A"/>
    <w:rsid w:val="006B790B"/>
    <w:rsid w:val="006C0D57"/>
    <w:rsid w:val="006C15D7"/>
    <w:rsid w:val="006C2EAE"/>
    <w:rsid w:val="006C3F65"/>
    <w:rsid w:val="006C5694"/>
    <w:rsid w:val="006C5C73"/>
    <w:rsid w:val="006C600D"/>
    <w:rsid w:val="006C701D"/>
    <w:rsid w:val="006D00B0"/>
    <w:rsid w:val="006D0708"/>
    <w:rsid w:val="006D1944"/>
    <w:rsid w:val="006D1B64"/>
    <w:rsid w:val="006D1BA5"/>
    <w:rsid w:val="006D1FCF"/>
    <w:rsid w:val="006D376D"/>
    <w:rsid w:val="006D44E9"/>
    <w:rsid w:val="006D57B4"/>
    <w:rsid w:val="006D6A1E"/>
    <w:rsid w:val="006D6AEE"/>
    <w:rsid w:val="006D6DFC"/>
    <w:rsid w:val="006D712B"/>
    <w:rsid w:val="006D7327"/>
    <w:rsid w:val="006D7805"/>
    <w:rsid w:val="006E0415"/>
    <w:rsid w:val="006E204D"/>
    <w:rsid w:val="006E2284"/>
    <w:rsid w:val="006E2A4E"/>
    <w:rsid w:val="006E2FC2"/>
    <w:rsid w:val="006E3BB8"/>
    <w:rsid w:val="006E505E"/>
    <w:rsid w:val="006E61EA"/>
    <w:rsid w:val="006E71F8"/>
    <w:rsid w:val="006E72BD"/>
    <w:rsid w:val="006E7CEA"/>
    <w:rsid w:val="006F078C"/>
    <w:rsid w:val="006F08B2"/>
    <w:rsid w:val="006F0F0A"/>
    <w:rsid w:val="006F1695"/>
    <w:rsid w:val="006F1C9E"/>
    <w:rsid w:val="006F1EB9"/>
    <w:rsid w:val="006F20DF"/>
    <w:rsid w:val="006F2286"/>
    <w:rsid w:val="006F297B"/>
    <w:rsid w:val="006F2F79"/>
    <w:rsid w:val="006F33EC"/>
    <w:rsid w:val="006F3677"/>
    <w:rsid w:val="006F3FD9"/>
    <w:rsid w:val="006F400B"/>
    <w:rsid w:val="006F4D60"/>
    <w:rsid w:val="006F5DCF"/>
    <w:rsid w:val="006F6819"/>
    <w:rsid w:val="006F7E9B"/>
    <w:rsid w:val="007008D3"/>
    <w:rsid w:val="00700D58"/>
    <w:rsid w:val="00700F1B"/>
    <w:rsid w:val="007011CD"/>
    <w:rsid w:val="0070135D"/>
    <w:rsid w:val="00701D6E"/>
    <w:rsid w:val="007022F5"/>
    <w:rsid w:val="007029A7"/>
    <w:rsid w:val="00702BF5"/>
    <w:rsid w:val="007033EE"/>
    <w:rsid w:val="00704715"/>
    <w:rsid w:val="00704C70"/>
    <w:rsid w:val="00704DD7"/>
    <w:rsid w:val="00705301"/>
    <w:rsid w:val="00705A87"/>
    <w:rsid w:val="00705FB0"/>
    <w:rsid w:val="00706014"/>
    <w:rsid w:val="0070618F"/>
    <w:rsid w:val="0070716F"/>
    <w:rsid w:val="007079E3"/>
    <w:rsid w:val="0071011A"/>
    <w:rsid w:val="007101C7"/>
    <w:rsid w:val="00710F0F"/>
    <w:rsid w:val="007113FC"/>
    <w:rsid w:val="007114DD"/>
    <w:rsid w:val="00711EF0"/>
    <w:rsid w:val="007123C4"/>
    <w:rsid w:val="00713937"/>
    <w:rsid w:val="00715397"/>
    <w:rsid w:val="00715BF7"/>
    <w:rsid w:val="00716D3B"/>
    <w:rsid w:val="0072330E"/>
    <w:rsid w:val="007235DD"/>
    <w:rsid w:val="00725267"/>
    <w:rsid w:val="007257C7"/>
    <w:rsid w:val="00726B9D"/>
    <w:rsid w:val="00727154"/>
    <w:rsid w:val="00727476"/>
    <w:rsid w:val="0073032E"/>
    <w:rsid w:val="00730A2C"/>
    <w:rsid w:val="0073196B"/>
    <w:rsid w:val="0073240A"/>
    <w:rsid w:val="007330FD"/>
    <w:rsid w:val="00733D34"/>
    <w:rsid w:val="0073501D"/>
    <w:rsid w:val="00735279"/>
    <w:rsid w:val="007355D7"/>
    <w:rsid w:val="00735726"/>
    <w:rsid w:val="00735E3D"/>
    <w:rsid w:val="00737643"/>
    <w:rsid w:val="00740A31"/>
    <w:rsid w:val="00741032"/>
    <w:rsid w:val="00741C18"/>
    <w:rsid w:val="007424A1"/>
    <w:rsid w:val="00742EDF"/>
    <w:rsid w:val="00744606"/>
    <w:rsid w:val="0074465E"/>
    <w:rsid w:val="00744F9C"/>
    <w:rsid w:val="0074530A"/>
    <w:rsid w:val="00745A31"/>
    <w:rsid w:val="00746189"/>
    <w:rsid w:val="00746D39"/>
    <w:rsid w:val="00746E84"/>
    <w:rsid w:val="00747CC2"/>
    <w:rsid w:val="00747FD5"/>
    <w:rsid w:val="00750069"/>
    <w:rsid w:val="0075093C"/>
    <w:rsid w:val="007509C0"/>
    <w:rsid w:val="007510EA"/>
    <w:rsid w:val="00751D99"/>
    <w:rsid w:val="00751F35"/>
    <w:rsid w:val="00752127"/>
    <w:rsid w:val="00752200"/>
    <w:rsid w:val="00752316"/>
    <w:rsid w:val="0075288F"/>
    <w:rsid w:val="00752AD2"/>
    <w:rsid w:val="00752FE2"/>
    <w:rsid w:val="00753263"/>
    <w:rsid w:val="00753923"/>
    <w:rsid w:val="00753E45"/>
    <w:rsid w:val="00754E9A"/>
    <w:rsid w:val="007566C8"/>
    <w:rsid w:val="00757638"/>
    <w:rsid w:val="00757769"/>
    <w:rsid w:val="00760EC1"/>
    <w:rsid w:val="00761022"/>
    <w:rsid w:val="007610FD"/>
    <w:rsid w:val="00761EB1"/>
    <w:rsid w:val="0076259A"/>
    <w:rsid w:val="00764216"/>
    <w:rsid w:val="007669C7"/>
    <w:rsid w:val="00766C9F"/>
    <w:rsid w:val="0076705D"/>
    <w:rsid w:val="0076723B"/>
    <w:rsid w:val="0076787E"/>
    <w:rsid w:val="007679B4"/>
    <w:rsid w:val="00767DD5"/>
    <w:rsid w:val="0077132F"/>
    <w:rsid w:val="00772194"/>
    <w:rsid w:val="00772448"/>
    <w:rsid w:val="00772CB5"/>
    <w:rsid w:val="007738B5"/>
    <w:rsid w:val="00773F61"/>
    <w:rsid w:val="00774271"/>
    <w:rsid w:val="0077648F"/>
    <w:rsid w:val="0077693E"/>
    <w:rsid w:val="00776A65"/>
    <w:rsid w:val="007773A2"/>
    <w:rsid w:val="00777EE8"/>
    <w:rsid w:val="0078095A"/>
    <w:rsid w:val="00780EB7"/>
    <w:rsid w:val="00781F82"/>
    <w:rsid w:val="007834EC"/>
    <w:rsid w:val="00783B4D"/>
    <w:rsid w:val="0078441C"/>
    <w:rsid w:val="00784D97"/>
    <w:rsid w:val="00785742"/>
    <w:rsid w:val="00786247"/>
    <w:rsid w:val="00787873"/>
    <w:rsid w:val="007907A7"/>
    <w:rsid w:val="007909E9"/>
    <w:rsid w:val="00790AB1"/>
    <w:rsid w:val="007929B1"/>
    <w:rsid w:val="007929FE"/>
    <w:rsid w:val="00792F6C"/>
    <w:rsid w:val="00792F91"/>
    <w:rsid w:val="0079308A"/>
    <w:rsid w:val="0079339D"/>
    <w:rsid w:val="00794304"/>
    <w:rsid w:val="00794BBB"/>
    <w:rsid w:val="00794E3A"/>
    <w:rsid w:val="00795425"/>
    <w:rsid w:val="007954C1"/>
    <w:rsid w:val="00795904"/>
    <w:rsid w:val="007A01DC"/>
    <w:rsid w:val="007A07C5"/>
    <w:rsid w:val="007A0821"/>
    <w:rsid w:val="007A152C"/>
    <w:rsid w:val="007A25B8"/>
    <w:rsid w:val="007A333A"/>
    <w:rsid w:val="007A34F4"/>
    <w:rsid w:val="007A3F3E"/>
    <w:rsid w:val="007A43BD"/>
    <w:rsid w:val="007A45A0"/>
    <w:rsid w:val="007A49E7"/>
    <w:rsid w:val="007A5DC4"/>
    <w:rsid w:val="007A6442"/>
    <w:rsid w:val="007A68D6"/>
    <w:rsid w:val="007A6AE6"/>
    <w:rsid w:val="007A6FAF"/>
    <w:rsid w:val="007A7580"/>
    <w:rsid w:val="007B0CDA"/>
    <w:rsid w:val="007B19DF"/>
    <w:rsid w:val="007B1DDD"/>
    <w:rsid w:val="007B203E"/>
    <w:rsid w:val="007B25ED"/>
    <w:rsid w:val="007B26D5"/>
    <w:rsid w:val="007B2AE4"/>
    <w:rsid w:val="007B3527"/>
    <w:rsid w:val="007B3934"/>
    <w:rsid w:val="007B4181"/>
    <w:rsid w:val="007B431F"/>
    <w:rsid w:val="007B450F"/>
    <w:rsid w:val="007B53BB"/>
    <w:rsid w:val="007B6B9B"/>
    <w:rsid w:val="007B6C07"/>
    <w:rsid w:val="007B7A9A"/>
    <w:rsid w:val="007B7DCD"/>
    <w:rsid w:val="007C170B"/>
    <w:rsid w:val="007C2009"/>
    <w:rsid w:val="007C3B0A"/>
    <w:rsid w:val="007C41B9"/>
    <w:rsid w:val="007C5368"/>
    <w:rsid w:val="007C5881"/>
    <w:rsid w:val="007C5FB2"/>
    <w:rsid w:val="007C6003"/>
    <w:rsid w:val="007C6DE8"/>
    <w:rsid w:val="007C6E72"/>
    <w:rsid w:val="007C7E7A"/>
    <w:rsid w:val="007D1162"/>
    <w:rsid w:val="007D2594"/>
    <w:rsid w:val="007D36FF"/>
    <w:rsid w:val="007D396D"/>
    <w:rsid w:val="007D4278"/>
    <w:rsid w:val="007D4A86"/>
    <w:rsid w:val="007D67A5"/>
    <w:rsid w:val="007D68D3"/>
    <w:rsid w:val="007D6CFF"/>
    <w:rsid w:val="007D7EFC"/>
    <w:rsid w:val="007E112F"/>
    <w:rsid w:val="007E173E"/>
    <w:rsid w:val="007E1885"/>
    <w:rsid w:val="007E1AD7"/>
    <w:rsid w:val="007E22D6"/>
    <w:rsid w:val="007E3655"/>
    <w:rsid w:val="007E5A70"/>
    <w:rsid w:val="007E63C8"/>
    <w:rsid w:val="007E6B0B"/>
    <w:rsid w:val="007E6EF7"/>
    <w:rsid w:val="007F0568"/>
    <w:rsid w:val="007F13CF"/>
    <w:rsid w:val="007F1E52"/>
    <w:rsid w:val="007F2877"/>
    <w:rsid w:val="007F2E7A"/>
    <w:rsid w:val="007F4681"/>
    <w:rsid w:val="007F470D"/>
    <w:rsid w:val="007F5B1C"/>
    <w:rsid w:val="007F7004"/>
    <w:rsid w:val="007F714F"/>
    <w:rsid w:val="007F7800"/>
    <w:rsid w:val="007F7CA3"/>
    <w:rsid w:val="007F7DCF"/>
    <w:rsid w:val="007F7E4C"/>
    <w:rsid w:val="00800563"/>
    <w:rsid w:val="008009FD"/>
    <w:rsid w:val="00801118"/>
    <w:rsid w:val="00801B83"/>
    <w:rsid w:val="00802402"/>
    <w:rsid w:val="0080243C"/>
    <w:rsid w:val="00804D89"/>
    <w:rsid w:val="008051AF"/>
    <w:rsid w:val="00805395"/>
    <w:rsid w:val="008057A4"/>
    <w:rsid w:val="00810D90"/>
    <w:rsid w:val="008118BE"/>
    <w:rsid w:val="0081257B"/>
    <w:rsid w:val="00812BB1"/>
    <w:rsid w:val="008131C9"/>
    <w:rsid w:val="008135CC"/>
    <w:rsid w:val="008157D5"/>
    <w:rsid w:val="008159C8"/>
    <w:rsid w:val="00817215"/>
    <w:rsid w:val="00821D0C"/>
    <w:rsid w:val="008231A7"/>
    <w:rsid w:val="00823F70"/>
    <w:rsid w:val="00824D41"/>
    <w:rsid w:val="008252CD"/>
    <w:rsid w:val="00825FFA"/>
    <w:rsid w:val="008260EF"/>
    <w:rsid w:val="00826C37"/>
    <w:rsid w:val="00826EDA"/>
    <w:rsid w:val="00827AC0"/>
    <w:rsid w:val="0083003C"/>
    <w:rsid w:val="0083111C"/>
    <w:rsid w:val="008321BA"/>
    <w:rsid w:val="0083270F"/>
    <w:rsid w:val="00832AF0"/>
    <w:rsid w:val="00832F3D"/>
    <w:rsid w:val="0083344B"/>
    <w:rsid w:val="008345E1"/>
    <w:rsid w:val="00834B35"/>
    <w:rsid w:val="00835E91"/>
    <w:rsid w:val="00835F5B"/>
    <w:rsid w:val="00836D84"/>
    <w:rsid w:val="00836F05"/>
    <w:rsid w:val="00837170"/>
    <w:rsid w:val="0083739A"/>
    <w:rsid w:val="0083782A"/>
    <w:rsid w:val="00840036"/>
    <w:rsid w:val="00840E3D"/>
    <w:rsid w:val="00841462"/>
    <w:rsid w:val="0084291D"/>
    <w:rsid w:val="008430E8"/>
    <w:rsid w:val="0084355E"/>
    <w:rsid w:val="00843B57"/>
    <w:rsid w:val="00843F27"/>
    <w:rsid w:val="0084408F"/>
    <w:rsid w:val="00845B1F"/>
    <w:rsid w:val="00845C52"/>
    <w:rsid w:val="00846B56"/>
    <w:rsid w:val="0084781E"/>
    <w:rsid w:val="00847F2D"/>
    <w:rsid w:val="00847F5E"/>
    <w:rsid w:val="008518E7"/>
    <w:rsid w:val="00851C12"/>
    <w:rsid w:val="00851C70"/>
    <w:rsid w:val="00851DCF"/>
    <w:rsid w:val="00852B66"/>
    <w:rsid w:val="00852EC0"/>
    <w:rsid w:val="00853455"/>
    <w:rsid w:val="00854633"/>
    <w:rsid w:val="00854EBE"/>
    <w:rsid w:val="00857639"/>
    <w:rsid w:val="008578B0"/>
    <w:rsid w:val="00860BB9"/>
    <w:rsid w:val="00860C38"/>
    <w:rsid w:val="00863E1D"/>
    <w:rsid w:val="00865781"/>
    <w:rsid w:val="0086683F"/>
    <w:rsid w:val="00867773"/>
    <w:rsid w:val="00867C94"/>
    <w:rsid w:val="0087034D"/>
    <w:rsid w:val="00870E26"/>
    <w:rsid w:val="008716C6"/>
    <w:rsid w:val="0087173A"/>
    <w:rsid w:val="00871C28"/>
    <w:rsid w:val="008736AE"/>
    <w:rsid w:val="00875A34"/>
    <w:rsid w:val="00876902"/>
    <w:rsid w:val="00876F8F"/>
    <w:rsid w:val="00881A51"/>
    <w:rsid w:val="00882469"/>
    <w:rsid w:val="00882D28"/>
    <w:rsid w:val="00883119"/>
    <w:rsid w:val="00883A4F"/>
    <w:rsid w:val="00885231"/>
    <w:rsid w:val="0088634B"/>
    <w:rsid w:val="00886447"/>
    <w:rsid w:val="0089075C"/>
    <w:rsid w:val="00891181"/>
    <w:rsid w:val="008925C3"/>
    <w:rsid w:val="008937AE"/>
    <w:rsid w:val="00895B26"/>
    <w:rsid w:val="0089615B"/>
    <w:rsid w:val="00896722"/>
    <w:rsid w:val="0089714D"/>
    <w:rsid w:val="008A02F3"/>
    <w:rsid w:val="008A044D"/>
    <w:rsid w:val="008A063C"/>
    <w:rsid w:val="008A08A1"/>
    <w:rsid w:val="008A1092"/>
    <w:rsid w:val="008A1389"/>
    <w:rsid w:val="008A24FF"/>
    <w:rsid w:val="008A2559"/>
    <w:rsid w:val="008A3A85"/>
    <w:rsid w:val="008A3E2D"/>
    <w:rsid w:val="008A5096"/>
    <w:rsid w:val="008A522E"/>
    <w:rsid w:val="008A5E08"/>
    <w:rsid w:val="008A616D"/>
    <w:rsid w:val="008A649A"/>
    <w:rsid w:val="008A7367"/>
    <w:rsid w:val="008A74FB"/>
    <w:rsid w:val="008A7804"/>
    <w:rsid w:val="008A7CC0"/>
    <w:rsid w:val="008B06CE"/>
    <w:rsid w:val="008B0956"/>
    <w:rsid w:val="008B0ACF"/>
    <w:rsid w:val="008B1F84"/>
    <w:rsid w:val="008B1F8A"/>
    <w:rsid w:val="008B2487"/>
    <w:rsid w:val="008B2FD8"/>
    <w:rsid w:val="008B3876"/>
    <w:rsid w:val="008B3A22"/>
    <w:rsid w:val="008B4433"/>
    <w:rsid w:val="008B4A56"/>
    <w:rsid w:val="008B4DE1"/>
    <w:rsid w:val="008B67C3"/>
    <w:rsid w:val="008B6AB9"/>
    <w:rsid w:val="008B7117"/>
    <w:rsid w:val="008B7211"/>
    <w:rsid w:val="008B7641"/>
    <w:rsid w:val="008B7CD4"/>
    <w:rsid w:val="008B7E2A"/>
    <w:rsid w:val="008C0FA9"/>
    <w:rsid w:val="008C1630"/>
    <w:rsid w:val="008C1BA9"/>
    <w:rsid w:val="008C1D2C"/>
    <w:rsid w:val="008C1D4B"/>
    <w:rsid w:val="008C2E87"/>
    <w:rsid w:val="008C33E6"/>
    <w:rsid w:val="008C3904"/>
    <w:rsid w:val="008C3E0B"/>
    <w:rsid w:val="008C50DE"/>
    <w:rsid w:val="008C51BE"/>
    <w:rsid w:val="008C5719"/>
    <w:rsid w:val="008C6416"/>
    <w:rsid w:val="008C695B"/>
    <w:rsid w:val="008D078A"/>
    <w:rsid w:val="008D0F63"/>
    <w:rsid w:val="008D1539"/>
    <w:rsid w:val="008D283F"/>
    <w:rsid w:val="008D3F8F"/>
    <w:rsid w:val="008D51E2"/>
    <w:rsid w:val="008D6319"/>
    <w:rsid w:val="008D6ACB"/>
    <w:rsid w:val="008D6B19"/>
    <w:rsid w:val="008D7598"/>
    <w:rsid w:val="008E06BA"/>
    <w:rsid w:val="008E0F91"/>
    <w:rsid w:val="008E432A"/>
    <w:rsid w:val="008E46DE"/>
    <w:rsid w:val="008E4826"/>
    <w:rsid w:val="008E4C9C"/>
    <w:rsid w:val="008E5B04"/>
    <w:rsid w:val="008E5F46"/>
    <w:rsid w:val="008E6039"/>
    <w:rsid w:val="008E61B9"/>
    <w:rsid w:val="008E7456"/>
    <w:rsid w:val="008F050E"/>
    <w:rsid w:val="008F1866"/>
    <w:rsid w:val="008F1B0D"/>
    <w:rsid w:val="008F3042"/>
    <w:rsid w:val="008F472A"/>
    <w:rsid w:val="008F4B27"/>
    <w:rsid w:val="008F4E72"/>
    <w:rsid w:val="008F5BB9"/>
    <w:rsid w:val="008F6E98"/>
    <w:rsid w:val="008F70D6"/>
    <w:rsid w:val="008F70D9"/>
    <w:rsid w:val="008F7B01"/>
    <w:rsid w:val="00900FCC"/>
    <w:rsid w:val="00901747"/>
    <w:rsid w:val="009021EB"/>
    <w:rsid w:val="00903342"/>
    <w:rsid w:val="00906B99"/>
    <w:rsid w:val="00906F6D"/>
    <w:rsid w:val="00907D5C"/>
    <w:rsid w:val="0091013A"/>
    <w:rsid w:val="00910942"/>
    <w:rsid w:val="0091269A"/>
    <w:rsid w:val="009127B9"/>
    <w:rsid w:val="00913A76"/>
    <w:rsid w:val="00913AA3"/>
    <w:rsid w:val="00914B66"/>
    <w:rsid w:val="00915A91"/>
    <w:rsid w:val="00915B08"/>
    <w:rsid w:val="00916C9C"/>
    <w:rsid w:val="00916F21"/>
    <w:rsid w:val="00920F1C"/>
    <w:rsid w:val="00921270"/>
    <w:rsid w:val="0092163F"/>
    <w:rsid w:val="00922C9F"/>
    <w:rsid w:val="009232A2"/>
    <w:rsid w:val="00923671"/>
    <w:rsid w:val="009238E8"/>
    <w:rsid w:val="00923996"/>
    <w:rsid w:val="00923B5B"/>
    <w:rsid w:val="00924708"/>
    <w:rsid w:val="00925261"/>
    <w:rsid w:val="00925BCF"/>
    <w:rsid w:val="00926CA7"/>
    <w:rsid w:val="00927046"/>
    <w:rsid w:val="009272E4"/>
    <w:rsid w:val="00930ABA"/>
    <w:rsid w:val="009315AC"/>
    <w:rsid w:val="00931868"/>
    <w:rsid w:val="00932A3E"/>
    <w:rsid w:val="00932D09"/>
    <w:rsid w:val="0093323B"/>
    <w:rsid w:val="009332F2"/>
    <w:rsid w:val="00933635"/>
    <w:rsid w:val="00933A6F"/>
    <w:rsid w:val="00933AB1"/>
    <w:rsid w:val="0093463A"/>
    <w:rsid w:val="00934735"/>
    <w:rsid w:val="00935E71"/>
    <w:rsid w:val="0093628C"/>
    <w:rsid w:val="0093631B"/>
    <w:rsid w:val="00936F5E"/>
    <w:rsid w:val="00937823"/>
    <w:rsid w:val="00937F20"/>
    <w:rsid w:val="00940EC0"/>
    <w:rsid w:val="0094150B"/>
    <w:rsid w:val="00941D80"/>
    <w:rsid w:val="00942445"/>
    <w:rsid w:val="00942521"/>
    <w:rsid w:val="00942CEE"/>
    <w:rsid w:val="0094342D"/>
    <w:rsid w:val="00943B50"/>
    <w:rsid w:val="00944A92"/>
    <w:rsid w:val="00945518"/>
    <w:rsid w:val="00947672"/>
    <w:rsid w:val="00950207"/>
    <w:rsid w:val="0095035D"/>
    <w:rsid w:val="00950CE1"/>
    <w:rsid w:val="00951704"/>
    <w:rsid w:val="00951B9B"/>
    <w:rsid w:val="00951D71"/>
    <w:rsid w:val="00951F8B"/>
    <w:rsid w:val="00952420"/>
    <w:rsid w:val="009529B1"/>
    <w:rsid w:val="00952E51"/>
    <w:rsid w:val="009543F6"/>
    <w:rsid w:val="009544B9"/>
    <w:rsid w:val="009547FE"/>
    <w:rsid w:val="00954DFD"/>
    <w:rsid w:val="009562EB"/>
    <w:rsid w:val="00956D9A"/>
    <w:rsid w:val="00957395"/>
    <w:rsid w:val="00957D89"/>
    <w:rsid w:val="009604D7"/>
    <w:rsid w:val="00960C28"/>
    <w:rsid w:val="00961C27"/>
    <w:rsid w:val="009625F7"/>
    <w:rsid w:val="0096330C"/>
    <w:rsid w:val="00964626"/>
    <w:rsid w:val="00964C9F"/>
    <w:rsid w:val="00964EAB"/>
    <w:rsid w:val="009668E8"/>
    <w:rsid w:val="00970F95"/>
    <w:rsid w:val="0097285D"/>
    <w:rsid w:val="00972A78"/>
    <w:rsid w:val="00972A8E"/>
    <w:rsid w:val="00973715"/>
    <w:rsid w:val="00973A1E"/>
    <w:rsid w:val="00973C2E"/>
    <w:rsid w:val="00976162"/>
    <w:rsid w:val="009762B7"/>
    <w:rsid w:val="00976528"/>
    <w:rsid w:val="0097722A"/>
    <w:rsid w:val="00977A71"/>
    <w:rsid w:val="009803CB"/>
    <w:rsid w:val="00980E15"/>
    <w:rsid w:val="00981552"/>
    <w:rsid w:val="00981D44"/>
    <w:rsid w:val="00981E59"/>
    <w:rsid w:val="009821DD"/>
    <w:rsid w:val="00984F07"/>
    <w:rsid w:val="0098570B"/>
    <w:rsid w:val="00985E98"/>
    <w:rsid w:val="0099128C"/>
    <w:rsid w:val="00991BA0"/>
    <w:rsid w:val="00991F15"/>
    <w:rsid w:val="009923FB"/>
    <w:rsid w:val="00992760"/>
    <w:rsid w:val="00992B66"/>
    <w:rsid w:val="0099342B"/>
    <w:rsid w:val="00994728"/>
    <w:rsid w:val="00995566"/>
    <w:rsid w:val="00995E35"/>
    <w:rsid w:val="0099695E"/>
    <w:rsid w:val="009969F7"/>
    <w:rsid w:val="00996CD5"/>
    <w:rsid w:val="009973A2"/>
    <w:rsid w:val="00997581"/>
    <w:rsid w:val="00997F2B"/>
    <w:rsid w:val="009A01D3"/>
    <w:rsid w:val="009A1B20"/>
    <w:rsid w:val="009A1F02"/>
    <w:rsid w:val="009A20C0"/>
    <w:rsid w:val="009A20DF"/>
    <w:rsid w:val="009A4AA3"/>
    <w:rsid w:val="009A5121"/>
    <w:rsid w:val="009A5297"/>
    <w:rsid w:val="009A6581"/>
    <w:rsid w:val="009A66D9"/>
    <w:rsid w:val="009A75DE"/>
    <w:rsid w:val="009A782F"/>
    <w:rsid w:val="009B08C5"/>
    <w:rsid w:val="009B14EB"/>
    <w:rsid w:val="009B1AE0"/>
    <w:rsid w:val="009B1E74"/>
    <w:rsid w:val="009B2488"/>
    <w:rsid w:val="009B2FC9"/>
    <w:rsid w:val="009B34D7"/>
    <w:rsid w:val="009B36DF"/>
    <w:rsid w:val="009B4CE7"/>
    <w:rsid w:val="009B4F07"/>
    <w:rsid w:val="009B5016"/>
    <w:rsid w:val="009B5D75"/>
    <w:rsid w:val="009B5FD7"/>
    <w:rsid w:val="009B6A25"/>
    <w:rsid w:val="009C0423"/>
    <w:rsid w:val="009C1794"/>
    <w:rsid w:val="009C1E94"/>
    <w:rsid w:val="009C293E"/>
    <w:rsid w:val="009C2D5C"/>
    <w:rsid w:val="009C3538"/>
    <w:rsid w:val="009C37E7"/>
    <w:rsid w:val="009C4273"/>
    <w:rsid w:val="009C442A"/>
    <w:rsid w:val="009C4BAD"/>
    <w:rsid w:val="009C5CB1"/>
    <w:rsid w:val="009C653C"/>
    <w:rsid w:val="009C73A6"/>
    <w:rsid w:val="009C7567"/>
    <w:rsid w:val="009D0357"/>
    <w:rsid w:val="009D072F"/>
    <w:rsid w:val="009D141B"/>
    <w:rsid w:val="009D1C61"/>
    <w:rsid w:val="009D2623"/>
    <w:rsid w:val="009D2F55"/>
    <w:rsid w:val="009D355F"/>
    <w:rsid w:val="009D38E7"/>
    <w:rsid w:val="009D4430"/>
    <w:rsid w:val="009D5101"/>
    <w:rsid w:val="009D533D"/>
    <w:rsid w:val="009D5780"/>
    <w:rsid w:val="009D60C7"/>
    <w:rsid w:val="009D6318"/>
    <w:rsid w:val="009D753E"/>
    <w:rsid w:val="009D7CAB"/>
    <w:rsid w:val="009E08BD"/>
    <w:rsid w:val="009E0B33"/>
    <w:rsid w:val="009E13F6"/>
    <w:rsid w:val="009E2BF8"/>
    <w:rsid w:val="009E341B"/>
    <w:rsid w:val="009E389B"/>
    <w:rsid w:val="009E38AB"/>
    <w:rsid w:val="009E3BB8"/>
    <w:rsid w:val="009E3D20"/>
    <w:rsid w:val="009E3ECD"/>
    <w:rsid w:val="009E48D6"/>
    <w:rsid w:val="009E7D3F"/>
    <w:rsid w:val="009E7EEB"/>
    <w:rsid w:val="009F0615"/>
    <w:rsid w:val="009F0998"/>
    <w:rsid w:val="009F0AE2"/>
    <w:rsid w:val="009F0BBC"/>
    <w:rsid w:val="009F0BE3"/>
    <w:rsid w:val="009F182F"/>
    <w:rsid w:val="009F1C18"/>
    <w:rsid w:val="009F2599"/>
    <w:rsid w:val="009F3345"/>
    <w:rsid w:val="009F35E7"/>
    <w:rsid w:val="009F4921"/>
    <w:rsid w:val="009F56B6"/>
    <w:rsid w:val="009F6AA8"/>
    <w:rsid w:val="009F770E"/>
    <w:rsid w:val="00A00911"/>
    <w:rsid w:val="00A00F8B"/>
    <w:rsid w:val="00A0165F"/>
    <w:rsid w:val="00A0311F"/>
    <w:rsid w:val="00A04E0B"/>
    <w:rsid w:val="00A05930"/>
    <w:rsid w:val="00A05A84"/>
    <w:rsid w:val="00A060CC"/>
    <w:rsid w:val="00A0640C"/>
    <w:rsid w:val="00A06962"/>
    <w:rsid w:val="00A06A83"/>
    <w:rsid w:val="00A07D11"/>
    <w:rsid w:val="00A10CB5"/>
    <w:rsid w:val="00A11276"/>
    <w:rsid w:val="00A116AE"/>
    <w:rsid w:val="00A12A86"/>
    <w:rsid w:val="00A13110"/>
    <w:rsid w:val="00A13D3C"/>
    <w:rsid w:val="00A1719F"/>
    <w:rsid w:val="00A179E9"/>
    <w:rsid w:val="00A17B09"/>
    <w:rsid w:val="00A2165B"/>
    <w:rsid w:val="00A21DDE"/>
    <w:rsid w:val="00A22600"/>
    <w:rsid w:val="00A22D12"/>
    <w:rsid w:val="00A23A45"/>
    <w:rsid w:val="00A23DED"/>
    <w:rsid w:val="00A24E05"/>
    <w:rsid w:val="00A253BA"/>
    <w:rsid w:val="00A269EE"/>
    <w:rsid w:val="00A26B08"/>
    <w:rsid w:val="00A274BA"/>
    <w:rsid w:val="00A2758E"/>
    <w:rsid w:val="00A276A4"/>
    <w:rsid w:val="00A27A99"/>
    <w:rsid w:val="00A27C29"/>
    <w:rsid w:val="00A300C8"/>
    <w:rsid w:val="00A30DCD"/>
    <w:rsid w:val="00A311BD"/>
    <w:rsid w:val="00A31DBD"/>
    <w:rsid w:val="00A3250E"/>
    <w:rsid w:val="00A32C28"/>
    <w:rsid w:val="00A342AE"/>
    <w:rsid w:val="00A34621"/>
    <w:rsid w:val="00A3462F"/>
    <w:rsid w:val="00A34A36"/>
    <w:rsid w:val="00A34AFA"/>
    <w:rsid w:val="00A35293"/>
    <w:rsid w:val="00A355B7"/>
    <w:rsid w:val="00A362A1"/>
    <w:rsid w:val="00A36358"/>
    <w:rsid w:val="00A3663E"/>
    <w:rsid w:val="00A36FC1"/>
    <w:rsid w:val="00A372F0"/>
    <w:rsid w:val="00A40430"/>
    <w:rsid w:val="00A408EA"/>
    <w:rsid w:val="00A4096B"/>
    <w:rsid w:val="00A4345A"/>
    <w:rsid w:val="00A43735"/>
    <w:rsid w:val="00A43E67"/>
    <w:rsid w:val="00A46745"/>
    <w:rsid w:val="00A47360"/>
    <w:rsid w:val="00A47B98"/>
    <w:rsid w:val="00A51082"/>
    <w:rsid w:val="00A51A69"/>
    <w:rsid w:val="00A52BE0"/>
    <w:rsid w:val="00A52D76"/>
    <w:rsid w:val="00A5314F"/>
    <w:rsid w:val="00A53489"/>
    <w:rsid w:val="00A538E6"/>
    <w:rsid w:val="00A54DAB"/>
    <w:rsid w:val="00A5514E"/>
    <w:rsid w:val="00A55376"/>
    <w:rsid w:val="00A55A2B"/>
    <w:rsid w:val="00A565AC"/>
    <w:rsid w:val="00A6089B"/>
    <w:rsid w:val="00A610D1"/>
    <w:rsid w:val="00A61836"/>
    <w:rsid w:val="00A622F3"/>
    <w:rsid w:val="00A62B57"/>
    <w:rsid w:val="00A62B87"/>
    <w:rsid w:val="00A6304A"/>
    <w:rsid w:val="00A63255"/>
    <w:rsid w:val="00A63776"/>
    <w:rsid w:val="00A6424C"/>
    <w:rsid w:val="00A644C8"/>
    <w:rsid w:val="00A65506"/>
    <w:rsid w:val="00A6616D"/>
    <w:rsid w:val="00A66A49"/>
    <w:rsid w:val="00A6746F"/>
    <w:rsid w:val="00A6792B"/>
    <w:rsid w:val="00A67938"/>
    <w:rsid w:val="00A67C15"/>
    <w:rsid w:val="00A70588"/>
    <w:rsid w:val="00A7075D"/>
    <w:rsid w:val="00A70CC3"/>
    <w:rsid w:val="00A70FC2"/>
    <w:rsid w:val="00A72240"/>
    <w:rsid w:val="00A72FFF"/>
    <w:rsid w:val="00A7325C"/>
    <w:rsid w:val="00A737C9"/>
    <w:rsid w:val="00A737D0"/>
    <w:rsid w:val="00A74287"/>
    <w:rsid w:val="00A76243"/>
    <w:rsid w:val="00A7772E"/>
    <w:rsid w:val="00A800F3"/>
    <w:rsid w:val="00A804EF"/>
    <w:rsid w:val="00A80564"/>
    <w:rsid w:val="00A80884"/>
    <w:rsid w:val="00A817DF"/>
    <w:rsid w:val="00A81969"/>
    <w:rsid w:val="00A83435"/>
    <w:rsid w:val="00A83834"/>
    <w:rsid w:val="00A83E68"/>
    <w:rsid w:val="00A840BE"/>
    <w:rsid w:val="00A84924"/>
    <w:rsid w:val="00A85147"/>
    <w:rsid w:val="00A8585A"/>
    <w:rsid w:val="00A86DED"/>
    <w:rsid w:val="00A87B0F"/>
    <w:rsid w:val="00A87BF1"/>
    <w:rsid w:val="00A902F6"/>
    <w:rsid w:val="00A91462"/>
    <w:rsid w:val="00A91625"/>
    <w:rsid w:val="00A91ED8"/>
    <w:rsid w:val="00A933F5"/>
    <w:rsid w:val="00A935EE"/>
    <w:rsid w:val="00A96BA4"/>
    <w:rsid w:val="00A97F1F"/>
    <w:rsid w:val="00AA00E5"/>
    <w:rsid w:val="00AA0483"/>
    <w:rsid w:val="00AA0985"/>
    <w:rsid w:val="00AA1A1C"/>
    <w:rsid w:val="00AA287E"/>
    <w:rsid w:val="00AA3D31"/>
    <w:rsid w:val="00AA4B86"/>
    <w:rsid w:val="00AA58C5"/>
    <w:rsid w:val="00AA5A5D"/>
    <w:rsid w:val="00AA67E7"/>
    <w:rsid w:val="00AA7A70"/>
    <w:rsid w:val="00AB0405"/>
    <w:rsid w:val="00AB0EEB"/>
    <w:rsid w:val="00AB17CB"/>
    <w:rsid w:val="00AB1882"/>
    <w:rsid w:val="00AB2F24"/>
    <w:rsid w:val="00AB34E4"/>
    <w:rsid w:val="00AB355E"/>
    <w:rsid w:val="00AB3C97"/>
    <w:rsid w:val="00AB3E40"/>
    <w:rsid w:val="00AB4108"/>
    <w:rsid w:val="00AB6896"/>
    <w:rsid w:val="00AB7192"/>
    <w:rsid w:val="00AC01ED"/>
    <w:rsid w:val="00AC0216"/>
    <w:rsid w:val="00AC0AD2"/>
    <w:rsid w:val="00AC0DA8"/>
    <w:rsid w:val="00AC12A0"/>
    <w:rsid w:val="00AC24CC"/>
    <w:rsid w:val="00AC6954"/>
    <w:rsid w:val="00AC70EC"/>
    <w:rsid w:val="00AC7A19"/>
    <w:rsid w:val="00AD031B"/>
    <w:rsid w:val="00AD0524"/>
    <w:rsid w:val="00AD06E1"/>
    <w:rsid w:val="00AD0E21"/>
    <w:rsid w:val="00AD1750"/>
    <w:rsid w:val="00AD1794"/>
    <w:rsid w:val="00AD1A76"/>
    <w:rsid w:val="00AD1E02"/>
    <w:rsid w:val="00AD2FA5"/>
    <w:rsid w:val="00AD307D"/>
    <w:rsid w:val="00AD3545"/>
    <w:rsid w:val="00AD58FD"/>
    <w:rsid w:val="00AD679F"/>
    <w:rsid w:val="00AD6EDB"/>
    <w:rsid w:val="00AD7350"/>
    <w:rsid w:val="00AD73F6"/>
    <w:rsid w:val="00AD7EA8"/>
    <w:rsid w:val="00AE0C3A"/>
    <w:rsid w:val="00AE19D3"/>
    <w:rsid w:val="00AE298B"/>
    <w:rsid w:val="00AE2EB8"/>
    <w:rsid w:val="00AE305A"/>
    <w:rsid w:val="00AE308B"/>
    <w:rsid w:val="00AE35E0"/>
    <w:rsid w:val="00AE3959"/>
    <w:rsid w:val="00AE40D3"/>
    <w:rsid w:val="00AE462E"/>
    <w:rsid w:val="00AE4B42"/>
    <w:rsid w:val="00AE50D1"/>
    <w:rsid w:val="00AE579F"/>
    <w:rsid w:val="00AE65B5"/>
    <w:rsid w:val="00AE68AC"/>
    <w:rsid w:val="00AF0134"/>
    <w:rsid w:val="00AF0153"/>
    <w:rsid w:val="00AF07ED"/>
    <w:rsid w:val="00AF0BB8"/>
    <w:rsid w:val="00AF4760"/>
    <w:rsid w:val="00AF5D1B"/>
    <w:rsid w:val="00AF660C"/>
    <w:rsid w:val="00AF68A6"/>
    <w:rsid w:val="00AF71C1"/>
    <w:rsid w:val="00B01C0C"/>
    <w:rsid w:val="00B01E68"/>
    <w:rsid w:val="00B020D5"/>
    <w:rsid w:val="00B032DF"/>
    <w:rsid w:val="00B0361C"/>
    <w:rsid w:val="00B03CB8"/>
    <w:rsid w:val="00B041AA"/>
    <w:rsid w:val="00B047B2"/>
    <w:rsid w:val="00B04829"/>
    <w:rsid w:val="00B04981"/>
    <w:rsid w:val="00B04A8E"/>
    <w:rsid w:val="00B053A2"/>
    <w:rsid w:val="00B05E13"/>
    <w:rsid w:val="00B062D1"/>
    <w:rsid w:val="00B065FC"/>
    <w:rsid w:val="00B06735"/>
    <w:rsid w:val="00B07C9D"/>
    <w:rsid w:val="00B10918"/>
    <w:rsid w:val="00B10B45"/>
    <w:rsid w:val="00B10CEE"/>
    <w:rsid w:val="00B11875"/>
    <w:rsid w:val="00B1232D"/>
    <w:rsid w:val="00B1280C"/>
    <w:rsid w:val="00B12B52"/>
    <w:rsid w:val="00B13AD9"/>
    <w:rsid w:val="00B13B65"/>
    <w:rsid w:val="00B1532E"/>
    <w:rsid w:val="00B15F85"/>
    <w:rsid w:val="00B1658D"/>
    <w:rsid w:val="00B166CA"/>
    <w:rsid w:val="00B1711A"/>
    <w:rsid w:val="00B1739B"/>
    <w:rsid w:val="00B17521"/>
    <w:rsid w:val="00B17B47"/>
    <w:rsid w:val="00B2072B"/>
    <w:rsid w:val="00B20D9D"/>
    <w:rsid w:val="00B21491"/>
    <w:rsid w:val="00B2198A"/>
    <w:rsid w:val="00B219DA"/>
    <w:rsid w:val="00B22901"/>
    <w:rsid w:val="00B23ED5"/>
    <w:rsid w:val="00B24BD6"/>
    <w:rsid w:val="00B24CCF"/>
    <w:rsid w:val="00B25006"/>
    <w:rsid w:val="00B25AAF"/>
    <w:rsid w:val="00B25D5B"/>
    <w:rsid w:val="00B30137"/>
    <w:rsid w:val="00B3085A"/>
    <w:rsid w:val="00B311E7"/>
    <w:rsid w:val="00B32675"/>
    <w:rsid w:val="00B32C73"/>
    <w:rsid w:val="00B33879"/>
    <w:rsid w:val="00B33DA0"/>
    <w:rsid w:val="00B340A4"/>
    <w:rsid w:val="00B3434F"/>
    <w:rsid w:val="00B3580E"/>
    <w:rsid w:val="00B40403"/>
    <w:rsid w:val="00B4042E"/>
    <w:rsid w:val="00B40F49"/>
    <w:rsid w:val="00B42628"/>
    <w:rsid w:val="00B426EB"/>
    <w:rsid w:val="00B42ED1"/>
    <w:rsid w:val="00B4473D"/>
    <w:rsid w:val="00B4582F"/>
    <w:rsid w:val="00B45B40"/>
    <w:rsid w:val="00B46416"/>
    <w:rsid w:val="00B46516"/>
    <w:rsid w:val="00B4768B"/>
    <w:rsid w:val="00B478C9"/>
    <w:rsid w:val="00B504C6"/>
    <w:rsid w:val="00B5055F"/>
    <w:rsid w:val="00B50AA6"/>
    <w:rsid w:val="00B5100E"/>
    <w:rsid w:val="00B521A2"/>
    <w:rsid w:val="00B529F5"/>
    <w:rsid w:val="00B52B02"/>
    <w:rsid w:val="00B535BC"/>
    <w:rsid w:val="00B54FE9"/>
    <w:rsid w:val="00B55E5C"/>
    <w:rsid w:val="00B5686C"/>
    <w:rsid w:val="00B56D6D"/>
    <w:rsid w:val="00B574F2"/>
    <w:rsid w:val="00B60070"/>
    <w:rsid w:val="00B60FA6"/>
    <w:rsid w:val="00B61772"/>
    <w:rsid w:val="00B618AC"/>
    <w:rsid w:val="00B6284C"/>
    <w:rsid w:val="00B63FC3"/>
    <w:rsid w:val="00B646D1"/>
    <w:rsid w:val="00B64ED6"/>
    <w:rsid w:val="00B653DB"/>
    <w:rsid w:val="00B65700"/>
    <w:rsid w:val="00B65BA2"/>
    <w:rsid w:val="00B660BF"/>
    <w:rsid w:val="00B67BE5"/>
    <w:rsid w:val="00B67E50"/>
    <w:rsid w:val="00B70B4E"/>
    <w:rsid w:val="00B7107D"/>
    <w:rsid w:val="00B71660"/>
    <w:rsid w:val="00B724E2"/>
    <w:rsid w:val="00B728F0"/>
    <w:rsid w:val="00B74699"/>
    <w:rsid w:val="00B74EAB"/>
    <w:rsid w:val="00B75B1A"/>
    <w:rsid w:val="00B75FDF"/>
    <w:rsid w:val="00B7626C"/>
    <w:rsid w:val="00B765D3"/>
    <w:rsid w:val="00B76C87"/>
    <w:rsid w:val="00B76D01"/>
    <w:rsid w:val="00B77257"/>
    <w:rsid w:val="00B77515"/>
    <w:rsid w:val="00B80545"/>
    <w:rsid w:val="00B80954"/>
    <w:rsid w:val="00B80AC6"/>
    <w:rsid w:val="00B81CC9"/>
    <w:rsid w:val="00B81E62"/>
    <w:rsid w:val="00B85E19"/>
    <w:rsid w:val="00B86F3E"/>
    <w:rsid w:val="00B9209F"/>
    <w:rsid w:val="00B921F7"/>
    <w:rsid w:val="00B9272D"/>
    <w:rsid w:val="00B928CD"/>
    <w:rsid w:val="00B92C01"/>
    <w:rsid w:val="00B9331E"/>
    <w:rsid w:val="00B93C9F"/>
    <w:rsid w:val="00B94252"/>
    <w:rsid w:val="00B942EF"/>
    <w:rsid w:val="00B943CC"/>
    <w:rsid w:val="00B95786"/>
    <w:rsid w:val="00B95C6C"/>
    <w:rsid w:val="00B96BAF"/>
    <w:rsid w:val="00B96F12"/>
    <w:rsid w:val="00B97144"/>
    <w:rsid w:val="00B97A85"/>
    <w:rsid w:val="00B97FC3"/>
    <w:rsid w:val="00BA042D"/>
    <w:rsid w:val="00BA0704"/>
    <w:rsid w:val="00BA0751"/>
    <w:rsid w:val="00BA103D"/>
    <w:rsid w:val="00BA1144"/>
    <w:rsid w:val="00BA25C2"/>
    <w:rsid w:val="00BA3C1B"/>
    <w:rsid w:val="00BA4E54"/>
    <w:rsid w:val="00BA6593"/>
    <w:rsid w:val="00BA68A8"/>
    <w:rsid w:val="00BA69C4"/>
    <w:rsid w:val="00BA6F6B"/>
    <w:rsid w:val="00BB004E"/>
    <w:rsid w:val="00BB0C4B"/>
    <w:rsid w:val="00BB0DA8"/>
    <w:rsid w:val="00BB12C5"/>
    <w:rsid w:val="00BB1CFF"/>
    <w:rsid w:val="00BB27B3"/>
    <w:rsid w:val="00BB2EB1"/>
    <w:rsid w:val="00BB4797"/>
    <w:rsid w:val="00BB4988"/>
    <w:rsid w:val="00BB4CA2"/>
    <w:rsid w:val="00BB51AE"/>
    <w:rsid w:val="00BB521D"/>
    <w:rsid w:val="00BB5788"/>
    <w:rsid w:val="00BB6110"/>
    <w:rsid w:val="00BB639E"/>
    <w:rsid w:val="00BB712A"/>
    <w:rsid w:val="00BC06EF"/>
    <w:rsid w:val="00BC4E8B"/>
    <w:rsid w:val="00BC6004"/>
    <w:rsid w:val="00BC66DE"/>
    <w:rsid w:val="00BD195B"/>
    <w:rsid w:val="00BD21D6"/>
    <w:rsid w:val="00BD26BA"/>
    <w:rsid w:val="00BD2EEC"/>
    <w:rsid w:val="00BD308F"/>
    <w:rsid w:val="00BD34F1"/>
    <w:rsid w:val="00BD3B97"/>
    <w:rsid w:val="00BD4894"/>
    <w:rsid w:val="00BD48D3"/>
    <w:rsid w:val="00BD4F1E"/>
    <w:rsid w:val="00BD4F83"/>
    <w:rsid w:val="00BD7AF6"/>
    <w:rsid w:val="00BD7B4C"/>
    <w:rsid w:val="00BE05E5"/>
    <w:rsid w:val="00BE1CD6"/>
    <w:rsid w:val="00BE1D6A"/>
    <w:rsid w:val="00BE2425"/>
    <w:rsid w:val="00BE3365"/>
    <w:rsid w:val="00BE37A0"/>
    <w:rsid w:val="00BE3F6F"/>
    <w:rsid w:val="00BE4672"/>
    <w:rsid w:val="00BE551F"/>
    <w:rsid w:val="00BE5B7F"/>
    <w:rsid w:val="00BF04BF"/>
    <w:rsid w:val="00BF0AFA"/>
    <w:rsid w:val="00BF11C0"/>
    <w:rsid w:val="00BF1691"/>
    <w:rsid w:val="00BF42ED"/>
    <w:rsid w:val="00BF4519"/>
    <w:rsid w:val="00BF5263"/>
    <w:rsid w:val="00BF533F"/>
    <w:rsid w:val="00BF5D18"/>
    <w:rsid w:val="00BF6705"/>
    <w:rsid w:val="00BF6994"/>
    <w:rsid w:val="00BF73AC"/>
    <w:rsid w:val="00BF73B7"/>
    <w:rsid w:val="00BF7946"/>
    <w:rsid w:val="00C005F8"/>
    <w:rsid w:val="00C012C4"/>
    <w:rsid w:val="00C01AC1"/>
    <w:rsid w:val="00C01F13"/>
    <w:rsid w:val="00C038B8"/>
    <w:rsid w:val="00C0577B"/>
    <w:rsid w:val="00C11A02"/>
    <w:rsid w:val="00C11D1E"/>
    <w:rsid w:val="00C12897"/>
    <w:rsid w:val="00C1343F"/>
    <w:rsid w:val="00C14252"/>
    <w:rsid w:val="00C1560D"/>
    <w:rsid w:val="00C15DC0"/>
    <w:rsid w:val="00C16174"/>
    <w:rsid w:val="00C20C73"/>
    <w:rsid w:val="00C21096"/>
    <w:rsid w:val="00C21A6F"/>
    <w:rsid w:val="00C22B9E"/>
    <w:rsid w:val="00C2320A"/>
    <w:rsid w:val="00C23A66"/>
    <w:rsid w:val="00C245C5"/>
    <w:rsid w:val="00C2616A"/>
    <w:rsid w:val="00C2782C"/>
    <w:rsid w:val="00C2798D"/>
    <w:rsid w:val="00C316C5"/>
    <w:rsid w:val="00C326F9"/>
    <w:rsid w:val="00C32F50"/>
    <w:rsid w:val="00C333E1"/>
    <w:rsid w:val="00C33743"/>
    <w:rsid w:val="00C34562"/>
    <w:rsid w:val="00C34E90"/>
    <w:rsid w:val="00C36C71"/>
    <w:rsid w:val="00C37056"/>
    <w:rsid w:val="00C401B3"/>
    <w:rsid w:val="00C41AE9"/>
    <w:rsid w:val="00C41F57"/>
    <w:rsid w:val="00C422A6"/>
    <w:rsid w:val="00C43ECD"/>
    <w:rsid w:val="00C44649"/>
    <w:rsid w:val="00C4490D"/>
    <w:rsid w:val="00C454A7"/>
    <w:rsid w:val="00C45F33"/>
    <w:rsid w:val="00C46658"/>
    <w:rsid w:val="00C46FEA"/>
    <w:rsid w:val="00C47158"/>
    <w:rsid w:val="00C47BCB"/>
    <w:rsid w:val="00C521DA"/>
    <w:rsid w:val="00C524BD"/>
    <w:rsid w:val="00C55032"/>
    <w:rsid w:val="00C565AE"/>
    <w:rsid w:val="00C56AE2"/>
    <w:rsid w:val="00C56DE7"/>
    <w:rsid w:val="00C56EAE"/>
    <w:rsid w:val="00C57761"/>
    <w:rsid w:val="00C600CF"/>
    <w:rsid w:val="00C61280"/>
    <w:rsid w:val="00C61429"/>
    <w:rsid w:val="00C619EF"/>
    <w:rsid w:val="00C62C17"/>
    <w:rsid w:val="00C6374A"/>
    <w:rsid w:val="00C63E3B"/>
    <w:rsid w:val="00C648D9"/>
    <w:rsid w:val="00C65AAF"/>
    <w:rsid w:val="00C65EDE"/>
    <w:rsid w:val="00C67608"/>
    <w:rsid w:val="00C708E3"/>
    <w:rsid w:val="00C70A5F"/>
    <w:rsid w:val="00C70A98"/>
    <w:rsid w:val="00C70D9E"/>
    <w:rsid w:val="00C72CEE"/>
    <w:rsid w:val="00C747B6"/>
    <w:rsid w:val="00C76722"/>
    <w:rsid w:val="00C76EEB"/>
    <w:rsid w:val="00C77746"/>
    <w:rsid w:val="00C806AB"/>
    <w:rsid w:val="00C8088F"/>
    <w:rsid w:val="00C80A2B"/>
    <w:rsid w:val="00C8166A"/>
    <w:rsid w:val="00C816BE"/>
    <w:rsid w:val="00C817E3"/>
    <w:rsid w:val="00C81921"/>
    <w:rsid w:val="00C8256B"/>
    <w:rsid w:val="00C84751"/>
    <w:rsid w:val="00C84F50"/>
    <w:rsid w:val="00C85A9A"/>
    <w:rsid w:val="00C8729C"/>
    <w:rsid w:val="00C90EB9"/>
    <w:rsid w:val="00C919A8"/>
    <w:rsid w:val="00C9306B"/>
    <w:rsid w:val="00C93536"/>
    <w:rsid w:val="00C95C90"/>
    <w:rsid w:val="00C961BC"/>
    <w:rsid w:val="00C9683D"/>
    <w:rsid w:val="00C9699C"/>
    <w:rsid w:val="00C97E67"/>
    <w:rsid w:val="00CA03A9"/>
    <w:rsid w:val="00CA0B64"/>
    <w:rsid w:val="00CA1608"/>
    <w:rsid w:val="00CA1B0E"/>
    <w:rsid w:val="00CA1F84"/>
    <w:rsid w:val="00CA2E40"/>
    <w:rsid w:val="00CA33A7"/>
    <w:rsid w:val="00CA363B"/>
    <w:rsid w:val="00CA3D41"/>
    <w:rsid w:val="00CA4D71"/>
    <w:rsid w:val="00CA5066"/>
    <w:rsid w:val="00CA6DB5"/>
    <w:rsid w:val="00CA7037"/>
    <w:rsid w:val="00CB1217"/>
    <w:rsid w:val="00CB25A9"/>
    <w:rsid w:val="00CB2B04"/>
    <w:rsid w:val="00CB2EBE"/>
    <w:rsid w:val="00CB31C5"/>
    <w:rsid w:val="00CB341C"/>
    <w:rsid w:val="00CB3690"/>
    <w:rsid w:val="00CB6013"/>
    <w:rsid w:val="00CB63B2"/>
    <w:rsid w:val="00CB78A4"/>
    <w:rsid w:val="00CC04AE"/>
    <w:rsid w:val="00CC07DA"/>
    <w:rsid w:val="00CC1180"/>
    <w:rsid w:val="00CC13D9"/>
    <w:rsid w:val="00CC2857"/>
    <w:rsid w:val="00CC2F43"/>
    <w:rsid w:val="00CC4E51"/>
    <w:rsid w:val="00CC6199"/>
    <w:rsid w:val="00CC7411"/>
    <w:rsid w:val="00CC74C4"/>
    <w:rsid w:val="00CC7725"/>
    <w:rsid w:val="00CC7860"/>
    <w:rsid w:val="00CD126A"/>
    <w:rsid w:val="00CD2730"/>
    <w:rsid w:val="00CD2F2C"/>
    <w:rsid w:val="00CD3755"/>
    <w:rsid w:val="00CD37AE"/>
    <w:rsid w:val="00CD6562"/>
    <w:rsid w:val="00CD74FF"/>
    <w:rsid w:val="00CE00D6"/>
    <w:rsid w:val="00CE050B"/>
    <w:rsid w:val="00CE1510"/>
    <w:rsid w:val="00CE2190"/>
    <w:rsid w:val="00CE24B2"/>
    <w:rsid w:val="00CE2C5C"/>
    <w:rsid w:val="00CE2C84"/>
    <w:rsid w:val="00CE3E93"/>
    <w:rsid w:val="00CE3F2C"/>
    <w:rsid w:val="00CE46BB"/>
    <w:rsid w:val="00CE4E37"/>
    <w:rsid w:val="00CE79B0"/>
    <w:rsid w:val="00CE7D7B"/>
    <w:rsid w:val="00CE7FC4"/>
    <w:rsid w:val="00CF0071"/>
    <w:rsid w:val="00CF0352"/>
    <w:rsid w:val="00CF097D"/>
    <w:rsid w:val="00CF18B4"/>
    <w:rsid w:val="00CF1D74"/>
    <w:rsid w:val="00CF255E"/>
    <w:rsid w:val="00CF2679"/>
    <w:rsid w:val="00CF31E7"/>
    <w:rsid w:val="00CF3697"/>
    <w:rsid w:val="00CF4D35"/>
    <w:rsid w:val="00CF4E78"/>
    <w:rsid w:val="00CF6C70"/>
    <w:rsid w:val="00CF6D18"/>
    <w:rsid w:val="00D00159"/>
    <w:rsid w:val="00D002EE"/>
    <w:rsid w:val="00D004ED"/>
    <w:rsid w:val="00D0068C"/>
    <w:rsid w:val="00D006BA"/>
    <w:rsid w:val="00D017AB"/>
    <w:rsid w:val="00D0184E"/>
    <w:rsid w:val="00D01F8C"/>
    <w:rsid w:val="00D022A7"/>
    <w:rsid w:val="00D022E3"/>
    <w:rsid w:val="00D023F1"/>
    <w:rsid w:val="00D037C3"/>
    <w:rsid w:val="00D03B63"/>
    <w:rsid w:val="00D04914"/>
    <w:rsid w:val="00D06A61"/>
    <w:rsid w:val="00D11073"/>
    <w:rsid w:val="00D12519"/>
    <w:rsid w:val="00D12CCE"/>
    <w:rsid w:val="00D12CF6"/>
    <w:rsid w:val="00D12FBA"/>
    <w:rsid w:val="00D130FC"/>
    <w:rsid w:val="00D13773"/>
    <w:rsid w:val="00D1397B"/>
    <w:rsid w:val="00D14AE1"/>
    <w:rsid w:val="00D14DAC"/>
    <w:rsid w:val="00D16534"/>
    <w:rsid w:val="00D16C12"/>
    <w:rsid w:val="00D16FFA"/>
    <w:rsid w:val="00D177DB"/>
    <w:rsid w:val="00D21A20"/>
    <w:rsid w:val="00D22055"/>
    <w:rsid w:val="00D225C8"/>
    <w:rsid w:val="00D27F51"/>
    <w:rsid w:val="00D27FA6"/>
    <w:rsid w:val="00D30855"/>
    <w:rsid w:val="00D30AE4"/>
    <w:rsid w:val="00D31376"/>
    <w:rsid w:val="00D3187C"/>
    <w:rsid w:val="00D33CCD"/>
    <w:rsid w:val="00D349E3"/>
    <w:rsid w:val="00D36AD1"/>
    <w:rsid w:val="00D36AF3"/>
    <w:rsid w:val="00D36D19"/>
    <w:rsid w:val="00D3745E"/>
    <w:rsid w:val="00D37EDC"/>
    <w:rsid w:val="00D400D1"/>
    <w:rsid w:val="00D4238C"/>
    <w:rsid w:val="00D433C3"/>
    <w:rsid w:val="00D433DD"/>
    <w:rsid w:val="00D43E9D"/>
    <w:rsid w:val="00D4456F"/>
    <w:rsid w:val="00D44C2B"/>
    <w:rsid w:val="00D450C2"/>
    <w:rsid w:val="00D45278"/>
    <w:rsid w:val="00D45816"/>
    <w:rsid w:val="00D458B6"/>
    <w:rsid w:val="00D47352"/>
    <w:rsid w:val="00D47FDE"/>
    <w:rsid w:val="00D5068D"/>
    <w:rsid w:val="00D50F55"/>
    <w:rsid w:val="00D5141F"/>
    <w:rsid w:val="00D51859"/>
    <w:rsid w:val="00D51D31"/>
    <w:rsid w:val="00D5309B"/>
    <w:rsid w:val="00D5343E"/>
    <w:rsid w:val="00D540CD"/>
    <w:rsid w:val="00D55F6E"/>
    <w:rsid w:val="00D569F1"/>
    <w:rsid w:val="00D57256"/>
    <w:rsid w:val="00D60669"/>
    <w:rsid w:val="00D65630"/>
    <w:rsid w:val="00D65CFD"/>
    <w:rsid w:val="00D669B0"/>
    <w:rsid w:val="00D679B8"/>
    <w:rsid w:val="00D715F9"/>
    <w:rsid w:val="00D74541"/>
    <w:rsid w:val="00D75385"/>
    <w:rsid w:val="00D7568C"/>
    <w:rsid w:val="00D76FCA"/>
    <w:rsid w:val="00D77CC0"/>
    <w:rsid w:val="00D8120A"/>
    <w:rsid w:val="00D81A01"/>
    <w:rsid w:val="00D82EBC"/>
    <w:rsid w:val="00D832E2"/>
    <w:rsid w:val="00D83CFA"/>
    <w:rsid w:val="00D84504"/>
    <w:rsid w:val="00D84D5C"/>
    <w:rsid w:val="00D86572"/>
    <w:rsid w:val="00D86E30"/>
    <w:rsid w:val="00D90A0C"/>
    <w:rsid w:val="00D91204"/>
    <w:rsid w:val="00D9140F"/>
    <w:rsid w:val="00D915D0"/>
    <w:rsid w:val="00D91858"/>
    <w:rsid w:val="00D92D1B"/>
    <w:rsid w:val="00D937F1"/>
    <w:rsid w:val="00D93B42"/>
    <w:rsid w:val="00D94AC2"/>
    <w:rsid w:val="00D978F7"/>
    <w:rsid w:val="00D97BD8"/>
    <w:rsid w:val="00DA0178"/>
    <w:rsid w:val="00DA04E1"/>
    <w:rsid w:val="00DA0616"/>
    <w:rsid w:val="00DA1265"/>
    <w:rsid w:val="00DA1760"/>
    <w:rsid w:val="00DA1CD1"/>
    <w:rsid w:val="00DA1E2A"/>
    <w:rsid w:val="00DA2AB5"/>
    <w:rsid w:val="00DA33FD"/>
    <w:rsid w:val="00DA382D"/>
    <w:rsid w:val="00DA3928"/>
    <w:rsid w:val="00DA400B"/>
    <w:rsid w:val="00DA4882"/>
    <w:rsid w:val="00DA4D78"/>
    <w:rsid w:val="00DA5491"/>
    <w:rsid w:val="00DA66CF"/>
    <w:rsid w:val="00DA71D1"/>
    <w:rsid w:val="00DB13EF"/>
    <w:rsid w:val="00DB1571"/>
    <w:rsid w:val="00DB21ED"/>
    <w:rsid w:val="00DB37E6"/>
    <w:rsid w:val="00DB50FB"/>
    <w:rsid w:val="00DB61D7"/>
    <w:rsid w:val="00DB6527"/>
    <w:rsid w:val="00DB66BA"/>
    <w:rsid w:val="00DB709D"/>
    <w:rsid w:val="00DB70C6"/>
    <w:rsid w:val="00DB7BA2"/>
    <w:rsid w:val="00DC0730"/>
    <w:rsid w:val="00DC0CDE"/>
    <w:rsid w:val="00DC0EC6"/>
    <w:rsid w:val="00DC1F80"/>
    <w:rsid w:val="00DC24C0"/>
    <w:rsid w:val="00DC2C19"/>
    <w:rsid w:val="00DC37E7"/>
    <w:rsid w:val="00DC4FB2"/>
    <w:rsid w:val="00DC5452"/>
    <w:rsid w:val="00DD14A8"/>
    <w:rsid w:val="00DD2457"/>
    <w:rsid w:val="00DD2C97"/>
    <w:rsid w:val="00DD2DA5"/>
    <w:rsid w:val="00DD47A1"/>
    <w:rsid w:val="00DD47E4"/>
    <w:rsid w:val="00DD586B"/>
    <w:rsid w:val="00DD5B00"/>
    <w:rsid w:val="00DD5F04"/>
    <w:rsid w:val="00DD6582"/>
    <w:rsid w:val="00DD658A"/>
    <w:rsid w:val="00DE0D8B"/>
    <w:rsid w:val="00DE1B5E"/>
    <w:rsid w:val="00DE1BBF"/>
    <w:rsid w:val="00DE2432"/>
    <w:rsid w:val="00DE42DE"/>
    <w:rsid w:val="00DE4541"/>
    <w:rsid w:val="00DE471D"/>
    <w:rsid w:val="00DE50CD"/>
    <w:rsid w:val="00DE5D3E"/>
    <w:rsid w:val="00DE5FCA"/>
    <w:rsid w:val="00DE63C7"/>
    <w:rsid w:val="00DE6BE1"/>
    <w:rsid w:val="00DE73FF"/>
    <w:rsid w:val="00DE78A5"/>
    <w:rsid w:val="00DF0BB6"/>
    <w:rsid w:val="00DF0C63"/>
    <w:rsid w:val="00DF1006"/>
    <w:rsid w:val="00DF18ED"/>
    <w:rsid w:val="00DF33DD"/>
    <w:rsid w:val="00DF3752"/>
    <w:rsid w:val="00DF4752"/>
    <w:rsid w:val="00DF4C30"/>
    <w:rsid w:val="00DF5C38"/>
    <w:rsid w:val="00DF608A"/>
    <w:rsid w:val="00DF7981"/>
    <w:rsid w:val="00DF7E38"/>
    <w:rsid w:val="00E00688"/>
    <w:rsid w:val="00E01797"/>
    <w:rsid w:val="00E01E25"/>
    <w:rsid w:val="00E0207E"/>
    <w:rsid w:val="00E03475"/>
    <w:rsid w:val="00E0548E"/>
    <w:rsid w:val="00E06686"/>
    <w:rsid w:val="00E106C0"/>
    <w:rsid w:val="00E11091"/>
    <w:rsid w:val="00E11572"/>
    <w:rsid w:val="00E1181F"/>
    <w:rsid w:val="00E126E0"/>
    <w:rsid w:val="00E12CA0"/>
    <w:rsid w:val="00E13954"/>
    <w:rsid w:val="00E152F6"/>
    <w:rsid w:val="00E15BD0"/>
    <w:rsid w:val="00E15E1A"/>
    <w:rsid w:val="00E1682A"/>
    <w:rsid w:val="00E16D5C"/>
    <w:rsid w:val="00E204B3"/>
    <w:rsid w:val="00E228FF"/>
    <w:rsid w:val="00E23128"/>
    <w:rsid w:val="00E23ACA"/>
    <w:rsid w:val="00E23F3F"/>
    <w:rsid w:val="00E24175"/>
    <w:rsid w:val="00E249A7"/>
    <w:rsid w:val="00E24D52"/>
    <w:rsid w:val="00E24F99"/>
    <w:rsid w:val="00E30695"/>
    <w:rsid w:val="00E30F3F"/>
    <w:rsid w:val="00E317A8"/>
    <w:rsid w:val="00E31AFA"/>
    <w:rsid w:val="00E31E4D"/>
    <w:rsid w:val="00E32D12"/>
    <w:rsid w:val="00E3512B"/>
    <w:rsid w:val="00E357B3"/>
    <w:rsid w:val="00E37BA0"/>
    <w:rsid w:val="00E4071B"/>
    <w:rsid w:val="00E40D7C"/>
    <w:rsid w:val="00E41258"/>
    <w:rsid w:val="00E414F2"/>
    <w:rsid w:val="00E427DA"/>
    <w:rsid w:val="00E42F09"/>
    <w:rsid w:val="00E43076"/>
    <w:rsid w:val="00E43E30"/>
    <w:rsid w:val="00E44493"/>
    <w:rsid w:val="00E45084"/>
    <w:rsid w:val="00E460EE"/>
    <w:rsid w:val="00E46C2E"/>
    <w:rsid w:val="00E529CE"/>
    <w:rsid w:val="00E532FC"/>
    <w:rsid w:val="00E542B7"/>
    <w:rsid w:val="00E54A81"/>
    <w:rsid w:val="00E55250"/>
    <w:rsid w:val="00E55FDD"/>
    <w:rsid w:val="00E56A4D"/>
    <w:rsid w:val="00E6083A"/>
    <w:rsid w:val="00E60934"/>
    <w:rsid w:val="00E6148F"/>
    <w:rsid w:val="00E6241E"/>
    <w:rsid w:val="00E633B1"/>
    <w:rsid w:val="00E64F73"/>
    <w:rsid w:val="00E663FB"/>
    <w:rsid w:val="00E6698D"/>
    <w:rsid w:val="00E66B4C"/>
    <w:rsid w:val="00E66BBA"/>
    <w:rsid w:val="00E674D9"/>
    <w:rsid w:val="00E71087"/>
    <w:rsid w:val="00E71B35"/>
    <w:rsid w:val="00E72EC2"/>
    <w:rsid w:val="00E73A4C"/>
    <w:rsid w:val="00E74934"/>
    <w:rsid w:val="00E74A33"/>
    <w:rsid w:val="00E7707F"/>
    <w:rsid w:val="00E772CD"/>
    <w:rsid w:val="00E77764"/>
    <w:rsid w:val="00E80800"/>
    <w:rsid w:val="00E82260"/>
    <w:rsid w:val="00E82262"/>
    <w:rsid w:val="00E82274"/>
    <w:rsid w:val="00E82815"/>
    <w:rsid w:val="00E83653"/>
    <w:rsid w:val="00E8396D"/>
    <w:rsid w:val="00E8455B"/>
    <w:rsid w:val="00E86CB9"/>
    <w:rsid w:val="00E9091D"/>
    <w:rsid w:val="00E911A0"/>
    <w:rsid w:val="00E91B15"/>
    <w:rsid w:val="00E91D9B"/>
    <w:rsid w:val="00E92BA5"/>
    <w:rsid w:val="00E93D32"/>
    <w:rsid w:val="00E944DF"/>
    <w:rsid w:val="00E9502C"/>
    <w:rsid w:val="00E95CE9"/>
    <w:rsid w:val="00EA06BB"/>
    <w:rsid w:val="00EA0E7B"/>
    <w:rsid w:val="00EA1ED8"/>
    <w:rsid w:val="00EA228F"/>
    <w:rsid w:val="00EA253F"/>
    <w:rsid w:val="00EA2990"/>
    <w:rsid w:val="00EA2A1A"/>
    <w:rsid w:val="00EA2B2C"/>
    <w:rsid w:val="00EA3262"/>
    <w:rsid w:val="00EA449F"/>
    <w:rsid w:val="00EA4F48"/>
    <w:rsid w:val="00EA5D2D"/>
    <w:rsid w:val="00EA6237"/>
    <w:rsid w:val="00EA6449"/>
    <w:rsid w:val="00EA77BA"/>
    <w:rsid w:val="00EA7F54"/>
    <w:rsid w:val="00EB095F"/>
    <w:rsid w:val="00EB156B"/>
    <w:rsid w:val="00EB1599"/>
    <w:rsid w:val="00EB2E75"/>
    <w:rsid w:val="00EB3406"/>
    <w:rsid w:val="00EB3892"/>
    <w:rsid w:val="00EB39EE"/>
    <w:rsid w:val="00EB3A7B"/>
    <w:rsid w:val="00EB3EBD"/>
    <w:rsid w:val="00EB4024"/>
    <w:rsid w:val="00EB46D1"/>
    <w:rsid w:val="00EB478E"/>
    <w:rsid w:val="00EB4C77"/>
    <w:rsid w:val="00EB4EA8"/>
    <w:rsid w:val="00EB678B"/>
    <w:rsid w:val="00EB6C91"/>
    <w:rsid w:val="00EB6CA7"/>
    <w:rsid w:val="00EB7EAF"/>
    <w:rsid w:val="00EC128F"/>
    <w:rsid w:val="00EC1866"/>
    <w:rsid w:val="00EC26CE"/>
    <w:rsid w:val="00EC283A"/>
    <w:rsid w:val="00EC2DD5"/>
    <w:rsid w:val="00EC4A0A"/>
    <w:rsid w:val="00EC54A6"/>
    <w:rsid w:val="00EC59EF"/>
    <w:rsid w:val="00EC642C"/>
    <w:rsid w:val="00EC6656"/>
    <w:rsid w:val="00EC6D2B"/>
    <w:rsid w:val="00EC7B19"/>
    <w:rsid w:val="00EC7DAF"/>
    <w:rsid w:val="00ED0186"/>
    <w:rsid w:val="00ED0A75"/>
    <w:rsid w:val="00ED0C08"/>
    <w:rsid w:val="00ED1882"/>
    <w:rsid w:val="00ED31DC"/>
    <w:rsid w:val="00ED33AD"/>
    <w:rsid w:val="00ED4687"/>
    <w:rsid w:val="00ED516E"/>
    <w:rsid w:val="00ED5554"/>
    <w:rsid w:val="00ED74AC"/>
    <w:rsid w:val="00EE076F"/>
    <w:rsid w:val="00EE14C8"/>
    <w:rsid w:val="00EE1586"/>
    <w:rsid w:val="00EE18EA"/>
    <w:rsid w:val="00EE1AD9"/>
    <w:rsid w:val="00EE1C78"/>
    <w:rsid w:val="00EE2D65"/>
    <w:rsid w:val="00EE4701"/>
    <w:rsid w:val="00EE4761"/>
    <w:rsid w:val="00EE52C5"/>
    <w:rsid w:val="00EE5574"/>
    <w:rsid w:val="00EE5F3F"/>
    <w:rsid w:val="00EE6B47"/>
    <w:rsid w:val="00EE6B94"/>
    <w:rsid w:val="00EE724A"/>
    <w:rsid w:val="00EE7A28"/>
    <w:rsid w:val="00EE7E26"/>
    <w:rsid w:val="00EF086B"/>
    <w:rsid w:val="00EF0DF3"/>
    <w:rsid w:val="00EF157A"/>
    <w:rsid w:val="00EF280C"/>
    <w:rsid w:val="00EF2934"/>
    <w:rsid w:val="00EF2CF8"/>
    <w:rsid w:val="00EF2FDA"/>
    <w:rsid w:val="00EF3AF7"/>
    <w:rsid w:val="00EF48FC"/>
    <w:rsid w:val="00EF535E"/>
    <w:rsid w:val="00EF536E"/>
    <w:rsid w:val="00EF5D0C"/>
    <w:rsid w:val="00EF5E8E"/>
    <w:rsid w:val="00EF6E19"/>
    <w:rsid w:val="00EF7B98"/>
    <w:rsid w:val="00F008F3"/>
    <w:rsid w:val="00F01792"/>
    <w:rsid w:val="00F01ADB"/>
    <w:rsid w:val="00F04954"/>
    <w:rsid w:val="00F050B3"/>
    <w:rsid w:val="00F053E3"/>
    <w:rsid w:val="00F056F3"/>
    <w:rsid w:val="00F05B94"/>
    <w:rsid w:val="00F06687"/>
    <w:rsid w:val="00F07E7E"/>
    <w:rsid w:val="00F10ABC"/>
    <w:rsid w:val="00F11542"/>
    <w:rsid w:val="00F14062"/>
    <w:rsid w:val="00F1443F"/>
    <w:rsid w:val="00F14B37"/>
    <w:rsid w:val="00F15724"/>
    <w:rsid w:val="00F15834"/>
    <w:rsid w:val="00F15919"/>
    <w:rsid w:val="00F16489"/>
    <w:rsid w:val="00F166FA"/>
    <w:rsid w:val="00F21105"/>
    <w:rsid w:val="00F21704"/>
    <w:rsid w:val="00F22AC3"/>
    <w:rsid w:val="00F22F69"/>
    <w:rsid w:val="00F241CA"/>
    <w:rsid w:val="00F24DE0"/>
    <w:rsid w:val="00F257A4"/>
    <w:rsid w:val="00F25A00"/>
    <w:rsid w:val="00F25B6C"/>
    <w:rsid w:val="00F26BE9"/>
    <w:rsid w:val="00F27925"/>
    <w:rsid w:val="00F27D18"/>
    <w:rsid w:val="00F31234"/>
    <w:rsid w:val="00F31F43"/>
    <w:rsid w:val="00F320BB"/>
    <w:rsid w:val="00F32899"/>
    <w:rsid w:val="00F329EC"/>
    <w:rsid w:val="00F33DB9"/>
    <w:rsid w:val="00F33F35"/>
    <w:rsid w:val="00F358A9"/>
    <w:rsid w:val="00F36FD0"/>
    <w:rsid w:val="00F37BD6"/>
    <w:rsid w:val="00F4024C"/>
    <w:rsid w:val="00F409E6"/>
    <w:rsid w:val="00F41850"/>
    <w:rsid w:val="00F422A0"/>
    <w:rsid w:val="00F424C3"/>
    <w:rsid w:val="00F42A13"/>
    <w:rsid w:val="00F43138"/>
    <w:rsid w:val="00F4333B"/>
    <w:rsid w:val="00F43476"/>
    <w:rsid w:val="00F43E9A"/>
    <w:rsid w:val="00F459E3"/>
    <w:rsid w:val="00F46545"/>
    <w:rsid w:val="00F4689A"/>
    <w:rsid w:val="00F472E8"/>
    <w:rsid w:val="00F47FC3"/>
    <w:rsid w:val="00F5117B"/>
    <w:rsid w:val="00F511BC"/>
    <w:rsid w:val="00F515F8"/>
    <w:rsid w:val="00F51660"/>
    <w:rsid w:val="00F51F78"/>
    <w:rsid w:val="00F5212B"/>
    <w:rsid w:val="00F526BE"/>
    <w:rsid w:val="00F5335C"/>
    <w:rsid w:val="00F537F4"/>
    <w:rsid w:val="00F53AFF"/>
    <w:rsid w:val="00F544FE"/>
    <w:rsid w:val="00F551FB"/>
    <w:rsid w:val="00F56E76"/>
    <w:rsid w:val="00F57685"/>
    <w:rsid w:val="00F578EA"/>
    <w:rsid w:val="00F57C7E"/>
    <w:rsid w:val="00F62567"/>
    <w:rsid w:val="00F628D5"/>
    <w:rsid w:val="00F62C70"/>
    <w:rsid w:val="00F63E11"/>
    <w:rsid w:val="00F63FC7"/>
    <w:rsid w:val="00F6424E"/>
    <w:rsid w:val="00F66A82"/>
    <w:rsid w:val="00F67380"/>
    <w:rsid w:val="00F67D4E"/>
    <w:rsid w:val="00F67D88"/>
    <w:rsid w:val="00F70779"/>
    <w:rsid w:val="00F708D2"/>
    <w:rsid w:val="00F70D2D"/>
    <w:rsid w:val="00F71633"/>
    <w:rsid w:val="00F71B5F"/>
    <w:rsid w:val="00F72243"/>
    <w:rsid w:val="00F72A75"/>
    <w:rsid w:val="00F75862"/>
    <w:rsid w:val="00F75B33"/>
    <w:rsid w:val="00F77220"/>
    <w:rsid w:val="00F775E8"/>
    <w:rsid w:val="00F77CE6"/>
    <w:rsid w:val="00F81A8D"/>
    <w:rsid w:val="00F81DCC"/>
    <w:rsid w:val="00F81EF7"/>
    <w:rsid w:val="00F81FC3"/>
    <w:rsid w:val="00F820D0"/>
    <w:rsid w:val="00F82218"/>
    <w:rsid w:val="00F8237D"/>
    <w:rsid w:val="00F83000"/>
    <w:rsid w:val="00F845B0"/>
    <w:rsid w:val="00F84683"/>
    <w:rsid w:val="00F84A8E"/>
    <w:rsid w:val="00F84C10"/>
    <w:rsid w:val="00F85A9D"/>
    <w:rsid w:val="00F86702"/>
    <w:rsid w:val="00F871FB"/>
    <w:rsid w:val="00F875CC"/>
    <w:rsid w:val="00F8777B"/>
    <w:rsid w:val="00F90B9E"/>
    <w:rsid w:val="00F910AA"/>
    <w:rsid w:val="00F919A8"/>
    <w:rsid w:val="00F925F5"/>
    <w:rsid w:val="00F933B5"/>
    <w:rsid w:val="00F9342F"/>
    <w:rsid w:val="00F9374B"/>
    <w:rsid w:val="00F93AAB"/>
    <w:rsid w:val="00F93EED"/>
    <w:rsid w:val="00F93FBD"/>
    <w:rsid w:val="00F94392"/>
    <w:rsid w:val="00F955BC"/>
    <w:rsid w:val="00F956C8"/>
    <w:rsid w:val="00F96ADB"/>
    <w:rsid w:val="00FA09EA"/>
    <w:rsid w:val="00FA1E94"/>
    <w:rsid w:val="00FA2312"/>
    <w:rsid w:val="00FA2E9A"/>
    <w:rsid w:val="00FA43AB"/>
    <w:rsid w:val="00FA4750"/>
    <w:rsid w:val="00FA4DE8"/>
    <w:rsid w:val="00FA5A18"/>
    <w:rsid w:val="00FA5D9C"/>
    <w:rsid w:val="00FA7AF4"/>
    <w:rsid w:val="00FB020A"/>
    <w:rsid w:val="00FB0437"/>
    <w:rsid w:val="00FB1F8A"/>
    <w:rsid w:val="00FB2342"/>
    <w:rsid w:val="00FB26D6"/>
    <w:rsid w:val="00FB2A3C"/>
    <w:rsid w:val="00FB2BFC"/>
    <w:rsid w:val="00FB42BA"/>
    <w:rsid w:val="00FB5ADD"/>
    <w:rsid w:val="00FB65D1"/>
    <w:rsid w:val="00FB6C37"/>
    <w:rsid w:val="00FB71FB"/>
    <w:rsid w:val="00FC13C0"/>
    <w:rsid w:val="00FC14C0"/>
    <w:rsid w:val="00FC195D"/>
    <w:rsid w:val="00FC1BA0"/>
    <w:rsid w:val="00FC1FBE"/>
    <w:rsid w:val="00FC5E9D"/>
    <w:rsid w:val="00FC65B5"/>
    <w:rsid w:val="00FD03AF"/>
    <w:rsid w:val="00FD13AA"/>
    <w:rsid w:val="00FD1572"/>
    <w:rsid w:val="00FD210B"/>
    <w:rsid w:val="00FD2458"/>
    <w:rsid w:val="00FD31AE"/>
    <w:rsid w:val="00FD33EA"/>
    <w:rsid w:val="00FD37E5"/>
    <w:rsid w:val="00FD3E77"/>
    <w:rsid w:val="00FD3FE7"/>
    <w:rsid w:val="00FD476A"/>
    <w:rsid w:val="00FD4874"/>
    <w:rsid w:val="00FD4B93"/>
    <w:rsid w:val="00FD4FCD"/>
    <w:rsid w:val="00FD6106"/>
    <w:rsid w:val="00FD6132"/>
    <w:rsid w:val="00FD6238"/>
    <w:rsid w:val="00FD6FD3"/>
    <w:rsid w:val="00FD75FF"/>
    <w:rsid w:val="00FE04CD"/>
    <w:rsid w:val="00FE0545"/>
    <w:rsid w:val="00FE067C"/>
    <w:rsid w:val="00FE3C91"/>
    <w:rsid w:val="00FE46CE"/>
    <w:rsid w:val="00FE4C14"/>
    <w:rsid w:val="00FE50C8"/>
    <w:rsid w:val="00FE5676"/>
    <w:rsid w:val="00FE5B50"/>
    <w:rsid w:val="00FE5E8F"/>
    <w:rsid w:val="00FE66A8"/>
    <w:rsid w:val="00FE6BB2"/>
    <w:rsid w:val="00FE787C"/>
    <w:rsid w:val="00FE7A38"/>
    <w:rsid w:val="00FE7BBB"/>
    <w:rsid w:val="00FF08B1"/>
    <w:rsid w:val="00FF1554"/>
    <w:rsid w:val="00FF1BC8"/>
    <w:rsid w:val="00FF2036"/>
    <w:rsid w:val="00FF208C"/>
    <w:rsid w:val="00FF282F"/>
    <w:rsid w:val="00FF4B12"/>
    <w:rsid w:val="00FF5801"/>
    <w:rsid w:val="00FF5B53"/>
    <w:rsid w:val="00FF5F00"/>
    <w:rsid w:val="00FF63B0"/>
    <w:rsid w:val="00FF73B1"/>
    <w:rsid w:val="00FF7EB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D7A7F"/>
  <w15:docId w15:val="{824C7043-284D-4D39-87F9-D93D8C8F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rPr>
  </w:style>
  <w:style w:type="paragraph" w:styleId="Nadpis1">
    <w:name w:val="heading 1"/>
    <w:basedOn w:val="Normlny"/>
    <w:uiPriority w:val="9"/>
    <w:qFormat/>
    <w:pPr>
      <w:ind w:left="858"/>
      <w:outlineLvl w:val="0"/>
    </w:pPr>
    <w:rPr>
      <w:b/>
      <w:bCs/>
      <w:sz w:val="54"/>
      <w:szCs w:val="54"/>
    </w:rPr>
  </w:style>
  <w:style w:type="paragraph" w:styleId="Nadpis2">
    <w:name w:val="heading 2"/>
    <w:basedOn w:val="Normlny"/>
    <w:uiPriority w:val="9"/>
    <w:unhideWhenUsed/>
    <w:qFormat/>
    <w:pPr>
      <w:ind w:left="862"/>
      <w:outlineLvl w:val="1"/>
    </w:pPr>
    <w:rPr>
      <w:b/>
      <w:bCs/>
      <w:sz w:val="36"/>
      <w:szCs w:val="36"/>
    </w:rPr>
  </w:style>
  <w:style w:type="paragraph" w:styleId="Nadpis3">
    <w:name w:val="heading 3"/>
    <w:basedOn w:val="Normlny"/>
    <w:uiPriority w:val="9"/>
    <w:unhideWhenUsed/>
    <w:qFormat/>
    <w:pPr>
      <w:spacing w:before="74"/>
      <w:ind w:left="1416"/>
      <w:outlineLvl w:val="2"/>
    </w:pPr>
    <w:rPr>
      <w:b/>
      <w:bCs/>
      <w:sz w:val="28"/>
      <w:szCs w:val="28"/>
    </w:rPr>
  </w:style>
  <w:style w:type="paragraph" w:styleId="Nadpis4">
    <w:name w:val="heading 4"/>
    <w:basedOn w:val="Normlny"/>
    <w:uiPriority w:val="9"/>
    <w:unhideWhenUsed/>
    <w:qFormat/>
    <w:pPr>
      <w:spacing w:before="78"/>
      <w:ind w:left="1416"/>
      <w:jc w:val="both"/>
      <w:outlineLvl w:val="3"/>
    </w:pPr>
    <w:rPr>
      <w:b/>
      <w:bCs/>
      <w:sz w:val="24"/>
      <w:szCs w:val="24"/>
    </w:rPr>
  </w:style>
  <w:style w:type="paragraph" w:styleId="Nadpis5">
    <w:name w:val="heading 5"/>
    <w:basedOn w:val="Normlny"/>
    <w:uiPriority w:val="9"/>
    <w:unhideWhenUsed/>
    <w:qFormat/>
    <w:pPr>
      <w:ind w:left="1416" w:right="1424" w:firstLine="62"/>
      <w:jc w:val="both"/>
      <w:outlineLvl w:val="4"/>
    </w:pPr>
    <w:rPr>
      <w:sz w:val="24"/>
      <w:szCs w:val="24"/>
    </w:rPr>
  </w:style>
  <w:style w:type="paragraph" w:styleId="Nadpis6">
    <w:name w:val="heading 6"/>
    <w:basedOn w:val="Normlny"/>
    <w:uiPriority w:val="9"/>
    <w:unhideWhenUsed/>
    <w:qFormat/>
    <w:pPr>
      <w:spacing w:before="78"/>
      <w:ind w:left="1416"/>
      <w:jc w:val="both"/>
      <w:outlineLvl w:val="5"/>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style>
  <w:style w:type="paragraph" w:styleId="Odsekzoznamu">
    <w:name w:val="List Paragraph"/>
    <w:basedOn w:val="Normlny"/>
    <w:uiPriority w:val="1"/>
    <w:qFormat/>
    <w:pPr>
      <w:spacing w:before="121"/>
      <w:ind w:left="1843" w:hanging="361"/>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6D7327"/>
    <w:pPr>
      <w:tabs>
        <w:tab w:val="center" w:pos="4536"/>
        <w:tab w:val="right" w:pos="9072"/>
      </w:tabs>
    </w:pPr>
  </w:style>
  <w:style w:type="character" w:customStyle="1" w:styleId="HlavikaChar">
    <w:name w:val="Hlavička Char"/>
    <w:basedOn w:val="Predvolenpsmoodseku"/>
    <w:link w:val="Hlavika"/>
    <w:uiPriority w:val="99"/>
    <w:rsid w:val="006D7327"/>
    <w:rPr>
      <w:rFonts w:ascii="Arial" w:eastAsia="Arial" w:hAnsi="Arial" w:cs="Arial"/>
    </w:rPr>
  </w:style>
  <w:style w:type="paragraph" w:styleId="Pta">
    <w:name w:val="footer"/>
    <w:basedOn w:val="Normlny"/>
    <w:link w:val="PtaChar"/>
    <w:uiPriority w:val="99"/>
    <w:unhideWhenUsed/>
    <w:rsid w:val="006D7327"/>
    <w:pPr>
      <w:tabs>
        <w:tab w:val="center" w:pos="4536"/>
        <w:tab w:val="right" w:pos="9072"/>
      </w:tabs>
    </w:pPr>
  </w:style>
  <w:style w:type="character" w:customStyle="1" w:styleId="PtaChar">
    <w:name w:val="Päta Char"/>
    <w:basedOn w:val="Predvolenpsmoodseku"/>
    <w:link w:val="Pta"/>
    <w:uiPriority w:val="99"/>
    <w:rsid w:val="006D7327"/>
    <w:rPr>
      <w:rFonts w:ascii="Arial" w:eastAsia="Arial" w:hAnsi="Arial" w:cs="Arial"/>
    </w:rPr>
  </w:style>
  <w:style w:type="character" w:styleId="Odkaznakomentr">
    <w:name w:val="annotation reference"/>
    <w:basedOn w:val="Predvolenpsmoodseku"/>
    <w:uiPriority w:val="99"/>
    <w:semiHidden/>
    <w:unhideWhenUsed/>
    <w:rsid w:val="00C33743"/>
    <w:rPr>
      <w:sz w:val="16"/>
      <w:szCs w:val="16"/>
    </w:rPr>
  </w:style>
  <w:style w:type="paragraph" w:styleId="Textkomentra">
    <w:name w:val="annotation text"/>
    <w:basedOn w:val="Normlny"/>
    <w:link w:val="TextkomentraChar"/>
    <w:uiPriority w:val="99"/>
    <w:unhideWhenUsed/>
    <w:rsid w:val="00C33743"/>
    <w:rPr>
      <w:sz w:val="20"/>
      <w:szCs w:val="20"/>
    </w:rPr>
  </w:style>
  <w:style w:type="character" w:customStyle="1" w:styleId="TextkomentraChar">
    <w:name w:val="Text komentára Char"/>
    <w:basedOn w:val="Predvolenpsmoodseku"/>
    <w:link w:val="Textkomentra"/>
    <w:uiPriority w:val="99"/>
    <w:rsid w:val="00C33743"/>
    <w:rPr>
      <w:rFonts w:ascii="Arial" w:eastAsia="Arial" w:hAnsi="Arial" w:cs="Arial"/>
      <w:sz w:val="20"/>
      <w:szCs w:val="20"/>
    </w:rPr>
  </w:style>
  <w:style w:type="paragraph" w:styleId="Predmetkomentra">
    <w:name w:val="annotation subject"/>
    <w:basedOn w:val="Textkomentra"/>
    <w:next w:val="Textkomentra"/>
    <w:link w:val="PredmetkomentraChar"/>
    <w:uiPriority w:val="99"/>
    <w:semiHidden/>
    <w:unhideWhenUsed/>
    <w:rsid w:val="00C33743"/>
    <w:rPr>
      <w:b/>
      <w:bCs/>
    </w:rPr>
  </w:style>
  <w:style w:type="character" w:customStyle="1" w:styleId="PredmetkomentraChar">
    <w:name w:val="Predmet komentára Char"/>
    <w:basedOn w:val="TextkomentraChar"/>
    <w:link w:val="Predmetkomentra"/>
    <w:uiPriority w:val="99"/>
    <w:semiHidden/>
    <w:rsid w:val="00C33743"/>
    <w:rPr>
      <w:rFonts w:ascii="Arial" w:eastAsia="Arial" w:hAnsi="Arial" w:cs="Arial"/>
      <w:b/>
      <w:bCs/>
      <w:sz w:val="20"/>
      <w:szCs w:val="20"/>
    </w:rPr>
  </w:style>
  <w:style w:type="table" w:styleId="Mriekatabuky">
    <w:name w:val="Table Grid"/>
    <w:basedOn w:val="Normlnatabuka"/>
    <w:uiPriority w:val="39"/>
    <w:rsid w:val="00F4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basedOn w:val="Predvolenpsmoodseku"/>
    <w:link w:val="Zkladntext"/>
    <w:uiPriority w:val="1"/>
    <w:rsid w:val="00FB65D1"/>
    <w:rPr>
      <w:rFonts w:ascii="Arial" w:eastAsia="Arial" w:hAnsi="Arial" w:cs="Arial"/>
    </w:rPr>
  </w:style>
  <w:style w:type="paragraph" w:styleId="Revzia">
    <w:name w:val="Revision"/>
    <w:hidden/>
    <w:uiPriority w:val="99"/>
    <w:semiHidden/>
    <w:rsid w:val="00557213"/>
    <w:pPr>
      <w:widowControl/>
      <w:autoSpaceDE/>
      <w:autoSpaceDN/>
    </w:pPr>
    <w:rPr>
      <w:rFonts w:ascii="Arial" w:eastAsia="Arial" w:hAnsi="Arial" w:cs="Arial"/>
    </w:rPr>
  </w:style>
  <w:style w:type="character" w:styleId="Nevyrieenzmienka">
    <w:name w:val="Unresolved Mention"/>
    <w:basedOn w:val="Predvolenpsmoodseku"/>
    <w:uiPriority w:val="99"/>
    <w:unhideWhenUsed/>
    <w:rsid w:val="00FE5B50"/>
    <w:rPr>
      <w:color w:val="605E5C"/>
      <w:shd w:val="clear" w:color="auto" w:fill="E1DFDD"/>
    </w:rPr>
  </w:style>
  <w:style w:type="character" w:styleId="Zmienka">
    <w:name w:val="Mention"/>
    <w:basedOn w:val="Predvolenpsmoodseku"/>
    <w:uiPriority w:val="99"/>
    <w:unhideWhenUsed/>
    <w:rsid w:val="00FE5B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36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ec.europa.eu/info/business-economy-euro/banking-and-finance/sustainable-finance/sustainability-related-disclosure-financial-services-sector_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info/business-economy-euro/banking-and-finance/sustainable-finance/sustainability-related-disclosure-financial-services-sector_en"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17c212a7-1c13-4d42-b8fe-99adae930fd5" xsi:nil="true"/>
    <Deadline xmlns="17c212a7-1c13-4d42-b8fe-99adae930fd5" xsi:nil="true"/>
    <Type_x0020_of_x0020_document xmlns="17c212a7-1c13-4d42-b8fe-99adae930fd5" xsi:nil="true"/>
    <Can_x0020_be_x0020_edited xmlns="17c212a7-1c13-4d42-b8fe-99adae930fd5">false</Can_x0020_be_x0020_edited>
    <Feedback_x0020_type xmlns="17c212a7-1c13-4d42-b8fe-99adae930fd5" xsi:nil="true"/>
    <AllowComments xmlns="17c212a7-1c13-4d42-b8fe-99adae930fd5">true</AllowComments>
    <Allow_x0020_uploads xmlns="17c212a7-1c13-4d42-b8fe-99adae930fd5" xsi:nil="true"/>
    <Allow_x0020_comments xmlns="17c212a7-1c13-4d42-b8fe-99adae930fd5" xsi:nil="true"/>
    <Uploads xmlns="17c212a7-1c13-4d42-b8fe-99adae930fd5" xsi:nil="true"/>
    <Validated xmlns="17c212a7-1c13-4d42-b8fe-99adae930fd5">false</Validated>
    <isAnnex xmlns="17c212a7-1c13-4d42-b8fe-99adae930fd5" xsi:nil="true"/>
    <ValidationComment xmlns="17c212a7-1c13-4d42-b8fe-99adae930fd5" xsi:nil="true"/>
    <Leading_x0020_document xmlns="17c212a7-1c13-4d42-b8fe-99adae930fd5" xsi:nil="true"/>
    <Display_x0020_validated_x0020_documents_x0020_library_x0020_button xmlns="17c212a7-1c13-4d42-b8fe-99adae930fd5">false</Display_x0020_validated_x0020_documents_x0020_library_x0020_button>
  </documentManagement>
</p:properties>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F26877DBD9F0954589FD661D0AEDE87C" ma:contentTypeVersion="20" ma:contentTypeDescription="Published Documents Content types for Insurance Europe" ma:contentTypeScope="" ma:versionID="09be2bd271f06acdf721d21123e705f3">
  <xsd:schema xmlns:xsd="http://www.w3.org/2001/XMLSchema" xmlns:xs="http://www.w3.org/2001/XMLSchema" xmlns:p="http://schemas.microsoft.com/office/2006/metadata/properties" xmlns:ns2="17c212a7-1c13-4d42-b8fe-99adae930fd5" targetNamespace="http://schemas.microsoft.com/office/2006/metadata/properties" ma:root="true" ma:fieldsID="6aca4057c8ba4f9955dff035c1d78a77" ns2:_="">
    <xsd:import namespace="17c212a7-1c13-4d42-b8fe-99adae930fd5"/>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12a7-1c13-4d42-b8fe-99adae930fd5"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17359-BF0D-4FDD-8669-23C4F18277F3}">
  <ds:schemaRefs>
    <ds:schemaRef ds:uri="http://schemas.openxmlformats.org/officeDocument/2006/bibliography"/>
  </ds:schemaRefs>
</ds:datastoreItem>
</file>

<file path=customXml/itemProps2.xml><?xml version="1.0" encoding="utf-8"?>
<ds:datastoreItem xmlns:ds="http://schemas.openxmlformats.org/officeDocument/2006/customXml" ds:itemID="{35E39821-7ED1-40AE-917B-A55DD8D942C4}">
  <ds:schemaRefs>
    <ds:schemaRef ds:uri="http://schemas.microsoft.com/sharepoint/v3/contenttype/forms"/>
  </ds:schemaRefs>
</ds:datastoreItem>
</file>

<file path=customXml/itemProps3.xml><?xml version="1.0" encoding="utf-8"?>
<ds:datastoreItem xmlns:ds="http://schemas.openxmlformats.org/officeDocument/2006/customXml" ds:itemID="{C2B07D9E-568B-4BAE-AE61-0F500767F7E6}">
  <ds:schemaRef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17c212a7-1c13-4d42-b8fe-99adae930fd5"/>
    <ds:schemaRef ds:uri="http://www.w3.org/XML/1998/namespace"/>
  </ds:schemaRefs>
</ds:datastoreItem>
</file>

<file path=customXml/itemProps4.xml><?xml version="1.0" encoding="utf-8"?>
<ds:datastoreItem xmlns:ds="http://schemas.openxmlformats.org/officeDocument/2006/customXml" ds:itemID="{7F98FDDD-4DEA-4717-A2EC-4A2E6C847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12a7-1c13-4d42-b8fe-99adae93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30267</Words>
  <Characters>172528</Characters>
  <Application>Microsoft Office Word</Application>
  <DocSecurity>4</DocSecurity>
  <Lines>1437</Lines>
  <Paragraphs>404</Paragraphs>
  <ScaleCrop>false</ScaleCrop>
  <HeadingPairs>
    <vt:vector size="2" baseType="variant">
      <vt:variant>
        <vt:lpstr>Title</vt:lpstr>
      </vt:variant>
      <vt:variant>
        <vt:i4>1</vt:i4>
      </vt:variant>
    </vt:vector>
  </HeadingPairs>
  <TitlesOfParts>
    <vt:vector size="1" baseType="lpstr">
      <vt:lpstr>Final_TC - 1. Overall substance of the exposure drafts</vt:lpstr>
    </vt:vector>
  </TitlesOfParts>
  <Company/>
  <LinksUpToDate>false</LinksUpToDate>
  <CharactersWithSpaces>202391</CharactersWithSpaces>
  <SharedDoc>false</SharedDoc>
  <HLinks>
    <vt:vector size="12" baseType="variant">
      <vt:variant>
        <vt:i4>4259942</vt:i4>
      </vt:variant>
      <vt:variant>
        <vt:i4>3</vt:i4>
      </vt:variant>
      <vt:variant>
        <vt:i4>0</vt:i4>
      </vt:variant>
      <vt:variant>
        <vt:i4>5</vt:i4>
      </vt:variant>
      <vt:variant>
        <vt:lpwstr>https://ec.europa.eu/info/business-economy-euro/banking-and-finance/sustainable-finance/sustainability-related-disclosure-financial-services-sector_en</vt:lpwstr>
      </vt:variant>
      <vt:variant>
        <vt:lpwstr/>
      </vt:variant>
      <vt:variant>
        <vt:i4>4259942</vt:i4>
      </vt:variant>
      <vt:variant>
        <vt:i4>0</vt:i4>
      </vt:variant>
      <vt:variant>
        <vt:i4>0</vt:i4>
      </vt:variant>
      <vt:variant>
        <vt:i4>5</vt:i4>
      </vt:variant>
      <vt:variant>
        <vt:lpwstr>https://ec.europa.eu/info/business-economy-euro/banking-and-finance/sustainable-finance/sustainability-related-disclosure-financial-services-sector_en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Final_clean - 1. Overall substance of the exposure drafts</dc:title>
  <dc:subject/>
  <dc:creator>GAUDRY Maud</dc:creator>
  <cp:keywords/>
  <cp:lastModifiedBy>jozef.bachnicek</cp:lastModifiedBy>
  <cp:revision>2</cp:revision>
  <dcterms:created xsi:type="dcterms:W3CDTF">2022-08-09T05:46:00Z</dcterms:created>
  <dcterms:modified xsi:type="dcterms:W3CDTF">2022-08-09T05:46:00Z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Adobe Acrobat Pro DC (32-bit) 22.1.20117</vt:lpwstr>
  </property>
  <property fmtid="{D5CDD505-2E9C-101B-9397-08002B2CF9AE}" pid="4" name="LastSaved">
    <vt:filetime>2022-05-02T00:00:00Z</vt:filetime>
  </property>
  <property fmtid="{D5CDD505-2E9C-101B-9397-08002B2CF9AE}" pid="5" name="ContentTypeId">
    <vt:lpwstr>0x010100F26877DBD9F0954589FD661D0AEDE87C</vt:lpwstr>
  </property>
</Properties>
</file>