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31" w:rsidRPr="00C95731" w:rsidRDefault="00C95731" w:rsidP="00C95731">
      <w:pPr>
        <w:spacing w:after="0" w:line="240" w:lineRule="auto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b/>
          <w:lang w:eastAsia="sk-SK"/>
        </w:rPr>
        <w:t>A. Všeobecná časť</w:t>
      </w:r>
    </w:p>
    <w:p w:rsidR="00C95731" w:rsidRPr="00C95731" w:rsidRDefault="00C95731" w:rsidP="00C95731">
      <w:pPr>
        <w:spacing w:after="0" w:line="240" w:lineRule="auto"/>
        <w:ind w:firstLine="709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Vláda Slovenskej republiky prerokovala 9. novembra 2011 návrh zákona o cestnej doprave a schválila ho uznesením č. 693/2011. Potreba zásadne novej právnej úpravy podnikania v cestnej doprave je daná predovšetkým skutočnosťou, že orgány Európskej únie nahradili nepriamu reguláciu dopravného trhu cestnej dopravy (smernicami) priamou reguláciou (nariadeniami). Tým vnútroštátna právna úprava podnikania v cestnej doprave už nie je v pozícii povinnej transpozície smerníc, ale v pozícii povinného vykonania nariadení. Druhým dôvodom tejto zmeny je skutočnosť, že Európska únia upustila od paralelnej úpravy pravidiel podnikania v cestnej doprave v prípadoch, keď potrebné pravidlá sú upravené mnohostrannými medzinárodnými zmluvami (európskymi dohovormi) a závermi medzinárodných organizácií. Zákon o cestnej doprave vytvára potrebné vnútroštátne nadväznosti aj na niektoré medzinárodné zmluvy.</w:t>
      </w:r>
    </w:p>
    <w:p w:rsidR="00C95731" w:rsidRPr="00C95731" w:rsidRDefault="00C95731" w:rsidP="00C95731">
      <w:pPr>
        <w:spacing w:after="0" w:line="240" w:lineRule="auto"/>
        <w:ind w:firstLine="709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Zákon o cestnej doprave upravuje predovšetkým kompetencie vnútroštátnych orgánov verejnej správy na vykonanie nariadení Európskeho parlamentu a Rady a medzinárodných zmlúv, ako aj sankcie za porušovanie ustanovených pravidiel. To je vždy ponechané na vnútroštátnu právnu úpravu.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ab/>
        <w:t xml:space="preserve">Návrh vyhlášky </w:t>
      </w:r>
      <w:r w:rsidRPr="00C95731">
        <w:rPr>
          <w:rFonts w:eastAsia="Times New Roman" w:cs="Times New Roman"/>
          <w:bCs/>
          <w:lang w:eastAsia="sk-SK"/>
        </w:rPr>
        <w:t xml:space="preserve">Ministerstva dopravy, výstavby a regionálneho rozvoja Slovenskej republiky, ktorou sa vykonáva zákon č. 56/2012 Z. z. o cestnej doprave, vychádza zo splnomocňujúceho ustanovenia § 41 ods. 2 zákona. Účelom </w:t>
      </w:r>
      <w:r w:rsidRPr="00C95731">
        <w:rPr>
          <w:rFonts w:eastAsia="Times New Roman" w:cs="Times New Roman"/>
          <w:lang w:eastAsia="sk-SK"/>
        </w:rPr>
        <w:t>vyhlášky je ustanoviť podrobnosti o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preukazovaní finančnej spoľahlivosti,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vykonávaní skúšok na získanie odbornej spôsobilosti vedúceho dopravy a prevádzkovateľa cestnej dopravy,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vykonávaní skúšok na získanie odbornej spôsobilosti v taxislužbe,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označovaní vozidiel obchodným menom a o vybavenosti technickej základne prevádzkovateľa cestnej dopravy,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obsahu cestovného poriadku, o postupe jeho zostavovania a schvaľovania a o spôsobe zverejňovania,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vykonávaní skúšok vodiča taxislužby, o zozname predmetov skúšky a o preukaze vodiča taxislužby,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priebehu kontroly prepravy nebezpečných vecí na ceste a o vzore záznamu z kontroly,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opise a skladbe rizikových kategórií porušení predpisov zistených pri kontrole prepravy nebezpečných vecí na cestách,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vzore normalizačného formulára správy o porušeniach a pokutách pri kontrole prepravy nebezpečných vecí na cestách,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preukazovaní sa preukazom povereného zamestnanca a vzor preukazu,</w:t>
      </w:r>
    </w:p>
    <w:p w:rsidR="00C95731" w:rsidRPr="00C95731" w:rsidRDefault="00C95731" w:rsidP="00C95731">
      <w:pPr>
        <w:tabs>
          <w:tab w:val="num" w:pos="0"/>
        </w:tabs>
        <w:spacing w:after="0" w:line="240" w:lineRule="auto"/>
        <w:ind w:left="284" w:right="-28" w:hanging="284"/>
        <w:jc w:val="both"/>
        <w:rPr>
          <w:rFonts w:eastAsia="Times New Roman" w:cs="Times New Roman"/>
          <w:lang w:eastAsia="sk-SK"/>
        </w:rPr>
      </w:pPr>
      <w:r w:rsidRPr="00C95731">
        <w:rPr>
          <w:rFonts w:eastAsia="Verdana" w:cs="Verdana"/>
          <w:lang w:eastAsia="sk-SK"/>
        </w:rPr>
        <w:t>-</w:t>
      </w:r>
      <w:r w:rsidRPr="00C95731">
        <w:rPr>
          <w:rFonts w:eastAsia="Verdana" w:cs="Times New Roman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návrhoch na začatie konaní podľa zákona.</w:t>
      </w:r>
    </w:p>
    <w:p w:rsidR="00C95731" w:rsidRPr="00C95731" w:rsidRDefault="00C95731" w:rsidP="00C95731">
      <w:pPr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Návrh vyhlášky nebude mať dodatočný dopad na rozpočet verejnej správy, </w:t>
      </w:r>
      <w:r w:rsidRPr="00C95731">
        <w:rPr>
          <w:rFonts w:eastAsia="Times New Roman" w:cs="Times New Roman"/>
          <w:color w:val="000000"/>
          <w:lang w:eastAsia="sk-SK"/>
        </w:rPr>
        <w:t>nebude mať priame dopady na obyvateľstvo, ani nijaký priamy vplyv na životné prostredie. Návrh vyhlášky nemá pozitívne, ale ani negatívne vplyvy na podnikateľské prostredie a na informatizáciu.</w:t>
      </w: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color w:val="000000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Navrhovaná vyhláška je </w:t>
      </w:r>
      <w:r w:rsidRPr="00C95731">
        <w:rPr>
          <w:rFonts w:eastAsia="Times New Roman" w:cs="Times New Roman"/>
          <w:color w:val="000000"/>
          <w:lang w:eastAsia="sk-SK"/>
        </w:rPr>
        <w:t>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color w:val="000000"/>
          <w:lang w:eastAsia="sk-SK"/>
        </w:rPr>
      </w:pP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color w:val="000000"/>
          <w:lang w:eastAsia="sk-SK"/>
        </w:rPr>
      </w:pP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color w:val="000000"/>
          <w:lang w:eastAsia="sk-SK"/>
        </w:rPr>
      </w:pP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color w:val="000000"/>
          <w:lang w:eastAsia="sk-SK"/>
        </w:rPr>
      </w:pPr>
    </w:p>
    <w:p w:rsidR="00C95731" w:rsidRPr="00C95731" w:rsidRDefault="00C95731" w:rsidP="00C95731">
      <w:pPr>
        <w:spacing w:after="0" w:line="240" w:lineRule="auto"/>
        <w:ind w:right="-2" w:firstLine="567"/>
        <w:jc w:val="both"/>
        <w:rPr>
          <w:rFonts w:eastAsia="Times New Roman" w:cs="Times New Roman"/>
          <w:lang w:eastAsia="sk-SK"/>
        </w:rPr>
      </w:pPr>
    </w:p>
    <w:p w:rsidR="00C95731" w:rsidRPr="00C95731" w:rsidRDefault="00C95731" w:rsidP="00C95731">
      <w:pPr>
        <w:spacing w:after="0"/>
        <w:ind w:right="70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b/>
          <w:bCs/>
          <w:lang w:eastAsia="sk-SK"/>
        </w:rPr>
        <w:t>B. Osobitná časť</w:t>
      </w:r>
    </w:p>
    <w:p w:rsidR="00C95731" w:rsidRPr="00C95731" w:rsidRDefault="00C95731" w:rsidP="00C95731">
      <w:pPr>
        <w:spacing w:after="0"/>
        <w:ind w:right="70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bCs/>
          <w:lang w:eastAsia="sk-SK"/>
        </w:rPr>
        <w:t xml:space="preserve">K § 1: Predmet úpravy </w:t>
      </w:r>
      <w:r w:rsidRPr="00C95731">
        <w:rPr>
          <w:rFonts w:eastAsia="Times New Roman" w:cs="Times New Roman"/>
          <w:lang w:eastAsia="sk-SK"/>
        </w:rPr>
        <w:t xml:space="preserve">návrhu vyhlášky </w:t>
      </w:r>
      <w:r w:rsidRPr="00C95731">
        <w:rPr>
          <w:rFonts w:eastAsia="Times New Roman" w:cs="Times New Roman"/>
          <w:bCs/>
          <w:lang w:eastAsia="sk-SK"/>
        </w:rPr>
        <w:t>Ministerstva dopravy, výstavby a regionálne ho rozvoja Slovenskej republiky, ktorou sa vykonáva zákon č. 56/2012 Z. z. o cestnej doprave, vychádza zo splnomocňujúceho ustanovenia § 41 ods. 2 zákona.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Batang" w:cs="Times New Roman"/>
          <w:lang w:eastAsia="sk-SK"/>
        </w:rPr>
        <w:lastRenderedPageBreak/>
        <w:t>K § 2: Požiadavku finančnej spoľahlivosti je upravená priamo v článkoch 3 ods. 1 písm. c) a 7 nariadenia Európskeho parlamentu a Rady (ES) č. 1071/2009 z 21. októbra 2009, ktorým sa ustanovujú spoločné pravidlá týkajúce sa podmienok, ktoré je potrebné dodržiavať pri výkone povolania prevádzkovateľa cestnej dopravy, a ktorým sa zrušuje smernica Rady 96/26/ES (Ú. v. EÚ L 300, 14.11.2009);</w:t>
      </w:r>
    </w:p>
    <w:p w:rsidR="00C95731" w:rsidRPr="00C95731" w:rsidRDefault="00C95731" w:rsidP="00C95731">
      <w:pPr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Prevádzkovateľ cestnej dopravy musí byť neustále schopný plniť svoje finančné záväzky počas celého účtovného roku. </w:t>
      </w:r>
      <w:r w:rsidRPr="00C95731">
        <w:rPr>
          <w:rFonts w:eastAsia="Batang" w:cs="Times New Roman"/>
          <w:lang w:eastAsia="sk-SK"/>
        </w:rPr>
        <w:t xml:space="preserve">Je nevyhnutné, aby podniky cestnej dopravy preukázali minimálnu finančnú spoľahlivosť na zabezpečenie ich riadneho uvedenia do prevádzky a správy podniku. </w:t>
      </w:r>
    </w:p>
    <w:p w:rsidR="00C95731" w:rsidRPr="00C95731" w:rsidRDefault="00C95731" w:rsidP="00C95731">
      <w:pPr>
        <w:spacing w:after="0" w:line="240" w:lineRule="auto"/>
        <w:ind w:right="68"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Prevádzkovateľ cestnej dopravy musí byť schopný plniť svoje finančné záväzky počas celého roka. Európska únia považuje za minimálny limit imania a rezerv v rozsahu 9 000 eur, ak sa používa iba jedno vozidlo, a 5 000 eur na každé ďalšie vozidlo. Taxislužba je vo vnútroštátnej regulácii, a preto sa navrhuje vlastné imanie prevádzkovateľa taxislužby v rozsahu 1 000 eur na každé prevádzkované vozidlo. Táto suma je zhodná s rakúskou i ďalšími zahraničnými právnymi úpravami.</w:t>
      </w:r>
    </w:p>
    <w:p w:rsidR="00C95731" w:rsidRPr="00C95731" w:rsidRDefault="00C95731" w:rsidP="00C95731">
      <w:pPr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Účtovné položky „imanie“ a „rezervy“ sa chápu ako položky definované v štvrtej smernici Rady 78/660/EHS z 25. júla 1978 o ročnej účtovnej závierke niektorých typov spoločností v platnom znení, ktorá bola do právneho poriadku Slovenskej republiky implementovaná zákonom č. 431/2002 Z. z. o účtovníctve v znení neskorších predpisov, resp. opatrením Ministerstva financií Slovenskej republiky z 31. marca 2003 č. 4455/2003-92, ktorým sa ustanovujú podrobnosti o usporiadaní, označovaní a obsahovom vymedzení položiek individuálnej účtovnej závierky a rozsahu údajov určených z individuálnej účtovnej závierky na zverejnenie pre podnikateľov účtujúcich v sústave podvojného účtovníctva v znení Opatrenia Ministerstva financií Slovenskej republiky z 27. novembra 2008 č. MF/24219/2008-74.</w:t>
      </w:r>
    </w:p>
    <w:p w:rsidR="00C95731" w:rsidRPr="00C95731" w:rsidRDefault="00C95731" w:rsidP="00C95731">
      <w:pPr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color w:val="000000"/>
          <w:lang w:eastAsia="sk-SK"/>
        </w:rPr>
        <w:t>Pre žiadateľov o povolenie prevádzkovateľa cestnej dopravy môže byť jednoduchou a menej nákladnou metódou preukázanie finančnej spoľahlivosti takými prostriedkami, ako je banková záruka alebo poistenie zodpovednosti pri výkone povolania.</w:t>
      </w:r>
      <w:r w:rsidRPr="00C95731">
        <w:rPr>
          <w:rFonts w:eastAsia="Times New Roman" w:cs="Times New Roman"/>
          <w:lang w:eastAsia="sk-SK"/>
        </w:rPr>
        <w:t xml:space="preserve"> Poistenie sa preukazuje zmluvou o poistení zodpovednosti za škodu spôsobenú z prevádzky organizácie.</w:t>
      </w:r>
    </w:p>
    <w:p w:rsidR="00C95731" w:rsidRPr="00C95731" w:rsidRDefault="00C95731" w:rsidP="00C95731">
      <w:pPr>
        <w:spacing w:after="0" w:line="240" w:lineRule="auto"/>
        <w:ind w:firstLine="700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Poistenie na účely preukazovania finančnej spoľahlivosti by sa nemalo preukazovať zmluvou pre prípad zodpovednosti za škodu spôsobenú prevádzkovaním cestnej dopravy a činnosťou osádok vozidiel cestujúcim, odosielateľom a príjemcom vecí a tretím osobám, pretože byť poistený pre prípad zodpovednosti za tieto škody je podľa § 7 písm. g) zákona všeobecnou povinnosťou dopravcu, t. j. prevádzkovateľa cestnej dopravy odo dňa právoplatnosti dopravnej licencie, koncesie alebo iného oprávnenia, ktoré ho oprávňuje na poskytovanie dopravných služieb verejnosti na základe prepravnej zmluvy, a to v osobnej doprave na základe zmluvy o preprave osôb</w:t>
      </w:r>
      <w:r w:rsidRPr="00C95731">
        <w:rPr>
          <w:rFonts w:eastAsia="Times New Roman" w:cs="Times New Roman"/>
          <w:vertAlign w:val="superscript"/>
          <w:lang w:eastAsia="sk-SK"/>
        </w:rPr>
        <w:t xml:space="preserve"> </w:t>
      </w:r>
      <w:r w:rsidRPr="00C95731">
        <w:rPr>
          <w:rFonts w:eastAsia="Times New Roman" w:cs="Times New Roman"/>
          <w:lang w:eastAsia="sk-SK"/>
        </w:rPr>
        <w:t>a v nákladnej doprave na základe zmluvy o preprave nákladu.</w:t>
      </w:r>
    </w:p>
    <w:p w:rsidR="00C95731" w:rsidRPr="00C95731" w:rsidRDefault="00C95731" w:rsidP="00C95731">
      <w:pPr>
        <w:spacing w:after="0" w:line="240" w:lineRule="auto"/>
        <w:ind w:firstLine="700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Batang" w:cs="Times New Roman"/>
          <w:lang w:eastAsia="sk-SK"/>
        </w:rPr>
        <w:t xml:space="preserve">K § 3: Vysokou úrovňou odbornej kvalifikácie by sa mala zvýšiť socioekonomická účinnosť odvetvia cestnej dopravy. Je preto potrebné, aby uchádzači o funkciu vedúceho dopravy disponovali kvalitnými odbornými znalosťami. Základné požiadavky na odbornú spôsobilosť prevádzkovateľa cestnej dopravy sú ustanovené v článkoch 3 ods. 1 písm. d), 8 a 9 nariadenia Európskeho parlamentu a Rady (ES) č. 1071/2009, ako aj v § 6 ods. 6 až 12 zákona. Odborná spôsobilosť sa preukazuje skúškou, ktorú v Slovenskej republike organizujú krajské úrady pre cestnú dopravu a pozemné komunikácie. Tieto skúšky sa organizujú v súlade s prílohou I časťou II nariadenia Európskeho parlamentu a Rady (ES) č. 1071/2009. </w:t>
      </w:r>
    </w:p>
    <w:p w:rsidR="00C95731" w:rsidRPr="00C95731" w:rsidRDefault="00C95731" w:rsidP="00C95731">
      <w:pPr>
        <w:spacing w:after="0" w:line="240" w:lineRule="auto"/>
        <w:ind w:right="70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ab/>
        <w:t>Vykonávací predpis bližšie špecifikuje organizáciu skúšky na získanie odbornej spôsobilosti vedúceho dopravy a prevádzkovateľa cestnej dopravy, pričom sa vychádza z doterajších skúseností.</w:t>
      </w:r>
    </w:p>
    <w:p w:rsidR="00C95731" w:rsidRPr="00C95731" w:rsidRDefault="00C95731" w:rsidP="00C95731">
      <w:pPr>
        <w:widowControl w:val="0"/>
        <w:adjustRightInd w:val="0"/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K § 4: Nariadenie Európskeho parlamentu a Rady (ES) č. 1071/2009 sa nevzťahuje na podnikanie v taxislužbe, preto je potrebné osobitne upraviť vykonávanie skúšky na získanie odbornej spôsobilosti v taxislužbe. Obsahom skúšky je preukázanie odbornej spôsobilosti potrebnej na výkon prevádzkovateľa cestnej doprave v taxislužbe. Obsah skúšky je uvedený v prílohe č. 1, ktorý je v podstate totožný s vyhláškou Ministerstva dopravy, pôšt a telekomunikácií SR č. 311/1996 Z. z., ktorou sa vykonával zákon Národnej rady Slovenskej republiky č. 168/1996 Z. z. o cestnej doprave. Obsah skúšky sa v praxi osvedčil. Vzor osvedčenia o odbornej spôsobilosti v taxislužbe je uvedený v </w:t>
      </w:r>
      <w:r w:rsidRPr="00C95731">
        <w:rPr>
          <w:rFonts w:eastAsia="Times New Roman" w:cs="Times New Roman"/>
          <w:lang w:eastAsia="sk-SK"/>
        </w:rPr>
        <w:lastRenderedPageBreak/>
        <w:t>prílohe č. 2.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K § 5 a 6: Upravuje sa označovanie vozidiel obchodným menom a podrobnosti o vybavenosti technickej základne prevádzkovateľa cestnej dopravy.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K § 7: Cestovný poriadok je pre dopravcu a cestujúceho jeden z rozhodujúcich dokumentov, podľa ktorého sa uskutočňuje pravidelná doprava na autobusovej linke. Z neho vyplýva rozsah prevádzkovej povinnosti dopravcu vo vzťahu k cestujúcemu, lebo v ňom je vyznačená trasa autobusovej linky so zastávkami, vyznačené jednotlivé spoje a čas ich príjazdu a odjazdu z jednotlivých zastávok a ďalšie údaje týkajúce sa prepravy batožiny, cestovného, prestupov na iné autobusové linky (§ 15 ods. 1 zákona).</w:t>
      </w:r>
    </w:p>
    <w:p w:rsidR="00C95731" w:rsidRPr="00C95731" w:rsidRDefault="00C95731" w:rsidP="00C95731">
      <w:pPr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Cestovný poriadok zostavuje podľa svojich podnikateľských záujmov dopravca. Každý cestovný poriadok schvaľuje dopravný správny orgán – § 41 ods. 1 písm. e) a § 43 ods. 2 písm. a) a § 44 ods. 2 písm. e) zákona. Dôvodom je, že prevádzkovanie autobusovej linky nie je len podnikanie, ale aj plnenie služieb verejnosti.</w:t>
      </w:r>
    </w:p>
    <w:p w:rsidR="00C95731" w:rsidRPr="00C95731" w:rsidRDefault="00C95731" w:rsidP="00C95731">
      <w:pPr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Navrhuje sa obsah cestovného poriadku, postup jeho zostavovania, schvaľovania a spôsob jeho zverejňovania. Na vyjadrenie údajov v cestovnom poriadku sa používajú značky uvedené v prílohe č. 3.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K § 8: Vodiči vozidiel taxislužby musia mať preukaz, ako aj vodiči autobusov a nákladných áut a rušňovodiči na železniciach. Ide o profesijný doklad, ktorý oprávňuje osobu byť vodičom vozidla taxislužby. Vodič vozidla taxislužby ho musí mať počas poskytovania služby pri sebe popri vodičskom preukaze a dokladoch od vozidla a preukázať sa ním pri kontrole na cestách. Odborná skúška potrebná na vydanie preukazu vodiča taxislužby a vzor preukazu sú inšpirované nariadeniami (ES) upravujúcimi odbornú spôsobilosť vodičov autobusov a nákladných áut. Cieľom je, aby nevznikli neodôvodnene veľké rozdiely v odbornej spôsobilosti a vzhľade preukazov, keďže všetci vodiči poskytujúci dopravné služby verejnosti pôsobia na jednom dopravnom trhu, používajú rovnakú cestnú sieť a podliehajú rovnakej kontrole na cestách. Upravujú sa podrobnosti o vykonávaní skúšok vodiča vozidla taxislužby, zoznam predmetov skúšky, vzor preukazu vodiča vozidla taxislužby, ktorý je uvedený v prílohe č. 4.</w:t>
      </w:r>
    </w:p>
    <w:p w:rsidR="00C95731" w:rsidRPr="00C95731" w:rsidRDefault="00C95731" w:rsidP="00C95731">
      <w:pPr>
        <w:spacing w:after="0" w:line="240" w:lineRule="auto"/>
        <w:ind w:right="-28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K § 9 až 11: Vychádzajúc zo smernice Rady 95/50/ES zo 6. októbra 1996 o jednotných postupoch kontroly cestnej prepravy nebezpečného tovaru (Mimoriadne vydanie Ú. v. EÚ, kap. 07/zv. 02, Ú. v. ES L 249, 17.10.1995) v platnom znení a smernice Európskeho parlamentu a Rady 2008/68/ES z 24. septembra 2008 o vnútrozemskej preprave nebezpečného tovaru (Ú. v. EÚ L 260, 30.9.2008) v platnom znení, ako aj vo väzbe na § 38 a § 39 zákona vykonávací predpis bližšie upravuje priebeh kontroly prepravy nebezpečných vecí na ceste, vzor záznamu z kontroly, opis a skladbu rizikových kategórií porušení predpisov zistených pri kontrole prepravy nebezpečných vecí na ceste, ako aj vzor normalizačného formulára správy o porušeniach a pokutách pri kontrole prepravy nebezpečných vecí na ceste. 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 xml:space="preserve">K § 12: Odborným dozorom je kontrola, prevádzkovateľov cestnej dopravy, či prevádzkujú cestnú dopravu v súlade s týmto zákonom, osobitnými predpismi a medzinárodnými zmluvami, ktoré upravujú prevádzkovanie cestnej dopravy, vybavenia a technickej spôsobilosti prevádzkovaných vozidiel a technickej základne dopravcov, vodičov a ostatných členov osádok a bezpečnostných poradcov pri preprave nebezpečných vecí, dopravcov, odosielateľov, príjemcov a iných osôb pri preprave nebezpečných vecí, dodržiavania prevádzkovej povinnosti, prepravnej povinnosti a tarifnej povinnosti dopravcov a dodržiavania podmienok, za ktorých bolo vydaný preukaz vodiča. Odborný dozor sa vykonáva kontrolami na cestách, vo vozidlách a v technickej základni kontrolovaných osôb. </w:t>
      </w:r>
      <w:r w:rsidRPr="00C95731">
        <w:rPr>
          <w:rFonts w:eastAsia="Times New Roman" w:cs="Times New Roman"/>
          <w:color w:val="000000"/>
          <w:lang w:eastAsia="sk-SK"/>
        </w:rPr>
        <w:t>Osoba vykonávajúca odborný dozor sa preukazuje preukazom kontrolóra vydaným orgánom odborného dozoru, ktorý ju poveril. Vzor preukazu je uvedený v prílohe č. 7 návrhu vykonávacieho predpisu.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color w:val="000000"/>
          <w:lang w:eastAsia="sk-SK"/>
        </w:rPr>
        <w:t xml:space="preserve">K § 13: Ak dopravca zamestnáva v medzinárodnej nákladnej cestnej doprave vodiča </w:t>
      </w:r>
      <w:r w:rsidRPr="00C95731">
        <w:rPr>
          <w:rFonts w:eastAsia="Times New Roman" w:cs="Times New Roman"/>
          <w:lang w:eastAsia="sk-SK"/>
        </w:rPr>
        <w:t>–</w:t>
      </w:r>
      <w:r w:rsidRPr="00C95731">
        <w:rPr>
          <w:rFonts w:eastAsia="Times New Roman" w:cs="Times New Roman"/>
          <w:color w:val="000000"/>
          <w:lang w:eastAsia="sk-SK"/>
        </w:rPr>
        <w:t xml:space="preserve"> cudzinca z tretieho štátu, tento vodič musí mať podľa § 7 písm. f) zákona aj osvedčenie vodiča v zmysle </w:t>
      </w:r>
      <w:r w:rsidRPr="00C95731">
        <w:rPr>
          <w:rFonts w:eastAsia="Times New Roman" w:cs="Times New Roman"/>
          <w:lang w:eastAsia="sk-SK"/>
        </w:rPr>
        <w:t xml:space="preserve">čl. 5 nariadenia (ES) č. 1072/2009 a pracovné povolenie. Na vydanie pracovného povolenia sa primerane vzťahujú ustanovenia zákona č. 404/2011 Z. z. o pobyte cudzincov a o zmene a doplnení niektorých zákonov a zákon č. 5/2004 Z. z. o službách zamestnanosti a o zmene a doplnení niektorých zákonov v </w:t>
      </w:r>
      <w:r w:rsidRPr="00C95731">
        <w:rPr>
          <w:rFonts w:eastAsia="Times New Roman" w:cs="Times New Roman"/>
          <w:lang w:eastAsia="sk-SK"/>
        </w:rPr>
        <w:lastRenderedPageBreak/>
        <w:t>znení neskorších predpisov. Ustanovenie upravuje návrh na začatie konania o vydanie osvedčenia vodiča podľa § 7 písm. f) a § 41 ods. 1 písm. m) zákona, pričom vychádza z prílohy III nariadenia (ES) č. 1072/2009.</w:t>
      </w:r>
    </w:p>
    <w:p w:rsidR="00C95731" w:rsidRPr="00C95731" w:rsidRDefault="00C95731" w:rsidP="00C95731">
      <w:pPr>
        <w:spacing w:after="0" w:line="240" w:lineRule="auto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K § 14: Vyhláškou sa preberajú právne akty Európskych spoločenstiev uvedené v prílohe č. 8</w:t>
      </w:r>
    </w:p>
    <w:p w:rsidR="00C95731" w:rsidRPr="00C95731" w:rsidRDefault="00C95731" w:rsidP="00C95731">
      <w:p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C95731">
        <w:rPr>
          <w:rFonts w:eastAsia="Times New Roman" w:cs="Times New Roman"/>
          <w:lang w:eastAsia="sk-SK"/>
        </w:rPr>
        <w:t>K § 15: Účinnosť sa navrhuje k ....................................</w:t>
      </w:r>
    </w:p>
    <w:p w:rsidR="006B32BE" w:rsidRPr="00C95731" w:rsidRDefault="006B32BE"/>
    <w:sectPr w:rsidR="006B32BE" w:rsidRPr="00C95731" w:rsidSect="006B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731"/>
    <w:rsid w:val="006B32BE"/>
    <w:rsid w:val="00C9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2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C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573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laceholdertext">
    <w:name w:val="placeholdertext"/>
    <w:basedOn w:val="Predvolenpsmoodseku"/>
    <w:rsid w:val="00C95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1862</Words>
  <Characters>10616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2012-07-26T11:46:00Z</dcterms:created>
  <dcterms:modified xsi:type="dcterms:W3CDTF">2012-07-26T11:47:00Z</dcterms:modified>
</cp:coreProperties>
</file>