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E2912" w14:textId="3209F967" w:rsidR="00013728" w:rsidRPr="00220433" w:rsidRDefault="00631472" w:rsidP="009A59DE">
      <w:pPr>
        <w:pStyle w:val="Default"/>
        <w:jc w:val="both"/>
        <w:rPr>
          <w:rFonts w:ascii="Verdana" w:hAnsi="Verdana"/>
          <w:b/>
          <w:sz w:val="28"/>
          <w:szCs w:val="32"/>
          <w:lang w:val="en-GB"/>
        </w:rPr>
      </w:pPr>
      <w:r w:rsidRPr="00220433">
        <w:rPr>
          <w:rFonts w:ascii="Verdana" w:hAnsi="Verdana"/>
          <w:b/>
          <w:sz w:val="28"/>
          <w:szCs w:val="32"/>
          <w:lang w:val="en-GB"/>
        </w:rPr>
        <w:t xml:space="preserve">Survey on </w:t>
      </w:r>
      <w:r w:rsidR="00936DEF" w:rsidRPr="00220433">
        <w:rPr>
          <w:rFonts w:ascii="Verdana" w:hAnsi="Verdana"/>
          <w:b/>
          <w:sz w:val="28"/>
          <w:szCs w:val="32"/>
          <w:lang w:val="en-GB"/>
        </w:rPr>
        <w:t>proportionality</w:t>
      </w:r>
      <w:r w:rsidR="00C449D1">
        <w:rPr>
          <w:rFonts w:ascii="Verdana" w:hAnsi="Verdana"/>
          <w:b/>
          <w:sz w:val="28"/>
          <w:szCs w:val="32"/>
          <w:lang w:val="en-GB"/>
        </w:rPr>
        <w:t xml:space="preserve"> and </w:t>
      </w:r>
      <w:r w:rsidR="00B635B6">
        <w:rPr>
          <w:rFonts w:ascii="Verdana" w:hAnsi="Verdana"/>
          <w:b/>
          <w:sz w:val="28"/>
          <w:szCs w:val="32"/>
          <w:lang w:val="en-GB"/>
        </w:rPr>
        <w:t>thresholds</w:t>
      </w:r>
      <w:r w:rsidR="00936DEF" w:rsidRPr="00220433">
        <w:rPr>
          <w:rFonts w:ascii="Verdana" w:hAnsi="Verdana"/>
          <w:b/>
          <w:sz w:val="28"/>
          <w:szCs w:val="32"/>
          <w:lang w:val="en-GB"/>
        </w:rPr>
        <w:t xml:space="preserve"> in the </w:t>
      </w:r>
      <w:r w:rsidRPr="00220433">
        <w:rPr>
          <w:rFonts w:ascii="Verdana" w:hAnsi="Verdana"/>
          <w:b/>
          <w:sz w:val="28"/>
          <w:szCs w:val="32"/>
          <w:lang w:val="en-GB"/>
        </w:rPr>
        <w:t>2020 review</w:t>
      </w:r>
    </w:p>
    <w:p w14:paraId="47F8257D" w14:textId="77777777" w:rsidR="005034EE" w:rsidRPr="00220433" w:rsidRDefault="005034EE" w:rsidP="005034EE">
      <w:pPr>
        <w:spacing w:line="240" w:lineRule="auto"/>
        <w:contextualSpacing/>
        <w:jc w:val="both"/>
        <w:rPr>
          <w:rFonts w:ascii="Verdana" w:hAnsi="Verdana"/>
          <w:sz w:val="20"/>
          <w:szCs w:val="20"/>
        </w:rPr>
      </w:pPr>
    </w:p>
    <w:p w14:paraId="2C66989A" w14:textId="196F3A6F" w:rsidR="005E75D7" w:rsidRPr="00220433" w:rsidRDefault="005E75D7" w:rsidP="009A59DE">
      <w:pPr>
        <w:pStyle w:val="Default"/>
        <w:numPr>
          <w:ilvl w:val="0"/>
          <w:numId w:val="37"/>
        </w:numPr>
        <w:jc w:val="both"/>
        <w:rPr>
          <w:rFonts w:ascii="Verdana" w:hAnsi="Verdana"/>
          <w:b/>
          <w:szCs w:val="32"/>
          <w:lang w:val="en-GB"/>
        </w:rPr>
      </w:pPr>
      <w:r w:rsidRPr="00220433">
        <w:rPr>
          <w:rFonts w:ascii="Verdana" w:hAnsi="Verdana"/>
          <w:b/>
          <w:szCs w:val="32"/>
          <w:lang w:val="en-GB"/>
        </w:rPr>
        <w:t>Respondent information</w:t>
      </w:r>
    </w:p>
    <w:p w14:paraId="76F90DCE" w14:textId="1F643DEB" w:rsidR="005E75D7" w:rsidRPr="00220433" w:rsidRDefault="005E75D7" w:rsidP="009A59DE">
      <w:pPr>
        <w:pStyle w:val="Default"/>
        <w:jc w:val="both"/>
        <w:rPr>
          <w:rFonts w:ascii="Verdana" w:hAnsi="Verdana"/>
          <w:b/>
          <w:szCs w:val="32"/>
          <w:lang w:val="en-GB"/>
        </w:rPr>
      </w:pPr>
    </w:p>
    <w:p w14:paraId="4B938B13" w14:textId="36488026" w:rsidR="005E75D7" w:rsidRDefault="005E75D7" w:rsidP="009A59DE">
      <w:pPr>
        <w:pStyle w:val="Default"/>
        <w:jc w:val="both"/>
        <w:rPr>
          <w:rFonts w:ascii="Verdana" w:hAnsi="Verdana"/>
          <w:sz w:val="20"/>
          <w:szCs w:val="32"/>
          <w:lang w:val="en-GB"/>
        </w:rPr>
      </w:pPr>
      <w:r w:rsidRPr="00220433">
        <w:rPr>
          <w:rFonts w:ascii="Verdana" w:hAnsi="Verdana"/>
          <w:b/>
          <w:sz w:val="20"/>
          <w:szCs w:val="32"/>
          <w:lang w:val="en-GB"/>
        </w:rPr>
        <w:t>Association</w:t>
      </w:r>
      <w:r w:rsidRPr="00220433">
        <w:rPr>
          <w:rFonts w:ascii="Verdana" w:hAnsi="Verdana"/>
          <w:sz w:val="20"/>
          <w:szCs w:val="32"/>
          <w:lang w:val="en-GB"/>
        </w:rPr>
        <w:t xml:space="preserve">: </w:t>
      </w:r>
      <w:r w:rsidR="0025797E" w:rsidRPr="0025797E">
        <w:rPr>
          <w:rFonts w:ascii="Verdana" w:hAnsi="Verdana"/>
          <w:sz w:val="20"/>
          <w:szCs w:val="32"/>
          <w:lang w:val="en-GB"/>
        </w:rPr>
        <w:t>Slovak Insurance Association</w:t>
      </w:r>
    </w:p>
    <w:p w14:paraId="130DF079" w14:textId="5615BE2C" w:rsidR="00C449D1" w:rsidRDefault="00C449D1" w:rsidP="009A59DE">
      <w:pPr>
        <w:pStyle w:val="Default"/>
        <w:jc w:val="both"/>
        <w:rPr>
          <w:rFonts w:ascii="Verdana" w:hAnsi="Verdana"/>
          <w:sz w:val="20"/>
          <w:szCs w:val="32"/>
          <w:lang w:val="en-GB"/>
        </w:rPr>
      </w:pPr>
    </w:p>
    <w:p w14:paraId="1B2D7C2C" w14:textId="1AD92C8A" w:rsidR="00C449D1" w:rsidRPr="00220433" w:rsidRDefault="006C6941" w:rsidP="009A59DE">
      <w:pPr>
        <w:pStyle w:val="Default"/>
        <w:jc w:val="both"/>
        <w:rPr>
          <w:rFonts w:ascii="Verdana" w:hAnsi="Verdana"/>
          <w:sz w:val="20"/>
          <w:szCs w:val="32"/>
          <w:lang w:val="en-GB"/>
        </w:rPr>
      </w:pPr>
      <w:r>
        <w:rPr>
          <w:rFonts w:ascii="Verdana" w:hAnsi="Verdana"/>
          <w:sz w:val="20"/>
          <w:szCs w:val="32"/>
          <w:lang w:val="en-GB"/>
        </w:rPr>
        <w:t>Note: m</w:t>
      </w:r>
      <w:r w:rsidR="00C449D1">
        <w:rPr>
          <w:rFonts w:ascii="Verdana" w:hAnsi="Verdana"/>
          <w:sz w:val="20"/>
          <w:szCs w:val="32"/>
          <w:lang w:val="en-GB"/>
        </w:rPr>
        <w:t xml:space="preserve">embers of the </w:t>
      </w:r>
      <w:bookmarkStart w:id="0" w:name="_Hlk3365497"/>
      <w:r w:rsidR="00C449D1">
        <w:rPr>
          <w:rFonts w:ascii="Verdana" w:hAnsi="Verdana"/>
          <w:sz w:val="20"/>
          <w:szCs w:val="32"/>
          <w:lang w:val="en-GB"/>
        </w:rPr>
        <w:t xml:space="preserve">supervisory reporting project group are invited to answer to questions on Pillar 3 </w:t>
      </w:r>
      <w:bookmarkEnd w:id="0"/>
      <w:r w:rsidR="00A46533">
        <w:rPr>
          <w:rStyle w:val="Hypertextovprepojenie"/>
          <w:rFonts w:ascii="Verdana" w:hAnsi="Verdana"/>
          <w:sz w:val="20"/>
          <w:szCs w:val="32"/>
          <w:lang w:val="en-GB"/>
        </w:rPr>
        <w:fldChar w:fldCharType="begin"/>
      </w:r>
      <w:r w:rsidR="00A46533">
        <w:rPr>
          <w:rStyle w:val="Hypertextovprepojenie"/>
          <w:rFonts w:ascii="Verdana" w:hAnsi="Verdana"/>
          <w:sz w:val="20"/>
          <w:szCs w:val="32"/>
          <w:lang w:val="en-GB"/>
        </w:rPr>
        <w:instrText xml:space="preserve"> HYPERLINK \l "Pillar3" </w:instrText>
      </w:r>
      <w:r w:rsidR="00A46533">
        <w:rPr>
          <w:rStyle w:val="Hypertextovprepojenie"/>
          <w:rFonts w:ascii="Verdana" w:hAnsi="Verdana"/>
          <w:sz w:val="20"/>
          <w:szCs w:val="32"/>
          <w:lang w:val="en-GB"/>
        </w:rPr>
        <w:fldChar w:fldCharType="separate"/>
      </w:r>
      <w:r w:rsidR="00C449D1" w:rsidRPr="00C449D1">
        <w:rPr>
          <w:rStyle w:val="Hypertextovprepojenie"/>
          <w:rFonts w:ascii="Verdana" w:hAnsi="Verdana"/>
          <w:sz w:val="20"/>
          <w:szCs w:val="32"/>
          <w:lang w:val="en-GB"/>
        </w:rPr>
        <w:t>here</w:t>
      </w:r>
      <w:r w:rsidR="00A46533">
        <w:rPr>
          <w:rStyle w:val="Hypertextovprepojenie"/>
          <w:rFonts w:ascii="Verdana" w:hAnsi="Verdana"/>
          <w:sz w:val="20"/>
          <w:szCs w:val="32"/>
          <w:lang w:val="en-GB"/>
        </w:rPr>
        <w:fldChar w:fldCharType="end"/>
      </w:r>
      <w:r w:rsidR="00C449D1">
        <w:rPr>
          <w:rFonts w:ascii="Verdana" w:hAnsi="Verdana"/>
          <w:sz w:val="20"/>
          <w:szCs w:val="32"/>
          <w:lang w:val="en-GB"/>
        </w:rPr>
        <w:t>.</w:t>
      </w:r>
    </w:p>
    <w:p w14:paraId="764B3FD3" w14:textId="695B1B92" w:rsidR="005E75D7" w:rsidRPr="00220433" w:rsidRDefault="005E75D7" w:rsidP="009A59DE">
      <w:pPr>
        <w:pStyle w:val="Default"/>
        <w:jc w:val="both"/>
        <w:rPr>
          <w:rFonts w:ascii="Verdana" w:hAnsi="Verdana"/>
          <w:sz w:val="20"/>
          <w:szCs w:val="32"/>
          <w:lang w:val="en-GB"/>
        </w:rPr>
      </w:pPr>
    </w:p>
    <w:p w14:paraId="162659F8" w14:textId="03B02069" w:rsidR="00631472" w:rsidRPr="00220433" w:rsidRDefault="008C240E" w:rsidP="009A59DE">
      <w:pPr>
        <w:pStyle w:val="Default"/>
        <w:numPr>
          <w:ilvl w:val="0"/>
          <w:numId w:val="37"/>
        </w:numPr>
        <w:jc w:val="both"/>
        <w:rPr>
          <w:rFonts w:ascii="Verdana" w:hAnsi="Verdana"/>
          <w:b/>
          <w:szCs w:val="32"/>
          <w:lang w:val="en-GB"/>
        </w:rPr>
      </w:pPr>
      <w:r w:rsidRPr="00220433">
        <w:rPr>
          <w:rFonts w:ascii="Verdana" w:hAnsi="Verdana"/>
          <w:b/>
          <w:szCs w:val="32"/>
          <w:lang w:val="en-GB"/>
        </w:rPr>
        <w:t>Proportionality on Pillar 1 requirements</w:t>
      </w:r>
    </w:p>
    <w:p w14:paraId="58564CB8" w14:textId="77777777" w:rsidR="00631472" w:rsidRPr="00220433" w:rsidRDefault="00631472" w:rsidP="009A59DE">
      <w:pPr>
        <w:pStyle w:val="Default"/>
        <w:jc w:val="both"/>
        <w:rPr>
          <w:rFonts w:ascii="Verdana" w:hAnsi="Verdana"/>
          <w:sz w:val="17"/>
          <w:szCs w:val="17"/>
          <w:lang w:val="en-GB"/>
        </w:rPr>
      </w:pPr>
    </w:p>
    <w:tbl>
      <w:tblPr>
        <w:tblStyle w:val="Mriekatabuky"/>
        <w:tblW w:w="13780" w:type="dxa"/>
        <w:tblLook w:val="04A0" w:firstRow="1" w:lastRow="0" w:firstColumn="1" w:lastColumn="0" w:noHBand="0" w:noVBand="1"/>
      </w:tblPr>
      <w:tblGrid>
        <w:gridCol w:w="3262"/>
        <w:gridCol w:w="4677"/>
        <w:gridCol w:w="2439"/>
        <w:gridCol w:w="3402"/>
      </w:tblGrid>
      <w:tr w:rsidR="0013754C" w:rsidRPr="00220433" w14:paraId="7CEC6AB6" w14:textId="77777777" w:rsidTr="0013754C">
        <w:trPr>
          <w:trHeight w:val="397"/>
        </w:trPr>
        <w:tc>
          <w:tcPr>
            <w:tcW w:w="13780" w:type="dxa"/>
            <w:gridSpan w:val="4"/>
            <w:tcBorders>
              <w:bottom w:val="single" w:sz="4" w:space="0" w:color="auto"/>
            </w:tcBorders>
            <w:shd w:val="clear" w:color="auto" w:fill="F2F2F2" w:themeFill="background1" w:themeFillShade="F2"/>
            <w:vAlign w:val="center"/>
          </w:tcPr>
          <w:p w14:paraId="1A63ACE4" w14:textId="0559B171" w:rsidR="0013754C" w:rsidRPr="00220433" w:rsidRDefault="0013754C" w:rsidP="009A59DE">
            <w:pPr>
              <w:autoSpaceDE w:val="0"/>
              <w:autoSpaceDN w:val="0"/>
              <w:adjustRightInd w:val="0"/>
              <w:jc w:val="both"/>
              <w:rPr>
                <w:rFonts w:ascii="Verdana" w:hAnsi="Verdana"/>
                <w:sz w:val="17"/>
                <w:szCs w:val="17"/>
                <w:lang w:val="en-GB"/>
              </w:rPr>
            </w:pPr>
            <w:bookmarkStart w:id="1" w:name="_Hlk2852367"/>
            <w:r w:rsidRPr="00220433">
              <w:rPr>
                <w:rFonts w:ascii="Verdana" w:eastAsia="Times New Roman" w:hAnsi="Verdana" w:cs="Arial"/>
                <w:b/>
                <w:bCs/>
                <w:color w:val="000000"/>
                <w:sz w:val="20"/>
                <w:szCs w:val="20"/>
                <w:lang w:val="en-GB" w:eastAsia="en-GB"/>
              </w:rPr>
              <w:t xml:space="preserve">Examples </w:t>
            </w:r>
            <w:r>
              <w:rPr>
                <w:rFonts w:ascii="Verdana" w:eastAsia="Times New Roman" w:hAnsi="Verdana" w:cs="Arial"/>
                <w:b/>
                <w:bCs/>
                <w:color w:val="000000"/>
                <w:sz w:val="20"/>
                <w:szCs w:val="20"/>
                <w:lang w:val="en-GB" w:eastAsia="en-GB"/>
              </w:rPr>
              <w:t>of application of</w:t>
            </w:r>
            <w:r w:rsidRPr="00220433">
              <w:rPr>
                <w:rFonts w:ascii="Verdana" w:eastAsia="Times New Roman" w:hAnsi="Verdana" w:cs="Arial"/>
                <w:b/>
                <w:bCs/>
                <w:color w:val="000000"/>
                <w:sz w:val="20"/>
                <w:szCs w:val="20"/>
                <w:lang w:val="en-GB" w:eastAsia="en-GB"/>
              </w:rPr>
              <w:t xml:space="preserve"> the principle of proportionality on Pillar 1 requirements </w:t>
            </w:r>
            <w:r w:rsidR="006C6941">
              <w:rPr>
                <w:rFonts w:ascii="Verdana" w:eastAsia="Times New Roman" w:hAnsi="Verdana" w:cs="Arial"/>
                <w:b/>
                <w:bCs/>
                <w:color w:val="000000"/>
                <w:sz w:val="20"/>
                <w:szCs w:val="20"/>
                <w:lang w:val="en-GB" w:eastAsia="en-GB"/>
              </w:rPr>
              <w:t>in your market</w:t>
            </w:r>
          </w:p>
        </w:tc>
      </w:tr>
      <w:tr w:rsidR="0013754C" w:rsidRPr="00220433" w14:paraId="4C2E730F" w14:textId="77777777" w:rsidTr="0013754C">
        <w:trPr>
          <w:trHeight w:val="680"/>
        </w:trPr>
        <w:tc>
          <w:tcPr>
            <w:tcW w:w="3262" w:type="dxa"/>
            <w:tcBorders>
              <w:bottom w:val="single" w:sz="4" w:space="0" w:color="auto"/>
            </w:tcBorders>
            <w:shd w:val="clear" w:color="auto" w:fill="EDEDED" w:themeFill="accent3" w:themeFillTint="33"/>
            <w:vAlign w:val="center"/>
          </w:tcPr>
          <w:p w14:paraId="2681A040" w14:textId="0EBE6B2B" w:rsidR="0013754C" w:rsidRPr="00220433" w:rsidRDefault="0013754C" w:rsidP="009A59DE">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Item (</w:t>
            </w:r>
            <w:proofErr w:type="spellStart"/>
            <w:r w:rsidRPr="00220433">
              <w:rPr>
                <w:rFonts w:ascii="Verdana" w:eastAsia="Times New Roman" w:hAnsi="Verdana" w:cs="Arial"/>
                <w:color w:val="666666"/>
                <w:sz w:val="20"/>
                <w:szCs w:val="20"/>
                <w:lang w:val="en-GB" w:eastAsia="en-GB"/>
              </w:rPr>
              <w:t>eg</w:t>
            </w:r>
            <w:proofErr w:type="spellEnd"/>
            <w:r w:rsidRPr="00220433">
              <w:rPr>
                <w:rFonts w:ascii="Verdana" w:eastAsia="Times New Roman" w:hAnsi="Verdana" w:cs="Arial"/>
                <w:color w:val="666666"/>
                <w:sz w:val="20"/>
                <w:szCs w:val="20"/>
                <w:lang w:val="en-GB" w:eastAsia="en-GB"/>
              </w:rPr>
              <w:t xml:space="preserve"> </w:t>
            </w:r>
            <w:r w:rsidRPr="00220433">
              <w:rPr>
                <w:rFonts w:ascii="Verdana" w:hAnsi="Verdana" w:cs="Arial"/>
                <w:color w:val="666666"/>
                <w:sz w:val="20"/>
                <w:szCs w:val="20"/>
                <w:lang w:val="en-GB"/>
              </w:rPr>
              <w:t>use of deterministic models</w:t>
            </w:r>
            <w:r w:rsidR="00BC1C5F">
              <w:rPr>
                <w:rFonts w:ascii="Verdana" w:hAnsi="Verdana" w:cs="Arial"/>
                <w:color w:val="666666"/>
                <w:sz w:val="20"/>
                <w:szCs w:val="20"/>
                <w:lang w:val="en-GB"/>
              </w:rPr>
              <w:t xml:space="preserve"> in the best estimate calculations, simplified SCR calculations</w:t>
            </w:r>
            <w:r w:rsidRPr="00220433">
              <w:rPr>
                <w:rFonts w:ascii="Verdana" w:hAnsi="Verdana" w:cs="Arial"/>
                <w:color w:val="666666"/>
                <w:sz w:val="20"/>
                <w:szCs w:val="20"/>
                <w:lang w:val="en-GB"/>
              </w:rPr>
              <w:t>,</w:t>
            </w:r>
            <w:r w:rsidRPr="00220433">
              <w:rPr>
                <w:rFonts w:ascii="Verdana" w:eastAsia="Times New Roman" w:hAnsi="Verdana" w:cs="Arial"/>
                <w:color w:val="666666"/>
                <w:sz w:val="20"/>
                <w:szCs w:val="20"/>
                <w:lang w:val="en-GB" w:eastAsia="en-GB"/>
              </w:rPr>
              <w:t xml:space="preserve"> risk margin calculation…)</w:t>
            </w:r>
          </w:p>
        </w:tc>
        <w:tc>
          <w:tcPr>
            <w:tcW w:w="4677" w:type="dxa"/>
            <w:tcBorders>
              <w:bottom w:val="single" w:sz="4" w:space="0" w:color="auto"/>
            </w:tcBorders>
            <w:shd w:val="clear" w:color="auto" w:fill="EDEDED" w:themeFill="accent3" w:themeFillTint="33"/>
            <w:vAlign w:val="center"/>
          </w:tcPr>
          <w:p w14:paraId="5EA5717A" w14:textId="3886B371" w:rsidR="0013754C" w:rsidRPr="00220433" w:rsidRDefault="0013754C" w:rsidP="009A59DE">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Please describe the simplification/waiver.</w:t>
            </w:r>
          </w:p>
        </w:tc>
        <w:tc>
          <w:tcPr>
            <w:tcW w:w="2439" w:type="dxa"/>
            <w:tcBorders>
              <w:bottom w:val="single" w:sz="4" w:space="0" w:color="auto"/>
            </w:tcBorders>
            <w:shd w:val="clear" w:color="auto" w:fill="EDEDED" w:themeFill="accent3" w:themeFillTint="33"/>
            <w:vAlign w:val="center"/>
          </w:tcPr>
          <w:p w14:paraId="55ED6B66" w14:textId="43DF37FA" w:rsidR="0013754C" w:rsidRPr="00220433" w:rsidRDefault="0013754C" w:rsidP="009A59DE">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 xml:space="preserve">How useful has this been? </w:t>
            </w:r>
          </w:p>
        </w:tc>
        <w:tc>
          <w:tcPr>
            <w:tcW w:w="3402" w:type="dxa"/>
            <w:tcBorders>
              <w:bottom w:val="single" w:sz="4" w:space="0" w:color="auto"/>
            </w:tcBorders>
            <w:shd w:val="clear" w:color="auto" w:fill="EDEDED" w:themeFill="accent3" w:themeFillTint="33"/>
            <w:vAlign w:val="center"/>
          </w:tcPr>
          <w:p w14:paraId="384863EE" w14:textId="2730A05C" w:rsidR="0013754C" w:rsidRPr="00220433" w:rsidRDefault="0013754C" w:rsidP="009A59DE">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Did you have to negotiate with your NSA for approval? If yes, for what reason?</w:t>
            </w:r>
          </w:p>
        </w:tc>
      </w:tr>
      <w:tr w:rsidR="0013754C" w:rsidRPr="00220433" w14:paraId="68A4F1B8" w14:textId="77777777" w:rsidTr="0025797E">
        <w:trPr>
          <w:trHeight w:val="397"/>
        </w:trPr>
        <w:tc>
          <w:tcPr>
            <w:tcW w:w="3262"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148CB55C" w14:textId="7AC9F3C9" w:rsidR="0013754C" w:rsidRPr="00405102" w:rsidRDefault="00AB3D28" w:rsidP="009A59DE">
            <w:pPr>
              <w:jc w:val="both"/>
              <w:rPr>
                <w:rFonts w:ascii="Verdana" w:hAnsi="Verdana"/>
                <w:sz w:val="20"/>
                <w:szCs w:val="20"/>
                <w:lang w:val="en-GB"/>
              </w:rPr>
            </w:pPr>
            <w:r>
              <w:rPr>
                <w:rFonts w:ascii="Verdana" w:hAnsi="Verdana"/>
                <w:sz w:val="20"/>
                <w:szCs w:val="20"/>
                <w:lang w:val="en-GB"/>
              </w:rPr>
              <w:t>R</w:t>
            </w:r>
            <w:r w:rsidR="00405102">
              <w:rPr>
                <w:rFonts w:ascii="Verdana" w:hAnsi="Verdana"/>
                <w:sz w:val="20"/>
                <w:szCs w:val="20"/>
                <w:lang w:val="en-GB"/>
              </w:rPr>
              <w:t>isk m</w:t>
            </w:r>
            <w:r w:rsidR="00405102" w:rsidRPr="00405102">
              <w:rPr>
                <w:rFonts w:ascii="Verdana" w:hAnsi="Verdana"/>
                <w:sz w:val="20"/>
                <w:szCs w:val="20"/>
                <w:lang w:val="en-GB"/>
              </w:rPr>
              <w:t>argin</w:t>
            </w:r>
          </w:p>
        </w:tc>
        <w:tc>
          <w:tcPr>
            <w:tcW w:w="4677"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6255B3FA" w14:textId="23508FDE" w:rsidR="0013754C" w:rsidRPr="00405102" w:rsidRDefault="00405102" w:rsidP="00405102">
            <w:pPr>
              <w:ind w:left="360"/>
              <w:rPr>
                <w:rFonts w:ascii="Verdana" w:hAnsi="Verdana"/>
                <w:sz w:val="20"/>
                <w:szCs w:val="20"/>
                <w:lang w:val="en-GB"/>
              </w:rPr>
            </w:pPr>
            <w:r>
              <w:rPr>
                <w:rFonts w:ascii="Verdana" w:hAnsi="Verdana"/>
                <w:sz w:val="20"/>
                <w:szCs w:val="20"/>
                <w:lang w:val="en-GB"/>
              </w:rPr>
              <w:t>2.</w:t>
            </w:r>
            <w:r w:rsidRPr="00405102">
              <w:rPr>
                <w:rFonts w:ascii="Verdana" w:hAnsi="Verdana"/>
                <w:sz w:val="20"/>
                <w:szCs w:val="20"/>
                <w:lang w:val="en-GB"/>
              </w:rPr>
              <w:t xml:space="preserve"> and 3. </w:t>
            </w:r>
            <w:r>
              <w:rPr>
                <w:rFonts w:ascii="Verdana" w:hAnsi="Verdana"/>
                <w:sz w:val="20"/>
                <w:szCs w:val="20"/>
                <w:lang w:val="en-GB"/>
              </w:rPr>
              <w:t>s</w:t>
            </w:r>
            <w:r w:rsidRPr="00405102">
              <w:rPr>
                <w:rFonts w:ascii="Verdana" w:hAnsi="Verdana"/>
                <w:sz w:val="20"/>
                <w:szCs w:val="20"/>
                <w:lang w:val="en-GB"/>
              </w:rPr>
              <w:t>implif</w:t>
            </w:r>
            <w:r>
              <w:rPr>
                <w:rFonts w:ascii="Verdana" w:hAnsi="Verdana"/>
                <w:sz w:val="20"/>
                <w:szCs w:val="20"/>
                <w:lang w:val="en-GB"/>
              </w:rPr>
              <w:t>ied method of calculation of risk margin</w:t>
            </w:r>
          </w:p>
        </w:tc>
        <w:tc>
          <w:tcPr>
            <w:tcW w:w="2439"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751655CC" w14:textId="1D3DD9ED" w:rsidR="0013754C" w:rsidRPr="00405102" w:rsidRDefault="00405102" w:rsidP="009A59DE">
            <w:pPr>
              <w:jc w:val="both"/>
              <w:rPr>
                <w:rFonts w:ascii="Verdana" w:hAnsi="Verdana"/>
                <w:sz w:val="20"/>
                <w:szCs w:val="20"/>
                <w:lang w:val="en-GB"/>
              </w:rPr>
            </w:pPr>
            <w:r>
              <w:rPr>
                <w:rFonts w:ascii="Verdana" w:hAnsi="Verdana"/>
                <w:sz w:val="20"/>
                <w:szCs w:val="20"/>
                <w:lang w:val="en-GB"/>
              </w:rPr>
              <w:t>useful</w:t>
            </w:r>
          </w:p>
        </w:tc>
        <w:tc>
          <w:tcPr>
            <w:tcW w:w="3402"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4655E7A8" w14:textId="24031276" w:rsidR="0013754C" w:rsidRPr="00405102" w:rsidRDefault="00405102" w:rsidP="009A59DE">
            <w:pPr>
              <w:jc w:val="both"/>
              <w:rPr>
                <w:rFonts w:ascii="Verdana" w:hAnsi="Verdana"/>
                <w:sz w:val="20"/>
                <w:szCs w:val="20"/>
                <w:lang w:val="en-GB"/>
              </w:rPr>
            </w:pPr>
            <w:r>
              <w:rPr>
                <w:rFonts w:ascii="Verdana" w:hAnsi="Verdana"/>
                <w:sz w:val="20"/>
                <w:szCs w:val="20"/>
                <w:lang w:val="en-GB"/>
              </w:rPr>
              <w:t>no</w:t>
            </w:r>
          </w:p>
        </w:tc>
      </w:tr>
      <w:tr w:rsidR="00AB3D28" w:rsidRPr="00220433" w14:paraId="172484B0" w14:textId="77777777" w:rsidTr="0025797E">
        <w:trPr>
          <w:trHeight w:val="397"/>
        </w:trPr>
        <w:tc>
          <w:tcPr>
            <w:tcW w:w="3262"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36B9ACDA" w14:textId="2391ACDE" w:rsidR="00AB3D28" w:rsidRDefault="00AB3D28" w:rsidP="004029F9">
            <w:pPr>
              <w:jc w:val="both"/>
              <w:rPr>
                <w:rFonts w:ascii="Verdana" w:hAnsi="Verdana"/>
                <w:sz w:val="20"/>
                <w:szCs w:val="20"/>
              </w:rPr>
            </w:pPr>
            <w:r>
              <w:rPr>
                <w:rFonts w:ascii="Verdana" w:hAnsi="Verdana"/>
                <w:sz w:val="20"/>
                <w:szCs w:val="20"/>
              </w:rPr>
              <w:t xml:space="preserve">Life CAT </w:t>
            </w:r>
            <w:r w:rsidR="004029F9">
              <w:rPr>
                <w:rFonts w:ascii="Verdana" w:hAnsi="Verdana"/>
                <w:sz w:val="20"/>
                <w:szCs w:val="20"/>
              </w:rPr>
              <w:t>SCR</w:t>
            </w:r>
          </w:p>
        </w:tc>
        <w:tc>
          <w:tcPr>
            <w:tcW w:w="4677"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0C28F3B3" w14:textId="6322FFFA" w:rsidR="00AB3D28" w:rsidRDefault="00AB3D28" w:rsidP="00405102">
            <w:pPr>
              <w:ind w:left="360"/>
              <w:rPr>
                <w:rFonts w:ascii="Verdana" w:hAnsi="Verdana"/>
                <w:sz w:val="20"/>
                <w:szCs w:val="20"/>
              </w:rPr>
            </w:pPr>
            <w:r>
              <w:rPr>
                <w:rFonts w:ascii="Verdana" w:hAnsi="Verdana"/>
                <w:sz w:val="20"/>
                <w:szCs w:val="20"/>
              </w:rPr>
              <w:t>Simplified method of calculation of SCR for life CAT risk</w:t>
            </w:r>
          </w:p>
        </w:tc>
        <w:tc>
          <w:tcPr>
            <w:tcW w:w="2439"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1A19DEF7" w14:textId="176DBF2E" w:rsidR="00AB3D28" w:rsidRDefault="00AB3D28" w:rsidP="009A59DE">
            <w:pPr>
              <w:jc w:val="both"/>
              <w:rPr>
                <w:rFonts w:ascii="Verdana" w:hAnsi="Verdana"/>
                <w:sz w:val="20"/>
                <w:szCs w:val="20"/>
              </w:rPr>
            </w:pPr>
            <w:r>
              <w:rPr>
                <w:rFonts w:ascii="Verdana" w:hAnsi="Verdana"/>
                <w:sz w:val="20"/>
                <w:szCs w:val="20"/>
              </w:rPr>
              <w:t>useful</w:t>
            </w:r>
          </w:p>
        </w:tc>
        <w:tc>
          <w:tcPr>
            <w:tcW w:w="3402"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6D8B6166" w14:textId="0563BBAE" w:rsidR="00AB3D28" w:rsidRDefault="00AB3D28" w:rsidP="009A59DE">
            <w:pPr>
              <w:jc w:val="both"/>
              <w:rPr>
                <w:rFonts w:ascii="Verdana" w:hAnsi="Verdana"/>
                <w:sz w:val="20"/>
                <w:szCs w:val="20"/>
              </w:rPr>
            </w:pPr>
            <w:r>
              <w:rPr>
                <w:rFonts w:ascii="Verdana" w:hAnsi="Verdana"/>
                <w:sz w:val="20"/>
                <w:szCs w:val="20"/>
              </w:rPr>
              <w:t>no</w:t>
            </w:r>
          </w:p>
        </w:tc>
      </w:tr>
      <w:tr w:rsidR="0013754C" w:rsidRPr="00220433" w14:paraId="34D01719" w14:textId="77777777" w:rsidTr="0013754C">
        <w:trPr>
          <w:trHeight w:val="397"/>
        </w:trPr>
        <w:tc>
          <w:tcPr>
            <w:tcW w:w="13780"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F3033C" w14:textId="326B0A1A" w:rsidR="0013754C" w:rsidRPr="00220433" w:rsidRDefault="0013754C" w:rsidP="002E6687">
            <w:pPr>
              <w:jc w:val="both"/>
              <w:rPr>
                <w:rFonts w:ascii="Verdana" w:eastAsia="Times New Roman" w:hAnsi="Verdana" w:cs="Arial"/>
                <w:color w:val="666666"/>
                <w:sz w:val="20"/>
                <w:szCs w:val="20"/>
                <w:lang w:val="en-GB" w:eastAsia="en-GB"/>
              </w:rPr>
            </w:pPr>
            <w:r w:rsidRPr="00220433">
              <w:rPr>
                <w:rFonts w:ascii="Verdana" w:eastAsia="Times New Roman" w:hAnsi="Verdana" w:cs="Arial"/>
                <w:b/>
                <w:bCs/>
                <w:color w:val="000000"/>
                <w:sz w:val="20"/>
                <w:szCs w:val="20"/>
                <w:lang w:val="en-GB" w:eastAsia="en-GB"/>
              </w:rPr>
              <w:t xml:space="preserve">Examples where the principle of proportionality </w:t>
            </w:r>
            <w:r w:rsidRPr="00220433">
              <w:rPr>
                <w:rFonts w:ascii="Verdana" w:eastAsia="Times New Roman" w:hAnsi="Verdana" w:cs="Arial"/>
                <w:b/>
                <w:bCs/>
                <w:color w:val="000000"/>
                <w:sz w:val="20"/>
                <w:szCs w:val="20"/>
                <w:u w:val="single"/>
                <w:lang w:val="en-GB" w:eastAsia="en-GB"/>
              </w:rPr>
              <w:t>failed to be applied</w:t>
            </w:r>
            <w:r w:rsidRPr="00220433">
              <w:rPr>
                <w:rFonts w:ascii="Verdana" w:eastAsia="Times New Roman" w:hAnsi="Verdana" w:cs="Arial"/>
                <w:b/>
                <w:bCs/>
                <w:color w:val="000000"/>
                <w:sz w:val="20"/>
                <w:szCs w:val="20"/>
                <w:lang w:val="en-GB" w:eastAsia="en-GB"/>
              </w:rPr>
              <w:t xml:space="preserve"> on Pillar 1 requirements </w:t>
            </w:r>
          </w:p>
        </w:tc>
      </w:tr>
      <w:tr w:rsidR="0013754C" w:rsidRPr="00220433" w14:paraId="78DB9CD7" w14:textId="77777777" w:rsidTr="0013754C">
        <w:trPr>
          <w:trHeight w:val="682"/>
        </w:trPr>
        <w:tc>
          <w:tcPr>
            <w:tcW w:w="3262"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1C852E3F" w14:textId="45408D8C" w:rsidR="0013754C" w:rsidRPr="00220433" w:rsidRDefault="0013754C" w:rsidP="00C126C6">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Item (</w:t>
            </w:r>
            <w:proofErr w:type="spellStart"/>
            <w:r w:rsidRPr="00220433">
              <w:rPr>
                <w:rFonts w:ascii="Verdana" w:eastAsia="Times New Roman" w:hAnsi="Verdana" w:cs="Arial"/>
                <w:color w:val="666666"/>
                <w:sz w:val="20"/>
                <w:szCs w:val="20"/>
                <w:lang w:val="en-GB" w:eastAsia="en-GB"/>
              </w:rPr>
              <w:t>eg</w:t>
            </w:r>
            <w:proofErr w:type="spellEnd"/>
            <w:r w:rsidRPr="00220433">
              <w:rPr>
                <w:rFonts w:ascii="Verdana" w:eastAsia="Times New Roman" w:hAnsi="Verdana" w:cs="Arial"/>
                <w:color w:val="666666"/>
                <w:sz w:val="20"/>
                <w:szCs w:val="20"/>
                <w:lang w:val="en-GB" w:eastAsia="en-GB"/>
              </w:rPr>
              <w:t xml:space="preserve"> </w:t>
            </w:r>
            <w:r w:rsidRPr="00220433">
              <w:rPr>
                <w:rFonts w:ascii="Verdana" w:hAnsi="Verdana" w:cs="Arial"/>
                <w:color w:val="666666"/>
                <w:sz w:val="20"/>
                <w:szCs w:val="20"/>
                <w:lang w:val="en-GB"/>
              </w:rPr>
              <w:t>use of deterministic models</w:t>
            </w:r>
            <w:r w:rsidR="00BC1C5F">
              <w:rPr>
                <w:rFonts w:ascii="Verdana" w:hAnsi="Verdana" w:cs="Arial"/>
                <w:color w:val="666666"/>
                <w:sz w:val="20"/>
                <w:szCs w:val="20"/>
                <w:lang w:val="en-GB"/>
              </w:rPr>
              <w:t xml:space="preserve"> in the best estimate calculations, simplified SCR calculations</w:t>
            </w:r>
            <w:r w:rsidRPr="00220433">
              <w:rPr>
                <w:rFonts w:ascii="Verdana" w:hAnsi="Verdana" w:cs="Arial"/>
                <w:color w:val="666666"/>
                <w:sz w:val="20"/>
                <w:szCs w:val="20"/>
                <w:lang w:val="en-GB"/>
              </w:rPr>
              <w:t xml:space="preserve">, </w:t>
            </w:r>
            <w:r w:rsidRPr="00220433">
              <w:rPr>
                <w:rFonts w:ascii="Verdana" w:eastAsia="Times New Roman" w:hAnsi="Verdana" w:cs="Arial"/>
                <w:color w:val="666666"/>
                <w:sz w:val="20"/>
                <w:szCs w:val="20"/>
                <w:lang w:val="en-GB" w:eastAsia="en-GB"/>
              </w:rPr>
              <w:t>risk margin calculatio</w:t>
            </w:r>
            <w:r w:rsidR="00BC1C5F">
              <w:rPr>
                <w:rFonts w:ascii="Verdana" w:eastAsia="Times New Roman" w:hAnsi="Verdana" w:cs="Arial"/>
                <w:color w:val="666666"/>
                <w:sz w:val="20"/>
                <w:szCs w:val="20"/>
                <w:lang w:val="en-GB" w:eastAsia="en-GB"/>
              </w:rPr>
              <w:t>n</w:t>
            </w:r>
            <w:r w:rsidRPr="00220433">
              <w:rPr>
                <w:rFonts w:ascii="Verdana" w:eastAsia="Times New Roman" w:hAnsi="Verdana" w:cs="Arial"/>
                <w:color w:val="666666"/>
                <w:sz w:val="20"/>
                <w:szCs w:val="20"/>
                <w:lang w:val="en-GB" w:eastAsia="en-GB"/>
              </w:rPr>
              <w:t>…)</w:t>
            </w:r>
          </w:p>
        </w:tc>
        <w:tc>
          <w:tcPr>
            <w:tcW w:w="4677"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3C4BD9EA" w14:textId="632387CE" w:rsidR="0013754C" w:rsidRPr="00220433" w:rsidRDefault="0013754C" w:rsidP="00C126C6">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Please describe the simplification/waiver.</w:t>
            </w:r>
          </w:p>
        </w:tc>
        <w:tc>
          <w:tcPr>
            <w:tcW w:w="2439"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44F3CB3C" w14:textId="4D90B792" w:rsidR="0013754C" w:rsidRPr="00220433" w:rsidRDefault="0013754C" w:rsidP="00C126C6">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How useful would this have been?</w:t>
            </w:r>
          </w:p>
        </w:tc>
        <w:tc>
          <w:tcPr>
            <w:tcW w:w="3402"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57C34284" w14:textId="5628A823" w:rsidR="0013754C" w:rsidRPr="00220433" w:rsidRDefault="009F4CB2" w:rsidP="00C126C6">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Reason of refusal by your NSA (</w:t>
            </w:r>
            <w:proofErr w:type="spellStart"/>
            <w:r w:rsidRPr="00220433">
              <w:rPr>
                <w:rFonts w:ascii="Verdana" w:eastAsia="Times New Roman" w:hAnsi="Verdana" w:cs="Arial"/>
                <w:color w:val="666666"/>
                <w:sz w:val="20"/>
                <w:szCs w:val="20"/>
                <w:lang w:val="en-GB" w:eastAsia="en-GB"/>
              </w:rPr>
              <w:t>ie</w:t>
            </w:r>
            <w:proofErr w:type="spellEnd"/>
            <w:r w:rsidRPr="00220433">
              <w:rPr>
                <w:rFonts w:ascii="Verdana" w:eastAsia="Times New Roman" w:hAnsi="Verdana" w:cs="Arial"/>
                <w:color w:val="666666"/>
                <w:sz w:val="20"/>
                <w:szCs w:val="20"/>
                <w:lang w:val="en-GB" w:eastAsia="en-GB"/>
              </w:rPr>
              <w:t xml:space="preserve"> not perceived as in line with SII, </w:t>
            </w:r>
            <w:r>
              <w:rPr>
                <w:rFonts w:ascii="Verdana" w:eastAsia="Times New Roman" w:hAnsi="Verdana" w:cs="Arial"/>
                <w:color w:val="666666"/>
                <w:sz w:val="20"/>
                <w:szCs w:val="20"/>
                <w:lang w:val="en-GB" w:eastAsia="en-GB"/>
              </w:rPr>
              <w:t xml:space="preserve">company considered too big or </w:t>
            </w:r>
            <w:r w:rsidRPr="00220433">
              <w:rPr>
                <w:rFonts w:ascii="Verdana" w:eastAsia="Times New Roman" w:hAnsi="Verdana" w:cs="Arial"/>
                <w:color w:val="666666"/>
                <w:sz w:val="20"/>
                <w:szCs w:val="20"/>
                <w:lang w:val="en-GB" w:eastAsia="en-GB"/>
              </w:rPr>
              <w:t>risk profile too complex</w:t>
            </w:r>
            <w:r w:rsidR="00BC1C5F">
              <w:rPr>
                <w:rFonts w:ascii="Verdana" w:eastAsia="Times New Roman" w:hAnsi="Verdana" w:cs="Arial"/>
                <w:color w:val="666666"/>
                <w:sz w:val="20"/>
                <w:szCs w:val="20"/>
                <w:lang w:val="en-GB" w:eastAsia="en-GB"/>
              </w:rPr>
              <w:t>, unsatisfactory level of justification</w:t>
            </w:r>
            <w:r w:rsidRPr="00220433">
              <w:rPr>
                <w:rFonts w:ascii="Verdana" w:eastAsia="Times New Roman" w:hAnsi="Verdana" w:cs="Arial"/>
                <w:color w:val="666666"/>
                <w:sz w:val="20"/>
                <w:szCs w:val="20"/>
                <w:lang w:val="en-GB" w:eastAsia="en-GB"/>
              </w:rPr>
              <w:t>…)</w:t>
            </w:r>
          </w:p>
        </w:tc>
      </w:tr>
      <w:tr w:rsidR="0013754C" w:rsidRPr="00220433" w14:paraId="37A4B0AA" w14:textId="77777777" w:rsidTr="0013754C">
        <w:trPr>
          <w:trHeight w:val="397"/>
        </w:trPr>
        <w:tc>
          <w:tcPr>
            <w:tcW w:w="3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F7204" w14:textId="4A2486B6" w:rsidR="0013754C" w:rsidRPr="00220433" w:rsidRDefault="0013754C" w:rsidP="00C126C6">
            <w:pPr>
              <w:jc w:val="both"/>
              <w:rPr>
                <w:rFonts w:ascii="Verdana" w:eastAsia="Times New Roman" w:hAnsi="Verdana" w:cs="Arial"/>
                <w:color w:val="666666"/>
                <w:sz w:val="20"/>
                <w:szCs w:val="20"/>
                <w:lang w:val="en-GB" w:eastAsia="en-GB"/>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5F2F3" w14:textId="77777777" w:rsidR="0013754C" w:rsidRPr="00220433" w:rsidRDefault="0013754C" w:rsidP="00C126C6">
            <w:pPr>
              <w:jc w:val="both"/>
              <w:rPr>
                <w:rFonts w:ascii="Verdana" w:eastAsia="Times New Roman" w:hAnsi="Verdana" w:cs="Arial"/>
                <w:color w:val="666666"/>
                <w:sz w:val="20"/>
                <w:szCs w:val="20"/>
                <w:lang w:val="en-GB" w:eastAsia="en-GB"/>
              </w:rPr>
            </w:pP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28C" w14:textId="77777777" w:rsidR="0013754C" w:rsidRPr="00220433" w:rsidRDefault="0013754C" w:rsidP="00C126C6">
            <w:pPr>
              <w:jc w:val="both"/>
              <w:rPr>
                <w:rFonts w:ascii="Verdana" w:eastAsia="Times New Roman" w:hAnsi="Verdana" w:cs="Arial"/>
                <w:color w:val="666666"/>
                <w:sz w:val="20"/>
                <w:szCs w:val="20"/>
                <w:lang w:val="en-GB"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23629" w14:textId="77777777" w:rsidR="0013754C" w:rsidRPr="00220433" w:rsidRDefault="0013754C" w:rsidP="00C126C6">
            <w:pPr>
              <w:jc w:val="both"/>
              <w:rPr>
                <w:rFonts w:ascii="Verdana" w:eastAsia="Times New Roman" w:hAnsi="Verdana" w:cs="Arial"/>
                <w:color w:val="666666"/>
                <w:sz w:val="20"/>
                <w:szCs w:val="20"/>
                <w:lang w:val="en-GB" w:eastAsia="en-GB"/>
              </w:rPr>
            </w:pPr>
          </w:p>
        </w:tc>
      </w:tr>
      <w:tr w:rsidR="0013754C" w:rsidRPr="00220433" w14:paraId="54FC67A7" w14:textId="77777777" w:rsidTr="0013754C">
        <w:trPr>
          <w:trHeight w:val="397"/>
        </w:trPr>
        <w:tc>
          <w:tcPr>
            <w:tcW w:w="13780" w:type="dxa"/>
            <w:gridSpan w:val="4"/>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58EB467F" w14:textId="552BCD0F" w:rsidR="0013754C" w:rsidRPr="005037AD" w:rsidRDefault="00815F21" w:rsidP="005037AD">
            <w:pPr>
              <w:jc w:val="both"/>
              <w:rPr>
                <w:rFonts w:ascii="Verdana" w:eastAsia="Times New Roman" w:hAnsi="Verdana" w:cs="Arial"/>
                <w:b/>
                <w:bCs/>
                <w:color w:val="000000"/>
                <w:sz w:val="20"/>
                <w:szCs w:val="20"/>
                <w:lang w:val="en-GB" w:eastAsia="en-GB"/>
              </w:rPr>
            </w:pPr>
            <w:r>
              <w:rPr>
                <w:rFonts w:ascii="Verdana" w:eastAsia="Times New Roman" w:hAnsi="Verdana" w:cs="Arial"/>
                <w:b/>
                <w:bCs/>
                <w:color w:val="000000"/>
                <w:sz w:val="20"/>
                <w:szCs w:val="20"/>
                <w:lang w:val="en-GB" w:eastAsia="en-GB"/>
              </w:rPr>
              <w:t>C</w:t>
            </w:r>
            <w:r w:rsidR="0013754C" w:rsidRPr="00E63806">
              <w:rPr>
                <w:rFonts w:ascii="Verdana" w:eastAsia="Times New Roman" w:hAnsi="Verdana" w:cs="Arial"/>
                <w:b/>
                <w:bCs/>
                <w:color w:val="000000"/>
                <w:sz w:val="20"/>
                <w:szCs w:val="20"/>
                <w:lang w:val="en-GB" w:eastAsia="en-GB"/>
              </w:rPr>
              <w:t>oncrete proposals for other a</w:t>
            </w:r>
            <w:r w:rsidR="0013754C">
              <w:rPr>
                <w:rFonts w:ascii="Verdana" w:eastAsia="Times New Roman" w:hAnsi="Verdana" w:cs="Arial"/>
                <w:b/>
                <w:bCs/>
                <w:color w:val="000000"/>
                <w:sz w:val="20"/>
                <w:szCs w:val="20"/>
                <w:lang w:val="en-GB" w:eastAsia="en-GB"/>
              </w:rPr>
              <w:t>pplications of the principle of proportionality in Pillar 1</w:t>
            </w:r>
          </w:p>
        </w:tc>
      </w:tr>
      <w:tr w:rsidR="0013754C" w:rsidRPr="00220433" w14:paraId="340BAFDE" w14:textId="77777777" w:rsidTr="0013754C">
        <w:trPr>
          <w:trHeight w:val="397"/>
        </w:trPr>
        <w:tc>
          <w:tcPr>
            <w:tcW w:w="13780" w:type="dxa"/>
            <w:gridSpan w:val="4"/>
            <w:tcBorders>
              <w:top w:val="single" w:sz="4" w:space="0" w:color="D0CECE" w:themeColor="background2" w:themeShade="E6"/>
              <w:left w:val="single" w:sz="4" w:space="0" w:color="auto"/>
              <w:bottom w:val="single" w:sz="4" w:space="0" w:color="auto"/>
              <w:right w:val="single" w:sz="4" w:space="0" w:color="auto"/>
            </w:tcBorders>
            <w:shd w:val="clear" w:color="auto" w:fill="FFFFFF" w:themeFill="background1"/>
            <w:vAlign w:val="center"/>
          </w:tcPr>
          <w:p w14:paraId="3EF765DD" w14:textId="576ADD61" w:rsidR="0013754C" w:rsidRPr="0046369D" w:rsidRDefault="0013754C" w:rsidP="005037AD">
            <w:pPr>
              <w:jc w:val="both"/>
              <w:rPr>
                <w:rFonts w:ascii="Verdana" w:eastAsia="Times New Roman" w:hAnsi="Verdana" w:cs="Arial"/>
                <w:bCs/>
                <w:color w:val="000000"/>
                <w:sz w:val="20"/>
                <w:szCs w:val="20"/>
                <w:lang w:val="en-GB" w:eastAsia="en-GB"/>
              </w:rPr>
            </w:pPr>
          </w:p>
        </w:tc>
      </w:tr>
      <w:tr w:rsidR="0013754C" w:rsidRPr="00220433" w14:paraId="0FCA4075" w14:textId="77777777" w:rsidTr="0013754C">
        <w:trPr>
          <w:trHeight w:val="397"/>
        </w:trPr>
        <w:tc>
          <w:tcPr>
            <w:tcW w:w="13780" w:type="dxa"/>
            <w:gridSpan w:val="4"/>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54E3A4D6" w14:textId="77777777" w:rsidR="0013754C" w:rsidRPr="00220433" w:rsidRDefault="0013754C" w:rsidP="005037AD">
            <w:pPr>
              <w:jc w:val="both"/>
              <w:rPr>
                <w:rFonts w:ascii="Verdana" w:eastAsia="Times New Roman" w:hAnsi="Verdana" w:cs="Arial"/>
                <w:b/>
                <w:bCs/>
                <w:color w:val="000000"/>
                <w:sz w:val="20"/>
                <w:szCs w:val="20"/>
                <w:lang w:val="en-GB" w:eastAsia="en-GB"/>
              </w:rPr>
            </w:pPr>
            <w:r w:rsidRPr="00220433">
              <w:rPr>
                <w:rFonts w:ascii="Verdana" w:eastAsia="Times New Roman" w:hAnsi="Verdana" w:cs="Arial"/>
                <w:b/>
                <w:bCs/>
                <w:color w:val="000000"/>
                <w:sz w:val="20"/>
                <w:szCs w:val="20"/>
                <w:lang w:val="en-GB" w:eastAsia="en-GB"/>
              </w:rPr>
              <w:t>Comments</w:t>
            </w:r>
          </w:p>
          <w:p w14:paraId="5445AB52" w14:textId="052DBAA1" w:rsidR="0013754C" w:rsidRPr="00220433" w:rsidRDefault="0013754C" w:rsidP="005037AD">
            <w:pPr>
              <w:jc w:val="both"/>
              <w:rPr>
                <w:rFonts w:ascii="Verdana" w:eastAsia="Times New Roman" w:hAnsi="Verdana" w:cs="Arial"/>
                <w:bCs/>
                <w:color w:val="000000"/>
                <w:sz w:val="20"/>
                <w:szCs w:val="20"/>
                <w:lang w:val="en-GB" w:eastAsia="en-GB"/>
              </w:rPr>
            </w:pPr>
            <w:r w:rsidRPr="00FD1501">
              <w:rPr>
                <w:rFonts w:ascii="Verdana" w:eastAsia="Times New Roman" w:hAnsi="Verdana" w:cs="Arial"/>
                <w:color w:val="666666"/>
                <w:sz w:val="20"/>
                <w:szCs w:val="20"/>
                <w:lang w:val="en-GB" w:eastAsia="en-GB"/>
              </w:rPr>
              <w:t>Please provide here any additional comments on proportionality in Pillar 1</w:t>
            </w:r>
            <w:r w:rsidR="00B6267F">
              <w:rPr>
                <w:rFonts w:ascii="Verdana" w:eastAsia="Times New Roman" w:hAnsi="Verdana" w:cs="Arial"/>
                <w:color w:val="666666"/>
                <w:sz w:val="20"/>
                <w:szCs w:val="20"/>
                <w:lang w:val="en-GB" w:eastAsia="en-GB"/>
              </w:rPr>
              <w:t>.</w:t>
            </w:r>
          </w:p>
        </w:tc>
      </w:tr>
      <w:tr w:rsidR="0013754C" w:rsidRPr="00220433" w14:paraId="6BDF93B6" w14:textId="77777777" w:rsidTr="0013754C">
        <w:trPr>
          <w:trHeight w:val="397"/>
        </w:trPr>
        <w:tc>
          <w:tcPr>
            <w:tcW w:w="137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ACCCC" w14:textId="77777777" w:rsidR="0013754C" w:rsidRPr="00220433" w:rsidRDefault="0013754C" w:rsidP="005037AD">
            <w:pPr>
              <w:jc w:val="both"/>
              <w:rPr>
                <w:rFonts w:ascii="Verdana" w:eastAsia="Times New Roman" w:hAnsi="Verdana" w:cs="Arial"/>
                <w:b/>
                <w:bCs/>
                <w:color w:val="000000"/>
                <w:sz w:val="20"/>
                <w:szCs w:val="20"/>
                <w:lang w:val="en-GB" w:eastAsia="en-GB"/>
              </w:rPr>
            </w:pPr>
          </w:p>
        </w:tc>
      </w:tr>
    </w:tbl>
    <w:bookmarkEnd w:id="1"/>
    <w:p w14:paraId="4A1D538B" w14:textId="6861E921" w:rsidR="00013728" w:rsidRPr="00220433" w:rsidRDefault="008C240E" w:rsidP="009A59DE">
      <w:pPr>
        <w:pStyle w:val="Odsekzoznamu"/>
        <w:numPr>
          <w:ilvl w:val="0"/>
          <w:numId w:val="37"/>
        </w:numPr>
        <w:autoSpaceDE w:val="0"/>
        <w:autoSpaceDN w:val="0"/>
        <w:adjustRightInd w:val="0"/>
        <w:spacing w:line="240" w:lineRule="auto"/>
        <w:rPr>
          <w:b/>
          <w:color w:val="000000"/>
          <w:sz w:val="24"/>
        </w:rPr>
      </w:pPr>
      <w:r w:rsidRPr="00220433">
        <w:rPr>
          <w:b/>
          <w:color w:val="000000"/>
          <w:sz w:val="24"/>
        </w:rPr>
        <w:t>Proportionality on Pillar 2 requirements</w:t>
      </w:r>
    </w:p>
    <w:p w14:paraId="621ACCCB" w14:textId="77777777" w:rsidR="00013728" w:rsidRPr="00220433" w:rsidRDefault="00013728" w:rsidP="009A59DE">
      <w:pPr>
        <w:autoSpaceDE w:val="0"/>
        <w:autoSpaceDN w:val="0"/>
        <w:adjustRightInd w:val="0"/>
        <w:spacing w:after="0" w:line="240" w:lineRule="auto"/>
        <w:jc w:val="both"/>
        <w:rPr>
          <w:rFonts w:ascii="Verdana" w:hAnsi="Verdana" w:cs="Times New Roman"/>
          <w:color w:val="000000"/>
          <w:sz w:val="17"/>
          <w:szCs w:val="17"/>
        </w:rPr>
      </w:pPr>
    </w:p>
    <w:tbl>
      <w:tblPr>
        <w:tblStyle w:val="Mriekatabuky"/>
        <w:tblW w:w="13795" w:type="dxa"/>
        <w:tblLook w:val="04A0" w:firstRow="1" w:lastRow="0" w:firstColumn="1" w:lastColumn="0" w:noHBand="0" w:noVBand="1"/>
      </w:tblPr>
      <w:tblGrid>
        <w:gridCol w:w="3262"/>
        <w:gridCol w:w="4677"/>
        <w:gridCol w:w="2439"/>
        <w:gridCol w:w="3402"/>
        <w:gridCol w:w="15"/>
      </w:tblGrid>
      <w:tr w:rsidR="0013754C" w:rsidRPr="00220433" w14:paraId="68B8BE3F" w14:textId="77777777" w:rsidTr="0013754C">
        <w:trPr>
          <w:trHeight w:val="397"/>
        </w:trPr>
        <w:tc>
          <w:tcPr>
            <w:tcW w:w="13795" w:type="dxa"/>
            <w:gridSpan w:val="5"/>
            <w:tcBorders>
              <w:bottom w:val="single" w:sz="4" w:space="0" w:color="auto"/>
            </w:tcBorders>
            <w:shd w:val="clear" w:color="auto" w:fill="F2F2F2" w:themeFill="background1" w:themeFillShade="F2"/>
            <w:vAlign w:val="center"/>
          </w:tcPr>
          <w:p w14:paraId="4D058B2B" w14:textId="7C32AAF3" w:rsidR="0013754C" w:rsidRPr="00220433" w:rsidRDefault="0013754C" w:rsidP="004C0609">
            <w:pPr>
              <w:autoSpaceDE w:val="0"/>
              <w:autoSpaceDN w:val="0"/>
              <w:adjustRightInd w:val="0"/>
              <w:jc w:val="both"/>
              <w:rPr>
                <w:rFonts w:ascii="Verdana" w:hAnsi="Verdana"/>
                <w:sz w:val="17"/>
                <w:szCs w:val="17"/>
                <w:lang w:val="en-GB"/>
              </w:rPr>
            </w:pPr>
            <w:r w:rsidRPr="00220433">
              <w:rPr>
                <w:rFonts w:ascii="Verdana" w:eastAsia="Times New Roman" w:hAnsi="Verdana" w:cs="Arial"/>
                <w:b/>
                <w:bCs/>
                <w:color w:val="000000"/>
                <w:sz w:val="20"/>
                <w:szCs w:val="20"/>
                <w:lang w:val="en-GB" w:eastAsia="en-GB"/>
              </w:rPr>
              <w:t xml:space="preserve">Examples </w:t>
            </w:r>
            <w:r>
              <w:rPr>
                <w:rFonts w:ascii="Verdana" w:eastAsia="Times New Roman" w:hAnsi="Verdana" w:cs="Arial"/>
                <w:b/>
                <w:bCs/>
                <w:color w:val="000000"/>
                <w:sz w:val="20"/>
                <w:szCs w:val="20"/>
                <w:lang w:val="en-GB" w:eastAsia="en-GB"/>
              </w:rPr>
              <w:t>of application of</w:t>
            </w:r>
            <w:r w:rsidRPr="00220433">
              <w:rPr>
                <w:rFonts w:ascii="Verdana" w:eastAsia="Times New Roman" w:hAnsi="Verdana" w:cs="Arial"/>
                <w:b/>
                <w:bCs/>
                <w:color w:val="000000"/>
                <w:sz w:val="20"/>
                <w:szCs w:val="20"/>
                <w:lang w:val="en-GB" w:eastAsia="en-GB"/>
              </w:rPr>
              <w:t xml:space="preserve"> the principle of proportionality on Pillar 2 requirements </w:t>
            </w:r>
            <w:r w:rsidR="006C6941">
              <w:rPr>
                <w:rFonts w:ascii="Verdana" w:eastAsia="Times New Roman" w:hAnsi="Verdana" w:cs="Arial"/>
                <w:b/>
                <w:bCs/>
                <w:color w:val="000000"/>
                <w:sz w:val="20"/>
                <w:szCs w:val="20"/>
                <w:lang w:val="en-GB" w:eastAsia="en-GB"/>
              </w:rPr>
              <w:t>in your market</w:t>
            </w:r>
          </w:p>
        </w:tc>
      </w:tr>
      <w:tr w:rsidR="0013754C" w:rsidRPr="00220433" w14:paraId="63765497" w14:textId="77777777" w:rsidTr="0013754C">
        <w:trPr>
          <w:trHeight w:val="680"/>
        </w:trPr>
        <w:tc>
          <w:tcPr>
            <w:tcW w:w="3262" w:type="dxa"/>
            <w:tcBorders>
              <w:bottom w:val="single" w:sz="4" w:space="0" w:color="auto"/>
            </w:tcBorders>
            <w:shd w:val="clear" w:color="auto" w:fill="EDEDED" w:themeFill="accent3" w:themeFillTint="33"/>
            <w:vAlign w:val="center"/>
          </w:tcPr>
          <w:p w14:paraId="21993559" w14:textId="5F3454CA"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Item (</w:t>
            </w:r>
            <w:proofErr w:type="spellStart"/>
            <w:r w:rsidRPr="00220433">
              <w:rPr>
                <w:rFonts w:ascii="Verdana" w:eastAsia="Times New Roman" w:hAnsi="Verdana" w:cs="Arial"/>
                <w:color w:val="666666"/>
                <w:sz w:val="20"/>
                <w:szCs w:val="20"/>
                <w:lang w:val="en-GB" w:eastAsia="en-GB"/>
              </w:rPr>
              <w:t>eg</w:t>
            </w:r>
            <w:proofErr w:type="spellEnd"/>
            <w:r w:rsidRPr="00220433">
              <w:rPr>
                <w:rFonts w:ascii="Verdana" w:eastAsia="Times New Roman" w:hAnsi="Verdana" w:cs="Arial"/>
                <w:color w:val="666666"/>
                <w:sz w:val="20"/>
                <w:szCs w:val="20"/>
                <w:lang w:val="en-GB" w:eastAsia="en-GB"/>
              </w:rPr>
              <w:t xml:space="preserve"> cumulative key functions, fit &amp; proper requirements, ORSA requirements, degree of formalisation and written policies…)</w:t>
            </w:r>
          </w:p>
        </w:tc>
        <w:tc>
          <w:tcPr>
            <w:tcW w:w="4677" w:type="dxa"/>
            <w:tcBorders>
              <w:bottom w:val="single" w:sz="4" w:space="0" w:color="auto"/>
            </w:tcBorders>
            <w:shd w:val="clear" w:color="auto" w:fill="EDEDED" w:themeFill="accent3" w:themeFillTint="33"/>
            <w:vAlign w:val="center"/>
          </w:tcPr>
          <w:p w14:paraId="0DA04EDB" w14:textId="77777777"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Please describe the simplification/waiver</w:t>
            </w:r>
          </w:p>
        </w:tc>
        <w:tc>
          <w:tcPr>
            <w:tcW w:w="2439" w:type="dxa"/>
            <w:tcBorders>
              <w:bottom w:val="single" w:sz="4" w:space="0" w:color="auto"/>
            </w:tcBorders>
            <w:shd w:val="clear" w:color="auto" w:fill="EDEDED" w:themeFill="accent3" w:themeFillTint="33"/>
            <w:vAlign w:val="center"/>
          </w:tcPr>
          <w:p w14:paraId="59FDF1E3" w14:textId="5C606964"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 xml:space="preserve">How useful has this been? </w:t>
            </w:r>
          </w:p>
        </w:tc>
        <w:tc>
          <w:tcPr>
            <w:tcW w:w="3417" w:type="dxa"/>
            <w:gridSpan w:val="2"/>
            <w:tcBorders>
              <w:bottom w:val="single" w:sz="4" w:space="0" w:color="auto"/>
            </w:tcBorders>
            <w:shd w:val="clear" w:color="auto" w:fill="EDEDED" w:themeFill="accent3" w:themeFillTint="33"/>
            <w:vAlign w:val="center"/>
          </w:tcPr>
          <w:p w14:paraId="7E35727E" w14:textId="77777777"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Did you have to negotiate with your NSA for approval? If yes, for what reason?</w:t>
            </w:r>
          </w:p>
        </w:tc>
      </w:tr>
      <w:tr w:rsidR="0013754C" w:rsidRPr="00220433" w14:paraId="0C1C6B3D" w14:textId="77777777" w:rsidTr="0013754C">
        <w:trPr>
          <w:gridAfter w:val="1"/>
          <w:wAfter w:w="15" w:type="dxa"/>
          <w:trHeight w:val="397"/>
        </w:trPr>
        <w:tc>
          <w:tcPr>
            <w:tcW w:w="3262" w:type="dxa"/>
            <w:tcBorders>
              <w:top w:val="single" w:sz="4" w:space="0" w:color="auto"/>
              <w:left w:val="single" w:sz="4" w:space="0" w:color="auto"/>
              <w:bottom w:val="single" w:sz="4" w:space="0" w:color="D0CECE" w:themeColor="background2" w:themeShade="E6"/>
              <w:right w:val="single" w:sz="4" w:space="0" w:color="auto"/>
            </w:tcBorders>
            <w:vAlign w:val="center"/>
          </w:tcPr>
          <w:p w14:paraId="5EFB1754" w14:textId="77777777" w:rsidR="0013754C" w:rsidRPr="00220433" w:rsidRDefault="0013754C" w:rsidP="004C0609">
            <w:pPr>
              <w:jc w:val="both"/>
              <w:rPr>
                <w:rFonts w:ascii="Verdana" w:hAnsi="Verdana"/>
                <w:sz w:val="17"/>
                <w:szCs w:val="17"/>
                <w:highlight w:val="yellow"/>
                <w:lang w:val="en-GB"/>
              </w:rPr>
            </w:pPr>
          </w:p>
        </w:tc>
        <w:tc>
          <w:tcPr>
            <w:tcW w:w="4677" w:type="dxa"/>
            <w:tcBorders>
              <w:top w:val="single" w:sz="4" w:space="0" w:color="auto"/>
              <w:left w:val="single" w:sz="4" w:space="0" w:color="auto"/>
              <w:bottom w:val="single" w:sz="4" w:space="0" w:color="D0CECE" w:themeColor="background2" w:themeShade="E6"/>
              <w:right w:val="single" w:sz="4" w:space="0" w:color="auto"/>
            </w:tcBorders>
            <w:vAlign w:val="center"/>
          </w:tcPr>
          <w:p w14:paraId="61BAE295" w14:textId="77777777" w:rsidR="0013754C" w:rsidRPr="00220433" w:rsidRDefault="0013754C" w:rsidP="004C0609">
            <w:pPr>
              <w:jc w:val="both"/>
              <w:rPr>
                <w:rFonts w:ascii="Verdana" w:hAnsi="Verdana"/>
                <w:sz w:val="17"/>
                <w:szCs w:val="17"/>
                <w:highlight w:val="yellow"/>
                <w:lang w:val="en-GB"/>
              </w:rPr>
            </w:pPr>
          </w:p>
        </w:tc>
        <w:tc>
          <w:tcPr>
            <w:tcW w:w="2439" w:type="dxa"/>
            <w:tcBorders>
              <w:top w:val="single" w:sz="4" w:space="0" w:color="auto"/>
              <w:left w:val="single" w:sz="4" w:space="0" w:color="auto"/>
              <w:bottom w:val="single" w:sz="4" w:space="0" w:color="D0CECE" w:themeColor="background2" w:themeShade="E6"/>
              <w:right w:val="single" w:sz="4" w:space="0" w:color="auto"/>
            </w:tcBorders>
            <w:vAlign w:val="center"/>
          </w:tcPr>
          <w:p w14:paraId="59934BA3" w14:textId="77777777" w:rsidR="0013754C" w:rsidRPr="00220433" w:rsidRDefault="0013754C" w:rsidP="004C0609">
            <w:pPr>
              <w:jc w:val="both"/>
              <w:rPr>
                <w:rFonts w:ascii="Verdana" w:hAnsi="Verdana"/>
                <w:sz w:val="17"/>
                <w:szCs w:val="17"/>
                <w:highlight w:val="yellow"/>
                <w:lang w:val="en-GB"/>
              </w:rPr>
            </w:pPr>
          </w:p>
        </w:tc>
        <w:tc>
          <w:tcPr>
            <w:tcW w:w="3402" w:type="dxa"/>
            <w:tcBorders>
              <w:top w:val="single" w:sz="4" w:space="0" w:color="auto"/>
              <w:left w:val="single" w:sz="4" w:space="0" w:color="auto"/>
              <w:bottom w:val="single" w:sz="4" w:space="0" w:color="D0CECE" w:themeColor="background2" w:themeShade="E6"/>
              <w:right w:val="single" w:sz="4" w:space="0" w:color="auto"/>
            </w:tcBorders>
            <w:vAlign w:val="center"/>
          </w:tcPr>
          <w:p w14:paraId="02C9A06F" w14:textId="77777777" w:rsidR="0013754C" w:rsidRPr="00220433" w:rsidRDefault="0013754C" w:rsidP="004C0609">
            <w:pPr>
              <w:jc w:val="both"/>
              <w:rPr>
                <w:rFonts w:ascii="Verdana" w:hAnsi="Verdana"/>
                <w:sz w:val="17"/>
                <w:szCs w:val="17"/>
                <w:highlight w:val="yellow"/>
                <w:lang w:val="en-GB"/>
              </w:rPr>
            </w:pPr>
          </w:p>
        </w:tc>
      </w:tr>
      <w:tr w:rsidR="0013754C" w:rsidRPr="00220433" w14:paraId="253CED8E" w14:textId="77777777" w:rsidTr="0013754C">
        <w:trPr>
          <w:trHeight w:val="397"/>
        </w:trPr>
        <w:tc>
          <w:tcPr>
            <w:tcW w:w="13795"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C38E74" w14:textId="0F58AA63"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b/>
                <w:bCs/>
                <w:color w:val="000000"/>
                <w:sz w:val="20"/>
                <w:szCs w:val="20"/>
                <w:lang w:val="en-GB" w:eastAsia="en-GB"/>
              </w:rPr>
              <w:t xml:space="preserve">Examples where the principle of proportionality </w:t>
            </w:r>
            <w:r w:rsidRPr="00220433">
              <w:rPr>
                <w:rFonts w:ascii="Verdana" w:eastAsia="Times New Roman" w:hAnsi="Verdana" w:cs="Arial"/>
                <w:b/>
                <w:bCs/>
                <w:color w:val="000000"/>
                <w:sz w:val="20"/>
                <w:szCs w:val="20"/>
                <w:u w:val="single"/>
                <w:lang w:val="en-GB" w:eastAsia="en-GB"/>
              </w:rPr>
              <w:t>failed to be applied</w:t>
            </w:r>
            <w:r w:rsidRPr="00220433">
              <w:rPr>
                <w:rFonts w:ascii="Verdana" w:eastAsia="Times New Roman" w:hAnsi="Verdana" w:cs="Arial"/>
                <w:b/>
                <w:bCs/>
                <w:color w:val="000000"/>
                <w:sz w:val="20"/>
                <w:szCs w:val="20"/>
                <w:lang w:val="en-GB" w:eastAsia="en-GB"/>
              </w:rPr>
              <w:t xml:space="preserve"> on Pillar 2 requirements </w:t>
            </w:r>
          </w:p>
        </w:tc>
      </w:tr>
      <w:tr w:rsidR="0013754C" w:rsidRPr="00220433" w14:paraId="0B00F582" w14:textId="77777777" w:rsidTr="0013754C">
        <w:trPr>
          <w:trHeight w:val="682"/>
        </w:trPr>
        <w:tc>
          <w:tcPr>
            <w:tcW w:w="3262"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101BD196" w14:textId="062A575E"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Item (</w:t>
            </w:r>
            <w:proofErr w:type="spellStart"/>
            <w:r w:rsidRPr="00220433">
              <w:rPr>
                <w:rFonts w:ascii="Verdana" w:eastAsia="Times New Roman" w:hAnsi="Verdana" w:cs="Arial"/>
                <w:color w:val="666666"/>
                <w:sz w:val="20"/>
                <w:szCs w:val="20"/>
                <w:lang w:val="en-GB" w:eastAsia="en-GB"/>
              </w:rPr>
              <w:t>eg</w:t>
            </w:r>
            <w:proofErr w:type="spellEnd"/>
            <w:r w:rsidRPr="00220433">
              <w:rPr>
                <w:rFonts w:ascii="Verdana" w:eastAsia="Times New Roman" w:hAnsi="Verdana" w:cs="Arial"/>
                <w:color w:val="666666"/>
                <w:sz w:val="20"/>
                <w:szCs w:val="20"/>
                <w:lang w:val="en-GB" w:eastAsia="en-GB"/>
              </w:rPr>
              <w:t xml:space="preserve"> cumulative key functions, fit &amp; proper requirements, ORSA requirements, degree of formalisation and written policies…)</w:t>
            </w:r>
          </w:p>
        </w:tc>
        <w:tc>
          <w:tcPr>
            <w:tcW w:w="4677"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16442204" w14:textId="4753C891"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Please describe the simplification/waiver.</w:t>
            </w:r>
          </w:p>
        </w:tc>
        <w:tc>
          <w:tcPr>
            <w:tcW w:w="2439"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4ED9A19C" w14:textId="63A77CB3"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 xml:space="preserve">How useful would this have been? </w:t>
            </w:r>
          </w:p>
        </w:tc>
        <w:tc>
          <w:tcPr>
            <w:tcW w:w="3417" w:type="dxa"/>
            <w:gridSpan w:val="2"/>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0E19B351" w14:textId="215E4317"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Reason of refusal by your NSA (</w:t>
            </w:r>
            <w:proofErr w:type="spellStart"/>
            <w:r w:rsidRPr="00220433">
              <w:rPr>
                <w:rFonts w:ascii="Verdana" w:eastAsia="Times New Roman" w:hAnsi="Verdana" w:cs="Arial"/>
                <w:color w:val="666666"/>
                <w:sz w:val="20"/>
                <w:szCs w:val="20"/>
                <w:lang w:val="en-GB" w:eastAsia="en-GB"/>
              </w:rPr>
              <w:t>ie</w:t>
            </w:r>
            <w:proofErr w:type="spellEnd"/>
            <w:r w:rsidRPr="00220433">
              <w:rPr>
                <w:rFonts w:ascii="Verdana" w:eastAsia="Times New Roman" w:hAnsi="Verdana" w:cs="Arial"/>
                <w:color w:val="666666"/>
                <w:sz w:val="20"/>
                <w:szCs w:val="20"/>
                <w:lang w:val="en-GB" w:eastAsia="en-GB"/>
              </w:rPr>
              <w:t xml:space="preserve"> not perceived as in line with SII, </w:t>
            </w:r>
            <w:r w:rsidR="00DA40E8">
              <w:rPr>
                <w:rFonts w:ascii="Verdana" w:eastAsia="Times New Roman" w:hAnsi="Verdana" w:cs="Arial"/>
                <w:color w:val="666666"/>
                <w:sz w:val="20"/>
                <w:szCs w:val="20"/>
                <w:lang w:val="en-GB" w:eastAsia="en-GB"/>
              </w:rPr>
              <w:t xml:space="preserve">company </w:t>
            </w:r>
            <w:r w:rsidR="009F4CB2">
              <w:rPr>
                <w:rFonts w:ascii="Verdana" w:eastAsia="Times New Roman" w:hAnsi="Verdana" w:cs="Arial"/>
                <w:color w:val="666666"/>
                <w:sz w:val="20"/>
                <w:szCs w:val="20"/>
                <w:lang w:val="en-GB" w:eastAsia="en-GB"/>
              </w:rPr>
              <w:t xml:space="preserve">considered too big or </w:t>
            </w:r>
            <w:r w:rsidRPr="00220433">
              <w:rPr>
                <w:rFonts w:ascii="Verdana" w:eastAsia="Times New Roman" w:hAnsi="Verdana" w:cs="Arial"/>
                <w:color w:val="666666"/>
                <w:sz w:val="20"/>
                <w:szCs w:val="20"/>
                <w:lang w:val="en-GB" w:eastAsia="en-GB"/>
              </w:rPr>
              <w:t>risk profile too complex</w:t>
            </w:r>
            <w:r w:rsidR="00BC1C5F">
              <w:rPr>
                <w:rFonts w:ascii="Verdana" w:eastAsia="Times New Roman" w:hAnsi="Verdana" w:cs="Arial"/>
                <w:color w:val="666666"/>
                <w:sz w:val="20"/>
                <w:szCs w:val="20"/>
                <w:lang w:val="en-GB" w:eastAsia="en-GB"/>
              </w:rPr>
              <w:t>, unsatisfactory level of justification</w:t>
            </w:r>
            <w:r w:rsidRPr="00220433">
              <w:rPr>
                <w:rFonts w:ascii="Verdana" w:eastAsia="Times New Roman" w:hAnsi="Verdana" w:cs="Arial"/>
                <w:color w:val="666666"/>
                <w:sz w:val="20"/>
                <w:szCs w:val="20"/>
                <w:lang w:val="en-GB" w:eastAsia="en-GB"/>
              </w:rPr>
              <w:t>…)</w:t>
            </w:r>
          </w:p>
        </w:tc>
      </w:tr>
      <w:tr w:rsidR="0013754C" w:rsidRPr="00220433" w14:paraId="42BFEB76" w14:textId="77777777" w:rsidTr="007E73A9">
        <w:trPr>
          <w:trHeight w:val="397"/>
        </w:trPr>
        <w:tc>
          <w:tcPr>
            <w:tcW w:w="3262" w:type="dxa"/>
            <w:tcBorders>
              <w:top w:val="single" w:sz="4" w:space="0" w:color="auto"/>
              <w:left w:val="single" w:sz="4" w:space="0" w:color="auto"/>
              <w:bottom w:val="single" w:sz="4" w:space="0" w:color="auto"/>
              <w:right w:val="single" w:sz="4" w:space="0" w:color="auto"/>
            </w:tcBorders>
            <w:shd w:val="clear" w:color="auto" w:fill="FFFF00"/>
            <w:vAlign w:val="center"/>
          </w:tcPr>
          <w:p w14:paraId="60539DCD" w14:textId="67BD972E" w:rsidR="0013754C" w:rsidRPr="007E73A9" w:rsidRDefault="007E73A9" w:rsidP="004C0609">
            <w:pPr>
              <w:jc w:val="both"/>
              <w:rPr>
                <w:rFonts w:ascii="Verdana" w:eastAsia="Times New Roman" w:hAnsi="Verdana" w:cs="Arial"/>
                <w:sz w:val="20"/>
                <w:szCs w:val="20"/>
                <w:highlight w:val="yellow"/>
                <w:lang w:val="en-GB" w:eastAsia="en-GB"/>
              </w:rPr>
            </w:pPr>
            <w:r w:rsidRPr="007E73A9">
              <w:rPr>
                <w:rFonts w:ascii="Verdana" w:hAnsi="Verdana"/>
                <w:sz w:val="20"/>
                <w:szCs w:val="20"/>
                <w:highlight w:val="yellow"/>
                <w:lang w:val="en-GB" w:eastAsia="en-GB"/>
              </w:rPr>
              <w:t xml:space="preserve">Remuneration </w:t>
            </w:r>
            <w:proofErr w:type="spellStart"/>
            <w:r w:rsidRPr="007E73A9">
              <w:rPr>
                <w:rFonts w:ascii="Verdana" w:hAnsi="Verdana"/>
                <w:sz w:val="20"/>
                <w:szCs w:val="20"/>
                <w:highlight w:val="yellow"/>
                <w:lang w:val="en-GB" w:eastAsia="en-GB"/>
              </w:rPr>
              <w:t>guidlines</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FFFF00"/>
            <w:vAlign w:val="center"/>
          </w:tcPr>
          <w:p w14:paraId="02D9B8FD" w14:textId="073E1EA6" w:rsidR="0013754C" w:rsidRPr="007E73A9" w:rsidRDefault="007E73A9" w:rsidP="004C0609">
            <w:pPr>
              <w:jc w:val="both"/>
              <w:rPr>
                <w:rFonts w:ascii="Verdana" w:eastAsia="Times New Roman" w:hAnsi="Verdana" w:cs="Arial"/>
                <w:sz w:val="20"/>
                <w:szCs w:val="20"/>
                <w:highlight w:val="yellow"/>
                <w:lang w:val="en-GB" w:eastAsia="en-GB"/>
              </w:rPr>
            </w:pPr>
            <w:r w:rsidRPr="007E73A9">
              <w:rPr>
                <w:rFonts w:ascii="Verdana" w:hAnsi="Verdana"/>
                <w:sz w:val="20"/>
                <w:szCs w:val="20"/>
                <w:highlight w:val="yellow"/>
                <w:lang w:val="en-GB" w:eastAsia="en-GB"/>
              </w:rPr>
              <w:t xml:space="preserve">We </w:t>
            </w:r>
            <w:proofErr w:type="spellStart"/>
            <w:r w:rsidRPr="007E73A9">
              <w:rPr>
                <w:rFonts w:ascii="Verdana" w:hAnsi="Verdana"/>
                <w:sz w:val="20"/>
                <w:szCs w:val="20"/>
                <w:highlight w:val="yellow"/>
                <w:lang w:val="en-GB" w:eastAsia="en-GB"/>
              </w:rPr>
              <w:t>inqured</w:t>
            </w:r>
            <w:proofErr w:type="spellEnd"/>
            <w:r w:rsidRPr="007E73A9">
              <w:rPr>
                <w:rFonts w:ascii="Verdana" w:hAnsi="Verdana"/>
                <w:sz w:val="20"/>
                <w:szCs w:val="20"/>
                <w:highlight w:val="yellow"/>
                <w:lang w:val="en-GB" w:eastAsia="en-GB"/>
              </w:rPr>
              <w:t xml:space="preserve"> on minimum quantitative limit (EUR) on variable remuneration payment deferral.</w:t>
            </w:r>
          </w:p>
        </w:tc>
        <w:tc>
          <w:tcPr>
            <w:tcW w:w="2439" w:type="dxa"/>
            <w:tcBorders>
              <w:top w:val="single" w:sz="4" w:space="0" w:color="auto"/>
              <w:left w:val="single" w:sz="4" w:space="0" w:color="auto"/>
              <w:bottom w:val="single" w:sz="4" w:space="0" w:color="auto"/>
              <w:right w:val="single" w:sz="4" w:space="0" w:color="auto"/>
            </w:tcBorders>
            <w:shd w:val="clear" w:color="auto" w:fill="FFFF00"/>
            <w:vAlign w:val="center"/>
          </w:tcPr>
          <w:p w14:paraId="759A6A85" w14:textId="5EFB70C8" w:rsidR="0013754C" w:rsidRPr="007E73A9" w:rsidRDefault="007E73A9" w:rsidP="007E73A9">
            <w:pPr>
              <w:jc w:val="both"/>
              <w:rPr>
                <w:rFonts w:ascii="Verdana" w:eastAsia="Times New Roman" w:hAnsi="Verdana" w:cs="Arial"/>
                <w:sz w:val="20"/>
                <w:szCs w:val="20"/>
                <w:highlight w:val="yellow"/>
                <w:lang w:val="en-GB" w:eastAsia="en-GB"/>
              </w:rPr>
            </w:pPr>
            <w:proofErr w:type="spellStart"/>
            <w:r w:rsidRPr="007E73A9">
              <w:rPr>
                <w:rFonts w:ascii="Verdana" w:hAnsi="Verdana"/>
                <w:sz w:val="20"/>
                <w:szCs w:val="20"/>
                <w:highlight w:val="yellow"/>
                <w:lang w:val="en-GB" w:eastAsia="en-GB"/>
              </w:rPr>
              <w:t>Teoretically</w:t>
            </w:r>
            <w:proofErr w:type="spellEnd"/>
            <w:r w:rsidRPr="007E73A9">
              <w:rPr>
                <w:rFonts w:ascii="Verdana" w:hAnsi="Verdana"/>
                <w:sz w:val="20"/>
                <w:szCs w:val="20"/>
                <w:highlight w:val="yellow"/>
                <w:lang w:val="en-GB" w:eastAsia="en-GB"/>
              </w:rPr>
              <w:t xml:space="preserve"> </w:t>
            </w:r>
            <w:r w:rsidRPr="007E73A9">
              <w:rPr>
                <w:rFonts w:ascii="Verdana" w:hAnsi="Verdana"/>
                <w:sz w:val="20"/>
                <w:szCs w:val="20"/>
                <w:highlight w:val="yellow"/>
                <w:lang w:val="en-GB" w:eastAsia="en-GB"/>
              </w:rPr>
              <w:t xml:space="preserve">we should defer a part of </w:t>
            </w:r>
            <w:proofErr w:type="gramStart"/>
            <w:r w:rsidRPr="007E73A9">
              <w:rPr>
                <w:rFonts w:ascii="Verdana" w:hAnsi="Verdana"/>
                <w:sz w:val="20"/>
                <w:szCs w:val="20"/>
                <w:highlight w:val="yellow"/>
                <w:lang w:val="en-GB" w:eastAsia="en-GB"/>
              </w:rPr>
              <w:t>even  1</w:t>
            </w:r>
            <w:proofErr w:type="gramEnd"/>
            <w:r w:rsidRPr="007E73A9">
              <w:rPr>
                <w:rFonts w:ascii="Verdana" w:hAnsi="Verdana"/>
                <w:sz w:val="20"/>
                <w:szCs w:val="20"/>
                <w:highlight w:val="yellow"/>
                <w:lang w:val="en-GB" w:eastAsia="en-GB"/>
              </w:rPr>
              <w:t> </w:t>
            </w:r>
            <w:r w:rsidRPr="007E73A9">
              <w:rPr>
                <w:rFonts w:ascii="Verdana" w:hAnsi="Verdana"/>
                <w:sz w:val="20"/>
                <w:szCs w:val="20"/>
                <w:highlight w:val="yellow"/>
                <w:lang w:val="en-GB" w:eastAsia="en-GB"/>
              </w:rPr>
              <w:t xml:space="preserve">EUR bonus, which is not </w:t>
            </w:r>
            <w:proofErr w:type="spellStart"/>
            <w:r w:rsidRPr="007E73A9">
              <w:rPr>
                <w:rFonts w:ascii="Verdana" w:hAnsi="Verdana"/>
                <w:sz w:val="20"/>
                <w:szCs w:val="20"/>
                <w:highlight w:val="yellow"/>
                <w:lang w:val="en-GB" w:eastAsia="en-GB"/>
              </w:rPr>
              <w:t>pracitical</w:t>
            </w:r>
            <w:proofErr w:type="spellEnd"/>
            <w:r w:rsidRPr="007E73A9">
              <w:rPr>
                <w:rFonts w:ascii="Verdana" w:hAnsi="Verdana"/>
                <w:sz w:val="20"/>
                <w:szCs w:val="20"/>
                <w:highlight w:val="yellow"/>
                <w:lang w:val="en-GB" w:eastAsia="en-GB"/>
              </w:rPr>
              <w:t xml:space="preserve"> and is extremely burdensome.</w:t>
            </w:r>
          </w:p>
        </w:tc>
        <w:tc>
          <w:tcPr>
            <w:tcW w:w="341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FF55B64" w14:textId="249994C6" w:rsidR="0013754C" w:rsidRPr="007E73A9" w:rsidRDefault="007E73A9" w:rsidP="004C0609">
            <w:pPr>
              <w:jc w:val="both"/>
              <w:rPr>
                <w:rFonts w:ascii="Verdana" w:eastAsia="Times New Roman" w:hAnsi="Verdana" w:cs="Arial"/>
                <w:sz w:val="20"/>
                <w:szCs w:val="20"/>
                <w:highlight w:val="yellow"/>
                <w:lang w:val="en-GB" w:eastAsia="en-GB"/>
              </w:rPr>
            </w:pPr>
            <w:r>
              <w:rPr>
                <w:rFonts w:ascii="Verdana" w:hAnsi="Verdana"/>
                <w:sz w:val="20"/>
                <w:szCs w:val="20"/>
                <w:highlight w:val="yellow"/>
                <w:lang w:val="en-GB" w:eastAsia="en-GB"/>
              </w:rPr>
              <w:t xml:space="preserve">No reply from NSA during </w:t>
            </w:r>
            <w:r w:rsidR="00FA59BC">
              <w:rPr>
                <w:rFonts w:ascii="Verdana" w:hAnsi="Verdana"/>
                <w:sz w:val="20"/>
                <w:szCs w:val="20"/>
                <w:highlight w:val="yellow"/>
                <w:lang w:val="en-GB" w:eastAsia="en-GB"/>
              </w:rPr>
              <w:t>1</w:t>
            </w:r>
            <w:proofErr w:type="gramStart"/>
            <w:r w:rsidR="00FA59BC">
              <w:rPr>
                <w:rFonts w:ascii="Verdana" w:hAnsi="Verdana"/>
                <w:sz w:val="20"/>
                <w:szCs w:val="20"/>
                <w:highlight w:val="yellow"/>
                <w:lang w:val="en-GB" w:eastAsia="en-GB"/>
              </w:rPr>
              <w:t>,5</w:t>
            </w:r>
            <w:proofErr w:type="gramEnd"/>
            <w:r w:rsidR="00FA59BC">
              <w:rPr>
                <w:rFonts w:ascii="Verdana" w:hAnsi="Verdana"/>
                <w:sz w:val="20"/>
                <w:szCs w:val="20"/>
                <w:highlight w:val="yellow"/>
                <w:lang w:val="en-GB" w:eastAsia="en-GB"/>
              </w:rPr>
              <w:t xml:space="preserve"> </w:t>
            </w:r>
            <w:bookmarkStart w:id="2" w:name="_GoBack"/>
            <w:bookmarkEnd w:id="2"/>
            <w:r>
              <w:rPr>
                <w:rFonts w:ascii="Verdana" w:hAnsi="Verdana"/>
                <w:sz w:val="20"/>
                <w:szCs w:val="20"/>
                <w:highlight w:val="yellow"/>
                <w:lang w:val="en-GB" w:eastAsia="en-GB"/>
              </w:rPr>
              <w:t>year.</w:t>
            </w:r>
          </w:p>
        </w:tc>
      </w:tr>
      <w:tr w:rsidR="0013754C" w:rsidRPr="00220433" w14:paraId="2F1563A4" w14:textId="77777777" w:rsidTr="0013754C">
        <w:trPr>
          <w:trHeight w:val="397"/>
        </w:trPr>
        <w:tc>
          <w:tcPr>
            <w:tcW w:w="13795" w:type="dxa"/>
            <w:gridSpan w:val="5"/>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2EAC9D25" w14:textId="56A7EB50" w:rsidR="0013754C" w:rsidRPr="0046369D" w:rsidRDefault="00815F21" w:rsidP="005037AD">
            <w:pPr>
              <w:jc w:val="both"/>
              <w:rPr>
                <w:rFonts w:ascii="Verdana" w:eastAsia="Times New Roman" w:hAnsi="Verdana" w:cs="Arial"/>
                <w:b/>
                <w:bCs/>
                <w:color w:val="000000"/>
                <w:sz w:val="20"/>
                <w:szCs w:val="20"/>
                <w:lang w:val="en-GB" w:eastAsia="en-GB"/>
              </w:rPr>
            </w:pPr>
            <w:r>
              <w:rPr>
                <w:rFonts w:ascii="Verdana" w:eastAsia="Times New Roman" w:hAnsi="Verdana" w:cs="Arial"/>
                <w:b/>
                <w:bCs/>
                <w:color w:val="000000"/>
                <w:sz w:val="20"/>
                <w:szCs w:val="20"/>
                <w:lang w:val="en-GB" w:eastAsia="en-GB"/>
              </w:rPr>
              <w:t>C</w:t>
            </w:r>
            <w:r w:rsidR="0013754C" w:rsidRPr="00E63806">
              <w:rPr>
                <w:rFonts w:ascii="Verdana" w:eastAsia="Times New Roman" w:hAnsi="Verdana" w:cs="Arial"/>
                <w:b/>
                <w:bCs/>
                <w:color w:val="000000"/>
                <w:sz w:val="20"/>
                <w:szCs w:val="20"/>
                <w:lang w:val="en-GB" w:eastAsia="en-GB"/>
              </w:rPr>
              <w:t>oncrete proposals for other a</w:t>
            </w:r>
            <w:r w:rsidR="0013754C">
              <w:rPr>
                <w:rFonts w:ascii="Verdana" w:eastAsia="Times New Roman" w:hAnsi="Verdana" w:cs="Arial"/>
                <w:b/>
                <w:bCs/>
                <w:color w:val="000000"/>
                <w:sz w:val="20"/>
                <w:szCs w:val="20"/>
                <w:lang w:val="en-GB" w:eastAsia="en-GB"/>
              </w:rPr>
              <w:t>pplications of the principle of proportionality in Pillar 2</w:t>
            </w:r>
          </w:p>
        </w:tc>
      </w:tr>
      <w:tr w:rsidR="0013754C" w:rsidRPr="00220433" w14:paraId="7A9B89FD" w14:textId="77777777" w:rsidTr="0025797E">
        <w:trPr>
          <w:trHeight w:val="397"/>
        </w:trPr>
        <w:tc>
          <w:tcPr>
            <w:tcW w:w="13795" w:type="dxa"/>
            <w:gridSpan w:val="5"/>
            <w:tcBorders>
              <w:top w:val="single" w:sz="4" w:space="0" w:color="D0CECE" w:themeColor="background2" w:themeShade="E6"/>
              <w:left w:val="single" w:sz="4" w:space="0" w:color="auto"/>
              <w:bottom w:val="single" w:sz="4" w:space="0" w:color="auto"/>
              <w:right w:val="single" w:sz="4" w:space="0" w:color="auto"/>
            </w:tcBorders>
            <w:shd w:val="clear" w:color="auto" w:fill="FFFF00"/>
            <w:vAlign w:val="center"/>
          </w:tcPr>
          <w:p w14:paraId="6EA8C4A7" w14:textId="77777777" w:rsidR="008F2435" w:rsidRDefault="0046372B" w:rsidP="007E73A9">
            <w:pPr>
              <w:jc w:val="both"/>
              <w:rPr>
                <w:rFonts w:ascii="Verdana" w:eastAsia="Times New Roman" w:hAnsi="Verdana" w:cs="Arial"/>
                <w:bCs/>
                <w:color w:val="000000"/>
                <w:sz w:val="20"/>
                <w:szCs w:val="20"/>
                <w:lang w:val="en-GB" w:eastAsia="en-GB"/>
              </w:rPr>
            </w:pPr>
            <w:r>
              <w:rPr>
                <w:rFonts w:ascii="Verdana" w:eastAsia="Times New Roman" w:hAnsi="Verdana" w:cs="Arial"/>
                <w:bCs/>
                <w:color w:val="000000"/>
                <w:sz w:val="20"/>
                <w:szCs w:val="20"/>
                <w:lang w:val="en-GB" w:eastAsia="en-GB"/>
              </w:rPr>
              <w:t xml:space="preserve">The principle of proportionality should be based on objective data </w:t>
            </w:r>
            <w:r w:rsidRPr="0046372B">
              <w:rPr>
                <w:rFonts w:ascii="Verdana" w:eastAsia="Times New Roman" w:hAnsi="Verdana" w:cs="Arial"/>
                <w:bCs/>
                <w:color w:val="000000"/>
                <w:sz w:val="20"/>
                <w:szCs w:val="20"/>
                <w:lang w:val="en-GB" w:eastAsia="en-GB"/>
              </w:rPr>
              <w:t>(value of assets, market share,</w:t>
            </w:r>
            <w:r w:rsidR="005D7AB1">
              <w:rPr>
                <w:rFonts w:ascii="Verdana" w:eastAsia="Times New Roman" w:hAnsi="Verdana" w:cs="Arial"/>
                <w:bCs/>
                <w:color w:val="000000"/>
                <w:sz w:val="20"/>
                <w:szCs w:val="20"/>
                <w:lang w:val="en-GB" w:eastAsia="en-GB"/>
              </w:rPr>
              <w:t xml:space="preserve"> value of </w:t>
            </w:r>
            <w:r w:rsidR="00006D89">
              <w:rPr>
                <w:rFonts w:ascii="Verdana" w:eastAsia="Times New Roman" w:hAnsi="Verdana" w:cs="Arial"/>
                <w:bCs/>
                <w:color w:val="000000"/>
                <w:sz w:val="20"/>
                <w:szCs w:val="20"/>
                <w:lang w:val="en-GB" w:eastAsia="en-GB"/>
              </w:rPr>
              <w:t>technical provisions</w:t>
            </w:r>
            <w:r w:rsidRPr="0046372B">
              <w:rPr>
                <w:rFonts w:ascii="Verdana" w:eastAsia="Times New Roman" w:hAnsi="Verdana" w:cs="Arial"/>
                <w:bCs/>
                <w:color w:val="000000"/>
                <w:sz w:val="20"/>
                <w:szCs w:val="20"/>
                <w:lang w:val="en-GB" w:eastAsia="en-GB"/>
              </w:rPr>
              <w:t xml:space="preserve"> etc.)</w:t>
            </w:r>
            <w:r>
              <w:rPr>
                <w:rFonts w:ascii="Verdana" w:eastAsia="Times New Roman" w:hAnsi="Verdana" w:cs="Arial"/>
                <w:bCs/>
                <w:color w:val="000000"/>
                <w:sz w:val="20"/>
                <w:szCs w:val="20"/>
                <w:lang w:val="en-GB" w:eastAsia="en-GB"/>
              </w:rPr>
              <w:t xml:space="preserve"> and the </w:t>
            </w:r>
            <w:proofErr w:type="spellStart"/>
            <w:r>
              <w:rPr>
                <w:rFonts w:ascii="Verdana" w:eastAsia="Times New Roman" w:hAnsi="Verdana" w:cs="Arial"/>
                <w:bCs/>
                <w:color w:val="000000"/>
                <w:sz w:val="20"/>
                <w:szCs w:val="20"/>
                <w:lang w:val="en-GB" w:eastAsia="en-GB"/>
              </w:rPr>
              <w:t>requiremets</w:t>
            </w:r>
            <w:proofErr w:type="spellEnd"/>
            <w:r>
              <w:rPr>
                <w:rFonts w:ascii="Verdana" w:eastAsia="Times New Roman" w:hAnsi="Verdana" w:cs="Arial"/>
                <w:bCs/>
                <w:color w:val="000000"/>
                <w:sz w:val="20"/>
                <w:szCs w:val="20"/>
                <w:lang w:val="en-GB" w:eastAsia="en-GB"/>
              </w:rPr>
              <w:t xml:space="preserve"> on insurance companies should be adjust</w:t>
            </w:r>
            <w:r w:rsidR="00560D48">
              <w:rPr>
                <w:rFonts w:ascii="Verdana" w:eastAsia="Times New Roman" w:hAnsi="Verdana" w:cs="Arial"/>
                <w:bCs/>
                <w:color w:val="000000"/>
                <w:sz w:val="20"/>
                <w:szCs w:val="20"/>
                <w:lang w:val="en-GB" w:eastAsia="en-GB"/>
              </w:rPr>
              <w:t>ed</w:t>
            </w:r>
            <w:r>
              <w:rPr>
                <w:rFonts w:ascii="Verdana" w:eastAsia="Times New Roman" w:hAnsi="Verdana" w:cs="Arial"/>
                <w:bCs/>
                <w:color w:val="000000"/>
                <w:sz w:val="20"/>
                <w:szCs w:val="20"/>
                <w:lang w:val="en-GB" w:eastAsia="en-GB"/>
              </w:rPr>
              <w:t xml:space="preserve"> to this data.</w:t>
            </w:r>
            <w:r w:rsidR="007E73A9">
              <w:rPr>
                <w:rFonts w:ascii="Verdana" w:eastAsia="Times New Roman" w:hAnsi="Verdana" w:cs="Arial"/>
                <w:bCs/>
                <w:color w:val="000000"/>
                <w:sz w:val="20"/>
                <w:szCs w:val="20"/>
                <w:lang w:val="en-GB" w:eastAsia="en-GB"/>
              </w:rPr>
              <w:t xml:space="preserve"> </w:t>
            </w:r>
          </w:p>
          <w:p w14:paraId="7F97B8DA" w14:textId="5B8D200B" w:rsidR="0013754C" w:rsidRPr="0046369D" w:rsidRDefault="007E73A9" w:rsidP="007E73A9">
            <w:pPr>
              <w:jc w:val="both"/>
              <w:rPr>
                <w:rFonts w:ascii="Verdana" w:eastAsia="Times New Roman" w:hAnsi="Verdana" w:cs="Arial"/>
                <w:bCs/>
                <w:color w:val="000000"/>
                <w:sz w:val="20"/>
                <w:szCs w:val="20"/>
                <w:lang w:val="en-GB" w:eastAsia="en-GB"/>
              </w:rPr>
            </w:pPr>
            <w:r>
              <w:rPr>
                <w:rFonts w:ascii="Verdana" w:eastAsia="Times New Roman" w:hAnsi="Verdana" w:cs="Arial"/>
                <w:bCs/>
                <w:color w:val="000000"/>
                <w:sz w:val="20"/>
                <w:szCs w:val="20"/>
                <w:lang w:val="en-GB" w:eastAsia="en-GB"/>
              </w:rPr>
              <w:t>There should be defined reaction times for NSA to answer the request of insurer.</w:t>
            </w:r>
          </w:p>
        </w:tc>
      </w:tr>
      <w:tr w:rsidR="0013754C" w:rsidRPr="00220433" w14:paraId="733ABCC9" w14:textId="77777777" w:rsidTr="0013754C">
        <w:trPr>
          <w:trHeight w:val="397"/>
        </w:trPr>
        <w:tc>
          <w:tcPr>
            <w:tcW w:w="13795" w:type="dxa"/>
            <w:gridSpan w:val="5"/>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373CE677" w14:textId="77777777" w:rsidR="0013754C" w:rsidRPr="00220433" w:rsidRDefault="0013754C" w:rsidP="005037AD">
            <w:pPr>
              <w:jc w:val="both"/>
              <w:rPr>
                <w:rFonts w:ascii="Verdana" w:eastAsia="Times New Roman" w:hAnsi="Verdana" w:cs="Arial"/>
                <w:b/>
                <w:bCs/>
                <w:color w:val="000000"/>
                <w:sz w:val="20"/>
                <w:szCs w:val="20"/>
                <w:lang w:val="en-GB" w:eastAsia="en-GB"/>
              </w:rPr>
            </w:pPr>
            <w:r w:rsidRPr="00220433">
              <w:rPr>
                <w:rFonts w:ascii="Verdana" w:eastAsia="Times New Roman" w:hAnsi="Verdana" w:cs="Arial"/>
                <w:b/>
                <w:bCs/>
                <w:color w:val="000000"/>
                <w:sz w:val="20"/>
                <w:szCs w:val="20"/>
                <w:lang w:val="en-GB" w:eastAsia="en-GB"/>
              </w:rPr>
              <w:t>Comments</w:t>
            </w:r>
          </w:p>
          <w:p w14:paraId="36624696" w14:textId="5DC2267C" w:rsidR="0013754C" w:rsidRPr="00220433" w:rsidRDefault="0013754C" w:rsidP="005037AD">
            <w:pPr>
              <w:jc w:val="both"/>
              <w:rPr>
                <w:rFonts w:ascii="Verdana" w:eastAsia="Times New Roman" w:hAnsi="Verdana" w:cs="Arial"/>
                <w:bCs/>
                <w:color w:val="000000"/>
                <w:sz w:val="20"/>
                <w:szCs w:val="20"/>
                <w:lang w:val="en-GB" w:eastAsia="en-GB"/>
              </w:rPr>
            </w:pPr>
            <w:r w:rsidRPr="00FD1501">
              <w:rPr>
                <w:rFonts w:ascii="Verdana" w:eastAsia="Times New Roman" w:hAnsi="Verdana" w:cs="Arial"/>
                <w:color w:val="666666"/>
                <w:sz w:val="20"/>
                <w:szCs w:val="20"/>
                <w:lang w:val="en-GB" w:eastAsia="en-GB"/>
              </w:rPr>
              <w:t>Please provide here any additional comments on proportionality in Pillar 2</w:t>
            </w:r>
            <w:r w:rsidR="00B6267F">
              <w:rPr>
                <w:rFonts w:ascii="Verdana" w:eastAsia="Times New Roman" w:hAnsi="Verdana" w:cs="Arial"/>
                <w:color w:val="666666"/>
                <w:sz w:val="20"/>
                <w:szCs w:val="20"/>
                <w:lang w:val="en-GB" w:eastAsia="en-GB"/>
              </w:rPr>
              <w:t>.</w:t>
            </w:r>
          </w:p>
        </w:tc>
      </w:tr>
      <w:tr w:rsidR="0013754C" w:rsidRPr="00220433" w14:paraId="32254042" w14:textId="77777777" w:rsidTr="0013754C">
        <w:trPr>
          <w:trHeight w:val="397"/>
        </w:trPr>
        <w:tc>
          <w:tcPr>
            <w:tcW w:w="1379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046B3" w14:textId="77777777" w:rsidR="0013754C" w:rsidRPr="00220433" w:rsidRDefault="0013754C" w:rsidP="005037AD">
            <w:pPr>
              <w:jc w:val="both"/>
              <w:rPr>
                <w:rFonts w:ascii="Verdana" w:eastAsia="Times New Roman" w:hAnsi="Verdana" w:cs="Arial"/>
                <w:b/>
                <w:bCs/>
                <w:color w:val="000000"/>
                <w:sz w:val="20"/>
                <w:szCs w:val="20"/>
                <w:lang w:val="en-GB" w:eastAsia="en-GB"/>
              </w:rPr>
            </w:pPr>
          </w:p>
        </w:tc>
      </w:tr>
    </w:tbl>
    <w:p w14:paraId="09B300A0" w14:textId="77777777" w:rsidR="00013728" w:rsidRPr="00220433" w:rsidRDefault="00013728" w:rsidP="009A59DE">
      <w:pPr>
        <w:autoSpaceDE w:val="0"/>
        <w:autoSpaceDN w:val="0"/>
        <w:adjustRightInd w:val="0"/>
        <w:spacing w:after="0" w:line="240" w:lineRule="auto"/>
        <w:jc w:val="both"/>
        <w:rPr>
          <w:rFonts w:ascii="Verdana" w:hAnsi="Verdana" w:cs="Times New Roman"/>
          <w:b/>
          <w:color w:val="000000"/>
          <w:sz w:val="17"/>
          <w:szCs w:val="17"/>
        </w:rPr>
      </w:pPr>
    </w:p>
    <w:p w14:paraId="332BC32E" w14:textId="28D3D611" w:rsidR="00676A9B" w:rsidRDefault="00676A9B">
      <w:pPr>
        <w:rPr>
          <w:rFonts w:ascii="Verdana" w:hAnsi="Verdana" w:cs="Times New Roman"/>
          <w:color w:val="000000"/>
          <w:sz w:val="17"/>
          <w:szCs w:val="17"/>
        </w:rPr>
      </w:pPr>
      <w:r>
        <w:rPr>
          <w:rFonts w:ascii="Verdana" w:hAnsi="Verdana" w:cs="Times New Roman"/>
          <w:color w:val="000000"/>
          <w:sz w:val="17"/>
          <w:szCs w:val="17"/>
        </w:rPr>
        <w:br w:type="page"/>
      </w:r>
    </w:p>
    <w:p w14:paraId="31559842" w14:textId="32526F2D" w:rsidR="005775E1" w:rsidRPr="00220433" w:rsidRDefault="008C240E" w:rsidP="00407E5E">
      <w:pPr>
        <w:pStyle w:val="Odsekzoznamu"/>
        <w:numPr>
          <w:ilvl w:val="0"/>
          <w:numId w:val="37"/>
        </w:numPr>
        <w:autoSpaceDE w:val="0"/>
        <w:autoSpaceDN w:val="0"/>
        <w:adjustRightInd w:val="0"/>
        <w:spacing w:line="240" w:lineRule="auto"/>
        <w:rPr>
          <w:b/>
          <w:color w:val="000000"/>
          <w:sz w:val="24"/>
        </w:rPr>
      </w:pPr>
      <w:bookmarkStart w:id="3" w:name="Pillar3"/>
      <w:bookmarkEnd w:id="3"/>
      <w:r w:rsidRPr="00220433">
        <w:rPr>
          <w:b/>
          <w:color w:val="000000"/>
          <w:sz w:val="24"/>
        </w:rPr>
        <w:lastRenderedPageBreak/>
        <w:t>Proportionality on Pillar 3 requirements</w:t>
      </w:r>
    </w:p>
    <w:p w14:paraId="1F7FEBB7" w14:textId="77777777" w:rsidR="00407E5E" w:rsidRPr="00220433" w:rsidRDefault="00407E5E" w:rsidP="00407E5E">
      <w:pPr>
        <w:pStyle w:val="Odsekzoznamu"/>
        <w:autoSpaceDE w:val="0"/>
        <w:autoSpaceDN w:val="0"/>
        <w:adjustRightInd w:val="0"/>
        <w:spacing w:line="240" w:lineRule="auto"/>
        <w:rPr>
          <w:b/>
          <w:color w:val="000000"/>
          <w:sz w:val="17"/>
          <w:szCs w:val="17"/>
        </w:rPr>
      </w:pPr>
    </w:p>
    <w:tbl>
      <w:tblPr>
        <w:tblStyle w:val="Mriekatabuky"/>
        <w:tblW w:w="13738" w:type="dxa"/>
        <w:tblLook w:val="04A0" w:firstRow="1" w:lastRow="0" w:firstColumn="1" w:lastColumn="0" w:noHBand="0" w:noVBand="1"/>
      </w:tblPr>
      <w:tblGrid>
        <w:gridCol w:w="3252"/>
        <w:gridCol w:w="4665"/>
        <w:gridCol w:w="2430"/>
        <w:gridCol w:w="3391"/>
      </w:tblGrid>
      <w:tr w:rsidR="0013754C" w:rsidRPr="00220433" w14:paraId="535F46EC" w14:textId="77777777" w:rsidTr="0013754C">
        <w:trPr>
          <w:trHeight w:val="397"/>
        </w:trPr>
        <w:tc>
          <w:tcPr>
            <w:tcW w:w="13738" w:type="dxa"/>
            <w:gridSpan w:val="4"/>
            <w:tcBorders>
              <w:bottom w:val="single" w:sz="4" w:space="0" w:color="auto"/>
            </w:tcBorders>
            <w:shd w:val="clear" w:color="auto" w:fill="F2F2F2" w:themeFill="background1" w:themeFillShade="F2"/>
            <w:vAlign w:val="center"/>
          </w:tcPr>
          <w:p w14:paraId="34D46624" w14:textId="205FD7A5" w:rsidR="0013754C" w:rsidRPr="00220433" w:rsidRDefault="0013754C" w:rsidP="004C0609">
            <w:pPr>
              <w:autoSpaceDE w:val="0"/>
              <w:autoSpaceDN w:val="0"/>
              <w:adjustRightInd w:val="0"/>
              <w:jc w:val="both"/>
              <w:rPr>
                <w:rFonts w:ascii="Verdana" w:hAnsi="Verdana"/>
                <w:sz w:val="17"/>
                <w:szCs w:val="17"/>
                <w:lang w:val="en-GB"/>
              </w:rPr>
            </w:pPr>
            <w:r w:rsidRPr="00220433">
              <w:rPr>
                <w:rFonts w:ascii="Verdana" w:eastAsia="Times New Roman" w:hAnsi="Verdana" w:cs="Arial"/>
                <w:b/>
                <w:bCs/>
                <w:color w:val="000000"/>
                <w:sz w:val="20"/>
                <w:szCs w:val="20"/>
                <w:lang w:val="en-GB" w:eastAsia="en-GB"/>
              </w:rPr>
              <w:t xml:space="preserve">Examples </w:t>
            </w:r>
            <w:r>
              <w:rPr>
                <w:rFonts w:ascii="Verdana" w:eastAsia="Times New Roman" w:hAnsi="Verdana" w:cs="Arial"/>
                <w:b/>
                <w:bCs/>
                <w:color w:val="000000"/>
                <w:sz w:val="20"/>
                <w:szCs w:val="20"/>
                <w:lang w:val="en-GB" w:eastAsia="en-GB"/>
              </w:rPr>
              <w:t>of application of</w:t>
            </w:r>
            <w:r w:rsidRPr="00220433">
              <w:rPr>
                <w:rFonts w:ascii="Verdana" w:eastAsia="Times New Roman" w:hAnsi="Verdana" w:cs="Arial"/>
                <w:b/>
                <w:bCs/>
                <w:color w:val="000000"/>
                <w:sz w:val="20"/>
                <w:szCs w:val="20"/>
                <w:lang w:val="en-GB" w:eastAsia="en-GB"/>
              </w:rPr>
              <w:t xml:space="preserve"> the principle of proportionality on Pillar 3 requirements </w:t>
            </w:r>
            <w:r w:rsidR="006C6941">
              <w:rPr>
                <w:rFonts w:ascii="Verdana" w:eastAsia="Times New Roman" w:hAnsi="Verdana" w:cs="Arial"/>
                <w:b/>
                <w:bCs/>
                <w:color w:val="000000"/>
                <w:sz w:val="20"/>
                <w:szCs w:val="20"/>
                <w:lang w:val="en-GB" w:eastAsia="en-GB"/>
              </w:rPr>
              <w:t>in your market</w:t>
            </w:r>
          </w:p>
        </w:tc>
      </w:tr>
      <w:tr w:rsidR="0013754C" w:rsidRPr="00220433" w14:paraId="023B6ED8" w14:textId="77777777" w:rsidTr="0013754C">
        <w:trPr>
          <w:trHeight w:val="680"/>
        </w:trPr>
        <w:tc>
          <w:tcPr>
            <w:tcW w:w="3252" w:type="dxa"/>
            <w:tcBorders>
              <w:bottom w:val="single" w:sz="4" w:space="0" w:color="auto"/>
            </w:tcBorders>
            <w:shd w:val="clear" w:color="auto" w:fill="EDEDED" w:themeFill="accent3" w:themeFillTint="33"/>
            <w:vAlign w:val="center"/>
          </w:tcPr>
          <w:p w14:paraId="2BC55922" w14:textId="15DE0CE4"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Item (</w:t>
            </w:r>
            <w:proofErr w:type="spellStart"/>
            <w:r w:rsidRPr="00220433">
              <w:rPr>
                <w:rFonts w:ascii="Verdana" w:eastAsia="Times New Roman" w:hAnsi="Verdana" w:cs="Arial"/>
                <w:color w:val="666666"/>
                <w:sz w:val="20"/>
                <w:szCs w:val="20"/>
                <w:lang w:val="en-GB" w:eastAsia="en-GB"/>
              </w:rPr>
              <w:t>eg</w:t>
            </w:r>
            <w:proofErr w:type="spellEnd"/>
            <w:r w:rsidRPr="00220433">
              <w:rPr>
                <w:rFonts w:ascii="Verdana" w:eastAsia="Times New Roman" w:hAnsi="Verdana" w:cs="Arial"/>
                <w:color w:val="666666"/>
                <w:sz w:val="20"/>
                <w:szCs w:val="20"/>
                <w:lang w:val="en-GB" w:eastAsia="en-GB"/>
              </w:rPr>
              <w:t xml:space="preserve"> quarterly exemptions, single group reports, references to other documents</w:t>
            </w:r>
            <w:r w:rsidR="00BC1C5F">
              <w:rPr>
                <w:rFonts w:ascii="Verdana" w:eastAsia="Times New Roman" w:hAnsi="Verdana" w:cs="Arial"/>
                <w:color w:val="666666"/>
                <w:sz w:val="20"/>
                <w:szCs w:val="20"/>
                <w:lang w:val="en-GB" w:eastAsia="en-GB"/>
              </w:rPr>
              <w:t>,</w:t>
            </w:r>
            <w:r w:rsidR="00BC1C5F" w:rsidRPr="00220433">
              <w:rPr>
                <w:rFonts w:ascii="Verdana" w:eastAsia="Times New Roman" w:hAnsi="Verdana" w:cs="Arial"/>
                <w:color w:val="666666"/>
                <w:sz w:val="20"/>
                <w:szCs w:val="20"/>
                <w:lang w:val="en-GB" w:eastAsia="en-GB"/>
              </w:rPr>
              <w:t xml:space="preserve"> look-through approach</w:t>
            </w:r>
            <w:r w:rsidRPr="00220433">
              <w:rPr>
                <w:rFonts w:ascii="Verdana" w:eastAsia="Times New Roman" w:hAnsi="Verdana" w:cs="Arial"/>
                <w:color w:val="666666"/>
                <w:sz w:val="20"/>
                <w:szCs w:val="20"/>
                <w:lang w:val="en-GB" w:eastAsia="en-GB"/>
              </w:rPr>
              <w:t>…)</w:t>
            </w:r>
          </w:p>
        </w:tc>
        <w:tc>
          <w:tcPr>
            <w:tcW w:w="4665" w:type="dxa"/>
            <w:tcBorders>
              <w:bottom w:val="single" w:sz="4" w:space="0" w:color="auto"/>
            </w:tcBorders>
            <w:shd w:val="clear" w:color="auto" w:fill="EDEDED" w:themeFill="accent3" w:themeFillTint="33"/>
            <w:vAlign w:val="center"/>
          </w:tcPr>
          <w:p w14:paraId="4CF943F8" w14:textId="5E28742D"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Please describe the simplification/waiver.</w:t>
            </w:r>
          </w:p>
        </w:tc>
        <w:tc>
          <w:tcPr>
            <w:tcW w:w="2430" w:type="dxa"/>
            <w:tcBorders>
              <w:bottom w:val="single" w:sz="4" w:space="0" w:color="auto"/>
            </w:tcBorders>
            <w:shd w:val="clear" w:color="auto" w:fill="EDEDED" w:themeFill="accent3" w:themeFillTint="33"/>
            <w:vAlign w:val="center"/>
          </w:tcPr>
          <w:p w14:paraId="11B15A09" w14:textId="63641C8D"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 xml:space="preserve">How useful has this been? </w:t>
            </w:r>
          </w:p>
        </w:tc>
        <w:tc>
          <w:tcPr>
            <w:tcW w:w="3391" w:type="dxa"/>
            <w:tcBorders>
              <w:bottom w:val="single" w:sz="4" w:space="0" w:color="auto"/>
            </w:tcBorders>
            <w:shd w:val="clear" w:color="auto" w:fill="EDEDED" w:themeFill="accent3" w:themeFillTint="33"/>
            <w:vAlign w:val="center"/>
          </w:tcPr>
          <w:p w14:paraId="5BD7D60C" w14:textId="77777777"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Did you have to negotiate with your NSA for approval? If yes, for what reason?</w:t>
            </w:r>
          </w:p>
        </w:tc>
      </w:tr>
      <w:tr w:rsidR="0013754C" w:rsidRPr="00220433" w14:paraId="118F057C" w14:textId="77777777" w:rsidTr="0013754C">
        <w:trPr>
          <w:trHeight w:val="397"/>
        </w:trPr>
        <w:tc>
          <w:tcPr>
            <w:tcW w:w="3252" w:type="dxa"/>
            <w:tcBorders>
              <w:top w:val="single" w:sz="4" w:space="0" w:color="auto"/>
              <w:left w:val="single" w:sz="4" w:space="0" w:color="auto"/>
              <w:bottom w:val="single" w:sz="4" w:space="0" w:color="D0CECE" w:themeColor="background2" w:themeShade="E6"/>
              <w:right w:val="single" w:sz="4" w:space="0" w:color="auto"/>
            </w:tcBorders>
            <w:vAlign w:val="center"/>
          </w:tcPr>
          <w:p w14:paraId="5B8B9C64" w14:textId="77777777" w:rsidR="0013754C" w:rsidRPr="00220433" w:rsidRDefault="0013754C" w:rsidP="004C0609">
            <w:pPr>
              <w:jc w:val="both"/>
              <w:rPr>
                <w:rFonts w:ascii="Verdana" w:hAnsi="Verdana"/>
                <w:sz w:val="17"/>
                <w:szCs w:val="17"/>
                <w:highlight w:val="yellow"/>
                <w:lang w:val="en-GB"/>
              </w:rPr>
            </w:pPr>
          </w:p>
        </w:tc>
        <w:tc>
          <w:tcPr>
            <w:tcW w:w="4665" w:type="dxa"/>
            <w:tcBorders>
              <w:top w:val="single" w:sz="4" w:space="0" w:color="auto"/>
              <w:left w:val="single" w:sz="4" w:space="0" w:color="auto"/>
              <w:bottom w:val="single" w:sz="4" w:space="0" w:color="D0CECE" w:themeColor="background2" w:themeShade="E6"/>
              <w:right w:val="single" w:sz="4" w:space="0" w:color="auto"/>
            </w:tcBorders>
            <w:vAlign w:val="center"/>
          </w:tcPr>
          <w:p w14:paraId="15FB9C65" w14:textId="77777777" w:rsidR="0013754C" w:rsidRPr="00220433" w:rsidRDefault="0013754C" w:rsidP="004C0609">
            <w:pPr>
              <w:jc w:val="both"/>
              <w:rPr>
                <w:rFonts w:ascii="Verdana" w:hAnsi="Verdana"/>
                <w:sz w:val="17"/>
                <w:szCs w:val="17"/>
                <w:highlight w:val="yellow"/>
                <w:lang w:val="en-GB"/>
              </w:rPr>
            </w:pPr>
          </w:p>
        </w:tc>
        <w:tc>
          <w:tcPr>
            <w:tcW w:w="2430" w:type="dxa"/>
            <w:tcBorders>
              <w:top w:val="single" w:sz="4" w:space="0" w:color="auto"/>
              <w:left w:val="single" w:sz="4" w:space="0" w:color="auto"/>
              <w:bottom w:val="single" w:sz="4" w:space="0" w:color="D0CECE" w:themeColor="background2" w:themeShade="E6"/>
              <w:right w:val="single" w:sz="4" w:space="0" w:color="auto"/>
            </w:tcBorders>
            <w:vAlign w:val="center"/>
          </w:tcPr>
          <w:p w14:paraId="70AB9007" w14:textId="77777777" w:rsidR="0013754C" w:rsidRPr="00220433" w:rsidRDefault="0013754C" w:rsidP="004C0609">
            <w:pPr>
              <w:jc w:val="both"/>
              <w:rPr>
                <w:rFonts w:ascii="Verdana" w:hAnsi="Verdana"/>
                <w:sz w:val="17"/>
                <w:szCs w:val="17"/>
                <w:highlight w:val="yellow"/>
                <w:lang w:val="en-GB"/>
              </w:rPr>
            </w:pPr>
          </w:p>
        </w:tc>
        <w:tc>
          <w:tcPr>
            <w:tcW w:w="3391" w:type="dxa"/>
            <w:tcBorders>
              <w:top w:val="single" w:sz="4" w:space="0" w:color="auto"/>
              <w:left w:val="single" w:sz="4" w:space="0" w:color="auto"/>
              <w:bottom w:val="single" w:sz="4" w:space="0" w:color="D0CECE" w:themeColor="background2" w:themeShade="E6"/>
              <w:right w:val="single" w:sz="4" w:space="0" w:color="auto"/>
            </w:tcBorders>
            <w:vAlign w:val="center"/>
          </w:tcPr>
          <w:p w14:paraId="00C1455F" w14:textId="77777777" w:rsidR="0013754C" w:rsidRPr="00220433" w:rsidRDefault="0013754C" w:rsidP="004C0609">
            <w:pPr>
              <w:jc w:val="both"/>
              <w:rPr>
                <w:rFonts w:ascii="Verdana" w:hAnsi="Verdana"/>
                <w:sz w:val="17"/>
                <w:szCs w:val="17"/>
                <w:highlight w:val="yellow"/>
                <w:lang w:val="en-GB"/>
              </w:rPr>
            </w:pPr>
          </w:p>
        </w:tc>
      </w:tr>
      <w:tr w:rsidR="0013754C" w:rsidRPr="00220433" w14:paraId="022DD551" w14:textId="77777777" w:rsidTr="0013754C">
        <w:trPr>
          <w:trHeight w:val="397"/>
        </w:trPr>
        <w:tc>
          <w:tcPr>
            <w:tcW w:w="13738"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083D8B" w14:textId="38CCDE51"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b/>
                <w:bCs/>
                <w:color w:val="000000"/>
                <w:sz w:val="20"/>
                <w:szCs w:val="20"/>
                <w:lang w:val="en-GB" w:eastAsia="en-GB"/>
              </w:rPr>
              <w:t xml:space="preserve">Examples where the principle of proportionality </w:t>
            </w:r>
            <w:r w:rsidRPr="00220433">
              <w:rPr>
                <w:rFonts w:ascii="Verdana" w:eastAsia="Times New Roman" w:hAnsi="Verdana" w:cs="Arial"/>
                <w:b/>
                <w:bCs/>
                <w:color w:val="000000"/>
                <w:sz w:val="20"/>
                <w:szCs w:val="20"/>
                <w:u w:val="single"/>
                <w:lang w:val="en-GB" w:eastAsia="en-GB"/>
              </w:rPr>
              <w:t>failed to be applied</w:t>
            </w:r>
            <w:r w:rsidRPr="00220433">
              <w:rPr>
                <w:rFonts w:ascii="Verdana" w:eastAsia="Times New Roman" w:hAnsi="Verdana" w:cs="Arial"/>
                <w:b/>
                <w:bCs/>
                <w:color w:val="000000"/>
                <w:sz w:val="20"/>
                <w:szCs w:val="20"/>
                <w:lang w:val="en-GB" w:eastAsia="en-GB"/>
              </w:rPr>
              <w:t xml:space="preserve"> on Pillar 3 requirements </w:t>
            </w:r>
          </w:p>
        </w:tc>
      </w:tr>
      <w:tr w:rsidR="0013754C" w:rsidRPr="00220433" w14:paraId="0244D9BA" w14:textId="77777777" w:rsidTr="0013754C">
        <w:trPr>
          <w:trHeight w:val="682"/>
        </w:trPr>
        <w:tc>
          <w:tcPr>
            <w:tcW w:w="3252"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1989F25B" w14:textId="62AF0FAC"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Item (</w:t>
            </w:r>
            <w:proofErr w:type="spellStart"/>
            <w:r w:rsidRPr="00220433">
              <w:rPr>
                <w:rFonts w:ascii="Verdana" w:eastAsia="Times New Roman" w:hAnsi="Verdana" w:cs="Arial"/>
                <w:color w:val="666666"/>
                <w:sz w:val="20"/>
                <w:szCs w:val="20"/>
                <w:lang w:val="en-GB" w:eastAsia="en-GB"/>
              </w:rPr>
              <w:t>eg</w:t>
            </w:r>
            <w:proofErr w:type="spellEnd"/>
            <w:r w:rsidRPr="00220433">
              <w:rPr>
                <w:rFonts w:ascii="Verdana" w:eastAsia="Times New Roman" w:hAnsi="Verdana" w:cs="Arial"/>
                <w:color w:val="666666"/>
                <w:sz w:val="20"/>
                <w:szCs w:val="20"/>
                <w:lang w:val="en-GB" w:eastAsia="en-GB"/>
              </w:rPr>
              <w:t xml:space="preserve"> quarterly exemptions, single group reports, references to other documents</w:t>
            </w:r>
            <w:r w:rsidR="00BC1C5F">
              <w:rPr>
                <w:rFonts w:ascii="Verdana" w:eastAsia="Times New Roman" w:hAnsi="Verdana" w:cs="Arial"/>
                <w:color w:val="666666"/>
                <w:sz w:val="20"/>
                <w:szCs w:val="20"/>
                <w:lang w:val="en-GB" w:eastAsia="en-GB"/>
              </w:rPr>
              <w:t xml:space="preserve">, </w:t>
            </w:r>
            <w:r w:rsidR="00BC1C5F" w:rsidRPr="00220433">
              <w:rPr>
                <w:rFonts w:ascii="Verdana" w:eastAsia="Times New Roman" w:hAnsi="Verdana" w:cs="Arial"/>
                <w:color w:val="666666"/>
                <w:sz w:val="20"/>
                <w:szCs w:val="20"/>
                <w:lang w:val="en-GB" w:eastAsia="en-GB"/>
              </w:rPr>
              <w:t>look-through approach</w:t>
            </w:r>
            <w:r w:rsidRPr="00220433">
              <w:rPr>
                <w:rFonts w:ascii="Verdana" w:eastAsia="Times New Roman" w:hAnsi="Verdana" w:cs="Arial"/>
                <w:color w:val="666666"/>
                <w:sz w:val="20"/>
                <w:szCs w:val="20"/>
                <w:lang w:val="en-GB" w:eastAsia="en-GB"/>
              </w:rPr>
              <w:t>…)</w:t>
            </w:r>
          </w:p>
        </w:tc>
        <w:tc>
          <w:tcPr>
            <w:tcW w:w="4665"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5C2341CF" w14:textId="65B87113"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Please describe the simplification/waiver.</w:t>
            </w:r>
          </w:p>
        </w:tc>
        <w:tc>
          <w:tcPr>
            <w:tcW w:w="2430"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4FA0773E" w14:textId="1ADDD31C"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 xml:space="preserve">How useful would this have been? </w:t>
            </w:r>
          </w:p>
        </w:tc>
        <w:tc>
          <w:tcPr>
            <w:tcW w:w="3391" w:type="dxa"/>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5A0B6595" w14:textId="15510BD2" w:rsidR="0013754C" w:rsidRPr="00220433" w:rsidRDefault="009F4CB2"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Reason of refusal by your NSA (</w:t>
            </w:r>
            <w:proofErr w:type="spellStart"/>
            <w:r w:rsidRPr="00220433">
              <w:rPr>
                <w:rFonts w:ascii="Verdana" w:eastAsia="Times New Roman" w:hAnsi="Verdana" w:cs="Arial"/>
                <w:color w:val="666666"/>
                <w:sz w:val="20"/>
                <w:szCs w:val="20"/>
                <w:lang w:val="en-GB" w:eastAsia="en-GB"/>
              </w:rPr>
              <w:t>ie</w:t>
            </w:r>
            <w:proofErr w:type="spellEnd"/>
            <w:r w:rsidRPr="00220433">
              <w:rPr>
                <w:rFonts w:ascii="Verdana" w:eastAsia="Times New Roman" w:hAnsi="Verdana" w:cs="Arial"/>
                <w:color w:val="666666"/>
                <w:sz w:val="20"/>
                <w:szCs w:val="20"/>
                <w:lang w:val="en-GB" w:eastAsia="en-GB"/>
              </w:rPr>
              <w:t xml:space="preserve"> not perceived as in line with SII, </w:t>
            </w:r>
            <w:r>
              <w:rPr>
                <w:rFonts w:ascii="Verdana" w:eastAsia="Times New Roman" w:hAnsi="Verdana" w:cs="Arial"/>
                <w:color w:val="666666"/>
                <w:sz w:val="20"/>
                <w:szCs w:val="20"/>
                <w:lang w:val="en-GB" w:eastAsia="en-GB"/>
              </w:rPr>
              <w:t xml:space="preserve">company considered too big or </w:t>
            </w:r>
            <w:r w:rsidRPr="00220433">
              <w:rPr>
                <w:rFonts w:ascii="Verdana" w:eastAsia="Times New Roman" w:hAnsi="Verdana" w:cs="Arial"/>
                <w:color w:val="666666"/>
                <w:sz w:val="20"/>
                <w:szCs w:val="20"/>
                <w:lang w:val="en-GB" w:eastAsia="en-GB"/>
              </w:rPr>
              <w:t>risk profile too complex</w:t>
            </w:r>
            <w:r w:rsidR="00D80DBC">
              <w:rPr>
                <w:rFonts w:ascii="Verdana" w:eastAsia="Times New Roman" w:hAnsi="Verdana" w:cs="Arial"/>
                <w:color w:val="666666"/>
                <w:sz w:val="20"/>
                <w:szCs w:val="20"/>
                <w:lang w:val="en-GB" w:eastAsia="en-GB"/>
              </w:rPr>
              <w:t>, unsatisfactory level of justification</w:t>
            </w:r>
            <w:r w:rsidRPr="00220433">
              <w:rPr>
                <w:rFonts w:ascii="Verdana" w:eastAsia="Times New Roman" w:hAnsi="Verdana" w:cs="Arial"/>
                <w:color w:val="666666"/>
                <w:sz w:val="20"/>
                <w:szCs w:val="20"/>
                <w:lang w:val="en-GB" w:eastAsia="en-GB"/>
              </w:rPr>
              <w:t>…)</w:t>
            </w:r>
          </w:p>
        </w:tc>
      </w:tr>
      <w:tr w:rsidR="0013754C" w:rsidRPr="00220433" w14:paraId="20D86A5A" w14:textId="77777777" w:rsidTr="0025797E">
        <w:trPr>
          <w:trHeight w:val="397"/>
        </w:trPr>
        <w:tc>
          <w:tcPr>
            <w:tcW w:w="3252" w:type="dxa"/>
            <w:tcBorders>
              <w:top w:val="single" w:sz="4" w:space="0" w:color="auto"/>
              <w:left w:val="single" w:sz="4" w:space="0" w:color="auto"/>
              <w:bottom w:val="single" w:sz="4" w:space="0" w:color="auto"/>
              <w:right w:val="single" w:sz="4" w:space="0" w:color="auto"/>
            </w:tcBorders>
            <w:shd w:val="clear" w:color="auto" w:fill="FFFF00"/>
            <w:vAlign w:val="center"/>
          </w:tcPr>
          <w:p w14:paraId="024BC141" w14:textId="1E39870C" w:rsidR="0013754C" w:rsidRPr="007B7F76" w:rsidRDefault="00257CD1" w:rsidP="007B7F76">
            <w:pPr>
              <w:jc w:val="both"/>
              <w:rPr>
                <w:rFonts w:ascii="Verdana" w:eastAsia="Times New Roman" w:hAnsi="Verdana" w:cs="Arial"/>
                <w:sz w:val="20"/>
                <w:szCs w:val="20"/>
                <w:lang w:val="en-GB" w:eastAsia="en-GB"/>
              </w:rPr>
            </w:pPr>
            <w:r w:rsidRPr="007B7F76">
              <w:rPr>
                <w:rFonts w:ascii="Verdana" w:eastAsia="Times New Roman" w:hAnsi="Verdana" w:cs="Arial"/>
                <w:sz w:val="20"/>
                <w:szCs w:val="20"/>
                <w:lang w:val="en-GB" w:eastAsia="en-GB"/>
              </w:rPr>
              <w:t xml:space="preserve">EIOPA reviews and </w:t>
            </w:r>
            <w:r w:rsidR="007B7F76" w:rsidRPr="007B7F76">
              <w:rPr>
                <w:rFonts w:ascii="Verdana" w:eastAsia="Times New Roman" w:hAnsi="Verdana" w:cs="Arial"/>
                <w:sz w:val="20"/>
                <w:szCs w:val="20"/>
                <w:lang w:val="en-GB" w:eastAsia="en-GB"/>
              </w:rPr>
              <w:t>requests</w:t>
            </w:r>
            <w:r w:rsidRPr="007B7F76">
              <w:rPr>
                <w:rFonts w:ascii="Verdana" w:eastAsia="Times New Roman" w:hAnsi="Verdana" w:cs="Arial"/>
                <w:sz w:val="20"/>
                <w:szCs w:val="20"/>
                <w:lang w:val="en-GB" w:eastAsia="en-GB"/>
              </w:rPr>
              <w:t xml:space="preserve"> </w:t>
            </w:r>
            <w:r w:rsidR="00AA28AA" w:rsidRPr="007B7F76">
              <w:rPr>
                <w:rFonts w:ascii="Verdana" w:eastAsia="Times New Roman" w:hAnsi="Verdana" w:cs="Arial"/>
                <w:sz w:val="20"/>
                <w:szCs w:val="20"/>
                <w:lang w:val="en-GB" w:eastAsia="en-GB"/>
              </w:rPr>
              <w:t>for</w:t>
            </w:r>
            <w:r w:rsidRPr="007B7F76">
              <w:rPr>
                <w:rFonts w:ascii="Verdana" w:eastAsia="Times New Roman" w:hAnsi="Verdana" w:cs="Arial"/>
                <w:sz w:val="20"/>
                <w:szCs w:val="20"/>
                <w:lang w:val="en-GB" w:eastAsia="en-GB"/>
              </w:rPr>
              <w:t xml:space="preserve"> information from NSA</w:t>
            </w:r>
          </w:p>
        </w:tc>
        <w:tc>
          <w:tcPr>
            <w:tcW w:w="4665" w:type="dxa"/>
            <w:tcBorders>
              <w:top w:val="single" w:sz="4" w:space="0" w:color="auto"/>
              <w:left w:val="single" w:sz="4" w:space="0" w:color="auto"/>
              <w:bottom w:val="single" w:sz="4" w:space="0" w:color="auto"/>
              <w:right w:val="single" w:sz="4" w:space="0" w:color="auto"/>
            </w:tcBorders>
            <w:shd w:val="clear" w:color="auto" w:fill="FFFF00"/>
            <w:vAlign w:val="center"/>
          </w:tcPr>
          <w:p w14:paraId="2F417F41" w14:textId="2F985395" w:rsidR="0013754C" w:rsidRPr="007B7F76" w:rsidRDefault="00AA28AA" w:rsidP="00E9201D">
            <w:pPr>
              <w:jc w:val="both"/>
              <w:rPr>
                <w:rFonts w:ascii="Verdana" w:eastAsia="Times New Roman" w:hAnsi="Verdana" w:cs="Arial"/>
                <w:sz w:val="20"/>
                <w:szCs w:val="20"/>
                <w:lang w:val="en-GB" w:eastAsia="en-GB"/>
              </w:rPr>
            </w:pPr>
            <w:r w:rsidRPr="007B7F76">
              <w:rPr>
                <w:rFonts w:ascii="Verdana" w:eastAsia="Times New Roman" w:hAnsi="Verdana" w:cs="Arial"/>
                <w:sz w:val="20"/>
                <w:szCs w:val="20"/>
                <w:lang w:val="en-GB" w:eastAsia="en-GB"/>
              </w:rPr>
              <w:t xml:space="preserve">The </w:t>
            </w:r>
            <w:r w:rsidR="007B7F76" w:rsidRPr="007B7F76">
              <w:rPr>
                <w:rFonts w:ascii="Verdana" w:eastAsia="Times New Roman" w:hAnsi="Verdana" w:cs="Arial"/>
                <w:sz w:val="20"/>
                <w:szCs w:val="20"/>
                <w:lang w:val="en-GB" w:eastAsia="en-GB"/>
              </w:rPr>
              <w:t>requests</w:t>
            </w:r>
            <w:r w:rsidRPr="007B7F76">
              <w:rPr>
                <w:rFonts w:ascii="Verdana" w:eastAsia="Times New Roman" w:hAnsi="Verdana" w:cs="Arial"/>
                <w:sz w:val="20"/>
                <w:szCs w:val="20"/>
                <w:lang w:val="en-GB" w:eastAsia="en-GB"/>
              </w:rPr>
              <w:t xml:space="preserve"> for information</w:t>
            </w:r>
            <w:r w:rsidR="0073756C">
              <w:rPr>
                <w:rFonts w:ascii="Verdana" w:eastAsia="Times New Roman" w:hAnsi="Verdana" w:cs="Arial"/>
                <w:sz w:val="20"/>
                <w:szCs w:val="20"/>
                <w:lang w:val="en-GB" w:eastAsia="en-GB"/>
              </w:rPr>
              <w:t xml:space="preserve"> from NSA</w:t>
            </w:r>
            <w:r w:rsidR="00966D2B">
              <w:rPr>
                <w:rFonts w:ascii="Verdana" w:eastAsia="Times New Roman" w:hAnsi="Verdana" w:cs="Arial"/>
                <w:sz w:val="20"/>
                <w:szCs w:val="20"/>
                <w:lang w:val="en-GB" w:eastAsia="en-GB"/>
              </w:rPr>
              <w:t xml:space="preserve"> </w:t>
            </w:r>
            <w:r w:rsidR="00E9201D">
              <w:rPr>
                <w:rFonts w:ascii="Verdana" w:eastAsia="Times New Roman" w:hAnsi="Verdana" w:cs="Arial"/>
                <w:sz w:val="20"/>
                <w:szCs w:val="20"/>
                <w:lang w:val="en-GB" w:eastAsia="en-GB"/>
              </w:rPr>
              <w:t>sometimes</w:t>
            </w:r>
            <w:r w:rsidRPr="007B7F76">
              <w:rPr>
                <w:rFonts w:ascii="Verdana" w:eastAsia="Times New Roman" w:hAnsi="Verdana" w:cs="Arial"/>
                <w:sz w:val="20"/>
                <w:szCs w:val="20"/>
                <w:lang w:val="en-GB" w:eastAsia="en-GB"/>
              </w:rPr>
              <w:t xml:space="preserve"> do not reflect the principle of proportionality and mostly all insurers on the market are </w:t>
            </w:r>
            <w:r w:rsidR="007B7F76" w:rsidRPr="007B7F76">
              <w:rPr>
                <w:rFonts w:ascii="Verdana" w:eastAsia="Times New Roman" w:hAnsi="Verdana" w:cs="Arial"/>
                <w:sz w:val="20"/>
                <w:szCs w:val="20"/>
                <w:lang w:val="en-GB" w:eastAsia="en-GB"/>
              </w:rPr>
              <w:t>request</w:t>
            </w:r>
            <w:r w:rsidR="00966D2B">
              <w:rPr>
                <w:rFonts w:ascii="Verdana" w:eastAsia="Times New Roman" w:hAnsi="Verdana" w:cs="Arial"/>
                <w:sz w:val="20"/>
                <w:szCs w:val="20"/>
                <w:lang w:val="en-GB" w:eastAsia="en-GB"/>
              </w:rPr>
              <w:t>ed</w:t>
            </w:r>
            <w:r w:rsidRPr="007B7F76">
              <w:rPr>
                <w:rFonts w:ascii="Verdana" w:eastAsia="Times New Roman" w:hAnsi="Verdana" w:cs="Arial"/>
                <w:sz w:val="20"/>
                <w:szCs w:val="20"/>
                <w:lang w:val="en-GB" w:eastAsia="en-GB"/>
              </w:rPr>
              <w:t xml:space="preserve"> to provide </w:t>
            </w:r>
            <w:proofErr w:type="spellStart"/>
            <w:r w:rsidRPr="007B7F76">
              <w:rPr>
                <w:rFonts w:ascii="Verdana" w:eastAsia="Times New Roman" w:hAnsi="Verdana" w:cs="Arial"/>
                <w:sz w:val="20"/>
                <w:szCs w:val="20"/>
                <w:lang w:val="en-GB" w:eastAsia="en-GB"/>
              </w:rPr>
              <w:t>informations</w:t>
            </w:r>
            <w:proofErr w:type="spellEnd"/>
            <w:r w:rsidRPr="007B7F76">
              <w:rPr>
                <w:rFonts w:ascii="Verdana" w:eastAsia="Times New Roman" w:hAnsi="Verdana" w:cs="Arial"/>
                <w:sz w:val="20"/>
                <w:szCs w:val="20"/>
                <w:lang w:val="en-GB" w:eastAsia="en-GB"/>
              </w:rPr>
              <w:t xml:space="preserve">. Even in </w:t>
            </w:r>
            <w:r w:rsidR="00966D2B">
              <w:rPr>
                <w:rFonts w:ascii="Verdana" w:eastAsia="Times New Roman" w:hAnsi="Verdana" w:cs="Arial"/>
                <w:sz w:val="20"/>
                <w:szCs w:val="20"/>
                <w:lang w:val="en-GB" w:eastAsia="en-GB"/>
              </w:rPr>
              <w:t>the</w:t>
            </w:r>
            <w:r w:rsidRPr="007B7F76">
              <w:rPr>
                <w:rFonts w:ascii="Verdana" w:eastAsia="Times New Roman" w:hAnsi="Verdana" w:cs="Arial"/>
                <w:sz w:val="20"/>
                <w:szCs w:val="20"/>
                <w:lang w:val="en-GB" w:eastAsia="en-GB"/>
              </w:rPr>
              <w:t xml:space="preserve"> case if it is clear that it was not intended from EIOPA (the majority of the market represented by the big insurers would be for EIOPA </w:t>
            </w:r>
            <w:proofErr w:type="spellStart"/>
            <w:r w:rsidRPr="007B7F76">
              <w:rPr>
                <w:rFonts w:ascii="Verdana" w:eastAsia="Times New Roman" w:hAnsi="Verdana" w:cs="Arial"/>
                <w:sz w:val="20"/>
                <w:szCs w:val="20"/>
                <w:lang w:val="en-GB" w:eastAsia="en-GB"/>
              </w:rPr>
              <w:t>suffiecient</w:t>
            </w:r>
            <w:proofErr w:type="spellEnd"/>
            <w:r w:rsidRPr="007B7F76">
              <w:rPr>
                <w:rFonts w:ascii="Verdana" w:eastAsia="Times New Roman" w:hAnsi="Verdana" w:cs="Arial"/>
                <w:sz w:val="20"/>
                <w:szCs w:val="20"/>
                <w:lang w:val="en-GB" w:eastAsia="en-GB"/>
              </w:rPr>
              <w:t>).</w:t>
            </w:r>
          </w:p>
        </w:tc>
        <w:tc>
          <w:tcPr>
            <w:tcW w:w="2430" w:type="dxa"/>
            <w:tcBorders>
              <w:top w:val="single" w:sz="4" w:space="0" w:color="auto"/>
              <w:left w:val="single" w:sz="4" w:space="0" w:color="auto"/>
              <w:bottom w:val="single" w:sz="4" w:space="0" w:color="auto"/>
              <w:right w:val="single" w:sz="4" w:space="0" w:color="auto"/>
            </w:tcBorders>
            <w:shd w:val="clear" w:color="auto" w:fill="FFFF00"/>
            <w:vAlign w:val="center"/>
          </w:tcPr>
          <w:p w14:paraId="7EBBB3A2" w14:textId="641CA899" w:rsidR="0013754C" w:rsidRPr="007B7F76" w:rsidRDefault="007B7F76" w:rsidP="00E9201D">
            <w:pPr>
              <w:jc w:val="both"/>
              <w:rPr>
                <w:rFonts w:ascii="Verdana" w:eastAsia="Times New Roman" w:hAnsi="Verdana" w:cs="Arial"/>
                <w:sz w:val="20"/>
                <w:szCs w:val="20"/>
                <w:lang w:val="en-GB" w:eastAsia="en-GB"/>
              </w:rPr>
            </w:pPr>
            <w:r w:rsidRPr="007B7F76">
              <w:rPr>
                <w:rFonts w:ascii="Verdana" w:eastAsia="Times New Roman" w:hAnsi="Verdana" w:cs="Arial"/>
                <w:sz w:val="20"/>
                <w:szCs w:val="20"/>
                <w:lang w:val="en-GB" w:eastAsia="en-GB"/>
              </w:rPr>
              <w:t xml:space="preserve">It </w:t>
            </w:r>
            <w:r w:rsidR="00966D2B">
              <w:rPr>
                <w:rFonts w:ascii="Verdana" w:eastAsia="Times New Roman" w:hAnsi="Verdana" w:cs="Arial"/>
                <w:sz w:val="20"/>
                <w:szCs w:val="20"/>
                <w:lang w:val="en-GB" w:eastAsia="en-GB"/>
              </w:rPr>
              <w:t>would</w:t>
            </w:r>
            <w:r w:rsidRPr="007B7F76">
              <w:rPr>
                <w:rFonts w:ascii="Verdana" w:eastAsia="Times New Roman" w:hAnsi="Verdana" w:cs="Arial"/>
                <w:sz w:val="20"/>
                <w:szCs w:val="20"/>
                <w:lang w:val="en-GB" w:eastAsia="en-GB"/>
              </w:rPr>
              <w:t xml:space="preserve"> remove considerable burden from the small insurance companies which </w:t>
            </w:r>
            <w:r w:rsidR="00966D2B">
              <w:rPr>
                <w:rFonts w:ascii="Verdana" w:eastAsia="Times New Roman" w:hAnsi="Verdana" w:cs="Arial"/>
                <w:sz w:val="20"/>
                <w:szCs w:val="20"/>
                <w:lang w:val="en-GB" w:eastAsia="en-GB"/>
              </w:rPr>
              <w:t xml:space="preserve">do not have such capacities as bigger </w:t>
            </w:r>
            <w:r w:rsidR="00E9201D">
              <w:rPr>
                <w:rFonts w:ascii="Verdana" w:eastAsia="Times New Roman" w:hAnsi="Verdana" w:cs="Arial"/>
                <w:sz w:val="20"/>
                <w:szCs w:val="20"/>
                <w:lang w:val="en-GB" w:eastAsia="en-GB"/>
              </w:rPr>
              <w:t>ones</w:t>
            </w:r>
            <w:r w:rsidR="00966D2B">
              <w:rPr>
                <w:rFonts w:ascii="Verdana" w:eastAsia="Times New Roman" w:hAnsi="Verdana" w:cs="Arial"/>
                <w:sz w:val="20"/>
                <w:szCs w:val="20"/>
                <w:lang w:val="en-GB" w:eastAsia="en-GB"/>
              </w:rPr>
              <w:t>.</w:t>
            </w:r>
          </w:p>
        </w:tc>
        <w:tc>
          <w:tcPr>
            <w:tcW w:w="3391" w:type="dxa"/>
            <w:tcBorders>
              <w:top w:val="single" w:sz="4" w:space="0" w:color="auto"/>
              <w:left w:val="single" w:sz="4" w:space="0" w:color="auto"/>
              <w:bottom w:val="single" w:sz="4" w:space="0" w:color="auto"/>
              <w:right w:val="single" w:sz="4" w:space="0" w:color="auto"/>
            </w:tcBorders>
            <w:shd w:val="clear" w:color="auto" w:fill="FFFF00"/>
            <w:vAlign w:val="center"/>
          </w:tcPr>
          <w:p w14:paraId="01E74897" w14:textId="2868ECF7" w:rsidR="0013754C" w:rsidRPr="007B7F76" w:rsidRDefault="007B7F76" w:rsidP="00966D2B">
            <w:pPr>
              <w:jc w:val="both"/>
              <w:rPr>
                <w:rFonts w:ascii="Verdana" w:eastAsia="Times New Roman" w:hAnsi="Verdana" w:cs="Arial"/>
                <w:sz w:val="20"/>
                <w:szCs w:val="20"/>
                <w:lang w:val="en-GB" w:eastAsia="en-GB"/>
              </w:rPr>
            </w:pPr>
            <w:r w:rsidRPr="007B7F76">
              <w:rPr>
                <w:rFonts w:ascii="Verdana" w:eastAsia="Times New Roman" w:hAnsi="Verdana" w:cs="Arial"/>
                <w:sz w:val="20"/>
                <w:szCs w:val="20"/>
                <w:lang w:val="en-GB" w:eastAsia="en-GB"/>
              </w:rPr>
              <w:t xml:space="preserve">There is </w:t>
            </w:r>
            <w:r w:rsidR="00CF21B7">
              <w:rPr>
                <w:rFonts w:ascii="Verdana" w:eastAsia="Times New Roman" w:hAnsi="Verdana" w:cs="Arial"/>
                <w:sz w:val="20"/>
                <w:szCs w:val="20"/>
                <w:lang w:val="en-GB" w:eastAsia="en-GB"/>
              </w:rPr>
              <w:t>a little space to communicate about request</w:t>
            </w:r>
            <w:r w:rsidR="00966D2B">
              <w:rPr>
                <w:rFonts w:ascii="Verdana" w:eastAsia="Times New Roman" w:hAnsi="Verdana" w:cs="Arial"/>
                <w:sz w:val="20"/>
                <w:szCs w:val="20"/>
                <w:lang w:val="en-GB" w:eastAsia="en-GB"/>
              </w:rPr>
              <w:t>s</w:t>
            </w:r>
            <w:r w:rsidR="00CF21B7">
              <w:rPr>
                <w:rFonts w:ascii="Verdana" w:eastAsia="Times New Roman" w:hAnsi="Verdana" w:cs="Arial"/>
                <w:sz w:val="20"/>
                <w:szCs w:val="20"/>
                <w:lang w:val="en-GB" w:eastAsia="en-GB"/>
              </w:rPr>
              <w:t xml:space="preserve"> which </w:t>
            </w:r>
            <w:r w:rsidR="00966D2B">
              <w:rPr>
                <w:rFonts w:ascii="Verdana" w:eastAsia="Times New Roman" w:hAnsi="Verdana" w:cs="Arial"/>
                <w:sz w:val="20"/>
                <w:szCs w:val="20"/>
                <w:lang w:val="en-GB" w:eastAsia="en-GB"/>
              </w:rPr>
              <w:t>have</w:t>
            </w:r>
            <w:r w:rsidR="00CF21B7">
              <w:rPr>
                <w:rFonts w:ascii="Verdana" w:eastAsia="Times New Roman" w:hAnsi="Verdana" w:cs="Arial"/>
                <w:sz w:val="20"/>
                <w:szCs w:val="20"/>
                <w:lang w:val="en-GB" w:eastAsia="en-GB"/>
              </w:rPr>
              <w:t xml:space="preserve"> been already delivered to company.</w:t>
            </w:r>
          </w:p>
        </w:tc>
      </w:tr>
      <w:tr w:rsidR="00366506" w:rsidRPr="00220433" w14:paraId="176F3132" w14:textId="77777777" w:rsidTr="0025797E">
        <w:trPr>
          <w:trHeight w:val="397"/>
        </w:trPr>
        <w:tc>
          <w:tcPr>
            <w:tcW w:w="3252" w:type="dxa"/>
            <w:tcBorders>
              <w:top w:val="single" w:sz="4" w:space="0" w:color="auto"/>
              <w:left w:val="single" w:sz="4" w:space="0" w:color="auto"/>
              <w:bottom w:val="single" w:sz="4" w:space="0" w:color="auto"/>
              <w:right w:val="single" w:sz="4" w:space="0" w:color="auto"/>
            </w:tcBorders>
            <w:shd w:val="clear" w:color="auto" w:fill="FFFF00"/>
            <w:vAlign w:val="center"/>
          </w:tcPr>
          <w:p w14:paraId="4AB94BBA" w14:textId="4EB5AA57" w:rsidR="00366506" w:rsidRPr="007B7F76" w:rsidRDefault="00366506" w:rsidP="007B7F76">
            <w:pPr>
              <w:jc w:val="both"/>
              <w:rPr>
                <w:rFonts w:ascii="Verdana" w:eastAsia="Times New Roman" w:hAnsi="Verdana" w:cs="Arial"/>
                <w:sz w:val="20"/>
                <w:szCs w:val="20"/>
                <w:lang w:eastAsia="en-GB"/>
              </w:rPr>
            </w:pPr>
            <w:r w:rsidRPr="00366506">
              <w:rPr>
                <w:rFonts w:ascii="Verdana" w:eastAsia="Times New Roman" w:hAnsi="Verdana" w:cs="Arial"/>
                <w:sz w:val="20"/>
                <w:szCs w:val="20"/>
                <w:lang w:eastAsia="en-GB"/>
              </w:rPr>
              <w:t xml:space="preserve">Request for an </w:t>
            </w:r>
            <w:r w:rsidRPr="00366506">
              <w:rPr>
                <w:rFonts w:ascii="Verdana" w:eastAsia="Times New Roman" w:hAnsi="Verdana" w:cs="Arial"/>
                <w:sz w:val="20"/>
                <w:szCs w:val="20"/>
                <w:lang w:eastAsia="en-GB"/>
              </w:rPr>
              <w:t>exemptions on QRT reporting</w:t>
            </w:r>
          </w:p>
        </w:tc>
        <w:tc>
          <w:tcPr>
            <w:tcW w:w="4665" w:type="dxa"/>
            <w:tcBorders>
              <w:top w:val="single" w:sz="4" w:space="0" w:color="auto"/>
              <w:left w:val="single" w:sz="4" w:space="0" w:color="auto"/>
              <w:bottom w:val="single" w:sz="4" w:space="0" w:color="auto"/>
              <w:right w:val="single" w:sz="4" w:space="0" w:color="auto"/>
            </w:tcBorders>
            <w:shd w:val="clear" w:color="auto" w:fill="FFFF00"/>
            <w:vAlign w:val="center"/>
          </w:tcPr>
          <w:p w14:paraId="419AFF9A" w14:textId="1654F86B" w:rsidR="00366506" w:rsidRPr="007B7F76" w:rsidRDefault="00366506" w:rsidP="00E9201D">
            <w:pPr>
              <w:jc w:val="both"/>
              <w:rPr>
                <w:rFonts w:ascii="Verdana" w:eastAsia="Times New Roman" w:hAnsi="Verdana" w:cs="Arial"/>
                <w:sz w:val="20"/>
                <w:szCs w:val="20"/>
                <w:lang w:eastAsia="en-GB"/>
              </w:rPr>
            </w:pPr>
            <w:r w:rsidRPr="00366506">
              <w:rPr>
                <w:rFonts w:ascii="Verdana" w:eastAsia="Times New Roman" w:hAnsi="Verdana" w:cs="Arial"/>
                <w:sz w:val="20"/>
                <w:szCs w:val="20"/>
                <w:lang w:eastAsia="en-GB"/>
              </w:rPr>
              <w:t>Limitation of quarterly QRT reporting.</w:t>
            </w:r>
          </w:p>
        </w:tc>
        <w:tc>
          <w:tcPr>
            <w:tcW w:w="2430" w:type="dxa"/>
            <w:tcBorders>
              <w:top w:val="single" w:sz="4" w:space="0" w:color="auto"/>
              <w:left w:val="single" w:sz="4" w:space="0" w:color="auto"/>
              <w:bottom w:val="single" w:sz="4" w:space="0" w:color="auto"/>
              <w:right w:val="single" w:sz="4" w:space="0" w:color="auto"/>
            </w:tcBorders>
            <w:shd w:val="clear" w:color="auto" w:fill="FFFF00"/>
            <w:vAlign w:val="center"/>
          </w:tcPr>
          <w:p w14:paraId="724C9966" w14:textId="7F2A90EA" w:rsidR="00366506" w:rsidRPr="00366506" w:rsidRDefault="00366506" w:rsidP="00E9201D">
            <w:pPr>
              <w:jc w:val="both"/>
              <w:rPr>
                <w:rFonts w:ascii="Verdana" w:eastAsia="Times New Roman" w:hAnsi="Verdana" w:cs="Arial"/>
                <w:sz w:val="20"/>
                <w:szCs w:val="20"/>
                <w:lang w:eastAsia="en-GB"/>
              </w:rPr>
            </w:pPr>
            <w:r w:rsidRPr="00366506">
              <w:rPr>
                <w:rFonts w:ascii="Verdana" w:eastAsia="Times New Roman" w:hAnsi="Verdana" w:cs="Arial"/>
                <w:sz w:val="20"/>
                <w:szCs w:val="20"/>
                <w:lang w:eastAsia="en-GB"/>
              </w:rPr>
              <w:t>Significant relief (cost and time) due to the scope of reporting requirements</w:t>
            </w:r>
          </w:p>
        </w:tc>
        <w:tc>
          <w:tcPr>
            <w:tcW w:w="3391" w:type="dxa"/>
            <w:tcBorders>
              <w:top w:val="single" w:sz="4" w:space="0" w:color="auto"/>
              <w:left w:val="single" w:sz="4" w:space="0" w:color="auto"/>
              <w:bottom w:val="single" w:sz="4" w:space="0" w:color="auto"/>
              <w:right w:val="single" w:sz="4" w:space="0" w:color="auto"/>
            </w:tcBorders>
            <w:shd w:val="clear" w:color="auto" w:fill="FFFF00"/>
            <w:vAlign w:val="center"/>
          </w:tcPr>
          <w:p w14:paraId="7FA5D1D1" w14:textId="2582C3AD" w:rsidR="00366506" w:rsidRPr="00366506" w:rsidRDefault="00366506" w:rsidP="00FA59BC">
            <w:pPr>
              <w:jc w:val="both"/>
              <w:rPr>
                <w:rFonts w:ascii="Verdana" w:eastAsia="Times New Roman" w:hAnsi="Verdana" w:cs="Arial"/>
                <w:sz w:val="20"/>
                <w:szCs w:val="20"/>
                <w:lang w:val="en-US" w:eastAsia="en-GB"/>
              </w:rPr>
            </w:pPr>
            <w:r w:rsidRPr="00366506">
              <w:rPr>
                <w:rFonts w:ascii="Verdana" w:eastAsia="Times New Roman" w:hAnsi="Verdana" w:cs="Arial"/>
                <w:sz w:val="20"/>
                <w:szCs w:val="20"/>
                <w:lang w:eastAsia="en-GB"/>
              </w:rPr>
              <w:t>No reply</w:t>
            </w:r>
            <w:r>
              <w:rPr>
                <w:rFonts w:ascii="Verdana" w:eastAsia="Times New Roman" w:hAnsi="Verdana" w:cs="Arial"/>
                <w:sz w:val="20"/>
                <w:szCs w:val="20"/>
                <w:lang w:eastAsia="en-GB"/>
              </w:rPr>
              <w:t xml:space="preserve"> or </w:t>
            </w:r>
            <w:r w:rsidRPr="00366506">
              <w:rPr>
                <w:rFonts w:ascii="Verdana" w:eastAsia="Times New Roman" w:hAnsi="Verdana" w:cs="Arial"/>
                <w:sz w:val="20"/>
                <w:szCs w:val="20"/>
                <w:lang w:eastAsia="en-GB"/>
              </w:rPr>
              <w:t>explanation from NSA</w:t>
            </w:r>
            <w:r>
              <w:rPr>
                <w:rFonts w:ascii="Verdana" w:eastAsia="Times New Roman" w:hAnsi="Verdana" w:cs="Arial"/>
                <w:sz w:val="20"/>
                <w:szCs w:val="20"/>
                <w:lang w:eastAsia="en-GB"/>
              </w:rPr>
              <w:t xml:space="preserve"> after </w:t>
            </w:r>
            <w:r w:rsidR="00FA59BC">
              <w:rPr>
                <w:rFonts w:ascii="Verdana" w:eastAsia="Times New Roman" w:hAnsi="Verdana" w:cs="Arial"/>
                <w:sz w:val="20"/>
                <w:szCs w:val="20"/>
                <w:lang w:eastAsia="en-GB"/>
              </w:rPr>
              <w:t>4 weeks</w:t>
            </w:r>
            <w:r>
              <w:rPr>
                <w:rFonts w:ascii="Verdana" w:eastAsia="Times New Roman" w:hAnsi="Verdana" w:cs="Arial"/>
                <w:sz w:val="20"/>
                <w:szCs w:val="20"/>
                <w:lang w:eastAsia="en-GB"/>
              </w:rPr>
              <w:t>. NSA didn</w:t>
            </w:r>
            <w:r>
              <w:rPr>
                <w:rFonts w:ascii="Verdana" w:eastAsia="Times New Roman" w:hAnsi="Verdana" w:cs="Arial"/>
                <w:sz w:val="20"/>
                <w:szCs w:val="20"/>
                <w:lang w:val="en-US" w:eastAsia="en-GB"/>
              </w:rPr>
              <w:t xml:space="preserve">’t publish rules (procedure) for asking for an </w:t>
            </w:r>
            <w:proofErr w:type="spellStart"/>
            <w:r>
              <w:rPr>
                <w:rFonts w:ascii="Verdana" w:eastAsia="Times New Roman" w:hAnsi="Verdana" w:cs="Arial"/>
                <w:sz w:val="20"/>
                <w:szCs w:val="20"/>
                <w:lang w:val="en-US" w:eastAsia="en-GB"/>
              </w:rPr>
              <w:t>exeptions</w:t>
            </w:r>
            <w:proofErr w:type="spellEnd"/>
            <w:r>
              <w:rPr>
                <w:rFonts w:ascii="Verdana" w:eastAsia="Times New Roman" w:hAnsi="Verdana" w:cs="Arial"/>
                <w:sz w:val="20"/>
                <w:szCs w:val="20"/>
                <w:lang w:val="en-US" w:eastAsia="en-GB"/>
              </w:rPr>
              <w:t>.</w:t>
            </w:r>
          </w:p>
        </w:tc>
      </w:tr>
      <w:tr w:rsidR="0013754C" w:rsidRPr="00220433" w14:paraId="125FC25C" w14:textId="77777777" w:rsidTr="0013754C">
        <w:trPr>
          <w:trHeight w:val="397"/>
        </w:trPr>
        <w:tc>
          <w:tcPr>
            <w:tcW w:w="13738" w:type="dxa"/>
            <w:gridSpan w:val="4"/>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1F86D32A" w14:textId="3A6A7547" w:rsidR="0013754C" w:rsidRPr="005037AD" w:rsidRDefault="00815F21" w:rsidP="004C0609">
            <w:pPr>
              <w:jc w:val="both"/>
              <w:rPr>
                <w:rFonts w:ascii="Verdana" w:eastAsia="Times New Roman" w:hAnsi="Verdana" w:cs="Arial"/>
                <w:b/>
                <w:bCs/>
                <w:color w:val="000000"/>
                <w:sz w:val="20"/>
                <w:szCs w:val="20"/>
                <w:lang w:val="en-GB" w:eastAsia="en-GB"/>
              </w:rPr>
            </w:pPr>
            <w:r>
              <w:rPr>
                <w:rFonts w:ascii="Verdana" w:eastAsia="Times New Roman" w:hAnsi="Verdana" w:cs="Arial"/>
                <w:b/>
                <w:bCs/>
                <w:color w:val="000000"/>
                <w:sz w:val="20"/>
                <w:szCs w:val="20"/>
                <w:lang w:val="en-GB" w:eastAsia="en-GB"/>
              </w:rPr>
              <w:t>C</w:t>
            </w:r>
            <w:r w:rsidR="0013754C" w:rsidRPr="005037AD">
              <w:rPr>
                <w:rFonts w:ascii="Verdana" w:eastAsia="Times New Roman" w:hAnsi="Verdana" w:cs="Arial"/>
                <w:b/>
                <w:bCs/>
                <w:color w:val="000000"/>
                <w:sz w:val="20"/>
                <w:szCs w:val="20"/>
                <w:lang w:val="en-GB" w:eastAsia="en-GB"/>
              </w:rPr>
              <w:t>oncrete proposals for other a</w:t>
            </w:r>
            <w:r w:rsidR="0013754C">
              <w:rPr>
                <w:rFonts w:ascii="Verdana" w:eastAsia="Times New Roman" w:hAnsi="Verdana" w:cs="Arial"/>
                <w:b/>
                <w:bCs/>
                <w:color w:val="000000"/>
                <w:sz w:val="20"/>
                <w:szCs w:val="20"/>
                <w:lang w:val="en-GB" w:eastAsia="en-GB"/>
              </w:rPr>
              <w:t>pplications of the principle of proportionality in Pillar 3</w:t>
            </w:r>
          </w:p>
        </w:tc>
      </w:tr>
      <w:tr w:rsidR="0013754C" w:rsidRPr="00220433" w14:paraId="182224A9" w14:textId="77777777" w:rsidTr="0025797E">
        <w:trPr>
          <w:trHeight w:val="397"/>
        </w:trPr>
        <w:tc>
          <w:tcPr>
            <w:tcW w:w="13738" w:type="dxa"/>
            <w:gridSpan w:val="4"/>
            <w:tcBorders>
              <w:top w:val="single" w:sz="4" w:space="0" w:color="D0CECE" w:themeColor="background2" w:themeShade="E6"/>
              <w:left w:val="single" w:sz="4" w:space="0" w:color="auto"/>
              <w:bottom w:val="single" w:sz="4" w:space="0" w:color="auto"/>
              <w:right w:val="single" w:sz="4" w:space="0" w:color="auto"/>
            </w:tcBorders>
            <w:shd w:val="clear" w:color="auto" w:fill="FFFF00"/>
            <w:vAlign w:val="center"/>
          </w:tcPr>
          <w:p w14:paraId="7C8A13B0" w14:textId="77777777" w:rsidR="0013754C" w:rsidRDefault="00C05272" w:rsidP="004C0609">
            <w:pPr>
              <w:jc w:val="both"/>
              <w:rPr>
                <w:rFonts w:ascii="Verdana" w:eastAsia="Times New Roman" w:hAnsi="Verdana" w:cs="Arial"/>
                <w:bCs/>
                <w:color w:val="000000"/>
                <w:sz w:val="20"/>
                <w:szCs w:val="20"/>
                <w:lang w:val="en-GB" w:eastAsia="en-GB"/>
              </w:rPr>
            </w:pPr>
            <w:r w:rsidRPr="00C05272">
              <w:rPr>
                <w:rFonts w:ascii="Verdana" w:eastAsia="Times New Roman" w:hAnsi="Verdana" w:cs="Arial"/>
                <w:bCs/>
                <w:color w:val="000000"/>
                <w:sz w:val="20"/>
                <w:szCs w:val="20"/>
                <w:lang w:val="en-GB" w:eastAsia="en-GB"/>
              </w:rPr>
              <w:t xml:space="preserve">The principle of </w:t>
            </w:r>
            <w:proofErr w:type="spellStart"/>
            <w:r w:rsidRPr="00C05272">
              <w:rPr>
                <w:rFonts w:ascii="Verdana" w:eastAsia="Times New Roman" w:hAnsi="Verdana" w:cs="Arial"/>
                <w:bCs/>
                <w:color w:val="000000"/>
                <w:sz w:val="20"/>
                <w:szCs w:val="20"/>
                <w:lang w:val="en-GB" w:eastAsia="en-GB"/>
              </w:rPr>
              <w:t>proporcionality</w:t>
            </w:r>
            <w:proofErr w:type="spellEnd"/>
            <w:r w:rsidRPr="00C05272">
              <w:rPr>
                <w:rFonts w:ascii="Verdana" w:eastAsia="Times New Roman" w:hAnsi="Verdana" w:cs="Arial"/>
                <w:bCs/>
                <w:color w:val="000000"/>
                <w:sz w:val="20"/>
                <w:szCs w:val="20"/>
                <w:lang w:val="en-GB" w:eastAsia="en-GB"/>
              </w:rPr>
              <w:t xml:space="preserve"> in look-trough approach is inadequate </w:t>
            </w:r>
            <w:r>
              <w:rPr>
                <w:rFonts w:ascii="Verdana" w:eastAsia="Times New Roman" w:hAnsi="Verdana" w:cs="Arial"/>
                <w:bCs/>
                <w:color w:val="000000"/>
                <w:sz w:val="20"/>
                <w:szCs w:val="20"/>
                <w:lang w:val="en-GB" w:eastAsia="en-GB"/>
              </w:rPr>
              <w:t xml:space="preserve">and </w:t>
            </w:r>
            <w:r w:rsidR="0007414B">
              <w:rPr>
                <w:rFonts w:ascii="Verdana" w:eastAsia="Times New Roman" w:hAnsi="Verdana" w:cs="Arial"/>
                <w:bCs/>
                <w:color w:val="000000"/>
                <w:sz w:val="20"/>
                <w:szCs w:val="20"/>
                <w:lang w:val="en-GB" w:eastAsia="en-GB"/>
              </w:rPr>
              <w:t xml:space="preserve">it is a considerable burden for small insurance companies. </w:t>
            </w:r>
            <w:r w:rsidR="0007414B" w:rsidRPr="0007414B">
              <w:rPr>
                <w:rFonts w:ascii="Verdana" w:eastAsia="Times New Roman" w:hAnsi="Verdana" w:cs="Arial"/>
                <w:bCs/>
                <w:color w:val="000000"/>
                <w:sz w:val="20"/>
                <w:szCs w:val="20"/>
                <w:lang w:val="en-GB" w:eastAsia="en-GB"/>
              </w:rPr>
              <w:t>Revision of limits for obligation of look – through approach or some kind of proportionality principle would be preferred.</w:t>
            </w:r>
          </w:p>
          <w:p w14:paraId="2B1990C6" w14:textId="77777777" w:rsidR="008F2435" w:rsidRDefault="00006A95" w:rsidP="004C0609">
            <w:pPr>
              <w:jc w:val="both"/>
              <w:rPr>
                <w:rFonts w:ascii="Verdana" w:eastAsia="Times New Roman" w:hAnsi="Verdana" w:cs="Arial"/>
                <w:bCs/>
                <w:color w:val="000000"/>
                <w:sz w:val="20"/>
                <w:szCs w:val="20"/>
                <w:lang w:val="en-GB" w:eastAsia="en-GB"/>
              </w:rPr>
            </w:pPr>
            <w:r>
              <w:rPr>
                <w:rFonts w:ascii="Verdana" w:eastAsia="Times New Roman" w:hAnsi="Verdana" w:cs="Arial"/>
                <w:bCs/>
                <w:color w:val="000000"/>
                <w:sz w:val="20"/>
                <w:szCs w:val="20"/>
                <w:lang w:val="en-GB" w:eastAsia="en-GB"/>
              </w:rPr>
              <w:t>Requirements on reporting should be based on objective data which represent the position of company on the market.</w:t>
            </w:r>
            <w:r w:rsidR="008F2435">
              <w:rPr>
                <w:rFonts w:ascii="Verdana" w:eastAsia="Times New Roman" w:hAnsi="Verdana" w:cs="Arial"/>
                <w:bCs/>
                <w:color w:val="000000"/>
                <w:sz w:val="20"/>
                <w:szCs w:val="20"/>
                <w:lang w:val="en-GB" w:eastAsia="en-GB"/>
              </w:rPr>
              <w:t xml:space="preserve"> </w:t>
            </w:r>
          </w:p>
          <w:p w14:paraId="0B069F83" w14:textId="0ED3CE94" w:rsidR="00C524D2" w:rsidRPr="00C05272" w:rsidRDefault="008F2435" w:rsidP="004C0609">
            <w:pPr>
              <w:jc w:val="both"/>
              <w:rPr>
                <w:rFonts w:ascii="Verdana" w:eastAsia="Times New Roman" w:hAnsi="Verdana" w:cs="Arial"/>
                <w:bCs/>
                <w:color w:val="000000"/>
                <w:sz w:val="20"/>
                <w:szCs w:val="20"/>
                <w:lang w:val="en-GB" w:eastAsia="en-GB"/>
              </w:rPr>
            </w:pPr>
            <w:r>
              <w:rPr>
                <w:rFonts w:ascii="Verdana" w:eastAsia="Times New Roman" w:hAnsi="Verdana" w:cs="Arial"/>
                <w:bCs/>
                <w:color w:val="000000"/>
                <w:sz w:val="20"/>
                <w:szCs w:val="20"/>
                <w:lang w:val="en-GB" w:eastAsia="en-GB"/>
              </w:rPr>
              <w:t>There should be defined reaction times for NSA to answer the request of insurer.</w:t>
            </w:r>
          </w:p>
        </w:tc>
      </w:tr>
      <w:tr w:rsidR="0013754C" w:rsidRPr="00220433" w14:paraId="2655B1A3" w14:textId="77777777" w:rsidTr="0013754C">
        <w:trPr>
          <w:trHeight w:val="397"/>
        </w:trPr>
        <w:tc>
          <w:tcPr>
            <w:tcW w:w="13738" w:type="dxa"/>
            <w:gridSpan w:val="4"/>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0D927FD4" w14:textId="77777777" w:rsidR="0013754C" w:rsidRPr="00220433" w:rsidRDefault="0013754C" w:rsidP="004C0609">
            <w:pPr>
              <w:jc w:val="both"/>
              <w:rPr>
                <w:rFonts w:ascii="Verdana" w:eastAsia="Times New Roman" w:hAnsi="Verdana" w:cs="Arial"/>
                <w:b/>
                <w:bCs/>
                <w:color w:val="000000"/>
                <w:sz w:val="20"/>
                <w:szCs w:val="20"/>
                <w:lang w:val="en-GB" w:eastAsia="en-GB"/>
              </w:rPr>
            </w:pPr>
            <w:r w:rsidRPr="00220433">
              <w:rPr>
                <w:rFonts w:ascii="Verdana" w:eastAsia="Times New Roman" w:hAnsi="Verdana" w:cs="Arial"/>
                <w:b/>
                <w:bCs/>
                <w:color w:val="000000"/>
                <w:sz w:val="20"/>
                <w:szCs w:val="20"/>
                <w:lang w:val="en-GB" w:eastAsia="en-GB"/>
              </w:rPr>
              <w:lastRenderedPageBreak/>
              <w:t>Comments</w:t>
            </w:r>
          </w:p>
          <w:p w14:paraId="483EA53B" w14:textId="5937B7EF" w:rsidR="0013754C" w:rsidRPr="00220433" w:rsidRDefault="0013754C" w:rsidP="004C0609">
            <w:pPr>
              <w:jc w:val="both"/>
              <w:rPr>
                <w:rFonts w:ascii="Verdana" w:eastAsia="Times New Roman" w:hAnsi="Verdana" w:cs="Arial"/>
                <w:bCs/>
                <w:color w:val="000000"/>
                <w:sz w:val="20"/>
                <w:szCs w:val="20"/>
                <w:lang w:val="en-GB" w:eastAsia="en-GB"/>
              </w:rPr>
            </w:pPr>
            <w:r w:rsidRPr="00FD1501">
              <w:rPr>
                <w:rFonts w:ascii="Verdana" w:eastAsia="Times New Roman" w:hAnsi="Verdana" w:cs="Arial"/>
                <w:color w:val="666666"/>
                <w:sz w:val="20"/>
                <w:szCs w:val="20"/>
                <w:lang w:val="en-GB" w:eastAsia="en-GB"/>
              </w:rPr>
              <w:t>Please provide here any additional comments on proportionality in Pillar 3.</w:t>
            </w:r>
          </w:p>
        </w:tc>
      </w:tr>
      <w:tr w:rsidR="0013754C" w:rsidRPr="00220433" w14:paraId="286E5089" w14:textId="77777777" w:rsidTr="0013754C">
        <w:trPr>
          <w:trHeight w:val="397"/>
        </w:trPr>
        <w:tc>
          <w:tcPr>
            <w:tcW w:w="1373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B6F6B" w14:textId="77777777" w:rsidR="0013754C" w:rsidRPr="00220433" w:rsidRDefault="0013754C" w:rsidP="004C0609">
            <w:pPr>
              <w:jc w:val="both"/>
              <w:rPr>
                <w:rFonts w:ascii="Verdana" w:eastAsia="Times New Roman" w:hAnsi="Verdana" w:cs="Arial"/>
                <w:b/>
                <w:bCs/>
                <w:color w:val="000000"/>
                <w:sz w:val="20"/>
                <w:szCs w:val="20"/>
                <w:lang w:val="en-GB" w:eastAsia="en-GB"/>
              </w:rPr>
            </w:pPr>
          </w:p>
        </w:tc>
      </w:tr>
    </w:tbl>
    <w:p w14:paraId="74A708F9" w14:textId="04B43406" w:rsidR="00676A9B" w:rsidRDefault="00676A9B" w:rsidP="009A59DE">
      <w:pPr>
        <w:jc w:val="both"/>
        <w:rPr>
          <w:rFonts w:ascii="Verdana" w:hAnsi="Verdana"/>
          <w:sz w:val="17"/>
          <w:szCs w:val="17"/>
        </w:rPr>
      </w:pPr>
    </w:p>
    <w:p w14:paraId="103C745E" w14:textId="77777777" w:rsidR="00676A9B" w:rsidRDefault="00676A9B">
      <w:pPr>
        <w:rPr>
          <w:rFonts w:ascii="Verdana" w:hAnsi="Verdana"/>
          <w:sz w:val="17"/>
          <w:szCs w:val="17"/>
        </w:rPr>
      </w:pPr>
      <w:r>
        <w:rPr>
          <w:rFonts w:ascii="Verdana" w:hAnsi="Verdana"/>
          <w:sz w:val="17"/>
          <w:szCs w:val="17"/>
        </w:rPr>
        <w:br w:type="page"/>
      </w:r>
    </w:p>
    <w:p w14:paraId="2EE1E23E" w14:textId="6A3F95D2" w:rsidR="00704EE9" w:rsidRPr="00220433" w:rsidRDefault="00704EE9" w:rsidP="00704EE9">
      <w:pPr>
        <w:pStyle w:val="Odsekzoznamu"/>
        <w:numPr>
          <w:ilvl w:val="0"/>
          <w:numId w:val="37"/>
        </w:numPr>
        <w:autoSpaceDE w:val="0"/>
        <w:autoSpaceDN w:val="0"/>
        <w:adjustRightInd w:val="0"/>
        <w:spacing w:line="240" w:lineRule="auto"/>
        <w:rPr>
          <w:b/>
          <w:color w:val="000000"/>
          <w:sz w:val="24"/>
        </w:rPr>
      </w:pPr>
      <w:r w:rsidRPr="00220433">
        <w:rPr>
          <w:b/>
          <w:color w:val="000000"/>
          <w:sz w:val="24"/>
        </w:rPr>
        <w:lastRenderedPageBreak/>
        <w:t>Thresholds</w:t>
      </w:r>
      <w:r w:rsidR="000661DF">
        <w:rPr>
          <w:b/>
          <w:color w:val="000000"/>
          <w:sz w:val="24"/>
        </w:rPr>
        <w:t xml:space="preserve"> </w:t>
      </w:r>
    </w:p>
    <w:p w14:paraId="515892A0" w14:textId="77777777" w:rsidR="00704EE9" w:rsidRPr="00220433" w:rsidRDefault="00704EE9" w:rsidP="00704EE9">
      <w:pPr>
        <w:pStyle w:val="Odsekzoznamu"/>
        <w:autoSpaceDE w:val="0"/>
        <w:autoSpaceDN w:val="0"/>
        <w:adjustRightInd w:val="0"/>
        <w:spacing w:line="240" w:lineRule="auto"/>
        <w:rPr>
          <w:b/>
          <w:color w:val="000000"/>
          <w:sz w:val="17"/>
          <w:szCs w:val="17"/>
        </w:rPr>
      </w:pPr>
    </w:p>
    <w:tbl>
      <w:tblPr>
        <w:tblStyle w:val="Mriekatabuky"/>
        <w:tblW w:w="13645" w:type="dxa"/>
        <w:tblLook w:val="04A0" w:firstRow="1" w:lastRow="0" w:firstColumn="1" w:lastColumn="0" w:noHBand="0" w:noVBand="1"/>
      </w:tblPr>
      <w:tblGrid>
        <w:gridCol w:w="3399"/>
        <w:gridCol w:w="654"/>
        <w:gridCol w:w="2767"/>
        <w:gridCol w:w="1184"/>
        <w:gridCol w:w="2244"/>
        <w:gridCol w:w="3397"/>
      </w:tblGrid>
      <w:tr w:rsidR="002A5D6C" w:rsidRPr="00220433" w14:paraId="1BF7B40C" w14:textId="77777777" w:rsidTr="0013754C">
        <w:trPr>
          <w:trHeight w:val="397"/>
        </w:trPr>
        <w:tc>
          <w:tcPr>
            <w:tcW w:w="13645" w:type="dxa"/>
            <w:gridSpan w:val="6"/>
            <w:tcBorders>
              <w:bottom w:val="single" w:sz="4" w:space="0" w:color="auto"/>
            </w:tcBorders>
            <w:shd w:val="clear" w:color="auto" w:fill="F2F2F2" w:themeFill="background1" w:themeFillShade="F2"/>
            <w:vAlign w:val="center"/>
          </w:tcPr>
          <w:p w14:paraId="538ECA1B" w14:textId="77777777" w:rsidR="002A5D6C" w:rsidRPr="002A5D6C" w:rsidRDefault="002A5D6C" w:rsidP="004C0609">
            <w:pPr>
              <w:autoSpaceDE w:val="0"/>
              <w:autoSpaceDN w:val="0"/>
              <w:adjustRightInd w:val="0"/>
              <w:jc w:val="both"/>
              <w:rPr>
                <w:rFonts w:ascii="Verdana" w:eastAsia="Times New Roman" w:hAnsi="Verdana" w:cs="Arial"/>
                <w:b/>
                <w:bCs/>
                <w:color w:val="000000"/>
                <w:sz w:val="20"/>
                <w:szCs w:val="20"/>
                <w:lang w:eastAsia="en-GB"/>
              </w:rPr>
            </w:pPr>
            <w:r w:rsidRPr="002A5D6C">
              <w:rPr>
                <w:rFonts w:ascii="Verdana" w:eastAsia="Times New Roman" w:hAnsi="Verdana" w:cs="Arial"/>
                <w:b/>
                <w:bCs/>
                <w:color w:val="000000"/>
                <w:sz w:val="20"/>
                <w:szCs w:val="20"/>
                <w:lang w:eastAsia="en-GB"/>
              </w:rPr>
              <w:t>Application of thresholds</w:t>
            </w:r>
          </w:p>
          <w:p w14:paraId="49CB6BE9" w14:textId="2CE456A0" w:rsidR="002A5D6C" w:rsidRPr="002A5D6C" w:rsidRDefault="002A5D6C" w:rsidP="004C0609">
            <w:pPr>
              <w:autoSpaceDE w:val="0"/>
              <w:autoSpaceDN w:val="0"/>
              <w:adjustRightInd w:val="0"/>
              <w:jc w:val="both"/>
              <w:rPr>
                <w:rFonts w:ascii="Verdana" w:eastAsia="Times New Roman" w:hAnsi="Verdana" w:cs="Arial"/>
                <w:bCs/>
                <w:color w:val="000000"/>
                <w:sz w:val="20"/>
                <w:szCs w:val="20"/>
                <w:lang w:val="en-GB" w:eastAsia="en-GB"/>
              </w:rPr>
            </w:pPr>
            <w:r w:rsidRPr="001C28DE">
              <w:rPr>
                <w:rFonts w:ascii="Verdana" w:eastAsia="Times New Roman" w:hAnsi="Verdana" w:cs="Arial"/>
                <w:b/>
                <w:color w:val="666666"/>
                <w:sz w:val="20"/>
                <w:szCs w:val="20"/>
                <w:lang w:val="en-GB" w:eastAsia="en-GB"/>
              </w:rPr>
              <w:t xml:space="preserve">Article 4-1 of </w:t>
            </w:r>
            <w:hyperlink r:id="rId11" w:history="1">
              <w:r w:rsidRPr="002A5D6C">
                <w:rPr>
                  <w:rStyle w:val="Hypertextovprepojenie"/>
                  <w:rFonts w:ascii="Verdana" w:eastAsia="Times New Roman" w:hAnsi="Verdana" w:cs="Arial"/>
                  <w:b/>
                  <w:sz w:val="20"/>
                  <w:szCs w:val="20"/>
                  <w:lang w:val="en-GB" w:eastAsia="en-GB"/>
                </w:rPr>
                <w:t>Directive 2009/138/CE</w:t>
              </w:r>
            </w:hyperlink>
            <w:r w:rsidRPr="001C28DE">
              <w:rPr>
                <w:rFonts w:ascii="Verdana" w:eastAsia="Times New Roman" w:hAnsi="Verdana" w:cs="Arial"/>
                <w:b/>
                <w:color w:val="666666"/>
                <w:sz w:val="20"/>
                <w:szCs w:val="20"/>
                <w:lang w:val="en-GB" w:eastAsia="en-GB"/>
              </w:rPr>
              <w:t xml:space="preserve"> provides several cumulative thresholds under which the SII Directive does not apply to insurers.</w:t>
            </w:r>
          </w:p>
        </w:tc>
      </w:tr>
      <w:tr w:rsidR="0013754C" w:rsidRPr="00220433" w14:paraId="6F13BFB8" w14:textId="77777777" w:rsidTr="0013754C">
        <w:trPr>
          <w:trHeight w:val="397"/>
        </w:trPr>
        <w:tc>
          <w:tcPr>
            <w:tcW w:w="13645" w:type="dxa"/>
            <w:gridSpan w:val="6"/>
            <w:tcBorders>
              <w:bottom w:val="single" w:sz="4" w:space="0" w:color="auto"/>
            </w:tcBorders>
            <w:shd w:val="clear" w:color="auto" w:fill="F2F2F2" w:themeFill="background1" w:themeFillShade="F2"/>
            <w:vAlign w:val="center"/>
          </w:tcPr>
          <w:p w14:paraId="1918FFA3" w14:textId="28A89D45" w:rsidR="0013754C" w:rsidRPr="0013754C" w:rsidRDefault="0013754C" w:rsidP="00FD1501">
            <w:pPr>
              <w:jc w:val="both"/>
              <w:rPr>
                <w:rFonts w:ascii="Verdana" w:hAnsi="Verdana"/>
                <w:sz w:val="17"/>
                <w:szCs w:val="17"/>
                <w:lang w:val="en-GB"/>
              </w:rPr>
            </w:pPr>
            <w:r w:rsidRPr="00FD1501">
              <w:rPr>
                <w:rFonts w:ascii="Verdana" w:eastAsia="Times New Roman" w:hAnsi="Verdana" w:cs="Arial"/>
                <w:color w:val="666666"/>
                <w:sz w:val="20"/>
                <w:szCs w:val="20"/>
                <w:lang w:val="en-GB" w:eastAsia="en-GB"/>
              </w:rPr>
              <w:t>Please provide examples where the thresholds for exclusion provided by the Solvency II Directive have not been applied</w:t>
            </w:r>
            <w:r w:rsidR="002A5D6C" w:rsidRPr="00FD1501">
              <w:rPr>
                <w:rFonts w:ascii="Verdana" w:eastAsia="Times New Roman" w:hAnsi="Verdana" w:cs="Arial"/>
                <w:color w:val="666666"/>
                <w:sz w:val="20"/>
                <w:szCs w:val="20"/>
                <w:lang w:val="en-GB" w:eastAsia="en-GB"/>
              </w:rPr>
              <w:t>.</w:t>
            </w:r>
          </w:p>
        </w:tc>
      </w:tr>
      <w:tr w:rsidR="0013754C" w:rsidRPr="00220433" w14:paraId="7F5419DD" w14:textId="77777777" w:rsidTr="0013754C">
        <w:trPr>
          <w:trHeight w:val="397"/>
        </w:trPr>
        <w:tc>
          <w:tcPr>
            <w:tcW w:w="13645" w:type="dxa"/>
            <w:gridSpan w:val="6"/>
            <w:tcBorders>
              <w:top w:val="single" w:sz="4" w:space="0" w:color="auto"/>
              <w:left w:val="single" w:sz="4" w:space="0" w:color="auto"/>
              <w:bottom w:val="single" w:sz="4" w:space="0" w:color="D0CECE" w:themeColor="background2" w:themeShade="E6"/>
              <w:right w:val="single" w:sz="4" w:space="0" w:color="auto"/>
            </w:tcBorders>
            <w:vAlign w:val="center"/>
          </w:tcPr>
          <w:p w14:paraId="37F64F7C" w14:textId="77777777" w:rsidR="0013754C" w:rsidRPr="00220433" w:rsidRDefault="0013754C" w:rsidP="004C0609">
            <w:pPr>
              <w:jc w:val="both"/>
              <w:rPr>
                <w:rFonts w:ascii="Verdana" w:hAnsi="Verdana"/>
                <w:sz w:val="17"/>
                <w:szCs w:val="17"/>
                <w:highlight w:val="yellow"/>
                <w:lang w:val="en-GB"/>
              </w:rPr>
            </w:pPr>
          </w:p>
        </w:tc>
      </w:tr>
      <w:tr w:rsidR="0013754C" w:rsidRPr="00A80178" w14:paraId="2E29FE46" w14:textId="77777777" w:rsidTr="0013754C">
        <w:trPr>
          <w:trHeight w:val="397"/>
        </w:trPr>
        <w:tc>
          <w:tcPr>
            <w:tcW w:w="13645"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A3DC135" w14:textId="305AB57C" w:rsidR="0013754C" w:rsidRPr="002A5D6C" w:rsidRDefault="0013754C" w:rsidP="004C0609">
            <w:pPr>
              <w:jc w:val="both"/>
              <w:rPr>
                <w:rFonts w:ascii="Verdana" w:eastAsia="Times New Roman" w:hAnsi="Verdana" w:cs="Arial"/>
                <w:b/>
                <w:bCs/>
                <w:color w:val="000000"/>
                <w:sz w:val="20"/>
                <w:szCs w:val="20"/>
                <w:lang w:val="en-GB" w:eastAsia="en-GB"/>
              </w:rPr>
            </w:pPr>
            <w:r w:rsidRPr="001C28DE">
              <w:rPr>
                <w:rFonts w:ascii="Verdana" w:eastAsia="Times New Roman" w:hAnsi="Verdana" w:cs="Arial"/>
                <w:b/>
                <w:bCs/>
                <w:color w:val="000000"/>
                <w:sz w:val="20"/>
                <w:szCs w:val="20"/>
                <w:lang w:val="en-GB" w:eastAsia="en-GB"/>
              </w:rPr>
              <w:t xml:space="preserve">Revision of </w:t>
            </w:r>
            <w:r w:rsidR="002A5D6C">
              <w:rPr>
                <w:rFonts w:ascii="Verdana" w:eastAsia="Times New Roman" w:hAnsi="Verdana" w:cs="Arial"/>
                <w:b/>
                <w:bCs/>
                <w:color w:val="000000"/>
                <w:sz w:val="20"/>
                <w:szCs w:val="20"/>
                <w:lang w:val="en-GB" w:eastAsia="en-GB"/>
              </w:rPr>
              <w:t xml:space="preserve">the </w:t>
            </w:r>
            <w:r w:rsidRPr="001C28DE">
              <w:rPr>
                <w:rFonts w:ascii="Verdana" w:eastAsia="Times New Roman" w:hAnsi="Verdana" w:cs="Arial"/>
                <w:b/>
                <w:bCs/>
                <w:color w:val="000000"/>
                <w:sz w:val="20"/>
                <w:szCs w:val="20"/>
                <w:lang w:val="en-GB" w:eastAsia="en-GB"/>
              </w:rPr>
              <w:t>thresholds</w:t>
            </w:r>
          </w:p>
        </w:tc>
      </w:tr>
      <w:tr w:rsidR="0013754C" w:rsidRPr="00220433" w14:paraId="075AA338" w14:textId="77777777" w:rsidTr="0013754C">
        <w:trPr>
          <w:trHeight w:val="682"/>
        </w:trPr>
        <w:tc>
          <w:tcPr>
            <w:tcW w:w="4053" w:type="dxa"/>
            <w:gridSpan w:val="2"/>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68BC6EDA" w14:textId="3CC201DF" w:rsidR="0013754C" w:rsidRDefault="0013754C" w:rsidP="00A80178">
            <w:pPr>
              <w:pStyle w:val="Default"/>
              <w:rPr>
                <w:rFonts w:ascii="Verdana" w:eastAsia="Times New Roman" w:hAnsi="Verdana" w:cs="Arial"/>
                <w:color w:val="666666"/>
                <w:sz w:val="20"/>
                <w:szCs w:val="20"/>
                <w:lang w:val="en-GB" w:eastAsia="en-GB"/>
              </w:rPr>
            </w:pPr>
            <w:r>
              <w:rPr>
                <w:rFonts w:ascii="Verdana" w:eastAsia="Times New Roman" w:hAnsi="Verdana" w:cs="Arial"/>
                <w:color w:val="666666"/>
                <w:sz w:val="20"/>
                <w:szCs w:val="20"/>
                <w:lang w:val="en-GB" w:eastAsia="en-GB"/>
              </w:rPr>
              <w:t>Art 4.1-a “</w:t>
            </w:r>
            <w:r w:rsidRPr="00753A19">
              <w:rPr>
                <w:rFonts w:ascii="Verdana" w:eastAsia="Times New Roman" w:hAnsi="Verdana" w:cs="Arial"/>
                <w:color w:val="666666"/>
                <w:sz w:val="20"/>
                <w:szCs w:val="20"/>
                <w:lang w:val="en-GB" w:eastAsia="en-GB"/>
              </w:rPr>
              <w:t>the undertaking’s annual gross written premium income does not exceed EUR 5 million</w:t>
            </w:r>
            <w:r>
              <w:rPr>
                <w:rFonts w:ascii="Verdana" w:eastAsia="Times New Roman" w:hAnsi="Verdana" w:cs="Arial"/>
                <w:color w:val="666666"/>
                <w:sz w:val="20"/>
                <w:szCs w:val="20"/>
                <w:lang w:val="en-GB" w:eastAsia="en-GB"/>
              </w:rPr>
              <w:t>”</w:t>
            </w:r>
          </w:p>
          <w:p w14:paraId="286ACF3A" w14:textId="607CE1C6" w:rsidR="0013754C" w:rsidRPr="00A80178" w:rsidRDefault="0013754C" w:rsidP="00A80178">
            <w:pPr>
              <w:pStyle w:val="Default"/>
              <w:rPr>
                <w:rFonts w:ascii="EUAlbertina" w:hAnsi="EUAlbertina" w:cs="EUAlbertina"/>
                <w:lang w:val="en-GB"/>
              </w:rPr>
            </w:pPr>
            <w:r w:rsidRPr="00220433">
              <w:rPr>
                <w:rFonts w:ascii="Verdana" w:eastAsia="Times New Roman" w:hAnsi="Verdana" w:cs="Arial"/>
                <w:color w:val="666666"/>
                <w:sz w:val="20"/>
                <w:szCs w:val="20"/>
                <w:lang w:val="en-GB" w:eastAsia="en-GB"/>
              </w:rPr>
              <w:t xml:space="preserve">Do you </w:t>
            </w:r>
            <w:r>
              <w:rPr>
                <w:rFonts w:ascii="Verdana" w:eastAsia="Times New Roman" w:hAnsi="Verdana" w:cs="Arial"/>
                <w:color w:val="666666"/>
                <w:sz w:val="20"/>
                <w:szCs w:val="20"/>
                <w:lang w:val="en-GB" w:eastAsia="en-GB"/>
              </w:rPr>
              <w:t>support this threshold?</w:t>
            </w:r>
          </w:p>
        </w:tc>
        <w:tc>
          <w:tcPr>
            <w:tcW w:w="3951" w:type="dxa"/>
            <w:gridSpan w:val="2"/>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249CA9FB" w14:textId="44E1E335"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 xml:space="preserve">If </w:t>
            </w:r>
            <w:r>
              <w:rPr>
                <w:rFonts w:ascii="Verdana" w:eastAsia="Times New Roman" w:hAnsi="Verdana" w:cs="Arial"/>
                <w:color w:val="666666"/>
                <w:sz w:val="20"/>
                <w:szCs w:val="20"/>
                <w:lang w:val="en-GB" w:eastAsia="en-GB"/>
              </w:rPr>
              <w:t>no</w:t>
            </w:r>
            <w:r w:rsidRPr="00220433">
              <w:rPr>
                <w:rFonts w:ascii="Verdana" w:eastAsia="Times New Roman" w:hAnsi="Verdana" w:cs="Arial"/>
                <w:color w:val="666666"/>
                <w:sz w:val="20"/>
                <w:szCs w:val="20"/>
                <w:lang w:val="en-GB" w:eastAsia="en-GB"/>
              </w:rPr>
              <w:t>, please provide an acceptable threshold.</w:t>
            </w:r>
          </w:p>
        </w:tc>
        <w:tc>
          <w:tcPr>
            <w:tcW w:w="5641" w:type="dxa"/>
            <w:gridSpan w:val="2"/>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75C7A6E5" w14:textId="29E220CE" w:rsidR="0013754C" w:rsidRPr="00220433" w:rsidRDefault="0013754C" w:rsidP="004C0609">
            <w:pPr>
              <w:jc w:val="both"/>
              <w:rPr>
                <w:rFonts w:ascii="Verdana" w:eastAsia="Times New Roman" w:hAnsi="Verdana" w:cs="Arial"/>
                <w:color w:val="666666"/>
                <w:sz w:val="20"/>
                <w:szCs w:val="20"/>
                <w:lang w:val="en-GB" w:eastAsia="en-GB"/>
              </w:rPr>
            </w:pPr>
            <w:r w:rsidRPr="00220433">
              <w:rPr>
                <w:rFonts w:ascii="Verdana" w:eastAsia="Times New Roman" w:hAnsi="Verdana" w:cs="Arial"/>
                <w:color w:val="666666"/>
                <w:sz w:val="20"/>
                <w:szCs w:val="20"/>
                <w:lang w:val="en-GB" w:eastAsia="en-GB"/>
              </w:rPr>
              <w:t xml:space="preserve">Please justify the </w:t>
            </w:r>
            <w:r>
              <w:rPr>
                <w:rFonts w:ascii="Verdana" w:eastAsia="Times New Roman" w:hAnsi="Verdana" w:cs="Arial"/>
                <w:color w:val="666666"/>
                <w:sz w:val="20"/>
                <w:szCs w:val="20"/>
                <w:lang w:val="en-GB" w:eastAsia="en-GB"/>
              </w:rPr>
              <w:t xml:space="preserve">level of </w:t>
            </w:r>
            <w:r w:rsidRPr="00220433">
              <w:rPr>
                <w:rFonts w:ascii="Verdana" w:eastAsia="Times New Roman" w:hAnsi="Verdana" w:cs="Arial"/>
                <w:color w:val="666666"/>
                <w:sz w:val="20"/>
                <w:szCs w:val="20"/>
                <w:lang w:val="en-GB" w:eastAsia="en-GB"/>
              </w:rPr>
              <w:t>threshold proposed.</w:t>
            </w:r>
          </w:p>
        </w:tc>
      </w:tr>
      <w:tr w:rsidR="0013754C" w:rsidRPr="00220433" w14:paraId="669676CC" w14:textId="77777777" w:rsidTr="0025797E">
        <w:trPr>
          <w:trHeight w:val="397"/>
        </w:trPr>
        <w:tc>
          <w:tcPr>
            <w:tcW w:w="405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1111C57" w14:textId="4FC58250" w:rsidR="0013754C" w:rsidRPr="00220433" w:rsidRDefault="0025797E" w:rsidP="004C0609">
            <w:pPr>
              <w:jc w:val="both"/>
              <w:rPr>
                <w:rFonts w:ascii="Verdana" w:eastAsia="Times New Roman" w:hAnsi="Verdana" w:cs="Arial"/>
                <w:color w:val="666666"/>
                <w:sz w:val="20"/>
                <w:szCs w:val="20"/>
                <w:lang w:val="en-GB" w:eastAsia="en-GB"/>
              </w:rPr>
            </w:pPr>
            <w:r>
              <w:rPr>
                <w:rFonts w:ascii="Verdana" w:eastAsia="Times New Roman" w:hAnsi="Verdana" w:cs="Arial"/>
                <w:color w:val="666666"/>
                <w:sz w:val="20"/>
                <w:szCs w:val="20"/>
                <w:lang w:val="en-GB" w:eastAsia="en-GB"/>
              </w:rPr>
              <w:t>Yes</w:t>
            </w:r>
          </w:p>
        </w:tc>
        <w:tc>
          <w:tcPr>
            <w:tcW w:w="39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90EB1" w14:textId="77777777" w:rsidR="0013754C" w:rsidRPr="00220433" w:rsidRDefault="0013754C" w:rsidP="004C0609">
            <w:pPr>
              <w:jc w:val="both"/>
              <w:rPr>
                <w:rFonts w:ascii="Verdana" w:eastAsia="Times New Roman" w:hAnsi="Verdana" w:cs="Arial"/>
                <w:color w:val="666666"/>
                <w:sz w:val="20"/>
                <w:szCs w:val="20"/>
                <w:lang w:val="en-GB" w:eastAsia="en-GB"/>
              </w:rPr>
            </w:pPr>
          </w:p>
        </w:tc>
        <w:tc>
          <w:tcPr>
            <w:tcW w:w="56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6B47A" w14:textId="77777777" w:rsidR="0013754C" w:rsidRPr="00220433" w:rsidRDefault="0013754C" w:rsidP="004C0609">
            <w:pPr>
              <w:jc w:val="both"/>
              <w:rPr>
                <w:rFonts w:ascii="Verdana" w:eastAsia="Times New Roman" w:hAnsi="Verdana" w:cs="Arial"/>
                <w:color w:val="666666"/>
                <w:sz w:val="20"/>
                <w:szCs w:val="20"/>
                <w:lang w:val="en-GB" w:eastAsia="en-GB"/>
              </w:rPr>
            </w:pPr>
          </w:p>
        </w:tc>
      </w:tr>
      <w:tr w:rsidR="0013754C" w:rsidRPr="00A80178" w14:paraId="190F6118" w14:textId="77777777" w:rsidTr="0013754C">
        <w:trPr>
          <w:trHeight w:val="397"/>
        </w:trPr>
        <w:tc>
          <w:tcPr>
            <w:tcW w:w="40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DEE84" w14:textId="4536611F" w:rsidR="0013754C" w:rsidRDefault="0013754C" w:rsidP="00A80178">
            <w:pPr>
              <w:pStyle w:val="Default"/>
              <w:rPr>
                <w:rFonts w:ascii="Verdana" w:eastAsia="Times New Roman" w:hAnsi="Verdana" w:cs="Arial"/>
                <w:color w:val="666666"/>
                <w:sz w:val="20"/>
                <w:szCs w:val="20"/>
                <w:lang w:val="en-GB" w:eastAsia="en-GB"/>
              </w:rPr>
            </w:pPr>
            <w:r>
              <w:rPr>
                <w:rFonts w:ascii="Verdana" w:eastAsia="Times New Roman" w:hAnsi="Verdana" w:cs="Arial"/>
                <w:color w:val="666666"/>
                <w:sz w:val="20"/>
                <w:szCs w:val="20"/>
                <w:lang w:val="en-GB" w:eastAsia="en-GB"/>
              </w:rPr>
              <w:t>Art 4.1-b “</w:t>
            </w:r>
            <w:r w:rsidRPr="00753A19">
              <w:rPr>
                <w:rFonts w:ascii="Verdana" w:eastAsia="Times New Roman" w:hAnsi="Verdana" w:cs="Arial"/>
                <w:color w:val="666666"/>
                <w:sz w:val="20"/>
                <w:szCs w:val="20"/>
                <w:lang w:val="en-GB" w:eastAsia="en-GB"/>
              </w:rPr>
              <w:t>the total of the undertaking’s technical provisions</w:t>
            </w:r>
            <w:r>
              <w:rPr>
                <w:rFonts w:ascii="Verdana" w:eastAsia="Times New Roman" w:hAnsi="Verdana" w:cs="Arial"/>
                <w:color w:val="666666"/>
                <w:sz w:val="20"/>
                <w:szCs w:val="20"/>
                <w:lang w:val="en-GB" w:eastAsia="en-GB"/>
              </w:rPr>
              <w:t xml:space="preserve"> […] </w:t>
            </w:r>
            <w:r w:rsidRPr="00753A19">
              <w:rPr>
                <w:rFonts w:ascii="Verdana" w:eastAsia="Times New Roman" w:hAnsi="Verdana" w:cs="Arial"/>
                <w:color w:val="666666"/>
                <w:sz w:val="20"/>
                <w:szCs w:val="20"/>
                <w:lang w:val="en-GB" w:eastAsia="en-GB"/>
              </w:rPr>
              <w:t>does not exceed EUR 25 million</w:t>
            </w:r>
            <w:r>
              <w:rPr>
                <w:rFonts w:ascii="Verdana" w:eastAsia="Times New Roman" w:hAnsi="Verdana" w:cs="Arial"/>
                <w:color w:val="666666"/>
                <w:sz w:val="20"/>
                <w:szCs w:val="20"/>
                <w:lang w:val="en-GB" w:eastAsia="en-GB"/>
              </w:rPr>
              <w:t>”</w:t>
            </w:r>
          </w:p>
          <w:p w14:paraId="40DADA61" w14:textId="307DADAF" w:rsidR="0013754C" w:rsidRPr="00A80178" w:rsidRDefault="0013754C" w:rsidP="00A80178">
            <w:pPr>
              <w:pStyle w:val="Default"/>
              <w:rPr>
                <w:rFonts w:ascii="Verdana" w:eastAsia="Times New Roman" w:hAnsi="Verdana" w:cs="Arial"/>
                <w:color w:val="666666"/>
                <w:sz w:val="20"/>
                <w:szCs w:val="20"/>
                <w:lang w:val="en-GB" w:eastAsia="en-GB"/>
              </w:rPr>
            </w:pPr>
            <w:r>
              <w:rPr>
                <w:rFonts w:ascii="Verdana" w:eastAsia="Times New Roman" w:hAnsi="Verdana" w:cs="Arial"/>
                <w:color w:val="666666"/>
                <w:sz w:val="20"/>
                <w:szCs w:val="20"/>
                <w:lang w:val="en-GB" w:eastAsia="en-GB"/>
              </w:rPr>
              <w:t>Do you support this threshold?</w:t>
            </w:r>
          </w:p>
        </w:tc>
        <w:tc>
          <w:tcPr>
            <w:tcW w:w="39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88E8F" w14:textId="5B28910F" w:rsidR="0013754C" w:rsidRPr="00A80178" w:rsidRDefault="0013754C" w:rsidP="00A80178">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t xml:space="preserve">If </w:t>
            </w:r>
            <w:r>
              <w:rPr>
                <w:rFonts w:ascii="Verdana" w:eastAsia="Times New Roman" w:hAnsi="Verdana" w:cs="Arial"/>
                <w:color w:val="666666"/>
                <w:sz w:val="20"/>
                <w:szCs w:val="20"/>
                <w:lang w:val="en-GB" w:eastAsia="en-GB"/>
              </w:rPr>
              <w:t>no</w:t>
            </w:r>
            <w:r w:rsidRPr="00220433">
              <w:rPr>
                <w:rFonts w:ascii="Verdana" w:eastAsia="Times New Roman" w:hAnsi="Verdana" w:cs="Arial"/>
                <w:color w:val="666666"/>
                <w:sz w:val="20"/>
                <w:szCs w:val="20"/>
                <w:lang w:val="en-GB" w:eastAsia="en-GB"/>
              </w:rPr>
              <w:t>, please provide an acceptable threshold.</w:t>
            </w:r>
          </w:p>
        </w:tc>
        <w:tc>
          <w:tcPr>
            <w:tcW w:w="56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81DD31" w14:textId="34176FDF" w:rsidR="0013754C" w:rsidRPr="00A80178" w:rsidRDefault="0013754C" w:rsidP="00A80178">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t xml:space="preserve">Please justify the </w:t>
            </w:r>
            <w:r>
              <w:rPr>
                <w:rFonts w:ascii="Verdana" w:eastAsia="Times New Roman" w:hAnsi="Verdana" w:cs="Arial"/>
                <w:color w:val="666666"/>
                <w:sz w:val="20"/>
                <w:szCs w:val="20"/>
                <w:lang w:val="en-GB" w:eastAsia="en-GB"/>
              </w:rPr>
              <w:t xml:space="preserve">level of </w:t>
            </w:r>
            <w:r w:rsidRPr="00220433">
              <w:rPr>
                <w:rFonts w:ascii="Verdana" w:eastAsia="Times New Roman" w:hAnsi="Verdana" w:cs="Arial"/>
                <w:color w:val="666666"/>
                <w:sz w:val="20"/>
                <w:szCs w:val="20"/>
                <w:lang w:val="en-GB" w:eastAsia="en-GB"/>
              </w:rPr>
              <w:t>threshold proposed.</w:t>
            </w:r>
          </w:p>
        </w:tc>
      </w:tr>
      <w:tr w:rsidR="0013754C" w:rsidRPr="00A80178" w14:paraId="50F36A27" w14:textId="77777777" w:rsidTr="0025797E">
        <w:trPr>
          <w:trHeight w:val="397"/>
        </w:trPr>
        <w:tc>
          <w:tcPr>
            <w:tcW w:w="405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D307603" w14:textId="6DD8CDC9" w:rsidR="0013754C" w:rsidRPr="00A80178" w:rsidRDefault="0025797E" w:rsidP="00A80178">
            <w:pPr>
              <w:jc w:val="both"/>
              <w:rPr>
                <w:rFonts w:ascii="Verdana" w:hAnsi="Verdana"/>
                <w:sz w:val="17"/>
                <w:szCs w:val="17"/>
                <w:lang w:val="en-GB"/>
              </w:rPr>
            </w:pPr>
            <w:r>
              <w:rPr>
                <w:rFonts w:ascii="Verdana" w:eastAsia="Times New Roman" w:hAnsi="Verdana" w:cs="Arial"/>
                <w:color w:val="666666"/>
                <w:sz w:val="20"/>
                <w:szCs w:val="20"/>
                <w:lang w:val="en-GB" w:eastAsia="en-GB"/>
              </w:rPr>
              <w:t>Yes</w:t>
            </w:r>
          </w:p>
        </w:tc>
        <w:tc>
          <w:tcPr>
            <w:tcW w:w="39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C41DB" w14:textId="77777777" w:rsidR="0013754C" w:rsidRPr="00A80178" w:rsidRDefault="0013754C" w:rsidP="00A80178">
            <w:pPr>
              <w:jc w:val="both"/>
              <w:rPr>
                <w:rFonts w:ascii="Verdana" w:hAnsi="Verdana"/>
                <w:sz w:val="17"/>
                <w:szCs w:val="17"/>
                <w:lang w:val="en-GB"/>
              </w:rPr>
            </w:pPr>
          </w:p>
        </w:tc>
        <w:tc>
          <w:tcPr>
            <w:tcW w:w="56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756A3" w14:textId="26942F21" w:rsidR="0013754C" w:rsidRPr="00A80178" w:rsidRDefault="0013754C" w:rsidP="00A80178">
            <w:pPr>
              <w:jc w:val="both"/>
              <w:rPr>
                <w:rFonts w:ascii="Verdana" w:hAnsi="Verdana"/>
                <w:sz w:val="17"/>
                <w:szCs w:val="17"/>
                <w:lang w:val="en-GB"/>
              </w:rPr>
            </w:pPr>
          </w:p>
        </w:tc>
      </w:tr>
      <w:tr w:rsidR="0013754C" w:rsidRPr="00A80178" w14:paraId="6A416F79" w14:textId="77777777" w:rsidTr="0013754C">
        <w:trPr>
          <w:trHeight w:val="397"/>
        </w:trPr>
        <w:tc>
          <w:tcPr>
            <w:tcW w:w="40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5B3D5B" w14:textId="3FB900D6" w:rsidR="0013754C" w:rsidRDefault="0013754C" w:rsidP="00A80178">
            <w:pPr>
              <w:jc w:val="both"/>
              <w:rPr>
                <w:rFonts w:ascii="Verdana" w:eastAsia="Times New Roman" w:hAnsi="Verdana" w:cs="Arial"/>
                <w:color w:val="666666"/>
                <w:sz w:val="20"/>
                <w:szCs w:val="20"/>
                <w:lang w:val="en-GB" w:eastAsia="en-GB"/>
              </w:rPr>
            </w:pPr>
            <w:r>
              <w:rPr>
                <w:rFonts w:ascii="Verdana" w:eastAsia="Times New Roman" w:hAnsi="Verdana" w:cs="Arial"/>
                <w:color w:val="666666"/>
                <w:sz w:val="20"/>
                <w:szCs w:val="20"/>
                <w:lang w:val="en-GB" w:eastAsia="en-GB"/>
              </w:rPr>
              <w:t>Art 4.1-c “</w:t>
            </w:r>
            <w:r w:rsidRPr="00753A19">
              <w:rPr>
                <w:rFonts w:ascii="Verdana" w:eastAsia="Times New Roman" w:hAnsi="Verdana" w:cs="Arial"/>
                <w:color w:val="666666"/>
                <w:sz w:val="20"/>
                <w:szCs w:val="20"/>
                <w:lang w:val="en-GB" w:eastAsia="en-GB"/>
              </w:rPr>
              <w:t>where the undertaking belongs to a group, the total of the technical provisions of the group</w:t>
            </w:r>
            <w:r>
              <w:rPr>
                <w:rFonts w:ascii="Verdana" w:eastAsia="Times New Roman" w:hAnsi="Verdana" w:cs="Arial"/>
                <w:color w:val="666666"/>
                <w:sz w:val="20"/>
                <w:szCs w:val="20"/>
                <w:lang w:val="en-GB" w:eastAsia="en-GB"/>
              </w:rPr>
              <w:t xml:space="preserve"> […] </w:t>
            </w:r>
            <w:r w:rsidRPr="00753A19">
              <w:rPr>
                <w:rFonts w:ascii="Verdana" w:eastAsia="Times New Roman" w:hAnsi="Verdana" w:cs="Arial"/>
                <w:color w:val="666666"/>
                <w:sz w:val="20"/>
                <w:szCs w:val="20"/>
                <w:lang w:val="en-GB" w:eastAsia="en-GB"/>
              </w:rPr>
              <w:t>does not exceed EUR 25 million</w:t>
            </w:r>
            <w:r>
              <w:rPr>
                <w:rFonts w:ascii="Verdana" w:eastAsia="Times New Roman" w:hAnsi="Verdana" w:cs="Arial"/>
                <w:color w:val="666666"/>
                <w:sz w:val="20"/>
                <w:szCs w:val="20"/>
                <w:lang w:val="en-GB" w:eastAsia="en-GB"/>
              </w:rPr>
              <w:t>”</w:t>
            </w:r>
          </w:p>
          <w:p w14:paraId="190D00D0" w14:textId="494DB33C" w:rsidR="0013754C" w:rsidRPr="00A80178" w:rsidRDefault="0013754C" w:rsidP="00A80178">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t xml:space="preserve">Do you </w:t>
            </w:r>
            <w:r>
              <w:rPr>
                <w:rFonts w:ascii="Verdana" w:eastAsia="Times New Roman" w:hAnsi="Verdana" w:cs="Arial"/>
                <w:color w:val="666666"/>
                <w:sz w:val="20"/>
                <w:szCs w:val="20"/>
                <w:lang w:val="en-GB" w:eastAsia="en-GB"/>
              </w:rPr>
              <w:t>support this threshold?</w:t>
            </w:r>
          </w:p>
        </w:tc>
        <w:tc>
          <w:tcPr>
            <w:tcW w:w="39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4DDD7" w14:textId="188CDC92" w:rsidR="0013754C" w:rsidRPr="00A80178" w:rsidRDefault="0013754C" w:rsidP="00A80178">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t xml:space="preserve">If </w:t>
            </w:r>
            <w:r>
              <w:rPr>
                <w:rFonts w:ascii="Verdana" w:eastAsia="Times New Roman" w:hAnsi="Verdana" w:cs="Arial"/>
                <w:color w:val="666666"/>
                <w:sz w:val="20"/>
                <w:szCs w:val="20"/>
                <w:lang w:val="en-GB" w:eastAsia="en-GB"/>
              </w:rPr>
              <w:t>no</w:t>
            </w:r>
            <w:r w:rsidRPr="00220433">
              <w:rPr>
                <w:rFonts w:ascii="Verdana" w:eastAsia="Times New Roman" w:hAnsi="Verdana" w:cs="Arial"/>
                <w:color w:val="666666"/>
                <w:sz w:val="20"/>
                <w:szCs w:val="20"/>
                <w:lang w:val="en-GB" w:eastAsia="en-GB"/>
              </w:rPr>
              <w:t>, please provide an acceptable threshold.</w:t>
            </w:r>
          </w:p>
        </w:tc>
        <w:tc>
          <w:tcPr>
            <w:tcW w:w="56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F5660" w14:textId="30D2CF68" w:rsidR="0013754C" w:rsidRPr="00A80178" w:rsidRDefault="0013754C" w:rsidP="00A80178">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t xml:space="preserve">Please justify the </w:t>
            </w:r>
            <w:r>
              <w:rPr>
                <w:rFonts w:ascii="Verdana" w:eastAsia="Times New Roman" w:hAnsi="Verdana" w:cs="Arial"/>
                <w:color w:val="666666"/>
                <w:sz w:val="20"/>
                <w:szCs w:val="20"/>
                <w:lang w:val="en-GB" w:eastAsia="en-GB"/>
              </w:rPr>
              <w:t xml:space="preserve">level of </w:t>
            </w:r>
            <w:r w:rsidRPr="00220433">
              <w:rPr>
                <w:rFonts w:ascii="Verdana" w:eastAsia="Times New Roman" w:hAnsi="Verdana" w:cs="Arial"/>
                <w:color w:val="666666"/>
                <w:sz w:val="20"/>
                <w:szCs w:val="20"/>
                <w:lang w:val="en-GB" w:eastAsia="en-GB"/>
              </w:rPr>
              <w:t>threshold proposed.</w:t>
            </w:r>
          </w:p>
        </w:tc>
      </w:tr>
      <w:tr w:rsidR="0013754C" w:rsidRPr="00A80178" w14:paraId="67B648F0" w14:textId="77777777" w:rsidTr="0013754C">
        <w:trPr>
          <w:trHeight w:val="397"/>
        </w:trPr>
        <w:tc>
          <w:tcPr>
            <w:tcW w:w="40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F6BF" w14:textId="77777777" w:rsidR="0013754C" w:rsidRPr="00A80178" w:rsidRDefault="0013754C" w:rsidP="00A80178">
            <w:pPr>
              <w:jc w:val="both"/>
              <w:rPr>
                <w:rFonts w:ascii="Verdana" w:hAnsi="Verdana"/>
                <w:sz w:val="17"/>
                <w:szCs w:val="17"/>
                <w:lang w:val="en-GB"/>
              </w:rPr>
            </w:pPr>
          </w:p>
        </w:tc>
        <w:tc>
          <w:tcPr>
            <w:tcW w:w="39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BD905" w14:textId="77777777" w:rsidR="0013754C" w:rsidRPr="00A80178" w:rsidRDefault="0013754C" w:rsidP="00A80178">
            <w:pPr>
              <w:jc w:val="both"/>
              <w:rPr>
                <w:rFonts w:ascii="Verdana" w:hAnsi="Verdana"/>
                <w:sz w:val="17"/>
                <w:szCs w:val="17"/>
                <w:lang w:val="en-GB"/>
              </w:rPr>
            </w:pPr>
          </w:p>
        </w:tc>
        <w:tc>
          <w:tcPr>
            <w:tcW w:w="56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19AA4" w14:textId="2FE14C90" w:rsidR="0013754C" w:rsidRPr="00A80178" w:rsidRDefault="0013754C" w:rsidP="00A80178">
            <w:pPr>
              <w:jc w:val="both"/>
              <w:rPr>
                <w:rFonts w:ascii="Verdana" w:hAnsi="Verdana"/>
                <w:sz w:val="17"/>
                <w:szCs w:val="17"/>
                <w:lang w:val="en-GB"/>
              </w:rPr>
            </w:pPr>
          </w:p>
        </w:tc>
      </w:tr>
      <w:tr w:rsidR="0013754C" w:rsidRPr="00A80178" w14:paraId="4D556B01" w14:textId="77777777" w:rsidTr="0013754C">
        <w:trPr>
          <w:trHeight w:val="397"/>
        </w:trPr>
        <w:tc>
          <w:tcPr>
            <w:tcW w:w="40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431E6" w14:textId="2AA2F656" w:rsidR="0013754C" w:rsidRDefault="0013754C" w:rsidP="0055752F">
            <w:pPr>
              <w:jc w:val="both"/>
              <w:rPr>
                <w:rFonts w:ascii="Verdana" w:eastAsia="Times New Roman" w:hAnsi="Verdana" w:cs="Arial"/>
                <w:color w:val="666666"/>
                <w:sz w:val="20"/>
                <w:szCs w:val="20"/>
                <w:lang w:val="en-GB" w:eastAsia="en-GB"/>
              </w:rPr>
            </w:pPr>
            <w:r>
              <w:rPr>
                <w:rFonts w:ascii="Verdana" w:eastAsia="Times New Roman" w:hAnsi="Verdana" w:cs="Arial"/>
                <w:color w:val="666666"/>
                <w:sz w:val="20"/>
                <w:szCs w:val="20"/>
                <w:lang w:val="en-GB" w:eastAsia="en-GB"/>
              </w:rPr>
              <w:t xml:space="preserve">Art </w:t>
            </w:r>
            <w:r w:rsidRPr="00753A19">
              <w:rPr>
                <w:rFonts w:ascii="Verdana" w:eastAsia="Times New Roman" w:hAnsi="Verdana" w:cs="Arial"/>
                <w:color w:val="666666"/>
                <w:sz w:val="20"/>
                <w:szCs w:val="20"/>
                <w:lang w:val="en-GB" w:eastAsia="en-GB"/>
              </w:rPr>
              <w:t xml:space="preserve">4.1-e “the business of the undertaking does not include reinsurance operations exceeding EUR 0,5 million of its gross written premium income or EUR 2,5 million of its technical provisions </w:t>
            </w:r>
            <w:r>
              <w:rPr>
                <w:rFonts w:ascii="Verdana" w:eastAsia="Times New Roman" w:hAnsi="Verdana" w:cs="Arial"/>
                <w:color w:val="666666"/>
                <w:sz w:val="20"/>
                <w:szCs w:val="20"/>
                <w:lang w:val="en-GB" w:eastAsia="en-GB"/>
              </w:rPr>
              <w:t>[…]</w:t>
            </w:r>
            <w:r w:rsidRPr="00753A19">
              <w:rPr>
                <w:rFonts w:ascii="Verdana" w:eastAsia="Times New Roman" w:hAnsi="Verdana" w:cs="Arial"/>
                <w:color w:val="666666"/>
                <w:sz w:val="20"/>
                <w:szCs w:val="20"/>
                <w:lang w:val="en-GB" w:eastAsia="en-GB"/>
              </w:rPr>
              <w:t xml:space="preserve">, or more than 10 % of its gross written </w:t>
            </w:r>
            <w:r w:rsidRPr="00753A19">
              <w:rPr>
                <w:rFonts w:ascii="Verdana" w:eastAsia="Times New Roman" w:hAnsi="Verdana" w:cs="Arial"/>
                <w:color w:val="666666"/>
                <w:sz w:val="20"/>
                <w:szCs w:val="20"/>
                <w:lang w:val="en-GB" w:eastAsia="en-GB"/>
              </w:rPr>
              <w:lastRenderedPageBreak/>
              <w:t xml:space="preserve">premium income or more than 10 % of its technical provisions </w:t>
            </w:r>
            <w:r>
              <w:rPr>
                <w:rFonts w:ascii="Verdana" w:eastAsia="Times New Roman" w:hAnsi="Verdana" w:cs="Arial"/>
                <w:color w:val="666666"/>
                <w:sz w:val="20"/>
                <w:szCs w:val="20"/>
                <w:lang w:val="en-GB" w:eastAsia="en-GB"/>
              </w:rPr>
              <w:t>[…]</w:t>
            </w:r>
            <w:r w:rsidRPr="00753A19">
              <w:rPr>
                <w:rFonts w:ascii="Verdana" w:eastAsia="Times New Roman" w:hAnsi="Verdana" w:cs="Arial"/>
                <w:color w:val="666666"/>
                <w:sz w:val="20"/>
                <w:szCs w:val="20"/>
                <w:lang w:val="en-GB" w:eastAsia="en-GB"/>
              </w:rPr>
              <w:t>”</w:t>
            </w:r>
          </w:p>
          <w:p w14:paraId="1C97A33E" w14:textId="524B4235" w:rsidR="0013754C" w:rsidRPr="00A80178" w:rsidRDefault="0013754C" w:rsidP="0055752F">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t xml:space="preserve">Do you </w:t>
            </w:r>
            <w:r>
              <w:rPr>
                <w:rFonts w:ascii="Verdana" w:eastAsia="Times New Roman" w:hAnsi="Verdana" w:cs="Arial"/>
                <w:color w:val="666666"/>
                <w:sz w:val="20"/>
                <w:szCs w:val="20"/>
                <w:lang w:val="en-GB" w:eastAsia="en-GB"/>
              </w:rPr>
              <w:t>support this threshold?</w:t>
            </w:r>
          </w:p>
        </w:tc>
        <w:tc>
          <w:tcPr>
            <w:tcW w:w="39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E3F32" w14:textId="42651D73" w:rsidR="0013754C" w:rsidRPr="00A80178" w:rsidRDefault="0013754C" w:rsidP="0055752F">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lastRenderedPageBreak/>
              <w:t xml:space="preserve">If </w:t>
            </w:r>
            <w:r>
              <w:rPr>
                <w:rFonts w:ascii="Verdana" w:eastAsia="Times New Roman" w:hAnsi="Verdana" w:cs="Arial"/>
                <w:color w:val="666666"/>
                <w:sz w:val="20"/>
                <w:szCs w:val="20"/>
                <w:lang w:val="en-GB" w:eastAsia="en-GB"/>
              </w:rPr>
              <w:t>no</w:t>
            </w:r>
            <w:r w:rsidRPr="00220433">
              <w:rPr>
                <w:rFonts w:ascii="Verdana" w:eastAsia="Times New Roman" w:hAnsi="Verdana" w:cs="Arial"/>
                <w:color w:val="666666"/>
                <w:sz w:val="20"/>
                <w:szCs w:val="20"/>
                <w:lang w:val="en-GB" w:eastAsia="en-GB"/>
              </w:rPr>
              <w:t>, please provide an acceptable threshold.</w:t>
            </w:r>
          </w:p>
        </w:tc>
        <w:tc>
          <w:tcPr>
            <w:tcW w:w="56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B0116" w14:textId="5E613400" w:rsidR="0013754C" w:rsidRPr="00A80178" w:rsidRDefault="0013754C" w:rsidP="0055752F">
            <w:pPr>
              <w:jc w:val="both"/>
              <w:rPr>
                <w:rFonts w:ascii="Verdana" w:hAnsi="Verdana"/>
                <w:sz w:val="17"/>
                <w:szCs w:val="17"/>
                <w:lang w:val="en-GB"/>
              </w:rPr>
            </w:pPr>
            <w:r w:rsidRPr="00220433">
              <w:rPr>
                <w:rFonts w:ascii="Verdana" w:eastAsia="Times New Roman" w:hAnsi="Verdana" w:cs="Arial"/>
                <w:color w:val="666666"/>
                <w:sz w:val="20"/>
                <w:szCs w:val="20"/>
                <w:lang w:val="en-GB" w:eastAsia="en-GB"/>
              </w:rPr>
              <w:t xml:space="preserve">Please justify the </w:t>
            </w:r>
            <w:r>
              <w:rPr>
                <w:rFonts w:ascii="Verdana" w:eastAsia="Times New Roman" w:hAnsi="Verdana" w:cs="Arial"/>
                <w:color w:val="666666"/>
                <w:sz w:val="20"/>
                <w:szCs w:val="20"/>
                <w:lang w:val="en-GB" w:eastAsia="en-GB"/>
              </w:rPr>
              <w:t xml:space="preserve">level of </w:t>
            </w:r>
            <w:r w:rsidRPr="00220433">
              <w:rPr>
                <w:rFonts w:ascii="Verdana" w:eastAsia="Times New Roman" w:hAnsi="Verdana" w:cs="Arial"/>
                <w:color w:val="666666"/>
                <w:sz w:val="20"/>
                <w:szCs w:val="20"/>
                <w:lang w:val="en-GB" w:eastAsia="en-GB"/>
              </w:rPr>
              <w:t>threshold proposed.</w:t>
            </w:r>
          </w:p>
        </w:tc>
      </w:tr>
      <w:tr w:rsidR="0013754C" w:rsidRPr="00A80178" w14:paraId="24E0D346" w14:textId="77777777" w:rsidTr="0025797E">
        <w:trPr>
          <w:trHeight w:val="397"/>
        </w:trPr>
        <w:tc>
          <w:tcPr>
            <w:tcW w:w="405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3E0B0A6" w14:textId="315B9A9F" w:rsidR="0013754C" w:rsidRPr="00A80178" w:rsidRDefault="0025797E" w:rsidP="0055752F">
            <w:pPr>
              <w:jc w:val="both"/>
              <w:rPr>
                <w:rFonts w:ascii="Verdana" w:hAnsi="Verdana"/>
                <w:sz w:val="17"/>
                <w:szCs w:val="17"/>
                <w:lang w:val="en-GB"/>
              </w:rPr>
            </w:pPr>
            <w:r>
              <w:rPr>
                <w:rFonts w:ascii="Verdana" w:eastAsia="Times New Roman" w:hAnsi="Verdana" w:cs="Arial"/>
                <w:color w:val="666666"/>
                <w:sz w:val="20"/>
                <w:szCs w:val="20"/>
                <w:lang w:val="en-GB" w:eastAsia="en-GB"/>
              </w:rPr>
              <w:t>Yes</w:t>
            </w:r>
          </w:p>
        </w:tc>
        <w:tc>
          <w:tcPr>
            <w:tcW w:w="39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58E7F" w14:textId="77777777" w:rsidR="0013754C" w:rsidRPr="00A80178" w:rsidRDefault="0013754C" w:rsidP="0055752F">
            <w:pPr>
              <w:jc w:val="both"/>
              <w:rPr>
                <w:rFonts w:ascii="Verdana" w:hAnsi="Verdana"/>
                <w:sz w:val="17"/>
                <w:szCs w:val="17"/>
                <w:lang w:val="en-GB"/>
              </w:rPr>
            </w:pPr>
          </w:p>
        </w:tc>
        <w:tc>
          <w:tcPr>
            <w:tcW w:w="56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6ED5" w14:textId="5312C4E8" w:rsidR="0013754C" w:rsidRPr="00A80178" w:rsidRDefault="0013754C" w:rsidP="0055752F">
            <w:pPr>
              <w:jc w:val="both"/>
              <w:rPr>
                <w:rFonts w:ascii="Verdana" w:hAnsi="Verdana"/>
                <w:sz w:val="17"/>
                <w:szCs w:val="17"/>
                <w:lang w:val="en-GB"/>
              </w:rPr>
            </w:pPr>
          </w:p>
        </w:tc>
      </w:tr>
      <w:tr w:rsidR="004B6774" w:rsidRPr="00A80178" w14:paraId="16BF8E51" w14:textId="77777777" w:rsidTr="004446DA">
        <w:trPr>
          <w:trHeight w:val="397"/>
        </w:trPr>
        <w:tc>
          <w:tcPr>
            <w:tcW w:w="1364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AFC58" w14:textId="1E75D520" w:rsidR="004B6774" w:rsidRPr="004B6774" w:rsidRDefault="004B6774" w:rsidP="00BA795E">
            <w:pPr>
              <w:jc w:val="both"/>
              <w:rPr>
                <w:rFonts w:ascii="Verdana" w:eastAsia="Times New Roman" w:hAnsi="Verdana" w:cs="Arial"/>
                <w:color w:val="666666"/>
                <w:sz w:val="20"/>
                <w:szCs w:val="20"/>
                <w:lang w:val="en-GB" w:eastAsia="en-GB"/>
              </w:rPr>
            </w:pPr>
            <w:r w:rsidRPr="004B6774">
              <w:rPr>
                <w:rFonts w:ascii="Verdana" w:eastAsia="Times New Roman" w:hAnsi="Verdana" w:cs="Arial"/>
                <w:color w:val="666666"/>
                <w:sz w:val="20"/>
                <w:szCs w:val="20"/>
                <w:lang w:val="en-GB" w:eastAsia="en-GB"/>
              </w:rPr>
              <w:t>In your jurisdiction, what regulation is applied to companies out o</w:t>
            </w:r>
            <w:r>
              <w:rPr>
                <w:rFonts w:ascii="Verdana" w:eastAsia="Times New Roman" w:hAnsi="Verdana" w:cs="Arial"/>
                <w:color w:val="666666"/>
                <w:sz w:val="20"/>
                <w:szCs w:val="20"/>
                <w:lang w:val="en-GB" w:eastAsia="en-GB"/>
              </w:rPr>
              <w:t>f the scope of the Solvency II Directive (</w:t>
            </w:r>
            <w:proofErr w:type="spellStart"/>
            <w:r>
              <w:rPr>
                <w:rFonts w:ascii="Verdana" w:eastAsia="Times New Roman" w:hAnsi="Verdana" w:cs="Arial"/>
                <w:color w:val="666666"/>
                <w:sz w:val="20"/>
                <w:szCs w:val="20"/>
                <w:lang w:val="en-GB" w:eastAsia="en-GB"/>
              </w:rPr>
              <w:t>eg</w:t>
            </w:r>
            <w:proofErr w:type="spellEnd"/>
            <w:r>
              <w:rPr>
                <w:rFonts w:ascii="Verdana" w:eastAsia="Times New Roman" w:hAnsi="Verdana" w:cs="Arial"/>
                <w:color w:val="666666"/>
                <w:sz w:val="20"/>
                <w:szCs w:val="20"/>
                <w:lang w:val="en-GB" w:eastAsia="en-GB"/>
              </w:rPr>
              <w:t xml:space="preserve"> former Solvency I being kept as was, lighter version of SII as a national development</w:t>
            </w:r>
            <w:proofErr w:type="gramStart"/>
            <w:r>
              <w:rPr>
                <w:rFonts w:ascii="Verdana" w:eastAsia="Times New Roman" w:hAnsi="Verdana" w:cs="Arial"/>
                <w:color w:val="666666"/>
                <w:sz w:val="20"/>
                <w:szCs w:val="20"/>
                <w:lang w:val="en-GB" w:eastAsia="en-GB"/>
              </w:rPr>
              <w:t>) ?</w:t>
            </w:r>
            <w:proofErr w:type="gramEnd"/>
          </w:p>
        </w:tc>
      </w:tr>
      <w:tr w:rsidR="004B6774" w:rsidRPr="00A80178" w14:paraId="095DEDC9" w14:textId="77777777" w:rsidTr="004B6774">
        <w:trPr>
          <w:trHeight w:val="397"/>
        </w:trPr>
        <w:tc>
          <w:tcPr>
            <w:tcW w:w="1364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DE599" w14:textId="77777777" w:rsidR="004B6774" w:rsidRPr="00C3649F" w:rsidRDefault="004B6774" w:rsidP="00BA795E">
            <w:pPr>
              <w:jc w:val="both"/>
              <w:rPr>
                <w:rFonts w:ascii="Verdana" w:eastAsia="Times New Roman" w:hAnsi="Verdana" w:cs="Arial"/>
                <w:color w:val="666666"/>
                <w:sz w:val="20"/>
                <w:szCs w:val="20"/>
                <w:lang w:val="en-GB" w:eastAsia="en-GB"/>
              </w:rPr>
            </w:pPr>
          </w:p>
        </w:tc>
      </w:tr>
      <w:tr w:rsidR="00BA795E" w:rsidRPr="00A80178" w14:paraId="4788EA17" w14:textId="77777777" w:rsidTr="004446DA">
        <w:trPr>
          <w:trHeight w:val="397"/>
        </w:trPr>
        <w:tc>
          <w:tcPr>
            <w:tcW w:w="1364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954D8" w14:textId="7EF55185" w:rsidR="00BA795E" w:rsidRPr="0055752F" w:rsidRDefault="00BA795E" w:rsidP="00BA795E">
            <w:pPr>
              <w:jc w:val="both"/>
              <w:rPr>
                <w:rFonts w:ascii="Verdana" w:eastAsia="Times New Roman" w:hAnsi="Verdana" w:cs="Arial"/>
                <w:b/>
                <w:bCs/>
                <w:color w:val="000000"/>
                <w:sz w:val="20"/>
                <w:szCs w:val="20"/>
                <w:lang w:val="en-GB" w:eastAsia="en-GB"/>
              </w:rPr>
            </w:pPr>
            <w:r w:rsidRPr="00BA795E">
              <w:rPr>
                <w:rFonts w:ascii="Verdana" w:eastAsia="Times New Roman" w:hAnsi="Verdana" w:cs="Arial"/>
                <w:color w:val="666666"/>
                <w:sz w:val="20"/>
                <w:szCs w:val="20"/>
                <w:lang w:val="en-GB" w:eastAsia="en-GB"/>
              </w:rPr>
              <w:t>Art 4.5 provides that these thresholds should not prevent any undertaking from applying for authorisation or continuing to be authorised under this Directive. Please provide example where these thresholds may have discouraged companies to apply for an authorisation, or encouraged to abandon a part of its activity.</w:t>
            </w:r>
          </w:p>
        </w:tc>
      </w:tr>
      <w:tr w:rsidR="00BA795E" w:rsidRPr="00A80178" w14:paraId="2F3C34D7" w14:textId="77777777" w:rsidTr="004446DA">
        <w:trPr>
          <w:trHeight w:val="397"/>
        </w:trPr>
        <w:tc>
          <w:tcPr>
            <w:tcW w:w="1364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94580" w14:textId="77777777" w:rsidR="00BA795E" w:rsidRPr="0055752F" w:rsidRDefault="00BA795E" w:rsidP="004446DA">
            <w:pPr>
              <w:jc w:val="both"/>
              <w:rPr>
                <w:rFonts w:ascii="Verdana" w:eastAsia="Times New Roman" w:hAnsi="Verdana" w:cs="Arial"/>
                <w:b/>
                <w:bCs/>
                <w:color w:val="000000"/>
                <w:sz w:val="20"/>
                <w:szCs w:val="20"/>
                <w:lang w:val="en-GB" w:eastAsia="en-GB"/>
              </w:rPr>
            </w:pPr>
          </w:p>
        </w:tc>
      </w:tr>
      <w:tr w:rsidR="0013754C" w:rsidRPr="00A80178" w14:paraId="7031CA20" w14:textId="77777777" w:rsidTr="002A5D6C">
        <w:trPr>
          <w:trHeight w:val="397"/>
        </w:trPr>
        <w:tc>
          <w:tcPr>
            <w:tcW w:w="1364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4CB4C" w14:textId="77777777" w:rsidR="0013754C" w:rsidRPr="00220433" w:rsidRDefault="0013754C" w:rsidP="0055752F">
            <w:pPr>
              <w:jc w:val="both"/>
              <w:rPr>
                <w:rFonts w:ascii="Verdana" w:eastAsia="Times New Roman" w:hAnsi="Verdana" w:cs="Arial"/>
                <w:b/>
                <w:bCs/>
                <w:color w:val="000000"/>
                <w:sz w:val="20"/>
                <w:szCs w:val="20"/>
                <w:lang w:val="en-GB" w:eastAsia="en-GB"/>
              </w:rPr>
            </w:pPr>
            <w:r w:rsidRPr="00220433">
              <w:rPr>
                <w:rFonts w:ascii="Verdana" w:eastAsia="Times New Roman" w:hAnsi="Verdana" w:cs="Arial"/>
                <w:b/>
                <w:bCs/>
                <w:color w:val="000000"/>
                <w:sz w:val="20"/>
                <w:szCs w:val="20"/>
                <w:lang w:val="en-GB" w:eastAsia="en-GB"/>
              </w:rPr>
              <w:t>Comments</w:t>
            </w:r>
          </w:p>
          <w:p w14:paraId="252E7629" w14:textId="3779AC53" w:rsidR="0013754C" w:rsidRPr="00BA795E" w:rsidRDefault="0013754C" w:rsidP="0055752F">
            <w:pPr>
              <w:jc w:val="both"/>
              <w:rPr>
                <w:rFonts w:ascii="Verdana" w:eastAsia="Times New Roman" w:hAnsi="Verdana" w:cs="Arial"/>
                <w:color w:val="666666"/>
                <w:sz w:val="20"/>
                <w:szCs w:val="20"/>
                <w:lang w:val="en-GB" w:eastAsia="en-GB"/>
              </w:rPr>
            </w:pPr>
            <w:r w:rsidRPr="00BA795E">
              <w:rPr>
                <w:rFonts w:ascii="Verdana" w:eastAsia="Times New Roman" w:hAnsi="Verdana" w:cs="Arial"/>
                <w:color w:val="666666"/>
                <w:sz w:val="20"/>
                <w:szCs w:val="20"/>
                <w:lang w:val="en-GB" w:eastAsia="en-GB"/>
              </w:rPr>
              <w:t>Please provide here any additional comments on these thresholds</w:t>
            </w:r>
            <w:r w:rsidR="00BA795E">
              <w:rPr>
                <w:rFonts w:ascii="Verdana" w:eastAsia="Times New Roman" w:hAnsi="Verdana" w:cs="Arial"/>
                <w:color w:val="666666"/>
                <w:sz w:val="20"/>
                <w:szCs w:val="20"/>
                <w:lang w:val="en-GB" w:eastAsia="en-GB"/>
              </w:rPr>
              <w:t>.</w:t>
            </w:r>
          </w:p>
          <w:p w14:paraId="7000F7DD" w14:textId="1F47EBD1" w:rsidR="0013754C" w:rsidRPr="0055752F" w:rsidRDefault="0013754C" w:rsidP="0055752F">
            <w:pPr>
              <w:jc w:val="both"/>
              <w:rPr>
                <w:rFonts w:ascii="Verdana" w:hAnsi="Verdana"/>
                <w:sz w:val="17"/>
                <w:szCs w:val="17"/>
                <w:lang w:val="en-GB"/>
              </w:rPr>
            </w:pPr>
          </w:p>
        </w:tc>
      </w:tr>
      <w:tr w:rsidR="002A5D6C" w:rsidRPr="00A80178" w14:paraId="3CBDACB8" w14:textId="77777777" w:rsidTr="0013754C">
        <w:trPr>
          <w:trHeight w:val="397"/>
        </w:trPr>
        <w:tc>
          <w:tcPr>
            <w:tcW w:w="1364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CE22C" w14:textId="77777777" w:rsidR="002A5D6C" w:rsidRPr="00BA795E" w:rsidRDefault="002A5D6C" w:rsidP="0055752F">
            <w:pPr>
              <w:jc w:val="both"/>
              <w:rPr>
                <w:rFonts w:ascii="Verdana" w:eastAsia="Times New Roman" w:hAnsi="Verdana" w:cs="Arial"/>
                <w:b/>
                <w:bCs/>
                <w:color w:val="000000"/>
                <w:sz w:val="20"/>
                <w:szCs w:val="20"/>
                <w:lang w:val="en-GB" w:eastAsia="en-GB"/>
              </w:rPr>
            </w:pPr>
          </w:p>
        </w:tc>
      </w:tr>
      <w:tr w:rsidR="0013754C" w:rsidRPr="00220433" w14:paraId="3E8173D4" w14:textId="77777777" w:rsidTr="0013754C">
        <w:trPr>
          <w:trHeight w:val="397"/>
        </w:trPr>
        <w:tc>
          <w:tcPr>
            <w:tcW w:w="13645" w:type="dxa"/>
            <w:gridSpan w:val="6"/>
            <w:tcBorders>
              <w:top w:val="single" w:sz="4" w:space="0" w:color="D0CECE" w:themeColor="background2" w:themeShade="E6"/>
              <w:left w:val="single" w:sz="4" w:space="0" w:color="auto"/>
              <w:bottom w:val="single" w:sz="4" w:space="0" w:color="auto"/>
              <w:right w:val="single" w:sz="4" w:space="0" w:color="auto"/>
            </w:tcBorders>
            <w:shd w:val="clear" w:color="auto" w:fill="F2F2F2" w:themeFill="background1" w:themeFillShade="F2"/>
            <w:vAlign w:val="center"/>
          </w:tcPr>
          <w:p w14:paraId="5273C60B" w14:textId="6957DDF8" w:rsidR="0013754C" w:rsidRPr="00220433" w:rsidRDefault="002A5D6C" w:rsidP="0055752F">
            <w:pPr>
              <w:jc w:val="both"/>
              <w:rPr>
                <w:rFonts w:ascii="Verdana" w:eastAsia="Times New Roman" w:hAnsi="Verdana" w:cs="Arial"/>
                <w:b/>
                <w:bCs/>
                <w:color w:val="000000"/>
                <w:sz w:val="20"/>
                <w:szCs w:val="20"/>
                <w:lang w:val="en-GB" w:eastAsia="en-GB"/>
              </w:rPr>
            </w:pPr>
            <w:r>
              <w:rPr>
                <w:rFonts w:ascii="Verdana" w:eastAsia="Times New Roman" w:hAnsi="Verdana" w:cs="Arial"/>
                <w:b/>
                <w:bCs/>
                <w:color w:val="000000"/>
                <w:sz w:val="20"/>
                <w:szCs w:val="20"/>
                <w:lang w:val="en-GB" w:eastAsia="en-GB"/>
              </w:rPr>
              <w:t>“Lighter” version of Solvency II</w:t>
            </w:r>
          </w:p>
        </w:tc>
      </w:tr>
      <w:tr w:rsidR="0013754C" w:rsidRPr="00220433" w14:paraId="43BEA100" w14:textId="77777777" w:rsidTr="0013754C">
        <w:trPr>
          <w:trHeight w:val="397"/>
        </w:trPr>
        <w:tc>
          <w:tcPr>
            <w:tcW w:w="33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22977" w14:textId="350863CD" w:rsidR="0013754C" w:rsidRPr="00220433" w:rsidRDefault="0013754C" w:rsidP="0055752F">
            <w:pPr>
              <w:jc w:val="both"/>
              <w:rPr>
                <w:rFonts w:ascii="Verdana" w:eastAsia="Times New Roman" w:hAnsi="Verdana" w:cs="Arial"/>
                <w:b/>
                <w:bCs/>
                <w:color w:val="000000"/>
                <w:sz w:val="20"/>
                <w:szCs w:val="20"/>
                <w:lang w:val="en-GB" w:eastAsia="en-GB"/>
              </w:rPr>
            </w:pPr>
            <w:r w:rsidRPr="00220433">
              <w:rPr>
                <w:rFonts w:ascii="Verdana" w:eastAsia="Times New Roman" w:hAnsi="Verdana" w:cs="Arial"/>
                <w:color w:val="666666"/>
                <w:sz w:val="20"/>
                <w:szCs w:val="20"/>
                <w:lang w:val="en-GB" w:eastAsia="en-GB"/>
              </w:rPr>
              <w:t>Do you believe a lighter version of SII should be applied to small/simple companies</w:t>
            </w:r>
            <w:r w:rsidR="00273C18">
              <w:rPr>
                <w:rFonts w:ascii="Verdana" w:eastAsia="Times New Roman" w:hAnsi="Verdana" w:cs="Arial"/>
                <w:color w:val="666666"/>
                <w:sz w:val="20"/>
                <w:szCs w:val="20"/>
                <w:lang w:val="en-GB" w:eastAsia="en-GB"/>
              </w:rPr>
              <w:t xml:space="preserve"> in the scope of the SII Directive</w:t>
            </w:r>
            <w:r w:rsidRPr="00220433">
              <w:rPr>
                <w:rFonts w:ascii="Verdana" w:eastAsia="Times New Roman" w:hAnsi="Verdana" w:cs="Arial"/>
                <w:color w:val="666666"/>
                <w:sz w:val="20"/>
                <w:szCs w:val="20"/>
                <w:lang w:val="en-GB" w:eastAsia="en-GB"/>
              </w:rPr>
              <w:t xml:space="preserve">? </w:t>
            </w:r>
          </w:p>
        </w:tc>
        <w:tc>
          <w:tcPr>
            <w:tcW w:w="34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D6CCF" w14:textId="27681AF0" w:rsidR="0013754C" w:rsidRPr="00220433" w:rsidRDefault="0013754C" w:rsidP="0055752F">
            <w:pPr>
              <w:jc w:val="both"/>
              <w:rPr>
                <w:rFonts w:ascii="Verdana" w:eastAsia="Times New Roman" w:hAnsi="Verdana" w:cs="Arial"/>
                <w:b/>
                <w:bCs/>
                <w:color w:val="000000"/>
                <w:sz w:val="20"/>
                <w:szCs w:val="20"/>
                <w:lang w:val="en-GB" w:eastAsia="en-GB"/>
              </w:rPr>
            </w:pPr>
            <w:r w:rsidRPr="00220433">
              <w:rPr>
                <w:rFonts w:ascii="Verdana" w:eastAsia="Times New Roman" w:hAnsi="Verdana" w:cs="Arial"/>
                <w:color w:val="666666"/>
                <w:sz w:val="20"/>
                <w:szCs w:val="20"/>
                <w:lang w:val="en-GB" w:eastAsia="en-GB"/>
              </w:rPr>
              <w:t xml:space="preserve">If so, please provide </w:t>
            </w:r>
            <w:r w:rsidR="00F00A92">
              <w:rPr>
                <w:rFonts w:ascii="Verdana" w:eastAsia="Times New Roman" w:hAnsi="Verdana" w:cs="Arial"/>
                <w:color w:val="666666"/>
                <w:sz w:val="20"/>
                <w:szCs w:val="20"/>
                <w:lang w:val="en-GB" w:eastAsia="en-GB"/>
              </w:rPr>
              <w:t xml:space="preserve">a brief summary of your vision of this lighter version of SII and </w:t>
            </w:r>
            <w:r w:rsidRPr="00220433">
              <w:rPr>
                <w:rFonts w:ascii="Verdana" w:eastAsia="Times New Roman" w:hAnsi="Verdana" w:cs="Arial"/>
                <w:color w:val="666666"/>
                <w:sz w:val="20"/>
                <w:szCs w:val="20"/>
                <w:lang w:val="en-GB" w:eastAsia="en-GB"/>
              </w:rPr>
              <w:t xml:space="preserve">acceptable </w:t>
            </w:r>
            <w:r w:rsidR="00F00A92">
              <w:rPr>
                <w:rFonts w:ascii="Verdana" w:eastAsia="Times New Roman" w:hAnsi="Verdana" w:cs="Arial"/>
                <w:color w:val="666666"/>
                <w:sz w:val="20"/>
                <w:szCs w:val="20"/>
                <w:lang w:val="en-GB" w:eastAsia="en-GB"/>
              </w:rPr>
              <w:t>t</w:t>
            </w:r>
            <w:r w:rsidRPr="00220433">
              <w:rPr>
                <w:rFonts w:ascii="Verdana" w:eastAsia="Times New Roman" w:hAnsi="Verdana" w:cs="Arial"/>
                <w:color w:val="666666"/>
                <w:sz w:val="20"/>
                <w:szCs w:val="20"/>
                <w:lang w:val="en-GB" w:eastAsia="en-GB"/>
              </w:rPr>
              <w:t>hresholds</w:t>
            </w:r>
            <w:r w:rsidR="00F00A92">
              <w:rPr>
                <w:rFonts w:ascii="Verdana" w:eastAsia="Times New Roman" w:hAnsi="Verdana" w:cs="Arial"/>
                <w:color w:val="666666"/>
                <w:sz w:val="20"/>
                <w:szCs w:val="20"/>
                <w:lang w:val="en-GB" w:eastAsia="en-GB"/>
              </w:rPr>
              <w:t xml:space="preserve"> </w:t>
            </w:r>
            <w:r w:rsidRPr="00220433">
              <w:rPr>
                <w:rFonts w:ascii="Verdana" w:eastAsia="Times New Roman" w:hAnsi="Verdana" w:cs="Arial"/>
                <w:color w:val="666666"/>
                <w:sz w:val="20"/>
                <w:szCs w:val="20"/>
                <w:lang w:val="en-GB" w:eastAsia="en-GB"/>
              </w:rPr>
              <w:t>/</w:t>
            </w:r>
            <w:r w:rsidR="00F00A92">
              <w:rPr>
                <w:rFonts w:ascii="Verdana" w:eastAsia="Times New Roman" w:hAnsi="Verdana" w:cs="Arial"/>
                <w:color w:val="666666"/>
                <w:sz w:val="20"/>
                <w:szCs w:val="20"/>
                <w:lang w:val="en-GB" w:eastAsia="en-GB"/>
              </w:rPr>
              <w:t xml:space="preserve"> </w:t>
            </w:r>
            <w:r w:rsidRPr="00220433">
              <w:rPr>
                <w:rFonts w:ascii="Verdana" w:eastAsia="Times New Roman" w:hAnsi="Verdana" w:cs="Arial"/>
                <w:color w:val="666666"/>
                <w:sz w:val="20"/>
                <w:szCs w:val="20"/>
                <w:lang w:val="en-GB" w:eastAsia="en-GB"/>
              </w:rPr>
              <w:t>qualitative requirements</w:t>
            </w:r>
            <w:r w:rsidR="00F00A92">
              <w:rPr>
                <w:rFonts w:ascii="Verdana" w:eastAsia="Times New Roman" w:hAnsi="Verdana" w:cs="Arial"/>
                <w:color w:val="666666"/>
                <w:sz w:val="20"/>
                <w:szCs w:val="20"/>
                <w:lang w:val="en-GB" w:eastAsia="en-GB"/>
              </w:rPr>
              <w:t>.</w:t>
            </w:r>
          </w:p>
        </w:tc>
        <w:tc>
          <w:tcPr>
            <w:tcW w:w="34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140BFA" w14:textId="0F2A8211" w:rsidR="0013754C" w:rsidRPr="00220433" w:rsidRDefault="0013754C" w:rsidP="0055752F">
            <w:pPr>
              <w:jc w:val="both"/>
              <w:rPr>
                <w:rFonts w:ascii="Verdana" w:eastAsia="Times New Roman" w:hAnsi="Verdana" w:cs="Arial"/>
                <w:b/>
                <w:bCs/>
                <w:color w:val="000000"/>
                <w:sz w:val="20"/>
                <w:szCs w:val="20"/>
                <w:lang w:val="en-GB" w:eastAsia="en-GB"/>
              </w:rPr>
            </w:pPr>
            <w:r w:rsidRPr="00220433">
              <w:rPr>
                <w:rFonts w:ascii="Verdana" w:eastAsia="Times New Roman" w:hAnsi="Verdana" w:cs="Arial"/>
                <w:color w:val="666666"/>
                <w:sz w:val="20"/>
                <w:szCs w:val="20"/>
                <w:lang w:val="en-GB" w:eastAsia="en-GB"/>
              </w:rPr>
              <w:t>Please justify the thresholds/requirements proposed.</w:t>
            </w:r>
          </w:p>
        </w:tc>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35DF27" w14:textId="1C61D4B4" w:rsidR="0013754C" w:rsidRPr="00220433" w:rsidRDefault="0013754C" w:rsidP="0055752F">
            <w:pPr>
              <w:jc w:val="both"/>
              <w:rPr>
                <w:rFonts w:ascii="Verdana" w:eastAsia="Times New Roman" w:hAnsi="Verdana" w:cs="Arial"/>
                <w:b/>
                <w:bCs/>
                <w:color w:val="000000"/>
                <w:sz w:val="20"/>
                <w:szCs w:val="20"/>
                <w:lang w:val="en-GB" w:eastAsia="en-GB"/>
              </w:rPr>
            </w:pPr>
            <w:r w:rsidRPr="00220433">
              <w:rPr>
                <w:rFonts w:ascii="Verdana" w:eastAsia="Times New Roman" w:hAnsi="Verdana" w:cs="Arial"/>
                <w:color w:val="666666"/>
                <w:sz w:val="20"/>
                <w:szCs w:val="20"/>
                <w:lang w:val="en-GB" w:eastAsia="en-GB"/>
              </w:rPr>
              <w:t>Does your NSA already apply</w:t>
            </w:r>
            <w:r w:rsidR="00174405">
              <w:rPr>
                <w:rFonts w:ascii="Verdana" w:eastAsia="Times New Roman" w:hAnsi="Verdana" w:cs="Arial"/>
                <w:color w:val="666666"/>
                <w:sz w:val="20"/>
                <w:szCs w:val="20"/>
                <w:lang w:val="en-GB" w:eastAsia="en-GB"/>
              </w:rPr>
              <w:t xml:space="preserve"> some</w:t>
            </w:r>
            <w:r w:rsidRPr="00220433">
              <w:rPr>
                <w:rFonts w:ascii="Verdana" w:eastAsia="Times New Roman" w:hAnsi="Verdana" w:cs="Arial"/>
                <w:color w:val="666666"/>
                <w:sz w:val="20"/>
                <w:szCs w:val="20"/>
                <w:lang w:val="en-GB" w:eastAsia="en-GB"/>
              </w:rPr>
              <w:t xml:space="preserve"> lighter requirements for small/simple companies</w:t>
            </w:r>
            <w:r w:rsidR="00294063">
              <w:rPr>
                <w:rFonts w:ascii="Verdana" w:eastAsia="Times New Roman" w:hAnsi="Verdana" w:cs="Arial"/>
                <w:color w:val="666666"/>
                <w:sz w:val="20"/>
                <w:szCs w:val="20"/>
                <w:lang w:val="en-GB" w:eastAsia="en-GB"/>
              </w:rPr>
              <w:t xml:space="preserve"> </w:t>
            </w:r>
            <w:r w:rsidR="00294063" w:rsidRPr="00174405">
              <w:rPr>
                <w:rFonts w:ascii="Verdana" w:eastAsia="Times New Roman" w:hAnsi="Verdana" w:cs="Arial"/>
                <w:color w:val="666666"/>
                <w:sz w:val="20"/>
                <w:szCs w:val="20"/>
                <w:u w:val="single"/>
                <w:lang w:val="en-GB" w:eastAsia="en-GB"/>
              </w:rPr>
              <w:t>in the scope of the Solvency II Directive</w:t>
            </w:r>
            <w:r w:rsidRPr="00220433">
              <w:rPr>
                <w:rFonts w:ascii="Verdana" w:eastAsia="Times New Roman" w:hAnsi="Verdana" w:cs="Arial"/>
                <w:color w:val="666666"/>
                <w:sz w:val="20"/>
                <w:szCs w:val="20"/>
                <w:lang w:val="en-GB" w:eastAsia="en-GB"/>
              </w:rPr>
              <w:t>?</w:t>
            </w:r>
          </w:p>
        </w:tc>
      </w:tr>
      <w:tr w:rsidR="002B3CC6" w:rsidRPr="00220433" w14:paraId="61FCC05D" w14:textId="77777777" w:rsidTr="0025797E">
        <w:trPr>
          <w:trHeight w:val="397"/>
        </w:trPr>
        <w:tc>
          <w:tcPr>
            <w:tcW w:w="3399" w:type="dxa"/>
            <w:tcBorders>
              <w:top w:val="single" w:sz="4" w:space="0" w:color="auto"/>
              <w:left w:val="single" w:sz="4" w:space="0" w:color="auto"/>
              <w:bottom w:val="single" w:sz="4" w:space="0" w:color="auto"/>
              <w:right w:val="single" w:sz="4" w:space="0" w:color="auto"/>
            </w:tcBorders>
            <w:shd w:val="clear" w:color="auto" w:fill="FFFF00"/>
            <w:vAlign w:val="center"/>
          </w:tcPr>
          <w:p w14:paraId="1551DD3A" w14:textId="304B1AAE" w:rsidR="002B3CC6" w:rsidRPr="00943B74" w:rsidRDefault="00502F27" w:rsidP="0055752F">
            <w:pPr>
              <w:jc w:val="both"/>
              <w:rPr>
                <w:rFonts w:ascii="Verdana" w:eastAsia="Times New Roman" w:hAnsi="Verdana" w:cs="Arial"/>
                <w:sz w:val="20"/>
                <w:szCs w:val="20"/>
                <w:lang w:val="en-GB" w:eastAsia="en-GB"/>
              </w:rPr>
            </w:pPr>
            <w:r w:rsidRPr="00943B74">
              <w:rPr>
                <w:rFonts w:ascii="Verdana" w:eastAsia="Times New Roman" w:hAnsi="Verdana" w:cs="Arial"/>
                <w:sz w:val="20"/>
                <w:szCs w:val="20"/>
                <w:lang w:val="en-GB" w:eastAsia="en-GB"/>
              </w:rPr>
              <w:t xml:space="preserve">Lighter version of S-II for smaller companies </w:t>
            </w:r>
            <w:r w:rsidR="00E92678" w:rsidRPr="00943B74">
              <w:rPr>
                <w:rFonts w:ascii="Verdana" w:eastAsia="Times New Roman" w:hAnsi="Verdana" w:cs="Arial"/>
                <w:sz w:val="20"/>
                <w:szCs w:val="20"/>
                <w:lang w:val="en-GB" w:eastAsia="en-GB"/>
              </w:rPr>
              <w:t>based on the principle of proportionality.</w:t>
            </w:r>
          </w:p>
        </w:tc>
        <w:tc>
          <w:tcPr>
            <w:tcW w:w="342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0A0C155" w14:textId="79BF8E60" w:rsidR="002B3CC6" w:rsidRPr="00943B74" w:rsidRDefault="00C85EA7" w:rsidP="00B43C3E">
            <w:pPr>
              <w:jc w:val="both"/>
              <w:rPr>
                <w:rFonts w:ascii="Verdana" w:eastAsia="Times New Roman" w:hAnsi="Verdana" w:cs="Arial"/>
                <w:sz w:val="20"/>
                <w:szCs w:val="20"/>
                <w:lang w:val="en-GB" w:eastAsia="en-GB"/>
              </w:rPr>
            </w:pPr>
            <w:proofErr w:type="spellStart"/>
            <w:r>
              <w:rPr>
                <w:rFonts w:ascii="Verdana" w:eastAsia="Times New Roman" w:hAnsi="Verdana" w:cs="Arial"/>
                <w:sz w:val="20"/>
                <w:szCs w:val="20"/>
                <w:lang w:val="en-GB" w:eastAsia="en-GB"/>
              </w:rPr>
              <w:t>Tresholds</w:t>
            </w:r>
            <w:proofErr w:type="spellEnd"/>
            <w:r w:rsidR="00B43C3E">
              <w:rPr>
                <w:rFonts w:ascii="Verdana" w:eastAsia="Times New Roman" w:hAnsi="Verdana" w:cs="Arial"/>
                <w:sz w:val="20"/>
                <w:szCs w:val="20"/>
                <w:lang w:val="en-GB" w:eastAsia="en-GB"/>
              </w:rPr>
              <w:t xml:space="preserve"> based on objective data which can be used to </w:t>
            </w:r>
            <w:r>
              <w:rPr>
                <w:rFonts w:ascii="Verdana" w:eastAsia="Times New Roman" w:hAnsi="Verdana" w:cs="Arial"/>
                <w:sz w:val="20"/>
                <w:szCs w:val="20"/>
                <w:lang w:val="en-GB" w:eastAsia="en-GB"/>
              </w:rPr>
              <w:t xml:space="preserve">split companies in </w:t>
            </w:r>
            <w:proofErr w:type="spellStart"/>
            <w:r>
              <w:rPr>
                <w:rFonts w:ascii="Verdana" w:eastAsia="Times New Roman" w:hAnsi="Verdana" w:cs="Arial"/>
                <w:sz w:val="20"/>
                <w:szCs w:val="20"/>
                <w:lang w:val="en-GB" w:eastAsia="en-GB"/>
              </w:rPr>
              <w:t>differend</w:t>
            </w:r>
            <w:proofErr w:type="spellEnd"/>
            <w:r>
              <w:rPr>
                <w:rFonts w:ascii="Verdana" w:eastAsia="Times New Roman" w:hAnsi="Verdana" w:cs="Arial"/>
                <w:sz w:val="20"/>
                <w:szCs w:val="20"/>
                <w:lang w:val="en-GB" w:eastAsia="en-GB"/>
              </w:rPr>
              <w:t xml:space="preserve"> categories with its own requirements</w:t>
            </w:r>
            <w:r w:rsidR="0073756C">
              <w:rPr>
                <w:rFonts w:ascii="Verdana" w:eastAsia="Times New Roman" w:hAnsi="Verdana" w:cs="Arial"/>
                <w:sz w:val="20"/>
                <w:szCs w:val="20"/>
                <w:lang w:val="en-GB" w:eastAsia="en-GB"/>
              </w:rPr>
              <w:t>.</w:t>
            </w:r>
          </w:p>
        </w:tc>
        <w:tc>
          <w:tcPr>
            <w:tcW w:w="342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258364" w14:textId="65D8F085" w:rsidR="002B3CC6" w:rsidRPr="00B43C3E" w:rsidRDefault="00B43C3E" w:rsidP="0055752F">
            <w:pPr>
              <w:jc w:val="both"/>
              <w:rPr>
                <w:rFonts w:ascii="Verdana" w:eastAsia="Times New Roman" w:hAnsi="Verdana" w:cs="Arial"/>
                <w:sz w:val="20"/>
                <w:szCs w:val="20"/>
                <w:lang w:val="en-GB" w:eastAsia="en-GB"/>
              </w:rPr>
            </w:pPr>
            <w:proofErr w:type="spellStart"/>
            <w:r w:rsidRPr="00B43C3E">
              <w:rPr>
                <w:rFonts w:ascii="Verdana" w:eastAsia="Times New Roman" w:hAnsi="Verdana" w:cs="Arial"/>
                <w:sz w:val="20"/>
                <w:szCs w:val="20"/>
                <w:lang w:val="en-GB" w:eastAsia="en-GB"/>
              </w:rPr>
              <w:t>Tresholds</w:t>
            </w:r>
            <w:proofErr w:type="spellEnd"/>
            <w:r w:rsidRPr="00B43C3E">
              <w:rPr>
                <w:rFonts w:ascii="Verdana" w:eastAsia="Times New Roman" w:hAnsi="Verdana" w:cs="Arial"/>
                <w:sz w:val="20"/>
                <w:szCs w:val="20"/>
                <w:lang w:val="en-GB" w:eastAsia="en-GB"/>
              </w:rPr>
              <w:t>/requirements based on value of assets or market share or value of technical provisions etc.</w:t>
            </w:r>
          </w:p>
        </w:tc>
        <w:tc>
          <w:tcPr>
            <w:tcW w:w="3397" w:type="dxa"/>
            <w:tcBorders>
              <w:top w:val="single" w:sz="4" w:space="0" w:color="auto"/>
              <w:left w:val="single" w:sz="4" w:space="0" w:color="auto"/>
              <w:bottom w:val="single" w:sz="4" w:space="0" w:color="auto"/>
              <w:right w:val="single" w:sz="4" w:space="0" w:color="auto"/>
            </w:tcBorders>
            <w:shd w:val="clear" w:color="auto" w:fill="FFFF00"/>
            <w:vAlign w:val="center"/>
          </w:tcPr>
          <w:p w14:paraId="642E5EEE" w14:textId="4745906A" w:rsidR="002B3CC6" w:rsidRPr="00EA7C7E" w:rsidRDefault="0073756C" w:rsidP="0055752F">
            <w:pPr>
              <w:jc w:val="both"/>
              <w:rPr>
                <w:rFonts w:ascii="Verdana" w:eastAsia="Times New Roman" w:hAnsi="Verdana" w:cs="Arial"/>
                <w:sz w:val="20"/>
                <w:szCs w:val="20"/>
                <w:lang w:val="en-GB" w:eastAsia="en-GB"/>
              </w:rPr>
            </w:pPr>
            <w:r>
              <w:rPr>
                <w:rFonts w:ascii="Verdana" w:eastAsia="Times New Roman" w:hAnsi="Verdana" w:cs="Arial"/>
                <w:sz w:val="20"/>
                <w:szCs w:val="20"/>
                <w:lang w:val="en-GB" w:eastAsia="en-GB"/>
              </w:rPr>
              <w:t>No in this meaning, j</w:t>
            </w:r>
            <w:r w:rsidR="004B471B" w:rsidRPr="00EA7C7E">
              <w:rPr>
                <w:rFonts w:ascii="Verdana" w:eastAsia="Times New Roman" w:hAnsi="Verdana" w:cs="Arial"/>
                <w:sz w:val="20"/>
                <w:szCs w:val="20"/>
                <w:lang w:val="en-GB" w:eastAsia="en-GB"/>
              </w:rPr>
              <w:t>ust</w:t>
            </w:r>
            <w:r w:rsidR="00EA7C7E" w:rsidRPr="00EA7C7E">
              <w:rPr>
                <w:rFonts w:ascii="Verdana" w:eastAsia="Times New Roman" w:hAnsi="Verdana" w:cs="Arial"/>
                <w:sz w:val="20"/>
                <w:szCs w:val="20"/>
                <w:lang w:val="en-GB" w:eastAsia="en-GB"/>
              </w:rPr>
              <w:t xml:space="preserve"> simplifications in calculations allowed by delegated regulation.</w:t>
            </w:r>
          </w:p>
        </w:tc>
      </w:tr>
    </w:tbl>
    <w:p w14:paraId="60A7635C" w14:textId="77777777" w:rsidR="00910800" w:rsidRDefault="00910800" w:rsidP="009A59DE">
      <w:pPr>
        <w:jc w:val="both"/>
        <w:rPr>
          <w:rFonts w:ascii="Verdana" w:hAnsi="Verdana"/>
          <w:sz w:val="17"/>
          <w:szCs w:val="17"/>
        </w:rPr>
      </w:pPr>
    </w:p>
    <w:p w14:paraId="03C5DB17" w14:textId="777F8C20" w:rsidR="00910800" w:rsidRDefault="00910800" w:rsidP="00910800">
      <w:pPr>
        <w:pStyle w:val="Odsekzoznamu"/>
        <w:numPr>
          <w:ilvl w:val="0"/>
          <w:numId w:val="37"/>
        </w:numPr>
        <w:autoSpaceDE w:val="0"/>
        <w:autoSpaceDN w:val="0"/>
        <w:adjustRightInd w:val="0"/>
        <w:spacing w:line="240" w:lineRule="auto"/>
        <w:rPr>
          <w:b/>
          <w:color w:val="000000"/>
          <w:sz w:val="24"/>
        </w:rPr>
      </w:pPr>
      <w:r w:rsidRPr="00910800">
        <w:rPr>
          <w:b/>
          <w:color w:val="000000"/>
          <w:sz w:val="24"/>
        </w:rPr>
        <w:t>Priorities</w:t>
      </w:r>
    </w:p>
    <w:p w14:paraId="732F9012" w14:textId="77777777" w:rsidR="00910800" w:rsidRPr="00F00A92" w:rsidRDefault="00910800" w:rsidP="00910800">
      <w:pPr>
        <w:pStyle w:val="Odsekzoznamu"/>
        <w:autoSpaceDE w:val="0"/>
        <w:autoSpaceDN w:val="0"/>
        <w:adjustRightInd w:val="0"/>
        <w:spacing w:line="240" w:lineRule="auto"/>
        <w:rPr>
          <w:b/>
          <w:color w:val="000000"/>
          <w:sz w:val="17"/>
          <w:szCs w:val="17"/>
        </w:rPr>
      </w:pPr>
    </w:p>
    <w:tbl>
      <w:tblPr>
        <w:tblStyle w:val="Mriekatabuky"/>
        <w:tblW w:w="13948" w:type="dxa"/>
        <w:tblLook w:val="04A0" w:firstRow="1" w:lastRow="0" w:firstColumn="1" w:lastColumn="0" w:noHBand="0" w:noVBand="1"/>
      </w:tblPr>
      <w:tblGrid>
        <w:gridCol w:w="3700"/>
        <w:gridCol w:w="3585"/>
        <w:gridCol w:w="3398"/>
        <w:gridCol w:w="3265"/>
      </w:tblGrid>
      <w:tr w:rsidR="007B2BBC" w:rsidRPr="00220433" w14:paraId="5482A14E" w14:textId="2ECE7FF5" w:rsidTr="00144DCB">
        <w:trPr>
          <w:trHeight w:val="397"/>
        </w:trPr>
        <w:tc>
          <w:tcPr>
            <w:tcW w:w="13948" w:type="dxa"/>
            <w:gridSpan w:val="4"/>
            <w:tcBorders>
              <w:bottom w:val="single" w:sz="4" w:space="0" w:color="auto"/>
            </w:tcBorders>
            <w:shd w:val="clear" w:color="auto" w:fill="F2F2F2" w:themeFill="background1" w:themeFillShade="F2"/>
            <w:vAlign w:val="center"/>
          </w:tcPr>
          <w:p w14:paraId="49AB1D3E" w14:textId="77777777" w:rsidR="007B2BBC" w:rsidRPr="00910800" w:rsidRDefault="007B2BBC" w:rsidP="007B2BBC">
            <w:pPr>
              <w:autoSpaceDE w:val="0"/>
              <w:autoSpaceDN w:val="0"/>
              <w:adjustRightInd w:val="0"/>
              <w:jc w:val="center"/>
              <w:rPr>
                <w:rFonts w:ascii="Verdana" w:eastAsia="Times New Roman" w:hAnsi="Verdana" w:cs="Arial"/>
                <w:color w:val="666666"/>
                <w:sz w:val="20"/>
                <w:szCs w:val="20"/>
                <w:lang w:val="en-GB" w:eastAsia="en-GB"/>
              </w:rPr>
            </w:pPr>
            <w:r w:rsidRPr="00910800">
              <w:rPr>
                <w:rFonts w:ascii="Verdana" w:eastAsia="Times New Roman" w:hAnsi="Verdana" w:cs="Arial"/>
                <w:color w:val="666666"/>
                <w:sz w:val="20"/>
                <w:szCs w:val="20"/>
                <w:lang w:val="en-GB" w:eastAsia="en-GB"/>
              </w:rPr>
              <w:t>What would be your priority?</w:t>
            </w:r>
          </w:p>
          <w:p w14:paraId="430FA2D6" w14:textId="32E30106" w:rsidR="007B2BBC" w:rsidRPr="007B2BBC" w:rsidRDefault="007B2BBC" w:rsidP="004446DA">
            <w:pPr>
              <w:autoSpaceDE w:val="0"/>
              <w:autoSpaceDN w:val="0"/>
              <w:adjustRightInd w:val="0"/>
              <w:jc w:val="both"/>
              <w:rPr>
                <w:rFonts w:ascii="Verdana" w:eastAsia="Times New Roman" w:hAnsi="Verdana" w:cs="Arial"/>
                <w:color w:val="666666"/>
                <w:sz w:val="20"/>
                <w:szCs w:val="20"/>
                <w:lang w:val="en-GB" w:eastAsia="en-GB"/>
              </w:rPr>
            </w:pPr>
          </w:p>
        </w:tc>
      </w:tr>
      <w:tr w:rsidR="007B2BBC" w:rsidRPr="00220433" w14:paraId="02D2D06B" w14:textId="585960CA" w:rsidTr="007B2BBC">
        <w:trPr>
          <w:trHeight w:val="397"/>
        </w:trPr>
        <w:tc>
          <w:tcPr>
            <w:tcW w:w="3700" w:type="dxa"/>
            <w:tcBorders>
              <w:bottom w:val="single" w:sz="4" w:space="0" w:color="auto"/>
            </w:tcBorders>
            <w:shd w:val="clear" w:color="auto" w:fill="F2F2F2" w:themeFill="background1" w:themeFillShade="F2"/>
            <w:vAlign w:val="center"/>
          </w:tcPr>
          <w:p w14:paraId="44FA9EC9" w14:textId="3075D9D1" w:rsidR="007B2BBC" w:rsidRPr="00910800" w:rsidRDefault="007B2BBC" w:rsidP="00910800">
            <w:pPr>
              <w:jc w:val="center"/>
              <w:rPr>
                <w:rFonts w:ascii="Verdana" w:eastAsia="Times New Roman" w:hAnsi="Verdana" w:cs="Arial"/>
                <w:color w:val="666666"/>
                <w:sz w:val="20"/>
                <w:szCs w:val="20"/>
                <w:lang w:val="en-GB" w:eastAsia="en-GB"/>
              </w:rPr>
            </w:pPr>
            <w:r w:rsidRPr="00910800">
              <w:rPr>
                <w:rFonts w:ascii="Verdana" w:eastAsia="Times New Roman" w:hAnsi="Verdana" w:cs="Arial"/>
                <w:color w:val="666666"/>
                <w:sz w:val="20"/>
                <w:szCs w:val="20"/>
                <w:lang w:val="en-GB" w:eastAsia="en-GB"/>
              </w:rPr>
              <w:lastRenderedPageBreak/>
              <w:t xml:space="preserve">Enhance </w:t>
            </w:r>
            <w:r>
              <w:rPr>
                <w:rFonts w:ascii="Verdana" w:eastAsia="Times New Roman" w:hAnsi="Verdana" w:cs="Arial"/>
                <w:color w:val="666666"/>
                <w:sz w:val="20"/>
                <w:szCs w:val="20"/>
                <w:lang w:val="en-GB" w:eastAsia="en-GB"/>
              </w:rPr>
              <w:t xml:space="preserve">the application of the principle of </w:t>
            </w:r>
            <w:r w:rsidRPr="00910800">
              <w:rPr>
                <w:rFonts w:ascii="Verdana" w:eastAsia="Times New Roman" w:hAnsi="Verdana" w:cs="Arial"/>
                <w:color w:val="666666"/>
                <w:sz w:val="20"/>
                <w:szCs w:val="20"/>
                <w:lang w:val="en-GB" w:eastAsia="en-GB"/>
              </w:rPr>
              <w:t>proportionality</w:t>
            </w:r>
          </w:p>
        </w:tc>
        <w:tc>
          <w:tcPr>
            <w:tcW w:w="3585" w:type="dxa"/>
            <w:tcBorders>
              <w:bottom w:val="single" w:sz="4" w:space="0" w:color="auto"/>
            </w:tcBorders>
            <w:shd w:val="clear" w:color="auto" w:fill="F2F2F2" w:themeFill="background1" w:themeFillShade="F2"/>
            <w:vAlign w:val="center"/>
          </w:tcPr>
          <w:p w14:paraId="5DAA5079" w14:textId="50703F08" w:rsidR="007B2BBC" w:rsidRPr="00910800" w:rsidRDefault="007B2BBC" w:rsidP="00910800">
            <w:pPr>
              <w:jc w:val="center"/>
              <w:rPr>
                <w:rFonts w:ascii="Verdana" w:eastAsia="Times New Roman" w:hAnsi="Verdana" w:cs="Arial"/>
                <w:color w:val="666666"/>
                <w:sz w:val="20"/>
                <w:szCs w:val="20"/>
                <w:lang w:val="en-GB" w:eastAsia="en-GB"/>
              </w:rPr>
            </w:pPr>
            <w:r w:rsidRPr="00910800">
              <w:rPr>
                <w:rFonts w:ascii="Verdana" w:eastAsia="Times New Roman" w:hAnsi="Verdana" w:cs="Arial"/>
                <w:color w:val="666666"/>
                <w:sz w:val="20"/>
                <w:szCs w:val="20"/>
                <w:lang w:val="en-GB" w:eastAsia="en-GB"/>
              </w:rPr>
              <w:t>Modify the thresholds</w:t>
            </w:r>
            <w:r>
              <w:rPr>
                <w:rFonts w:ascii="Verdana" w:eastAsia="Times New Roman" w:hAnsi="Verdana" w:cs="Arial"/>
                <w:color w:val="666666"/>
                <w:sz w:val="20"/>
                <w:szCs w:val="20"/>
                <w:lang w:val="en-GB" w:eastAsia="en-GB"/>
              </w:rPr>
              <w:t xml:space="preserve"> of application of SII</w:t>
            </w:r>
          </w:p>
        </w:tc>
        <w:tc>
          <w:tcPr>
            <w:tcW w:w="3398" w:type="dxa"/>
            <w:tcBorders>
              <w:bottom w:val="single" w:sz="4" w:space="0" w:color="auto"/>
            </w:tcBorders>
            <w:shd w:val="clear" w:color="auto" w:fill="F2F2F2" w:themeFill="background1" w:themeFillShade="F2"/>
            <w:vAlign w:val="center"/>
          </w:tcPr>
          <w:p w14:paraId="32730D52" w14:textId="2F14DB3B" w:rsidR="007B2BBC" w:rsidRPr="00910800" w:rsidRDefault="007B2BBC" w:rsidP="00910800">
            <w:pPr>
              <w:jc w:val="center"/>
              <w:rPr>
                <w:rFonts w:ascii="Verdana" w:eastAsia="Times New Roman" w:hAnsi="Verdana" w:cs="Arial"/>
                <w:color w:val="666666"/>
                <w:sz w:val="20"/>
                <w:szCs w:val="20"/>
                <w:lang w:val="en-GB" w:eastAsia="en-GB"/>
              </w:rPr>
            </w:pPr>
            <w:r w:rsidRPr="00910800">
              <w:rPr>
                <w:rFonts w:ascii="Verdana" w:eastAsia="Times New Roman" w:hAnsi="Verdana" w:cs="Arial"/>
                <w:color w:val="666666"/>
                <w:sz w:val="20"/>
                <w:szCs w:val="20"/>
                <w:lang w:val="en-GB" w:eastAsia="en-GB"/>
              </w:rPr>
              <w:t>A mix of both</w:t>
            </w:r>
          </w:p>
        </w:tc>
        <w:tc>
          <w:tcPr>
            <w:tcW w:w="3265" w:type="dxa"/>
            <w:tcBorders>
              <w:bottom w:val="single" w:sz="4" w:space="0" w:color="auto"/>
            </w:tcBorders>
            <w:shd w:val="clear" w:color="auto" w:fill="F2F2F2" w:themeFill="background1" w:themeFillShade="F2"/>
          </w:tcPr>
          <w:p w14:paraId="77E31147" w14:textId="6BA9136C" w:rsidR="007B2BBC" w:rsidRPr="00910800" w:rsidRDefault="007B2BBC" w:rsidP="00910800">
            <w:pPr>
              <w:jc w:val="center"/>
              <w:rPr>
                <w:rFonts w:ascii="Verdana" w:eastAsia="Times New Roman" w:hAnsi="Verdana" w:cs="Arial"/>
                <w:color w:val="666666"/>
                <w:sz w:val="20"/>
                <w:szCs w:val="20"/>
                <w:lang w:eastAsia="en-GB"/>
              </w:rPr>
            </w:pPr>
            <w:r>
              <w:rPr>
                <w:rFonts w:ascii="Verdana" w:eastAsia="Times New Roman" w:hAnsi="Verdana" w:cs="Arial"/>
                <w:color w:val="666666"/>
                <w:sz w:val="20"/>
                <w:szCs w:val="20"/>
                <w:lang w:eastAsia="en-GB"/>
              </w:rPr>
              <w:t>Other (please specify below)</w:t>
            </w:r>
          </w:p>
        </w:tc>
      </w:tr>
      <w:tr w:rsidR="007B2BBC" w:rsidRPr="00220433" w14:paraId="4490381C" w14:textId="27D62074" w:rsidTr="0025797E">
        <w:trPr>
          <w:trHeight w:val="397"/>
        </w:trPr>
        <w:sdt>
          <w:sdtPr>
            <w:rPr>
              <w:sz w:val="20"/>
              <w:szCs w:val="20"/>
            </w:rPr>
            <w:id w:val="1624808199"/>
            <w14:checkbox>
              <w14:checked w14:val="0"/>
              <w14:checkedState w14:val="2612" w14:font="MS Gothic"/>
              <w14:uncheckedState w14:val="2610" w14:font="MS Gothic"/>
            </w14:checkbox>
          </w:sdtPr>
          <w:sdtEndPr/>
          <w:sdtContent>
            <w:tc>
              <w:tcPr>
                <w:tcW w:w="3700" w:type="dxa"/>
                <w:tcBorders>
                  <w:top w:val="single" w:sz="4" w:space="0" w:color="auto"/>
                  <w:left w:val="single" w:sz="4" w:space="0" w:color="auto"/>
                  <w:bottom w:val="single" w:sz="4" w:space="0" w:color="D0CECE" w:themeColor="background2" w:themeShade="E6"/>
                  <w:right w:val="single" w:sz="4" w:space="0" w:color="auto"/>
                </w:tcBorders>
                <w:vAlign w:val="center"/>
              </w:tcPr>
              <w:p w14:paraId="0744EE14" w14:textId="1961C03F" w:rsidR="007B2BBC" w:rsidRPr="00220433" w:rsidRDefault="0025797E" w:rsidP="00910800">
                <w:pPr>
                  <w:jc w:val="center"/>
                  <w:rPr>
                    <w:rFonts w:ascii="Verdana" w:hAnsi="Verdana"/>
                    <w:sz w:val="17"/>
                    <w:szCs w:val="17"/>
                    <w:highlight w:val="yellow"/>
                  </w:rPr>
                </w:pPr>
                <w:r>
                  <w:rPr>
                    <w:rFonts w:ascii="MS Gothic" w:eastAsia="MS Gothic" w:hAnsi="MS Gothic" w:hint="eastAsia"/>
                    <w:sz w:val="20"/>
                    <w:szCs w:val="20"/>
                  </w:rPr>
                  <w:t>☐</w:t>
                </w:r>
              </w:p>
            </w:tc>
          </w:sdtContent>
        </w:sdt>
        <w:sdt>
          <w:sdtPr>
            <w:rPr>
              <w:sz w:val="20"/>
              <w:szCs w:val="20"/>
            </w:rPr>
            <w:id w:val="2045557213"/>
            <w14:checkbox>
              <w14:checked w14:val="0"/>
              <w14:checkedState w14:val="2612" w14:font="MS Gothic"/>
              <w14:uncheckedState w14:val="2610" w14:font="MS Gothic"/>
            </w14:checkbox>
          </w:sdtPr>
          <w:sdtEndPr/>
          <w:sdtContent>
            <w:tc>
              <w:tcPr>
                <w:tcW w:w="3585" w:type="dxa"/>
                <w:tcBorders>
                  <w:top w:val="single" w:sz="4" w:space="0" w:color="auto"/>
                  <w:left w:val="single" w:sz="4" w:space="0" w:color="auto"/>
                  <w:bottom w:val="single" w:sz="4" w:space="0" w:color="D0CECE" w:themeColor="background2" w:themeShade="E6"/>
                  <w:right w:val="single" w:sz="4" w:space="0" w:color="auto"/>
                </w:tcBorders>
                <w:vAlign w:val="center"/>
              </w:tcPr>
              <w:p w14:paraId="7A6E2837" w14:textId="15BE114E" w:rsidR="007B2BBC" w:rsidRDefault="007B2BBC" w:rsidP="00910800">
                <w:pPr>
                  <w:jc w:val="center"/>
                  <w:rPr>
                    <w:rFonts w:ascii="Verdana" w:hAnsi="Verdana"/>
                    <w:sz w:val="17"/>
                    <w:szCs w:val="17"/>
                    <w:highlight w:val="yellow"/>
                  </w:rPr>
                </w:pPr>
                <w:r>
                  <w:rPr>
                    <w:rFonts w:ascii="MS Gothic" w:eastAsia="MS Gothic" w:hAnsi="MS Gothic" w:hint="eastAsia"/>
                    <w:sz w:val="20"/>
                    <w:szCs w:val="20"/>
                  </w:rPr>
                  <w:t>☐</w:t>
                </w:r>
              </w:p>
              <w:p w14:paraId="2B91EF05" w14:textId="77777777" w:rsidR="007B2BBC" w:rsidRPr="00F00A92" w:rsidRDefault="007B2BBC" w:rsidP="00F00A92">
                <w:pPr>
                  <w:rPr>
                    <w:rFonts w:ascii="Verdana" w:hAnsi="Verdana"/>
                    <w:sz w:val="17"/>
                    <w:szCs w:val="17"/>
                    <w:highlight w:val="yellow"/>
                  </w:rPr>
                </w:pPr>
              </w:p>
            </w:tc>
          </w:sdtContent>
        </w:sdt>
        <w:sdt>
          <w:sdtPr>
            <w:rPr>
              <w:sz w:val="20"/>
              <w:szCs w:val="20"/>
            </w:rPr>
            <w:id w:val="957301143"/>
            <w14:checkbox>
              <w14:checked w14:val="1"/>
              <w14:checkedState w14:val="2612" w14:font="MS Gothic"/>
              <w14:uncheckedState w14:val="2610" w14:font="MS Gothic"/>
            </w14:checkbox>
          </w:sdtPr>
          <w:sdtEndPr/>
          <w:sdtContent>
            <w:tc>
              <w:tcPr>
                <w:tcW w:w="3398" w:type="dxa"/>
                <w:tcBorders>
                  <w:top w:val="single" w:sz="4" w:space="0" w:color="auto"/>
                  <w:left w:val="single" w:sz="4" w:space="0" w:color="auto"/>
                  <w:bottom w:val="single" w:sz="4" w:space="0" w:color="D0CECE" w:themeColor="background2" w:themeShade="E6"/>
                  <w:right w:val="single" w:sz="4" w:space="0" w:color="auto"/>
                </w:tcBorders>
                <w:shd w:val="clear" w:color="auto" w:fill="FFFF00"/>
                <w:vAlign w:val="center"/>
              </w:tcPr>
              <w:p w14:paraId="6C92533D" w14:textId="404D8DFE" w:rsidR="007B2BBC" w:rsidRPr="00220433" w:rsidRDefault="0025797E" w:rsidP="00910800">
                <w:pPr>
                  <w:jc w:val="center"/>
                  <w:rPr>
                    <w:rFonts w:ascii="Verdana" w:hAnsi="Verdana"/>
                    <w:sz w:val="17"/>
                    <w:szCs w:val="17"/>
                    <w:highlight w:val="yellow"/>
                    <w:lang w:val="en-GB"/>
                  </w:rPr>
                </w:pPr>
                <w:r>
                  <w:rPr>
                    <w:rFonts w:ascii="MS Gothic" w:eastAsia="MS Gothic" w:hAnsi="MS Gothic" w:hint="eastAsia"/>
                    <w:sz w:val="20"/>
                    <w:szCs w:val="20"/>
                  </w:rPr>
                  <w:t>☒</w:t>
                </w:r>
              </w:p>
            </w:tc>
          </w:sdtContent>
        </w:sdt>
        <w:tc>
          <w:tcPr>
            <w:tcW w:w="3265" w:type="dxa"/>
            <w:tcBorders>
              <w:top w:val="single" w:sz="4" w:space="0" w:color="auto"/>
              <w:left w:val="single" w:sz="4" w:space="0" w:color="auto"/>
              <w:bottom w:val="single" w:sz="4" w:space="0" w:color="D0CECE" w:themeColor="background2" w:themeShade="E6"/>
              <w:right w:val="single" w:sz="4" w:space="0" w:color="auto"/>
            </w:tcBorders>
          </w:tcPr>
          <w:p w14:paraId="5CA7C50D" w14:textId="77777777" w:rsidR="007B2BBC" w:rsidRDefault="007B2BBC" w:rsidP="00910800">
            <w:pPr>
              <w:jc w:val="center"/>
              <w:rPr>
                <w:sz w:val="20"/>
                <w:szCs w:val="20"/>
              </w:rPr>
            </w:pPr>
          </w:p>
        </w:tc>
      </w:tr>
    </w:tbl>
    <w:p w14:paraId="1317C448" w14:textId="06612A76" w:rsidR="00704EE9" w:rsidRPr="00220433" w:rsidRDefault="00704EE9" w:rsidP="00F00A92">
      <w:pPr>
        <w:jc w:val="both"/>
        <w:rPr>
          <w:rFonts w:ascii="Verdana" w:hAnsi="Verdana"/>
          <w:sz w:val="17"/>
          <w:szCs w:val="17"/>
        </w:rPr>
      </w:pPr>
    </w:p>
    <w:sectPr w:rsidR="00704EE9" w:rsidRPr="00220433" w:rsidSect="00A66403">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1F44D" w14:textId="77777777" w:rsidR="00E95EB3" w:rsidRDefault="00E95EB3" w:rsidP="00AF359D">
      <w:pPr>
        <w:spacing w:after="0" w:line="240" w:lineRule="auto"/>
      </w:pPr>
      <w:r>
        <w:separator/>
      </w:r>
    </w:p>
  </w:endnote>
  <w:endnote w:type="continuationSeparator" w:id="0">
    <w:p w14:paraId="333E6941" w14:textId="77777777" w:rsidR="00E95EB3" w:rsidRDefault="00E95EB3" w:rsidP="00AF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9D555" w14:textId="77777777" w:rsidR="00D54C59" w:rsidRDefault="00D54C5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14F47" w14:textId="77777777" w:rsidR="00D54C59" w:rsidRDefault="00D54C5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057547"/>
      <w:docPartObj>
        <w:docPartGallery w:val="Page Numbers (Bottom of Page)"/>
        <w:docPartUnique/>
      </w:docPartObj>
    </w:sdtPr>
    <w:sdtEndPr>
      <w:rPr>
        <w:noProof/>
      </w:rPr>
    </w:sdtEndPr>
    <w:sdtContent>
      <w:p w14:paraId="03DCC0A0" w14:textId="41A5BD19" w:rsidR="007B2BBC" w:rsidRDefault="007B2BBC">
        <w:pPr>
          <w:pStyle w:val="Pta"/>
          <w:jc w:val="right"/>
        </w:pPr>
        <w:r>
          <w:fldChar w:fldCharType="begin"/>
        </w:r>
        <w:r>
          <w:instrText xml:space="preserve"> PAGE   \* MERGEFORMAT </w:instrText>
        </w:r>
        <w:r>
          <w:fldChar w:fldCharType="separate"/>
        </w:r>
        <w:r w:rsidR="007E73A9">
          <w:rPr>
            <w:noProof/>
          </w:rPr>
          <w:t>1</w:t>
        </w:r>
        <w:r>
          <w:rPr>
            <w:noProof/>
          </w:rPr>
          <w:fldChar w:fldCharType="end"/>
        </w:r>
      </w:p>
    </w:sdtContent>
  </w:sdt>
  <w:p w14:paraId="5FCD7A3A" w14:textId="77777777" w:rsidR="00A46533" w:rsidRDefault="00A4653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4C70A" w14:textId="77777777" w:rsidR="00E95EB3" w:rsidRDefault="00E95EB3" w:rsidP="00AF359D">
      <w:pPr>
        <w:spacing w:after="0" w:line="240" w:lineRule="auto"/>
      </w:pPr>
      <w:r>
        <w:separator/>
      </w:r>
    </w:p>
  </w:footnote>
  <w:footnote w:type="continuationSeparator" w:id="0">
    <w:p w14:paraId="2FE92109" w14:textId="77777777" w:rsidR="00E95EB3" w:rsidRDefault="00E95EB3" w:rsidP="00AF3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A47E" w14:textId="77777777" w:rsidR="00D54C59" w:rsidRDefault="00D54C5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0DF2A" w14:textId="77777777" w:rsidR="00D54C59" w:rsidRDefault="00D54C59">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BAD04" w14:textId="50FB3942" w:rsidR="0067699E" w:rsidRDefault="00A66403" w:rsidP="0067699E">
    <w:pPr>
      <w:pStyle w:val="Hlavika"/>
    </w:pPr>
    <w:r>
      <w:rPr>
        <w:noProof/>
        <w:lang w:val="sk-SK" w:eastAsia="sk-SK"/>
      </w:rPr>
      <mc:AlternateContent>
        <mc:Choice Requires="wps">
          <w:drawing>
            <wp:anchor distT="45720" distB="45720" distL="114300" distR="114300" simplePos="0" relativeHeight="251664384" behindDoc="0" locked="0" layoutInCell="1" allowOverlap="1" wp14:anchorId="50D07FA1" wp14:editId="7678714D">
              <wp:simplePos x="0" y="0"/>
              <wp:positionH relativeFrom="column">
                <wp:posOffset>5581155</wp:posOffset>
              </wp:positionH>
              <wp:positionV relativeFrom="paragraph">
                <wp:posOffset>167904</wp:posOffset>
              </wp:positionV>
              <wp:extent cx="236093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696B35C8" w14:textId="23FBF1A0" w:rsidR="00A66403" w:rsidRPr="00A66403" w:rsidRDefault="00A66403" w:rsidP="00A66403">
                          <w:pPr>
                            <w:jc w:val="right"/>
                            <w:rPr>
                              <w:rFonts w:ascii="Verdana" w:hAnsi="Verdana"/>
                              <w:b/>
                              <w:color w:val="FF0000"/>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D07FA1" id="_x0000_t202" coordsize="21600,21600" o:spt="202" path="m,l,21600r21600,l21600,xe">
              <v:stroke joinstyle="miter"/>
              <v:path gradientshapeok="t" o:connecttype="rect"/>
            </v:shapetype>
            <v:shape id="Text Box 2" o:spid="_x0000_s1026" type="#_x0000_t202" style="position:absolute;margin-left:439.45pt;margin-top:13.2pt;width:185.9pt;height:30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" stroked="f">
              <v:textbox>
                <w:txbxContent>
                  <w:p w14:paraId="696B35C8" w14:textId="23FBF1A0" w:rsidR="00A66403" w:rsidRPr="00A66403" w:rsidRDefault="00A66403" w:rsidP="00A66403">
                    <w:pPr>
                      <w:jc w:val="right"/>
                      <w:rPr>
                        <w:rFonts w:ascii="Verdana" w:hAnsi="Verdana"/>
                        <w:b/>
                        <w:color w:val="FF0000"/>
                        <w:sz w:val="20"/>
                        <w:szCs w:val="20"/>
                      </w:rPr>
                    </w:pPr>
                  </w:p>
                </w:txbxContent>
              </v:textbox>
              <w10:wrap type="square"/>
            </v:shape>
          </w:pict>
        </mc:Fallback>
      </mc:AlternateContent>
    </w:r>
    <w:r w:rsidRPr="00FC7AB0">
      <w:rPr>
        <w:i/>
        <w:noProof/>
        <w:color w:val="002957"/>
        <w:sz w:val="36"/>
        <w:szCs w:val="36"/>
        <w:lang w:val="sk-SK" w:eastAsia="sk-SK"/>
      </w:rPr>
      <w:drawing>
        <wp:anchor distT="0" distB="0" distL="114300" distR="114300" simplePos="0" relativeHeight="251662336" behindDoc="0" locked="0" layoutInCell="1" allowOverlap="1" wp14:anchorId="76ED29F8" wp14:editId="1C5587E4">
          <wp:simplePos x="0" y="0"/>
          <wp:positionH relativeFrom="page">
            <wp:posOffset>895350</wp:posOffset>
          </wp:positionH>
          <wp:positionV relativeFrom="page">
            <wp:posOffset>132715</wp:posOffset>
          </wp:positionV>
          <wp:extent cx="1069739" cy="657225"/>
          <wp:effectExtent l="0" t="0" r="0" b="0"/>
          <wp:wrapSquare wrapText="bothSides"/>
          <wp:docPr id="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069739" cy="657225"/>
                  </a:xfrm>
                  <a:prstGeom prst="rect">
                    <a:avLst/>
                  </a:prstGeom>
                  <a:noFill/>
                </pic:spPr>
              </pic:pic>
            </a:graphicData>
          </a:graphic>
          <wp14:sizeRelH relativeFrom="margin">
            <wp14:pctWidth>0</wp14:pctWidth>
          </wp14:sizeRelH>
          <wp14:sizeRelV relativeFrom="margin">
            <wp14:pctHeight>0</wp14:pctHeight>
          </wp14:sizeRelV>
        </wp:anchor>
      </w:drawing>
    </w:r>
  </w:p>
  <w:p w14:paraId="66A77A21" w14:textId="6C49C67B" w:rsidR="008A493B" w:rsidRDefault="008A493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75pt;height:12.75pt" o:bullet="t">
        <v:imagedata r:id="rId1" o:title="CEA - Bullets Rounded Squares_BulletLevel1_forMS"/>
      </v:shape>
    </w:pict>
  </w:numPicBullet>
  <w:abstractNum w:abstractNumId="0" w15:restartNumberingAfterBreak="0">
    <w:nsid w:val="807E45E9"/>
    <w:multiLevelType w:val="hybridMultilevel"/>
    <w:tmpl w:val="3E559D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D6786A"/>
    <w:multiLevelType w:val="hybridMultilevel"/>
    <w:tmpl w:val="80985E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3E53938"/>
    <w:multiLevelType w:val="hybridMultilevel"/>
    <w:tmpl w:val="0E2B1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89404F"/>
    <w:multiLevelType w:val="hybridMultilevel"/>
    <w:tmpl w:val="DB2E8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BACEBB"/>
    <w:multiLevelType w:val="hybridMultilevel"/>
    <w:tmpl w:val="5C904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BDDB33"/>
    <w:multiLevelType w:val="hybridMultilevel"/>
    <w:tmpl w:val="D2CBDE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0EEE1C"/>
    <w:multiLevelType w:val="hybridMultilevel"/>
    <w:tmpl w:val="C7B115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6A86F9"/>
    <w:multiLevelType w:val="hybridMultilevel"/>
    <w:tmpl w:val="F0063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326244D"/>
    <w:multiLevelType w:val="hybridMultilevel"/>
    <w:tmpl w:val="08607D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6B39F6"/>
    <w:multiLevelType w:val="hybridMultilevel"/>
    <w:tmpl w:val="05B9D3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DE7496A"/>
    <w:multiLevelType w:val="hybridMultilevel"/>
    <w:tmpl w:val="0D5893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AD56A6E"/>
    <w:multiLevelType w:val="hybridMultilevel"/>
    <w:tmpl w:val="1648A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E5E793C"/>
    <w:multiLevelType w:val="hybridMultilevel"/>
    <w:tmpl w:val="D749AF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3BBC5BB"/>
    <w:multiLevelType w:val="hybridMultilevel"/>
    <w:tmpl w:val="D275B7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0E4518"/>
    <w:multiLevelType w:val="hybridMultilevel"/>
    <w:tmpl w:val="D91205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AD12F5C"/>
    <w:multiLevelType w:val="hybridMultilevel"/>
    <w:tmpl w:val="095A6D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CB10AEC"/>
    <w:multiLevelType w:val="hybridMultilevel"/>
    <w:tmpl w:val="9BFA4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D8D0A3"/>
    <w:multiLevelType w:val="hybridMultilevel"/>
    <w:tmpl w:val="4D4E5B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232C43D"/>
    <w:multiLevelType w:val="hybridMultilevel"/>
    <w:tmpl w:val="E8706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DA0CBB"/>
    <w:multiLevelType w:val="hybridMultilevel"/>
    <w:tmpl w:val="00596F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A767FF7"/>
    <w:multiLevelType w:val="hybridMultilevel"/>
    <w:tmpl w:val="479C8B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031326E"/>
    <w:multiLevelType w:val="hybridMultilevel"/>
    <w:tmpl w:val="14FEC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09E3C7"/>
    <w:multiLevelType w:val="hybridMultilevel"/>
    <w:tmpl w:val="57D2DC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AB06B4F"/>
    <w:multiLevelType w:val="hybridMultilevel"/>
    <w:tmpl w:val="0CB26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24DCB1"/>
    <w:multiLevelType w:val="hybridMultilevel"/>
    <w:tmpl w:val="3CBEB8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7BF092B"/>
    <w:multiLevelType w:val="hybridMultilevel"/>
    <w:tmpl w:val="058B18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7E8CF77"/>
    <w:multiLevelType w:val="hybridMultilevel"/>
    <w:tmpl w:val="E70240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3971C7"/>
    <w:multiLevelType w:val="hybridMultilevel"/>
    <w:tmpl w:val="838DF2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5A6293"/>
    <w:multiLevelType w:val="hybridMultilevel"/>
    <w:tmpl w:val="FEF533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D7966B9"/>
    <w:multiLevelType w:val="hybridMultilevel"/>
    <w:tmpl w:val="DC2897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678C515"/>
    <w:multiLevelType w:val="hybridMultilevel"/>
    <w:tmpl w:val="A3049E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725B2E"/>
    <w:multiLevelType w:val="hybridMultilevel"/>
    <w:tmpl w:val="5A858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6BBA59"/>
    <w:multiLevelType w:val="hybridMultilevel"/>
    <w:tmpl w:val="89E789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3E23B94"/>
    <w:multiLevelType w:val="hybridMultilevel"/>
    <w:tmpl w:val="3124A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43B68"/>
    <w:multiLevelType w:val="hybridMultilevel"/>
    <w:tmpl w:val="EEBA0D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AD26B9"/>
    <w:multiLevelType w:val="hybridMultilevel"/>
    <w:tmpl w:val="9D9C1E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5CA2DF1"/>
    <w:multiLevelType w:val="hybridMultilevel"/>
    <w:tmpl w:val="90391E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58253C"/>
    <w:multiLevelType w:val="hybridMultilevel"/>
    <w:tmpl w:val="0160D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D95FB6"/>
    <w:multiLevelType w:val="hybridMultilevel"/>
    <w:tmpl w:val="5D747D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5"/>
  </w:num>
  <w:num w:numId="2">
    <w:abstractNumId w:val="21"/>
  </w:num>
  <w:num w:numId="3">
    <w:abstractNumId w:val="20"/>
  </w:num>
  <w:num w:numId="4">
    <w:abstractNumId w:val="29"/>
  </w:num>
  <w:num w:numId="5">
    <w:abstractNumId w:val="9"/>
  </w:num>
  <w:num w:numId="6">
    <w:abstractNumId w:val="10"/>
  </w:num>
  <w:num w:numId="7">
    <w:abstractNumId w:val="19"/>
  </w:num>
  <w:num w:numId="8">
    <w:abstractNumId w:val="5"/>
  </w:num>
  <w:num w:numId="9">
    <w:abstractNumId w:val="36"/>
  </w:num>
  <w:num w:numId="10">
    <w:abstractNumId w:val="4"/>
  </w:num>
  <w:num w:numId="11">
    <w:abstractNumId w:val="37"/>
  </w:num>
  <w:num w:numId="12">
    <w:abstractNumId w:val="39"/>
  </w:num>
  <w:num w:numId="13">
    <w:abstractNumId w:val="26"/>
  </w:num>
  <w:num w:numId="14">
    <w:abstractNumId w:val="28"/>
  </w:num>
  <w:num w:numId="15">
    <w:abstractNumId w:val="32"/>
  </w:num>
  <w:num w:numId="16">
    <w:abstractNumId w:val="3"/>
  </w:num>
  <w:num w:numId="17">
    <w:abstractNumId w:val="11"/>
  </w:num>
  <w:num w:numId="18">
    <w:abstractNumId w:val="22"/>
  </w:num>
  <w:num w:numId="19">
    <w:abstractNumId w:val="7"/>
  </w:num>
  <w:num w:numId="20">
    <w:abstractNumId w:val="14"/>
  </w:num>
  <w:num w:numId="21">
    <w:abstractNumId w:val="13"/>
  </w:num>
  <w:num w:numId="22">
    <w:abstractNumId w:val="18"/>
  </w:num>
  <w:num w:numId="23">
    <w:abstractNumId w:val="8"/>
  </w:num>
  <w:num w:numId="24">
    <w:abstractNumId w:val="17"/>
  </w:num>
  <w:num w:numId="25">
    <w:abstractNumId w:val="2"/>
  </w:num>
  <w:num w:numId="26">
    <w:abstractNumId w:val="24"/>
  </w:num>
  <w:num w:numId="27">
    <w:abstractNumId w:val="31"/>
  </w:num>
  <w:num w:numId="28">
    <w:abstractNumId w:val="12"/>
  </w:num>
  <w:num w:numId="29">
    <w:abstractNumId w:val="27"/>
  </w:num>
  <w:num w:numId="30">
    <w:abstractNumId w:val="15"/>
  </w:num>
  <w:num w:numId="31">
    <w:abstractNumId w:val="38"/>
  </w:num>
  <w:num w:numId="32">
    <w:abstractNumId w:val="6"/>
  </w:num>
  <w:num w:numId="33">
    <w:abstractNumId w:val="34"/>
  </w:num>
  <w:num w:numId="34">
    <w:abstractNumId w:val="25"/>
  </w:num>
  <w:num w:numId="35">
    <w:abstractNumId w:val="1"/>
  </w:num>
  <w:num w:numId="36">
    <w:abstractNumId w:val="33"/>
  </w:num>
  <w:num w:numId="37">
    <w:abstractNumId w:val="16"/>
  </w:num>
  <w:num w:numId="38">
    <w:abstractNumId w:val="23"/>
  </w:num>
  <w:num w:numId="39">
    <w:abstractNumId w:val="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C"/>
    <w:rsid w:val="000036FC"/>
    <w:rsid w:val="000046DE"/>
    <w:rsid w:val="00006A95"/>
    <w:rsid w:val="00006D89"/>
    <w:rsid w:val="00013728"/>
    <w:rsid w:val="00041E35"/>
    <w:rsid w:val="000450E9"/>
    <w:rsid w:val="00050F69"/>
    <w:rsid w:val="000661DF"/>
    <w:rsid w:val="0007414B"/>
    <w:rsid w:val="0008190C"/>
    <w:rsid w:val="000A21E1"/>
    <w:rsid w:val="000A2C94"/>
    <w:rsid w:val="000A3189"/>
    <w:rsid w:val="000A5A26"/>
    <w:rsid w:val="000D250B"/>
    <w:rsid w:val="000D38A0"/>
    <w:rsid w:val="000F3253"/>
    <w:rsid w:val="0011384F"/>
    <w:rsid w:val="00115CEE"/>
    <w:rsid w:val="0013754C"/>
    <w:rsid w:val="00143A2E"/>
    <w:rsid w:val="00146108"/>
    <w:rsid w:val="001664E6"/>
    <w:rsid w:val="001678F0"/>
    <w:rsid w:val="00174405"/>
    <w:rsid w:val="0018177C"/>
    <w:rsid w:val="001C28DE"/>
    <w:rsid w:val="001F1866"/>
    <w:rsid w:val="001F2632"/>
    <w:rsid w:val="002057A8"/>
    <w:rsid w:val="00220433"/>
    <w:rsid w:val="002504EE"/>
    <w:rsid w:val="0025797E"/>
    <w:rsid w:val="00257CD1"/>
    <w:rsid w:val="00273C18"/>
    <w:rsid w:val="00294063"/>
    <w:rsid w:val="002A5D6C"/>
    <w:rsid w:val="002B0C4E"/>
    <w:rsid w:val="002B3CC6"/>
    <w:rsid w:val="002C4C95"/>
    <w:rsid w:val="002E3DE7"/>
    <w:rsid w:val="002E6687"/>
    <w:rsid w:val="003100D2"/>
    <w:rsid w:val="00314C94"/>
    <w:rsid w:val="00346311"/>
    <w:rsid w:val="00363291"/>
    <w:rsid w:val="00363BCA"/>
    <w:rsid w:val="00366506"/>
    <w:rsid w:val="0037054E"/>
    <w:rsid w:val="00396CA5"/>
    <w:rsid w:val="003A1484"/>
    <w:rsid w:val="003A22C2"/>
    <w:rsid w:val="003A7702"/>
    <w:rsid w:val="003B6A3F"/>
    <w:rsid w:val="003C0671"/>
    <w:rsid w:val="003C1ECF"/>
    <w:rsid w:val="003D4978"/>
    <w:rsid w:val="003E3B5A"/>
    <w:rsid w:val="003E54BE"/>
    <w:rsid w:val="004019E3"/>
    <w:rsid w:val="004029F9"/>
    <w:rsid w:val="00405102"/>
    <w:rsid w:val="00406A7A"/>
    <w:rsid w:val="004076A1"/>
    <w:rsid w:val="00407E5E"/>
    <w:rsid w:val="00442F3F"/>
    <w:rsid w:val="00453783"/>
    <w:rsid w:val="00460F04"/>
    <w:rsid w:val="0046369D"/>
    <w:rsid w:val="0046372B"/>
    <w:rsid w:val="00490FC8"/>
    <w:rsid w:val="004A4BCA"/>
    <w:rsid w:val="004A5F05"/>
    <w:rsid w:val="004B4058"/>
    <w:rsid w:val="004B471B"/>
    <w:rsid w:val="004B6774"/>
    <w:rsid w:val="004E7664"/>
    <w:rsid w:val="00500990"/>
    <w:rsid w:val="00502F27"/>
    <w:rsid w:val="005034EE"/>
    <w:rsid w:val="005037AD"/>
    <w:rsid w:val="00512DAD"/>
    <w:rsid w:val="0052155E"/>
    <w:rsid w:val="00534483"/>
    <w:rsid w:val="0055752F"/>
    <w:rsid w:val="00560D48"/>
    <w:rsid w:val="00563F63"/>
    <w:rsid w:val="00571E0D"/>
    <w:rsid w:val="005775E1"/>
    <w:rsid w:val="00581B29"/>
    <w:rsid w:val="00584E5D"/>
    <w:rsid w:val="005A2C7C"/>
    <w:rsid w:val="005B1D3C"/>
    <w:rsid w:val="005B5E2C"/>
    <w:rsid w:val="005C16DA"/>
    <w:rsid w:val="005D7AB1"/>
    <w:rsid w:val="005D7D72"/>
    <w:rsid w:val="005E75D7"/>
    <w:rsid w:val="0060589A"/>
    <w:rsid w:val="00607364"/>
    <w:rsid w:val="00615468"/>
    <w:rsid w:val="00620036"/>
    <w:rsid w:val="0062704C"/>
    <w:rsid w:val="00631472"/>
    <w:rsid w:val="00646182"/>
    <w:rsid w:val="00651A67"/>
    <w:rsid w:val="006602D8"/>
    <w:rsid w:val="006663D3"/>
    <w:rsid w:val="0067699E"/>
    <w:rsid w:val="00676A9B"/>
    <w:rsid w:val="006970FC"/>
    <w:rsid w:val="006A62C9"/>
    <w:rsid w:val="006B0B3D"/>
    <w:rsid w:val="006C6941"/>
    <w:rsid w:val="006E061B"/>
    <w:rsid w:val="006F1579"/>
    <w:rsid w:val="006F22F2"/>
    <w:rsid w:val="00704EE9"/>
    <w:rsid w:val="00707211"/>
    <w:rsid w:val="0072595A"/>
    <w:rsid w:val="00727842"/>
    <w:rsid w:val="00727A98"/>
    <w:rsid w:val="007314AB"/>
    <w:rsid w:val="00735C8C"/>
    <w:rsid w:val="0073756C"/>
    <w:rsid w:val="00741258"/>
    <w:rsid w:val="00753A19"/>
    <w:rsid w:val="007600DD"/>
    <w:rsid w:val="007A315B"/>
    <w:rsid w:val="007B2BBC"/>
    <w:rsid w:val="007B7F76"/>
    <w:rsid w:val="007D5BED"/>
    <w:rsid w:val="007E73A9"/>
    <w:rsid w:val="00815F21"/>
    <w:rsid w:val="0083286F"/>
    <w:rsid w:val="00835468"/>
    <w:rsid w:val="008402A2"/>
    <w:rsid w:val="008431FB"/>
    <w:rsid w:val="00862C36"/>
    <w:rsid w:val="00873B63"/>
    <w:rsid w:val="008834B3"/>
    <w:rsid w:val="00892B1B"/>
    <w:rsid w:val="008A493B"/>
    <w:rsid w:val="008B0D7B"/>
    <w:rsid w:val="008C240E"/>
    <w:rsid w:val="008C4C91"/>
    <w:rsid w:val="008E201A"/>
    <w:rsid w:val="008E3722"/>
    <w:rsid w:val="008E3BBC"/>
    <w:rsid w:val="008F2435"/>
    <w:rsid w:val="009100AE"/>
    <w:rsid w:val="00910800"/>
    <w:rsid w:val="00914916"/>
    <w:rsid w:val="00920380"/>
    <w:rsid w:val="009328B7"/>
    <w:rsid w:val="00936DEF"/>
    <w:rsid w:val="009375C5"/>
    <w:rsid w:val="00943B74"/>
    <w:rsid w:val="009539EB"/>
    <w:rsid w:val="00966D2B"/>
    <w:rsid w:val="009A59DE"/>
    <w:rsid w:val="009D1773"/>
    <w:rsid w:val="009D4605"/>
    <w:rsid w:val="009F0C63"/>
    <w:rsid w:val="009F4CB2"/>
    <w:rsid w:val="00A04526"/>
    <w:rsid w:val="00A16AF8"/>
    <w:rsid w:val="00A41C0F"/>
    <w:rsid w:val="00A42273"/>
    <w:rsid w:val="00A46533"/>
    <w:rsid w:val="00A66403"/>
    <w:rsid w:val="00A7233F"/>
    <w:rsid w:val="00A72A7C"/>
    <w:rsid w:val="00A80178"/>
    <w:rsid w:val="00A86781"/>
    <w:rsid w:val="00AA2048"/>
    <w:rsid w:val="00AA2799"/>
    <w:rsid w:val="00AA28AA"/>
    <w:rsid w:val="00AB1B30"/>
    <w:rsid w:val="00AB3D28"/>
    <w:rsid w:val="00AC0578"/>
    <w:rsid w:val="00AC63FC"/>
    <w:rsid w:val="00AD423A"/>
    <w:rsid w:val="00AE5E09"/>
    <w:rsid w:val="00AE6A44"/>
    <w:rsid w:val="00AF359D"/>
    <w:rsid w:val="00B0607B"/>
    <w:rsid w:val="00B12702"/>
    <w:rsid w:val="00B16BDC"/>
    <w:rsid w:val="00B24148"/>
    <w:rsid w:val="00B31E73"/>
    <w:rsid w:val="00B43C3E"/>
    <w:rsid w:val="00B506A7"/>
    <w:rsid w:val="00B6267F"/>
    <w:rsid w:val="00B635B6"/>
    <w:rsid w:val="00B65725"/>
    <w:rsid w:val="00B67D45"/>
    <w:rsid w:val="00B7254F"/>
    <w:rsid w:val="00B81142"/>
    <w:rsid w:val="00BA795E"/>
    <w:rsid w:val="00BC1C5F"/>
    <w:rsid w:val="00BD658B"/>
    <w:rsid w:val="00BE1862"/>
    <w:rsid w:val="00BE6B4D"/>
    <w:rsid w:val="00BF345A"/>
    <w:rsid w:val="00C00A05"/>
    <w:rsid w:val="00C05272"/>
    <w:rsid w:val="00C1163D"/>
    <w:rsid w:val="00C126C6"/>
    <w:rsid w:val="00C2134B"/>
    <w:rsid w:val="00C2570B"/>
    <w:rsid w:val="00C3234F"/>
    <w:rsid w:val="00C3649F"/>
    <w:rsid w:val="00C449D1"/>
    <w:rsid w:val="00C4723E"/>
    <w:rsid w:val="00C524D2"/>
    <w:rsid w:val="00C85EA7"/>
    <w:rsid w:val="00C96A69"/>
    <w:rsid w:val="00CB4921"/>
    <w:rsid w:val="00CC64A9"/>
    <w:rsid w:val="00CE0FE7"/>
    <w:rsid w:val="00CE38FC"/>
    <w:rsid w:val="00CE6F7D"/>
    <w:rsid w:val="00CF05BB"/>
    <w:rsid w:val="00CF21B7"/>
    <w:rsid w:val="00D06C6C"/>
    <w:rsid w:val="00D12E9F"/>
    <w:rsid w:val="00D20F24"/>
    <w:rsid w:val="00D54C59"/>
    <w:rsid w:val="00D6128C"/>
    <w:rsid w:val="00D73866"/>
    <w:rsid w:val="00D80DBC"/>
    <w:rsid w:val="00D9171F"/>
    <w:rsid w:val="00D9387C"/>
    <w:rsid w:val="00DA40E8"/>
    <w:rsid w:val="00DB33F9"/>
    <w:rsid w:val="00DD4EB7"/>
    <w:rsid w:val="00DD66F4"/>
    <w:rsid w:val="00DE7C03"/>
    <w:rsid w:val="00DF6652"/>
    <w:rsid w:val="00E03F46"/>
    <w:rsid w:val="00E513CA"/>
    <w:rsid w:val="00E52ADE"/>
    <w:rsid w:val="00E57DD4"/>
    <w:rsid w:val="00E6443D"/>
    <w:rsid w:val="00E64A8B"/>
    <w:rsid w:val="00E751E5"/>
    <w:rsid w:val="00E77B1F"/>
    <w:rsid w:val="00E80D99"/>
    <w:rsid w:val="00E84543"/>
    <w:rsid w:val="00E91CF0"/>
    <w:rsid w:val="00E9201D"/>
    <w:rsid w:val="00E92678"/>
    <w:rsid w:val="00E95EB3"/>
    <w:rsid w:val="00EA5425"/>
    <w:rsid w:val="00EA5865"/>
    <w:rsid w:val="00EA58B8"/>
    <w:rsid w:val="00EA7C7E"/>
    <w:rsid w:val="00EB089B"/>
    <w:rsid w:val="00EB1687"/>
    <w:rsid w:val="00EB6D40"/>
    <w:rsid w:val="00EC378C"/>
    <w:rsid w:val="00EC6A0E"/>
    <w:rsid w:val="00F00A92"/>
    <w:rsid w:val="00F15CBF"/>
    <w:rsid w:val="00F21316"/>
    <w:rsid w:val="00F44680"/>
    <w:rsid w:val="00F5093A"/>
    <w:rsid w:val="00F53733"/>
    <w:rsid w:val="00F63279"/>
    <w:rsid w:val="00F671C3"/>
    <w:rsid w:val="00F83AD0"/>
    <w:rsid w:val="00FA59BC"/>
    <w:rsid w:val="00FC3133"/>
    <w:rsid w:val="00FC323C"/>
    <w:rsid w:val="00FC3F3E"/>
    <w:rsid w:val="00FD1501"/>
    <w:rsid w:val="00FD2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337EF"/>
  <w15:chartTrackingRefBased/>
  <w15:docId w15:val="{06C5E930-6969-4272-AB21-1A0BFB8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EABullet-Level1">
    <w:name w:val="CEA Bullet - Level 1"/>
    <w:basedOn w:val="Normlny"/>
    <w:qFormat/>
    <w:rsid w:val="00563F63"/>
    <w:pPr>
      <w:numPr>
        <w:numId w:val="1"/>
      </w:numPr>
      <w:autoSpaceDE w:val="0"/>
      <w:autoSpaceDN w:val="0"/>
      <w:adjustRightInd w:val="0"/>
      <w:spacing w:after="0" w:line="288" w:lineRule="auto"/>
      <w:jc w:val="both"/>
    </w:pPr>
    <w:rPr>
      <w:rFonts w:ascii="Verdana" w:eastAsia="Times New Roman" w:hAnsi="Verdana" w:cs="Frutiger LT Std 45 Light"/>
      <w:color w:val="000000"/>
      <w:sz w:val="17"/>
      <w:szCs w:val="20"/>
    </w:rPr>
  </w:style>
  <w:style w:type="character" w:styleId="Odkaznakomentr">
    <w:name w:val="annotation reference"/>
    <w:basedOn w:val="Predvolenpsmoodseku"/>
    <w:uiPriority w:val="99"/>
    <w:semiHidden/>
    <w:unhideWhenUsed/>
    <w:rsid w:val="00563F63"/>
    <w:rPr>
      <w:sz w:val="16"/>
      <w:szCs w:val="16"/>
    </w:rPr>
  </w:style>
  <w:style w:type="paragraph" w:styleId="Textkomentra">
    <w:name w:val="annotation text"/>
    <w:basedOn w:val="Normlny"/>
    <w:link w:val="TextkomentraChar"/>
    <w:uiPriority w:val="99"/>
    <w:semiHidden/>
    <w:unhideWhenUsed/>
    <w:rsid w:val="00563F63"/>
    <w:pPr>
      <w:spacing w:after="0" w:line="240" w:lineRule="auto"/>
      <w:jc w:val="both"/>
    </w:pPr>
    <w:rPr>
      <w:rFonts w:ascii="Verdana" w:eastAsia="Times New Roman" w:hAnsi="Verdana" w:cs="Times New Roman"/>
      <w:sz w:val="20"/>
      <w:szCs w:val="20"/>
    </w:rPr>
  </w:style>
  <w:style w:type="character" w:customStyle="1" w:styleId="TextkomentraChar">
    <w:name w:val="Text komentára Char"/>
    <w:basedOn w:val="Predvolenpsmoodseku"/>
    <w:link w:val="Textkomentra"/>
    <w:uiPriority w:val="99"/>
    <w:semiHidden/>
    <w:rsid w:val="00563F63"/>
    <w:rPr>
      <w:rFonts w:ascii="Verdana" w:eastAsia="Times New Roman" w:hAnsi="Verdana" w:cs="Times New Roman"/>
      <w:sz w:val="20"/>
      <w:szCs w:val="20"/>
    </w:rPr>
  </w:style>
  <w:style w:type="paragraph" w:styleId="Odsekzoznamu">
    <w:name w:val="List Paragraph"/>
    <w:basedOn w:val="Normlny"/>
    <w:uiPriority w:val="34"/>
    <w:qFormat/>
    <w:rsid w:val="00563F63"/>
    <w:pPr>
      <w:spacing w:after="0" w:line="288" w:lineRule="auto"/>
      <w:ind w:left="720"/>
      <w:contextualSpacing/>
      <w:jc w:val="both"/>
    </w:pPr>
    <w:rPr>
      <w:rFonts w:ascii="Verdana" w:eastAsia="Times New Roman" w:hAnsi="Verdana" w:cs="Times New Roman"/>
      <w:sz w:val="20"/>
      <w:szCs w:val="24"/>
    </w:rPr>
  </w:style>
  <w:style w:type="table" w:styleId="Mriekatabuky">
    <w:name w:val="Table Grid"/>
    <w:basedOn w:val="Normlnatabuka"/>
    <w:uiPriority w:val="59"/>
    <w:rsid w:val="00563F6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63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3F63"/>
    <w:rPr>
      <w:rFonts w:ascii="Segoe UI" w:hAnsi="Segoe UI" w:cs="Segoe UI"/>
      <w:sz w:val="18"/>
      <w:szCs w:val="18"/>
    </w:rPr>
  </w:style>
  <w:style w:type="paragraph" w:styleId="Hlavika">
    <w:name w:val="header"/>
    <w:basedOn w:val="Normlny"/>
    <w:link w:val="HlavikaChar"/>
    <w:uiPriority w:val="99"/>
    <w:unhideWhenUsed/>
    <w:rsid w:val="00AF359D"/>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AF359D"/>
  </w:style>
  <w:style w:type="paragraph" w:styleId="Pta">
    <w:name w:val="footer"/>
    <w:basedOn w:val="Normlny"/>
    <w:link w:val="PtaChar"/>
    <w:uiPriority w:val="99"/>
    <w:unhideWhenUsed/>
    <w:rsid w:val="00AF359D"/>
    <w:pPr>
      <w:tabs>
        <w:tab w:val="center" w:pos="4513"/>
        <w:tab w:val="right" w:pos="9026"/>
      </w:tabs>
      <w:spacing w:after="0" w:line="240" w:lineRule="auto"/>
    </w:pPr>
  </w:style>
  <w:style w:type="character" w:customStyle="1" w:styleId="PtaChar">
    <w:name w:val="Päta Char"/>
    <w:basedOn w:val="Predvolenpsmoodseku"/>
    <w:link w:val="Pta"/>
    <w:uiPriority w:val="99"/>
    <w:rsid w:val="00AF359D"/>
  </w:style>
  <w:style w:type="paragraph" w:styleId="Textpoznmkypodiarou">
    <w:name w:val="footnote text"/>
    <w:basedOn w:val="Normlny"/>
    <w:link w:val="TextpoznmkypodiarouChar"/>
    <w:uiPriority w:val="99"/>
    <w:semiHidden/>
    <w:unhideWhenUsed/>
    <w:rsid w:val="00AF359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F359D"/>
    <w:rPr>
      <w:sz w:val="20"/>
      <w:szCs w:val="20"/>
    </w:rPr>
  </w:style>
  <w:style w:type="character" w:styleId="Odkaznapoznmkupodiarou">
    <w:name w:val="footnote reference"/>
    <w:basedOn w:val="Predvolenpsmoodseku"/>
    <w:uiPriority w:val="99"/>
    <w:semiHidden/>
    <w:unhideWhenUsed/>
    <w:rsid w:val="00AF359D"/>
    <w:rPr>
      <w:vertAlign w:val="superscript"/>
    </w:rPr>
  </w:style>
  <w:style w:type="paragraph" w:customStyle="1" w:styleId="Default">
    <w:name w:val="Default"/>
    <w:rsid w:val="000137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0A2C94"/>
    <w:pPr>
      <w:spacing w:after="160"/>
      <w:jc w:val="left"/>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0A2C94"/>
    <w:rPr>
      <w:rFonts w:ascii="Verdana" w:eastAsia="Times New Roman" w:hAnsi="Verdana" w:cs="Times New Roman"/>
      <w:b/>
      <w:bCs/>
      <w:sz w:val="20"/>
      <w:szCs w:val="20"/>
    </w:rPr>
  </w:style>
  <w:style w:type="character" w:styleId="Hypertextovprepojenie">
    <w:name w:val="Hyperlink"/>
    <w:basedOn w:val="Predvolenpsmoodseku"/>
    <w:uiPriority w:val="99"/>
    <w:unhideWhenUsed/>
    <w:rsid w:val="006F1579"/>
    <w:rPr>
      <w:color w:val="0563C1" w:themeColor="hyperlink"/>
      <w:u w:val="single"/>
    </w:rPr>
  </w:style>
  <w:style w:type="character" w:customStyle="1" w:styleId="UnresolvedMention">
    <w:name w:val="Unresolved Mention"/>
    <w:basedOn w:val="Predvolenpsmoodseku"/>
    <w:uiPriority w:val="99"/>
    <w:semiHidden/>
    <w:unhideWhenUsed/>
    <w:rsid w:val="006F1579"/>
    <w:rPr>
      <w:color w:val="605E5C"/>
      <w:shd w:val="clear" w:color="auto" w:fill="E1DFDD"/>
    </w:rPr>
  </w:style>
  <w:style w:type="character" w:styleId="PouitHypertextovPrepojenie">
    <w:name w:val="FollowedHyperlink"/>
    <w:basedOn w:val="Predvolenpsmoodseku"/>
    <w:uiPriority w:val="99"/>
    <w:semiHidden/>
    <w:unhideWhenUsed/>
    <w:rsid w:val="00C44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1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CELEX:32009L0138&amp;from=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AB93-D113-4E3F-9124-567CC4FCAC5D}">
  <ds:schemaRefs>
    <ds:schemaRef ds:uri="http://schemas.microsoft.com/sharepoint/v3/contenttype/forms"/>
  </ds:schemaRefs>
</ds:datastoreItem>
</file>

<file path=customXml/itemProps2.xml><?xml version="1.0" encoding="utf-8"?>
<ds:datastoreItem xmlns:ds="http://schemas.openxmlformats.org/officeDocument/2006/customXml" ds:itemID="{70D494C8-DDA9-428A-9A11-F7F3FD1B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EEBF60-00BC-4528-A182-E69BF77D6E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917C9-37EB-4563-82EC-D9F57F80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1309</Words>
  <Characters>7467</Characters>
  <Application>Microsoft Office Word</Application>
  <DocSecurity>0</DocSecurity>
  <Lines>62</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Survey on proportionality and thresholds for the 2020 Solvency II Review</vt:lpstr>
      <vt:lpstr>Survey on proportionality</vt:lpstr>
    </vt:vector>
  </TitlesOfParts>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on proportionality and thresholds for the 2020 Solvency II Review</dc:title>
  <dc:subject/>
  <dc:creator>Ecofin</dc:creator>
  <cp:keywords/>
  <dc:description/>
  <cp:lastModifiedBy>Bachníček Jozef</cp:lastModifiedBy>
  <cp:revision>5</cp:revision>
  <cp:lastPrinted>2019-01-31T08:45:00Z</cp:lastPrinted>
  <dcterms:created xsi:type="dcterms:W3CDTF">2019-04-03T10:44:00Z</dcterms:created>
  <dcterms:modified xsi:type="dcterms:W3CDTF">2019-04-04T07:26:00Z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isAnnex">
    <vt:lpwstr>True</vt:lpwstr>
  </property>
  <property fmtid="{D5CDD505-2E9C-101B-9397-08002B2CF9AE}" pid="5" name="Validated">
    <vt:bool>false</vt:bool>
  </property>
  <property fmtid="{D5CDD505-2E9C-101B-9397-08002B2CF9AE}" pid="6" name="Display validated documents library button">
    <vt:bool>true</vt:bool>
  </property>
  <property fmtid="{D5CDD505-2E9C-101B-9397-08002B2CF9AE}" pid="7" name="AllowComments">
    <vt:bool>false</vt:bool>
  </property>
  <property fmtid="{D5CDD505-2E9C-101B-9397-08002B2CF9AE}" pid="8" name="Uploads">
    <vt:bool>true</vt:bool>
  </property>
</Properties>
</file>