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273" w:rsidRPr="00772273" w:rsidRDefault="00772273" w:rsidP="00772273">
      <w:pPr>
        <w:jc w:val="right"/>
        <w:rPr>
          <w:b/>
        </w:rPr>
      </w:pPr>
      <w:r w:rsidRPr="00772273">
        <w:rPr>
          <w:b/>
          <w:color w:val="FF0000"/>
        </w:rPr>
        <w:t>[13 August 2012]</w:t>
      </w:r>
    </w:p>
    <w:p w:rsidR="00A54B4E" w:rsidRPr="00772273" w:rsidRDefault="00A54B4E" w:rsidP="00772273">
      <w:pPr>
        <w:spacing w:line="240" w:lineRule="auto"/>
        <w:jc w:val="center"/>
        <w:rPr>
          <w:rStyle w:val="CEAGraphTitle"/>
          <w:b/>
          <w:szCs w:val="17"/>
        </w:rPr>
      </w:pPr>
      <w:r w:rsidRPr="00772273">
        <w:rPr>
          <w:rStyle w:val="CEAGraphTitle"/>
          <w:b/>
          <w:szCs w:val="17"/>
        </w:rPr>
        <w:t>Inconsistencies in the IMD2 text</w:t>
      </w:r>
    </w:p>
    <w:p w:rsidR="00A54B4E" w:rsidRPr="00772273" w:rsidRDefault="00A54B4E" w:rsidP="00A54B4E">
      <w:pPr>
        <w:spacing w:line="240" w:lineRule="auto"/>
        <w:rPr>
          <w:rStyle w:val="CEAGraphTitle"/>
          <w:szCs w:val="17"/>
        </w:rPr>
      </w:pPr>
    </w:p>
    <w:p w:rsidR="00772273" w:rsidRPr="00772273" w:rsidRDefault="00772273" w:rsidP="00A54B4E">
      <w:pPr>
        <w:spacing w:line="240" w:lineRule="auto"/>
        <w:rPr>
          <w:rStyle w:val="CEAGraphTitle"/>
          <w:szCs w:val="17"/>
        </w:rPr>
      </w:pPr>
    </w:p>
    <w:p w:rsidR="0038636B" w:rsidRPr="00772273" w:rsidRDefault="0038636B" w:rsidP="0038636B">
      <w:pPr>
        <w:pStyle w:val="CEABullet-Level1"/>
        <w:rPr>
          <w:rStyle w:val="CEAGraphTitle"/>
          <w:b/>
          <w:szCs w:val="17"/>
          <w:lang w:val="en-GB"/>
        </w:rPr>
      </w:pPr>
      <w:r w:rsidRPr="00772273">
        <w:rPr>
          <w:rStyle w:val="CEAGraphTitle"/>
          <w:b/>
          <w:szCs w:val="17"/>
          <w:lang w:val="en-GB"/>
        </w:rPr>
        <w:t>Numerous examples of d</w:t>
      </w:r>
      <w:r w:rsidR="00A54B4E" w:rsidRPr="00772273">
        <w:rPr>
          <w:rStyle w:val="CEAGraphTitle"/>
          <w:b/>
          <w:szCs w:val="17"/>
          <w:lang w:val="en-GB"/>
        </w:rPr>
        <w:t>ifferences/contradictions between the recitals/explanatory memorandum and the content of the articles</w:t>
      </w:r>
      <w:r w:rsidRPr="00772273">
        <w:rPr>
          <w:rStyle w:val="CEAGraphTitle"/>
          <w:b/>
          <w:szCs w:val="17"/>
          <w:lang w:val="en-GB"/>
        </w:rPr>
        <w:t>:</w:t>
      </w:r>
    </w:p>
    <w:p w:rsidR="00A54B4E" w:rsidRPr="00772273" w:rsidRDefault="0038636B" w:rsidP="0038636B">
      <w:pPr>
        <w:pStyle w:val="CEABullet-Level2"/>
        <w:ind w:left="1560" w:hanging="426"/>
        <w:rPr>
          <w:rStyle w:val="CEAGraphTitle"/>
          <w:szCs w:val="17"/>
          <w:lang w:val="en-GB"/>
        </w:rPr>
      </w:pPr>
      <w:r w:rsidRPr="00772273">
        <w:rPr>
          <w:rStyle w:val="CEAGraphTitle"/>
          <w:szCs w:val="17"/>
          <w:lang w:val="en-GB"/>
        </w:rPr>
        <w:t xml:space="preserve">The explanatory memorandum still refers to the disclosure of the </w:t>
      </w:r>
      <w:r w:rsidR="00A54B4E" w:rsidRPr="00772273">
        <w:rPr>
          <w:rStyle w:val="CEAGraphTitle"/>
          <w:szCs w:val="17"/>
          <w:lang w:val="en-GB"/>
        </w:rPr>
        <w:t xml:space="preserve">amount of variable remuneration of employees </w:t>
      </w:r>
      <w:r w:rsidRPr="00772273">
        <w:rPr>
          <w:rStyle w:val="CEAGraphTitle"/>
          <w:szCs w:val="17"/>
          <w:lang w:val="en-GB"/>
        </w:rPr>
        <w:t xml:space="preserve">of insurance undertakings, despite the fact that this has now been </w:t>
      </w:r>
      <w:r w:rsidR="00A54B4E" w:rsidRPr="00772273">
        <w:rPr>
          <w:rStyle w:val="CEAGraphTitle"/>
          <w:szCs w:val="17"/>
          <w:lang w:val="en-GB"/>
        </w:rPr>
        <w:t xml:space="preserve">deleted from </w:t>
      </w:r>
      <w:r w:rsidRPr="00772273">
        <w:rPr>
          <w:rStyle w:val="CEAGraphTitle"/>
          <w:szCs w:val="17"/>
          <w:lang w:val="en-GB"/>
        </w:rPr>
        <w:t xml:space="preserve">the </w:t>
      </w:r>
      <w:r w:rsidR="00A54B4E" w:rsidRPr="00772273">
        <w:rPr>
          <w:rStyle w:val="CEAGraphTitle"/>
          <w:szCs w:val="17"/>
          <w:lang w:val="en-GB"/>
        </w:rPr>
        <w:t>relevant article</w:t>
      </w:r>
      <w:r w:rsidRPr="00772273">
        <w:rPr>
          <w:rStyle w:val="CEAGraphTitle"/>
          <w:szCs w:val="17"/>
          <w:lang w:val="en-GB"/>
        </w:rPr>
        <w:t xml:space="preserve"> in the IMD2 text</w:t>
      </w:r>
      <w:r w:rsidR="00FE0D22">
        <w:rPr>
          <w:rStyle w:val="CEAGraphTitle"/>
          <w:szCs w:val="17"/>
          <w:lang w:val="en-GB"/>
        </w:rPr>
        <w:t xml:space="preserve"> (Article 17(3))</w:t>
      </w:r>
      <w:r w:rsidR="00A54B4E" w:rsidRPr="00772273">
        <w:rPr>
          <w:rStyle w:val="CEAGraphTitle"/>
          <w:szCs w:val="17"/>
          <w:lang w:val="en-GB"/>
        </w:rPr>
        <w:t>.</w:t>
      </w:r>
    </w:p>
    <w:p w:rsidR="00007B52" w:rsidRDefault="00007B52" w:rsidP="00007B52">
      <w:pPr>
        <w:pStyle w:val="CEABullet-Level2"/>
        <w:ind w:left="1560" w:hanging="426"/>
        <w:rPr>
          <w:rStyle w:val="CEAGraphTitle"/>
          <w:szCs w:val="17"/>
          <w:lang w:val="en-GB"/>
        </w:rPr>
      </w:pPr>
      <w:r w:rsidRPr="00772273">
        <w:rPr>
          <w:rStyle w:val="CEAGraphTitle"/>
          <w:szCs w:val="17"/>
          <w:lang w:val="en-GB"/>
        </w:rPr>
        <w:t>Mutual recognition of qualification</w:t>
      </w:r>
      <w:r w:rsidR="00FE0D22">
        <w:rPr>
          <w:rStyle w:val="CEAGraphTitle"/>
          <w:szCs w:val="17"/>
          <w:lang w:val="en-GB"/>
        </w:rPr>
        <w:t>s</w:t>
      </w:r>
      <w:r w:rsidRPr="00772273">
        <w:rPr>
          <w:rStyle w:val="CEAGraphTitle"/>
          <w:szCs w:val="17"/>
          <w:lang w:val="en-GB"/>
        </w:rPr>
        <w:t xml:space="preserve"> is still referred to in recital 25 of the text (where it specifically mentions the European Qualification Framework) but there is no longer any specific article on mutual recognition.</w:t>
      </w:r>
    </w:p>
    <w:p w:rsidR="00AF3D4A" w:rsidRPr="00AF3D4A" w:rsidRDefault="00AF3D4A" w:rsidP="00AF3D4A">
      <w:pPr>
        <w:pStyle w:val="CEABullet-Level2"/>
        <w:ind w:left="1560" w:hanging="426"/>
        <w:rPr>
          <w:rStyle w:val="CEAGraphTitle"/>
          <w:szCs w:val="17"/>
          <w:lang w:val="en-GB"/>
        </w:rPr>
      </w:pPr>
      <w:r w:rsidRPr="00AF3D4A">
        <w:rPr>
          <w:rStyle w:val="CEAGraphTitle"/>
          <w:szCs w:val="17"/>
        </w:rPr>
        <w:t>The explanatory memorandum only refers to the introduction of a provision on the bundling of products together and that the customer must be informed that the products may be purchased separately. There is no reference to the introduction of the ban on tying practices contained in Article 21.</w:t>
      </w:r>
    </w:p>
    <w:p w:rsidR="00A54B4E" w:rsidRPr="00772273" w:rsidRDefault="00A54B4E" w:rsidP="00A54B4E">
      <w:pPr>
        <w:spacing w:line="240" w:lineRule="auto"/>
        <w:rPr>
          <w:rStyle w:val="CEAGraphTitle"/>
          <w:szCs w:val="17"/>
        </w:rPr>
      </w:pPr>
    </w:p>
    <w:p w:rsidR="00A54B4E" w:rsidRPr="00772273" w:rsidRDefault="00A54B4E" w:rsidP="00A54B4E">
      <w:pPr>
        <w:spacing w:line="240" w:lineRule="auto"/>
        <w:rPr>
          <w:rStyle w:val="CEAGraphTitle"/>
          <w:szCs w:val="17"/>
        </w:rPr>
      </w:pPr>
    </w:p>
    <w:p w:rsidR="00F860B4" w:rsidRPr="00772273" w:rsidRDefault="00A54B4E" w:rsidP="00A54B4E">
      <w:pPr>
        <w:pStyle w:val="CEABullet-Level1"/>
        <w:rPr>
          <w:rStyle w:val="CEAGraphTitle"/>
          <w:szCs w:val="17"/>
          <w:lang w:val="en-GB"/>
        </w:rPr>
      </w:pPr>
      <w:r w:rsidRPr="00772273">
        <w:rPr>
          <w:rStyle w:val="CEAGraphTitle"/>
          <w:b/>
          <w:szCs w:val="17"/>
          <w:lang w:val="en-GB"/>
        </w:rPr>
        <w:t>Incorrect reference to the provision of advice on an independent basis by insurance undertakings:</w:t>
      </w:r>
      <w:r w:rsidRPr="00772273">
        <w:rPr>
          <w:rStyle w:val="CEAGraphTitle"/>
          <w:szCs w:val="17"/>
          <w:lang w:val="en-GB"/>
        </w:rPr>
        <w:t xml:space="preserve"> </w:t>
      </w:r>
    </w:p>
    <w:p w:rsidR="00A54B4E" w:rsidRPr="00772273" w:rsidRDefault="00A54B4E" w:rsidP="00F860B4">
      <w:pPr>
        <w:pStyle w:val="CEABullet-Level2"/>
        <w:ind w:left="1560" w:hanging="426"/>
        <w:rPr>
          <w:rStyle w:val="CEAGraphTitle"/>
          <w:szCs w:val="17"/>
          <w:lang w:val="en-GB"/>
        </w:rPr>
      </w:pPr>
      <w:r w:rsidRPr="00772273">
        <w:rPr>
          <w:rStyle w:val="CEAGraphTitle"/>
          <w:szCs w:val="17"/>
          <w:lang w:val="en-GB"/>
        </w:rPr>
        <w:t>Article 24.5 states that when the intermediary or insurance undertaking informs the customer that advice is provided on an independent basis, the intermediary or undertaking shall assess a sufficiently large number of insurance products available on the market. It is not appropriate to have such a reference to the provision of independent advice by insurance undertakings.</w:t>
      </w:r>
    </w:p>
    <w:p w:rsidR="00A54B4E" w:rsidRPr="00772273" w:rsidRDefault="00A54B4E" w:rsidP="00A54B4E">
      <w:pPr>
        <w:spacing w:line="240" w:lineRule="auto"/>
        <w:rPr>
          <w:rStyle w:val="CEAGraphTitle"/>
          <w:szCs w:val="17"/>
        </w:rPr>
      </w:pPr>
    </w:p>
    <w:p w:rsidR="00A54B4E" w:rsidRPr="00772273" w:rsidRDefault="00A54B4E" w:rsidP="00A54B4E">
      <w:pPr>
        <w:spacing w:line="240" w:lineRule="auto"/>
        <w:rPr>
          <w:rStyle w:val="CEAGraphTitle"/>
          <w:szCs w:val="17"/>
        </w:rPr>
      </w:pPr>
    </w:p>
    <w:p w:rsidR="006051D8" w:rsidRPr="00772273" w:rsidRDefault="006051D8" w:rsidP="00E172AA">
      <w:pPr>
        <w:pStyle w:val="CEABullet-Level1"/>
        <w:rPr>
          <w:rStyle w:val="CEAGraphTitle"/>
          <w:b/>
          <w:szCs w:val="17"/>
          <w:lang w:val="en-GB"/>
        </w:rPr>
      </w:pPr>
      <w:r w:rsidRPr="00772273">
        <w:rPr>
          <w:rStyle w:val="CEAGraphTitle"/>
          <w:b/>
          <w:szCs w:val="17"/>
          <w:lang w:val="en-GB"/>
        </w:rPr>
        <w:t xml:space="preserve">Delegated acts – </w:t>
      </w:r>
      <w:r w:rsidR="00E172AA" w:rsidRPr="00772273">
        <w:rPr>
          <w:rStyle w:val="CEAGraphTitle"/>
          <w:b/>
          <w:szCs w:val="17"/>
          <w:lang w:val="en-GB"/>
        </w:rPr>
        <w:t>inconsistency in the language used in Article 17</w:t>
      </w:r>
      <w:r w:rsidR="005C4578" w:rsidRPr="00772273">
        <w:rPr>
          <w:rStyle w:val="CEAGraphTitle"/>
          <w:b/>
          <w:szCs w:val="17"/>
          <w:lang w:val="en-GB"/>
        </w:rPr>
        <w:t xml:space="preserve"> (remuneration)</w:t>
      </w:r>
      <w:r w:rsidR="00E172AA" w:rsidRPr="00772273">
        <w:rPr>
          <w:rStyle w:val="CEAGraphTitle"/>
          <w:b/>
          <w:szCs w:val="17"/>
          <w:lang w:val="en-GB"/>
        </w:rPr>
        <w:t>:</w:t>
      </w:r>
    </w:p>
    <w:p w:rsidR="00A23A53" w:rsidRPr="00772273" w:rsidRDefault="00A23A53" w:rsidP="005C4578">
      <w:pPr>
        <w:pStyle w:val="CEABullet-Level2"/>
        <w:ind w:left="1560" w:hanging="426"/>
        <w:rPr>
          <w:rStyle w:val="CEAGraphTitle"/>
          <w:szCs w:val="17"/>
          <w:lang w:val="en-GB"/>
        </w:rPr>
      </w:pPr>
      <w:r w:rsidRPr="00772273">
        <w:rPr>
          <w:rStyle w:val="CEAGraphTitle"/>
          <w:szCs w:val="17"/>
          <w:lang w:val="en-GB"/>
        </w:rPr>
        <w:t>The provision in Art. 17(5)(b) allowing the EC to adopt delegated acts for determining the basis of calculation of the fee or commission implies that the EC will be able to define how employees/intermediaries will be remunerated. This may also contravene collective agreements/labour law. It is possible that this may be a typo in the text and that the EC intended to say “for determining how to disclose the basis…”, as it is drafted in Art. 17(5</w:t>
      </w:r>
      <w:proofErr w:type="gramStart"/>
      <w:r w:rsidRPr="00772273">
        <w:rPr>
          <w:rStyle w:val="CEAGraphTitle"/>
          <w:szCs w:val="17"/>
          <w:lang w:val="en-GB"/>
        </w:rPr>
        <w:t>)(</w:t>
      </w:r>
      <w:proofErr w:type="gramEnd"/>
      <w:r w:rsidRPr="00772273">
        <w:rPr>
          <w:rStyle w:val="CEAGraphTitle"/>
          <w:szCs w:val="17"/>
          <w:lang w:val="en-GB"/>
        </w:rPr>
        <w:t>a).</w:t>
      </w:r>
    </w:p>
    <w:p w:rsidR="00A23A53" w:rsidRPr="00772273" w:rsidRDefault="005C4578" w:rsidP="005C4578">
      <w:pPr>
        <w:pStyle w:val="CEABullet-Level2"/>
        <w:ind w:left="1560" w:hanging="426"/>
        <w:rPr>
          <w:rStyle w:val="CEAGraphTitle"/>
          <w:szCs w:val="17"/>
          <w:lang w:val="en-GB"/>
        </w:rPr>
      </w:pPr>
      <w:r w:rsidRPr="00772273">
        <w:rPr>
          <w:rStyle w:val="CEAGraphTitle"/>
          <w:szCs w:val="17"/>
          <w:lang w:val="en-GB"/>
        </w:rPr>
        <w:t>The r</w:t>
      </w:r>
      <w:r w:rsidR="00A23A53" w:rsidRPr="00772273">
        <w:rPr>
          <w:rStyle w:val="CEAGraphTitle"/>
          <w:szCs w:val="17"/>
          <w:lang w:val="en-GB"/>
        </w:rPr>
        <w:t>eference in Art. 17(5)(c) to the steps intermediaries and undertakings might reasonably be expected to take to disclose their remuneration to the customer would appear to be a mistake in the wording, as there is no remuneration disclosure required of insurance undertakings.</w:t>
      </w:r>
    </w:p>
    <w:p w:rsidR="00A23A53" w:rsidRPr="00772273" w:rsidRDefault="00A23A53" w:rsidP="00A54B4E">
      <w:pPr>
        <w:spacing w:line="240" w:lineRule="auto"/>
        <w:rPr>
          <w:rStyle w:val="CEAGraphTitle"/>
          <w:szCs w:val="17"/>
        </w:rPr>
      </w:pPr>
    </w:p>
    <w:p w:rsidR="005C4578" w:rsidRPr="00772273" w:rsidRDefault="005C4578" w:rsidP="00A54B4E">
      <w:pPr>
        <w:spacing w:line="240" w:lineRule="auto"/>
        <w:rPr>
          <w:rStyle w:val="CEAGraphTitle"/>
          <w:szCs w:val="17"/>
        </w:rPr>
      </w:pPr>
    </w:p>
    <w:p w:rsidR="006051D8" w:rsidRPr="00772273" w:rsidRDefault="00191F98" w:rsidP="00191F98">
      <w:pPr>
        <w:pStyle w:val="CEABullet-Level1"/>
        <w:rPr>
          <w:rStyle w:val="CEAGraphTitle"/>
          <w:b/>
          <w:szCs w:val="17"/>
          <w:lang w:val="en-GB"/>
        </w:rPr>
      </w:pPr>
      <w:r w:rsidRPr="00772273">
        <w:rPr>
          <w:rStyle w:val="CEAGraphTitle"/>
          <w:b/>
          <w:szCs w:val="17"/>
          <w:lang w:val="en-GB"/>
        </w:rPr>
        <w:t>Distinction between n</w:t>
      </w:r>
      <w:r w:rsidR="006051D8" w:rsidRPr="00772273">
        <w:rPr>
          <w:rStyle w:val="CEAGraphTitle"/>
          <w:b/>
          <w:szCs w:val="17"/>
          <w:lang w:val="en-GB"/>
        </w:rPr>
        <w:t>on-life</w:t>
      </w:r>
      <w:r w:rsidRPr="00772273">
        <w:rPr>
          <w:rStyle w:val="CEAGraphTitle"/>
          <w:b/>
          <w:szCs w:val="17"/>
          <w:lang w:val="en-GB"/>
        </w:rPr>
        <w:t xml:space="preserve"> and </w:t>
      </w:r>
      <w:r w:rsidR="006051D8" w:rsidRPr="00772273">
        <w:rPr>
          <w:rStyle w:val="CEAGraphTitle"/>
          <w:b/>
          <w:szCs w:val="17"/>
          <w:lang w:val="en-GB"/>
        </w:rPr>
        <w:t xml:space="preserve">life </w:t>
      </w:r>
      <w:r w:rsidRPr="00772273">
        <w:rPr>
          <w:rStyle w:val="CEAGraphTitle"/>
          <w:b/>
          <w:szCs w:val="17"/>
          <w:lang w:val="en-GB"/>
        </w:rPr>
        <w:t>in the context of remuneration disclosure:</w:t>
      </w:r>
    </w:p>
    <w:p w:rsidR="006051D8" w:rsidRPr="00772273" w:rsidRDefault="00F860B4" w:rsidP="00F860B4">
      <w:pPr>
        <w:pStyle w:val="CEABullet-Level2"/>
        <w:ind w:left="1560" w:hanging="426"/>
        <w:rPr>
          <w:rStyle w:val="CEAGraphTitle"/>
          <w:lang w:val="en-GB"/>
        </w:rPr>
      </w:pPr>
      <w:r w:rsidRPr="00772273">
        <w:rPr>
          <w:rStyle w:val="CEAGraphTitle"/>
          <w:szCs w:val="17"/>
          <w:lang w:val="en-GB"/>
        </w:rPr>
        <w:t>Article 17(3) provides that e</w:t>
      </w:r>
      <w:r w:rsidRPr="00772273">
        <w:rPr>
          <w:rStyle w:val="CEAGraphTitle"/>
          <w:lang w:val="en-GB"/>
        </w:rPr>
        <w:t>mployees of insurance undertakings must disclose the nature and the basis of the calculation of any variable remuneration. No distinction is made between life and non-life and no transitional period is mentioned. However, in Article 17(2) intermediaries are subject to an ‘on-request’ regime for the sale of non-life products with a transitional period of 5 years, after which the full disclosure regime will automatically apply to non-life products as well.</w:t>
      </w:r>
    </w:p>
    <w:p w:rsidR="00191F98" w:rsidRPr="00772273" w:rsidRDefault="00191F98" w:rsidP="00A54B4E">
      <w:pPr>
        <w:spacing w:line="240" w:lineRule="auto"/>
        <w:rPr>
          <w:rStyle w:val="CEAGraphTitle"/>
          <w:szCs w:val="17"/>
        </w:rPr>
      </w:pPr>
    </w:p>
    <w:p w:rsidR="005C4578" w:rsidRPr="00772273" w:rsidRDefault="005C4578" w:rsidP="00A54B4E">
      <w:pPr>
        <w:spacing w:line="240" w:lineRule="auto"/>
        <w:rPr>
          <w:rStyle w:val="CEAGraphTitle"/>
          <w:szCs w:val="17"/>
        </w:rPr>
      </w:pPr>
    </w:p>
    <w:p w:rsidR="005C4578" w:rsidRPr="00772273" w:rsidRDefault="005C4578" w:rsidP="00F5487C">
      <w:pPr>
        <w:pStyle w:val="CEABullet-Level1"/>
        <w:rPr>
          <w:rStyle w:val="CEAGraphTitle"/>
          <w:b/>
          <w:szCs w:val="17"/>
          <w:lang w:val="en-GB"/>
        </w:rPr>
      </w:pPr>
      <w:r w:rsidRPr="00772273">
        <w:rPr>
          <w:rStyle w:val="CEAGraphTitle"/>
          <w:b/>
          <w:szCs w:val="17"/>
          <w:lang w:val="en-GB"/>
        </w:rPr>
        <w:t>Reference to tied intermediaries only in certain articles:</w:t>
      </w:r>
    </w:p>
    <w:p w:rsidR="005C4578" w:rsidRPr="00772273" w:rsidRDefault="005C4578" w:rsidP="00F5487C">
      <w:pPr>
        <w:pStyle w:val="CEABullet-Level2"/>
        <w:ind w:left="1560" w:hanging="426"/>
        <w:rPr>
          <w:rStyle w:val="CEAGraphTitle"/>
          <w:szCs w:val="17"/>
          <w:lang w:val="en-GB"/>
        </w:rPr>
      </w:pPr>
      <w:r w:rsidRPr="00772273">
        <w:rPr>
          <w:rStyle w:val="CEAGraphTitle"/>
          <w:szCs w:val="17"/>
          <w:lang w:val="en-GB"/>
        </w:rPr>
        <w:t>In Article</w:t>
      </w:r>
      <w:r w:rsidR="00F5487C" w:rsidRPr="00772273">
        <w:rPr>
          <w:rStyle w:val="CEAGraphTitle"/>
          <w:szCs w:val="17"/>
          <w:lang w:val="en-GB"/>
        </w:rPr>
        <w:t>s 3(4), 16, 17(1), and</w:t>
      </w:r>
      <w:r w:rsidRPr="00772273">
        <w:rPr>
          <w:rStyle w:val="CEAGraphTitle"/>
          <w:szCs w:val="17"/>
          <w:lang w:val="en-GB"/>
        </w:rPr>
        <w:t xml:space="preserve"> 18</w:t>
      </w:r>
      <w:r w:rsidR="00F5487C" w:rsidRPr="00772273">
        <w:rPr>
          <w:rStyle w:val="CEAGraphTitle"/>
          <w:szCs w:val="17"/>
          <w:lang w:val="en-GB"/>
        </w:rPr>
        <w:t>(1)</w:t>
      </w:r>
      <w:r w:rsidR="008C6848" w:rsidRPr="00772273">
        <w:rPr>
          <w:rStyle w:val="CEAGraphTitle"/>
          <w:szCs w:val="17"/>
          <w:lang w:val="en-GB"/>
        </w:rPr>
        <w:t xml:space="preserve">, the reference is to </w:t>
      </w:r>
      <w:r w:rsidRPr="00772273">
        <w:rPr>
          <w:rStyle w:val="CEAGraphTitle"/>
          <w:szCs w:val="17"/>
          <w:lang w:val="en-GB"/>
        </w:rPr>
        <w:t>insurance intermediar</w:t>
      </w:r>
      <w:r w:rsidR="008C6848" w:rsidRPr="00772273">
        <w:rPr>
          <w:rStyle w:val="CEAGraphTitle"/>
          <w:szCs w:val="17"/>
          <w:lang w:val="en-GB"/>
        </w:rPr>
        <w:t>ies</w:t>
      </w:r>
      <w:r w:rsidRPr="00772273">
        <w:rPr>
          <w:rStyle w:val="CEAGraphTitle"/>
          <w:szCs w:val="17"/>
          <w:lang w:val="en-GB"/>
        </w:rPr>
        <w:t xml:space="preserve"> </w:t>
      </w:r>
      <w:r w:rsidR="008C6848" w:rsidRPr="00772273">
        <w:rPr>
          <w:rStyle w:val="CEAGraphTitle"/>
          <w:szCs w:val="17"/>
          <w:lang w:val="en-GB"/>
        </w:rPr>
        <w:t>“</w:t>
      </w:r>
      <w:r w:rsidRPr="00772273">
        <w:rPr>
          <w:rStyle w:val="CEAGraphTitle"/>
          <w:i/>
          <w:szCs w:val="17"/>
          <w:u w:val="single"/>
          <w:lang w:val="en-GB"/>
        </w:rPr>
        <w:t>including tied ones</w:t>
      </w:r>
      <w:r w:rsidR="008C6848" w:rsidRPr="00772273">
        <w:rPr>
          <w:rStyle w:val="CEAGraphTitle"/>
          <w:i/>
          <w:szCs w:val="17"/>
          <w:lang w:val="en-GB"/>
        </w:rPr>
        <w:t>”.</w:t>
      </w:r>
      <w:r w:rsidRPr="00772273">
        <w:rPr>
          <w:rStyle w:val="CEAGraphTitle"/>
          <w:szCs w:val="17"/>
          <w:lang w:val="en-GB"/>
        </w:rPr>
        <w:t xml:space="preserve"> This reference to tied intermediaries is inconsistent with the rest of the text where reference is made only to insurance intermediaries. It would seem to suggest that </w:t>
      </w:r>
      <w:r w:rsidR="00F5487C" w:rsidRPr="00772273">
        <w:rPr>
          <w:rStyle w:val="CEAGraphTitle"/>
          <w:szCs w:val="17"/>
          <w:lang w:val="en-GB"/>
        </w:rPr>
        <w:t xml:space="preserve">as explicit reference is made to </w:t>
      </w:r>
      <w:proofErr w:type="gramStart"/>
      <w:r w:rsidR="00F5487C" w:rsidRPr="00772273">
        <w:rPr>
          <w:rStyle w:val="CEAGraphTitle"/>
          <w:szCs w:val="17"/>
          <w:lang w:val="en-GB"/>
        </w:rPr>
        <w:t>tied</w:t>
      </w:r>
      <w:proofErr w:type="gramEnd"/>
      <w:r w:rsidR="00F5487C" w:rsidRPr="00772273">
        <w:rPr>
          <w:rStyle w:val="CEAGraphTitle"/>
          <w:szCs w:val="17"/>
          <w:lang w:val="en-GB"/>
        </w:rPr>
        <w:t xml:space="preserve"> intermediaries here, then it is only th</w:t>
      </w:r>
      <w:r w:rsidR="008C6848" w:rsidRPr="00772273">
        <w:rPr>
          <w:rStyle w:val="CEAGraphTitle"/>
          <w:szCs w:val="17"/>
          <w:lang w:val="en-GB"/>
        </w:rPr>
        <w:t>ese</w:t>
      </w:r>
      <w:r w:rsidR="00F5487C" w:rsidRPr="00772273">
        <w:rPr>
          <w:rStyle w:val="CEAGraphTitle"/>
          <w:szCs w:val="17"/>
          <w:lang w:val="en-GB"/>
        </w:rPr>
        <w:t xml:space="preserve"> provision</w:t>
      </w:r>
      <w:r w:rsidR="008C6848" w:rsidRPr="00772273">
        <w:rPr>
          <w:rStyle w:val="CEAGraphTitle"/>
          <w:szCs w:val="17"/>
          <w:lang w:val="en-GB"/>
        </w:rPr>
        <w:t>s</w:t>
      </w:r>
      <w:r w:rsidR="00F5487C" w:rsidRPr="00772273">
        <w:rPr>
          <w:rStyle w:val="CEAGraphTitle"/>
          <w:szCs w:val="17"/>
          <w:lang w:val="en-GB"/>
        </w:rPr>
        <w:t xml:space="preserve"> that </w:t>
      </w:r>
      <w:r w:rsidR="008C6848" w:rsidRPr="00772273">
        <w:rPr>
          <w:rStyle w:val="CEAGraphTitle"/>
          <w:szCs w:val="17"/>
          <w:lang w:val="en-GB"/>
        </w:rPr>
        <w:t xml:space="preserve">are </w:t>
      </w:r>
      <w:bookmarkStart w:id="0" w:name="_GoBack"/>
      <w:bookmarkEnd w:id="0"/>
      <w:r w:rsidR="008C6848" w:rsidRPr="00772273">
        <w:rPr>
          <w:rStyle w:val="CEAGraphTitle"/>
          <w:szCs w:val="17"/>
          <w:lang w:val="en-GB"/>
        </w:rPr>
        <w:t xml:space="preserve">intended to </w:t>
      </w:r>
      <w:r w:rsidR="00F5487C" w:rsidRPr="00772273">
        <w:rPr>
          <w:rStyle w:val="CEAGraphTitle"/>
          <w:szCs w:val="17"/>
          <w:lang w:val="en-GB"/>
        </w:rPr>
        <w:t>appl</w:t>
      </w:r>
      <w:r w:rsidR="008C6848" w:rsidRPr="00772273">
        <w:rPr>
          <w:rStyle w:val="CEAGraphTitle"/>
          <w:szCs w:val="17"/>
          <w:lang w:val="en-GB"/>
        </w:rPr>
        <w:t>y</w:t>
      </w:r>
      <w:r w:rsidR="00F5487C" w:rsidRPr="00772273">
        <w:rPr>
          <w:rStyle w:val="CEAGraphTitle"/>
          <w:szCs w:val="17"/>
          <w:lang w:val="en-GB"/>
        </w:rPr>
        <w:t xml:space="preserve"> to them.</w:t>
      </w:r>
    </w:p>
    <w:p w:rsidR="005C4578" w:rsidRPr="00772273" w:rsidRDefault="005C4578" w:rsidP="00A54B4E">
      <w:pPr>
        <w:spacing w:line="240" w:lineRule="auto"/>
        <w:rPr>
          <w:rStyle w:val="CEAGraphTitle"/>
          <w:szCs w:val="17"/>
        </w:rPr>
      </w:pPr>
    </w:p>
    <w:p w:rsidR="00772273" w:rsidRPr="00772273" w:rsidRDefault="00772273" w:rsidP="00A54B4E">
      <w:pPr>
        <w:spacing w:line="240" w:lineRule="auto"/>
        <w:rPr>
          <w:rStyle w:val="CEAGraphTitle"/>
          <w:szCs w:val="17"/>
        </w:rPr>
      </w:pPr>
    </w:p>
    <w:p w:rsidR="005C4578" w:rsidRPr="00772273" w:rsidRDefault="00772273" w:rsidP="00772273">
      <w:pPr>
        <w:pStyle w:val="CEABullet-Level1"/>
        <w:rPr>
          <w:rStyle w:val="CEAGraphTitle"/>
          <w:b/>
          <w:szCs w:val="17"/>
          <w:lang w:val="en-GB"/>
        </w:rPr>
      </w:pPr>
      <w:r w:rsidRPr="00772273">
        <w:rPr>
          <w:rStyle w:val="CEAGraphTitle"/>
          <w:b/>
          <w:szCs w:val="17"/>
          <w:lang w:val="en-GB"/>
        </w:rPr>
        <w:t>Registration requirements:</w:t>
      </w:r>
    </w:p>
    <w:p w:rsidR="00A23A53" w:rsidRPr="00772273" w:rsidRDefault="00772273" w:rsidP="00772273">
      <w:pPr>
        <w:pStyle w:val="CEABullet-Level2"/>
        <w:ind w:left="1560" w:hanging="426"/>
        <w:rPr>
          <w:rStyle w:val="CEAGraphTitle"/>
          <w:szCs w:val="17"/>
          <w:lang w:val="en-GB"/>
        </w:rPr>
      </w:pPr>
      <w:r w:rsidRPr="00772273">
        <w:rPr>
          <w:rStyle w:val="CEAGraphTitle"/>
          <w:szCs w:val="17"/>
          <w:lang w:val="en-GB"/>
        </w:rPr>
        <w:t>There is also possible concern over the apparent inconsistency in the treatment between insurance intermediaries whose sole activity is professional management of claims or loss assessment services, who would be exempt from the conflict of interest provisions contained in Articles 17-25, and back office staff of insurance undertakings performing the same functions but who would be subject to such provisions (Article 4).</w:t>
      </w:r>
    </w:p>
    <w:sectPr w:rsidR="00A23A53" w:rsidRPr="00772273" w:rsidSect="00A55792">
      <w:headerReference w:type="default" r:id="rId9"/>
      <w:footerReference w:type="default" r:id="rId10"/>
      <w:type w:val="continuous"/>
      <w:pgSz w:w="11907" w:h="16839" w:code="9"/>
      <w:pgMar w:top="2410" w:right="902" w:bottom="1418" w:left="1418" w:header="1276"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1F98" w:rsidRDefault="00191F98">
      <w:r>
        <w:separator/>
      </w:r>
    </w:p>
    <w:p w:rsidR="00191F98" w:rsidRDefault="00191F98"/>
  </w:endnote>
  <w:endnote w:type="continuationSeparator" w:id="0">
    <w:p w:rsidR="00191F98" w:rsidRDefault="00191F98">
      <w:r>
        <w:continuationSeparator/>
      </w:r>
    </w:p>
    <w:p w:rsidR="00191F98" w:rsidRDefault="00191F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embedRegular r:id="rId1" w:fontKey="{7BCA9D80-057F-412B-A4E8-48B601584039}"/>
    <w:embedBold r:id="rId2" w:fontKey="{E6687F60-B90A-4A9A-9EBE-789EC7184F77}"/>
    <w:embedItalic r:id="rId3" w:fontKey="{003A30AC-AC9C-4F5B-AAD8-1D03EC83176D}"/>
    <w:embedBoldItalic r:id="rId4" w:fontKey="{DF539C3D-8C7A-46BB-BC8F-9F57986BFC5C}"/>
  </w:font>
  <w:font w:name="Frutiger LT Com 45 Light">
    <w:altName w:val="Corbel"/>
    <w:charset w:val="00"/>
    <w:family w:val="swiss"/>
    <w:pitch w:val="variable"/>
    <w:sig w:usb0="00000001"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A995C700-C695-4951-A020-A93B2AC873F6}"/>
  </w:font>
  <w:font w:name="Calibri">
    <w:panose1 w:val="020F0502020204030204"/>
    <w:charset w:val="00"/>
    <w:family w:val="swiss"/>
    <w:pitch w:val="variable"/>
    <w:sig w:usb0="E10002FF" w:usb1="4000ACFF" w:usb2="00000009" w:usb3="00000000" w:csb0="0000019F" w:csb1="00000000"/>
    <w:embedRegular r:id="rId6" w:fontKey="{935E742D-1E62-40A0-A05B-9684B135BB70}"/>
  </w:font>
  <w:font w:name="Cambria">
    <w:panose1 w:val="02040503050406030204"/>
    <w:charset w:val="00"/>
    <w:family w:val="roman"/>
    <w:pitch w:val="variable"/>
    <w:sig w:usb0="E00002FF" w:usb1="400004FF" w:usb2="00000000" w:usb3="00000000" w:csb0="0000019F" w:csb1="00000000"/>
    <w:embedRegular r:id="rId7" w:fontKey="{29C653DB-29E0-44E4-B78B-1014BE0F66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F98" w:rsidRPr="00CD51F6" w:rsidRDefault="00191F98" w:rsidP="00EF4577">
    <w:pPr>
      <w:pStyle w:val="Footer"/>
      <w:ind w:left="546"/>
      <w:rPr>
        <w:rFonts w:cs="Arial"/>
        <w:b/>
        <w:color w:val="0032FF"/>
        <w:sz w:val="16"/>
        <w:szCs w:val="16"/>
        <w:lang w:val="pt-P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1F98" w:rsidRDefault="00191F98">
      <w:r>
        <w:separator/>
      </w:r>
    </w:p>
    <w:p w:rsidR="00191F98" w:rsidRDefault="00191F98"/>
  </w:footnote>
  <w:footnote w:type="continuationSeparator" w:id="0">
    <w:p w:rsidR="00191F98" w:rsidRDefault="00191F98">
      <w:r>
        <w:continuationSeparator/>
      </w:r>
    </w:p>
    <w:p w:rsidR="00191F98" w:rsidRDefault="00191F9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F98" w:rsidRPr="000846C0" w:rsidRDefault="00191F98" w:rsidP="000846C0">
    <w:pPr>
      <w:pStyle w:val="Noparagraphstyle"/>
      <w:jc w:val="right"/>
      <w:rPr>
        <w:sz w:val="18"/>
        <w:szCs w:val="18"/>
      </w:rPr>
    </w:pPr>
  </w:p>
  <w:p w:rsidR="00191F98" w:rsidRPr="00CD51F6" w:rsidRDefault="00191F98" w:rsidP="000846C0">
    <w:pPr>
      <w:pStyle w:val="Noparagraphstyle"/>
      <w:jc w:val="right"/>
      <w:rPr>
        <w:rFonts w:ascii="Arial" w:hAnsi="Arial" w:cs="Arial"/>
        <w:i/>
        <w:iCs/>
        <w:color w:val="034EA2"/>
      </w:rPr>
    </w:pPr>
    <w:r>
      <w:tab/>
    </w:r>
  </w:p>
  <w:p w:rsidR="00191F98" w:rsidRPr="007349E1" w:rsidRDefault="00191F98" w:rsidP="007349E1">
    <w:pPr>
      <w:pStyle w:val="Header"/>
      <w:tabs>
        <w:tab w:val="clear" w:pos="4320"/>
        <w:tab w:val="clear" w:pos="8640"/>
        <w:tab w:val="center" w:pos="0"/>
        <w:tab w:val="right" w:pos="10440"/>
      </w:tabs>
      <w:rPr>
        <w:b/>
        <w:sz w:val="40"/>
        <w:szCs w:val="40"/>
      </w:rPr>
    </w:pPr>
    <w:r w:rsidRPr="00164309">
      <w:rPr>
        <w:b/>
        <w:noProof/>
        <w:sz w:val="40"/>
        <w:szCs w:val="40"/>
        <w:lang w:eastAsia="en-GB"/>
      </w:rPr>
      <w:drawing>
        <wp:anchor distT="0" distB="0" distL="114300" distR="114300" simplePos="0" relativeHeight="251659264" behindDoc="0" locked="0" layoutInCell="1" allowOverlap="1">
          <wp:simplePos x="0" y="0"/>
          <wp:positionH relativeFrom="page">
            <wp:posOffset>524888</wp:posOffset>
          </wp:positionH>
          <wp:positionV relativeFrom="page">
            <wp:posOffset>525294</wp:posOffset>
          </wp:positionV>
          <wp:extent cx="1459555" cy="894944"/>
          <wp:effectExtent l="19050" t="0" r="0" b="0"/>
          <wp:wrapSquare wrapText="bothSides"/>
          <wp:docPr id="1" name="Picture 11" descr="CEA+baseline_RVB_200dpi(ps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EA+baseline_RVB_200dpi(psd)"/>
                  <pic:cNvPicPr>
                    <a:picLocks noChangeAspect="1" noChangeArrowheads="1"/>
                  </pic:cNvPicPr>
                </pic:nvPicPr>
                <pic:blipFill>
                  <a:blip r:embed="rId1"/>
                  <a:stretch>
                    <a:fillRect/>
                  </a:stretch>
                </pic:blipFill>
                <pic:spPr bwMode="auto">
                  <a:xfrm>
                    <a:off x="0" y="0"/>
                    <a:ext cx="1456193" cy="89535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1" type="#_x0000_t75" style="width:11.25pt;height:11.25pt" o:bullet="t">
        <v:imagedata r:id="rId1" o:title="CEA - Bullets Rounded Squares_BulletLevel1_forMS"/>
      </v:shape>
    </w:pict>
  </w:numPicBullet>
  <w:numPicBullet w:numPicBulletId="1">
    <w:pict>
      <v:shape id="_x0000_i1162" type="#_x0000_t75" style="width:9.4pt;height:8.75pt" o:bullet="t">
        <v:imagedata r:id="rId2" o:title="CEA - Bullets Rounded Squares_BulletLevel3_forMS"/>
      </v:shape>
    </w:pict>
  </w:numPicBullet>
  <w:numPicBullet w:numPicBulletId="2">
    <w:pict>
      <v:shape id="_x0000_i1163" type="#_x0000_t75" style="width:7.5pt;height:7.5pt" o:bullet="t">
        <v:imagedata r:id="rId3" o:title="CEA - Bullets Rounded Squares_BulletLevel2_forMS"/>
      </v:shape>
    </w:pict>
  </w:numPicBullet>
  <w:abstractNum w:abstractNumId="0">
    <w:nsid w:val="FFFFFF7C"/>
    <w:multiLevelType w:val="singleLevel"/>
    <w:tmpl w:val="DCA655B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9007F2A"/>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FD4E3424"/>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ACF058"/>
    <w:lvl w:ilvl="0">
      <w:start w:val="1"/>
      <w:numFmt w:val="decimal"/>
      <w:pStyle w:val="ListNumber2"/>
      <w:lvlText w:val="%1."/>
      <w:lvlJc w:val="left"/>
      <w:pPr>
        <w:tabs>
          <w:tab w:val="num" w:pos="643"/>
        </w:tabs>
        <w:ind w:left="643" w:hanging="360"/>
      </w:pPr>
    </w:lvl>
  </w:abstractNum>
  <w:abstractNum w:abstractNumId="4">
    <w:nsid w:val="FFFFFF80"/>
    <w:multiLevelType w:val="singleLevel"/>
    <w:tmpl w:val="C3960D8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F0DB7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50AAEB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7E4C5E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F807E5C"/>
    <w:lvl w:ilvl="0">
      <w:start w:val="1"/>
      <w:numFmt w:val="decimal"/>
      <w:pStyle w:val="ListNumber"/>
      <w:lvlText w:val="%1."/>
      <w:lvlJc w:val="left"/>
      <w:pPr>
        <w:tabs>
          <w:tab w:val="num" w:pos="360"/>
        </w:tabs>
        <w:ind w:left="360" w:hanging="360"/>
      </w:pPr>
    </w:lvl>
  </w:abstractNum>
  <w:abstractNum w:abstractNumId="9">
    <w:nsid w:val="FFFFFF89"/>
    <w:multiLevelType w:val="singleLevel"/>
    <w:tmpl w:val="4B14C1D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054071E"/>
    <w:multiLevelType w:val="hybridMultilevel"/>
    <w:tmpl w:val="EBE65710"/>
    <w:lvl w:ilvl="0" w:tplc="A0240652">
      <w:start w:val="165"/>
      <w:numFmt w:val="bullet"/>
      <w:pStyle w:val="CEABullet-Level2"/>
      <w:lvlText w:val=""/>
      <w:lvlPicBulletId w:val="2"/>
      <w:lvlJc w:val="left"/>
      <w:pPr>
        <w:ind w:left="1800" w:hanging="360"/>
      </w:pPr>
      <w:rPr>
        <w:rFonts w:ascii="Symbol" w:hAnsi="Symbol" w:hint="default"/>
        <w:color w:val="auto"/>
      </w:rPr>
    </w:lvl>
    <w:lvl w:ilvl="1" w:tplc="080C0003" w:tentative="1">
      <w:start w:val="1"/>
      <w:numFmt w:val="bullet"/>
      <w:lvlText w:val="o"/>
      <w:lvlJc w:val="left"/>
      <w:pPr>
        <w:ind w:left="2520" w:hanging="360"/>
      </w:pPr>
      <w:rPr>
        <w:rFonts w:ascii="Courier New" w:hAnsi="Courier New" w:cs="Courier New" w:hint="default"/>
      </w:rPr>
    </w:lvl>
    <w:lvl w:ilvl="2" w:tplc="080C0005" w:tentative="1">
      <w:start w:val="1"/>
      <w:numFmt w:val="bullet"/>
      <w:lvlText w:val=""/>
      <w:lvlJc w:val="left"/>
      <w:pPr>
        <w:ind w:left="3240" w:hanging="360"/>
      </w:pPr>
      <w:rPr>
        <w:rFonts w:ascii="Wingdings" w:hAnsi="Wingdings" w:hint="default"/>
      </w:rPr>
    </w:lvl>
    <w:lvl w:ilvl="3" w:tplc="080C0001" w:tentative="1">
      <w:start w:val="1"/>
      <w:numFmt w:val="bullet"/>
      <w:lvlText w:val=""/>
      <w:lvlJc w:val="left"/>
      <w:pPr>
        <w:ind w:left="3960" w:hanging="360"/>
      </w:pPr>
      <w:rPr>
        <w:rFonts w:ascii="Symbol" w:hAnsi="Symbol" w:hint="default"/>
      </w:rPr>
    </w:lvl>
    <w:lvl w:ilvl="4" w:tplc="080C0003" w:tentative="1">
      <w:start w:val="1"/>
      <w:numFmt w:val="bullet"/>
      <w:lvlText w:val="o"/>
      <w:lvlJc w:val="left"/>
      <w:pPr>
        <w:ind w:left="4680" w:hanging="360"/>
      </w:pPr>
      <w:rPr>
        <w:rFonts w:ascii="Courier New" w:hAnsi="Courier New" w:cs="Courier New" w:hint="default"/>
      </w:rPr>
    </w:lvl>
    <w:lvl w:ilvl="5" w:tplc="080C0005" w:tentative="1">
      <w:start w:val="1"/>
      <w:numFmt w:val="bullet"/>
      <w:lvlText w:val=""/>
      <w:lvlJc w:val="left"/>
      <w:pPr>
        <w:ind w:left="5400" w:hanging="360"/>
      </w:pPr>
      <w:rPr>
        <w:rFonts w:ascii="Wingdings" w:hAnsi="Wingdings" w:hint="default"/>
      </w:rPr>
    </w:lvl>
    <w:lvl w:ilvl="6" w:tplc="080C0001" w:tentative="1">
      <w:start w:val="1"/>
      <w:numFmt w:val="bullet"/>
      <w:lvlText w:val=""/>
      <w:lvlJc w:val="left"/>
      <w:pPr>
        <w:ind w:left="6120" w:hanging="360"/>
      </w:pPr>
      <w:rPr>
        <w:rFonts w:ascii="Symbol" w:hAnsi="Symbol" w:hint="default"/>
      </w:rPr>
    </w:lvl>
    <w:lvl w:ilvl="7" w:tplc="080C0003" w:tentative="1">
      <w:start w:val="1"/>
      <w:numFmt w:val="bullet"/>
      <w:lvlText w:val="o"/>
      <w:lvlJc w:val="left"/>
      <w:pPr>
        <w:ind w:left="6840" w:hanging="360"/>
      </w:pPr>
      <w:rPr>
        <w:rFonts w:ascii="Courier New" w:hAnsi="Courier New" w:cs="Courier New" w:hint="default"/>
      </w:rPr>
    </w:lvl>
    <w:lvl w:ilvl="8" w:tplc="080C0005" w:tentative="1">
      <w:start w:val="1"/>
      <w:numFmt w:val="bullet"/>
      <w:lvlText w:val=""/>
      <w:lvlJc w:val="left"/>
      <w:pPr>
        <w:ind w:left="7560" w:hanging="360"/>
      </w:pPr>
      <w:rPr>
        <w:rFonts w:ascii="Wingdings" w:hAnsi="Wingdings" w:hint="default"/>
      </w:rPr>
    </w:lvl>
  </w:abstractNum>
  <w:abstractNum w:abstractNumId="11">
    <w:nsid w:val="129F0ABC"/>
    <w:multiLevelType w:val="hybridMultilevel"/>
    <w:tmpl w:val="1B8652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5573D5D"/>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
    <w:nsid w:val="287677F8"/>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447E4D85"/>
    <w:multiLevelType w:val="hybridMultilevel"/>
    <w:tmpl w:val="36024468"/>
    <w:lvl w:ilvl="0" w:tplc="37180294">
      <w:start w:val="165"/>
      <w:numFmt w:val="bullet"/>
      <w:pStyle w:val="CEABullet-Level3"/>
      <w:lvlText w:val=""/>
      <w:lvlPicBulletId w:val="1"/>
      <w:lvlJc w:val="left"/>
      <w:pPr>
        <w:ind w:left="2673" w:hanging="360"/>
      </w:pPr>
      <w:rPr>
        <w:rFonts w:ascii="Symbol" w:hAnsi="Symbol" w:hint="default"/>
        <w:color w:val="auto"/>
      </w:rPr>
    </w:lvl>
    <w:lvl w:ilvl="1" w:tplc="080C0003" w:tentative="1">
      <w:start w:val="1"/>
      <w:numFmt w:val="bullet"/>
      <w:lvlText w:val="o"/>
      <w:lvlJc w:val="left"/>
      <w:pPr>
        <w:ind w:left="3393" w:hanging="360"/>
      </w:pPr>
      <w:rPr>
        <w:rFonts w:ascii="Courier New" w:hAnsi="Courier New" w:cs="Courier New" w:hint="default"/>
      </w:rPr>
    </w:lvl>
    <w:lvl w:ilvl="2" w:tplc="080C0005" w:tentative="1">
      <w:start w:val="1"/>
      <w:numFmt w:val="bullet"/>
      <w:lvlText w:val=""/>
      <w:lvlJc w:val="left"/>
      <w:pPr>
        <w:ind w:left="4113" w:hanging="360"/>
      </w:pPr>
      <w:rPr>
        <w:rFonts w:ascii="Wingdings" w:hAnsi="Wingdings" w:hint="default"/>
      </w:rPr>
    </w:lvl>
    <w:lvl w:ilvl="3" w:tplc="080C0001" w:tentative="1">
      <w:start w:val="1"/>
      <w:numFmt w:val="bullet"/>
      <w:lvlText w:val=""/>
      <w:lvlJc w:val="left"/>
      <w:pPr>
        <w:ind w:left="4833" w:hanging="360"/>
      </w:pPr>
      <w:rPr>
        <w:rFonts w:ascii="Symbol" w:hAnsi="Symbol" w:hint="default"/>
      </w:rPr>
    </w:lvl>
    <w:lvl w:ilvl="4" w:tplc="080C0003" w:tentative="1">
      <w:start w:val="1"/>
      <w:numFmt w:val="bullet"/>
      <w:lvlText w:val="o"/>
      <w:lvlJc w:val="left"/>
      <w:pPr>
        <w:ind w:left="5553" w:hanging="360"/>
      </w:pPr>
      <w:rPr>
        <w:rFonts w:ascii="Courier New" w:hAnsi="Courier New" w:cs="Courier New" w:hint="default"/>
      </w:rPr>
    </w:lvl>
    <w:lvl w:ilvl="5" w:tplc="080C0005" w:tentative="1">
      <w:start w:val="1"/>
      <w:numFmt w:val="bullet"/>
      <w:lvlText w:val=""/>
      <w:lvlJc w:val="left"/>
      <w:pPr>
        <w:ind w:left="6273" w:hanging="360"/>
      </w:pPr>
      <w:rPr>
        <w:rFonts w:ascii="Wingdings" w:hAnsi="Wingdings" w:hint="default"/>
      </w:rPr>
    </w:lvl>
    <w:lvl w:ilvl="6" w:tplc="080C0001" w:tentative="1">
      <w:start w:val="1"/>
      <w:numFmt w:val="bullet"/>
      <w:lvlText w:val=""/>
      <w:lvlJc w:val="left"/>
      <w:pPr>
        <w:ind w:left="6993" w:hanging="360"/>
      </w:pPr>
      <w:rPr>
        <w:rFonts w:ascii="Symbol" w:hAnsi="Symbol" w:hint="default"/>
      </w:rPr>
    </w:lvl>
    <w:lvl w:ilvl="7" w:tplc="080C0003" w:tentative="1">
      <w:start w:val="1"/>
      <w:numFmt w:val="bullet"/>
      <w:lvlText w:val="o"/>
      <w:lvlJc w:val="left"/>
      <w:pPr>
        <w:ind w:left="7713" w:hanging="360"/>
      </w:pPr>
      <w:rPr>
        <w:rFonts w:ascii="Courier New" w:hAnsi="Courier New" w:cs="Courier New" w:hint="default"/>
      </w:rPr>
    </w:lvl>
    <w:lvl w:ilvl="8" w:tplc="080C0005" w:tentative="1">
      <w:start w:val="1"/>
      <w:numFmt w:val="bullet"/>
      <w:lvlText w:val=""/>
      <w:lvlJc w:val="left"/>
      <w:pPr>
        <w:ind w:left="8433" w:hanging="360"/>
      </w:pPr>
      <w:rPr>
        <w:rFonts w:ascii="Wingdings" w:hAnsi="Wingdings" w:hint="default"/>
      </w:rPr>
    </w:lvl>
  </w:abstractNum>
  <w:abstractNum w:abstractNumId="15">
    <w:nsid w:val="48AC408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699E2B88"/>
    <w:multiLevelType w:val="hybridMultilevel"/>
    <w:tmpl w:val="636CBA02"/>
    <w:lvl w:ilvl="0" w:tplc="2CF65F2A">
      <w:start w:val="165"/>
      <w:numFmt w:val="bullet"/>
      <w:pStyle w:val="CEABullet-Level1"/>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5"/>
  </w:num>
  <w:num w:numId="13">
    <w:abstractNumId w:val="13"/>
  </w:num>
  <w:num w:numId="14">
    <w:abstractNumId w:val="16"/>
  </w:num>
  <w:num w:numId="15">
    <w:abstractNumId w:val="14"/>
  </w:num>
  <w:num w:numId="16">
    <w:abstractNumId w:val="10"/>
  </w:num>
  <w:num w:numId="17">
    <w:abstractNumId w:val="16"/>
  </w:num>
  <w:num w:numId="18">
    <w:abstractNumId w:val="11"/>
  </w:num>
  <w:num w:numId="19">
    <w:abstractNumId w:val="10"/>
  </w:num>
  <w:num w:numId="20">
    <w:abstractNumId w:val="10"/>
  </w:num>
  <w:num w:numId="21">
    <w:abstractNumId w:val="16"/>
  </w:num>
  <w:num w:numId="22">
    <w:abstractNumId w:val="10"/>
  </w:num>
  <w:num w:numId="23">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attachedTemplate r:id="rId1"/>
  <w:stylePaneFormatFilter w:val="8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1"/>
  <w:stylePaneSortMethod w:val="0000"/>
  <w:defaultTabStop w:val="1134"/>
  <w:hyphenationZone w:val="425"/>
  <w:characterSpacingControl w:val="doNotCompress"/>
  <w:hdrShapeDefaults>
    <o:shapedefaults v:ext="edit" spidmax="2049">
      <o:colormru v:ext="edit" colors="#034ea2,#5d9ef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B4E"/>
    <w:rsid w:val="00000622"/>
    <w:rsid w:val="000011C1"/>
    <w:rsid w:val="00001EBB"/>
    <w:rsid w:val="00002D05"/>
    <w:rsid w:val="00006017"/>
    <w:rsid w:val="00007B52"/>
    <w:rsid w:val="00010B8A"/>
    <w:rsid w:val="000233DD"/>
    <w:rsid w:val="00034910"/>
    <w:rsid w:val="000354FA"/>
    <w:rsid w:val="00035C6C"/>
    <w:rsid w:val="00037FBF"/>
    <w:rsid w:val="00043095"/>
    <w:rsid w:val="00044495"/>
    <w:rsid w:val="00044ECB"/>
    <w:rsid w:val="00047182"/>
    <w:rsid w:val="0004778B"/>
    <w:rsid w:val="00062772"/>
    <w:rsid w:val="00065779"/>
    <w:rsid w:val="00074937"/>
    <w:rsid w:val="00076557"/>
    <w:rsid w:val="000810B2"/>
    <w:rsid w:val="000846C0"/>
    <w:rsid w:val="000869E1"/>
    <w:rsid w:val="0008722C"/>
    <w:rsid w:val="00087F5D"/>
    <w:rsid w:val="00091FFD"/>
    <w:rsid w:val="0009470E"/>
    <w:rsid w:val="00094AED"/>
    <w:rsid w:val="00094F94"/>
    <w:rsid w:val="00095134"/>
    <w:rsid w:val="00096E89"/>
    <w:rsid w:val="000A3157"/>
    <w:rsid w:val="000A5C74"/>
    <w:rsid w:val="000B0B48"/>
    <w:rsid w:val="000B1B74"/>
    <w:rsid w:val="000B32DF"/>
    <w:rsid w:val="000C1585"/>
    <w:rsid w:val="000C2041"/>
    <w:rsid w:val="000D3234"/>
    <w:rsid w:val="000E12A5"/>
    <w:rsid w:val="000E1C9B"/>
    <w:rsid w:val="000E47C1"/>
    <w:rsid w:val="000F1F78"/>
    <w:rsid w:val="000F296B"/>
    <w:rsid w:val="00100FC6"/>
    <w:rsid w:val="00113142"/>
    <w:rsid w:val="00113305"/>
    <w:rsid w:val="00113F11"/>
    <w:rsid w:val="00120A99"/>
    <w:rsid w:val="00126148"/>
    <w:rsid w:val="001262D9"/>
    <w:rsid w:val="00127A6C"/>
    <w:rsid w:val="0013682A"/>
    <w:rsid w:val="00146DE0"/>
    <w:rsid w:val="00154F0E"/>
    <w:rsid w:val="001603D7"/>
    <w:rsid w:val="00164309"/>
    <w:rsid w:val="001649DC"/>
    <w:rsid w:val="0017141D"/>
    <w:rsid w:val="00172CC0"/>
    <w:rsid w:val="00174598"/>
    <w:rsid w:val="00182068"/>
    <w:rsid w:val="00182700"/>
    <w:rsid w:val="0018318B"/>
    <w:rsid w:val="00191F98"/>
    <w:rsid w:val="00195A38"/>
    <w:rsid w:val="001964BE"/>
    <w:rsid w:val="001A022F"/>
    <w:rsid w:val="001A0BB7"/>
    <w:rsid w:val="001A50F7"/>
    <w:rsid w:val="001A75E9"/>
    <w:rsid w:val="001B0A3A"/>
    <w:rsid w:val="001B1E41"/>
    <w:rsid w:val="001B29F2"/>
    <w:rsid w:val="001C0EE5"/>
    <w:rsid w:val="001D600E"/>
    <w:rsid w:val="001E0CCF"/>
    <w:rsid w:val="001F6433"/>
    <w:rsid w:val="001F6EFC"/>
    <w:rsid w:val="00200EEC"/>
    <w:rsid w:val="0020115F"/>
    <w:rsid w:val="00201751"/>
    <w:rsid w:val="00203504"/>
    <w:rsid w:val="00205DE0"/>
    <w:rsid w:val="002062A6"/>
    <w:rsid w:val="00211FAE"/>
    <w:rsid w:val="00214D71"/>
    <w:rsid w:val="00226415"/>
    <w:rsid w:val="00231943"/>
    <w:rsid w:val="00234644"/>
    <w:rsid w:val="002349AC"/>
    <w:rsid w:val="00242E2D"/>
    <w:rsid w:val="00244031"/>
    <w:rsid w:val="0024630B"/>
    <w:rsid w:val="0024638B"/>
    <w:rsid w:val="002531AA"/>
    <w:rsid w:val="002531B2"/>
    <w:rsid w:val="00253AD9"/>
    <w:rsid w:val="00254BC5"/>
    <w:rsid w:val="00263C3C"/>
    <w:rsid w:val="002644FF"/>
    <w:rsid w:val="00264FF8"/>
    <w:rsid w:val="00275373"/>
    <w:rsid w:val="00280821"/>
    <w:rsid w:val="002810CD"/>
    <w:rsid w:val="00281A6F"/>
    <w:rsid w:val="002820FB"/>
    <w:rsid w:val="002825EA"/>
    <w:rsid w:val="00283ADA"/>
    <w:rsid w:val="00290D37"/>
    <w:rsid w:val="00292DE8"/>
    <w:rsid w:val="0029642B"/>
    <w:rsid w:val="002A26FA"/>
    <w:rsid w:val="002A5B60"/>
    <w:rsid w:val="002A5DA1"/>
    <w:rsid w:val="002A6E93"/>
    <w:rsid w:val="002A7B00"/>
    <w:rsid w:val="002A7D7C"/>
    <w:rsid w:val="002B30E8"/>
    <w:rsid w:val="002B72A8"/>
    <w:rsid w:val="002C3275"/>
    <w:rsid w:val="002C35B0"/>
    <w:rsid w:val="002C3A0E"/>
    <w:rsid w:val="002C6607"/>
    <w:rsid w:val="002D142B"/>
    <w:rsid w:val="002D3146"/>
    <w:rsid w:val="002E027B"/>
    <w:rsid w:val="002E0975"/>
    <w:rsid w:val="002E14A8"/>
    <w:rsid w:val="002E2F8B"/>
    <w:rsid w:val="002E5E12"/>
    <w:rsid w:val="002E5EDF"/>
    <w:rsid w:val="002E6CA2"/>
    <w:rsid w:val="002F0FBF"/>
    <w:rsid w:val="002F30BB"/>
    <w:rsid w:val="002F55BB"/>
    <w:rsid w:val="00303D59"/>
    <w:rsid w:val="003059C9"/>
    <w:rsid w:val="003102F1"/>
    <w:rsid w:val="00313C83"/>
    <w:rsid w:val="00317DA0"/>
    <w:rsid w:val="0032023C"/>
    <w:rsid w:val="00331C99"/>
    <w:rsid w:val="00340958"/>
    <w:rsid w:val="00342398"/>
    <w:rsid w:val="0034517E"/>
    <w:rsid w:val="00345FDD"/>
    <w:rsid w:val="00351F64"/>
    <w:rsid w:val="00353F7E"/>
    <w:rsid w:val="003559C3"/>
    <w:rsid w:val="00355B82"/>
    <w:rsid w:val="00364327"/>
    <w:rsid w:val="00364C8C"/>
    <w:rsid w:val="003677EA"/>
    <w:rsid w:val="00374464"/>
    <w:rsid w:val="003756BA"/>
    <w:rsid w:val="00375EB4"/>
    <w:rsid w:val="00376401"/>
    <w:rsid w:val="00384458"/>
    <w:rsid w:val="0038636B"/>
    <w:rsid w:val="00387F65"/>
    <w:rsid w:val="00390E2A"/>
    <w:rsid w:val="00391193"/>
    <w:rsid w:val="003944DA"/>
    <w:rsid w:val="00394BF7"/>
    <w:rsid w:val="003A0F7B"/>
    <w:rsid w:val="003A46B8"/>
    <w:rsid w:val="003B357D"/>
    <w:rsid w:val="003C2276"/>
    <w:rsid w:val="003C72E8"/>
    <w:rsid w:val="003D0347"/>
    <w:rsid w:val="003D0CCD"/>
    <w:rsid w:val="003D1833"/>
    <w:rsid w:val="003D1BDE"/>
    <w:rsid w:val="003E0EC1"/>
    <w:rsid w:val="003E1AA5"/>
    <w:rsid w:val="003E1B09"/>
    <w:rsid w:val="003E30DD"/>
    <w:rsid w:val="003E36CF"/>
    <w:rsid w:val="003E37E8"/>
    <w:rsid w:val="00400FD0"/>
    <w:rsid w:val="00404DAA"/>
    <w:rsid w:val="004109EA"/>
    <w:rsid w:val="0041161E"/>
    <w:rsid w:val="00411938"/>
    <w:rsid w:val="0041481F"/>
    <w:rsid w:val="00415C70"/>
    <w:rsid w:val="00420FCF"/>
    <w:rsid w:val="004224DC"/>
    <w:rsid w:val="00430879"/>
    <w:rsid w:val="00442487"/>
    <w:rsid w:val="00447293"/>
    <w:rsid w:val="00453D66"/>
    <w:rsid w:val="004552CC"/>
    <w:rsid w:val="004570EA"/>
    <w:rsid w:val="004575F9"/>
    <w:rsid w:val="00460326"/>
    <w:rsid w:val="0046412F"/>
    <w:rsid w:val="0046741D"/>
    <w:rsid w:val="00473B09"/>
    <w:rsid w:val="00474786"/>
    <w:rsid w:val="00477D81"/>
    <w:rsid w:val="004806C0"/>
    <w:rsid w:val="004820CF"/>
    <w:rsid w:val="00483847"/>
    <w:rsid w:val="00483EE4"/>
    <w:rsid w:val="00494470"/>
    <w:rsid w:val="00495D24"/>
    <w:rsid w:val="00495D62"/>
    <w:rsid w:val="004A0078"/>
    <w:rsid w:val="004A10DB"/>
    <w:rsid w:val="004A168A"/>
    <w:rsid w:val="004A20A4"/>
    <w:rsid w:val="004A2505"/>
    <w:rsid w:val="004B2740"/>
    <w:rsid w:val="004B2BA5"/>
    <w:rsid w:val="004B45B7"/>
    <w:rsid w:val="004B6DBE"/>
    <w:rsid w:val="004B6FFC"/>
    <w:rsid w:val="004C3EB9"/>
    <w:rsid w:val="004C68DC"/>
    <w:rsid w:val="004C7ACC"/>
    <w:rsid w:val="004D2F99"/>
    <w:rsid w:val="004D72CC"/>
    <w:rsid w:val="004E0668"/>
    <w:rsid w:val="004E52C3"/>
    <w:rsid w:val="005017B3"/>
    <w:rsid w:val="0050195D"/>
    <w:rsid w:val="005019D3"/>
    <w:rsid w:val="0050432C"/>
    <w:rsid w:val="0050436A"/>
    <w:rsid w:val="0050522A"/>
    <w:rsid w:val="005053B8"/>
    <w:rsid w:val="00512C7C"/>
    <w:rsid w:val="00514535"/>
    <w:rsid w:val="00516FCD"/>
    <w:rsid w:val="00517FE2"/>
    <w:rsid w:val="0052539F"/>
    <w:rsid w:val="0052555D"/>
    <w:rsid w:val="005306D6"/>
    <w:rsid w:val="00531D9D"/>
    <w:rsid w:val="00532614"/>
    <w:rsid w:val="00534F69"/>
    <w:rsid w:val="00535BEB"/>
    <w:rsid w:val="00541E62"/>
    <w:rsid w:val="00542701"/>
    <w:rsid w:val="00546745"/>
    <w:rsid w:val="00547A29"/>
    <w:rsid w:val="00556765"/>
    <w:rsid w:val="00560448"/>
    <w:rsid w:val="00563911"/>
    <w:rsid w:val="00567AC6"/>
    <w:rsid w:val="005715F6"/>
    <w:rsid w:val="00575E24"/>
    <w:rsid w:val="00581B23"/>
    <w:rsid w:val="005913BF"/>
    <w:rsid w:val="00592B3B"/>
    <w:rsid w:val="00594BD0"/>
    <w:rsid w:val="005958C7"/>
    <w:rsid w:val="005A261D"/>
    <w:rsid w:val="005A4B6A"/>
    <w:rsid w:val="005A5A31"/>
    <w:rsid w:val="005A6190"/>
    <w:rsid w:val="005B26FC"/>
    <w:rsid w:val="005B3B48"/>
    <w:rsid w:val="005B3C3D"/>
    <w:rsid w:val="005B4CF7"/>
    <w:rsid w:val="005C0D74"/>
    <w:rsid w:val="005C2C81"/>
    <w:rsid w:val="005C4578"/>
    <w:rsid w:val="005C5307"/>
    <w:rsid w:val="005D14DF"/>
    <w:rsid w:val="005D2139"/>
    <w:rsid w:val="005D224D"/>
    <w:rsid w:val="005D3770"/>
    <w:rsid w:val="005E055F"/>
    <w:rsid w:val="005F3091"/>
    <w:rsid w:val="005F4358"/>
    <w:rsid w:val="005F7B6A"/>
    <w:rsid w:val="00601ECE"/>
    <w:rsid w:val="006029D8"/>
    <w:rsid w:val="006051D8"/>
    <w:rsid w:val="00606966"/>
    <w:rsid w:val="0061533A"/>
    <w:rsid w:val="006166C1"/>
    <w:rsid w:val="00620088"/>
    <w:rsid w:val="006261F2"/>
    <w:rsid w:val="00633549"/>
    <w:rsid w:val="00634ABE"/>
    <w:rsid w:val="006433FE"/>
    <w:rsid w:val="00651372"/>
    <w:rsid w:val="006560D8"/>
    <w:rsid w:val="006573AB"/>
    <w:rsid w:val="006644C4"/>
    <w:rsid w:val="00665335"/>
    <w:rsid w:val="00666D90"/>
    <w:rsid w:val="00674028"/>
    <w:rsid w:val="00675E2C"/>
    <w:rsid w:val="00683873"/>
    <w:rsid w:val="00685E93"/>
    <w:rsid w:val="00686649"/>
    <w:rsid w:val="006903EC"/>
    <w:rsid w:val="0069273B"/>
    <w:rsid w:val="00694554"/>
    <w:rsid w:val="006A3230"/>
    <w:rsid w:val="006B0B7F"/>
    <w:rsid w:val="006B3A45"/>
    <w:rsid w:val="006D0265"/>
    <w:rsid w:val="006D096C"/>
    <w:rsid w:val="006D0BD8"/>
    <w:rsid w:val="006D155B"/>
    <w:rsid w:val="006D4719"/>
    <w:rsid w:val="006E34BD"/>
    <w:rsid w:val="006F2F66"/>
    <w:rsid w:val="006F6337"/>
    <w:rsid w:val="00705738"/>
    <w:rsid w:val="00707B86"/>
    <w:rsid w:val="00710608"/>
    <w:rsid w:val="00712888"/>
    <w:rsid w:val="00714494"/>
    <w:rsid w:val="00722867"/>
    <w:rsid w:val="00723957"/>
    <w:rsid w:val="007244F3"/>
    <w:rsid w:val="00731DB3"/>
    <w:rsid w:val="007349E1"/>
    <w:rsid w:val="0073747B"/>
    <w:rsid w:val="0074020E"/>
    <w:rsid w:val="007405FE"/>
    <w:rsid w:val="00740784"/>
    <w:rsid w:val="00747CB3"/>
    <w:rsid w:val="00753709"/>
    <w:rsid w:val="007537B1"/>
    <w:rsid w:val="0075389D"/>
    <w:rsid w:val="00772273"/>
    <w:rsid w:val="00774DC1"/>
    <w:rsid w:val="007750FF"/>
    <w:rsid w:val="00775D13"/>
    <w:rsid w:val="00777A2E"/>
    <w:rsid w:val="00785B8F"/>
    <w:rsid w:val="00785E76"/>
    <w:rsid w:val="007A30A4"/>
    <w:rsid w:val="007A6454"/>
    <w:rsid w:val="007A6D3C"/>
    <w:rsid w:val="007C10AC"/>
    <w:rsid w:val="007C5693"/>
    <w:rsid w:val="007C705A"/>
    <w:rsid w:val="007E3EC4"/>
    <w:rsid w:val="007E41A3"/>
    <w:rsid w:val="007E5CA8"/>
    <w:rsid w:val="007E7781"/>
    <w:rsid w:val="007F1CB0"/>
    <w:rsid w:val="007F53B8"/>
    <w:rsid w:val="0080047E"/>
    <w:rsid w:val="00801A88"/>
    <w:rsid w:val="00805A0D"/>
    <w:rsid w:val="00810054"/>
    <w:rsid w:val="0081274D"/>
    <w:rsid w:val="008136E0"/>
    <w:rsid w:val="00813FF5"/>
    <w:rsid w:val="00816B7B"/>
    <w:rsid w:val="00816C52"/>
    <w:rsid w:val="00817E41"/>
    <w:rsid w:val="00820C9A"/>
    <w:rsid w:val="008224E9"/>
    <w:rsid w:val="0084632B"/>
    <w:rsid w:val="00846FB6"/>
    <w:rsid w:val="008554A3"/>
    <w:rsid w:val="008560E8"/>
    <w:rsid w:val="00857299"/>
    <w:rsid w:val="008641E8"/>
    <w:rsid w:val="00872189"/>
    <w:rsid w:val="00881AFE"/>
    <w:rsid w:val="00884F7D"/>
    <w:rsid w:val="00892F3A"/>
    <w:rsid w:val="0089401C"/>
    <w:rsid w:val="0089477A"/>
    <w:rsid w:val="0089703C"/>
    <w:rsid w:val="0089761C"/>
    <w:rsid w:val="008A5396"/>
    <w:rsid w:val="008B53F1"/>
    <w:rsid w:val="008B5E70"/>
    <w:rsid w:val="008C0686"/>
    <w:rsid w:val="008C3271"/>
    <w:rsid w:val="008C3A3F"/>
    <w:rsid w:val="008C6848"/>
    <w:rsid w:val="008D48F8"/>
    <w:rsid w:val="008D4D50"/>
    <w:rsid w:val="008D7BC8"/>
    <w:rsid w:val="008E3270"/>
    <w:rsid w:val="008F4439"/>
    <w:rsid w:val="008F48AD"/>
    <w:rsid w:val="008F6E21"/>
    <w:rsid w:val="00900150"/>
    <w:rsid w:val="009016DE"/>
    <w:rsid w:val="00902DB0"/>
    <w:rsid w:val="009046CD"/>
    <w:rsid w:val="00904957"/>
    <w:rsid w:val="0090534C"/>
    <w:rsid w:val="00905EE9"/>
    <w:rsid w:val="00907D6C"/>
    <w:rsid w:val="0091279E"/>
    <w:rsid w:val="00913289"/>
    <w:rsid w:val="00916702"/>
    <w:rsid w:val="00917C5E"/>
    <w:rsid w:val="00921697"/>
    <w:rsid w:val="00924297"/>
    <w:rsid w:val="00932976"/>
    <w:rsid w:val="00933E4B"/>
    <w:rsid w:val="00933F44"/>
    <w:rsid w:val="009375A2"/>
    <w:rsid w:val="00943EDC"/>
    <w:rsid w:val="00946CC2"/>
    <w:rsid w:val="00947B48"/>
    <w:rsid w:val="00952041"/>
    <w:rsid w:val="00955CB5"/>
    <w:rsid w:val="009574E7"/>
    <w:rsid w:val="00957DF2"/>
    <w:rsid w:val="0096519C"/>
    <w:rsid w:val="009652F3"/>
    <w:rsid w:val="009654A1"/>
    <w:rsid w:val="00966CBF"/>
    <w:rsid w:val="00967C31"/>
    <w:rsid w:val="009702D7"/>
    <w:rsid w:val="00972012"/>
    <w:rsid w:val="0097329E"/>
    <w:rsid w:val="0097345C"/>
    <w:rsid w:val="009864CB"/>
    <w:rsid w:val="00987B2A"/>
    <w:rsid w:val="00987FBC"/>
    <w:rsid w:val="009B7083"/>
    <w:rsid w:val="009C520E"/>
    <w:rsid w:val="009C6601"/>
    <w:rsid w:val="009E0B5C"/>
    <w:rsid w:val="009E1C04"/>
    <w:rsid w:val="009E1C73"/>
    <w:rsid w:val="009E510A"/>
    <w:rsid w:val="009F022D"/>
    <w:rsid w:val="009F03C9"/>
    <w:rsid w:val="009F45DA"/>
    <w:rsid w:val="009F47E1"/>
    <w:rsid w:val="009F4F52"/>
    <w:rsid w:val="00A019E6"/>
    <w:rsid w:val="00A02279"/>
    <w:rsid w:val="00A05CEA"/>
    <w:rsid w:val="00A06A28"/>
    <w:rsid w:val="00A07415"/>
    <w:rsid w:val="00A107DA"/>
    <w:rsid w:val="00A14119"/>
    <w:rsid w:val="00A20035"/>
    <w:rsid w:val="00A23A53"/>
    <w:rsid w:val="00A23C76"/>
    <w:rsid w:val="00A24497"/>
    <w:rsid w:val="00A3409F"/>
    <w:rsid w:val="00A4306D"/>
    <w:rsid w:val="00A44A0D"/>
    <w:rsid w:val="00A44EEF"/>
    <w:rsid w:val="00A45EA1"/>
    <w:rsid w:val="00A45EA5"/>
    <w:rsid w:val="00A45F7D"/>
    <w:rsid w:val="00A46610"/>
    <w:rsid w:val="00A5196B"/>
    <w:rsid w:val="00A54B4E"/>
    <w:rsid w:val="00A55792"/>
    <w:rsid w:val="00A56B27"/>
    <w:rsid w:val="00A57571"/>
    <w:rsid w:val="00A57631"/>
    <w:rsid w:val="00A600AB"/>
    <w:rsid w:val="00A61790"/>
    <w:rsid w:val="00A63CC0"/>
    <w:rsid w:val="00A67294"/>
    <w:rsid w:val="00A677E9"/>
    <w:rsid w:val="00A678F8"/>
    <w:rsid w:val="00A76FD2"/>
    <w:rsid w:val="00A8130B"/>
    <w:rsid w:val="00A82035"/>
    <w:rsid w:val="00A841EE"/>
    <w:rsid w:val="00A84B61"/>
    <w:rsid w:val="00A9408A"/>
    <w:rsid w:val="00A948D4"/>
    <w:rsid w:val="00AA23BE"/>
    <w:rsid w:val="00AA3040"/>
    <w:rsid w:val="00AA5029"/>
    <w:rsid w:val="00AA5413"/>
    <w:rsid w:val="00AB148D"/>
    <w:rsid w:val="00AB7DE4"/>
    <w:rsid w:val="00AC1770"/>
    <w:rsid w:val="00AD4B9B"/>
    <w:rsid w:val="00AD624C"/>
    <w:rsid w:val="00AD735F"/>
    <w:rsid w:val="00AD7F68"/>
    <w:rsid w:val="00AE0559"/>
    <w:rsid w:val="00AE2018"/>
    <w:rsid w:val="00AF3871"/>
    <w:rsid w:val="00AF3A07"/>
    <w:rsid w:val="00AF3D4A"/>
    <w:rsid w:val="00AF457F"/>
    <w:rsid w:val="00AF7019"/>
    <w:rsid w:val="00AF7A50"/>
    <w:rsid w:val="00B12089"/>
    <w:rsid w:val="00B1269A"/>
    <w:rsid w:val="00B14E82"/>
    <w:rsid w:val="00B15130"/>
    <w:rsid w:val="00B16FAE"/>
    <w:rsid w:val="00B2434E"/>
    <w:rsid w:val="00B316E4"/>
    <w:rsid w:val="00B41BAC"/>
    <w:rsid w:val="00B4429F"/>
    <w:rsid w:val="00B45C93"/>
    <w:rsid w:val="00B50D4A"/>
    <w:rsid w:val="00B549F1"/>
    <w:rsid w:val="00B557FE"/>
    <w:rsid w:val="00B612D6"/>
    <w:rsid w:val="00B62C5B"/>
    <w:rsid w:val="00B64DA7"/>
    <w:rsid w:val="00B673B7"/>
    <w:rsid w:val="00B6747E"/>
    <w:rsid w:val="00B77A0B"/>
    <w:rsid w:val="00B77C4B"/>
    <w:rsid w:val="00B80FC4"/>
    <w:rsid w:val="00B84010"/>
    <w:rsid w:val="00B84551"/>
    <w:rsid w:val="00B85BAB"/>
    <w:rsid w:val="00B929A9"/>
    <w:rsid w:val="00B94B8A"/>
    <w:rsid w:val="00B96677"/>
    <w:rsid w:val="00BA0174"/>
    <w:rsid w:val="00BA0C9C"/>
    <w:rsid w:val="00BA104E"/>
    <w:rsid w:val="00BA2293"/>
    <w:rsid w:val="00BA424E"/>
    <w:rsid w:val="00BB09A2"/>
    <w:rsid w:val="00BB31C2"/>
    <w:rsid w:val="00BB3E93"/>
    <w:rsid w:val="00BB4445"/>
    <w:rsid w:val="00BB581B"/>
    <w:rsid w:val="00BC2057"/>
    <w:rsid w:val="00BC2541"/>
    <w:rsid w:val="00BC37DA"/>
    <w:rsid w:val="00BC43B5"/>
    <w:rsid w:val="00BC5C3D"/>
    <w:rsid w:val="00BC6EA7"/>
    <w:rsid w:val="00BD0817"/>
    <w:rsid w:val="00BD211F"/>
    <w:rsid w:val="00BD3347"/>
    <w:rsid w:val="00BD3FDA"/>
    <w:rsid w:val="00BD7265"/>
    <w:rsid w:val="00BD7E6E"/>
    <w:rsid w:val="00BE0D72"/>
    <w:rsid w:val="00BE71A7"/>
    <w:rsid w:val="00BE797B"/>
    <w:rsid w:val="00BF2BD5"/>
    <w:rsid w:val="00BF3A9C"/>
    <w:rsid w:val="00BF6216"/>
    <w:rsid w:val="00BF7A37"/>
    <w:rsid w:val="00C00FB0"/>
    <w:rsid w:val="00C060D1"/>
    <w:rsid w:val="00C118F5"/>
    <w:rsid w:val="00C14C59"/>
    <w:rsid w:val="00C21EB9"/>
    <w:rsid w:val="00C23324"/>
    <w:rsid w:val="00C24175"/>
    <w:rsid w:val="00C24706"/>
    <w:rsid w:val="00C277B0"/>
    <w:rsid w:val="00C4206C"/>
    <w:rsid w:val="00C440C7"/>
    <w:rsid w:val="00C51E20"/>
    <w:rsid w:val="00C5581E"/>
    <w:rsid w:val="00C606AC"/>
    <w:rsid w:val="00C6152C"/>
    <w:rsid w:val="00C61DFE"/>
    <w:rsid w:val="00C712BF"/>
    <w:rsid w:val="00C727A5"/>
    <w:rsid w:val="00C77F3C"/>
    <w:rsid w:val="00C818FB"/>
    <w:rsid w:val="00C82E56"/>
    <w:rsid w:val="00C865C5"/>
    <w:rsid w:val="00C967E4"/>
    <w:rsid w:val="00C967E6"/>
    <w:rsid w:val="00CA26CE"/>
    <w:rsid w:val="00CA5E0D"/>
    <w:rsid w:val="00CA5F18"/>
    <w:rsid w:val="00CB1C74"/>
    <w:rsid w:val="00CB535F"/>
    <w:rsid w:val="00CC045C"/>
    <w:rsid w:val="00CC2772"/>
    <w:rsid w:val="00CD0630"/>
    <w:rsid w:val="00CD1028"/>
    <w:rsid w:val="00CD51F6"/>
    <w:rsid w:val="00CE1913"/>
    <w:rsid w:val="00CE2A40"/>
    <w:rsid w:val="00CE30FB"/>
    <w:rsid w:val="00CE5F76"/>
    <w:rsid w:val="00CE5FAC"/>
    <w:rsid w:val="00CF0221"/>
    <w:rsid w:val="00CF4939"/>
    <w:rsid w:val="00CF642D"/>
    <w:rsid w:val="00D11161"/>
    <w:rsid w:val="00D1453C"/>
    <w:rsid w:val="00D1608F"/>
    <w:rsid w:val="00D30207"/>
    <w:rsid w:val="00D35D2F"/>
    <w:rsid w:val="00D36236"/>
    <w:rsid w:val="00D46C81"/>
    <w:rsid w:val="00D545D2"/>
    <w:rsid w:val="00D57303"/>
    <w:rsid w:val="00D61B2A"/>
    <w:rsid w:val="00D64530"/>
    <w:rsid w:val="00D73A39"/>
    <w:rsid w:val="00D74E03"/>
    <w:rsid w:val="00D82B7C"/>
    <w:rsid w:val="00D84F59"/>
    <w:rsid w:val="00D87907"/>
    <w:rsid w:val="00D93198"/>
    <w:rsid w:val="00D95951"/>
    <w:rsid w:val="00D95A83"/>
    <w:rsid w:val="00DA1FD8"/>
    <w:rsid w:val="00DA384B"/>
    <w:rsid w:val="00DA41D4"/>
    <w:rsid w:val="00DA4631"/>
    <w:rsid w:val="00DB0207"/>
    <w:rsid w:val="00DB15EF"/>
    <w:rsid w:val="00DB1990"/>
    <w:rsid w:val="00DB6297"/>
    <w:rsid w:val="00DB64E4"/>
    <w:rsid w:val="00DB6F74"/>
    <w:rsid w:val="00DB74B6"/>
    <w:rsid w:val="00DC2178"/>
    <w:rsid w:val="00DC45F5"/>
    <w:rsid w:val="00DC6422"/>
    <w:rsid w:val="00DE2A0E"/>
    <w:rsid w:val="00DF0F56"/>
    <w:rsid w:val="00E00D05"/>
    <w:rsid w:val="00E011B0"/>
    <w:rsid w:val="00E01A4C"/>
    <w:rsid w:val="00E02931"/>
    <w:rsid w:val="00E05040"/>
    <w:rsid w:val="00E059BF"/>
    <w:rsid w:val="00E05A98"/>
    <w:rsid w:val="00E07E9A"/>
    <w:rsid w:val="00E166BA"/>
    <w:rsid w:val="00E16CD5"/>
    <w:rsid w:val="00E172AA"/>
    <w:rsid w:val="00E1779E"/>
    <w:rsid w:val="00E30A77"/>
    <w:rsid w:val="00E34DD6"/>
    <w:rsid w:val="00E55F1D"/>
    <w:rsid w:val="00E578A4"/>
    <w:rsid w:val="00E61627"/>
    <w:rsid w:val="00E6183A"/>
    <w:rsid w:val="00E61D60"/>
    <w:rsid w:val="00E61F4F"/>
    <w:rsid w:val="00E626E5"/>
    <w:rsid w:val="00E65E25"/>
    <w:rsid w:val="00E7261A"/>
    <w:rsid w:val="00E77C1D"/>
    <w:rsid w:val="00E826CD"/>
    <w:rsid w:val="00E854A6"/>
    <w:rsid w:val="00E90F25"/>
    <w:rsid w:val="00E922EE"/>
    <w:rsid w:val="00E96991"/>
    <w:rsid w:val="00E9752D"/>
    <w:rsid w:val="00E97AA7"/>
    <w:rsid w:val="00EA15EF"/>
    <w:rsid w:val="00EA46F9"/>
    <w:rsid w:val="00EA5252"/>
    <w:rsid w:val="00EB06B7"/>
    <w:rsid w:val="00EB1A45"/>
    <w:rsid w:val="00EB4D7C"/>
    <w:rsid w:val="00EC00B4"/>
    <w:rsid w:val="00EC03AD"/>
    <w:rsid w:val="00EC0D36"/>
    <w:rsid w:val="00EC39A4"/>
    <w:rsid w:val="00EC485E"/>
    <w:rsid w:val="00EC5E39"/>
    <w:rsid w:val="00EC5E5A"/>
    <w:rsid w:val="00EC7423"/>
    <w:rsid w:val="00EC7D8A"/>
    <w:rsid w:val="00EE12C4"/>
    <w:rsid w:val="00EE62AA"/>
    <w:rsid w:val="00EE649C"/>
    <w:rsid w:val="00EE7D12"/>
    <w:rsid w:val="00EF3C22"/>
    <w:rsid w:val="00EF424D"/>
    <w:rsid w:val="00EF4577"/>
    <w:rsid w:val="00EF7A2A"/>
    <w:rsid w:val="00F01FFB"/>
    <w:rsid w:val="00F060F5"/>
    <w:rsid w:val="00F06974"/>
    <w:rsid w:val="00F10156"/>
    <w:rsid w:val="00F14C7F"/>
    <w:rsid w:val="00F25ED3"/>
    <w:rsid w:val="00F27607"/>
    <w:rsid w:val="00F30A23"/>
    <w:rsid w:val="00F311E9"/>
    <w:rsid w:val="00F3595B"/>
    <w:rsid w:val="00F42042"/>
    <w:rsid w:val="00F4271C"/>
    <w:rsid w:val="00F46AEA"/>
    <w:rsid w:val="00F517A2"/>
    <w:rsid w:val="00F51F7C"/>
    <w:rsid w:val="00F52B9D"/>
    <w:rsid w:val="00F530F8"/>
    <w:rsid w:val="00F5487C"/>
    <w:rsid w:val="00F5528C"/>
    <w:rsid w:val="00F55DAD"/>
    <w:rsid w:val="00F56AD9"/>
    <w:rsid w:val="00F57A02"/>
    <w:rsid w:val="00F64A34"/>
    <w:rsid w:val="00F73BA5"/>
    <w:rsid w:val="00F748B5"/>
    <w:rsid w:val="00F74955"/>
    <w:rsid w:val="00F839A3"/>
    <w:rsid w:val="00F853BB"/>
    <w:rsid w:val="00F860B4"/>
    <w:rsid w:val="00F9332E"/>
    <w:rsid w:val="00F9355E"/>
    <w:rsid w:val="00FA2AC3"/>
    <w:rsid w:val="00FA4F1A"/>
    <w:rsid w:val="00FA53FE"/>
    <w:rsid w:val="00FB1F09"/>
    <w:rsid w:val="00FB3B3D"/>
    <w:rsid w:val="00FB46B6"/>
    <w:rsid w:val="00FB5421"/>
    <w:rsid w:val="00FC558E"/>
    <w:rsid w:val="00FC7473"/>
    <w:rsid w:val="00FD5886"/>
    <w:rsid w:val="00FE0D22"/>
    <w:rsid w:val="00FE65BA"/>
    <w:rsid w:val="00FE73D6"/>
    <w:rsid w:val="00FF11C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34ea2,#5d9ef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4F69"/>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qFormat/>
    <w:rsid w:val="00F860B4"/>
    <w:pPr>
      <w:spacing w:after="200" w:line="276" w:lineRule="auto"/>
      <w:ind w:left="720"/>
      <w:contextualSpacing/>
      <w:jc w:val="left"/>
    </w:pPr>
    <w:rPr>
      <w:rFonts w:eastAsiaTheme="minorHAnsi"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caption" w:semiHidden="1" w:unhideWhenUsed="1" w:qFormat="1"/>
    <w:lsdException w:name="endnote reference" w:semiHidden="1"/>
    <w:lsdException w:name="endnote text" w:semiHidden="1"/>
    <w:lsdException w:name="Emphasis" w:qFormat="1"/>
    <w:lsdException w:name="Document Map" w:semiHidden="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4F69"/>
    <w:pPr>
      <w:spacing w:line="288" w:lineRule="auto"/>
      <w:jc w:val="both"/>
    </w:pPr>
    <w:rPr>
      <w:rFonts w:ascii="Verdana" w:hAnsi="Verdana"/>
      <w:sz w:val="17"/>
      <w:szCs w:val="24"/>
      <w:lang w:val="en-GB" w:eastAsia="en-US"/>
    </w:rPr>
  </w:style>
  <w:style w:type="paragraph" w:styleId="Heading1">
    <w:name w:val="heading 1"/>
    <w:basedOn w:val="Noparagraphstyle"/>
    <w:semiHidden/>
    <w:qFormat/>
    <w:rsid w:val="009654A1"/>
    <w:pPr>
      <w:spacing w:before="600" w:after="20" w:line="240" w:lineRule="auto"/>
      <w:outlineLvl w:val="0"/>
    </w:pPr>
    <w:rPr>
      <w:rFonts w:ascii="Frutiger LT Com 45 Light" w:hAnsi="Frutiger LT Com 45 Light" w:cs="Arial"/>
      <w:b/>
      <w:bCs/>
      <w:sz w:val="28"/>
      <w:szCs w:val="36"/>
      <w:lang w:val="en-GB"/>
    </w:rPr>
  </w:style>
  <w:style w:type="paragraph" w:styleId="Heading2">
    <w:name w:val="heading 2"/>
    <w:basedOn w:val="Normal"/>
    <w:next w:val="Normal"/>
    <w:semiHidden/>
    <w:qFormat/>
    <w:rsid w:val="009654A1"/>
    <w:pPr>
      <w:keepNext/>
      <w:spacing w:after="220" w:line="240" w:lineRule="auto"/>
      <w:outlineLvl w:val="1"/>
    </w:pPr>
    <w:rPr>
      <w:rFonts w:cs="Arial"/>
      <w:b/>
      <w:bCs/>
      <w:iCs/>
      <w:sz w:val="22"/>
      <w:szCs w:val="28"/>
    </w:rPr>
  </w:style>
  <w:style w:type="paragraph" w:styleId="Heading3">
    <w:name w:val="heading 3"/>
    <w:basedOn w:val="Normal"/>
    <w:next w:val="Normal"/>
    <w:qFormat/>
    <w:rsid w:val="009654A1"/>
    <w:pPr>
      <w:keepNext/>
      <w:spacing w:line="240" w:lineRule="auto"/>
      <w:outlineLvl w:val="2"/>
    </w:pPr>
    <w:rPr>
      <w:rFonts w:cs="Arial"/>
      <w:b/>
      <w:bCs/>
      <w:szCs w:val="26"/>
    </w:rPr>
  </w:style>
  <w:style w:type="paragraph" w:styleId="Heading4">
    <w:name w:val="heading 4"/>
    <w:basedOn w:val="Normal"/>
    <w:next w:val="Normal"/>
    <w:semiHidden/>
    <w:rsid w:val="00B673B7"/>
    <w:pPr>
      <w:keepNext/>
      <w:spacing w:before="240" w:after="60"/>
      <w:outlineLvl w:val="3"/>
    </w:pPr>
    <w:rPr>
      <w:b/>
      <w:bCs/>
      <w:sz w:val="28"/>
      <w:szCs w:val="28"/>
    </w:rPr>
  </w:style>
  <w:style w:type="paragraph" w:styleId="Heading5">
    <w:name w:val="heading 5"/>
    <w:basedOn w:val="Normal"/>
    <w:next w:val="Normal"/>
    <w:semiHidden/>
    <w:rsid w:val="00B673B7"/>
    <w:pPr>
      <w:spacing w:before="240" w:after="60"/>
      <w:outlineLvl w:val="4"/>
    </w:pPr>
    <w:rPr>
      <w:b/>
      <w:bCs/>
      <w:i/>
      <w:iCs/>
      <w:sz w:val="26"/>
      <w:szCs w:val="26"/>
    </w:rPr>
  </w:style>
  <w:style w:type="paragraph" w:styleId="Heading6">
    <w:name w:val="heading 6"/>
    <w:basedOn w:val="Normal"/>
    <w:next w:val="Normal"/>
    <w:semiHidden/>
    <w:rsid w:val="00B673B7"/>
    <w:pPr>
      <w:spacing w:before="240" w:after="60"/>
      <w:outlineLvl w:val="5"/>
    </w:pPr>
    <w:rPr>
      <w:b/>
      <w:bCs/>
      <w:sz w:val="22"/>
      <w:szCs w:val="22"/>
    </w:rPr>
  </w:style>
  <w:style w:type="paragraph" w:styleId="Heading7">
    <w:name w:val="heading 7"/>
    <w:basedOn w:val="Normal"/>
    <w:next w:val="Normal"/>
    <w:semiHidden/>
    <w:rsid w:val="00B673B7"/>
    <w:pPr>
      <w:spacing w:before="240" w:after="60"/>
      <w:outlineLvl w:val="6"/>
    </w:pPr>
  </w:style>
  <w:style w:type="paragraph" w:styleId="Heading8">
    <w:name w:val="heading 8"/>
    <w:basedOn w:val="Normal"/>
    <w:next w:val="Normal"/>
    <w:semiHidden/>
    <w:rsid w:val="00B673B7"/>
    <w:pPr>
      <w:spacing w:before="240" w:after="60"/>
      <w:outlineLvl w:val="7"/>
    </w:pPr>
    <w:rPr>
      <w:i/>
      <w:iCs/>
    </w:rPr>
  </w:style>
  <w:style w:type="paragraph" w:styleId="Heading9">
    <w:name w:val="heading 9"/>
    <w:basedOn w:val="Normal"/>
    <w:next w:val="Normal"/>
    <w:semiHidden/>
    <w:rsid w:val="00B673B7"/>
    <w:p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B316E4"/>
    <w:pPr>
      <w:tabs>
        <w:tab w:val="center" w:pos="4320"/>
        <w:tab w:val="right" w:pos="8640"/>
      </w:tabs>
    </w:pPr>
  </w:style>
  <w:style w:type="paragraph" w:styleId="Footer">
    <w:name w:val="footer"/>
    <w:basedOn w:val="Normal"/>
    <w:semiHidden/>
    <w:rsid w:val="00B316E4"/>
    <w:pPr>
      <w:tabs>
        <w:tab w:val="center" w:pos="4320"/>
        <w:tab w:val="right" w:pos="8640"/>
      </w:tabs>
    </w:pPr>
  </w:style>
  <w:style w:type="paragraph" w:customStyle="1" w:styleId="Noparagraphstyle">
    <w:name w:val="[No paragraph style]"/>
    <w:semiHidden/>
    <w:rsid w:val="007E7781"/>
    <w:pPr>
      <w:autoSpaceDE w:val="0"/>
      <w:autoSpaceDN w:val="0"/>
      <w:adjustRightInd w:val="0"/>
      <w:spacing w:line="288" w:lineRule="auto"/>
      <w:textAlignment w:val="center"/>
    </w:pPr>
    <w:rPr>
      <w:color w:val="000000"/>
      <w:sz w:val="24"/>
      <w:szCs w:val="24"/>
      <w:lang w:val="en-US" w:eastAsia="en-US"/>
    </w:rPr>
  </w:style>
  <w:style w:type="character" w:styleId="Hyperlink">
    <w:name w:val="Hyperlink"/>
    <w:basedOn w:val="DefaultParagraphFont"/>
    <w:semiHidden/>
    <w:rsid w:val="004C7ACC"/>
    <w:rPr>
      <w:color w:val="0000FF"/>
      <w:u w:val="single"/>
    </w:rPr>
  </w:style>
  <w:style w:type="character" w:styleId="PageNumber">
    <w:name w:val="page number"/>
    <w:basedOn w:val="DefaultParagraphFont"/>
    <w:semiHidden/>
    <w:rsid w:val="000846C0"/>
  </w:style>
  <w:style w:type="paragraph" w:styleId="BalloonText">
    <w:name w:val="Balloon Text"/>
    <w:basedOn w:val="Normal"/>
    <w:semiHidden/>
    <w:rsid w:val="00813FF5"/>
    <w:rPr>
      <w:rFonts w:ascii="Tahoma" w:hAnsi="Tahoma" w:cs="Tahoma"/>
      <w:sz w:val="16"/>
      <w:szCs w:val="16"/>
    </w:rPr>
  </w:style>
  <w:style w:type="paragraph" w:styleId="FootnoteText">
    <w:name w:val="footnote text"/>
    <w:basedOn w:val="Normal"/>
    <w:semiHidden/>
    <w:rsid w:val="005D14DF"/>
    <w:rPr>
      <w:szCs w:val="20"/>
      <w:lang w:eastAsia="fr-FR"/>
    </w:rPr>
  </w:style>
  <w:style w:type="numbering" w:styleId="111111">
    <w:name w:val="Outline List 2"/>
    <w:basedOn w:val="NoList"/>
    <w:semiHidden/>
    <w:rsid w:val="00B673B7"/>
    <w:pPr>
      <w:numPr>
        <w:numId w:val="11"/>
      </w:numPr>
    </w:pPr>
  </w:style>
  <w:style w:type="numbering" w:styleId="1ai">
    <w:name w:val="Outline List 1"/>
    <w:basedOn w:val="NoList"/>
    <w:semiHidden/>
    <w:rsid w:val="00B673B7"/>
    <w:pPr>
      <w:numPr>
        <w:numId w:val="12"/>
      </w:numPr>
    </w:pPr>
  </w:style>
  <w:style w:type="numbering" w:styleId="ArticleSection">
    <w:name w:val="Outline List 3"/>
    <w:basedOn w:val="NoList"/>
    <w:semiHidden/>
    <w:rsid w:val="00B673B7"/>
    <w:pPr>
      <w:numPr>
        <w:numId w:val="13"/>
      </w:numPr>
    </w:pPr>
  </w:style>
  <w:style w:type="paragraph" w:styleId="BlockText">
    <w:name w:val="Block Text"/>
    <w:basedOn w:val="Normal"/>
    <w:semiHidden/>
    <w:rsid w:val="00B673B7"/>
    <w:pPr>
      <w:spacing w:after="120"/>
      <w:ind w:left="1440" w:right="1440"/>
    </w:pPr>
  </w:style>
  <w:style w:type="paragraph" w:styleId="BodyText">
    <w:name w:val="Body Text"/>
    <w:basedOn w:val="Normal"/>
    <w:semiHidden/>
    <w:rsid w:val="00B673B7"/>
    <w:pPr>
      <w:spacing w:after="120"/>
    </w:pPr>
  </w:style>
  <w:style w:type="paragraph" w:styleId="BodyText2">
    <w:name w:val="Body Text 2"/>
    <w:basedOn w:val="Normal"/>
    <w:semiHidden/>
    <w:rsid w:val="00B673B7"/>
    <w:pPr>
      <w:spacing w:after="120" w:line="480" w:lineRule="auto"/>
    </w:pPr>
  </w:style>
  <w:style w:type="paragraph" w:styleId="BodyText3">
    <w:name w:val="Body Text 3"/>
    <w:basedOn w:val="Normal"/>
    <w:semiHidden/>
    <w:rsid w:val="00B673B7"/>
    <w:pPr>
      <w:spacing w:after="120"/>
    </w:pPr>
    <w:rPr>
      <w:sz w:val="16"/>
      <w:szCs w:val="16"/>
    </w:rPr>
  </w:style>
  <w:style w:type="paragraph" w:styleId="BodyTextFirstIndent">
    <w:name w:val="Body Text First Indent"/>
    <w:basedOn w:val="BodyText"/>
    <w:semiHidden/>
    <w:rsid w:val="00B673B7"/>
    <w:pPr>
      <w:ind w:firstLine="210"/>
    </w:pPr>
  </w:style>
  <w:style w:type="paragraph" w:styleId="BodyTextIndent">
    <w:name w:val="Body Text Indent"/>
    <w:basedOn w:val="Normal"/>
    <w:semiHidden/>
    <w:rsid w:val="00B673B7"/>
    <w:pPr>
      <w:spacing w:after="120"/>
      <w:ind w:left="283"/>
    </w:pPr>
  </w:style>
  <w:style w:type="paragraph" w:styleId="BodyTextFirstIndent2">
    <w:name w:val="Body Text First Indent 2"/>
    <w:basedOn w:val="BodyTextIndent"/>
    <w:semiHidden/>
    <w:rsid w:val="00B673B7"/>
    <w:pPr>
      <w:ind w:firstLine="210"/>
    </w:pPr>
  </w:style>
  <w:style w:type="paragraph" w:styleId="BodyTextIndent2">
    <w:name w:val="Body Text Indent 2"/>
    <w:basedOn w:val="Normal"/>
    <w:semiHidden/>
    <w:rsid w:val="00B673B7"/>
    <w:pPr>
      <w:spacing w:after="120" w:line="480" w:lineRule="auto"/>
      <w:ind w:left="283"/>
    </w:pPr>
  </w:style>
  <w:style w:type="paragraph" w:styleId="BodyTextIndent3">
    <w:name w:val="Body Text Indent 3"/>
    <w:basedOn w:val="Normal"/>
    <w:semiHidden/>
    <w:rsid w:val="00B673B7"/>
    <w:pPr>
      <w:spacing w:after="120"/>
      <w:ind w:left="283"/>
    </w:pPr>
    <w:rPr>
      <w:sz w:val="16"/>
      <w:szCs w:val="16"/>
    </w:rPr>
  </w:style>
  <w:style w:type="paragraph" w:styleId="Closing">
    <w:name w:val="Closing"/>
    <w:basedOn w:val="Normal"/>
    <w:semiHidden/>
    <w:rsid w:val="00B673B7"/>
    <w:pPr>
      <w:ind w:left="4252"/>
    </w:pPr>
  </w:style>
  <w:style w:type="paragraph" w:styleId="PlainText">
    <w:name w:val="Plain Text"/>
    <w:basedOn w:val="Normal"/>
    <w:semiHidden/>
    <w:rsid w:val="00B673B7"/>
    <w:rPr>
      <w:rFonts w:ascii="Courier New" w:hAnsi="Courier New" w:cs="Courier New"/>
      <w:szCs w:val="20"/>
    </w:rPr>
  </w:style>
  <w:style w:type="paragraph" w:styleId="Salutation">
    <w:name w:val="Salutation"/>
    <w:basedOn w:val="Normal"/>
    <w:next w:val="Normal"/>
    <w:semiHidden/>
    <w:rsid w:val="00B673B7"/>
  </w:style>
  <w:style w:type="paragraph" w:styleId="Signature">
    <w:name w:val="Signature"/>
    <w:basedOn w:val="Normal"/>
    <w:semiHidden/>
    <w:rsid w:val="00B673B7"/>
    <w:pPr>
      <w:ind w:left="4252"/>
    </w:pPr>
  </w:style>
  <w:style w:type="table" w:styleId="Table3Deffects1">
    <w:name w:val="Table 3D effects 1"/>
    <w:basedOn w:val="TableNormal"/>
    <w:semiHidden/>
    <w:rsid w:val="00B673B7"/>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673B7"/>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673B7"/>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673B7"/>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673B7"/>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673B7"/>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673B7"/>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673B7"/>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673B7"/>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673B7"/>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673B7"/>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673B7"/>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673B7"/>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673B7"/>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673B7"/>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673B7"/>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673B7"/>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673B7"/>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673B7"/>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673B7"/>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673B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673B7"/>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673B7"/>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673B7"/>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673B7"/>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673B7"/>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673B7"/>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673B7"/>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673B7"/>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673B7"/>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673B7"/>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673B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673B7"/>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673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B673B7"/>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673B7"/>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673B7"/>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Date">
    <w:name w:val="Date"/>
    <w:basedOn w:val="Normal"/>
    <w:next w:val="Normal"/>
    <w:semiHidden/>
    <w:rsid w:val="00B673B7"/>
  </w:style>
  <w:style w:type="paragraph" w:styleId="E-mailSignature">
    <w:name w:val="E-mail Signature"/>
    <w:basedOn w:val="Normal"/>
    <w:semiHidden/>
    <w:rsid w:val="00B673B7"/>
  </w:style>
  <w:style w:type="character" w:styleId="Emphasis">
    <w:name w:val="Emphasis"/>
    <w:basedOn w:val="DefaultParagraphFont"/>
    <w:semiHidden/>
    <w:qFormat/>
    <w:rsid w:val="009654A1"/>
    <w:rPr>
      <w:i/>
      <w:iCs/>
    </w:rPr>
  </w:style>
  <w:style w:type="paragraph" w:styleId="EnvelopeAddress">
    <w:name w:val="envelope address"/>
    <w:basedOn w:val="Normal"/>
    <w:semiHidden/>
    <w:rsid w:val="00B673B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B673B7"/>
    <w:rPr>
      <w:rFonts w:ascii="Arial" w:hAnsi="Arial" w:cs="Arial"/>
      <w:szCs w:val="20"/>
    </w:rPr>
  </w:style>
  <w:style w:type="character" w:styleId="FollowedHyperlink">
    <w:name w:val="FollowedHyperlink"/>
    <w:basedOn w:val="DefaultParagraphFont"/>
    <w:semiHidden/>
    <w:rsid w:val="00B673B7"/>
    <w:rPr>
      <w:color w:val="800080"/>
      <w:u w:val="single"/>
    </w:rPr>
  </w:style>
  <w:style w:type="character" w:styleId="HTMLAcronym">
    <w:name w:val="HTML Acronym"/>
    <w:basedOn w:val="DefaultParagraphFont"/>
    <w:semiHidden/>
    <w:rsid w:val="00B673B7"/>
  </w:style>
  <w:style w:type="paragraph" w:styleId="HTMLAddress">
    <w:name w:val="HTML Address"/>
    <w:basedOn w:val="Normal"/>
    <w:semiHidden/>
    <w:rsid w:val="00B673B7"/>
    <w:rPr>
      <w:i/>
      <w:iCs/>
    </w:rPr>
  </w:style>
  <w:style w:type="character" w:styleId="HTMLCite">
    <w:name w:val="HTML Cite"/>
    <w:basedOn w:val="DefaultParagraphFont"/>
    <w:semiHidden/>
    <w:rsid w:val="00B673B7"/>
    <w:rPr>
      <w:i/>
      <w:iCs/>
    </w:rPr>
  </w:style>
  <w:style w:type="character" w:styleId="HTMLCode">
    <w:name w:val="HTML Code"/>
    <w:basedOn w:val="DefaultParagraphFont"/>
    <w:semiHidden/>
    <w:rsid w:val="00B673B7"/>
    <w:rPr>
      <w:rFonts w:ascii="Courier New" w:hAnsi="Courier New" w:cs="Courier New"/>
      <w:sz w:val="20"/>
      <w:szCs w:val="20"/>
    </w:rPr>
  </w:style>
  <w:style w:type="character" w:styleId="HTMLDefinition">
    <w:name w:val="HTML Definition"/>
    <w:basedOn w:val="DefaultParagraphFont"/>
    <w:semiHidden/>
    <w:rsid w:val="00B673B7"/>
    <w:rPr>
      <w:i/>
      <w:iCs/>
    </w:rPr>
  </w:style>
  <w:style w:type="character" w:styleId="HTMLKeyboard">
    <w:name w:val="HTML Keyboard"/>
    <w:basedOn w:val="DefaultParagraphFont"/>
    <w:semiHidden/>
    <w:rsid w:val="00B673B7"/>
    <w:rPr>
      <w:rFonts w:ascii="Courier New" w:hAnsi="Courier New" w:cs="Courier New"/>
      <w:sz w:val="20"/>
      <w:szCs w:val="20"/>
    </w:rPr>
  </w:style>
  <w:style w:type="paragraph" w:styleId="HTMLPreformatted">
    <w:name w:val="HTML Preformatted"/>
    <w:basedOn w:val="Normal"/>
    <w:semiHidden/>
    <w:rsid w:val="00B673B7"/>
    <w:rPr>
      <w:rFonts w:ascii="Courier New" w:hAnsi="Courier New" w:cs="Courier New"/>
      <w:szCs w:val="20"/>
    </w:rPr>
  </w:style>
  <w:style w:type="character" w:styleId="HTMLSample">
    <w:name w:val="HTML Sample"/>
    <w:basedOn w:val="DefaultParagraphFont"/>
    <w:semiHidden/>
    <w:rsid w:val="00B673B7"/>
    <w:rPr>
      <w:rFonts w:ascii="Courier New" w:hAnsi="Courier New" w:cs="Courier New"/>
    </w:rPr>
  </w:style>
  <w:style w:type="character" w:styleId="HTMLTypewriter">
    <w:name w:val="HTML Typewriter"/>
    <w:basedOn w:val="DefaultParagraphFont"/>
    <w:semiHidden/>
    <w:rsid w:val="00B673B7"/>
    <w:rPr>
      <w:rFonts w:ascii="Courier New" w:hAnsi="Courier New" w:cs="Courier New"/>
      <w:sz w:val="20"/>
      <w:szCs w:val="20"/>
    </w:rPr>
  </w:style>
  <w:style w:type="character" w:styleId="HTMLVariable">
    <w:name w:val="HTML Variable"/>
    <w:basedOn w:val="DefaultParagraphFont"/>
    <w:semiHidden/>
    <w:rsid w:val="00B673B7"/>
    <w:rPr>
      <w:i/>
      <w:iCs/>
    </w:rPr>
  </w:style>
  <w:style w:type="character" w:styleId="LineNumber">
    <w:name w:val="line number"/>
    <w:basedOn w:val="DefaultParagraphFont"/>
    <w:semiHidden/>
    <w:rsid w:val="00B673B7"/>
  </w:style>
  <w:style w:type="paragraph" w:styleId="List">
    <w:name w:val="List"/>
    <w:basedOn w:val="Normal"/>
    <w:semiHidden/>
    <w:rsid w:val="00B673B7"/>
    <w:pPr>
      <w:ind w:left="283" w:hanging="283"/>
    </w:pPr>
  </w:style>
  <w:style w:type="paragraph" w:styleId="List2">
    <w:name w:val="List 2"/>
    <w:basedOn w:val="Normal"/>
    <w:semiHidden/>
    <w:rsid w:val="00B673B7"/>
    <w:pPr>
      <w:ind w:left="566" w:hanging="283"/>
    </w:pPr>
  </w:style>
  <w:style w:type="paragraph" w:styleId="List3">
    <w:name w:val="List 3"/>
    <w:basedOn w:val="Normal"/>
    <w:semiHidden/>
    <w:rsid w:val="00B673B7"/>
    <w:pPr>
      <w:ind w:left="849" w:hanging="283"/>
    </w:pPr>
  </w:style>
  <w:style w:type="paragraph" w:styleId="List4">
    <w:name w:val="List 4"/>
    <w:basedOn w:val="Normal"/>
    <w:semiHidden/>
    <w:rsid w:val="00B673B7"/>
    <w:pPr>
      <w:ind w:left="1132" w:hanging="283"/>
    </w:pPr>
  </w:style>
  <w:style w:type="paragraph" w:styleId="List5">
    <w:name w:val="List 5"/>
    <w:basedOn w:val="Normal"/>
    <w:semiHidden/>
    <w:rsid w:val="00B673B7"/>
    <w:pPr>
      <w:ind w:left="1415" w:hanging="283"/>
    </w:pPr>
  </w:style>
  <w:style w:type="paragraph" w:styleId="ListBullet">
    <w:name w:val="List Bullet"/>
    <w:basedOn w:val="Normal"/>
    <w:semiHidden/>
    <w:rsid w:val="00B673B7"/>
    <w:pPr>
      <w:numPr>
        <w:numId w:val="1"/>
      </w:numPr>
    </w:pPr>
  </w:style>
  <w:style w:type="paragraph" w:styleId="ListBullet2">
    <w:name w:val="List Bullet 2"/>
    <w:basedOn w:val="Normal"/>
    <w:semiHidden/>
    <w:rsid w:val="00B673B7"/>
    <w:pPr>
      <w:numPr>
        <w:numId w:val="2"/>
      </w:numPr>
    </w:pPr>
  </w:style>
  <w:style w:type="paragraph" w:styleId="ListBullet3">
    <w:name w:val="List Bullet 3"/>
    <w:basedOn w:val="Normal"/>
    <w:semiHidden/>
    <w:rsid w:val="00B673B7"/>
    <w:pPr>
      <w:numPr>
        <w:numId w:val="3"/>
      </w:numPr>
    </w:pPr>
  </w:style>
  <w:style w:type="paragraph" w:styleId="ListBullet4">
    <w:name w:val="List Bullet 4"/>
    <w:basedOn w:val="Normal"/>
    <w:semiHidden/>
    <w:rsid w:val="00B673B7"/>
    <w:pPr>
      <w:numPr>
        <w:numId w:val="4"/>
      </w:numPr>
    </w:pPr>
  </w:style>
  <w:style w:type="paragraph" w:styleId="ListBullet5">
    <w:name w:val="List Bullet 5"/>
    <w:basedOn w:val="Normal"/>
    <w:semiHidden/>
    <w:rsid w:val="00B673B7"/>
    <w:pPr>
      <w:numPr>
        <w:numId w:val="5"/>
      </w:numPr>
    </w:pPr>
  </w:style>
  <w:style w:type="paragraph" w:styleId="ListContinue">
    <w:name w:val="List Continue"/>
    <w:basedOn w:val="Normal"/>
    <w:semiHidden/>
    <w:rsid w:val="00B673B7"/>
    <w:pPr>
      <w:spacing w:after="120"/>
      <w:ind w:left="283"/>
    </w:pPr>
  </w:style>
  <w:style w:type="paragraph" w:styleId="ListContinue2">
    <w:name w:val="List Continue 2"/>
    <w:basedOn w:val="Normal"/>
    <w:semiHidden/>
    <w:rsid w:val="00B673B7"/>
    <w:pPr>
      <w:spacing w:after="120"/>
      <w:ind w:left="566"/>
    </w:pPr>
  </w:style>
  <w:style w:type="paragraph" w:styleId="ListContinue3">
    <w:name w:val="List Continue 3"/>
    <w:basedOn w:val="Normal"/>
    <w:semiHidden/>
    <w:rsid w:val="00B673B7"/>
    <w:pPr>
      <w:spacing w:after="120"/>
      <w:ind w:left="849"/>
    </w:pPr>
  </w:style>
  <w:style w:type="paragraph" w:styleId="ListContinue4">
    <w:name w:val="List Continue 4"/>
    <w:basedOn w:val="Normal"/>
    <w:semiHidden/>
    <w:rsid w:val="00B673B7"/>
    <w:pPr>
      <w:spacing w:after="120"/>
      <w:ind w:left="1132"/>
    </w:pPr>
  </w:style>
  <w:style w:type="paragraph" w:styleId="ListContinue5">
    <w:name w:val="List Continue 5"/>
    <w:basedOn w:val="Normal"/>
    <w:semiHidden/>
    <w:rsid w:val="00B673B7"/>
    <w:pPr>
      <w:spacing w:after="120"/>
      <w:ind w:left="1415"/>
    </w:pPr>
  </w:style>
  <w:style w:type="paragraph" w:styleId="ListNumber">
    <w:name w:val="List Number"/>
    <w:basedOn w:val="Normal"/>
    <w:semiHidden/>
    <w:rsid w:val="00B673B7"/>
    <w:pPr>
      <w:numPr>
        <w:numId w:val="6"/>
      </w:numPr>
    </w:pPr>
  </w:style>
  <w:style w:type="paragraph" w:styleId="ListNumber2">
    <w:name w:val="List Number 2"/>
    <w:basedOn w:val="Normal"/>
    <w:semiHidden/>
    <w:rsid w:val="00B673B7"/>
    <w:pPr>
      <w:numPr>
        <w:numId w:val="7"/>
      </w:numPr>
    </w:pPr>
  </w:style>
  <w:style w:type="paragraph" w:styleId="ListNumber3">
    <w:name w:val="List Number 3"/>
    <w:basedOn w:val="Normal"/>
    <w:semiHidden/>
    <w:rsid w:val="00B673B7"/>
    <w:pPr>
      <w:numPr>
        <w:numId w:val="8"/>
      </w:numPr>
    </w:pPr>
  </w:style>
  <w:style w:type="paragraph" w:styleId="ListNumber4">
    <w:name w:val="List Number 4"/>
    <w:basedOn w:val="Normal"/>
    <w:semiHidden/>
    <w:rsid w:val="00B673B7"/>
    <w:pPr>
      <w:numPr>
        <w:numId w:val="9"/>
      </w:numPr>
    </w:pPr>
  </w:style>
  <w:style w:type="paragraph" w:styleId="ListNumber5">
    <w:name w:val="List Number 5"/>
    <w:basedOn w:val="Normal"/>
    <w:semiHidden/>
    <w:rsid w:val="00B673B7"/>
    <w:pPr>
      <w:numPr>
        <w:numId w:val="10"/>
      </w:numPr>
    </w:pPr>
  </w:style>
  <w:style w:type="paragraph" w:styleId="MessageHeader">
    <w:name w:val="Message Header"/>
    <w:basedOn w:val="Normal"/>
    <w:semiHidden/>
    <w:rsid w:val="00B673B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B673B7"/>
  </w:style>
  <w:style w:type="paragraph" w:styleId="NormalIndent">
    <w:name w:val="Normal Indent"/>
    <w:basedOn w:val="Normal"/>
    <w:semiHidden/>
    <w:rsid w:val="00B673B7"/>
    <w:pPr>
      <w:ind w:left="720"/>
    </w:pPr>
  </w:style>
  <w:style w:type="paragraph" w:styleId="NoteHeading">
    <w:name w:val="Note Heading"/>
    <w:basedOn w:val="Normal"/>
    <w:next w:val="Normal"/>
    <w:semiHidden/>
    <w:rsid w:val="00B673B7"/>
  </w:style>
  <w:style w:type="character" w:styleId="FootnoteReference">
    <w:name w:val="footnote reference"/>
    <w:basedOn w:val="DefaultParagraphFont"/>
    <w:semiHidden/>
    <w:rsid w:val="005D14DF"/>
    <w:rPr>
      <w:vertAlign w:val="superscript"/>
    </w:rPr>
  </w:style>
  <w:style w:type="paragraph" w:customStyle="1" w:styleId="Heading1CEA">
    <w:name w:val="Heading 1 (CEA)"/>
    <w:basedOn w:val="Normal"/>
    <w:link w:val="Heading1CEAChar"/>
    <w:semiHidden/>
    <w:rsid w:val="00A9408A"/>
    <w:pPr>
      <w:autoSpaceDE w:val="0"/>
      <w:autoSpaceDN w:val="0"/>
      <w:adjustRightInd w:val="0"/>
    </w:pPr>
    <w:rPr>
      <w:rFonts w:ascii="Arial" w:hAnsi="Arial"/>
      <w:b/>
      <w:color w:val="034EA2"/>
      <w:sz w:val="32"/>
      <w:szCs w:val="32"/>
    </w:rPr>
  </w:style>
  <w:style w:type="character" w:customStyle="1" w:styleId="Heading1CEAChar">
    <w:name w:val="Heading 1 (CEA) Char"/>
    <w:basedOn w:val="DefaultParagraphFont"/>
    <w:link w:val="Heading1CEA"/>
    <w:rsid w:val="00A9408A"/>
    <w:rPr>
      <w:rFonts w:ascii="Arial" w:hAnsi="Arial"/>
      <w:b/>
      <w:color w:val="034EA2"/>
      <w:sz w:val="32"/>
      <w:szCs w:val="32"/>
      <w:lang w:val="en-US" w:eastAsia="en-US" w:bidi="ar-SA"/>
    </w:rPr>
  </w:style>
  <w:style w:type="paragraph" w:customStyle="1" w:styleId="Heading2CEA">
    <w:name w:val="Heading 2 (CEA)"/>
    <w:basedOn w:val="Normal"/>
    <w:semiHidden/>
    <w:rsid w:val="00A9408A"/>
    <w:pPr>
      <w:autoSpaceDE w:val="0"/>
      <w:autoSpaceDN w:val="0"/>
      <w:adjustRightInd w:val="0"/>
    </w:pPr>
    <w:rPr>
      <w:rFonts w:ascii="Arial" w:hAnsi="Arial"/>
      <w:sz w:val="28"/>
      <w:szCs w:val="28"/>
    </w:rPr>
  </w:style>
  <w:style w:type="character" w:styleId="CommentReference">
    <w:name w:val="annotation reference"/>
    <w:basedOn w:val="DefaultParagraphFont"/>
    <w:semiHidden/>
    <w:rsid w:val="00517FE2"/>
    <w:rPr>
      <w:sz w:val="16"/>
      <w:szCs w:val="16"/>
    </w:rPr>
  </w:style>
  <w:style w:type="paragraph" w:styleId="CommentText">
    <w:name w:val="annotation text"/>
    <w:basedOn w:val="Normal"/>
    <w:semiHidden/>
    <w:rsid w:val="00517FE2"/>
    <w:rPr>
      <w:szCs w:val="20"/>
    </w:rPr>
  </w:style>
  <w:style w:type="paragraph" w:styleId="CommentSubject">
    <w:name w:val="annotation subject"/>
    <w:basedOn w:val="CommentText"/>
    <w:next w:val="CommentText"/>
    <w:semiHidden/>
    <w:rsid w:val="00517FE2"/>
    <w:rPr>
      <w:b/>
      <w:bCs/>
    </w:rPr>
  </w:style>
  <w:style w:type="paragraph" w:customStyle="1" w:styleId="CEALabel">
    <w:name w:val="CEA Label"/>
    <w:basedOn w:val="Normal"/>
    <w:semiHidden/>
    <w:qFormat/>
    <w:rsid w:val="009654A1"/>
    <w:pPr>
      <w:tabs>
        <w:tab w:val="right" w:pos="360"/>
        <w:tab w:val="left" w:pos="540"/>
      </w:tabs>
      <w:autoSpaceDE w:val="0"/>
      <w:autoSpaceDN w:val="0"/>
      <w:adjustRightInd w:val="0"/>
      <w:spacing w:before="30"/>
      <w:jc w:val="right"/>
      <w:textAlignment w:val="center"/>
    </w:pPr>
    <w:rPr>
      <w:rFonts w:cs="Arial"/>
      <w:b/>
      <w:color w:val="034EA2"/>
      <w:spacing w:val="-4"/>
      <w:w w:val="90"/>
      <w:sz w:val="16"/>
      <w:szCs w:val="16"/>
    </w:rPr>
  </w:style>
  <w:style w:type="paragraph" w:customStyle="1" w:styleId="CEAFooterauthorinfo">
    <w:name w:val="CEA Footer (author info)"/>
    <w:basedOn w:val="Normal"/>
    <w:semiHidden/>
    <w:qFormat/>
    <w:rsid w:val="009654A1"/>
    <w:pPr>
      <w:autoSpaceDE w:val="0"/>
      <w:autoSpaceDN w:val="0"/>
      <w:adjustRightInd w:val="0"/>
      <w:ind w:left="546"/>
      <w:textAlignment w:val="center"/>
    </w:pPr>
    <w:rPr>
      <w:rFonts w:cs="Arial"/>
      <w:b/>
      <w:color w:val="034EA2"/>
      <w:sz w:val="16"/>
      <w:szCs w:val="16"/>
      <w:lang w:val="nl-NL"/>
    </w:rPr>
  </w:style>
  <w:style w:type="paragraph" w:customStyle="1" w:styleId="CEADocumentType">
    <w:name w:val="CEA Document Type"/>
    <w:basedOn w:val="Normal"/>
    <w:semiHidden/>
    <w:qFormat/>
    <w:rsid w:val="009654A1"/>
    <w:pPr>
      <w:jc w:val="right"/>
    </w:pPr>
    <w:rPr>
      <w:rFonts w:cs="Arial"/>
      <w:b/>
      <w:color w:val="0032FF"/>
      <w:sz w:val="40"/>
      <w:szCs w:val="40"/>
    </w:rPr>
  </w:style>
  <w:style w:type="paragraph" w:customStyle="1" w:styleId="CEADraft">
    <w:name w:val="CEA Draft"/>
    <w:basedOn w:val="CEADocumentType"/>
    <w:semiHidden/>
    <w:qFormat/>
    <w:rsid w:val="009654A1"/>
    <w:rPr>
      <w:color w:val="034EA2"/>
      <w:sz w:val="32"/>
    </w:rPr>
  </w:style>
  <w:style w:type="paragraph" w:customStyle="1" w:styleId="CEASubjectLine">
    <w:name w:val="CEA Subject Line"/>
    <w:basedOn w:val="Normal"/>
    <w:semiHidden/>
    <w:qFormat/>
    <w:rsid w:val="009654A1"/>
    <w:rPr>
      <w:rFonts w:cs="Arial"/>
      <w:b/>
      <w:szCs w:val="20"/>
    </w:rPr>
  </w:style>
  <w:style w:type="character" w:customStyle="1" w:styleId="CEAGraphX">
    <w:name w:val="CEA Graph X"/>
    <w:basedOn w:val="DefaultParagraphFont"/>
    <w:uiPriority w:val="1"/>
    <w:qFormat/>
    <w:rsid w:val="00534F69"/>
    <w:rPr>
      <w:rFonts w:ascii="Verdana" w:hAnsi="Verdana"/>
      <w:smallCaps/>
      <w:sz w:val="17"/>
    </w:rPr>
  </w:style>
  <w:style w:type="character" w:customStyle="1" w:styleId="CEAGraphTitle">
    <w:name w:val="CEA Graph Title"/>
    <w:basedOn w:val="CEAGraphX"/>
    <w:uiPriority w:val="1"/>
    <w:qFormat/>
    <w:rsid w:val="00534F69"/>
    <w:rPr>
      <w:rFonts w:ascii="Verdana" w:hAnsi="Verdana"/>
      <w:smallCaps w:val="0"/>
      <w:sz w:val="17"/>
    </w:rPr>
  </w:style>
  <w:style w:type="paragraph" w:customStyle="1" w:styleId="CEADirectorGeneral">
    <w:name w:val="CEA Director General"/>
    <w:basedOn w:val="Normal"/>
    <w:semiHidden/>
    <w:qFormat/>
    <w:rsid w:val="009654A1"/>
    <w:pPr>
      <w:tabs>
        <w:tab w:val="right" w:pos="360"/>
        <w:tab w:val="left" w:pos="540"/>
      </w:tabs>
      <w:autoSpaceDE w:val="0"/>
      <w:autoSpaceDN w:val="0"/>
      <w:adjustRightInd w:val="0"/>
      <w:textAlignment w:val="center"/>
    </w:pPr>
    <w:rPr>
      <w:sz w:val="22"/>
      <w:szCs w:val="22"/>
    </w:rPr>
  </w:style>
  <w:style w:type="paragraph" w:customStyle="1" w:styleId="CEAFootnote">
    <w:name w:val="CEA Footnote"/>
    <w:basedOn w:val="Normal"/>
    <w:semiHidden/>
    <w:qFormat/>
    <w:rsid w:val="009654A1"/>
    <w:pPr>
      <w:spacing w:line="240" w:lineRule="auto"/>
    </w:pPr>
    <w:rPr>
      <w:sz w:val="16"/>
    </w:rPr>
  </w:style>
  <w:style w:type="paragraph" w:customStyle="1" w:styleId="CEABullet-Level1">
    <w:name w:val="CEA Bullet - Level 1"/>
    <w:basedOn w:val="Normal"/>
    <w:qFormat/>
    <w:rsid w:val="00BA0174"/>
    <w:pPr>
      <w:numPr>
        <w:numId w:val="14"/>
      </w:numPr>
      <w:autoSpaceDE w:val="0"/>
      <w:autoSpaceDN w:val="0"/>
      <w:adjustRightInd w:val="0"/>
    </w:pPr>
    <w:rPr>
      <w:rFonts w:cs="Arial"/>
      <w:color w:val="000000"/>
      <w:szCs w:val="20"/>
      <w:lang w:val="fr-BE"/>
    </w:rPr>
  </w:style>
  <w:style w:type="paragraph" w:customStyle="1" w:styleId="CEABullet-Level3">
    <w:name w:val="CEA Bullet - Level 3"/>
    <w:basedOn w:val="Normal"/>
    <w:qFormat/>
    <w:rsid w:val="00BA0174"/>
    <w:pPr>
      <w:numPr>
        <w:numId w:val="15"/>
      </w:numPr>
      <w:autoSpaceDE w:val="0"/>
      <w:autoSpaceDN w:val="0"/>
      <w:adjustRightInd w:val="0"/>
    </w:pPr>
    <w:rPr>
      <w:rFonts w:cs="Arial"/>
      <w:color w:val="000000"/>
      <w:szCs w:val="20"/>
      <w:lang w:val="fr-BE"/>
    </w:rPr>
  </w:style>
  <w:style w:type="paragraph" w:customStyle="1" w:styleId="CEABullet-Level2">
    <w:name w:val="CEA Bullet - Level 2"/>
    <w:basedOn w:val="CEABullet-Level1"/>
    <w:next w:val="CEABullet-Level3"/>
    <w:qFormat/>
    <w:rsid w:val="00BA0174"/>
    <w:pPr>
      <w:numPr>
        <w:numId w:val="16"/>
      </w:numPr>
    </w:pPr>
  </w:style>
  <w:style w:type="paragraph" w:styleId="ListParagraph">
    <w:name w:val="List Paragraph"/>
    <w:basedOn w:val="Normal"/>
    <w:uiPriority w:val="34"/>
    <w:qFormat/>
    <w:rsid w:val="00F860B4"/>
    <w:pPr>
      <w:spacing w:after="200" w:line="276" w:lineRule="auto"/>
      <w:ind w:left="720"/>
      <w:contextualSpacing/>
      <w:jc w:val="left"/>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406038">
      <w:bodyDiv w:val="1"/>
      <w:marLeft w:val="0"/>
      <w:marRight w:val="0"/>
      <w:marTop w:val="0"/>
      <w:marBottom w:val="0"/>
      <w:divBdr>
        <w:top w:val="none" w:sz="0" w:space="0" w:color="auto"/>
        <w:left w:val="none" w:sz="0" w:space="0" w:color="auto"/>
        <w:bottom w:val="none" w:sz="0" w:space="0" w:color="auto"/>
        <w:right w:val="none" w:sz="0" w:space="0" w:color="auto"/>
      </w:divBdr>
    </w:div>
    <w:div w:id="1034114090">
      <w:bodyDiv w:val="1"/>
      <w:marLeft w:val="0"/>
      <w:marRight w:val="0"/>
      <w:marTop w:val="0"/>
      <w:marBottom w:val="0"/>
      <w:divBdr>
        <w:top w:val="none" w:sz="0" w:space="0" w:color="auto"/>
        <w:left w:val="none" w:sz="0" w:space="0" w:color="auto"/>
        <w:bottom w:val="none" w:sz="0" w:space="0" w:color="auto"/>
        <w:right w:val="none" w:sz="0" w:space="0" w:color="auto"/>
      </w:divBdr>
    </w:div>
    <w:div w:id="1986618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_iDocLogicxConfiguration\Standard%20documents\CEA%20Blan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662B0-70FA-483B-AF63-703ADE77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CEA Blank</Template>
  <TotalTime>55</TotalTime>
  <Pages>2</Pages>
  <Words>564</Words>
  <Characters>3155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CEA Insurers of Europe</Company>
  <LinksUpToDate>false</LinksUpToDate>
  <CharactersWithSpaces>3712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Hilliard</dc:creator>
  <cp:lastModifiedBy>Arthur Hilliard</cp:lastModifiedBy>
  <cp:revision>7</cp:revision>
  <cp:lastPrinted>2006-08-01T07:58:00Z</cp:lastPrinted>
  <dcterms:created xsi:type="dcterms:W3CDTF">2012-08-10T07:31:00Z</dcterms:created>
  <dcterms:modified xsi:type="dcterms:W3CDTF">2012-08-13T13:41:00Z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xAuthor">
    <vt:lpwstr>arthurh</vt:lpwstr>
  </property>
  <property fmtid="{D5CDD505-2E9C-101B-9397-08002B2CF9AE}" pid="3" name="Language">
    <vt:lpwstr>English (U.K.)</vt:lpwstr>
  </property>
  <property fmtid="{D5CDD505-2E9C-101B-9397-08002B2CF9AE}" pid="4" name="idxObjects">
    <vt:lpwstr>1</vt:lpwstr>
  </property>
  <property fmtid="{D5CDD505-2E9C-101B-9397-08002B2CF9AE}" pid="5" name="idxName1">
    <vt:lpwstr>Blank document</vt:lpwstr>
  </property>
  <property fmtid="{D5CDD505-2E9C-101B-9397-08002B2CF9AE}" pid="6" name="idxProject1">
    <vt:lpwstr>CEA</vt:lpwstr>
  </property>
</Properties>
</file>