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AAEEF" w14:textId="77777777" w:rsidR="008C7FD9" w:rsidRDefault="008C7FD9" w:rsidP="008C7FD9">
      <w:pPr>
        <w:pStyle w:val="CEABullet-Level1"/>
        <w:numPr>
          <w:ilvl w:val="0"/>
          <w:numId w:val="0"/>
        </w:numPr>
        <w:rPr>
          <w:rFonts w:cs="Arial"/>
          <w:b/>
          <w:color w:val="002957"/>
          <w:sz w:val="19"/>
          <w:szCs w:val="19"/>
        </w:rPr>
      </w:pPr>
      <w:bookmarkStart w:id="0" w:name="_Hlk29814156"/>
      <w:r>
        <w:rPr>
          <w:rFonts w:cs="Arial"/>
          <w:b/>
          <w:color w:val="002957"/>
          <w:sz w:val="19"/>
          <w:szCs w:val="19"/>
        </w:rPr>
        <w:t>Background</w:t>
      </w:r>
    </w:p>
    <w:p w14:paraId="4195B7E7" w14:textId="77777777" w:rsidR="008C7FD9" w:rsidRDefault="008C7FD9" w:rsidP="008C7FD9">
      <w:pPr>
        <w:rPr>
          <w:sz w:val="17"/>
          <w:szCs w:val="17"/>
        </w:rPr>
      </w:pPr>
      <w:r>
        <w:rPr>
          <w:sz w:val="17"/>
          <w:szCs w:val="17"/>
        </w:rPr>
        <w:t xml:space="preserve">EIOPA publishes the technical information related to </w:t>
      </w:r>
      <w:hyperlink r:id="rId11" w:history="1">
        <w:r>
          <w:rPr>
            <w:rStyle w:val="Hypertextovprepojenie"/>
            <w:sz w:val="17"/>
            <w:szCs w:val="17"/>
          </w:rPr>
          <w:t>risk-free interest rate</w:t>
        </w:r>
      </w:hyperlink>
      <w:r>
        <w:rPr>
          <w:sz w:val="17"/>
          <w:szCs w:val="17"/>
        </w:rPr>
        <w:t xml:space="preserve"> (RFR) term structures for a wide range of currencies and the </w:t>
      </w:r>
      <w:hyperlink r:id="rId12" w:history="1">
        <w:r>
          <w:rPr>
            <w:rStyle w:val="Hypertextovprepojenie"/>
            <w:sz w:val="17"/>
            <w:szCs w:val="17"/>
          </w:rPr>
          <w:t>symmetric adjustment</w:t>
        </w:r>
      </w:hyperlink>
      <w:r>
        <w:rPr>
          <w:sz w:val="17"/>
          <w:szCs w:val="17"/>
        </w:rPr>
        <w:t xml:space="preserve"> of the equity capital charge monthly. The latest technical documentation for the RFR which provides EIOPA’s methodology for calculation can be found </w:t>
      </w:r>
      <w:hyperlink r:id="rId13" w:history="1">
        <w:r>
          <w:rPr>
            <w:rStyle w:val="Hypertextovprepojenie"/>
            <w:sz w:val="17"/>
            <w:szCs w:val="17"/>
          </w:rPr>
          <w:t>here</w:t>
        </w:r>
      </w:hyperlink>
      <w:r>
        <w:rPr>
          <w:sz w:val="17"/>
          <w:szCs w:val="17"/>
        </w:rPr>
        <w:t>. The secretariat monitors EIOPA’s RFR curves published for the euro as well as the symmetric adjustment and provides below summary information for members (Source: EIOPA, Insurance Europe).</w:t>
      </w:r>
    </w:p>
    <w:p w14:paraId="27BCF1C9" w14:textId="77777777" w:rsidR="008C7FD9" w:rsidRDefault="008C7FD9" w:rsidP="008C7FD9">
      <w:pPr>
        <w:rPr>
          <w:sz w:val="17"/>
          <w:szCs w:val="17"/>
          <w:lang w:val="en-US"/>
        </w:rPr>
      </w:pPr>
    </w:p>
    <w:p w14:paraId="16946FD5" w14:textId="00C4E0F4" w:rsidR="008C7FD9" w:rsidRDefault="008C7FD9" w:rsidP="008C7FD9">
      <w:pPr>
        <w:pStyle w:val="CEAStandardHeading"/>
        <w:numPr>
          <w:ilvl w:val="0"/>
          <w:numId w:val="5"/>
        </w:numPr>
        <w:spacing w:after="120"/>
        <w:ind w:left="426"/>
        <w:textAlignment w:val="auto"/>
        <w:rPr>
          <w:b/>
          <w:sz w:val="17"/>
          <w:szCs w:val="17"/>
        </w:rPr>
      </w:pPr>
      <w:r>
        <w:rPr>
          <w:b/>
          <w:sz w:val="17"/>
          <w:szCs w:val="17"/>
        </w:rPr>
        <w:t>RFR curves with VA (euro) as at</w:t>
      </w:r>
      <w:r w:rsidR="00F73FF2">
        <w:rPr>
          <w:b/>
          <w:sz w:val="17"/>
          <w:szCs w:val="17"/>
        </w:rPr>
        <w:t xml:space="preserve"> the </w:t>
      </w:r>
      <w:r w:rsidR="00843A82">
        <w:rPr>
          <w:b/>
          <w:sz w:val="17"/>
          <w:szCs w:val="17"/>
        </w:rPr>
        <w:t>end</w:t>
      </w:r>
      <w:r w:rsidR="00F73FF2">
        <w:rPr>
          <w:b/>
          <w:sz w:val="17"/>
          <w:szCs w:val="17"/>
        </w:rPr>
        <w:t xml:space="preserve"> of</w:t>
      </w:r>
      <w:r w:rsidR="00347A46">
        <w:rPr>
          <w:b/>
          <w:sz w:val="17"/>
          <w:szCs w:val="17"/>
        </w:rPr>
        <w:t xml:space="preserve"> </w:t>
      </w:r>
      <w:r w:rsidR="00295918">
        <w:rPr>
          <w:b/>
          <w:sz w:val="17"/>
          <w:szCs w:val="17"/>
        </w:rPr>
        <w:t>December</w:t>
      </w:r>
      <w:r w:rsidR="003D4BAB">
        <w:rPr>
          <w:b/>
          <w:sz w:val="17"/>
          <w:szCs w:val="17"/>
        </w:rPr>
        <w:t xml:space="preserve"> 2020</w:t>
      </w:r>
      <w:r>
        <w:rPr>
          <w:b/>
          <w:sz w:val="17"/>
          <w:szCs w:val="17"/>
        </w:rPr>
        <w:t xml:space="preserve"> vs previous curve</w:t>
      </w:r>
    </w:p>
    <w:p w14:paraId="5793009D" w14:textId="40433659" w:rsidR="008C7FD9" w:rsidRDefault="00295918" w:rsidP="008C7FD9">
      <w:pPr>
        <w:pStyle w:val="CEAStandardHeading"/>
        <w:spacing w:after="120"/>
        <w:rPr>
          <w:b/>
          <w:sz w:val="17"/>
          <w:szCs w:val="17"/>
        </w:rPr>
      </w:pPr>
      <w:r>
        <w:rPr>
          <w:noProof/>
        </w:rPr>
        <w:drawing>
          <wp:inline distT="0" distB="0" distL="0" distR="0" wp14:anchorId="32B71C84" wp14:editId="4742B482">
            <wp:extent cx="3441700" cy="1600200"/>
            <wp:effectExtent l="0" t="0" r="6350" b="0"/>
            <wp:docPr id="4" name="Chart 4">
              <a:extLst xmlns:a="http://schemas.openxmlformats.org/drawingml/2006/main">
                <a:ext uri="{FF2B5EF4-FFF2-40B4-BE49-F238E27FC236}">
                  <a16:creationId xmlns:a16="http://schemas.microsoft.com/office/drawing/2014/main" id="{00000000-0008-0000-0E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3C0761" w:rsidRPr="003C0761">
        <w:t xml:space="preserve"> </w:t>
      </w:r>
      <w:r>
        <w:rPr>
          <w:noProof/>
        </w:rPr>
        <w:drawing>
          <wp:inline distT="0" distB="0" distL="0" distR="0" wp14:anchorId="2D3E60F9" wp14:editId="4FBC7538">
            <wp:extent cx="2578100" cy="11477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8633" cy="1170203"/>
                    </a:xfrm>
                    <a:prstGeom prst="rect">
                      <a:avLst/>
                    </a:prstGeom>
                    <a:noFill/>
                    <a:ln>
                      <a:noFill/>
                    </a:ln>
                  </pic:spPr>
                </pic:pic>
              </a:graphicData>
            </a:graphic>
          </wp:inline>
        </w:drawing>
      </w:r>
    </w:p>
    <w:p w14:paraId="3D8B76C1" w14:textId="77777777" w:rsidR="008C7FD9" w:rsidRDefault="008C7FD9" w:rsidP="008C7FD9">
      <w:pPr>
        <w:pStyle w:val="CEAStandardHeading"/>
        <w:numPr>
          <w:ilvl w:val="0"/>
          <w:numId w:val="5"/>
        </w:numPr>
        <w:spacing w:before="120" w:after="120"/>
        <w:ind w:left="425" w:hanging="357"/>
        <w:textAlignment w:val="auto"/>
        <w:rPr>
          <w:b/>
          <w:sz w:val="17"/>
          <w:szCs w:val="17"/>
        </w:rPr>
      </w:pPr>
      <w:r>
        <w:rPr>
          <w:b/>
          <w:sz w:val="17"/>
          <w:szCs w:val="17"/>
        </w:rPr>
        <w:t>Change in Volatility Adjustment and Credit Risk Adjustment</w:t>
      </w:r>
      <w:r>
        <w:rPr>
          <w:noProof/>
          <w:lang w:val="en-US"/>
        </w:rPr>
        <w:t xml:space="preserve"> </w:t>
      </w: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6"/>
        <w:gridCol w:w="2656"/>
        <w:gridCol w:w="2654"/>
      </w:tblGrid>
      <w:tr w:rsidR="008C7FD9" w14:paraId="0E8E2D53" w14:textId="77777777" w:rsidTr="00461F02">
        <w:trPr>
          <w:trHeight w:val="299"/>
          <w:jc w:val="center"/>
        </w:trPr>
        <w:tc>
          <w:tcPr>
            <w:tcW w:w="2245" w:type="pct"/>
            <w:tcBorders>
              <w:top w:val="nil"/>
              <w:left w:val="nil"/>
              <w:bottom w:val="single" w:sz="4" w:space="0" w:color="auto"/>
              <w:right w:val="single" w:sz="4" w:space="0" w:color="auto"/>
            </w:tcBorders>
            <w:noWrap/>
            <w:vAlign w:val="bottom"/>
            <w:hideMark/>
          </w:tcPr>
          <w:p w14:paraId="2A579D49" w14:textId="77777777" w:rsidR="008C7FD9" w:rsidRDefault="008C7FD9">
            <w:pPr>
              <w:rPr>
                <w:b/>
                <w:sz w:val="17"/>
                <w:szCs w:val="17"/>
              </w:rPr>
            </w:pPr>
          </w:p>
        </w:tc>
        <w:tc>
          <w:tcPr>
            <w:tcW w:w="1378" w:type="pct"/>
            <w:tcBorders>
              <w:top w:val="single" w:sz="4" w:space="0" w:color="auto"/>
              <w:left w:val="single" w:sz="4" w:space="0" w:color="auto"/>
              <w:bottom w:val="single" w:sz="4" w:space="0" w:color="auto"/>
              <w:right w:val="single" w:sz="4" w:space="0" w:color="auto"/>
            </w:tcBorders>
            <w:vAlign w:val="bottom"/>
            <w:hideMark/>
          </w:tcPr>
          <w:p w14:paraId="7E39C4D2" w14:textId="56E100B5" w:rsidR="008C7FD9" w:rsidRDefault="00295918">
            <w:pPr>
              <w:pStyle w:val="CEABullet-Level1"/>
              <w:numPr>
                <w:ilvl w:val="0"/>
                <w:numId w:val="0"/>
              </w:numPr>
              <w:ind w:left="34"/>
              <w:jc w:val="center"/>
              <w:rPr>
                <w:b/>
                <w:color w:val="auto"/>
                <w:sz w:val="16"/>
                <w:szCs w:val="16"/>
                <w:lang w:val="fr-BE"/>
              </w:rPr>
            </w:pPr>
            <w:r>
              <w:rPr>
                <w:b/>
                <w:color w:val="auto"/>
                <w:sz w:val="16"/>
                <w:szCs w:val="16"/>
                <w:lang w:val="fr-BE"/>
              </w:rPr>
              <w:t>November</w:t>
            </w:r>
          </w:p>
        </w:tc>
        <w:tc>
          <w:tcPr>
            <w:tcW w:w="1378" w:type="pct"/>
            <w:tcBorders>
              <w:top w:val="single" w:sz="4" w:space="0" w:color="auto"/>
              <w:left w:val="single" w:sz="4" w:space="0" w:color="auto"/>
              <w:bottom w:val="single" w:sz="4" w:space="0" w:color="auto"/>
              <w:right w:val="single" w:sz="4" w:space="0" w:color="auto"/>
            </w:tcBorders>
            <w:vAlign w:val="bottom"/>
            <w:hideMark/>
          </w:tcPr>
          <w:p w14:paraId="09409B30" w14:textId="599CF709" w:rsidR="008C7FD9" w:rsidRDefault="00295918">
            <w:pPr>
              <w:pStyle w:val="CEABullet-Level1"/>
              <w:numPr>
                <w:ilvl w:val="0"/>
                <w:numId w:val="0"/>
              </w:numPr>
              <w:ind w:left="34"/>
              <w:jc w:val="center"/>
              <w:rPr>
                <w:b/>
                <w:color w:val="auto"/>
                <w:sz w:val="16"/>
                <w:szCs w:val="16"/>
                <w:lang w:val="fr-BE"/>
              </w:rPr>
            </w:pPr>
            <w:r>
              <w:rPr>
                <w:b/>
                <w:color w:val="auto"/>
                <w:sz w:val="16"/>
                <w:szCs w:val="16"/>
                <w:lang w:val="fr-BE"/>
              </w:rPr>
              <w:t>December</w:t>
            </w:r>
          </w:p>
        </w:tc>
      </w:tr>
      <w:tr w:rsidR="008C7FD9" w14:paraId="5448AE23" w14:textId="77777777" w:rsidTr="00461F02">
        <w:trPr>
          <w:trHeight w:val="299"/>
          <w:jc w:val="center"/>
        </w:trPr>
        <w:tc>
          <w:tcPr>
            <w:tcW w:w="2245" w:type="pct"/>
            <w:tcBorders>
              <w:top w:val="single" w:sz="4" w:space="0" w:color="auto"/>
              <w:left w:val="single" w:sz="4" w:space="0" w:color="auto"/>
              <w:bottom w:val="single" w:sz="4" w:space="0" w:color="auto"/>
              <w:right w:val="single" w:sz="4" w:space="0" w:color="auto"/>
            </w:tcBorders>
            <w:noWrap/>
            <w:vAlign w:val="bottom"/>
            <w:hideMark/>
          </w:tcPr>
          <w:p w14:paraId="7F6D750F" w14:textId="77777777" w:rsidR="008C7FD9" w:rsidRDefault="008C7FD9">
            <w:pPr>
              <w:pStyle w:val="CEABullet-Level1"/>
              <w:numPr>
                <w:ilvl w:val="0"/>
                <w:numId w:val="0"/>
              </w:numPr>
              <w:rPr>
                <w:b/>
                <w:sz w:val="16"/>
                <w:szCs w:val="16"/>
                <w:lang w:val="fr-BE"/>
              </w:rPr>
            </w:pPr>
            <w:r>
              <w:rPr>
                <w:rFonts w:cs="Times New Roman"/>
                <w:b/>
                <w:color w:val="auto"/>
                <w:sz w:val="16"/>
                <w:szCs w:val="16"/>
                <w:lang w:val="fr-BE"/>
              </w:rPr>
              <w:t>Volatility Adjustment</w:t>
            </w:r>
            <w:r>
              <w:rPr>
                <w:b/>
                <w:sz w:val="16"/>
                <w:szCs w:val="16"/>
                <w:lang w:val="fr-BE"/>
              </w:rPr>
              <w:t xml:space="preserve"> (VA) (bps)</w:t>
            </w:r>
          </w:p>
        </w:tc>
        <w:tc>
          <w:tcPr>
            <w:tcW w:w="1378" w:type="pct"/>
            <w:tcBorders>
              <w:top w:val="single" w:sz="4" w:space="0" w:color="auto"/>
              <w:left w:val="single" w:sz="4" w:space="0" w:color="auto"/>
              <w:bottom w:val="single" w:sz="4" w:space="0" w:color="auto"/>
              <w:right w:val="single" w:sz="4" w:space="0" w:color="auto"/>
            </w:tcBorders>
            <w:vAlign w:val="bottom"/>
            <w:hideMark/>
          </w:tcPr>
          <w:p w14:paraId="2530AB39" w14:textId="188881C8" w:rsidR="008C7FD9" w:rsidRDefault="00295918">
            <w:pPr>
              <w:pStyle w:val="CEABullet-Level1"/>
              <w:numPr>
                <w:ilvl w:val="0"/>
                <w:numId w:val="0"/>
              </w:numPr>
              <w:ind w:left="34"/>
              <w:jc w:val="center"/>
              <w:rPr>
                <w:color w:val="auto"/>
                <w:sz w:val="16"/>
                <w:szCs w:val="16"/>
                <w:lang w:val="fr-BE"/>
              </w:rPr>
            </w:pPr>
            <w:r>
              <w:rPr>
                <w:color w:val="auto"/>
                <w:sz w:val="16"/>
                <w:szCs w:val="16"/>
                <w:lang w:val="fr-BE"/>
              </w:rPr>
              <w:t>7</w:t>
            </w:r>
          </w:p>
        </w:tc>
        <w:tc>
          <w:tcPr>
            <w:tcW w:w="1378" w:type="pct"/>
            <w:tcBorders>
              <w:top w:val="single" w:sz="4" w:space="0" w:color="auto"/>
              <w:left w:val="single" w:sz="4" w:space="0" w:color="auto"/>
              <w:bottom w:val="single" w:sz="4" w:space="0" w:color="auto"/>
              <w:right w:val="single" w:sz="4" w:space="0" w:color="auto"/>
            </w:tcBorders>
            <w:vAlign w:val="bottom"/>
            <w:hideMark/>
          </w:tcPr>
          <w:p w14:paraId="57257D67" w14:textId="46C07B14" w:rsidR="008C7FD9" w:rsidRDefault="00295918" w:rsidP="001812CE">
            <w:pPr>
              <w:pStyle w:val="CEABullet-Level1"/>
              <w:numPr>
                <w:ilvl w:val="0"/>
                <w:numId w:val="0"/>
              </w:numPr>
              <w:ind w:left="34"/>
              <w:jc w:val="center"/>
              <w:rPr>
                <w:color w:val="auto"/>
                <w:sz w:val="16"/>
                <w:szCs w:val="16"/>
                <w:lang w:val="fr-BE"/>
              </w:rPr>
            </w:pPr>
            <w:r>
              <w:rPr>
                <w:color w:val="auto"/>
                <w:sz w:val="16"/>
                <w:szCs w:val="16"/>
                <w:lang w:val="fr-BE"/>
              </w:rPr>
              <w:t>7</w:t>
            </w:r>
          </w:p>
        </w:tc>
      </w:tr>
      <w:tr w:rsidR="008C7FD9" w14:paraId="5C18364A" w14:textId="77777777" w:rsidTr="00461F02">
        <w:trPr>
          <w:trHeight w:val="299"/>
          <w:jc w:val="center"/>
        </w:trPr>
        <w:tc>
          <w:tcPr>
            <w:tcW w:w="2245" w:type="pct"/>
            <w:tcBorders>
              <w:top w:val="single" w:sz="4" w:space="0" w:color="auto"/>
              <w:left w:val="single" w:sz="4" w:space="0" w:color="auto"/>
              <w:bottom w:val="single" w:sz="4" w:space="0" w:color="auto"/>
              <w:right w:val="single" w:sz="4" w:space="0" w:color="auto"/>
            </w:tcBorders>
            <w:noWrap/>
            <w:vAlign w:val="bottom"/>
            <w:hideMark/>
          </w:tcPr>
          <w:p w14:paraId="034D46C4" w14:textId="77777777" w:rsidR="008C7FD9" w:rsidRDefault="008C7FD9">
            <w:pPr>
              <w:pStyle w:val="CEABullet-Level1"/>
              <w:numPr>
                <w:ilvl w:val="0"/>
                <w:numId w:val="0"/>
              </w:numPr>
              <w:rPr>
                <w:b/>
                <w:sz w:val="16"/>
                <w:szCs w:val="16"/>
                <w:lang w:val="fr-BE"/>
              </w:rPr>
            </w:pPr>
            <w:r>
              <w:rPr>
                <w:b/>
                <w:sz w:val="16"/>
                <w:szCs w:val="16"/>
                <w:lang w:val="fr-BE"/>
              </w:rPr>
              <w:t>Credit Risk Adjustment (bps)</w:t>
            </w:r>
          </w:p>
        </w:tc>
        <w:tc>
          <w:tcPr>
            <w:tcW w:w="1378" w:type="pct"/>
            <w:tcBorders>
              <w:top w:val="single" w:sz="4" w:space="0" w:color="auto"/>
              <w:left w:val="single" w:sz="4" w:space="0" w:color="auto"/>
              <w:bottom w:val="single" w:sz="4" w:space="0" w:color="auto"/>
              <w:right w:val="single" w:sz="4" w:space="0" w:color="auto"/>
            </w:tcBorders>
            <w:vAlign w:val="bottom"/>
            <w:hideMark/>
          </w:tcPr>
          <w:p w14:paraId="46A07CB5" w14:textId="77777777" w:rsidR="008C7FD9" w:rsidRDefault="008C7FD9">
            <w:pPr>
              <w:pStyle w:val="CEABullet-Level1"/>
              <w:numPr>
                <w:ilvl w:val="0"/>
                <w:numId w:val="0"/>
              </w:numPr>
              <w:ind w:left="34"/>
              <w:jc w:val="center"/>
              <w:rPr>
                <w:color w:val="auto"/>
                <w:sz w:val="16"/>
                <w:szCs w:val="16"/>
                <w:lang w:val="fr-BE"/>
              </w:rPr>
            </w:pPr>
            <w:r>
              <w:rPr>
                <w:color w:val="auto"/>
                <w:sz w:val="16"/>
                <w:szCs w:val="16"/>
                <w:lang w:val="fr-BE"/>
              </w:rPr>
              <w:t>10</w:t>
            </w:r>
          </w:p>
        </w:tc>
        <w:tc>
          <w:tcPr>
            <w:tcW w:w="1378" w:type="pct"/>
            <w:tcBorders>
              <w:top w:val="single" w:sz="4" w:space="0" w:color="auto"/>
              <w:left w:val="single" w:sz="4" w:space="0" w:color="auto"/>
              <w:bottom w:val="single" w:sz="4" w:space="0" w:color="auto"/>
              <w:right w:val="single" w:sz="4" w:space="0" w:color="auto"/>
            </w:tcBorders>
            <w:vAlign w:val="bottom"/>
            <w:hideMark/>
          </w:tcPr>
          <w:p w14:paraId="15DD0BBE" w14:textId="77777777" w:rsidR="008C7FD9" w:rsidRDefault="008C7FD9">
            <w:pPr>
              <w:pStyle w:val="CEABullet-Level1"/>
              <w:numPr>
                <w:ilvl w:val="0"/>
                <w:numId w:val="0"/>
              </w:numPr>
              <w:ind w:left="34"/>
              <w:jc w:val="center"/>
              <w:rPr>
                <w:color w:val="auto"/>
                <w:sz w:val="16"/>
                <w:szCs w:val="16"/>
                <w:lang w:val="fr-BE"/>
              </w:rPr>
            </w:pPr>
            <w:r>
              <w:rPr>
                <w:color w:val="auto"/>
                <w:sz w:val="16"/>
                <w:szCs w:val="16"/>
                <w:lang w:val="fr-BE"/>
              </w:rPr>
              <w:t>10</w:t>
            </w:r>
          </w:p>
        </w:tc>
      </w:tr>
    </w:tbl>
    <w:p w14:paraId="27E78C8D" w14:textId="77777777" w:rsidR="008C7FD9" w:rsidRPr="00F649C4" w:rsidRDefault="008C7FD9" w:rsidP="008C7FD9">
      <w:pPr>
        <w:pStyle w:val="CEAStandardHeading"/>
        <w:rPr>
          <w:color w:val="auto"/>
          <w:sz w:val="16"/>
          <w:szCs w:val="16"/>
        </w:rPr>
      </w:pPr>
    </w:p>
    <w:p w14:paraId="7907C4A0" w14:textId="77777777" w:rsidR="008C7FD9" w:rsidRDefault="008C7FD9" w:rsidP="008C7FD9">
      <w:pPr>
        <w:pStyle w:val="CEAStandardHeading"/>
        <w:numPr>
          <w:ilvl w:val="0"/>
          <w:numId w:val="5"/>
        </w:numPr>
        <w:spacing w:after="120"/>
        <w:ind w:left="425" w:hanging="357"/>
        <w:textAlignment w:val="auto"/>
        <w:rPr>
          <w:b/>
          <w:sz w:val="17"/>
          <w:szCs w:val="17"/>
        </w:rPr>
      </w:pPr>
      <w:r>
        <w:rPr>
          <w:b/>
          <w:sz w:val="17"/>
          <w:szCs w:val="17"/>
        </w:rPr>
        <w:t>Impact on discounting</w:t>
      </w:r>
    </w:p>
    <w:p w14:paraId="3A0F324D" w14:textId="77777777" w:rsidR="008C7FD9" w:rsidRDefault="008C7FD9" w:rsidP="008C7FD9">
      <w:pPr>
        <w:rPr>
          <w:szCs w:val="17"/>
        </w:rPr>
      </w:pPr>
      <w:r>
        <w:rPr>
          <w:sz w:val="17"/>
          <w:szCs w:val="17"/>
        </w:rPr>
        <w:t xml:space="preserve">The value after discounting a </w:t>
      </w:r>
      <w:proofErr w:type="gramStart"/>
      <w:r>
        <w:rPr>
          <w:sz w:val="17"/>
          <w:szCs w:val="17"/>
        </w:rPr>
        <w:t>1,000 euro</w:t>
      </w:r>
      <w:proofErr w:type="gramEnd"/>
      <w:r>
        <w:rPr>
          <w:sz w:val="17"/>
          <w:szCs w:val="17"/>
        </w:rPr>
        <w:t xml:space="preserve"> cashflow at different years in the future is shown below along with the impact of changes in RFR (with VA) on these valuations: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1666"/>
        <w:gridCol w:w="1528"/>
        <w:gridCol w:w="1588"/>
      </w:tblGrid>
      <w:tr w:rsidR="00461F02" w14:paraId="0B855372" w14:textId="77777777" w:rsidTr="00461F02">
        <w:trPr>
          <w:trHeight w:val="328"/>
          <w:jc w:val="center"/>
        </w:trPr>
        <w:tc>
          <w:tcPr>
            <w:tcW w:w="2503" w:type="pct"/>
            <w:tcBorders>
              <w:top w:val="nil"/>
              <w:left w:val="nil"/>
              <w:bottom w:val="single" w:sz="4" w:space="0" w:color="auto"/>
              <w:right w:val="single" w:sz="4" w:space="0" w:color="auto"/>
            </w:tcBorders>
            <w:noWrap/>
            <w:vAlign w:val="bottom"/>
            <w:hideMark/>
          </w:tcPr>
          <w:p w14:paraId="6210022E" w14:textId="77777777" w:rsidR="00461F02" w:rsidRDefault="00461F02">
            <w:pPr>
              <w:spacing w:line="240" w:lineRule="auto"/>
              <w:jc w:val="left"/>
              <w:rPr>
                <w:rFonts w:ascii="Times New Roman" w:hAnsi="Times New Roman"/>
                <w:szCs w:val="20"/>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1B308058" w14:textId="77777777" w:rsidR="00461F02" w:rsidRDefault="00461F02">
            <w:pPr>
              <w:pStyle w:val="CEABullet-Level1"/>
              <w:numPr>
                <w:ilvl w:val="0"/>
                <w:numId w:val="0"/>
              </w:numPr>
              <w:ind w:left="34"/>
              <w:jc w:val="center"/>
              <w:rPr>
                <w:b/>
                <w:sz w:val="16"/>
                <w:szCs w:val="16"/>
                <w:lang w:val="fr-BE"/>
              </w:rPr>
            </w:pPr>
            <w:r>
              <w:rPr>
                <w:b/>
                <w:sz w:val="16"/>
                <w:szCs w:val="16"/>
                <w:lang w:val="fr-BE"/>
              </w:rPr>
              <w:t>10yrs</w:t>
            </w:r>
          </w:p>
        </w:tc>
        <w:tc>
          <w:tcPr>
            <w:tcW w:w="798" w:type="pct"/>
            <w:tcBorders>
              <w:top w:val="single" w:sz="4" w:space="0" w:color="auto"/>
              <w:left w:val="single" w:sz="4" w:space="0" w:color="auto"/>
              <w:bottom w:val="single" w:sz="4" w:space="0" w:color="auto"/>
              <w:right w:val="single" w:sz="4" w:space="0" w:color="auto"/>
            </w:tcBorders>
            <w:vAlign w:val="bottom"/>
            <w:hideMark/>
          </w:tcPr>
          <w:p w14:paraId="2EB87D72" w14:textId="77777777" w:rsidR="00461F02" w:rsidRDefault="00461F02">
            <w:pPr>
              <w:pStyle w:val="CEABullet-Level1"/>
              <w:numPr>
                <w:ilvl w:val="0"/>
                <w:numId w:val="0"/>
              </w:numPr>
              <w:ind w:left="34"/>
              <w:jc w:val="center"/>
              <w:rPr>
                <w:b/>
                <w:sz w:val="16"/>
                <w:szCs w:val="16"/>
                <w:lang w:val="fr-BE"/>
              </w:rPr>
            </w:pPr>
            <w:r>
              <w:rPr>
                <w:b/>
                <w:sz w:val="16"/>
                <w:szCs w:val="16"/>
                <w:lang w:val="fr-BE"/>
              </w:rPr>
              <w:t>20yrs</w:t>
            </w:r>
          </w:p>
        </w:tc>
        <w:tc>
          <w:tcPr>
            <w:tcW w:w="829" w:type="pct"/>
            <w:tcBorders>
              <w:top w:val="single" w:sz="4" w:space="0" w:color="auto"/>
              <w:left w:val="single" w:sz="4" w:space="0" w:color="auto"/>
              <w:bottom w:val="single" w:sz="4" w:space="0" w:color="auto"/>
              <w:right w:val="single" w:sz="4" w:space="0" w:color="auto"/>
            </w:tcBorders>
            <w:vAlign w:val="bottom"/>
            <w:hideMark/>
          </w:tcPr>
          <w:p w14:paraId="76B15135" w14:textId="77777777" w:rsidR="00461F02" w:rsidRDefault="00461F02">
            <w:pPr>
              <w:pStyle w:val="CEABullet-Level1"/>
              <w:numPr>
                <w:ilvl w:val="0"/>
                <w:numId w:val="0"/>
              </w:numPr>
              <w:ind w:left="360"/>
              <w:rPr>
                <w:b/>
                <w:sz w:val="16"/>
                <w:szCs w:val="16"/>
                <w:lang w:val="fr-BE"/>
              </w:rPr>
            </w:pPr>
            <w:r>
              <w:rPr>
                <w:b/>
                <w:sz w:val="16"/>
                <w:szCs w:val="16"/>
                <w:lang w:val="fr-BE"/>
              </w:rPr>
              <w:t xml:space="preserve"> 60yrs</w:t>
            </w:r>
          </w:p>
        </w:tc>
      </w:tr>
      <w:tr w:rsidR="00461F02" w14:paraId="4EFFE813" w14:textId="77777777" w:rsidTr="00461F02">
        <w:trPr>
          <w:trHeight w:val="328"/>
          <w:jc w:val="center"/>
        </w:trPr>
        <w:tc>
          <w:tcPr>
            <w:tcW w:w="2503" w:type="pct"/>
            <w:tcBorders>
              <w:top w:val="single" w:sz="4" w:space="0" w:color="auto"/>
              <w:left w:val="single" w:sz="4" w:space="0" w:color="auto"/>
              <w:bottom w:val="single" w:sz="4" w:space="0" w:color="auto"/>
              <w:right w:val="single" w:sz="4" w:space="0" w:color="auto"/>
            </w:tcBorders>
            <w:noWrap/>
            <w:vAlign w:val="bottom"/>
            <w:hideMark/>
          </w:tcPr>
          <w:p w14:paraId="14DEF331" w14:textId="389912BB" w:rsidR="00461F02" w:rsidRPr="00461F02" w:rsidRDefault="00461F02">
            <w:pPr>
              <w:pStyle w:val="CEABullet-Level1"/>
              <w:numPr>
                <w:ilvl w:val="0"/>
                <w:numId w:val="0"/>
              </w:numPr>
              <w:rPr>
                <w:b/>
                <w:sz w:val="16"/>
                <w:szCs w:val="16"/>
              </w:rPr>
            </w:pPr>
            <w:r w:rsidRPr="00461F02">
              <w:rPr>
                <w:b/>
                <w:sz w:val="16"/>
                <w:szCs w:val="16"/>
              </w:rPr>
              <w:t xml:space="preserve">Present Value using </w:t>
            </w:r>
            <w:r w:rsidR="00295918">
              <w:rPr>
                <w:b/>
                <w:sz w:val="16"/>
                <w:szCs w:val="16"/>
              </w:rPr>
              <w:t>December</w:t>
            </w:r>
            <w:r w:rsidRPr="00461F02">
              <w:rPr>
                <w:b/>
                <w:sz w:val="16"/>
                <w:szCs w:val="16"/>
              </w:rPr>
              <w:t xml:space="preserve"> 2020 RFR with VA</w:t>
            </w:r>
          </w:p>
        </w:tc>
        <w:tc>
          <w:tcPr>
            <w:tcW w:w="870" w:type="pct"/>
            <w:tcBorders>
              <w:top w:val="single" w:sz="4" w:space="0" w:color="auto"/>
              <w:left w:val="single" w:sz="4" w:space="0" w:color="auto"/>
              <w:bottom w:val="single" w:sz="4" w:space="0" w:color="auto"/>
              <w:right w:val="single" w:sz="4" w:space="0" w:color="auto"/>
            </w:tcBorders>
            <w:vAlign w:val="bottom"/>
            <w:hideMark/>
          </w:tcPr>
          <w:p w14:paraId="482449CF" w14:textId="35F6A29E" w:rsidR="00461F02" w:rsidRDefault="00A15CA2">
            <w:pPr>
              <w:pStyle w:val="CEABullet-Level1"/>
              <w:numPr>
                <w:ilvl w:val="0"/>
                <w:numId w:val="0"/>
              </w:numPr>
              <w:ind w:left="34"/>
              <w:jc w:val="center"/>
              <w:rPr>
                <w:szCs w:val="17"/>
                <w:lang w:val="fr-BE"/>
              </w:rPr>
            </w:pPr>
            <w:r>
              <w:rPr>
                <w:szCs w:val="17"/>
                <w:lang w:val="fr-BE"/>
              </w:rPr>
              <w:t>10</w:t>
            </w:r>
            <w:r w:rsidR="00295918">
              <w:rPr>
                <w:szCs w:val="17"/>
                <w:lang w:val="fr-BE"/>
              </w:rPr>
              <w:t>30</w:t>
            </w:r>
          </w:p>
        </w:tc>
        <w:tc>
          <w:tcPr>
            <w:tcW w:w="798" w:type="pct"/>
            <w:tcBorders>
              <w:top w:val="single" w:sz="4" w:space="0" w:color="auto"/>
              <w:left w:val="single" w:sz="4" w:space="0" w:color="auto"/>
              <w:bottom w:val="single" w:sz="4" w:space="0" w:color="auto"/>
              <w:right w:val="single" w:sz="4" w:space="0" w:color="auto"/>
            </w:tcBorders>
            <w:vAlign w:val="bottom"/>
            <w:hideMark/>
          </w:tcPr>
          <w:p w14:paraId="33306E14" w14:textId="32C453F1" w:rsidR="00461F02" w:rsidRDefault="0037716D">
            <w:pPr>
              <w:pStyle w:val="CEABullet-Level1"/>
              <w:numPr>
                <w:ilvl w:val="0"/>
                <w:numId w:val="0"/>
              </w:numPr>
              <w:ind w:left="34"/>
              <w:jc w:val="center"/>
              <w:rPr>
                <w:szCs w:val="17"/>
                <w:lang w:val="fr-BE"/>
              </w:rPr>
            </w:pPr>
            <w:r>
              <w:rPr>
                <w:szCs w:val="17"/>
                <w:lang w:val="fr-BE"/>
              </w:rPr>
              <w:t>100</w:t>
            </w:r>
            <w:r w:rsidR="00295918">
              <w:rPr>
                <w:szCs w:val="17"/>
                <w:lang w:val="fr-BE"/>
              </w:rPr>
              <w:t>5</w:t>
            </w:r>
          </w:p>
        </w:tc>
        <w:tc>
          <w:tcPr>
            <w:tcW w:w="829" w:type="pct"/>
            <w:tcBorders>
              <w:top w:val="single" w:sz="4" w:space="0" w:color="auto"/>
              <w:left w:val="single" w:sz="4" w:space="0" w:color="auto"/>
              <w:bottom w:val="single" w:sz="4" w:space="0" w:color="auto"/>
              <w:right w:val="single" w:sz="4" w:space="0" w:color="auto"/>
            </w:tcBorders>
            <w:vAlign w:val="bottom"/>
            <w:hideMark/>
          </w:tcPr>
          <w:p w14:paraId="63FBD3F9" w14:textId="090F6688" w:rsidR="00461F02" w:rsidRDefault="00461F02" w:rsidP="00347A46">
            <w:pPr>
              <w:pStyle w:val="CEABullet-Level1"/>
              <w:numPr>
                <w:ilvl w:val="0"/>
                <w:numId w:val="0"/>
              </w:numPr>
              <w:ind w:left="360"/>
              <w:jc w:val="center"/>
              <w:rPr>
                <w:szCs w:val="17"/>
                <w:lang w:val="fr-BE"/>
              </w:rPr>
            </w:pPr>
            <w:r>
              <w:rPr>
                <w:szCs w:val="17"/>
                <w:lang w:val="fr-BE"/>
              </w:rPr>
              <w:t>2</w:t>
            </w:r>
            <w:r w:rsidR="00347A46">
              <w:rPr>
                <w:szCs w:val="17"/>
                <w:lang w:val="fr-BE"/>
              </w:rPr>
              <w:t>7</w:t>
            </w:r>
            <w:r w:rsidR="00324AE9">
              <w:rPr>
                <w:szCs w:val="17"/>
                <w:lang w:val="fr-BE"/>
              </w:rPr>
              <w:t>7</w:t>
            </w:r>
          </w:p>
        </w:tc>
      </w:tr>
      <w:tr w:rsidR="00461F02" w14:paraId="64FBFBEC" w14:textId="77777777" w:rsidTr="00461F02">
        <w:trPr>
          <w:trHeight w:val="328"/>
          <w:jc w:val="center"/>
        </w:trPr>
        <w:tc>
          <w:tcPr>
            <w:tcW w:w="2503" w:type="pct"/>
            <w:tcBorders>
              <w:top w:val="single" w:sz="4" w:space="0" w:color="auto"/>
              <w:left w:val="single" w:sz="4" w:space="0" w:color="auto"/>
              <w:bottom w:val="single" w:sz="4" w:space="0" w:color="auto"/>
              <w:right w:val="single" w:sz="4" w:space="0" w:color="auto"/>
            </w:tcBorders>
            <w:noWrap/>
            <w:vAlign w:val="bottom"/>
            <w:hideMark/>
          </w:tcPr>
          <w:p w14:paraId="4A76FAF7" w14:textId="2F1E30F7" w:rsidR="00461F02" w:rsidRPr="00461F02" w:rsidRDefault="00461F02">
            <w:pPr>
              <w:pStyle w:val="CEABullet-Level1"/>
              <w:numPr>
                <w:ilvl w:val="0"/>
                <w:numId w:val="0"/>
              </w:numPr>
              <w:rPr>
                <w:b/>
                <w:sz w:val="16"/>
                <w:szCs w:val="16"/>
              </w:rPr>
            </w:pPr>
            <w:r w:rsidRPr="00461F02">
              <w:rPr>
                <w:b/>
                <w:sz w:val="16"/>
                <w:szCs w:val="16"/>
              </w:rPr>
              <w:t xml:space="preserve">Present Value change from </w:t>
            </w:r>
            <w:r w:rsidR="00295918">
              <w:rPr>
                <w:b/>
                <w:sz w:val="16"/>
                <w:szCs w:val="16"/>
              </w:rPr>
              <w:t>November</w:t>
            </w:r>
            <w:r w:rsidRPr="00461F02">
              <w:rPr>
                <w:b/>
                <w:sz w:val="16"/>
                <w:szCs w:val="16"/>
              </w:rPr>
              <w:t xml:space="preserve"> 2020 </w:t>
            </w:r>
          </w:p>
        </w:tc>
        <w:tc>
          <w:tcPr>
            <w:tcW w:w="870" w:type="pct"/>
            <w:tcBorders>
              <w:top w:val="single" w:sz="4" w:space="0" w:color="auto"/>
              <w:left w:val="single" w:sz="4" w:space="0" w:color="auto"/>
              <w:bottom w:val="single" w:sz="4" w:space="0" w:color="auto"/>
              <w:right w:val="single" w:sz="4" w:space="0" w:color="auto"/>
            </w:tcBorders>
            <w:hideMark/>
          </w:tcPr>
          <w:p w14:paraId="5186BC4E" w14:textId="780A95E1" w:rsidR="00461F02" w:rsidRDefault="00951DF7">
            <w:pPr>
              <w:pStyle w:val="CEABullet-Level1"/>
              <w:numPr>
                <w:ilvl w:val="0"/>
                <w:numId w:val="0"/>
              </w:numPr>
              <w:ind w:left="34"/>
              <w:jc w:val="center"/>
              <w:rPr>
                <w:szCs w:val="17"/>
                <w:lang w:val="fr-BE"/>
              </w:rPr>
            </w:pPr>
            <w:r>
              <w:rPr>
                <w:szCs w:val="17"/>
                <w:lang w:val="fr-BE"/>
              </w:rPr>
              <w:t>0.</w:t>
            </w:r>
            <w:r w:rsidR="00295918">
              <w:rPr>
                <w:szCs w:val="17"/>
                <w:lang w:val="fr-BE"/>
              </w:rPr>
              <w:t>1</w:t>
            </w:r>
            <w:r w:rsidR="00461F02">
              <w:rPr>
                <w:szCs w:val="17"/>
                <w:lang w:val="fr-BE"/>
              </w:rPr>
              <w:t>%</w:t>
            </w:r>
          </w:p>
        </w:tc>
        <w:tc>
          <w:tcPr>
            <w:tcW w:w="798" w:type="pct"/>
            <w:tcBorders>
              <w:top w:val="single" w:sz="4" w:space="0" w:color="auto"/>
              <w:left w:val="single" w:sz="4" w:space="0" w:color="auto"/>
              <w:bottom w:val="single" w:sz="4" w:space="0" w:color="auto"/>
              <w:right w:val="single" w:sz="4" w:space="0" w:color="auto"/>
            </w:tcBorders>
            <w:hideMark/>
          </w:tcPr>
          <w:p w14:paraId="38F2EFBA" w14:textId="2666DE81" w:rsidR="00461F02" w:rsidRDefault="00324AE9">
            <w:pPr>
              <w:pStyle w:val="CEABullet-Level1"/>
              <w:numPr>
                <w:ilvl w:val="0"/>
                <w:numId w:val="0"/>
              </w:numPr>
              <w:ind w:left="34"/>
              <w:jc w:val="center"/>
              <w:rPr>
                <w:szCs w:val="17"/>
                <w:lang w:val="fr-BE"/>
              </w:rPr>
            </w:pPr>
            <w:r>
              <w:rPr>
                <w:szCs w:val="17"/>
                <w:lang w:val="fr-BE"/>
              </w:rPr>
              <w:t>0.</w:t>
            </w:r>
            <w:r w:rsidR="00295918">
              <w:rPr>
                <w:szCs w:val="17"/>
                <w:lang w:val="fr-BE"/>
              </w:rPr>
              <w:t>1</w:t>
            </w:r>
            <w:r w:rsidR="00461F02">
              <w:rPr>
                <w:szCs w:val="17"/>
                <w:lang w:val="fr-BE"/>
              </w:rPr>
              <w:t>%</w:t>
            </w:r>
          </w:p>
        </w:tc>
        <w:tc>
          <w:tcPr>
            <w:tcW w:w="829" w:type="pct"/>
            <w:tcBorders>
              <w:top w:val="single" w:sz="4" w:space="0" w:color="auto"/>
              <w:left w:val="single" w:sz="4" w:space="0" w:color="auto"/>
              <w:bottom w:val="single" w:sz="4" w:space="0" w:color="auto"/>
              <w:right w:val="single" w:sz="4" w:space="0" w:color="auto"/>
            </w:tcBorders>
            <w:hideMark/>
          </w:tcPr>
          <w:p w14:paraId="5AE381EB" w14:textId="1F57E7C0" w:rsidR="00461F02" w:rsidRDefault="00295918" w:rsidP="00347A46">
            <w:pPr>
              <w:pStyle w:val="CEABullet-Level1"/>
              <w:numPr>
                <w:ilvl w:val="0"/>
                <w:numId w:val="0"/>
              </w:numPr>
              <w:ind w:left="360"/>
              <w:jc w:val="center"/>
              <w:rPr>
                <w:szCs w:val="17"/>
                <w:lang w:val="fr-BE"/>
              </w:rPr>
            </w:pPr>
            <w:r>
              <w:rPr>
                <w:szCs w:val="17"/>
                <w:lang w:val="fr-BE"/>
              </w:rPr>
              <w:t>-</w:t>
            </w:r>
            <w:r w:rsidR="00324AE9">
              <w:rPr>
                <w:szCs w:val="17"/>
                <w:lang w:val="fr-BE"/>
              </w:rPr>
              <w:t>0</w:t>
            </w:r>
            <w:r w:rsidR="0037716D">
              <w:rPr>
                <w:szCs w:val="17"/>
                <w:lang w:val="fr-BE"/>
              </w:rPr>
              <w:t>.</w:t>
            </w:r>
            <w:r>
              <w:rPr>
                <w:szCs w:val="17"/>
                <w:lang w:val="fr-BE"/>
              </w:rPr>
              <w:t>1</w:t>
            </w:r>
            <w:r w:rsidR="00461F02">
              <w:rPr>
                <w:szCs w:val="17"/>
                <w:lang w:val="fr-BE"/>
              </w:rPr>
              <w:t>%</w:t>
            </w:r>
          </w:p>
        </w:tc>
      </w:tr>
    </w:tbl>
    <w:p w14:paraId="1D5FA0C1" w14:textId="77777777" w:rsidR="008C7FD9" w:rsidRDefault="008C7FD9" w:rsidP="008C7FD9">
      <w:pPr>
        <w:pStyle w:val="CEAStandardHeading"/>
        <w:rPr>
          <w:color w:val="auto"/>
          <w:sz w:val="18"/>
          <w:szCs w:val="17"/>
        </w:rPr>
      </w:pPr>
    </w:p>
    <w:p w14:paraId="78A6BFF6" w14:textId="77777777" w:rsidR="008C7FD9" w:rsidRDefault="008C7FD9" w:rsidP="008C7FD9">
      <w:pPr>
        <w:pStyle w:val="CEAStandardHeading"/>
        <w:numPr>
          <w:ilvl w:val="0"/>
          <w:numId w:val="5"/>
        </w:numPr>
        <w:spacing w:after="120"/>
        <w:ind w:left="425" w:hanging="357"/>
        <w:textAlignment w:val="auto"/>
        <w:rPr>
          <w:b/>
          <w:sz w:val="17"/>
          <w:szCs w:val="17"/>
        </w:rPr>
      </w:pPr>
      <w:r>
        <w:rPr>
          <w:b/>
          <w:sz w:val="17"/>
          <w:szCs w:val="17"/>
        </w:rPr>
        <w:t>Symmetric Adjustment of the Equity Capital Charge</w:t>
      </w:r>
    </w:p>
    <w:tbl>
      <w:tblPr>
        <w:tblStyle w:val="Mriekatabuky"/>
        <w:tblW w:w="9588" w:type="dxa"/>
        <w:jc w:val="center"/>
        <w:tblInd w:w="0" w:type="dxa"/>
        <w:tblLayout w:type="fixed"/>
        <w:tblLook w:val="04A0" w:firstRow="1" w:lastRow="0" w:firstColumn="1" w:lastColumn="0" w:noHBand="0" w:noVBand="1"/>
      </w:tblPr>
      <w:tblGrid>
        <w:gridCol w:w="1271"/>
        <w:gridCol w:w="1276"/>
        <w:gridCol w:w="1276"/>
        <w:gridCol w:w="1275"/>
        <w:gridCol w:w="1134"/>
        <w:gridCol w:w="1134"/>
        <w:gridCol w:w="1134"/>
        <w:gridCol w:w="1088"/>
      </w:tblGrid>
      <w:tr w:rsidR="00295918" w14:paraId="2F57D0F4" w14:textId="77777777" w:rsidTr="00E433DD">
        <w:trPr>
          <w:trHeight w:val="381"/>
          <w:jc w:val="center"/>
        </w:trPr>
        <w:tc>
          <w:tcPr>
            <w:tcW w:w="1271" w:type="dxa"/>
            <w:tcBorders>
              <w:top w:val="single" w:sz="4" w:space="0" w:color="auto"/>
              <w:left w:val="single" w:sz="4" w:space="0" w:color="auto"/>
              <w:bottom w:val="single" w:sz="4" w:space="0" w:color="auto"/>
              <w:right w:val="single" w:sz="4" w:space="0" w:color="auto"/>
            </w:tcBorders>
            <w:hideMark/>
          </w:tcPr>
          <w:p w14:paraId="0716524A" w14:textId="1D9166F0" w:rsidR="00295918" w:rsidRDefault="00295918" w:rsidP="00295918">
            <w:pPr>
              <w:jc w:val="center"/>
              <w:rPr>
                <w:rFonts w:cs="Arial"/>
                <w:b/>
                <w:sz w:val="17"/>
                <w:szCs w:val="17"/>
                <w:lang w:val="fr-BE"/>
              </w:rPr>
            </w:pPr>
            <w:r>
              <w:rPr>
                <w:rFonts w:cs="Arial"/>
                <w:b/>
                <w:sz w:val="17"/>
                <w:szCs w:val="17"/>
                <w:lang w:val="fr-BE"/>
              </w:rPr>
              <w:t>December 2020</w:t>
            </w:r>
          </w:p>
        </w:tc>
        <w:tc>
          <w:tcPr>
            <w:tcW w:w="1276" w:type="dxa"/>
            <w:tcBorders>
              <w:top w:val="single" w:sz="4" w:space="0" w:color="auto"/>
              <w:left w:val="single" w:sz="4" w:space="0" w:color="auto"/>
              <w:bottom w:val="single" w:sz="4" w:space="0" w:color="auto"/>
              <w:right w:val="single" w:sz="4" w:space="0" w:color="auto"/>
            </w:tcBorders>
            <w:hideMark/>
          </w:tcPr>
          <w:p w14:paraId="7E5F958E" w14:textId="6CEF36D4" w:rsidR="00295918" w:rsidRDefault="00295918" w:rsidP="00295918">
            <w:pPr>
              <w:jc w:val="center"/>
              <w:rPr>
                <w:rFonts w:cs="Arial"/>
                <w:b/>
                <w:sz w:val="17"/>
                <w:szCs w:val="17"/>
                <w:lang w:val="fr-BE"/>
              </w:rPr>
            </w:pPr>
            <w:r>
              <w:rPr>
                <w:rFonts w:cs="Arial"/>
                <w:b/>
                <w:sz w:val="17"/>
                <w:szCs w:val="17"/>
                <w:lang w:val="fr-BE"/>
              </w:rPr>
              <w:t>November 2020</w:t>
            </w:r>
          </w:p>
        </w:tc>
        <w:tc>
          <w:tcPr>
            <w:tcW w:w="1276" w:type="dxa"/>
            <w:tcBorders>
              <w:top w:val="single" w:sz="4" w:space="0" w:color="auto"/>
              <w:left w:val="single" w:sz="4" w:space="0" w:color="auto"/>
              <w:bottom w:val="single" w:sz="4" w:space="0" w:color="auto"/>
              <w:right w:val="single" w:sz="4" w:space="0" w:color="auto"/>
            </w:tcBorders>
            <w:hideMark/>
          </w:tcPr>
          <w:p w14:paraId="33F95D07" w14:textId="0BC7B2C9" w:rsidR="00295918" w:rsidRDefault="00295918" w:rsidP="00295918">
            <w:pPr>
              <w:jc w:val="center"/>
              <w:rPr>
                <w:rFonts w:cs="Arial"/>
                <w:b/>
                <w:sz w:val="17"/>
                <w:szCs w:val="17"/>
                <w:lang w:val="fr-BE"/>
              </w:rPr>
            </w:pPr>
            <w:r>
              <w:rPr>
                <w:rFonts w:cs="Arial"/>
                <w:b/>
                <w:sz w:val="17"/>
                <w:szCs w:val="17"/>
                <w:lang w:val="fr-BE"/>
              </w:rPr>
              <w:t>October 2020</w:t>
            </w:r>
          </w:p>
        </w:tc>
        <w:tc>
          <w:tcPr>
            <w:tcW w:w="1275" w:type="dxa"/>
            <w:tcBorders>
              <w:top w:val="single" w:sz="4" w:space="0" w:color="auto"/>
              <w:left w:val="single" w:sz="4" w:space="0" w:color="auto"/>
              <w:bottom w:val="single" w:sz="4" w:space="0" w:color="auto"/>
              <w:right w:val="single" w:sz="4" w:space="0" w:color="auto"/>
            </w:tcBorders>
            <w:hideMark/>
          </w:tcPr>
          <w:p w14:paraId="00729383" w14:textId="50768CAA" w:rsidR="00295918" w:rsidRDefault="00295918" w:rsidP="00295918">
            <w:pPr>
              <w:jc w:val="center"/>
              <w:rPr>
                <w:rFonts w:cs="Arial"/>
                <w:b/>
                <w:sz w:val="17"/>
                <w:szCs w:val="17"/>
                <w:lang w:val="fr-BE"/>
              </w:rPr>
            </w:pPr>
            <w:r>
              <w:rPr>
                <w:rFonts w:cs="Arial"/>
                <w:b/>
                <w:sz w:val="17"/>
                <w:szCs w:val="17"/>
                <w:lang w:val="fr-BE"/>
              </w:rPr>
              <w:t>September 2020</w:t>
            </w:r>
          </w:p>
        </w:tc>
        <w:tc>
          <w:tcPr>
            <w:tcW w:w="1134" w:type="dxa"/>
            <w:tcBorders>
              <w:top w:val="single" w:sz="4" w:space="0" w:color="auto"/>
              <w:left w:val="single" w:sz="4" w:space="0" w:color="auto"/>
              <w:bottom w:val="single" w:sz="4" w:space="0" w:color="auto"/>
              <w:right w:val="single" w:sz="4" w:space="0" w:color="auto"/>
            </w:tcBorders>
            <w:hideMark/>
          </w:tcPr>
          <w:p w14:paraId="4691C462" w14:textId="4CFD4755" w:rsidR="00295918" w:rsidRDefault="00295918" w:rsidP="00295918">
            <w:pPr>
              <w:jc w:val="center"/>
              <w:rPr>
                <w:rFonts w:cs="Arial"/>
                <w:b/>
                <w:sz w:val="17"/>
                <w:szCs w:val="17"/>
                <w:lang w:val="fr-BE"/>
              </w:rPr>
            </w:pPr>
            <w:r>
              <w:rPr>
                <w:rFonts w:cs="Arial"/>
                <w:b/>
                <w:sz w:val="17"/>
                <w:szCs w:val="17"/>
                <w:lang w:val="fr-BE"/>
              </w:rPr>
              <w:t>August 2020</w:t>
            </w:r>
          </w:p>
        </w:tc>
        <w:tc>
          <w:tcPr>
            <w:tcW w:w="1134" w:type="dxa"/>
            <w:tcBorders>
              <w:top w:val="single" w:sz="4" w:space="0" w:color="auto"/>
              <w:left w:val="single" w:sz="4" w:space="0" w:color="auto"/>
              <w:bottom w:val="single" w:sz="4" w:space="0" w:color="auto"/>
              <w:right w:val="single" w:sz="4" w:space="0" w:color="auto"/>
            </w:tcBorders>
            <w:hideMark/>
          </w:tcPr>
          <w:p w14:paraId="4C50B88C" w14:textId="2BDF8069" w:rsidR="00295918" w:rsidRDefault="00295918" w:rsidP="00295918">
            <w:pPr>
              <w:jc w:val="center"/>
              <w:rPr>
                <w:rFonts w:cs="Arial"/>
                <w:b/>
                <w:sz w:val="17"/>
                <w:szCs w:val="17"/>
                <w:lang w:val="fr-BE"/>
              </w:rPr>
            </w:pPr>
            <w:r>
              <w:rPr>
                <w:rFonts w:cs="Arial"/>
                <w:b/>
                <w:sz w:val="17"/>
                <w:szCs w:val="17"/>
                <w:lang w:val="fr-BE"/>
              </w:rPr>
              <w:t>July 2020</w:t>
            </w:r>
          </w:p>
        </w:tc>
        <w:tc>
          <w:tcPr>
            <w:tcW w:w="1134" w:type="dxa"/>
            <w:tcBorders>
              <w:top w:val="single" w:sz="4" w:space="0" w:color="auto"/>
              <w:left w:val="single" w:sz="4" w:space="0" w:color="auto"/>
              <w:bottom w:val="single" w:sz="4" w:space="0" w:color="auto"/>
              <w:right w:val="single" w:sz="4" w:space="0" w:color="auto"/>
            </w:tcBorders>
            <w:hideMark/>
          </w:tcPr>
          <w:p w14:paraId="4A6C5ACE" w14:textId="23BD181B" w:rsidR="00295918" w:rsidRDefault="00295918" w:rsidP="00295918">
            <w:pPr>
              <w:jc w:val="center"/>
              <w:rPr>
                <w:rFonts w:cs="Arial"/>
                <w:b/>
                <w:sz w:val="17"/>
                <w:szCs w:val="17"/>
                <w:lang w:val="fr-BE"/>
              </w:rPr>
            </w:pPr>
            <w:r>
              <w:rPr>
                <w:rFonts w:cs="Arial"/>
                <w:b/>
                <w:sz w:val="17"/>
                <w:szCs w:val="17"/>
                <w:lang w:val="fr-BE"/>
              </w:rPr>
              <w:t>June 2020</w:t>
            </w:r>
          </w:p>
        </w:tc>
        <w:tc>
          <w:tcPr>
            <w:tcW w:w="1088" w:type="dxa"/>
            <w:tcBorders>
              <w:top w:val="single" w:sz="4" w:space="0" w:color="auto"/>
              <w:left w:val="single" w:sz="4" w:space="0" w:color="auto"/>
              <w:bottom w:val="single" w:sz="4" w:space="0" w:color="auto"/>
              <w:right w:val="single" w:sz="4" w:space="0" w:color="auto"/>
            </w:tcBorders>
            <w:hideMark/>
          </w:tcPr>
          <w:p w14:paraId="0DD13E83" w14:textId="7F7A7465" w:rsidR="00295918" w:rsidRDefault="00295918" w:rsidP="00295918">
            <w:pPr>
              <w:jc w:val="center"/>
              <w:rPr>
                <w:rFonts w:cs="Arial"/>
                <w:b/>
                <w:sz w:val="17"/>
                <w:szCs w:val="17"/>
                <w:lang w:val="fr-BE"/>
              </w:rPr>
            </w:pPr>
            <w:r>
              <w:rPr>
                <w:rFonts w:cs="Arial"/>
                <w:b/>
                <w:sz w:val="17"/>
                <w:szCs w:val="17"/>
                <w:lang w:val="fr-BE"/>
              </w:rPr>
              <w:t>May 2020</w:t>
            </w:r>
          </w:p>
        </w:tc>
      </w:tr>
      <w:tr w:rsidR="00295918" w14:paraId="550ED2B4" w14:textId="77777777" w:rsidTr="00E433DD">
        <w:trPr>
          <w:trHeight w:val="66"/>
          <w:jc w:val="center"/>
        </w:trPr>
        <w:tc>
          <w:tcPr>
            <w:tcW w:w="1271" w:type="dxa"/>
            <w:tcBorders>
              <w:top w:val="single" w:sz="4" w:space="0" w:color="auto"/>
              <w:left w:val="single" w:sz="4" w:space="0" w:color="auto"/>
              <w:bottom w:val="single" w:sz="4" w:space="0" w:color="auto"/>
              <w:right w:val="single" w:sz="4" w:space="0" w:color="auto"/>
            </w:tcBorders>
          </w:tcPr>
          <w:p w14:paraId="56F7DE4E" w14:textId="4655057E" w:rsidR="00295918" w:rsidRDefault="00295918" w:rsidP="00295918">
            <w:pPr>
              <w:jc w:val="center"/>
              <w:rPr>
                <w:rFonts w:cs="Arial"/>
                <w:sz w:val="17"/>
                <w:szCs w:val="17"/>
                <w:lang w:val="fr-BE"/>
              </w:rPr>
            </w:pPr>
            <w:r>
              <w:rPr>
                <w:rFonts w:cs="Arial"/>
                <w:sz w:val="17"/>
                <w:szCs w:val="17"/>
                <w:lang w:val="fr-BE"/>
              </w:rPr>
              <w:t>-0.48%</w:t>
            </w:r>
          </w:p>
        </w:tc>
        <w:tc>
          <w:tcPr>
            <w:tcW w:w="1276" w:type="dxa"/>
            <w:tcBorders>
              <w:top w:val="single" w:sz="4" w:space="0" w:color="auto"/>
              <w:left w:val="single" w:sz="4" w:space="0" w:color="auto"/>
              <w:bottom w:val="single" w:sz="4" w:space="0" w:color="auto"/>
              <w:right w:val="single" w:sz="4" w:space="0" w:color="auto"/>
            </w:tcBorders>
            <w:hideMark/>
          </w:tcPr>
          <w:p w14:paraId="7E1842FA" w14:textId="255DCE32" w:rsidR="00295918" w:rsidRDefault="00295918" w:rsidP="00295918">
            <w:pPr>
              <w:jc w:val="center"/>
              <w:rPr>
                <w:rFonts w:cs="Arial"/>
                <w:sz w:val="17"/>
                <w:szCs w:val="17"/>
                <w:lang w:val="fr-BE"/>
              </w:rPr>
            </w:pPr>
            <w:r>
              <w:rPr>
                <w:rFonts w:cs="Arial"/>
                <w:sz w:val="17"/>
                <w:szCs w:val="17"/>
                <w:lang w:val="fr-BE"/>
              </w:rPr>
              <w:t>-1.73%</w:t>
            </w:r>
          </w:p>
        </w:tc>
        <w:tc>
          <w:tcPr>
            <w:tcW w:w="1276" w:type="dxa"/>
            <w:tcBorders>
              <w:top w:val="single" w:sz="4" w:space="0" w:color="auto"/>
              <w:left w:val="single" w:sz="4" w:space="0" w:color="auto"/>
              <w:bottom w:val="single" w:sz="4" w:space="0" w:color="auto"/>
              <w:right w:val="single" w:sz="4" w:space="0" w:color="auto"/>
            </w:tcBorders>
            <w:hideMark/>
          </w:tcPr>
          <w:p w14:paraId="03CE7F90" w14:textId="30436A9D" w:rsidR="00295918" w:rsidRDefault="00295918" w:rsidP="00295918">
            <w:pPr>
              <w:jc w:val="center"/>
              <w:rPr>
                <w:rFonts w:cs="Arial"/>
                <w:sz w:val="17"/>
                <w:szCs w:val="17"/>
                <w:lang w:val="fr-BE"/>
              </w:rPr>
            </w:pPr>
            <w:r>
              <w:rPr>
                <w:rFonts w:cs="Arial"/>
                <w:sz w:val="17"/>
                <w:szCs w:val="17"/>
                <w:lang w:val="fr-BE"/>
              </w:rPr>
              <w:t>-8.81%</w:t>
            </w:r>
          </w:p>
        </w:tc>
        <w:tc>
          <w:tcPr>
            <w:tcW w:w="1275" w:type="dxa"/>
            <w:tcBorders>
              <w:top w:val="single" w:sz="4" w:space="0" w:color="auto"/>
              <w:left w:val="single" w:sz="4" w:space="0" w:color="auto"/>
              <w:bottom w:val="single" w:sz="4" w:space="0" w:color="auto"/>
              <w:right w:val="single" w:sz="4" w:space="0" w:color="auto"/>
            </w:tcBorders>
            <w:hideMark/>
          </w:tcPr>
          <w:p w14:paraId="24006BD7" w14:textId="67CE4388" w:rsidR="00295918" w:rsidRDefault="00295918" w:rsidP="00295918">
            <w:pPr>
              <w:jc w:val="center"/>
              <w:rPr>
                <w:rFonts w:cs="Arial"/>
                <w:sz w:val="17"/>
                <w:szCs w:val="17"/>
                <w:lang w:val="fr-BE"/>
              </w:rPr>
            </w:pPr>
            <w:r>
              <w:rPr>
                <w:rFonts w:cs="Arial"/>
                <w:sz w:val="17"/>
                <w:szCs w:val="17"/>
                <w:lang w:val="fr-BE"/>
              </w:rPr>
              <w:t>-6.43%</w:t>
            </w:r>
          </w:p>
        </w:tc>
        <w:tc>
          <w:tcPr>
            <w:tcW w:w="1134" w:type="dxa"/>
            <w:tcBorders>
              <w:top w:val="single" w:sz="4" w:space="0" w:color="auto"/>
              <w:left w:val="single" w:sz="4" w:space="0" w:color="auto"/>
              <w:bottom w:val="single" w:sz="4" w:space="0" w:color="auto"/>
              <w:right w:val="single" w:sz="4" w:space="0" w:color="auto"/>
            </w:tcBorders>
            <w:hideMark/>
          </w:tcPr>
          <w:p w14:paraId="3F35D73F" w14:textId="2E92DBAD" w:rsidR="00295918" w:rsidRDefault="00295918" w:rsidP="00295918">
            <w:pPr>
              <w:jc w:val="center"/>
              <w:rPr>
                <w:rFonts w:cs="Arial"/>
                <w:sz w:val="17"/>
                <w:szCs w:val="17"/>
                <w:lang w:val="fr-BE"/>
              </w:rPr>
            </w:pPr>
            <w:r>
              <w:rPr>
                <w:rFonts w:cs="Arial"/>
                <w:sz w:val="17"/>
                <w:szCs w:val="17"/>
                <w:lang w:val="fr-BE"/>
              </w:rPr>
              <w:t>-5.58%</w:t>
            </w:r>
          </w:p>
        </w:tc>
        <w:tc>
          <w:tcPr>
            <w:tcW w:w="1134" w:type="dxa"/>
            <w:tcBorders>
              <w:top w:val="single" w:sz="4" w:space="0" w:color="auto"/>
              <w:left w:val="single" w:sz="4" w:space="0" w:color="auto"/>
              <w:bottom w:val="single" w:sz="4" w:space="0" w:color="auto"/>
              <w:right w:val="single" w:sz="4" w:space="0" w:color="auto"/>
            </w:tcBorders>
            <w:hideMark/>
          </w:tcPr>
          <w:p w14:paraId="0F8F51F3" w14:textId="1811BB7B" w:rsidR="00295918" w:rsidRDefault="00295918" w:rsidP="00295918">
            <w:pPr>
              <w:jc w:val="center"/>
              <w:rPr>
                <w:rFonts w:cs="Arial"/>
                <w:sz w:val="17"/>
                <w:szCs w:val="17"/>
                <w:lang w:val="fr-BE"/>
              </w:rPr>
            </w:pPr>
            <w:r>
              <w:rPr>
                <w:rFonts w:cs="Arial"/>
                <w:sz w:val="17"/>
                <w:szCs w:val="17"/>
                <w:lang w:val="fr-BE"/>
              </w:rPr>
              <w:t>-7.13%</w:t>
            </w:r>
          </w:p>
        </w:tc>
        <w:tc>
          <w:tcPr>
            <w:tcW w:w="1134" w:type="dxa"/>
            <w:tcBorders>
              <w:top w:val="single" w:sz="4" w:space="0" w:color="auto"/>
              <w:left w:val="single" w:sz="4" w:space="0" w:color="auto"/>
              <w:bottom w:val="single" w:sz="4" w:space="0" w:color="auto"/>
              <w:right w:val="single" w:sz="4" w:space="0" w:color="auto"/>
            </w:tcBorders>
            <w:hideMark/>
          </w:tcPr>
          <w:p w14:paraId="08478463" w14:textId="160767F7" w:rsidR="00295918" w:rsidRDefault="00295918" w:rsidP="00295918">
            <w:pPr>
              <w:jc w:val="center"/>
              <w:rPr>
                <w:rFonts w:cs="Arial"/>
                <w:sz w:val="17"/>
                <w:szCs w:val="17"/>
                <w:lang w:val="fr-BE"/>
              </w:rPr>
            </w:pPr>
            <w:r>
              <w:rPr>
                <w:rFonts w:cs="Arial"/>
                <w:sz w:val="17"/>
                <w:szCs w:val="17"/>
                <w:lang w:val="fr-BE"/>
              </w:rPr>
              <w:t>-6.72%</w:t>
            </w:r>
          </w:p>
        </w:tc>
        <w:tc>
          <w:tcPr>
            <w:tcW w:w="1088" w:type="dxa"/>
            <w:tcBorders>
              <w:top w:val="single" w:sz="4" w:space="0" w:color="auto"/>
              <w:left w:val="single" w:sz="4" w:space="0" w:color="auto"/>
              <w:bottom w:val="single" w:sz="4" w:space="0" w:color="auto"/>
              <w:right w:val="single" w:sz="4" w:space="0" w:color="auto"/>
            </w:tcBorders>
            <w:hideMark/>
          </w:tcPr>
          <w:p w14:paraId="3AAE8AC7" w14:textId="7CD7F281" w:rsidR="00295918" w:rsidRDefault="00295918" w:rsidP="00295918">
            <w:pPr>
              <w:jc w:val="center"/>
              <w:rPr>
                <w:rFonts w:cs="Arial"/>
                <w:sz w:val="17"/>
                <w:szCs w:val="17"/>
                <w:lang w:val="fr-BE"/>
              </w:rPr>
            </w:pPr>
            <w:r>
              <w:rPr>
                <w:rFonts w:cs="Arial"/>
                <w:sz w:val="17"/>
                <w:szCs w:val="17"/>
                <w:lang w:val="fr-BE"/>
              </w:rPr>
              <w:t>-8.45%</w:t>
            </w:r>
          </w:p>
        </w:tc>
      </w:tr>
      <w:bookmarkEnd w:id="0"/>
    </w:tbl>
    <w:p w14:paraId="041689F6" w14:textId="77777777" w:rsidR="00461F02" w:rsidRPr="00461F02" w:rsidRDefault="00461F02" w:rsidP="00015F9C"/>
    <w:sectPr w:rsidR="00461F02" w:rsidRPr="00461F02" w:rsidSect="0016089A">
      <w:headerReference w:type="default" r:id="rId16"/>
      <w:footerReference w:type="default" r:id="rId17"/>
      <w:headerReference w:type="first" r:id="rId18"/>
      <w:footerReference w:type="first" r:id="rId19"/>
      <w:pgSz w:w="11907" w:h="16839" w:code="9"/>
      <w:pgMar w:top="2410" w:right="907" w:bottom="1253" w:left="1418" w:header="709" w:footer="1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85226" w14:textId="77777777" w:rsidR="00613329" w:rsidRDefault="00613329" w:rsidP="0016089A">
      <w:pPr>
        <w:spacing w:line="240" w:lineRule="auto"/>
      </w:pPr>
      <w:r>
        <w:separator/>
      </w:r>
    </w:p>
  </w:endnote>
  <w:endnote w:type="continuationSeparator" w:id="0">
    <w:p w14:paraId="5185CF20" w14:textId="77777777" w:rsidR="00613329" w:rsidRDefault="00613329" w:rsidP="0016089A">
      <w:pPr>
        <w:spacing w:line="240" w:lineRule="auto"/>
      </w:pPr>
      <w:r>
        <w:continuationSeparator/>
      </w:r>
    </w:p>
  </w:endnote>
  <w:endnote w:type="continuationNotice" w:id="1">
    <w:p w14:paraId="30C69450" w14:textId="77777777" w:rsidR="00D3261D" w:rsidRDefault="00D326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LT Std 45 Light">
    <w:altName w:val="Leelawadee UI Semilight"/>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BED68" w14:textId="77777777" w:rsidR="00613329" w:rsidRPr="00E20C68" w:rsidRDefault="00613329" w:rsidP="00E20C68">
    <w:pPr>
      <w:framePr w:w="708" w:h="391" w:hRule="exact" w:hSpace="181" w:wrap="around" w:vAnchor="page" w:hAnchor="page" w:x="10320" w:y="16111" w:anchorLock="1"/>
      <w:jc w:val="right"/>
      <w:rPr>
        <w:rFonts w:cs="Tahoma"/>
        <w:color w:val="002957"/>
        <w:szCs w:val="18"/>
      </w:rPr>
    </w:pPr>
    <w:r w:rsidRPr="00E20C68">
      <w:rPr>
        <w:rFonts w:cs="Tahoma"/>
        <w:color w:val="002957"/>
        <w:sz w:val="18"/>
        <w:szCs w:val="16"/>
      </w:rPr>
      <w:fldChar w:fldCharType="begin"/>
    </w:r>
    <w:r w:rsidRPr="00E20C68">
      <w:rPr>
        <w:rFonts w:cs="Tahoma"/>
        <w:color w:val="002957"/>
        <w:sz w:val="18"/>
        <w:szCs w:val="16"/>
      </w:rPr>
      <w:instrText xml:space="preserve"> PAGE   \* MERGEFORMAT </w:instrText>
    </w:r>
    <w:r w:rsidRPr="00E20C68">
      <w:rPr>
        <w:rFonts w:cs="Tahoma"/>
        <w:color w:val="002957"/>
        <w:sz w:val="18"/>
        <w:szCs w:val="16"/>
      </w:rPr>
      <w:fldChar w:fldCharType="separate"/>
    </w:r>
    <w:r>
      <w:rPr>
        <w:rFonts w:cs="Tahoma"/>
        <w:noProof/>
        <w:color w:val="002957"/>
        <w:sz w:val="18"/>
        <w:szCs w:val="16"/>
      </w:rPr>
      <w:t>2</w:t>
    </w:r>
    <w:r w:rsidRPr="00E20C68">
      <w:rPr>
        <w:rFonts w:cs="Tahoma"/>
        <w:noProof/>
        <w:color w:val="002957"/>
        <w:sz w:val="18"/>
        <w:szCs w:val="16"/>
      </w:rPr>
      <w:fldChar w:fldCharType="end"/>
    </w:r>
  </w:p>
  <w:p w14:paraId="7D1FA145" w14:textId="77777777" w:rsidR="00613329" w:rsidRPr="0089179F" w:rsidRDefault="00613329" w:rsidP="00613329">
    <w:pPr>
      <w:tabs>
        <w:tab w:val="right" w:pos="10260"/>
      </w:tabs>
      <w:autoSpaceDE w:val="0"/>
      <w:autoSpaceDN w:val="0"/>
      <w:adjustRightInd w:val="0"/>
      <w:ind w:right="23"/>
      <w:jc w:val="right"/>
      <w:textAlignment w:val="center"/>
      <w:rPr>
        <w:color w:val="0000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3013F" w14:textId="77777777" w:rsidR="00613329" w:rsidRPr="00CF35FD" w:rsidRDefault="00613329" w:rsidP="00613329">
    <w:pPr>
      <w:framePr w:w="3958" w:h="981" w:hRule="exact" w:hSpace="181" w:wrap="around" w:vAnchor="page" w:hAnchor="page" w:x="7259" w:y="15418" w:anchorLock="1"/>
      <w:rPr>
        <w:rFonts w:cs="Tahoma"/>
        <w:color w:val="002957"/>
        <w:sz w:val="14"/>
        <w:szCs w:val="14"/>
      </w:rPr>
    </w:pPr>
    <w:r w:rsidRPr="00CF35FD">
      <w:rPr>
        <w:rFonts w:cs="Tahoma"/>
        <w:color w:val="002957"/>
        <w:sz w:val="14"/>
        <w:szCs w:val="14"/>
      </w:rPr>
      <w:t xml:space="preserve">© </w:t>
    </w:r>
    <w:r w:rsidRPr="00CF35FD">
      <w:rPr>
        <w:color w:val="002957"/>
        <w:sz w:val="14"/>
        <w:szCs w:val="14"/>
        <w:lang w:val="en-US"/>
      </w:rPr>
      <w:t>Reproduction in whole or in part of the content of this document and the communication thereof are made with the consent of Insurance Europe, must be clearly attributed to Insurance Europe and must include the date of the Insurance Europe document.</w:t>
    </w:r>
  </w:p>
  <w:p w14:paraId="7B93B79B" w14:textId="77777777" w:rsidR="00613329" w:rsidRPr="00CF35FD" w:rsidRDefault="00613329" w:rsidP="00613329">
    <w:pPr>
      <w:framePr w:w="3958" w:h="981" w:hRule="exact" w:hSpace="181" w:wrap="around" w:vAnchor="page" w:hAnchor="page" w:x="7259" w:y="15418" w:anchorLock="1"/>
      <w:jc w:val="left"/>
      <w:rPr>
        <w:rFonts w:cs="Tahoma"/>
        <w:b/>
        <w:color w:val="002957"/>
        <w:sz w:val="16"/>
        <w:szCs w:val="16"/>
      </w:rPr>
    </w:pPr>
  </w:p>
  <w:p w14:paraId="32BC318F" w14:textId="77777777" w:rsidR="00613329" w:rsidRPr="002803C0" w:rsidRDefault="00613329" w:rsidP="006B0C47">
    <w:pPr>
      <w:pStyle w:val="CEAFooterauthorinfo"/>
      <w:ind w:left="708" w:hanging="708"/>
      <w:rPr>
        <w:b w:val="0"/>
        <w:color w:val="002957"/>
        <w:sz w:val="14"/>
        <w:szCs w:val="14"/>
      </w:rPr>
    </w:pPr>
    <w:r>
      <w:rPr>
        <w:b w:val="0"/>
        <w:color w:val="002957"/>
        <w:sz w:val="14"/>
        <w:szCs w:val="14"/>
      </w:rPr>
      <w:t>Prudential Team</w:t>
    </w:r>
  </w:p>
  <w:p w14:paraId="78C613A9" w14:textId="77777777" w:rsidR="00613329" w:rsidRPr="002803C0" w:rsidRDefault="00613329" w:rsidP="006B0C47">
    <w:pPr>
      <w:pStyle w:val="CEAFooterauthorinfo"/>
      <w:ind w:left="0"/>
      <w:rPr>
        <w:b w:val="0"/>
        <w:color w:val="002957"/>
        <w:sz w:val="14"/>
        <w:szCs w:val="14"/>
      </w:rPr>
    </w:pPr>
    <w:r w:rsidRPr="002803C0">
      <w:rPr>
        <w:b w:val="0"/>
        <w:color w:val="002957"/>
        <w:sz w:val="14"/>
        <w:szCs w:val="14"/>
      </w:rPr>
      <w:t xml:space="preserve">Insurance Europe </w:t>
    </w:r>
    <w:proofErr w:type="spellStart"/>
    <w:r w:rsidRPr="002803C0">
      <w:rPr>
        <w:b w:val="0"/>
        <w:color w:val="002957"/>
        <w:sz w:val="14"/>
        <w:szCs w:val="14"/>
      </w:rPr>
      <w:t>aisbl</w:t>
    </w:r>
    <w:proofErr w:type="spellEnd"/>
    <w:r w:rsidRPr="002803C0">
      <w:rPr>
        <w:b w:val="0"/>
        <w:color w:val="002957"/>
        <w:sz w:val="14"/>
        <w:szCs w:val="14"/>
      </w:rPr>
      <w:t xml:space="preserve"> </w:t>
    </w:r>
    <w:r w:rsidRPr="00CE6BD9">
      <w:rPr>
        <w:b w:val="0"/>
        <w:color w:val="002957"/>
        <w:sz w:val="14"/>
        <w:szCs w:val="14"/>
        <w:lang w:val="pt-PT"/>
      </w:rPr>
      <w:t>•</w:t>
    </w:r>
    <w:r w:rsidRPr="002803C0">
      <w:rPr>
        <w:b w:val="0"/>
        <w:color w:val="002957"/>
        <w:sz w:val="14"/>
        <w:szCs w:val="14"/>
      </w:rPr>
      <w:t xml:space="preserve"> </w:t>
    </w:r>
    <w:r>
      <w:rPr>
        <w:b w:val="0"/>
        <w:color w:val="002957"/>
        <w:sz w:val="14"/>
        <w:szCs w:val="14"/>
      </w:rPr>
      <w:t xml:space="preserve">Rue </w:t>
    </w:r>
    <w:proofErr w:type="spellStart"/>
    <w:r>
      <w:rPr>
        <w:b w:val="0"/>
        <w:color w:val="002957"/>
        <w:sz w:val="14"/>
        <w:szCs w:val="14"/>
      </w:rPr>
      <w:t>Montoyer</w:t>
    </w:r>
    <w:proofErr w:type="spellEnd"/>
    <w:r>
      <w:rPr>
        <w:b w:val="0"/>
        <w:color w:val="002957"/>
        <w:sz w:val="14"/>
        <w:szCs w:val="14"/>
      </w:rPr>
      <w:t xml:space="preserve"> 51, B-1000 Brussels</w:t>
    </w:r>
  </w:p>
  <w:p w14:paraId="61ED3CFE" w14:textId="77777777" w:rsidR="00613329" w:rsidRPr="00CE6BD9" w:rsidRDefault="00613329" w:rsidP="006B0C47">
    <w:pPr>
      <w:pStyle w:val="CEAFooterauthorinfo"/>
      <w:ind w:left="0"/>
      <w:rPr>
        <w:b w:val="0"/>
        <w:color w:val="002957"/>
        <w:sz w:val="14"/>
        <w:szCs w:val="14"/>
        <w:lang w:val="pt-PT"/>
      </w:rPr>
    </w:pPr>
    <w:r>
      <w:rPr>
        <w:b w:val="0"/>
        <w:color w:val="002957"/>
        <w:sz w:val="14"/>
        <w:szCs w:val="14"/>
        <w:lang w:val="pt-PT"/>
      </w:rPr>
      <w:t>Tel: +32 2 894 30 39 • Fax: +32 493 256301</w:t>
    </w:r>
  </w:p>
  <w:p w14:paraId="6549CD30" w14:textId="77777777" w:rsidR="00613329" w:rsidRDefault="00613329" w:rsidP="006B0C47">
    <w:pPr>
      <w:pStyle w:val="CEAFooterauthorinfo"/>
      <w:ind w:left="0"/>
      <w:rPr>
        <w:b w:val="0"/>
        <w:color w:val="002957"/>
        <w:sz w:val="14"/>
        <w:szCs w:val="14"/>
        <w:lang w:val="pt-PT"/>
      </w:rPr>
    </w:pPr>
    <w:r>
      <w:rPr>
        <w:b w:val="0"/>
        <w:color w:val="002957"/>
        <w:sz w:val="14"/>
        <w:szCs w:val="14"/>
        <w:lang w:val="pt-PT"/>
      </w:rPr>
      <w:t>E-mail: prudential@insuranceeurope.eu</w:t>
    </w:r>
  </w:p>
  <w:p w14:paraId="58382688" w14:textId="77777777" w:rsidR="00613329" w:rsidRPr="00DD395E" w:rsidRDefault="00613329" w:rsidP="006B0C47">
    <w:pPr>
      <w:pStyle w:val="CEAFooterauthorinfo"/>
      <w:ind w:left="0"/>
      <w:rPr>
        <w:rFonts w:cs="Frutiger LT Std 55 Roman"/>
        <w:b w:val="0"/>
        <w:color w:val="82C55B"/>
        <w:sz w:val="14"/>
        <w:szCs w:val="14"/>
        <w:lang w:val="pt-PT"/>
      </w:rPr>
    </w:pPr>
    <w:r w:rsidRPr="00DD395E">
      <w:rPr>
        <w:rFonts w:cs="Frutiger LT Std 55 Roman"/>
        <w:b w:val="0"/>
        <w:color w:val="82C55B"/>
        <w:sz w:val="14"/>
        <w:szCs w:val="14"/>
        <w:lang w:val="pt-PT"/>
      </w:rPr>
      <w:t>www.insuranceeurope.eu</w:t>
    </w:r>
  </w:p>
  <w:p w14:paraId="7D2B12FC" w14:textId="77777777" w:rsidR="00613329" w:rsidRPr="001B3EA9" w:rsidRDefault="00613329" w:rsidP="006B0C47">
    <w:pPr>
      <w:pStyle w:val="CEAFooterauthorinfo"/>
      <w:ind w:left="708" w:hanging="708"/>
      <w:rPr>
        <w:color w:val="002957"/>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63901" w14:textId="77777777" w:rsidR="00613329" w:rsidRDefault="00613329" w:rsidP="0016089A">
      <w:pPr>
        <w:spacing w:line="240" w:lineRule="auto"/>
      </w:pPr>
      <w:r>
        <w:separator/>
      </w:r>
    </w:p>
  </w:footnote>
  <w:footnote w:type="continuationSeparator" w:id="0">
    <w:p w14:paraId="12C169FB" w14:textId="77777777" w:rsidR="00613329" w:rsidRDefault="00613329" w:rsidP="0016089A">
      <w:pPr>
        <w:spacing w:line="240" w:lineRule="auto"/>
      </w:pPr>
      <w:r>
        <w:continuationSeparator/>
      </w:r>
    </w:p>
  </w:footnote>
  <w:footnote w:type="continuationNotice" w:id="1">
    <w:p w14:paraId="0F4C2518" w14:textId="77777777" w:rsidR="00D3261D" w:rsidRDefault="00D326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DC1DF" w14:textId="77777777" w:rsidR="00613329" w:rsidRPr="000846C0" w:rsidRDefault="00613329" w:rsidP="00613329">
    <w:pPr>
      <w:pStyle w:val="Noparagraphstyle"/>
      <w:jc w:val="right"/>
      <w:rPr>
        <w:sz w:val="18"/>
        <w:szCs w:val="18"/>
      </w:rPr>
    </w:pPr>
  </w:p>
  <w:p w14:paraId="17A35591" w14:textId="77777777" w:rsidR="00613329" w:rsidRPr="00CE6BD9" w:rsidRDefault="00613329" w:rsidP="00613329">
    <w:pPr>
      <w:pStyle w:val="Noparagraphstyle"/>
      <w:jc w:val="right"/>
      <w:rPr>
        <w:rFonts w:ascii="Arial" w:hAnsi="Arial" w:cs="Arial"/>
        <w:i/>
        <w:iCs/>
        <w:color w:val="034EA2"/>
      </w:rPr>
    </w:pPr>
    <w:r>
      <w:tab/>
    </w:r>
  </w:p>
  <w:p w14:paraId="70164F13" w14:textId="77777777" w:rsidR="00613329" w:rsidRDefault="00613329" w:rsidP="00613329">
    <w:pPr>
      <w:pStyle w:val="Hlavika"/>
      <w:tabs>
        <w:tab w:val="clear" w:pos="4320"/>
        <w:tab w:val="clear" w:pos="8640"/>
        <w:tab w:val="center" w:pos="0"/>
        <w:tab w:val="right" w:pos="10440"/>
      </w:tabs>
      <w:jc w:val="right"/>
      <w:rPr>
        <w:b/>
        <w:color w:val="034EA2"/>
        <w:sz w:val="40"/>
        <w:szCs w:val="40"/>
      </w:rPr>
    </w:pPr>
    <w:r w:rsidRPr="00763D6E">
      <w:rPr>
        <w:b/>
        <w:noProof/>
        <w:sz w:val="40"/>
        <w:szCs w:val="40"/>
        <w:lang w:val="en-US"/>
      </w:rPr>
      <w:drawing>
        <wp:anchor distT="0" distB="0" distL="114300" distR="114300" simplePos="0" relativeHeight="251658241" behindDoc="0" locked="0" layoutInCell="1" allowOverlap="1" wp14:anchorId="42212B25" wp14:editId="0D81137F">
          <wp:simplePos x="0" y="0"/>
          <wp:positionH relativeFrom="page">
            <wp:posOffset>521970</wp:posOffset>
          </wp:positionH>
          <wp:positionV relativeFrom="page">
            <wp:posOffset>521970</wp:posOffset>
          </wp:positionV>
          <wp:extent cx="1457325" cy="895350"/>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r w:rsidRPr="005C0D74">
      <w:rPr>
        <w:b/>
        <w:color w:val="034EA2"/>
        <w:sz w:val="28"/>
        <w:szCs w:val="28"/>
      </w:rPr>
      <w:t xml:space="preserve"> </w:t>
    </w:r>
  </w:p>
  <w:p w14:paraId="22E47CF9" w14:textId="77777777" w:rsidR="00613329" w:rsidRDefault="00613329" w:rsidP="00613329">
    <w:pPr>
      <w:pStyle w:val="Noparagraphsty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34AD2" w14:textId="77777777" w:rsidR="00613329" w:rsidRPr="00CE615B" w:rsidRDefault="00613329" w:rsidP="00613329">
    <w:pPr>
      <w:pStyle w:val="Noparagraphstyle"/>
      <w:tabs>
        <w:tab w:val="left" w:pos="-1800"/>
      </w:tabs>
      <w:jc w:val="right"/>
      <w:rPr>
        <w:rFonts w:ascii="Verdana" w:hAnsi="Verdana"/>
        <w:sz w:val="22"/>
        <w:szCs w:val="22"/>
      </w:rPr>
    </w:pPr>
    <w:r w:rsidRPr="00CE615B">
      <w:rPr>
        <w:rFonts w:ascii="Verdana" w:hAnsi="Verdana"/>
        <w:sz w:val="18"/>
        <w:szCs w:val="18"/>
      </w:rPr>
      <w:br/>
    </w:r>
  </w:p>
  <w:p w14:paraId="36AA114A" w14:textId="77777777" w:rsidR="00613329" w:rsidRPr="00CE615B" w:rsidRDefault="00613329" w:rsidP="00613329">
    <w:pPr>
      <w:pStyle w:val="Noparagraphstyle"/>
      <w:tabs>
        <w:tab w:val="left" w:pos="-1800"/>
      </w:tabs>
      <w:jc w:val="right"/>
      <w:rPr>
        <w:rFonts w:ascii="Verdana" w:hAnsi="Verdana"/>
        <w:sz w:val="32"/>
        <w:szCs w:val="32"/>
      </w:rPr>
    </w:pPr>
    <w:r>
      <w:rPr>
        <w:rFonts w:ascii="Verdana" w:hAnsi="Verdana"/>
        <w:color w:val="002957"/>
        <w:sz w:val="36"/>
        <w:szCs w:val="36"/>
      </w:rPr>
      <w:t>Memo for</w:t>
    </w:r>
  </w:p>
  <w:p w14:paraId="356603CC" w14:textId="77777777" w:rsidR="00613329" w:rsidRPr="00CF35FD" w:rsidRDefault="00613329" w:rsidP="00613329">
    <w:pPr>
      <w:pStyle w:val="CEADocumentTitle"/>
      <w:tabs>
        <w:tab w:val="clear" w:pos="10440"/>
      </w:tabs>
      <w:spacing w:line="240" w:lineRule="auto"/>
      <w:rPr>
        <w:b w:val="0"/>
        <w:color w:val="002957"/>
        <w:sz w:val="36"/>
        <w:szCs w:val="36"/>
      </w:rPr>
    </w:pPr>
    <w:r w:rsidRPr="00763D6E">
      <w:rPr>
        <w:b w:val="0"/>
        <w:color w:val="auto"/>
        <w:sz w:val="36"/>
        <w:szCs w:val="36"/>
      </w:rPr>
      <w:tab/>
    </w:r>
    <w:sdt>
      <w:sdtPr>
        <w:rPr>
          <w:b w:val="0"/>
          <w:color w:val="002957"/>
          <w:sz w:val="36"/>
          <w:szCs w:val="36"/>
        </w:rPr>
        <w:alias w:val="Type of memo"/>
        <w:tag w:val="Type_x0020_of_x0020_memo"/>
        <w:id w:val="-236239955"/>
        <w:placeholder>
          <w:docPart w:val="158764735BF849D6923D2F1EEA208FDC"/>
        </w:placeholder>
        <w:dataBinding w:prefixMappings="xmlns:ns0='http://schemas.microsoft.com/office/2006/metadata/properties' xmlns:ns1='http://www.w3.org/2001/XMLSchema-instance' xmlns:ns2='http://schemas.microsoft.com/office/infopath/2007/PartnerControls' xmlns:ns3='d113e6c9-68c2-4198-bb3a-f8ecf571e120' xmlns:ns4='e0da4f5e-37e5-4fce-b2cf-d2352e4e27d6' " w:xpath="/ns0:properties[1]/documentManagement[1]/ns3:Type_x0020_of_x0020_memo[1]" w:storeItemID="{16BE8AC2-BC04-484A-AE5F-6753D3DE5469}"/>
        <w:dropDownList>
          <w:listItem w:value="[Type of memo]"/>
        </w:dropDownList>
      </w:sdtPr>
      <w:sdtEndPr/>
      <w:sdtContent>
        <w:r w:rsidRPr="001B3EA9">
          <w:rPr>
            <w:b w:val="0"/>
            <w:color w:val="002957"/>
            <w:sz w:val="36"/>
            <w:szCs w:val="36"/>
          </w:rPr>
          <w:t>information</w:t>
        </w:r>
      </w:sdtContent>
    </w:sdt>
    <w:r w:rsidRPr="00CF35FD">
      <w:rPr>
        <w:b w:val="0"/>
        <w:color w:val="002957"/>
        <w:sz w:val="36"/>
        <w:szCs w:val="36"/>
        <w:lang w:val="en-US" w:eastAsia="en-US"/>
      </w:rPr>
      <w:drawing>
        <wp:anchor distT="0" distB="0" distL="114300" distR="114300" simplePos="0" relativeHeight="251658240" behindDoc="0" locked="0" layoutInCell="1" allowOverlap="1" wp14:anchorId="73A57463" wp14:editId="2D6EE75D">
          <wp:simplePos x="0" y="0"/>
          <wp:positionH relativeFrom="page">
            <wp:posOffset>523875</wp:posOffset>
          </wp:positionH>
          <wp:positionV relativeFrom="page">
            <wp:posOffset>523875</wp:posOffset>
          </wp:positionV>
          <wp:extent cx="1457325" cy="895350"/>
          <wp:effectExtent l="19050" t="0" r="0" b="0"/>
          <wp:wrapSquare wrapText="bothSides"/>
          <wp:docPr id="3"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25AC80A1" w14:textId="3F760D1E" w:rsidR="00613329" w:rsidRDefault="00613329" w:rsidP="00875154">
    <w:pPr>
      <w:jc w:val="right"/>
      <w:rPr>
        <w:b/>
        <w:i/>
        <w:color w:val="002957"/>
        <w:sz w:val="32"/>
        <w:szCs w:val="32"/>
      </w:rPr>
    </w:pPr>
  </w:p>
  <w:p w14:paraId="65CF59F5" w14:textId="77777777" w:rsidR="00613329" w:rsidRPr="002A5F53" w:rsidRDefault="00613329" w:rsidP="00613329">
    <w:pPr>
      <w:pStyle w:val="CEADocumentTitle"/>
      <w:tabs>
        <w:tab w:val="clear" w:pos="10440"/>
      </w:tabs>
      <w:rPr>
        <w:b w:val="0"/>
        <w:color w:val="002957"/>
        <w:sz w:val="36"/>
        <w:szCs w:val="36"/>
      </w:rPr>
    </w:pPr>
  </w:p>
  <w:p w14:paraId="44E4EC0F" w14:textId="77777777" w:rsidR="00613329" w:rsidRPr="00CE6BD9" w:rsidRDefault="00613329" w:rsidP="00613329">
    <w:pPr>
      <w:pStyle w:val="BodyText-CEA"/>
      <w:jc w:val="left"/>
    </w:pPr>
    <w:bookmarkStart w:id="1" w:name="Draft1st"/>
    <w:bookmarkStart w:id="2" w:name="Header"/>
    <w:bookmarkEnd w:id="1"/>
  </w:p>
  <w:tbl>
    <w:tblPr>
      <w:tblW w:w="0" w:type="auto"/>
      <w:tblInd w:w="-1026" w:type="dxa"/>
      <w:tblLook w:val="04A0" w:firstRow="1" w:lastRow="0" w:firstColumn="1" w:lastColumn="0" w:noHBand="0" w:noVBand="1"/>
    </w:tblPr>
    <w:tblGrid>
      <w:gridCol w:w="1012"/>
      <w:gridCol w:w="9596"/>
    </w:tblGrid>
    <w:tr w:rsidR="00613329" w14:paraId="48CCFD30" w14:textId="77777777" w:rsidTr="008C7FD9">
      <w:trPr>
        <w:trHeight w:val="289"/>
      </w:trPr>
      <w:tc>
        <w:tcPr>
          <w:tcW w:w="1012" w:type="dxa"/>
        </w:tcPr>
        <w:p w14:paraId="1D40E7A6" w14:textId="77777777" w:rsidR="00613329" w:rsidRPr="00CE6BD9" w:rsidRDefault="00613329" w:rsidP="00613329">
          <w:pPr>
            <w:pStyle w:val="CEALabel"/>
            <w:rPr>
              <w:b w:val="0"/>
              <w:color w:val="002957"/>
              <w:sz w:val="17"/>
              <w:szCs w:val="17"/>
            </w:rPr>
          </w:pPr>
          <w:r w:rsidRPr="00CE6BD9">
            <w:rPr>
              <w:b w:val="0"/>
              <w:color w:val="002957"/>
              <w:sz w:val="17"/>
              <w:szCs w:val="17"/>
            </w:rPr>
            <w:t>To:</w:t>
          </w:r>
        </w:p>
      </w:tc>
      <w:tc>
        <w:tcPr>
          <w:tcW w:w="9596" w:type="dxa"/>
        </w:tcPr>
        <w:p w14:paraId="5E0389DE" w14:textId="53377A15" w:rsidR="00613329" w:rsidRPr="001D1C85" w:rsidRDefault="00613329" w:rsidP="00164389">
          <w:pPr>
            <w:jc w:val="left"/>
            <w:rPr>
              <w:color w:val="002957"/>
              <w:sz w:val="17"/>
              <w:szCs w:val="17"/>
            </w:rPr>
          </w:pPr>
          <w:r>
            <w:rPr>
              <w:color w:val="002957"/>
              <w:sz w:val="17"/>
              <w:szCs w:val="17"/>
            </w:rPr>
            <w:t>Solvency II Working Group</w:t>
          </w:r>
        </w:p>
      </w:tc>
    </w:tr>
    <w:tr w:rsidR="00613329" w14:paraId="1B2DCA98" w14:textId="77777777" w:rsidTr="008C7FD9">
      <w:trPr>
        <w:trHeight w:hRule="exact" w:val="288"/>
      </w:trPr>
      <w:tc>
        <w:tcPr>
          <w:tcW w:w="1012" w:type="dxa"/>
          <w:vAlign w:val="center"/>
        </w:tcPr>
        <w:p w14:paraId="7B19F7B8" w14:textId="77777777" w:rsidR="00613329" w:rsidRPr="00CE6BD9" w:rsidRDefault="00613329" w:rsidP="00613329">
          <w:pPr>
            <w:pStyle w:val="CEALabel"/>
            <w:rPr>
              <w:b w:val="0"/>
              <w:color w:val="002957"/>
              <w:sz w:val="17"/>
              <w:szCs w:val="17"/>
            </w:rPr>
          </w:pPr>
          <w:r w:rsidRPr="00CE6BD9">
            <w:rPr>
              <w:b w:val="0"/>
              <w:color w:val="002957"/>
              <w:sz w:val="17"/>
              <w:szCs w:val="17"/>
            </w:rPr>
            <w:t>From:</w:t>
          </w:r>
        </w:p>
      </w:tc>
      <w:tc>
        <w:tcPr>
          <w:tcW w:w="9596" w:type="dxa"/>
        </w:tcPr>
        <w:p w14:paraId="2E415384" w14:textId="6C18801B" w:rsidR="00613329" w:rsidRPr="001D1C85" w:rsidRDefault="00613329" w:rsidP="00AC359E">
          <w:pPr>
            <w:tabs>
              <w:tab w:val="left" w:pos="1755"/>
            </w:tabs>
            <w:jc w:val="left"/>
            <w:rPr>
              <w:color w:val="002957"/>
              <w:sz w:val="17"/>
              <w:szCs w:val="17"/>
            </w:rPr>
          </w:pPr>
          <w:bookmarkStart w:id="3" w:name="AuthSep"/>
          <w:bookmarkEnd w:id="3"/>
          <w:r>
            <w:rPr>
              <w:color w:val="002957"/>
              <w:sz w:val="17"/>
              <w:szCs w:val="17"/>
            </w:rPr>
            <w:t>Prudential Team</w:t>
          </w:r>
        </w:p>
      </w:tc>
    </w:tr>
    <w:tr w:rsidR="00613329" w14:paraId="25DC77A6" w14:textId="77777777" w:rsidTr="008C7FD9">
      <w:trPr>
        <w:trHeight w:hRule="exact" w:val="288"/>
      </w:trPr>
      <w:tc>
        <w:tcPr>
          <w:tcW w:w="1012" w:type="dxa"/>
          <w:vAlign w:val="center"/>
        </w:tcPr>
        <w:p w14:paraId="62731A48" w14:textId="77777777" w:rsidR="00613329" w:rsidRPr="00CE6BD9" w:rsidRDefault="00613329" w:rsidP="00613329">
          <w:pPr>
            <w:pStyle w:val="CEALabel"/>
            <w:rPr>
              <w:b w:val="0"/>
              <w:color w:val="002957"/>
              <w:sz w:val="17"/>
              <w:szCs w:val="17"/>
            </w:rPr>
          </w:pPr>
          <w:r w:rsidRPr="00CE6BD9">
            <w:rPr>
              <w:b w:val="0"/>
              <w:color w:val="002957"/>
              <w:sz w:val="17"/>
              <w:szCs w:val="17"/>
            </w:rPr>
            <w:t>Date:</w:t>
          </w:r>
        </w:p>
      </w:tc>
      <w:tc>
        <w:tcPr>
          <w:tcW w:w="9596" w:type="dxa"/>
        </w:tcPr>
        <w:p w14:paraId="74C432C4" w14:textId="6F227257" w:rsidR="00613329" w:rsidRPr="001D1C85" w:rsidRDefault="00D116D7" w:rsidP="00DA2E9F">
          <w:pPr>
            <w:jc w:val="left"/>
            <w:rPr>
              <w:color w:val="002957"/>
              <w:sz w:val="17"/>
              <w:szCs w:val="17"/>
            </w:rPr>
          </w:pPr>
          <w:sdt>
            <w:sdtPr>
              <w:rPr>
                <w:color w:val="002957"/>
                <w:sz w:val="17"/>
                <w:szCs w:val="17"/>
              </w:rPr>
              <w:alias w:val="Document Date"/>
              <w:tag w:val="Document_x0020_Date"/>
              <w:id w:val="-121855294"/>
              <w:placeholder>
                <w:docPart w:val="144FA9FBD3204630AE411F8ADBFA3BA4"/>
              </w:placeholder>
              <w:dataBinding w:prefixMappings="xmlns:ns0='http://schemas.microsoft.com/office/2006/metadata/properties' xmlns:ns1='http://www.w3.org/2001/XMLSchema-instance' xmlns:ns2='http://schemas.microsoft.com/office/infopath/2007/PartnerControls' xmlns:ns3='d113e6c9-68c2-4198-bb3a-f8ecf571e120' xmlns:ns4='2cf4c643-76e1-4123-a2fd-a3aedb3c16df' xmlns:ns5='http://schemas.microsoft.com/sharepoint/v3/fields' " w:xpath="/ns0:properties[1]/documentManagement[1]/ns3:Document_x0020_Date[1]" w:storeItemID="{16BE8AC2-BC04-484A-AE5F-6753D3DE5469}"/>
              <w:text/>
            </w:sdtPr>
            <w:sdtEndPr/>
            <w:sdtContent>
              <w:r w:rsidR="00A82521" w:rsidRPr="00B30E02">
                <w:rPr>
                  <w:color w:val="002957"/>
                  <w:sz w:val="17"/>
                  <w:szCs w:val="17"/>
                </w:rPr>
                <w:t>0</w:t>
              </w:r>
              <w:r w:rsidR="00295918">
                <w:rPr>
                  <w:color w:val="002957"/>
                  <w:sz w:val="17"/>
                  <w:szCs w:val="17"/>
                </w:rPr>
                <w:t>7</w:t>
              </w:r>
              <w:r w:rsidR="00A82521" w:rsidRPr="00B30E02">
                <w:rPr>
                  <w:color w:val="002957"/>
                  <w:sz w:val="17"/>
                  <w:szCs w:val="17"/>
                </w:rPr>
                <w:t>-</w:t>
              </w:r>
              <w:r w:rsidR="00295918">
                <w:rPr>
                  <w:color w:val="002957"/>
                  <w:sz w:val="17"/>
                  <w:szCs w:val="17"/>
                </w:rPr>
                <w:t>01</w:t>
              </w:r>
              <w:r w:rsidR="00A82521" w:rsidRPr="00B30E02">
                <w:rPr>
                  <w:color w:val="002957"/>
                  <w:sz w:val="17"/>
                  <w:szCs w:val="17"/>
                </w:rPr>
                <w:t>-202</w:t>
              </w:r>
              <w:r w:rsidR="00295918">
                <w:rPr>
                  <w:color w:val="002957"/>
                  <w:sz w:val="17"/>
                  <w:szCs w:val="17"/>
                </w:rPr>
                <w:t>1</w:t>
              </w:r>
            </w:sdtContent>
          </w:sdt>
        </w:p>
      </w:tc>
    </w:tr>
    <w:tr w:rsidR="00613329" w14:paraId="4E73BE5B" w14:textId="77777777" w:rsidTr="008C7FD9">
      <w:trPr>
        <w:trHeight w:hRule="exact" w:val="288"/>
      </w:trPr>
      <w:tc>
        <w:tcPr>
          <w:tcW w:w="1012" w:type="dxa"/>
          <w:vAlign w:val="center"/>
        </w:tcPr>
        <w:p w14:paraId="15E6EB42" w14:textId="77777777" w:rsidR="00613329" w:rsidRPr="00CE6BD9" w:rsidRDefault="00613329" w:rsidP="00613329">
          <w:pPr>
            <w:pStyle w:val="CEALabel"/>
            <w:rPr>
              <w:b w:val="0"/>
              <w:color w:val="002957"/>
              <w:sz w:val="17"/>
              <w:szCs w:val="17"/>
            </w:rPr>
          </w:pPr>
          <w:r w:rsidRPr="00CE6BD9">
            <w:rPr>
              <w:b w:val="0"/>
              <w:color w:val="002957"/>
              <w:sz w:val="17"/>
              <w:szCs w:val="17"/>
            </w:rPr>
            <w:t>Reference:</w:t>
          </w:r>
        </w:p>
      </w:tc>
      <w:tc>
        <w:tcPr>
          <w:tcW w:w="9596" w:type="dxa"/>
        </w:tcPr>
        <w:p w14:paraId="56DBEF2F" w14:textId="184045AE" w:rsidR="00613329" w:rsidRPr="001D1C85" w:rsidRDefault="00D116D7" w:rsidP="00613329">
          <w:pPr>
            <w:jc w:val="left"/>
            <w:rPr>
              <w:color w:val="002957"/>
              <w:sz w:val="17"/>
              <w:szCs w:val="17"/>
            </w:rPr>
          </w:pPr>
          <w:sdt>
            <w:sdtPr>
              <w:rPr>
                <w:color w:val="002957"/>
                <w:sz w:val="17"/>
                <w:szCs w:val="17"/>
              </w:rPr>
              <w:alias w:val="Reference"/>
              <w:tag w:val="Reference"/>
              <w:id w:val="314001295"/>
              <w:placeholder>
                <w:docPart w:val="89164C105DEA40BE829A7FAA4D12F94B"/>
              </w:placeholder>
              <w:dataBinding w:prefixMappings="xmlns:ns0='http://schemas.microsoft.com/office/2006/metadata/properties' xmlns:ns1='http://www.w3.org/2001/XMLSchema-instance' xmlns:ns2='http://schemas.microsoft.com/office/infopath/2007/PartnerControls' xmlns:ns3='d113e6c9-68c2-4198-bb3a-f8ecf571e120' xmlns:ns4='b806e272-cee1-4f9c-a03e-da69a8eb5e4e' " w:xpath="/ns0:properties[1]/documentManagement[1]/ns3:Reference[1]" w:storeItemID="{16BE8AC2-BC04-484A-AE5F-6753D3DE5469}"/>
              <w:text/>
            </w:sdtPr>
            <w:sdtEndPr/>
            <w:sdtContent>
              <w:r w:rsidR="000F7187">
                <w:rPr>
                  <w:color w:val="002957"/>
                  <w:sz w:val="17"/>
                  <w:szCs w:val="17"/>
                </w:rPr>
                <w:t>ECO-SLV-20-165</w:t>
              </w:r>
            </w:sdtContent>
          </w:sdt>
        </w:p>
      </w:tc>
    </w:tr>
    <w:tr w:rsidR="00613329" w14:paraId="381B8B40" w14:textId="77777777" w:rsidTr="008C7FD9">
      <w:trPr>
        <w:trHeight w:hRule="exact" w:val="288"/>
      </w:trPr>
      <w:tc>
        <w:tcPr>
          <w:tcW w:w="1012" w:type="dxa"/>
          <w:vAlign w:val="center"/>
        </w:tcPr>
        <w:p w14:paraId="5814F478" w14:textId="77777777" w:rsidR="00613329" w:rsidRPr="00CE6BD9" w:rsidRDefault="00613329" w:rsidP="00613329">
          <w:pPr>
            <w:pStyle w:val="CEALabel"/>
            <w:rPr>
              <w:b w:val="0"/>
              <w:color w:val="002957"/>
              <w:sz w:val="17"/>
              <w:szCs w:val="17"/>
            </w:rPr>
          </w:pPr>
          <w:r w:rsidRPr="00CE6BD9">
            <w:rPr>
              <w:b w:val="0"/>
              <w:color w:val="002957"/>
              <w:sz w:val="17"/>
              <w:szCs w:val="17"/>
            </w:rPr>
            <w:t>Subject:</w:t>
          </w:r>
        </w:p>
      </w:tc>
      <w:tc>
        <w:tcPr>
          <w:tcW w:w="9596" w:type="dxa"/>
        </w:tcPr>
        <w:p w14:paraId="36F38AAB" w14:textId="52F6F493" w:rsidR="00613329" w:rsidRPr="00CE6BD9" w:rsidRDefault="00D116D7" w:rsidP="00613329">
          <w:pPr>
            <w:pStyle w:val="CEASubjectLine"/>
            <w:jc w:val="left"/>
            <w:rPr>
              <w:b w:val="0"/>
              <w:color w:val="002957"/>
              <w:sz w:val="17"/>
              <w:szCs w:val="17"/>
            </w:rPr>
          </w:pPr>
          <w:sdt>
            <w:sdtPr>
              <w:rPr>
                <w:b w:val="0"/>
                <w:color w:val="002957"/>
                <w:sz w:val="17"/>
                <w:szCs w:val="17"/>
              </w:rPr>
              <w:alias w:val="Title"/>
              <w:tag w:val=""/>
              <w:id w:val="1845366650"/>
              <w:placeholder>
                <w:docPart w:val="584EF38CAE9A4F80AF2F6FA01859F6AD"/>
              </w:placeholder>
              <w:dataBinding w:prefixMappings="xmlns:ns0='http://purl.org/dc/elements/1.1/' xmlns:ns1='http://schemas.openxmlformats.org/package/2006/metadata/core-properties' " w:xpath="/ns1:coreProperties[1]/ns0:title[1]" w:storeItemID="{6C3C8BC8-F283-45AE-878A-BAB7291924A1}"/>
              <w:text/>
            </w:sdtPr>
            <w:sdtEndPr/>
            <w:sdtContent>
              <w:r w:rsidR="000F7187">
                <w:rPr>
                  <w:b w:val="0"/>
                  <w:color w:val="002957"/>
                  <w:sz w:val="17"/>
                  <w:szCs w:val="17"/>
                </w:rPr>
                <w:t xml:space="preserve">RFR monthly monitoring – </w:t>
              </w:r>
              <w:r w:rsidR="00295918">
                <w:rPr>
                  <w:b w:val="0"/>
                  <w:color w:val="002957"/>
                  <w:sz w:val="17"/>
                  <w:szCs w:val="17"/>
                </w:rPr>
                <w:t>December</w:t>
              </w:r>
              <w:r w:rsidR="000F7187">
                <w:rPr>
                  <w:b w:val="0"/>
                  <w:color w:val="002957"/>
                  <w:sz w:val="17"/>
                  <w:szCs w:val="17"/>
                </w:rPr>
                <w:t xml:space="preserve"> 2020</w:t>
              </w:r>
            </w:sdtContent>
          </w:sdt>
          <w:bookmarkEnd w:id="2"/>
        </w:p>
      </w:tc>
    </w:tr>
  </w:tbl>
  <w:p w14:paraId="13B9FAE2" w14:textId="77777777" w:rsidR="00613329" w:rsidRPr="00CE6BD9" w:rsidRDefault="00613329" w:rsidP="00613329">
    <w:pPr>
      <w:pStyle w:val="Noparagraphstyle"/>
      <w:rPr>
        <w:rFonts w:ascii="Verdana" w:hAnsi="Verdana" w:cs="Arial"/>
        <w:i/>
        <w:iCs/>
        <w:color w:val="034EA2"/>
      </w:rPr>
    </w:pPr>
  </w:p>
  <w:p w14:paraId="60DA6167" w14:textId="77777777" w:rsidR="00613329" w:rsidRDefault="0061332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CEA - Bullets Rounded Squares_BulletLevel1_forMS"/>
      </v:shape>
    </w:pict>
  </w:numPicBullet>
  <w:numPicBullet w:numPicBulletId="1">
    <w:pict>
      <v:shape id="_x0000_i1027" type="#_x0000_t75" style="width:8pt;height:8pt" o:bullet="t">
        <v:imagedata r:id="rId2" o:title="CEA - Bullets Rounded Squares_BulletLevel2_forMS"/>
      </v:shape>
    </w:pict>
  </w:numPicBullet>
  <w:numPicBullet w:numPicBulletId="2">
    <w:pict>
      <v:shape id="_x0000_i1028" type="#_x0000_t75" style="width:9pt;height:9pt" o:bullet="t">
        <v:imagedata r:id="rId3" o:title="CEA - Bullets Rounded Squares_BulletLevel3_forMS"/>
      </v:shape>
    </w:pict>
  </w:numPicBullet>
  <w:abstractNum w:abstractNumId="0" w15:restartNumberingAfterBreak="0">
    <w:nsid w:val="1054071E"/>
    <w:multiLevelType w:val="hybridMultilevel"/>
    <w:tmpl w:val="EBE65710"/>
    <w:lvl w:ilvl="0" w:tplc="A0240652">
      <w:start w:val="165"/>
      <w:numFmt w:val="bullet"/>
      <w:pStyle w:val="CEABullet-Level2"/>
      <w:lvlText w:val=""/>
      <w:lvlPicBulletId w:val="1"/>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 w15:restartNumberingAfterBreak="0">
    <w:nsid w:val="447E4D85"/>
    <w:multiLevelType w:val="hybridMultilevel"/>
    <w:tmpl w:val="36024468"/>
    <w:lvl w:ilvl="0" w:tplc="37180294">
      <w:start w:val="165"/>
      <w:numFmt w:val="bullet"/>
      <w:pStyle w:val="CEABullet-Level3"/>
      <w:lvlText w:val=""/>
      <w:lvlPicBulletId w:val="2"/>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2" w15:restartNumberingAfterBreak="0">
    <w:nsid w:val="48FF2CB2"/>
    <w:multiLevelType w:val="hybridMultilevel"/>
    <w:tmpl w:val="EB0004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99E2B88"/>
    <w:multiLevelType w:val="hybridMultilevel"/>
    <w:tmpl w:val="636CBA02"/>
    <w:lvl w:ilvl="0" w:tplc="2CF65F2A">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735"/>
    <w:rsid w:val="00015F9C"/>
    <w:rsid w:val="0002406B"/>
    <w:rsid w:val="000D0871"/>
    <w:rsid w:val="000E550B"/>
    <w:rsid w:val="000F7187"/>
    <w:rsid w:val="001208A8"/>
    <w:rsid w:val="0016089A"/>
    <w:rsid w:val="00164389"/>
    <w:rsid w:val="00165AC7"/>
    <w:rsid w:val="001812CE"/>
    <w:rsid w:val="001878A9"/>
    <w:rsid w:val="001969B9"/>
    <w:rsid w:val="001B3EA9"/>
    <w:rsid w:val="001C366D"/>
    <w:rsid w:val="00232D3D"/>
    <w:rsid w:val="00295918"/>
    <w:rsid w:val="00296BA5"/>
    <w:rsid w:val="002C28DB"/>
    <w:rsid w:val="002D5146"/>
    <w:rsid w:val="00305888"/>
    <w:rsid w:val="00312ECE"/>
    <w:rsid w:val="00320D8E"/>
    <w:rsid w:val="00324AE9"/>
    <w:rsid w:val="00346F55"/>
    <w:rsid w:val="00347A46"/>
    <w:rsid w:val="0037716D"/>
    <w:rsid w:val="003838CB"/>
    <w:rsid w:val="00387FB1"/>
    <w:rsid w:val="0039100B"/>
    <w:rsid w:val="003C0761"/>
    <w:rsid w:val="003C4ABD"/>
    <w:rsid w:val="003D4BAB"/>
    <w:rsid w:val="003E62D5"/>
    <w:rsid w:val="00440FEE"/>
    <w:rsid w:val="00461F02"/>
    <w:rsid w:val="004C72D7"/>
    <w:rsid w:val="004D2FA2"/>
    <w:rsid w:val="00533C23"/>
    <w:rsid w:val="00546EDF"/>
    <w:rsid w:val="00560FB7"/>
    <w:rsid w:val="005C7563"/>
    <w:rsid w:val="005F16C2"/>
    <w:rsid w:val="00613329"/>
    <w:rsid w:val="006B0C47"/>
    <w:rsid w:val="00704014"/>
    <w:rsid w:val="007649E7"/>
    <w:rsid w:val="00773632"/>
    <w:rsid w:val="00776725"/>
    <w:rsid w:val="00782038"/>
    <w:rsid w:val="00797C71"/>
    <w:rsid w:val="007A65C7"/>
    <w:rsid w:val="007B5B03"/>
    <w:rsid w:val="0082235C"/>
    <w:rsid w:val="0083203B"/>
    <w:rsid w:val="00836D1B"/>
    <w:rsid w:val="00843A82"/>
    <w:rsid w:val="00875154"/>
    <w:rsid w:val="0088060A"/>
    <w:rsid w:val="0089626C"/>
    <w:rsid w:val="008C7FD9"/>
    <w:rsid w:val="00951DF7"/>
    <w:rsid w:val="009C463D"/>
    <w:rsid w:val="00A15CA2"/>
    <w:rsid w:val="00A63735"/>
    <w:rsid w:val="00A766B6"/>
    <w:rsid w:val="00A82521"/>
    <w:rsid w:val="00AC2A32"/>
    <w:rsid w:val="00AC359E"/>
    <w:rsid w:val="00AC491F"/>
    <w:rsid w:val="00B30E02"/>
    <w:rsid w:val="00B33451"/>
    <w:rsid w:val="00BB57F5"/>
    <w:rsid w:val="00BB76FB"/>
    <w:rsid w:val="00C9321B"/>
    <w:rsid w:val="00D116D7"/>
    <w:rsid w:val="00D3261D"/>
    <w:rsid w:val="00D64BF8"/>
    <w:rsid w:val="00D807FA"/>
    <w:rsid w:val="00DA2E9F"/>
    <w:rsid w:val="00DD2A9E"/>
    <w:rsid w:val="00DD395E"/>
    <w:rsid w:val="00E20C68"/>
    <w:rsid w:val="00E433DD"/>
    <w:rsid w:val="00E50282"/>
    <w:rsid w:val="00E5293A"/>
    <w:rsid w:val="00E61E51"/>
    <w:rsid w:val="00E6251A"/>
    <w:rsid w:val="00ED6DE9"/>
    <w:rsid w:val="00EF1974"/>
    <w:rsid w:val="00F16DF1"/>
    <w:rsid w:val="00F21C1F"/>
    <w:rsid w:val="00F649C4"/>
    <w:rsid w:val="00F73FF2"/>
    <w:rsid w:val="00F8705B"/>
    <w:rsid w:val="00FC1F5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6296A"/>
  <w15:docId w15:val="{681E05AE-B53D-4A76-A9A4-90BEA291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089A"/>
    <w:pPr>
      <w:spacing w:after="0" w:line="288" w:lineRule="auto"/>
      <w:jc w:val="both"/>
    </w:pPr>
    <w:rPr>
      <w:rFonts w:ascii="Verdana" w:eastAsia="Times New Roman" w:hAnsi="Verdana" w:cs="Times New Roman"/>
      <w:sz w:val="20"/>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16089A"/>
    <w:pPr>
      <w:tabs>
        <w:tab w:val="center" w:pos="4320"/>
        <w:tab w:val="right" w:pos="8640"/>
      </w:tabs>
    </w:pPr>
  </w:style>
  <w:style w:type="character" w:customStyle="1" w:styleId="HlavikaChar">
    <w:name w:val="Hlavička Char"/>
    <w:basedOn w:val="Predvolenpsmoodseku"/>
    <w:link w:val="Hlavika"/>
    <w:semiHidden/>
    <w:rsid w:val="0016089A"/>
    <w:rPr>
      <w:rFonts w:ascii="Verdana" w:eastAsia="Times New Roman" w:hAnsi="Verdana" w:cs="Times New Roman"/>
      <w:sz w:val="20"/>
      <w:szCs w:val="24"/>
      <w:lang w:val="en-GB"/>
    </w:rPr>
  </w:style>
  <w:style w:type="paragraph" w:styleId="Pta">
    <w:name w:val="footer"/>
    <w:basedOn w:val="Normlny"/>
    <w:link w:val="PtaChar"/>
    <w:semiHidden/>
    <w:rsid w:val="0016089A"/>
    <w:pPr>
      <w:tabs>
        <w:tab w:val="center" w:pos="4320"/>
        <w:tab w:val="right" w:pos="8640"/>
      </w:tabs>
    </w:pPr>
  </w:style>
  <w:style w:type="character" w:customStyle="1" w:styleId="PtaChar">
    <w:name w:val="Päta Char"/>
    <w:basedOn w:val="Predvolenpsmoodseku"/>
    <w:link w:val="Pta"/>
    <w:semiHidden/>
    <w:rsid w:val="0016089A"/>
    <w:rPr>
      <w:rFonts w:ascii="Verdana" w:eastAsia="Times New Roman" w:hAnsi="Verdana" w:cs="Times New Roman"/>
      <w:sz w:val="20"/>
      <w:szCs w:val="24"/>
      <w:lang w:val="en-GB"/>
    </w:rPr>
  </w:style>
  <w:style w:type="paragraph" w:customStyle="1" w:styleId="Noparagraphstyle">
    <w:name w:val="[No paragraph style]"/>
    <w:semiHidden/>
    <w:rsid w:val="0016089A"/>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16089A"/>
  </w:style>
  <w:style w:type="paragraph" w:customStyle="1" w:styleId="BodyText-CEA">
    <w:name w:val="Body Text - CEA"/>
    <w:basedOn w:val="Normlny"/>
    <w:semiHidden/>
    <w:rsid w:val="0016089A"/>
    <w:pPr>
      <w:autoSpaceDE w:val="0"/>
      <w:autoSpaceDN w:val="0"/>
      <w:adjustRightInd w:val="0"/>
      <w:spacing w:line="24" w:lineRule="atLeast"/>
      <w:jc w:val="right"/>
      <w:textAlignment w:val="center"/>
    </w:pPr>
    <w:rPr>
      <w:rFonts w:cs="Arial"/>
      <w:b/>
      <w:color w:val="034EA2"/>
      <w:w w:val="90"/>
      <w:sz w:val="16"/>
      <w:szCs w:val="16"/>
    </w:rPr>
  </w:style>
  <w:style w:type="character" w:styleId="Zstupntext">
    <w:name w:val="Placeholder Text"/>
    <w:basedOn w:val="Predvolenpsmoodseku"/>
    <w:uiPriority w:val="99"/>
    <w:semiHidden/>
    <w:rsid w:val="0016089A"/>
    <w:rPr>
      <w:color w:val="808080"/>
    </w:rPr>
  </w:style>
  <w:style w:type="paragraph" w:customStyle="1" w:styleId="CEADraft">
    <w:name w:val="CEA Draft"/>
    <w:basedOn w:val="Normlny"/>
    <w:semiHidden/>
    <w:qFormat/>
    <w:rsid w:val="0016089A"/>
    <w:pPr>
      <w:jc w:val="right"/>
    </w:pPr>
    <w:rPr>
      <w:rFonts w:cs="Arial"/>
      <w:b/>
      <w:color w:val="034EA2"/>
      <w:sz w:val="32"/>
      <w:szCs w:val="40"/>
    </w:rPr>
  </w:style>
  <w:style w:type="paragraph" w:customStyle="1" w:styleId="CEAFooterauthorinfo">
    <w:name w:val="CEA Footer (author info)"/>
    <w:basedOn w:val="Normlny"/>
    <w:semiHidden/>
    <w:qFormat/>
    <w:rsid w:val="0016089A"/>
    <w:pPr>
      <w:autoSpaceDE w:val="0"/>
      <w:autoSpaceDN w:val="0"/>
      <w:adjustRightInd w:val="0"/>
      <w:ind w:left="546"/>
      <w:textAlignment w:val="center"/>
    </w:pPr>
    <w:rPr>
      <w:rFonts w:cs="Arial"/>
      <w:b/>
      <w:color w:val="034EA2"/>
      <w:sz w:val="16"/>
      <w:szCs w:val="16"/>
    </w:rPr>
  </w:style>
  <w:style w:type="paragraph" w:customStyle="1" w:styleId="CEALabel">
    <w:name w:val="CEA Label"/>
    <w:basedOn w:val="Normlny"/>
    <w:semiHidden/>
    <w:qFormat/>
    <w:rsid w:val="0016089A"/>
    <w:pPr>
      <w:tabs>
        <w:tab w:val="right" w:pos="360"/>
        <w:tab w:val="left" w:pos="540"/>
      </w:tabs>
      <w:autoSpaceDE w:val="0"/>
      <w:autoSpaceDN w:val="0"/>
      <w:adjustRightInd w:val="0"/>
      <w:spacing w:before="30"/>
      <w:jc w:val="right"/>
      <w:textAlignment w:val="center"/>
    </w:pPr>
    <w:rPr>
      <w:rFonts w:cs="Arial"/>
      <w:b/>
      <w:color w:val="034EA2"/>
      <w:spacing w:val="-4"/>
      <w:w w:val="90"/>
      <w:sz w:val="16"/>
      <w:szCs w:val="16"/>
    </w:rPr>
  </w:style>
  <w:style w:type="paragraph" w:customStyle="1" w:styleId="CEASubjectLine">
    <w:name w:val="CEA Subject Line"/>
    <w:basedOn w:val="Normlny"/>
    <w:semiHidden/>
    <w:qFormat/>
    <w:rsid w:val="0016089A"/>
    <w:rPr>
      <w:rFonts w:cs="Arial"/>
      <w:b/>
      <w:szCs w:val="20"/>
    </w:rPr>
  </w:style>
  <w:style w:type="paragraph" w:customStyle="1" w:styleId="CEADocumentTitle">
    <w:name w:val="CEA Document Title"/>
    <w:basedOn w:val="Hlavika"/>
    <w:semiHidden/>
    <w:qFormat/>
    <w:rsid w:val="0016089A"/>
    <w:pPr>
      <w:tabs>
        <w:tab w:val="clear" w:pos="4320"/>
        <w:tab w:val="clear" w:pos="8640"/>
        <w:tab w:val="center" w:pos="0"/>
        <w:tab w:val="right" w:pos="10440"/>
      </w:tabs>
      <w:jc w:val="right"/>
    </w:pPr>
    <w:rPr>
      <w:b/>
      <w:noProof/>
      <w:color w:val="034EA2"/>
      <w:sz w:val="40"/>
      <w:szCs w:val="40"/>
      <w:lang w:eastAsia="nl-NL"/>
    </w:rPr>
  </w:style>
  <w:style w:type="paragraph" w:customStyle="1" w:styleId="CEAStandardHeading">
    <w:name w:val="CEA Standard Heading"/>
    <w:basedOn w:val="Normlny"/>
    <w:qFormat/>
    <w:rsid w:val="0016089A"/>
    <w:pPr>
      <w:autoSpaceDE w:val="0"/>
      <w:autoSpaceDN w:val="0"/>
      <w:adjustRightInd w:val="0"/>
      <w:textAlignment w:val="center"/>
    </w:pPr>
    <w:rPr>
      <w:rFonts w:cs="Arial"/>
      <w:color w:val="002957"/>
      <w:szCs w:val="22"/>
    </w:rPr>
  </w:style>
  <w:style w:type="paragraph" w:styleId="Textbubliny">
    <w:name w:val="Balloon Text"/>
    <w:basedOn w:val="Normlny"/>
    <w:link w:val="TextbublinyChar"/>
    <w:uiPriority w:val="99"/>
    <w:semiHidden/>
    <w:unhideWhenUsed/>
    <w:rsid w:val="0016089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6089A"/>
    <w:rPr>
      <w:rFonts w:ascii="Tahoma" w:eastAsia="Times New Roman" w:hAnsi="Tahoma" w:cs="Tahoma"/>
      <w:sz w:val="16"/>
      <w:szCs w:val="16"/>
      <w:lang w:val="en-GB"/>
    </w:rPr>
  </w:style>
  <w:style w:type="paragraph" w:customStyle="1" w:styleId="CEABullet-Level1">
    <w:name w:val="CEA Bullet - Level 1"/>
    <w:basedOn w:val="Normlny"/>
    <w:qFormat/>
    <w:rsid w:val="001969B9"/>
    <w:pPr>
      <w:numPr>
        <w:numId w:val="1"/>
      </w:numPr>
      <w:autoSpaceDE w:val="0"/>
      <w:autoSpaceDN w:val="0"/>
      <w:adjustRightInd w:val="0"/>
    </w:pPr>
    <w:rPr>
      <w:rFonts w:cs="Frutiger LT Std 45 Light"/>
      <w:color w:val="000000"/>
      <w:sz w:val="17"/>
      <w:szCs w:val="20"/>
    </w:rPr>
  </w:style>
  <w:style w:type="paragraph" w:customStyle="1" w:styleId="CEABullet-Level2">
    <w:name w:val="CEA Bullet - Level 2"/>
    <w:basedOn w:val="CEABullet-Level1"/>
    <w:next w:val="Normlny"/>
    <w:qFormat/>
    <w:rsid w:val="001969B9"/>
    <w:pPr>
      <w:numPr>
        <w:numId w:val="2"/>
      </w:numPr>
    </w:pPr>
  </w:style>
  <w:style w:type="paragraph" w:customStyle="1" w:styleId="CEABullet-Level3">
    <w:name w:val="CEA Bullet - Level 3"/>
    <w:basedOn w:val="Normlny"/>
    <w:qFormat/>
    <w:rsid w:val="001969B9"/>
    <w:pPr>
      <w:numPr>
        <w:numId w:val="3"/>
      </w:numPr>
      <w:autoSpaceDE w:val="0"/>
      <w:autoSpaceDN w:val="0"/>
      <w:adjustRightInd w:val="0"/>
    </w:pPr>
    <w:rPr>
      <w:rFonts w:cs="Frutiger LT Std 45 Light"/>
      <w:color w:val="000000"/>
      <w:sz w:val="17"/>
      <w:szCs w:val="20"/>
    </w:rPr>
  </w:style>
  <w:style w:type="paragraph" w:customStyle="1" w:styleId="CEADirectorGeneral">
    <w:name w:val="CEA Director General"/>
    <w:basedOn w:val="Normlny"/>
    <w:semiHidden/>
    <w:qFormat/>
    <w:rsid w:val="001969B9"/>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1969B9"/>
    <w:pPr>
      <w:jc w:val="right"/>
    </w:pPr>
    <w:rPr>
      <w:rFonts w:cs="Frutiger LT Std 55 Roman"/>
      <w:b/>
      <w:color w:val="0032FF"/>
      <w:sz w:val="40"/>
      <w:szCs w:val="40"/>
    </w:rPr>
  </w:style>
  <w:style w:type="paragraph" w:customStyle="1" w:styleId="CEAFootnote">
    <w:name w:val="CEA Footnote"/>
    <w:basedOn w:val="Normlny"/>
    <w:semiHidden/>
    <w:qFormat/>
    <w:rsid w:val="001969B9"/>
    <w:pPr>
      <w:spacing w:line="240" w:lineRule="auto"/>
    </w:pPr>
    <w:rPr>
      <w:sz w:val="16"/>
    </w:rPr>
  </w:style>
  <w:style w:type="character" w:customStyle="1" w:styleId="CEAGraphTitle">
    <w:name w:val="CEA Graph Title"/>
    <w:uiPriority w:val="1"/>
    <w:qFormat/>
    <w:rsid w:val="001969B9"/>
    <w:rPr>
      <w:rFonts w:ascii="Verdana" w:hAnsi="Verdana"/>
      <w:smallCaps w:val="0"/>
      <w:sz w:val="19"/>
      <w:lang w:val="en-GB"/>
    </w:rPr>
  </w:style>
  <w:style w:type="character" w:customStyle="1" w:styleId="CEAGraphX">
    <w:name w:val="CEA Graph X"/>
    <w:uiPriority w:val="1"/>
    <w:qFormat/>
    <w:rsid w:val="001969B9"/>
    <w:rPr>
      <w:rFonts w:ascii="Verdana" w:hAnsi="Verdana"/>
      <w:smallCaps/>
      <w:sz w:val="19"/>
      <w:lang w:val="en-GB"/>
    </w:rPr>
  </w:style>
  <w:style w:type="paragraph" w:customStyle="1" w:styleId="CEAPositionPaperTitle">
    <w:name w:val="CEA Position Paper Title"/>
    <w:basedOn w:val="Normlny"/>
    <w:semiHidden/>
    <w:qFormat/>
    <w:rsid w:val="001969B9"/>
    <w:pPr>
      <w:ind w:left="-27"/>
    </w:pPr>
    <w:rPr>
      <w:b/>
      <w:color w:val="034EA2"/>
      <w:sz w:val="32"/>
      <w:szCs w:val="32"/>
    </w:rPr>
  </w:style>
  <w:style w:type="paragraph" w:customStyle="1" w:styleId="CEAPressReleaseSubtitle">
    <w:name w:val="CEA Press Release Subtitle"/>
    <w:basedOn w:val="Normlny"/>
    <w:semiHidden/>
    <w:qFormat/>
    <w:rsid w:val="001969B9"/>
    <w:rPr>
      <w:sz w:val="22"/>
      <w:szCs w:val="22"/>
    </w:rPr>
  </w:style>
  <w:style w:type="paragraph" w:customStyle="1" w:styleId="CEAPressReleaseTitle">
    <w:name w:val="CEA Press Release Title"/>
    <w:basedOn w:val="Normlny"/>
    <w:semiHidden/>
    <w:qFormat/>
    <w:rsid w:val="001969B9"/>
    <w:pPr>
      <w:autoSpaceDE w:val="0"/>
      <w:autoSpaceDN w:val="0"/>
      <w:adjustRightInd w:val="0"/>
      <w:spacing w:line="240" w:lineRule="auto"/>
    </w:pPr>
    <w:rPr>
      <w:rFonts w:ascii="Frutiger LT Com 45 Light" w:hAnsi="Frutiger LT Com 45 Light"/>
      <w:b/>
      <w:color w:val="034EA2"/>
      <w:sz w:val="36"/>
      <w:szCs w:val="36"/>
    </w:rPr>
  </w:style>
  <w:style w:type="character" w:styleId="Hypertextovprepojenie">
    <w:name w:val="Hyperlink"/>
    <w:basedOn w:val="Predvolenpsmoodseku"/>
    <w:uiPriority w:val="99"/>
    <w:semiHidden/>
    <w:unhideWhenUsed/>
    <w:rsid w:val="008C7FD9"/>
    <w:rPr>
      <w:color w:val="0000FF" w:themeColor="hyperlink"/>
      <w:u w:val="single"/>
    </w:rPr>
  </w:style>
  <w:style w:type="table" w:styleId="Mriekatabuky">
    <w:name w:val="Table Grid"/>
    <w:basedOn w:val="Normlnatabuka"/>
    <w:uiPriority w:val="59"/>
    <w:rsid w:val="008C7FD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F73F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398879">
      <w:bodyDiv w:val="1"/>
      <w:marLeft w:val="0"/>
      <w:marRight w:val="0"/>
      <w:marTop w:val="0"/>
      <w:marBottom w:val="0"/>
      <w:divBdr>
        <w:top w:val="none" w:sz="0" w:space="0" w:color="auto"/>
        <w:left w:val="none" w:sz="0" w:space="0" w:color="auto"/>
        <w:bottom w:val="none" w:sz="0" w:space="0" w:color="auto"/>
        <w:right w:val="none" w:sz="0" w:space="0" w:color="auto"/>
      </w:divBdr>
    </w:div>
    <w:div w:id="705907077">
      <w:bodyDiv w:val="1"/>
      <w:marLeft w:val="0"/>
      <w:marRight w:val="0"/>
      <w:marTop w:val="0"/>
      <w:marBottom w:val="0"/>
      <w:divBdr>
        <w:top w:val="none" w:sz="0" w:space="0" w:color="auto"/>
        <w:left w:val="none" w:sz="0" w:space="0" w:color="auto"/>
        <w:bottom w:val="none" w:sz="0" w:space="0" w:color="auto"/>
        <w:right w:val="none" w:sz="0" w:space="0" w:color="auto"/>
      </w:divBdr>
    </w:div>
    <w:div w:id="1041710225">
      <w:bodyDiv w:val="1"/>
      <w:marLeft w:val="0"/>
      <w:marRight w:val="0"/>
      <w:marTop w:val="0"/>
      <w:marBottom w:val="0"/>
      <w:divBdr>
        <w:top w:val="none" w:sz="0" w:space="0" w:color="auto"/>
        <w:left w:val="none" w:sz="0" w:space="0" w:color="auto"/>
        <w:bottom w:val="none" w:sz="0" w:space="0" w:color="auto"/>
        <w:right w:val="none" w:sz="0" w:space="0" w:color="auto"/>
      </w:divBdr>
    </w:div>
    <w:div w:id="1340736298">
      <w:bodyDiv w:val="1"/>
      <w:marLeft w:val="0"/>
      <w:marRight w:val="0"/>
      <w:marTop w:val="0"/>
      <w:marBottom w:val="0"/>
      <w:divBdr>
        <w:top w:val="none" w:sz="0" w:space="0" w:color="auto"/>
        <w:left w:val="none" w:sz="0" w:space="0" w:color="auto"/>
        <w:bottom w:val="none" w:sz="0" w:space="0" w:color="auto"/>
        <w:right w:val="none" w:sz="0" w:space="0" w:color="auto"/>
      </w:divBdr>
    </w:div>
    <w:div w:id="206525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opa.europa.eu/Publications/Standards/20180813_Technical%20Documentation%20%28RP%20methodology%20update%29.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eiopa.europa.eu/regulation-supervision/insurance/solvency-ii-technical-information/symmetric-adjustment-of-the-equity-capital-char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iopa.europa.eu/regulation-supervision/insurance/solvency-ii-technical-information/risk-free-interest-rate-term-structures"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sanproda\redirectedfolders$\MariaM\Desktop\RFR%20monitoring\RFR%20Monthly%20analy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Comparison!$H$2</c:f>
              <c:strCache>
                <c:ptCount val="1"/>
                <c:pt idx="0">
                  <c:v>31/12/2020</c:v>
                </c:pt>
              </c:strCache>
            </c:strRef>
          </c:tx>
          <c:spPr>
            <a:ln w="19050" cap="rnd">
              <a:solidFill>
                <a:schemeClr val="accent1"/>
              </a:solidFill>
              <a:round/>
            </a:ln>
            <a:effectLst/>
          </c:spPr>
          <c:marker>
            <c:symbol val="none"/>
          </c:marker>
          <c:xVal>
            <c:numRef>
              <c:f>Comparison!$G$13:$G$132</c:f>
              <c:numCache>
                <c:formatCode>General</c:formatCode>
                <c:ptCount val="1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numCache>
            </c:numRef>
          </c:xVal>
          <c:yVal>
            <c:numRef>
              <c:f>Comparison!$J$13:$J$162</c:f>
              <c:numCache>
                <c:formatCode>0.000%</c:formatCode>
                <c:ptCount val="150"/>
                <c:pt idx="0">
                  <c:v>-5.5300000000000002E-3</c:v>
                </c:pt>
                <c:pt idx="1">
                  <c:v>-5.5399999999999998E-3</c:v>
                </c:pt>
                <c:pt idx="2">
                  <c:v>-5.3800000000000002E-3</c:v>
                </c:pt>
                <c:pt idx="3">
                  <c:v>-5.1700000000000001E-3</c:v>
                </c:pt>
                <c:pt idx="4">
                  <c:v>-4.8799999999999998E-3</c:v>
                </c:pt>
                <c:pt idx="5">
                  <c:v>-4.5700000000000003E-3</c:v>
                </c:pt>
                <c:pt idx="6">
                  <c:v>-4.1599999999999996E-3</c:v>
                </c:pt>
                <c:pt idx="7">
                  <c:v>-3.7499999999999999E-3</c:v>
                </c:pt>
                <c:pt idx="8">
                  <c:v>-3.3400000000000001E-3</c:v>
                </c:pt>
                <c:pt idx="9">
                  <c:v>-2.97E-3</c:v>
                </c:pt>
                <c:pt idx="10">
                  <c:v>-2.5000000000000001E-3</c:v>
                </c:pt>
                <c:pt idx="11">
                  <c:v>-2.0500000000000002E-3</c:v>
                </c:pt>
                <c:pt idx="12">
                  <c:v>-1.9300000000000001E-3</c:v>
                </c:pt>
                <c:pt idx="13">
                  <c:v>-1.3500000000000001E-3</c:v>
                </c:pt>
                <c:pt idx="14">
                  <c:v>-1.0399999999999999E-3</c:v>
                </c:pt>
                <c:pt idx="15">
                  <c:v>-9.6000000000000002E-4</c:v>
                </c:pt>
                <c:pt idx="16">
                  <c:v>-9.1E-4</c:v>
                </c:pt>
                <c:pt idx="17">
                  <c:v>-8.0999999999999996E-4</c:v>
                </c:pt>
                <c:pt idx="18">
                  <c:v>-5.9999999999999995E-4</c:v>
                </c:pt>
                <c:pt idx="19">
                  <c:v>-2.3000000000000001E-4</c:v>
                </c:pt>
                <c:pt idx="20">
                  <c:v>3.1E-4</c:v>
                </c:pt>
                <c:pt idx="21">
                  <c:v>9.7999999999999997E-4</c:v>
                </c:pt>
                <c:pt idx="22">
                  <c:v>1.72E-3</c:v>
                </c:pt>
                <c:pt idx="23">
                  <c:v>2.5200000000000001E-3</c:v>
                </c:pt>
                <c:pt idx="24">
                  <c:v>3.3400000000000001E-3</c:v>
                </c:pt>
                <c:pt idx="25">
                  <c:v>4.1700000000000001E-3</c:v>
                </c:pt>
                <c:pt idx="26">
                  <c:v>5.0099999999999997E-3</c:v>
                </c:pt>
                <c:pt idx="27">
                  <c:v>5.8300000000000001E-3</c:v>
                </c:pt>
                <c:pt idx="28">
                  <c:v>6.6400000000000001E-3</c:v>
                </c:pt>
                <c:pt idx="29">
                  <c:v>7.43E-3</c:v>
                </c:pt>
                <c:pt idx="30">
                  <c:v>8.2000000000000007E-3</c:v>
                </c:pt>
                <c:pt idx="31">
                  <c:v>8.94E-3</c:v>
                </c:pt>
                <c:pt idx="32">
                  <c:v>9.6600000000000002E-3</c:v>
                </c:pt>
                <c:pt idx="33">
                  <c:v>1.0359999999999999E-2</c:v>
                </c:pt>
                <c:pt idx="34">
                  <c:v>1.103E-2</c:v>
                </c:pt>
                <c:pt idx="35">
                  <c:v>1.167E-2</c:v>
                </c:pt>
                <c:pt idx="36">
                  <c:v>1.2290000000000001E-2</c:v>
                </c:pt>
                <c:pt idx="37">
                  <c:v>1.289E-2</c:v>
                </c:pt>
                <c:pt idx="38">
                  <c:v>1.3469999999999999E-2</c:v>
                </c:pt>
                <c:pt idx="39">
                  <c:v>1.4019999999999999E-2</c:v>
                </c:pt>
                <c:pt idx="40">
                  <c:v>1.455E-2</c:v>
                </c:pt>
                <c:pt idx="41">
                  <c:v>1.506E-2</c:v>
                </c:pt>
                <c:pt idx="42">
                  <c:v>1.555E-2</c:v>
                </c:pt>
                <c:pt idx="43">
                  <c:v>1.602E-2</c:v>
                </c:pt>
                <c:pt idx="44">
                  <c:v>1.6480000000000002E-2</c:v>
                </c:pt>
                <c:pt idx="45">
                  <c:v>1.6910000000000001E-2</c:v>
                </c:pt>
                <c:pt idx="46">
                  <c:v>1.7330000000000002E-2</c:v>
                </c:pt>
                <c:pt idx="47">
                  <c:v>1.7739999999999999E-2</c:v>
                </c:pt>
                <c:pt idx="48">
                  <c:v>1.813E-2</c:v>
                </c:pt>
                <c:pt idx="49">
                  <c:v>1.8499999999999999E-2</c:v>
                </c:pt>
                <c:pt idx="50">
                  <c:v>1.8859999999999998E-2</c:v>
                </c:pt>
                <c:pt idx="51">
                  <c:v>1.9210000000000001E-2</c:v>
                </c:pt>
                <c:pt idx="52">
                  <c:v>1.9550000000000001E-2</c:v>
                </c:pt>
                <c:pt idx="53">
                  <c:v>1.9869999999999999E-2</c:v>
                </c:pt>
                <c:pt idx="54">
                  <c:v>2.019E-2</c:v>
                </c:pt>
                <c:pt idx="55">
                  <c:v>2.0490000000000001E-2</c:v>
                </c:pt>
                <c:pt idx="56">
                  <c:v>2.078E-2</c:v>
                </c:pt>
                <c:pt idx="57">
                  <c:v>2.1069999999999998E-2</c:v>
                </c:pt>
                <c:pt idx="58">
                  <c:v>2.1340000000000001E-2</c:v>
                </c:pt>
                <c:pt idx="59">
                  <c:v>2.1610000000000001E-2</c:v>
                </c:pt>
                <c:pt idx="60">
                  <c:v>2.1860000000000001E-2</c:v>
                </c:pt>
                <c:pt idx="61">
                  <c:v>2.2110000000000001E-2</c:v>
                </c:pt>
                <c:pt idx="62">
                  <c:v>2.2349999999999998E-2</c:v>
                </c:pt>
                <c:pt idx="63">
                  <c:v>2.2589999999999999E-2</c:v>
                </c:pt>
                <c:pt idx="64">
                  <c:v>2.282E-2</c:v>
                </c:pt>
                <c:pt idx="65">
                  <c:v>2.3040000000000001E-2</c:v>
                </c:pt>
                <c:pt idx="66">
                  <c:v>2.325E-2</c:v>
                </c:pt>
                <c:pt idx="67">
                  <c:v>2.3460000000000002E-2</c:v>
                </c:pt>
                <c:pt idx="68">
                  <c:v>2.366E-2</c:v>
                </c:pt>
                <c:pt idx="69">
                  <c:v>2.3859999999999999E-2</c:v>
                </c:pt>
                <c:pt idx="70">
                  <c:v>2.4049999999999998E-2</c:v>
                </c:pt>
                <c:pt idx="71">
                  <c:v>2.4230000000000002E-2</c:v>
                </c:pt>
                <c:pt idx="72">
                  <c:v>2.4410000000000001E-2</c:v>
                </c:pt>
                <c:pt idx="73">
                  <c:v>2.4590000000000001E-2</c:v>
                </c:pt>
                <c:pt idx="74">
                  <c:v>2.4760000000000001E-2</c:v>
                </c:pt>
                <c:pt idx="75">
                  <c:v>2.4920000000000001E-2</c:v>
                </c:pt>
                <c:pt idx="76">
                  <c:v>2.5090000000000001E-2</c:v>
                </c:pt>
                <c:pt idx="77">
                  <c:v>2.5239999999999999E-2</c:v>
                </c:pt>
                <c:pt idx="78">
                  <c:v>2.5399999999999999E-2</c:v>
                </c:pt>
                <c:pt idx="79">
                  <c:v>2.555E-2</c:v>
                </c:pt>
                <c:pt idx="80">
                  <c:v>2.5700000000000001E-2</c:v>
                </c:pt>
                <c:pt idx="81">
                  <c:v>2.5839999999999998E-2</c:v>
                </c:pt>
                <c:pt idx="82">
                  <c:v>2.598E-2</c:v>
                </c:pt>
                <c:pt idx="83">
                  <c:v>2.6110000000000001E-2</c:v>
                </c:pt>
                <c:pt idx="84">
                  <c:v>2.6249999999999999E-2</c:v>
                </c:pt>
                <c:pt idx="85">
                  <c:v>2.6380000000000001E-2</c:v>
                </c:pt>
                <c:pt idx="86">
                  <c:v>2.6509999999999999E-2</c:v>
                </c:pt>
                <c:pt idx="87">
                  <c:v>2.6630000000000001E-2</c:v>
                </c:pt>
                <c:pt idx="88">
                  <c:v>2.6749999999999999E-2</c:v>
                </c:pt>
                <c:pt idx="89">
                  <c:v>2.6870000000000002E-2</c:v>
                </c:pt>
                <c:pt idx="90">
                  <c:v>2.699E-2</c:v>
                </c:pt>
                <c:pt idx="91">
                  <c:v>2.7099999999999999E-2</c:v>
                </c:pt>
                <c:pt idx="92">
                  <c:v>2.7210000000000002E-2</c:v>
                </c:pt>
                <c:pt idx="93">
                  <c:v>2.7320000000000001E-2</c:v>
                </c:pt>
                <c:pt idx="94">
                  <c:v>2.743E-2</c:v>
                </c:pt>
                <c:pt idx="95">
                  <c:v>2.7529999999999999E-2</c:v>
                </c:pt>
                <c:pt idx="96">
                  <c:v>2.7629999999999998E-2</c:v>
                </c:pt>
                <c:pt idx="97">
                  <c:v>2.7730000000000001E-2</c:v>
                </c:pt>
                <c:pt idx="98">
                  <c:v>2.7830000000000001E-2</c:v>
                </c:pt>
                <c:pt idx="99">
                  <c:v>2.793E-2</c:v>
                </c:pt>
                <c:pt idx="100">
                  <c:v>2.802E-2</c:v>
                </c:pt>
                <c:pt idx="101">
                  <c:v>2.811E-2</c:v>
                </c:pt>
                <c:pt idx="102">
                  <c:v>2.8209999999999999E-2</c:v>
                </c:pt>
                <c:pt idx="103">
                  <c:v>2.8289999999999999E-2</c:v>
                </c:pt>
                <c:pt idx="104">
                  <c:v>2.8379999999999999E-2</c:v>
                </c:pt>
                <c:pt idx="105">
                  <c:v>2.8469999999999999E-2</c:v>
                </c:pt>
                <c:pt idx="106">
                  <c:v>2.8549999999999999E-2</c:v>
                </c:pt>
                <c:pt idx="107">
                  <c:v>2.8629999999999999E-2</c:v>
                </c:pt>
                <c:pt idx="108">
                  <c:v>2.8709999999999999E-2</c:v>
                </c:pt>
                <c:pt idx="109">
                  <c:v>2.879E-2</c:v>
                </c:pt>
                <c:pt idx="110">
                  <c:v>2.887E-2</c:v>
                </c:pt>
                <c:pt idx="111">
                  <c:v>2.895E-2</c:v>
                </c:pt>
                <c:pt idx="112">
                  <c:v>2.9020000000000001E-2</c:v>
                </c:pt>
                <c:pt idx="113">
                  <c:v>2.9100000000000001E-2</c:v>
                </c:pt>
                <c:pt idx="114">
                  <c:v>2.9170000000000001E-2</c:v>
                </c:pt>
                <c:pt idx="115">
                  <c:v>2.9239999999999999E-2</c:v>
                </c:pt>
                <c:pt idx="116">
                  <c:v>2.9309999999999999E-2</c:v>
                </c:pt>
                <c:pt idx="117">
                  <c:v>2.938E-2</c:v>
                </c:pt>
                <c:pt idx="118">
                  <c:v>2.945E-2</c:v>
                </c:pt>
                <c:pt idx="119">
                  <c:v>2.9520000000000001E-2</c:v>
                </c:pt>
                <c:pt idx="120">
                  <c:v>2.9579999999999999E-2</c:v>
                </c:pt>
                <c:pt idx="121">
                  <c:v>2.9649999999999999E-2</c:v>
                </c:pt>
                <c:pt idx="122">
                  <c:v>2.971E-2</c:v>
                </c:pt>
                <c:pt idx="123">
                  <c:v>2.9770000000000001E-2</c:v>
                </c:pt>
                <c:pt idx="124">
                  <c:v>2.9839999999999998E-2</c:v>
                </c:pt>
                <c:pt idx="125">
                  <c:v>2.9899999999999999E-2</c:v>
                </c:pt>
                <c:pt idx="126">
                  <c:v>2.9960000000000001E-2</c:v>
                </c:pt>
                <c:pt idx="127">
                  <c:v>3.0009999999999998E-2</c:v>
                </c:pt>
                <c:pt idx="128">
                  <c:v>3.007E-2</c:v>
                </c:pt>
                <c:pt idx="129">
                  <c:v>3.0130000000000001E-2</c:v>
                </c:pt>
                <c:pt idx="130">
                  <c:v>3.0179999999999998E-2</c:v>
                </c:pt>
                <c:pt idx="131">
                  <c:v>3.024E-2</c:v>
                </c:pt>
                <c:pt idx="132">
                  <c:v>3.0290000000000001E-2</c:v>
                </c:pt>
                <c:pt idx="133">
                  <c:v>3.0349999999999999E-2</c:v>
                </c:pt>
                <c:pt idx="134">
                  <c:v>3.04E-2</c:v>
                </c:pt>
                <c:pt idx="135">
                  <c:v>3.0450000000000001E-2</c:v>
                </c:pt>
                <c:pt idx="136">
                  <c:v>3.0499999999999999E-2</c:v>
                </c:pt>
                <c:pt idx="137">
                  <c:v>3.0550000000000001E-2</c:v>
                </c:pt>
                <c:pt idx="138">
                  <c:v>3.0599999999999999E-2</c:v>
                </c:pt>
                <c:pt idx="139">
                  <c:v>3.065E-2</c:v>
                </c:pt>
                <c:pt idx="140">
                  <c:v>3.0700000000000002E-2</c:v>
                </c:pt>
                <c:pt idx="141">
                  <c:v>3.075E-2</c:v>
                </c:pt>
                <c:pt idx="142">
                  <c:v>3.0800000000000001E-2</c:v>
                </c:pt>
                <c:pt idx="143">
                  <c:v>3.0839999999999999E-2</c:v>
                </c:pt>
                <c:pt idx="144">
                  <c:v>3.0890000000000001E-2</c:v>
                </c:pt>
                <c:pt idx="145">
                  <c:v>3.0929999999999999E-2</c:v>
                </c:pt>
                <c:pt idx="146">
                  <c:v>3.0980000000000001E-2</c:v>
                </c:pt>
                <c:pt idx="147">
                  <c:v>3.1019999999999999E-2</c:v>
                </c:pt>
                <c:pt idx="148">
                  <c:v>3.107E-2</c:v>
                </c:pt>
                <c:pt idx="149">
                  <c:v>3.1109999999999999E-2</c:v>
                </c:pt>
              </c:numCache>
            </c:numRef>
          </c:yVal>
          <c:smooth val="1"/>
          <c:extLst>
            <c:ext xmlns:c16="http://schemas.microsoft.com/office/drawing/2014/chart" uri="{C3380CC4-5D6E-409C-BE32-E72D297353CC}">
              <c16:uniqueId val="{00000000-AE80-48E4-AD92-4FEBF1FBF5FF}"/>
            </c:ext>
          </c:extLst>
        </c:ser>
        <c:ser>
          <c:idx val="1"/>
          <c:order val="1"/>
          <c:tx>
            <c:strRef>
              <c:f>Comparison!$R$10</c:f>
              <c:strCache>
                <c:ptCount val="1"/>
                <c:pt idx="0">
                  <c:v>30/11/2020</c:v>
                </c:pt>
              </c:strCache>
            </c:strRef>
          </c:tx>
          <c:spPr>
            <a:ln w="19050" cap="rnd">
              <a:solidFill>
                <a:schemeClr val="accent2"/>
              </a:solidFill>
              <a:round/>
            </a:ln>
            <a:effectLst/>
          </c:spPr>
          <c:marker>
            <c:symbol val="none"/>
          </c:marker>
          <c:xVal>
            <c:numRef>
              <c:f>Comparison!$G$13:$G$132</c:f>
              <c:numCache>
                <c:formatCode>General</c:formatCode>
                <c:ptCount val="1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numCache>
            </c:numRef>
          </c:xVal>
          <c:yVal>
            <c:numRef>
              <c:f>Comparison!$R$13:$R$162</c:f>
              <c:numCache>
                <c:formatCode>0.000%</c:formatCode>
                <c:ptCount val="150"/>
                <c:pt idx="0">
                  <c:v>-5.45E-3</c:v>
                </c:pt>
                <c:pt idx="1">
                  <c:v>-5.45E-3</c:v>
                </c:pt>
                <c:pt idx="2">
                  <c:v>-5.3499999999999997E-3</c:v>
                </c:pt>
                <c:pt idx="3">
                  <c:v>-5.1500000000000001E-3</c:v>
                </c:pt>
                <c:pt idx="4">
                  <c:v>-4.8500000000000001E-3</c:v>
                </c:pt>
                <c:pt idx="5">
                  <c:v>-4.5599999999999998E-3</c:v>
                </c:pt>
                <c:pt idx="6">
                  <c:v>-4.1599999999999996E-3</c:v>
                </c:pt>
                <c:pt idx="7">
                  <c:v>-3.7699999999999999E-3</c:v>
                </c:pt>
                <c:pt idx="8">
                  <c:v>-3.2699999999999999E-3</c:v>
                </c:pt>
                <c:pt idx="9">
                  <c:v>-2.8700000000000002E-3</c:v>
                </c:pt>
                <c:pt idx="10">
                  <c:v>-2.4199999999999998E-3</c:v>
                </c:pt>
                <c:pt idx="11">
                  <c:v>-1.98E-3</c:v>
                </c:pt>
                <c:pt idx="12">
                  <c:v>-1.6199999999999999E-3</c:v>
                </c:pt>
                <c:pt idx="13">
                  <c:v>-1.2700000000000001E-3</c:v>
                </c:pt>
                <c:pt idx="14">
                  <c:v>-9.7000000000000005E-4</c:v>
                </c:pt>
                <c:pt idx="15">
                  <c:v>-8.4999999999999995E-4</c:v>
                </c:pt>
                <c:pt idx="16">
                  <c:v>-8.0000000000000004E-4</c:v>
                </c:pt>
                <c:pt idx="17">
                  <c:v>-7.2000000000000005E-4</c:v>
                </c:pt>
                <c:pt idx="18">
                  <c:v>-5.2999999999999998E-4</c:v>
                </c:pt>
                <c:pt idx="19">
                  <c:v>-1.7000000000000001E-4</c:v>
                </c:pt>
                <c:pt idx="20">
                  <c:v>3.5E-4</c:v>
                </c:pt>
                <c:pt idx="21">
                  <c:v>1E-3</c:v>
                </c:pt>
                <c:pt idx="22">
                  <c:v>1.73E-3</c:v>
                </c:pt>
                <c:pt idx="23">
                  <c:v>2.5200000000000001E-3</c:v>
                </c:pt>
                <c:pt idx="24">
                  <c:v>3.3400000000000001E-3</c:v>
                </c:pt>
                <c:pt idx="25">
                  <c:v>4.1700000000000001E-3</c:v>
                </c:pt>
                <c:pt idx="26">
                  <c:v>5.0000000000000001E-3</c:v>
                </c:pt>
                <c:pt idx="27">
                  <c:v>5.8199999999999997E-3</c:v>
                </c:pt>
                <c:pt idx="28">
                  <c:v>6.62E-3</c:v>
                </c:pt>
                <c:pt idx="29">
                  <c:v>7.4099999999999999E-3</c:v>
                </c:pt>
                <c:pt idx="30">
                  <c:v>8.1799999999999998E-3</c:v>
                </c:pt>
                <c:pt idx="31">
                  <c:v>8.9200000000000008E-3</c:v>
                </c:pt>
                <c:pt idx="32">
                  <c:v>9.6399999999999993E-3</c:v>
                </c:pt>
                <c:pt idx="33">
                  <c:v>1.034E-2</c:v>
                </c:pt>
                <c:pt idx="34">
                  <c:v>1.1010000000000001E-2</c:v>
                </c:pt>
                <c:pt idx="35">
                  <c:v>1.166E-2</c:v>
                </c:pt>
                <c:pt idx="36">
                  <c:v>1.2279999999999999E-2</c:v>
                </c:pt>
                <c:pt idx="37">
                  <c:v>1.2869999999999999E-2</c:v>
                </c:pt>
                <c:pt idx="38">
                  <c:v>1.345E-2</c:v>
                </c:pt>
                <c:pt idx="39">
                  <c:v>1.4E-2</c:v>
                </c:pt>
                <c:pt idx="40">
                  <c:v>1.453E-2</c:v>
                </c:pt>
                <c:pt idx="41">
                  <c:v>1.504E-2</c:v>
                </c:pt>
                <c:pt idx="42">
                  <c:v>1.553E-2</c:v>
                </c:pt>
                <c:pt idx="43">
                  <c:v>1.601E-2</c:v>
                </c:pt>
                <c:pt idx="44">
                  <c:v>1.6459999999999999E-2</c:v>
                </c:pt>
                <c:pt idx="45">
                  <c:v>1.6899999999999998E-2</c:v>
                </c:pt>
                <c:pt idx="46">
                  <c:v>1.7319999999999999E-2</c:v>
                </c:pt>
                <c:pt idx="47">
                  <c:v>1.772E-2</c:v>
                </c:pt>
                <c:pt idx="48">
                  <c:v>1.8110000000000001E-2</c:v>
                </c:pt>
                <c:pt idx="49">
                  <c:v>1.8489999999999999E-2</c:v>
                </c:pt>
                <c:pt idx="50">
                  <c:v>1.8849999999999999E-2</c:v>
                </c:pt>
                <c:pt idx="51">
                  <c:v>1.9199999999999998E-2</c:v>
                </c:pt>
                <c:pt idx="52">
                  <c:v>1.9539999999999998E-2</c:v>
                </c:pt>
                <c:pt idx="53">
                  <c:v>1.9859999999999999E-2</c:v>
                </c:pt>
                <c:pt idx="54">
                  <c:v>2.017E-2</c:v>
                </c:pt>
                <c:pt idx="55">
                  <c:v>2.0480000000000002E-2</c:v>
                </c:pt>
                <c:pt idx="56">
                  <c:v>2.077E-2</c:v>
                </c:pt>
                <c:pt idx="57">
                  <c:v>2.1059999999999999E-2</c:v>
                </c:pt>
                <c:pt idx="58">
                  <c:v>2.1329999999999998E-2</c:v>
                </c:pt>
                <c:pt idx="59">
                  <c:v>2.1600000000000001E-2</c:v>
                </c:pt>
                <c:pt idx="60">
                  <c:v>2.1850000000000001E-2</c:v>
                </c:pt>
                <c:pt idx="61">
                  <c:v>2.2100000000000002E-2</c:v>
                </c:pt>
                <c:pt idx="62">
                  <c:v>2.2339999999999999E-2</c:v>
                </c:pt>
                <c:pt idx="63">
                  <c:v>2.2579999999999999E-2</c:v>
                </c:pt>
                <c:pt idx="64">
                  <c:v>2.2800000000000001E-2</c:v>
                </c:pt>
                <c:pt idx="65">
                  <c:v>2.3019999999999999E-2</c:v>
                </c:pt>
                <c:pt idx="66">
                  <c:v>2.324E-2</c:v>
                </c:pt>
                <c:pt idx="67">
                  <c:v>2.3449999999999999E-2</c:v>
                </c:pt>
                <c:pt idx="68">
                  <c:v>2.3650000000000001E-2</c:v>
                </c:pt>
                <c:pt idx="69">
                  <c:v>2.384E-2</c:v>
                </c:pt>
                <c:pt idx="70">
                  <c:v>2.4039999999999999E-2</c:v>
                </c:pt>
                <c:pt idx="71">
                  <c:v>2.4219999999999998E-2</c:v>
                </c:pt>
                <c:pt idx="72">
                  <c:v>2.4400000000000002E-2</c:v>
                </c:pt>
                <c:pt idx="73">
                  <c:v>2.4580000000000001E-2</c:v>
                </c:pt>
                <c:pt idx="74">
                  <c:v>2.4750000000000001E-2</c:v>
                </c:pt>
                <c:pt idx="75">
                  <c:v>2.4910000000000002E-2</c:v>
                </c:pt>
                <c:pt idx="76">
                  <c:v>2.5080000000000002E-2</c:v>
                </c:pt>
                <c:pt idx="77">
                  <c:v>2.5239999999999999E-2</c:v>
                </c:pt>
                <c:pt idx="78">
                  <c:v>2.5389999999999999E-2</c:v>
                </c:pt>
                <c:pt idx="79">
                  <c:v>2.554E-2</c:v>
                </c:pt>
                <c:pt idx="80">
                  <c:v>2.5690000000000001E-2</c:v>
                </c:pt>
                <c:pt idx="81">
                  <c:v>2.5829999999999999E-2</c:v>
                </c:pt>
                <c:pt idx="82">
                  <c:v>2.597E-2</c:v>
                </c:pt>
                <c:pt idx="83">
                  <c:v>2.6110000000000001E-2</c:v>
                </c:pt>
                <c:pt idx="84">
                  <c:v>2.6239999999999999E-2</c:v>
                </c:pt>
                <c:pt idx="85">
                  <c:v>2.6370000000000001E-2</c:v>
                </c:pt>
                <c:pt idx="86">
                  <c:v>2.6499999999999999E-2</c:v>
                </c:pt>
                <c:pt idx="87">
                  <c:v>2.6620000000000001E-2</c:v>
                </c:pt>
                <c:pt idx="88">
                  <c:v>2.674E-2</c:v>
                </c:pt>
                <c:pt idx="89">
                  <c:v>2.6859999999999998E-2</c:v>
                </c:pt>
                <c:pt idx="90">
                  <c:v>2.6980000000000001E-2</c:v>
                </c:pt>
                <c:pt idx="91">
                  <c:v>2.7089999999999999E-2</c:v>
                </c:pt>
                <c:pt idx="92">
                  <c:v>2.7199999999999998E-2</c:v>
                </c:pt>
                <c:pt idx="93">
                  <c:v>2.7310000000000001E-2</c:v>
                </c:pt>
                <c:pt idx="94">
                  <c:v>2.742E-2</c:v>
                </c:pt>
                <c:pt idx="95">
                  <c:v>2.7519999999999999E-2</c:v>
                </c:pt>
                <c:pt idx="96">
                  <c:v>2.7629999999999998E-2</c:v>
                </c:pt>
                <c:pt idx="97">
                  <c:v>2.7730000000000001E-2</c:v>
                </c:pt>
                <c:pt idx="98">
                  <c:v>2.7820000000000001E-2</c:v>
                </c:pt>
                <c:pt idx="99">
                  <c:v>2.792E-2</c:v>
                </c:pt>
                <c:pt idx="100">
                  <c:v>2.801E-2</c:v>
                </c:pt>
                <c:pt idx="101">
                  <c:v>2.811E-2</c:v>
                </c:pt>
                <c:pt idx="102">
                  <c:v>2.8199999999999999E-2</c:v>
                </c:pt>
                <c:pt idx="103">
                  <c:v>2.8289999999999999E-2</c:v>
                </c:pt>
                <c:pt idx="104">
                  <c:v>2.8369999999999999E-2</c:v>
                </c:pt>
                <c:pt idx="105">
                  <c:v>2.8459999999999999E-2</c:v>
                </c:pt>
                <c:pt idx="106">
                  <c:v>2.8539999999999999E-2</c:v>
                </c:pt>
                <c:pt idx="107">
                  <c:v>2.8629999999999999E-2</c:v>
                </c:pt>
                <c:pt idx="108">
                  <c:v>2.8709999999999999E-2</c:v>
                </c:pt>
                <c:pt idx="109">
                  <c:v>2.879E-2</c:v>
                </c:pt>
                <c:pt idx="110">
                  <c:v>2.887E-2</c:v>
                </c:pt>
                <c:pt idx="111">
                  <c:v>2.894E-2</c:v>
                </c:pt>
                <c:pt idx="112">
                  <c:v>2.9020000000000001E-2</c:v>
                </c:pt>
                <c:pt idx="113">
                  <c:v>2.9090000000000001E-2</c:v>
                </c:pt>
                <c:pt idx="114">
                  <c:v>2.9159999999999998E-2</c:v>
                </c:pt>
                <c:pt idx="115">
                  <c:v>2.9239999999999999E-2</c:v>
                </c:pt>
                <c:pt idx="116">
                  <c:v>2.9309999999999999E-2</c:v>
                </c:pt>
                <c:pt idx="117">
                  <c:v>2.938E-2</c:v>
                </c:pt>
                <c:pt idx="118">
                  <c:v>2.9440000000000001E-2</c:v>
                </c:pt>
                <c:pt idx="119">
                  <c:v>2.9510000000000002E-2</c:v>
                </c:pt>
                <c:pt idx="120">
                  <c:v>2.9579999999999999E-2</c:v>
                </c:pt>
                <c:pt idx="121">
                  <c:v>2.964E-2</c:v>
                </c:pt>
                <c:pt idx="122">
                  <c:v>2.9700000000000001E-2</c:v>
                </c:pt>
                <c:pt idx="123">
                  <c:v>2.9770000000000001E-2</c:v>
                </c:pt>
                <c:pt idx="124">
                  <c:v>2.9829999999999999E-2</c:v>
                </c:pt>
                <c:pt idx="125">
                  <c:v>2.989E-2</c:v>
                </c:pt>
                <c:pt idx="126">
                  <c:v>2.9950000000000001E-2</c:v>
                </c:pt>
                <c:pt idx="127">
                  <c:v>3.0009999999999998E-2</c:v>
                </c:pt>
                <c:pt idx="128">
                  <c:v>3.007E-2</c:v>
                </c:pt>
                <c:pt idx="129">
                  <c:v>3.0120000000000001E-2</c:v>
                </c:pt>
                <c:pt idx="130">
                  <c:v>3.0179999999999998E-2</c:v>
                </c:pt>
                <c:pt idx="131">
                  <c:v>3.023E-2</c:v>
                </c:pt>
                <c:pt idx="132">
                  <c:v>3.0290000000000001E-2</c:v>
                </c:pt>
                <c:pt idx="133">
                  <c:v>3.0339999999999999E-2</c:v>
                </c:pt>
                <c:pt idx="134">
                  <c:v>3.04E-2</c:v>
                </c:pt>
                <c:pt idx="135">
                  <c:v>3.0450000000000001E-2</c:v>
                </c:pt>
                <c:pt idx="136">
                  <c:v>3.0499999999999999E-2</c:v>
                </c:pt>
                <c:pt idx="137">
                  <c:v>3.0550000000000001E-2</c:v>
                </c:pt>
                <c:pt idx="138">
                  <c:v>3.0599999999999999E-2</c:v>
                </c:pt>
                <c:pt idx="139">
                  <c:v>3.065E-2</c:v>
                </c:pt>
                <c:pt idx="140">
                  <c:v>3.0700000000000002E-2</c:v>
                </c:pt>
                <c:pt idx="141">
                  <c:v>3.074E-2</c:v>
                </c:pt>
                <c:pt idx="142">
                  <c:v>3.0790000000000001E-2</c:v>
                </c:pt>
                <c:pt idx="143">
                  <c:v>3.0839999999999999E-2</c:v>
                </c:pt>
                <c:pt idx="144">
                  <c:v>3.0880000000000001E-2</c:v>
                </c:pt>
                <c:pt idx="145">
                  <c:v>3.0929999999999999E-2</c:v>
                </c:pt>
                <c:pt idx="146">
                  <c:v>3.0970000000000001E-2</c:v>
                </c:pt>
                <c:pt idx="147">
                  <c:v>3.1019999999999999E-2</c:v>
                </c:pt>
                <c:pt idx="148">
                  <c:v>3.1060000000000001E-2</c:v>
                </c:pt>
                <c:pt idx="149">
                  <c:v>3.1099999999999999E-2</c:v>
                </c:pt>
              </c:numCache>
            </c:numRef>
          </c:yVal>
          <c:smooth val="1"/>
          <c:extLst>
            <c:ext xmlns:c16="http://schemas.microsoft.com/office/drawing/2014/chart" uri="{C3380CC4-5D6E-409C-BE32-E72D297353CC}">
              <c16:uniqueId val="{00000001-AE80-48E4-AD92-4FEBF1FBF5FF}"/>
            </c:ext>
          </c:extLst>
        </c:ser>
        <c:dLbls>
          <c:showLegendKey val="0"/>
          <c:showVal val="0"/>
          <c:showCatName val="0"/>
          <c:showSerName val="0"/>
          <c:showPercent val="0"/>
          <c:showBubbleSize val="0"/>
        </c:dLbls>
        <c:axId val="303005600"/>
        <c:axId val="303006384"/>
      </c:scatterChart>
      <c:valAx>
        <c:axId val="303005600"/>
        <c:scaling>
          <c:orientation val="minMax"/>
          <c:max val="120"/>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k-SK"/>
          </a:p>
        </c:txPr>
        <c:crossAx val="303006384"/>
        <c:crosses val="autoZero"/>
        <c:crossBetween val="midCat"/>
        <c:majorUnit val="10"/>
      </c:valAx>
      <c:valAx>
        <c:axId val="30300638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k-SK"/>
          </a:p>
        </c:txPr>
        <c:crossAx val="30300560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k-SK"/>
        </a:p>
      </c:txPr>
    </c:legend>
    <c:plotVisOnly val="1"/>
    <c:dispBlanksAs val="gap"/>
    <c:showDLblsOverMax val="0"/>
  </c:chart>
  <c:spPr>
    <a:solidFill>
      <a:schemeClr val="bg1"/>
    </a:solidFill>
    <a:ln w="9525" cap="flat" cmpd="sng" algn="ctr">
      <a:noFill/>
      <a:round/>
    </a:ln>
    <a:effectLst/>
  </c:spPr>
  <c:txPr>
    <a:bodyPr/>
    <a:lstStyle/>
    <a:p>
      <a:pPr>
        <a:defRPr/>
      </a:pPr>
      <a:endParaRPr lang="sk-S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9164C105DEA40BE829A7FAA4D12F94B"/>
        <w:category>
          <w:name w:val="General"/>
          <w:gallery w:val="placeholder"/>
        </w:category>
        <w:types>
          <w:type w:val="bbPlcHdr"/>
        </w:types>
        <w:behaviors>
          <w:behavior w:val="content"/>
        </w:behaviors>
        <w:guid w:val="{C10F8ED5-D29A-4F85-BFF6-CA4EC1CF0D20}"/>
      </w:docPartPr>
      <w:docPartBody>
        <w:p w:rsidR="00D92B7A" w:rsidRDefault="005F6EC7" w:rsidP="005F6EC7">
          <w:pPr>
            <w:pStyle w:val="89164C105DEA40BE829A7FAA4D12F94B"/>
          </w:pPr>
          <w:r w:rsidRPr="00714930">
            <w:rPr>
              <w:rStyle w:val="Zstupntext"/>
            </w:rPr>
            <w:t>[Document Date]</w:t>
          </w:r>
        </w:p>
      </w:docPartBody>
    </w:docPart>
    <w:docPart>
      <w:docPartPr>
        <w:name w:val="584EF38CAE9A4F80AF2F6FA01859F6AD"/>
        <w:category>
          <w:name w:val="General"/>
          <w:gallery w:val="placeholder"/>
        </w:category>
        <w:types>
          <w:type w:val="bbPlcHdr"/>
        </w:types>
        <w:behaviors>
          <w:behavior w:val="content"/>
        </w:behaviors>
        <w:guid w:val="{728CBCCC-8DFB-4F0E-A3A0-D9B9750E4ED6}"/>
      </w:docPartPr>
      <w:docPartBody>
        <w:p w:rsidR="00D92B7A" w:rsidRDefault="005F6EC7" w:rsidP="005F6EC7">
          <w:pPr>
            <w:pStyle w:val="584EF38CAE9A4F80AF2F6FA01859F6AD"/>
          </w:pPr>
          <w:r w:rsidRPr="00714930">
            <w:rPr>
              <w:rStyle w:val="Zstupntext"/>
            </w:rPr>
            <w:t>[Reference]</w:t>
          </w:r>
        </w:p>
      </w:docPartBody>
    </w:docPart>
    <w:docPart>
      <w:docPartPr>
        <w:name w:val="158764735BF849D6923D2F1EEA208FDC"/>
        <w:category>
          <w:name w:val="General"/>
          <w:gallery w:val="placeholder"/>
        </w:category>
        <w:types>
          <w:type w:val="bbPlcHdr"/>
        </w:types>
        <w:behaviors>
          <w:behavior w:val="content"/>
        </w:behaviors>
        <w:guid w:val="{8C146251-5923-4442-A129-5123F7DDD7C2}"/>
      </w:docPartPr>
      <w:docPartBody>
        <w:p w:rsidR="00C67B6A" w:rsidRDefault="00A47A5F">
          <w:r w:rsidRPr="00E62470">
            <w:rPr>
              <w:rStyle w:val="Zstupntext"/>
            </w:rPr>
            <w:t>[Type of memo]</w:t>
          </w:r>
        </w:p>
      </w:docPartBody>
    </w:docPart>
    <w:docPart>
      <w:docPartPr>
        <w:name w:val="144FA9FBD3204630AE411F8ADBFA3BA4"/>
        <w:category>
          <w:name w:val="General"/>
          <w:gallery w:val="placeholder"/>
        </w:category>
        <w:types>
          <w:type w:val="bbPlcHdr"/>
        </w:types>
        <w:behaviors>
          <w:behavior w:val="content"/>
        </w:behaviors>
        <w:guid w:val="{C15B554A-564D-40B4-96D0-CF3B877DA2FF}"/>
      </w:docPartPr>
      <w:docPartBody>
        <w:p w:rsidR="00CF4325" w:rsidRDefault="00E30A5C">
          <w:r w:rsidRPr="00FE2091">
            <w:rPr>
              <w:rStyle w:val="Zstupntext"/>
            </w:rPr>
            <w:t>[Document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LT Std 45 Light">
    <w:altName w:val="Leelawadee UI Semilight"/>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6EC7"/>
    <w:rsid w:val="00125A37"/>
    <w:rsid w:val="00157260"/>
    <w:rsid w:val="001F0766"/>
    <w:rsid w:val="003C10C7"/>
    <w:rsid w:val="003E28DA"/>
    <w:rsid w:val="0054070F"/>
    <w:rsid w:val="005D21B1"/>
    <w:rsid w:val="005F6EC7"/>
    <w:rsid w:val="006704B4"/>
    <w:rsid w:val="00756109"/>
    <w:rsid w:val="00931FEF"/>
    <w:rsid w:val="00981EE1"/>
    <w:rsid w:val="009A5F5F"/>
    <w:rsid w:val="009D348E"/>
    <w:rsid w:val="009E0A14"/>
    <w:rsid w:val="00A467DB"/>
    <w:rsid w:val="00A47A5F"/>
    <w:rsid w:val="00AB1078"/>
    <w:rsid w:val="00AE7FA6"/>
    <w:rsid w:val="00B17031"/>
    <w:rsid w:val="00BC5215"/>
    <w:rsid w:val="00C67B6A"/>
    <w:rsid w:val="00C96AA8"/>
    <w:rsid w:val="00CF4325"/>
    <w:rsid w:val="00D92B7A"/>
    <w:rsid w:val="00E03D3C"/>
    <w:rsid w:val="00E30A5C"/>
    <w:rsid w:val="00F6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E7FA6"/>
    <w:rPr>
      <w:color w:val="808080"/>
    </w:rPr>
  </w:style>
  <w:style w:type="paragraph" w:customStyle="1" w:styleId="89164C105DEA40BE829A7FAA4D12F94B">
    <w:name w:val="89164C105DEA40BE829A7FAA4D12F94B"/>
    <w:rsid w:val="005F6EC7"/>
  </w:style>
  <w:style w:type="paragraph" w:customStyle="1" w:styleId="584EF38CAE9A4F80AF2F6FA01859F6AD">
    <w:name w:val="584EF38CAE9A4F80AF2F6FA01859F6AD"/>
    <w:rsid w:val="005F6E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ublished Documents" ma:contentTypeID="0x010100C6789F4E763D0643BCC2488D4E0D56EB" ma:contentTypeVersion="0" ma:contentTypeDescription="Published Documents Content types for Insurance Europe" ma:contentTypeScope="" ma:versionID="7746cb26ceeed01331dbcb0ea4c1c302">
  <xsd:schema xmlns:xsd="http://www.w3.org/2001/XMLSchema" xmlns:xs="http://www.w3.org/2001/XMLSchema" xmlns:p="http://schemas.microsoft.com/office/2006/metadata/properties" xmlns:ns2="e092deee-a6f6-4f89-8a6c-e2a43e9fb5cf" xmlns:ns3="$ListId:PublishedDocuments;" xmlns:ns4="34d7415f-f1a4-44df-8e35-2ceaafd480dc" xmlns:ns5="2ad614c7-900c-4770-94a0-e04fed16376c" xmlns:ns6="70f7eb82-310d-4963-bf1e-a4c2a37fd81c" targetNamespace="http://schemas.microsoft.com/office/2006/metadata/properties" ma:root="true" ma:fieldsID="0da32414995eea309c7f1ab83f960137" ns2:_="" ns3:_="" ns4:_="" ns5:_="" ns6:_="">
    <xsd:import namespace="e092deee-a6f6-4f89-8a6c-e2a43e9fb5cf"/>
    <xsd:import namespace="$ListId:PublishedDocuments;"/>
    <xsd:import namespace="34d7415f-f1a4-44df-8e35-2ceaafd480dc"/>
    <xsd:import namespace="2ad614c7-900c-4770-94a0-e04fed16376c"/>
    <xsd:import namespace="70f7eb82-310d-4963-bf1e-a4c2a37fd81c"/>
    <xsd:element name="properties">
      <xsd:complexType>
        <xsd:sequence>
          <xsd:element name="documentManagement">
            <xsd:complexType>
              <xsd:all>
                <xsd:element ref="ns2:AllowComments" minOccurs="0"/>
                <xsd:element ref="ns2:Validated" minOccurs="0"/>
                <xsd:element ref="ns2:ValidationComment" minOccurs="0"/>
                <xsd:element ref="ns3:Can_x0020_be_x0020_edited" minOccurs="0"/>
                <xsd:element ref="ns3:Linked_x0020_files" minOccurs="0"/>
                <xsd:element ref="ns4:Type_x0020_of_x0020_document" minOccurs="0"/>
                <xsd:element ref="ns5:Deadline" minOccurs="0"/>
                <xsd:element ref="ns6:Type_x0020_of_x0020_memo" minOccurs="0"/>
                <xsd:element ref="ns6:Display_x0020_validated_x0020_documents_x0020_library_x0020_button" minOccurs="0"/>
                <xsd:element ref="ns5:isAnnex" minOccurs="0"/>
                <xsd:element ref="ns5:Uploa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2deee-a6f6-4f89-8a6c-e2a43e9fb5cf"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xsd:simpleType>
        <xsd:restriction base="dms:Boolean"/>
      </xsd:simpleType>
    </xsd:element>
    <xsd:element name="Validated" ma:index="9" nillable="true" ma:displayName="Validated" ma:default="0" ma:internalName="Validated">
      <xsd:simpleType>
        <xsd:restriction base="dms:Boolean"/>
      </xsd:simpleType>
    </xsd:element>
    <xsd:element name="ValidationComment" ma:index="10" nillable="true" ma:displayName="ValidationComment" ma:internalName="Validation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ListId:PublishedDocuments;" elementFormDefault="qualified">
    <xsd:import namespace="http://schemas.microsoft.com/office/2006/documentManagement/types"/>
    <xsd:import namespace="http://schemas.microsoft.com/office/infopath/2007/PartnerControls"/>
    <xsd:element name="Can_x0020_be_x0020_edited" ma:index="11" nillable="true" ma:displayName="Can be edited" ma:default="0" ma:internalName="Can_x0020_be_x0020_edited">
      <xsd:simpleType>
        <xsd:restriction base="dms:Boolean"/>
      </xsd:simpleType>
    </xsd:element>
    <xsd:element name="Linked_x0020_files" ma:index="12" nillable="true" ma:displayName="Linked files" ma:internalName="Linked_x0020_fil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7415f-f1a4-44df-8e35-2ceaafd480dc" elementFormDefault="qualified">
    <xsd:import namespace="http://schemas.microsoft.com/office/2006/documentManagement/types"/>
    <xsd:import namespace="http://schemas.microsoft.com/office/infopath/2007/PartnerControls"/>
    <xsd:element name="Type_x0020_of_x0020_document" ma:index="13" nillable="true" ma:displayName="Type of document" ma:format="Dropdown" ma:internalName="Type_x0020_of_x0020_document">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2ad614c7-900c-4770-94a0-e04fed16376c" elementFormDefault="qualified">
    <xsd:import namespace="http://schemas.microsoft.com/office/2006/documentManagement/types"/>
    <xsd:import namespace="http://schemas.microsoft.com/office/infopath/2007/PartnerControls"/>
    <xsd:element name="Deadline" ma:index="14" nillable="true" ma:displayName="Deadline" ma:format="DateTime" ma:internalName="Deadline">
      <xsd:simpleType>
        <xsd:restriction base="dms:DateTime"/>
      </xsd:simpleType>
    </xsd:element>
    <xsd:element name="isAnnex" ma:index="17" nillable="true" ma:displayName="isAnnex" ma:internalName="isAnnex">
      <xsd:simpleType>
        <xsd:restriction base="dms:Text"/>
      </xsd:simpleType>
    </xsd:element>
    <xsd:element name="Uploads" ma:index="18" nillable="true" ma:displayName="Uploads" ma:internalName="Upload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f7eb82-310d-4963-bf1e-a4c2a37fd81c" elementFormDefault="qualified">
    <xsd:import namespace="http://schemas.microsoft.com/office/2006/documentManagement/types"/>
    <xsd:import namespace="http://schemas.microsoft.com/office/infopath/2007/PartnerControls"/>
    <xsd:element name="Type_x0020_of_x0020_memo" ma:index="15" nillable="true" ma:displayName="Type of memo" ma:format="Dropdown" ma:internalName="Type_x0020_of_x0020_memo">
      <xsd:simpleType>
        <xsd:restriction base="dms:Choice">
          <xsd:enumeration value="information"/>
          <xsd:enumeration value="action"/>
        </xsd:restriction>
      </xsd:simpleType>
    </xsd:element>
    <xsd:element name="Display_x0020_validated_x0020_documents_x0020_library_x0020_button" ma:index="16" nillable="true" ma:displayName="Display validated documents library button" ma:default="0" ma:internalName="Display_x0020_validated_x0020_documents_x0020_library_x0020_butt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ype_x0020_of_x0020_memo xmlns="70f7eb82-310d-4963-bf1e-a4c2a37fd81c">information</Type_x0020_of_x0020_memo>
    <Type_x0020_of_x0020_document xmlns="34d7415f-f1a4-44df-8e35-2ceaafd480dc">Memo</Type_x0020_of_x0020_document>
    <Linked_x0020_files xmlns="$ListId:PublishedDocuments;">9f7ae244-2572-421d-b204-513c991e1bf9@2</Linked_x0020_files>
    <ValidationComment xmlns="e092deee-a6f6-4f89-8a6c-e2a43e9fb5cf" xsi:nil="true"/>
    <Can_x0020_be_x0020_edited xmlns="$ListId:PublishedDocuments;">false</Can_x0020_be_x0020_edited>
    <Deadline xmlns="2ad614c7-900c-4770-94a0-e04fed16376c" xsi:nil="true"/>
    <AllowComments xmlns="e092deee-a6f6-4f89-8a6c-e2a43e9fb5cf">false</AllowComments>
    <Validated xmlns="e092deee-a6f6-4f89-8a6c-e2a43e9fb5cf">false</Validated>
    <Uploads xmlns="2ad614c7-900c-4770-94a0-e04fed16376c">false</Uploads>
    <isAnnex xmlns="2ad614c7-900c-4770-94a0-e04fed16376c">False</isAnnex>
    <Display_x0020_validated_x0020_documents_x0020_library_x0020_button xmlns="70f7eb82-310d-4963-bf1e-a4c2a37fd81c">false</Display_x0020_validated_x0020_documents_x0020_library_x0020_button>
  </documentManagement>
</p:properties>
</file>

<file path=customXml/itemProps1.xml><?xml version="1.0" encoding="utf-8"?>
<ds:datastoreItem xmlns:ds="http://schemas.openxmlformats.org/officeDocument/2006/customXml" ds:itemID="{9FB9E220-4C4D-4682-BDE2-CE88A41F0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2deee-a6f6-4f89-8a6c-e2a43e9fb5cf"/>
    <ds:schemaRef ds:uri="$ListId:PublishedDocuments;"/>
    <ds:schemaRef ds:uri="34d7415f-f1a4-44df-8e35-2ceaafd480dc"/>
    <ds:schemaRef ds:uri="2ad614c7-900c-4770-94a0-e04fed16376c"/>
    <ds:schemaRef ds:uri="70f7eb82-310d-4963-bf1e-a4c2a37fd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9A395B-BEDA-4BC7-9964-A42D5D0671B0}">
  <ds:schemaRefs>
    <ds:schemaRef ds:uri="http://schemas.openxmlformats.org/officeDocument/2006/bibliography"/>
  </ds:schemaRefs>
</ds:datastoreItem>
</file>

<file path=customXml/itemProps3.xml><?xml version="1.0" encoding="utf-8"?>
<ds:datastoreItem xmlns:ds="http://schemas.openxmlformats.org/officeDocument/2006/customXml" ds:itemID="{80D543F7-D990-4A6E-8CB8-19DE2D01605D}">
  <ds:schemaRefs>
    <ds:schemaRef ds:uri="http://schemas.microsoft.com/sharepoint/v3/contenttype/forms"/>
  </ds:schemaRefs>
</ds:datastoreItem>
</file>

<file path=customXml/itemProps4.xml><?xml version="1.0" encoding="utf-8"?>
<ds:datastoreItem xmlns:ds="http://schemas.openxmlformats.org/officeDocument/2006/customXml" ds:itemID="{16BE8AC2-BC04-484A-AE5F-6753D3DE5469}">
  <ds:schemaRefs>
    <ds:schemaRef ds:uri="http://schemas.microsoft.com/office/2006/documentManagement/types"/>
    <ds:schemaRef ds:uri="2ad614c7-900c-4770-94a0-e04fed16376c"/>
    <ds:schemaRef ds:uri="70f7eb82-310d-4963-bf1e-a4c2a37fd81c"/>
    <ds:schemaRef ds:uri="http://purl.org/dc/elements/1.1/"/>
    <ds:schemaRef ds:uri="http://purl.org/dc/terms/"/>
    <ds:schemaRef ds:uri="$ListId:PublishedDocuments;"/>
    <ds:schemaRef ds:uri="e092deee-a6f6-4f89-8a6c-e2a43e9fb5cf"/>
    <ds:schemaRef ds:uri="http://purl.org/dc/dcmitype/"/>
    <ds:schemaRef ds:uri="http://schemas.microsoft.com/office/infopath/2007/PartnerControls"/>
    <ds:schemaRef ds:uri="http://schemas.openxmlformats.org/package/2006/metadata/core-properties"/>
    <ds:schemaRef ds:uri="34d7415f-f1a4-44df-8e35-2ceaafd480d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RFR monthly monitoring – May 2020</vt:lpstr>
    </vt:vector>
  </TitlesOfParts>
  <Company>Insurance Europe</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RFR monthly monitoring – December 2020</dc:title>
  <dc:creator>Insurance Europe</dc:creator>
  <cp:lastModifiedBy>Bachníček Jozef</cp:lastModifiedBy>
  <cp:revision>2</cp:revision>
  <cp:lastPrinted>2020-03-10T14:41:00Z</cp:lastPrinted>
  <dcterms:created xsi:type="dcterms:W3CDTF">2021-01-08T10:01:00Z</dcterms:created>
  <dcterms:modified xsi:type="dcterms:W3CDTF">2021-01-08T10:01:00Z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0x010100C6789F4E763D0643BCC2488D4E0D56EB</vt:lpwstr>
  </property>
</Properties>
</file>