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9E3" w:rsidRDefault="005439E3" w:rsidP="005439E3">
      <w:pPr>
        <w:rPr>
          <w:i/>
          <w:iCs/>
          <w:u w:val="single"/>
        </w:rPr>
      </w:pPr>
      <w:r>
        <w:rPr>
          <w:i/>
          <w:iCs/>
          <w:u w:val="single"/>
        </w:rPr>
        <w:t>Pripomienka:</w:t>
      </w:r>
    </w:p>
    <w:p w:rsidR="005439E3" w:rsidRDefault="005439E3" w:rsidP="005439E3"/>
    <w:p w:rsidR="005439E3" w:rsidRDefault="005439E3" w:rsidP="005439E3">
      <w:pPr>
        <w:rPr>
          <w:b/>
          <w:bCs/>
        </w:rPr>
      </w:pPr>
      <w:r>
        <w:rPr>
          <w:b/>
          <w:bCs/>
        </w:rPr>
        <w:t>Navrhujeme, aby v § 4 bola navrhovaná účinnosť (t.j. 1. júl 2013) posunutá na 1. január 2014.</w:t>
      </w:r>
    </w:p>
    <w:p w:rsidR="005439E3" w:rsidRDefault="005439E3" w:rsidP="005439E3"/>
    <w:p w:rsidR="005439E3" w:rsidRDefault="005439E3" w:rsidP="005439E3">
      <w:pPr>
        <w:rPr>
          <w:i/>
          <w:iCs/>
          <w:u w:val="single"/>
        </w:rPr>
      </w:pPr>
      <w:r>
        <w:rPr>
          <w:i/>
          <w:iCs/>
          <w:u w:val="single"/>
        </w:rPr>
        <w:t xml:space="preserve">Odôvodnenie: </w:t>
      </w:r>
    </w:p>
    <w:p w:rsidR="005439E3" w:rsidRDefault="005439E3" w:rsidP="005439E3"/>
    <w:p w:rsidR="005439E3" w:rsidRDefault="005439E3" w:rsidP="005439E3">
      <w:r>
        <w:t xml:space="preserve">Navrhovaná účinnosť poskytuje nedostatočný priestor pre poisťovne na prípravu. Celý proces je spojený s nutnými zásahmi do informačných systémov a administratívnych procesov, keďže zmena sa týka veľmi širokej škály poistných produktov, ktoré bude nutné preceňovať. Rovnako treba počítať s prípravou technických obchodných plánov a podkladov pre výpočet technických rezerv. </w:t>
      </w:r>
    </w:p>
    <w:p w:rsidR="005439E3" w:rsidRDefault="005439E3" w:rsidP="005439E3"/>
    <w:p w:rsidR="005439E3" w:rsidRDefault="005439E3" w:rsidP="005439E3">
      <w:r>
        <w:t>Na druhej strane, kalkulácia poistného prešla v uplynulých mesiacoch závažnými zmenami – najmä v súvislosti s rozhodnutím ECJ z marca 2011, ktoré zakázalo pri výpočte poistného a poistného plnenia používať ako určujúci faktor pohlavie. Tieto zmeny ako aj procesy s nimi spojené sa ešte v poisťovniach v súčasnosti stále dolaďujú, a aj preto vnímame navrhovanú účinnosť zmeny TÚM ako veľmi predčasnú a nešťastne načasovanú.</w:t>
      </w:r>
    </w:p>
    <w:p w:rsidR="005439E3" w:rsidRDefault="005439E3" w:rsidP="005439E3"/>
    <w:p w:rsidR="005439E3" w:rsidRDefault="005439E3" w:rsidP="005439E3">
      <w:r>
        <w:t>V súvislosti s navrhovaným posunom účinnosti pripomíname, že rovnako tomu bolo aj v minulosti, keď zmenu technickej úrokovej miery zabezpečila  vyhláška NBS č. 172/2006 z 27.3.2006 účinná od 31.3.2006. Posun praktickej účinnosti na 2.1.2007 bol zabezpečený vo vyhláške tým, že sa uviedlo, že na zmluvy od 1.1.2005 do  1.1.2007 sa vzťahuje predošlý predpis.</w:t>
      </w:r>
    </w:p>
    <w:p w:rsidR="009425F9" w:rsidRDefault="009425F9"/>
    <w:sectPr w:rsidR="009425F9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39E3"/>
    <w:rsid w:val="001837FA"/>
    <w:rsid w:val="00242AF0"/>
    <w:rsid w:val="005439E3"/>
    <w:rsid w:val="00827E2A"/>
    <w:rsid w:val="008E6EF9"/>
    <w:rsid w:val="009425F9"/>
    <w:rsid w:val="00A97349"/>
    <w:rsid w:val="00AA0245"/>
    <w:rsid w:val="00BB7785"/>
    <w:rsid w:val="00C11027"/>
    <w:rsid w:val="00E24483"/>
    <w:rsid w:val="00E9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39E3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6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2013-02-15T10:53:00Z</dcterms:created>
  <dcterms:modified xsi:type="dcterms:W3CDTF">2013-02-15T10:53:00Z</dcterms:modified>
</cp:coreProperties>
</file>