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6BA68" w14:textId="77777777" w:rsidR="00634FC9" w:rsidRPr="0048715E" w:rsidRDefault="00634FC9" w:rsidP="00A30171">
      <w:pPr>
        <w:rPr>
          <w:color w:val="002957"/>
        </w:rPr>
        <w:sectPr w:rsidR="00634FC9" w:rsidRPr="0048715E" w:rsidSect="00BE0B5D">
          <w:headerReference w:type="even" r:id="rId12"/>
          <w:headerReference w:type="default" r:id="rId13"/>
          <w:footerReference w:type="even" r:id="rId14"/>
          <w:footerReference w:type="default" r:id="rId15"/>
          <w:headerReference w:type="first" r:id="rId16"/>
          <w:footerReference w:type="first" r:id="rId17"/>
          <w:pgSz w:w="11907" w:h="16839" w:code="9"/>
          <w:pgMar w:top="2336" w:right="902" w:bottom="1599" w:left="1452" w:header="1803" w:footer="238" w:gutter="0"/>
          <w:cols w:space="708"/>
          <w:titlePg/>
          <w:docGrid w:linePitch="360"/>
        </w:sectPr>
      </w:pPr>
    </w:p>
    <w:p w14:paraId="787A2223" w14:textId="77777777" w:rsidR="00F1274C" w:rsidRPr="0048715E" w:rsidRDefault="00F1274C" w:rsidP="00F1274C">
      <w:pPr>
        <w:rPr>
          <w:szCs w:val="18"/>
        </w:rPr>
        <w:sectPr w:rsidR="00F1274C" w:rsidRPr="0048715E" w:rsidSect="00BE0B5D">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336" w:right="900" w:bottom="1600" w:left="900" w:header="708" w:footer="236" w:gutter="0"/>
          <w:cols w:space="708"/>
          <w:titlePg/>
          <w:docGrid w:linePitch="360"/>
        </w:sectPr>
      </w:pPr>
    </w:p>
    <w:p w14:paraId="007C8A63" w14:textId="77777777" w:rsidR="00F1274C" w:rsidRPr="0048715E" w:rsidRDefault="00F1274C" w:rsidP="00F1274C">
      <w:pPr>
        <w:autoSpaceDE w:val="0"/>
        <w:autoSpaceDN w:val="0"/>
        <w:adjustRightInd w:val="0"/>
        <w:rPr>
          <w:b/>
          <w:color w:val="002957"/>
          <w:sz w:val="19"/>
          <w:szCs w:val="19"/>
        </w:rPr>
      </w:pPr>
      <w:r w:rsidRPr="0048715E">
        <w:rPr>
          <w:b/>
          <w:color w:val="002957"/>
          <w:sz w:val="19"/>
          <w:szCs w:val="19"/>
        </w:rPr>
        <w:t>Introduction</w:t>
      </w:r>
    </w:p>
    <w:p w14:paraId="2966185F" w14:textId="77777777" w:rsidR="00F1274C" w:rsidRPr="0048715E" w:rsidRDefault="00F1274C" w:rsidP="00F1274C">
      <w:pPr>
        <w:jc w:val="left"/>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5699F" w:rsidRPr="0048715E" w14:paraId="1DCED782" w14:textId="77777777" w:rsidTr="5E3A5E86">
        <w:tc>
          <w:tcPr>
            <w:tcW w:w="9521" w:type="dxa"/>
            <w:shd w:val="clear" w:color="auto" w:fill="E2EFD9" w:themeFill="accent6" w:themeFillTint="33"/>
          </w:tcPr>
          <w:p w14:paraId="690EA569" w14:textId="1E785491" w:rsidR="0015699F" w:rsidRPr="00A73F53" w:rsidRDefault="0015699F" w:rsidP="5E3A5E86">
            <w:pPr>
              <w:autoSpaceDE w:val="0"/>
              <w:autoSpaceDN w:val="0"/>
              <w:adjustRightInd w:val="0"/>
              <w:rPr>
                <w:i/>
                <w:iCs/>
              </w:rPr>
            </w:pPr>
            <w:bookmarkStart w:id="5" w:name="_Hlk179810624"/>
            <w:r w:rsidRPr="5E3A5E86">
              <w:rPr>
                <w:b/>
                <w:bCs/>
              </w:rPr>
              <w:t>Q</w:t>
            </w:r>
            <w:r w:rsidR="00395A87" w:rsidRPr="5E3A5E86">
              <w:rPr>
                <w:b/>
                <w:bCs/>
              </w:rPr>
              <w:t>1</w:t>
            </w:r>
            <w:r w:rsidRPr="5E3A5E86">
              <w:rPr>
                <w:b/>
                <w:bCs/>
              </w:rPr>
              <w:t xml:space="preserve">. </w:t>
            </w:r>
            <w:r w:rsidR="00395A87" w:rsidRPr="00A73F53">
              <w:rPr>
                <w:i/>
                <w:iCs/>
              </w:rPr>
              <w:t>Do you have general comments on the consultation paper?</w:t>
            </w:r>
          </w:p>
          <w:p w14:paraId="71ECA04E" w14:textId="77777777" w:rsidR="0015699F" w:rsidRPr="0048715E" w:rsidRDefault="0015699F" w:rsidP="000F08A2">
            <w:pPr>
              <w:autoSpaceDE w:val="0"/>
              <w:autoSpaceDN w:val="0"/>
              <w:adjustRightInd w:val="0"/>
              <w:rPr>
                <w:szCs w:val="17"/>
              </w:rPr>
            </w:pPr>
          </w:p>
        </w:tc>
      </w:tr>
    </w:tbl>
    <w:bookmarkEnd w:id="5"/>
    <w:p w14:paraId="7070C82B" w14:textId="25097AE3" w:rsidR="002F7E3C" w:rsidRPr="0048715E" w:rsidRDefault="00CB639B" w:rsidP="00CB639B">
      <w:pPr>
        <w:pStyle w:val="CEABullet-Level1"/>
        <w:rPr>
          <w:lang w:val="en-GB"/>
        </w:rPr>
      </w:pPr>
      <w:r w:rsidRPr="0048715E">
        <w:rPr>
          <w:lang w:val="en-GB"/>
        </w:rPr>
        <w:t>The industry welcomes the opportunity to provide feedback to EIOPA’s consultation on criteria for selecting insurers to run macroprudential analyses.</w:t>
      </w:r>
    </w:p>
    <w:p w14:paraId="3B671DB4" w14:textId="400CA68A" w:rsidR="000D52B3" w:rsidRPr="0048715E" w:rsidRDefault="00CB639B" w:rsidP="005A0BAE">
      <w:pPr>
        <w:pStyle w:val="CEABullet-Level1"/>
        <w:rPr>
          <w:lang w:val="en-GB"/>
        </w:rPr>
      </w:pPr>
      <w:r w:rsidRPr="0048715E">
        <w:rPr>
          <w:lang w:val="en-GB"/>
        </w:rPr>
        <w:t xml:space="preserve">The industry highlights the following concerns: </w:t>
      </w:r>
      <w:r w:rsidR="000D52B3" w:rsidRPr="0048715E">
        <w:rPr>
          <w:lang w:val="en-GB"/>
        </w:rPr>
        <w:t xml:space="preserve"> </w:t>
      </w:r>
    </w:p>
    <w:p w14:paraId="2F7557B4" w14:textId="77777777" w:rsidR="00AA6AF9" w:rsidRPr="0048715E" w:rsidRDefault="00AA6AF9" w:rsidP="00AA6AF9">
      <w:pPr>
        <w:pStyle w:val="CEABullet-Level2"/>
        <w:rPr>
          <w:lang w:val="en-GB"/>
        </w:rPr>
      </w:pPr>
      <w:r w:rsidRPr="0048715E">
        <w:rPr>
          <w:b/>
          <w:bCs/>
          <w:lang w:val="en-GB"/>
        </w:rPr>
        <w:t xml:space="preserve">Preserve ORSA as an own risk assessment </w:t>
      </w:r>
      <w:r w:rsidRPr="0048715E">
        <w:rPr>
          <w:lang w:val="en-GB"/>
        </w:rPr>
        <w:t xml:space="preserve">ORSA should remain an </w:t>
      </w:r>
      <w:r w:rsidRPr="0048715E">
        <w:rPr>
          <w:b/>
          <w:bCs/>
          <w:lang w:val="en-GB"/>
        </w:rPr>
        <w:t>own risk assessment</w:t>
      </w:r>
      <w:r w:rsidRPr="0048715E">
        <w:rPr>
          <w:lang w:val="en-GB"/>
        </w:rPr>
        <w:t xml:space="preserve"> without mandatory topics like macroprudential criteria, which dilute its purpose. </w:t>
      </w:r>
    </w:p>
    <w:p w14:paraId="43B272CD" w14:textId="77777777" w:rsidR="00AA6AF9" w:rsidRPr="0048715E" w:rsidRDefault="00AA6AF9" w:rsidP="00AA6AF9">
      <w:pPr>
        <w:pStyle w:val="CEABullet-Level2"/>
        <w:numPr>
          <w:ilvl w:val="1"/>
          <w:numId w:val="22"/>
        </w:numPr>
        <w:rPr>
          <w:lang w:val="en-GB"/>
        </w:rPr>
      </w:pPr>
      <w:r w:rsidRPr="0048715E">
        <w:rPr>
          <w:b/>
          <w:bCs/>
          <w:lang w:val="en-GB"/>
        </w:rPr>
        <w:t>Policy Option A0</w:t>
      </w:r>
      <w:r w:rsidRPr="0048715E">
        <w:rPr>
          <w:lang w:val="en-GB"/>
        </w:rPr>
        <w:t xml:space="preserve"> (no RTS) is preferred, but </w:t>
      </w:r>
      <w:r w:rsidRPr="0048715E">
        <w:rPr>
          <w:b/>
          <w:bCs/>
          <w:lang w:val="en-GB"/>
        </w:rPr>
        <w:t>Policy Option A1</w:t>
      </w:r>
      <w:r w:rsidRPr="0048715E">
        <w:rPr>
          <w:lang w:val="en-GB"/>
        </w:rPr>
        <w:t xml:space="preserve"> (principle-based) would be acceptable.</w:t>
      </w:r>
    </w:p>
    <w:p w14:paraId="2FEAF738" w14:textId="77777777" w:rsidR="00AA6AF9" w:rsidRPr="0048715E" w:rsidRDefault="00AA6AF9" w:rsidP="00AA6AF9">
      <w:pPr>
        <w:pStyle w:val="CEABullet-Level1"/>
        <w:numPr>
          <w:ilvl w:val="0"/>
          <w:numId w:val="0"/>
        </w:numPr>
        <w:ind w:left="360"/>
        <w:rPr>
          <w:lang w:val="en-GB"/>
        </w:rPr>
      </w:pPr>
    </w:p>
    <w:p w14:paraId="641AE387" w14:textId="77777777" w:rsidR="00AA6AF9" w:rsidRPr="0048715E" w:rsidRDefault="00AA6AF9" w:rsidP="00AA6AF9">
      <w:pPr>
        <w:pStyle w:val="CEABullet-Level2"/>
        <w:rPr>
          <w:lang w:val="en-GB"/>
        </w:rPr>
      </w:pPr>
      <w:r w:rsidRPr="0048715E">
        <w:rPr>
          <w:b/>
          <w:bCs/>
          <w:lang w:val="en-GB"/>
        </w:rPr>
        <w:t xml:space="preserve">Qualitative criteria only- </w:t>
      </w:r>
      <w:r w:rsidRPr="0048715E">
        <w:rPr>
          <w:lang w:val="en-GB"/>
        </w:rPr>
        <w:t xml:space="preserve">Macroprudential analyses should rely solely on </w:t>
      </w:r>
      <w:r w:rsidRPr="0048715E">
        <w:rPr>
          <w:b/>
          <w:bCs/>
          <w:lang w:val="en-GB"/>
        </w:rPr>
        <w:t>qualitative criteria</w:t>
      </w:r>
      <w:r w:rsidRPr="0048715E">
        <w:rPr>
          <w:lang w:val="en-GB"/>
        </w:rPr>
        <w:t xml:space="preserve">, excluding the €12 billion asset threshold in Article 2(1). Reliance on this threshold risks disproportionate application, especially as NSAs may be reluctant to grant waivers under Article 2(2). </w:t>
      </w:r>
    </w:p>
    <w:p w14:paraId="7697971E" w14:textId="77777777" w:rsidR="00AA6AF9" w:rsidRPr="0048715E" w:rsidRDefault="00AA6AF9" w:rsidP="00AA6AF9">
      <w:pPr>
        <w:pStyle w:val="CEABullet-Level2"/>
        <w:rPr>
          <w:lang w:val="en-GB"/>
        </w:rPr>
      </w:pPr>
      <w:r w:rsidRPr="0048715E">
        <w:rPr>
          <w:lang w:val="en-GB"/>
        </w:rPr>
        <w:t>Against this background</w:t>
      </w:r>
      <w:r w:rsidRPr="0048715E">
        <w:rPr>
          <w:b/>
          <w:bCs/>
          <w:lang w:val="en-GB"/>
        </w:rPr>
        <w:t>, the 12 bn threshold should be deleted</w:t>
      </w:r>
      <w:r w:rsidRPr="0048715E">
        <w:rPr>
          <w:lang w:val="en-GB"/>
        </w:rPr>
        <w:t>, there should only be risk-based criteria,</w:t>
      </w:r>
    </w:p>
    <w:p w14:paraId="308D5B60" w14:textId="77777777" w:rsidR="00AA6AF9" w:rsidRPr="0048715E" w:rsidRDefault="00AA6AF9" w:rsidP="00AA6AF9">
      <w:pPr>
        <w:pStyle w:val="CEABullet-Level3"/>
        <w:rPr>
          <w:lang w:val="en-GB"/>
        </w:rPr>
      </w:pPr>
      <w:r w:rsidRPr="0048715E">
        <w:rPr>
          <w:lang w:val="en-GB"/>
        </w:rPr>
        <w:t xml:space="preserve">The €12 billion threshold lacks risk-based justification and may become increasingly disproportionate over time without adjustments for inflation or other factors. The consultation simply refers to a criterion for reporting. </w:t>
      </w:r>
    </w:p>
    <w:p w14:paraId="39F746EB" w14:textId="77777777" w:rsidR="00AA6AF9" w:rsidRPr="0048715E" w:rsidRDefault="00AA6AF9" w:rsidP="00AA6AF9">
      <w:pPr>
        <w:pStyle w:val="CEABullet-Level2"/>
        <w:rPr>
          <w:lang w:val="en-GB"/>
        </w:rPr>
      </w:pPr>
      <w:r w:rsidRPr="0048715E">
        <w:rPr>
          <w:b/>
          <w:bCs/>
          <w:lang w:val="en-GB"/>
        </w:rPr>
        <w:t xml:space="preserve">Disagreement with macroprudential considerations - </w:t>
      </w:r>
      <w:r w:rsidRPr="0048715E">
        <w:rPr>
          <w:lang w:val="en-GB"/>
        </w:rPr>
        <w:t xml:space="preserve">The industry opposes including macroprudential considerations in investment strategies, which should focus on customers' </w:t>
      </w:r>
      <w:r w:rsidRPr="0048715E">
        <w:rPr>
          <w:lang w:val="en-GB"/>
        </w:rPr>
        <w:lastRenderedPageBreak/>
        <w:t>best interests. While this reflects the EU Commission's directive, it risks undermining company autonomy.</w:t>
      </w:r>
    </w:p>
    <w:p w14:paraId="5E68856D" w14:textId="77777777" w:rsidR="00AA6AF9" w:rsidRPr="0048715E" w:rsidRDefault="00AA6AF9" w:rsidP="00AA6AF9">
      <w:pPr>
        <w:pStyle w:val="CEABullet-Level2"/>
        <w:rPr>
          <w:lang w:val="en-GB"/>
        </w:rPr>
      </w:pPr>
      <w:r w:rsidRPr="0048715E">
        <w:rPr>
          <w:lang w:val="en-GB"/>
        </w:rPr>
        <w:t xml:space="preserve">Improved impact assessment needed: </w:t>
      </w:r>
    </w:p>
    <w:p w14:paraId="6AD3A18D" w14:textId="77777777" w:rsidR="00AA6AF9" w:rsidRPr="0048715E" w:rsidRDefault="00AA6AF9" w:rsidP="00AA6AF9">
      <w:pPr>
        <w:pStyle w:val="CEABullet-Level3"/>
        <w:rPr>
          <w:lang w:val="en-GB"/>
        </w:rPr>
      </w:pPr>
      <w:r w:rsidRPr="0048715E">
        <w:rPr>
          <w:lang w:val="en-GB"/>
        </w:rPr>
        <w:t xml:space="preserve">A fully qualitative approach has not at all been assessed in Annex I. The industry believes that if that approach would have been included in the assessment it would have been considered to be the most efficient of the policy options. </w:t>
      </w:r>
    </w:p>
    <w:p w14:paraId="53E9A132" w14:textId="77777777" w:rsidR="00AA6AF9" w:rsidRPr="0048715E" w:rsidRDefault="00AA6AF9" w:rsidP="00AA6AF9">
      <w:pPr>
        <w:pStyle w:val="CEABullet-Level3"/>
        <w:rPr>
          <w:lang w:val="en-GB"/>
        </w:rPr>
      </w:pPr>
      <w:r w:rsidRPr="0048715E">
        <w:rPr>
          <w:lang w:val="en-GB"/>
        </w:rPr>
        <w:t>The costs for the industry of applying the hybrid approach appear to be underestimated.</w:t>
      </w:r>
    </w:p>
    <w:p w14:paraId="44D9E87C" w14:textId="77777777" w:rsidR="00AA6AF9" w:rsidRPr="0048715E" w:rsidRDefault="00AA6AF9" w:rsidP="00AA6AF9">
      <w:pPr>
        <w:pStyle w:val="CEABullet-Level3"/>
        <w:rPr>
          <w:lang w:val="en-GB"/>
        </w:rPr>
      </w:pPr>
      <w:r w:rsidRPr="0048715E">
        <w:rPr>
          <w:lang w:val="en-GB"/>
        </w:rPr>
        <w:t>The €12 bn asset threshold data in Annex II is based on 2022 figures, which likely underestimate the current number of affected entities.</w:t>
      </w:r>
    </w:p>
    <w:p w14:paraId="4152AD29" w14:textId="77777777" w:rsidR="00F1274C" w:rsidRPr="0048715E" w:rsidRDefault="00F1274C"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395A87" w:rsidRPr="0048715E" w14:paraId="29885D0C" w14:textId="77777777" w:rsidTr="000F08A2">
        <w:tc>
          <w:tcPr>
            <w:tcW w:w="9747" w:type="dxa"/>
            <w:shd w:val="clear" w:color="auto" w:fill="E2EFD9"/>
          </w:tcPr>
          <w:p w14:paraId="1B32DEEC" w14:textId="179966AB" w:rsidR="00395A87" w:rsidRPr="0048715E" w:rsidRDefault="00395A87" w:rsidP="000F08A2">
            <w:pPr>
              <w:autoSpaceDE w:val="0"/>
              <w:autoSpaceDN w:val="0"/>
              <w:adjustRightInd w:val="0"/>
              <w:rPr>
                <w:i/>
                <w:iCs/>
                <w:szCs w:val="17"/>
              </w:rPr>
            </w:pPr>
            <w:r w:rsidRPr="0048715E">
              <w:rPr>
                <w:b/>
                <w:bCs/>
                <w:szCs w:val="17"/>
              </w:rPr>
              <w:t>Q</w:t>
            </w:r>
            <w:r w:rsidR="0019541A" w:rsidRPr="0048715E">
              <w:rPr>
                <w:b/>
                <w:bCs/>
                <w:szCs w:val="17"/>
              </w:rPr>
              <w:t>2</w:t>
            </w:r>
            <w:r w:rsidRPr="0048715E">
              <w:rPr>
                <w:b/>
                <w:bCs/>
                <w:szCs w:val="17"/>
              </w:rPr>
              <w:t xml:space="preserve">. </w:t>
            </w:r>
            <w:r w:rsidR="00052507" w:rsidRPr="0048715E">
              <w:rPr>
                <w:i/>
                <w:iCs/>
                <w:szCs w:val="17"/>
              </w:rPr>
              <w:t>Do you have comments on the following items in section 1 "Background and rationale"?</w:t>
            </w:r>
          </w:p>
          <w:p w14:paraId="099EBB69" w14:textId="77777777" w:rsidR="00395A87" w:rsidRPr="0048715E" w:rsidRDefault="00395A87" w:rsidP="000F08A2">
            <w:pPr>
              <w:autoSpaceDE w:val="0"/>
              <w:autoSpaceDN w:val="0"/>
              <w:adjustRightInd w:val="0"/>
              <w:rPr>
                <w:szCs w:val="17"/>
              </w:rPr>
            </w:pPr>
          </w:p>
        </w:tc>
      </w:tr>
    </w:tbl>
    <w:p w14:paraId="36F936E5" w14:textId="77777777" w:rsidR="00395A87" w:rsidRPr="0048715E" w:rsidRDefault="00395A87"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660111" w:rsidRPr="0048715E" w14:paraId="7B1CC7CB" w14:textId="77777777" w:rsidTr="00D2028F">
        <w:tc>
          <w:tcPr>
            <w:tcW w:w="9521" w:type="dxa"/>
            <w:shd w:val="clear" w:color="auto" w:fill="E2E3D9"/>
          </w:tcPr>
          <w:p w14:paraId="210937D9" w14:textId="13FD9241" w:rsidR="00660111" w:rsidRPr="0048715E" w:rsidRDefault="00873452" w:rsidP="000F08A2">
            <w:pPr>
              <w:autoSpaceDE w:val="0"/>
              <w:autoSpaceDN w:val="0"/>
              <w:adjustRightInd w:val="0"/>
              <w:rPr>
                <w:i/>
                <w:iCs/>
                <w:szCs w:val="17"/>
              </w:rPr>
            </w:pPr>
            <w:r w:rsidRPr="0048715E">
              <w:rPr>
                <w:i/>
                <w:iCs/>
                <w:szCs w:val="17"/>
              </w:rPr>
              <w:t>1.1. Amendments to the Solvency II Directive</w:t>
            </w:r>
          </w:p>
          <w:p w14:paraId="79B04A3C" w14:textId="77777777" w:rsidR="00660111" w:rsidRPr="0048715E" w:rsidRDefault="00660111" w:rsidP="000F08A2">
            <w:pPr>
              <w:autoSpaceDE w:val="0"/>
              <w:autoSpaceDN w:val="0"/>
              <w:adjustRightInd w:val="0"/>
              <w:rPr>
                <w:szCs w:val="17"/>
              </w:rPr>
            </w:pPr>
          </w:p>
        </w:tc>
      </w:tr>
    </w:tbl>
    <w:p w14:paraId="589C0BF2" w14:textId="3F9212C1" w:rsidR="00D614D4" w:rsidRPr="0048715E" w:rsidRDefault="00D2028F" w:rsidP="00F1274C">
      <w:pPr>
        <w:rPr>
          <w:szCs w:val="17"/>
        </w:rPr>
      </w:pPr>
      <w:r w:rsidRPr="0048715E">
        <w:rPr>
          <w:szCs w:val="17"/>
        </w:rPr>
        <w:t>See Q1.</w:t>
      </w:r>
    </w:p>
    <w:p w14:paraId="6E054E0F" w14:textId="77777777" w:rsidR="001B0EF2" w:rsidRPr="0048715E" w:rsidRDefault="001B0EF2"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660111" w:rsidRPr="0048715E" w14:paraId="5059BAE7" w14:textId="77777777" w:rsidTr="000F08A2">
        <w:tc>
          <w:tcPr>
            <w:tcW w:w="9747" w:type="dxa"/>
            <w:shd w:val="clear" w:color="auto" w:fill="E2E3D9"/>
          </w:tcPr>
          <w:p w14:paraId="0DCEAFB2" w14:textId="7D3BE2F7" w:rsidR="00660111" w:rsidRPr="0048715E" w:rsidRDefault="00682D93" w:rsidP="000F08A2">
            <w:pPr>
              <w:autoSpaceDE w:val="0"/>
              <w:autoSpaceDN w:val="0"/>
              <w:adjustRightInd w:val="0"/>
              <w:rPr>
                <w:i/>
                <w:iCs/>
                <w:szCs w:val="17"/>
              </w:rPr>
            </w:pPr>
            <w:r w:rsidRPr="0048715E">
              <w:rPr>
                <w:i/>
                <w:iCs/>
                <w:szCs w:val="17"/>
              </w:rPr>
              <w:t>1.2. Mandate for draft regulatory technical standards</w:t>
            </w:r>
          </w:p>
          <w:p w14:paraId="4D36F4CA" w14:textId="77777777" w:rsidR="00660111" w:rsidRPr="0048715E" w:rsidRDefault="00660111" w:rsidP="000F08A2">
            <w:pPr>
              <w:autoSpaceDE w:val="0"/>
              <w:autoSpaceDN w:val="0"/>
              <w:adjustRightInd w:val="0"/>
              <w:rPr>
                <w:szCs w:val="17"/>
              </w:rPr>
            </w:pPr>
          </w:p>
        </w:tc>
      </w:tr>
    </w:tbl>
    <w:p w14:paraId="437749FA" w14:textId="77777777" w:rsidR="00660111" w:rsidRPr="0048715E" w:rsidRDefault="00660111"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660111" w:rsidRPr="0048715E" w14:paraId="7FD01696" w14:textId="77777777" w:rsidTr="005D52B2">
        <w:tc>
          <w:tcPr>
            <w:tcW w:w="9521" w:type="dxa"/>
            <w:shd w:val="clear" w:color="auto" w:fill="E2E3D9"/>
          </w:tcPr>
          <w:p w14:paraId="12FC340C" w14:textId="0D908673" w:rsidR="00660111" w:rsidRPr="0048715E" w:rsidRDefault="00E61EBD" w:rsidP="000F08A2">
            <w:pPr>
              <w:autoSpaceDE w:val="0"/>
              <w:autoSpaceDN w:val="0"/>
              <w:adjustRightInd w:val="0"/>
              <w:rPr>
                <w:i/>
                <w:iCs/>
                <w:szCs w:val="17"/>
              </w:rPr>
            </w:pPr>
            <w:r w:rsidRPr="0048715E">
              <w:rPr>
                <w:i/>
                <w:iCs/>
                <w:szCs w:val="17"/>
              </w:rPr>
              <w:t>1.3. Approach to the RTS</w:t>
            </w:r>
          </w:p>
          <w:p w14:paraId="70657896" w14:textId="77777777" w:rsidR="00660111" w:rsidRPr="0048715E" w:rsidRDefault="00660111" w:rsidP="000F08A2">
            <w:pPr>
              <w:autoSpaceDE w:val="0"/>
              <w:autoSpaceDN w:val="0"/>
              <w:adjustRightInd w:val="0"/>
              <w:rPr>
                <w:szCs w:val="17"/>
              </w:rPr>
            </w:pPr>
          </w:p>
        </w:tc>
      </w:tr>
    </w:tbl>
    <w:p w14:paraId="2BF617BB" w14:textId="77777777" w:rsidR="00EA5AD8" w:rsidRPr="0048715E" w:rsidRDefault="00EA5AD8" w:rsidP="00EA5AD8">
      <w:pPr>
        <w:pStyle w:val="CEABullet-Level1"/>
        <w:rPr>
          <w:lang w:val="en-GB"/>
        </w:rPr>
      </w:pPr>
      <w:r w:rsidRPr="0048715E">
        <w:rPr>
          <w:lang w:val="en-GB"/>
        </w:rPr>
        <w:t>The €12 billion threshold disproportionately affects markets like Denmark, where nearly all life insurers fall under Solvency II regulation. This would result in nearly all Danish life insurers being in scope, unlike IORP-regulated entities. And while local NSAs have the ability to remove entities from scope, there is little evidence that this will be applied effectively in practice, raising concerns about proportionality.</w:t>
      </w:r>
    </w:p>
    <w:p w14:paraId="2DF005B3" w14:textId="77777777" w:rsidR="001B0EF2" w:rsidRPr="0048715E" w:rsidRDefault="001B0EF2" w:rsidP="001B0EF2">
      <w:pPr>
        <w:pStyle w:val="CEABullet-Level1"/>
        <w:numPr>
          <w:ilvl w:val="0"/>
          <w:numId w:val="0"/>
        </w:numPr>
        <w:rPr>
          <w:szCs w:val="17"/>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395A87" w:rsidRPr="0048715E" w14:paraId="5C80A7B9" w14:textId="77777777" w:rsidTr="000F08A2">
        <w:tc>
          <w:tcPr>
            <w:tcW w:w="9747" w:type="dxa"/>
            <w:shd w:val="clear" w:color="auto" w:fill="E2EFD9"/>
          </w:tcPr>
          <w:p w14:paraId="0B851CEE" w14:textId="6EE7F77E" w:rsidR="00395A87" w:rsidRPr="0048715E" w:rsidRDefault="00395A87" w:rsidP="000F08A2">
            <w:pPr>
              <w:autoSpaceDE w:val="0"/>
              <w:autoSpaceDN w:val="0"/>
              <w:adjustRightInd w:val="0"/>
              <w:rPr>
                <w:i/>
                <w:iCs/>
                <w:szCs w:val="17"/>
              </w:rPr>
            </w:pPr>
            <w:r w:rsidRPr="0048715E">
              <w:rPr>
                <w:b/>
                <w:bCs/>
                <w:szCs w:val="17"/>
              </w:rPr>
              <w:t>Q</w:t>
            </w:r>
            <w:r w:rsidR="0019541A" w:rsidRPr="0048715E">
              <w:rPr>
                <w:b/>
                <w:bCs/>
                <w:szCs w:val="17"/>
              </w:rPr>
              <w:t>3</w:t>
            </w:r>
            <w:r w:rsidRPr="0048715E">
              <w:rPr>
                <w:b/>
                <w:bCs/>
                <w:szCs w:val="17"/>
              </w:rPr>
              <w:t xml:space="preserve">. </w:t>
            </w:r>
            <w:r w:rsidR="0064572C" w:rsidRPr="0048715E">
              <w:rPr>
                <w:i/>
                <w:iCs/>
                <w:szCs w:val="17"/>
              </w:rPr>
              <w:t>Do you have any other comments on the background and rationale section?</w:t>
            </w:r>
          </w:p>
          <w:p w14:paraId="0CB37AF4" w14:textId="77777777" w:rsidR="00395A87" w:rsidRPr="0048715E" w:rsidRDefault="00395A87" w:rsidP="000F08A2">
            <w:pPr>
              <w:autoSpaceDE w:val="0"/>
              <w:autoSpaceDN w:val="0"/>
              <w:adjustRightInd w:val="0"/>
              <w:rPr>
                <w:szCs w:val="17"/>
              </w:rPr>
            </w:pPr>
          </w:p>
        </w:tc>
      </w:tr>
    </w:tbl>
    <w:p w14:paraId="5B8DB872" w14:textId="77777777" w:rsidR="00395A87" w:rsidRPr="0048715E" w:rsidRDefault="00395A87"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395A87" w:rsidRPr="0048715E" w14:paraId="1096AB9C" w14:textId="77777777" w:rsidTr="000F08A2">
        <w:tc>
          <w:tcPr>
            <w:tcW w:w="9747" w:type="dxa"/>
            <w:shd w:val="clear" w:color="auto" w:fill="E2EFD9"/>
          </w:tcPr>
          <w:p w14:paraId="58589A9E" w14:textId="3BB3B4B8" w:rsidR="00395A87" w:rsidRPr="0048715E" w:rsidRDefault="00395A87" w:rsidP="000F08A2">
            <w:pPr>
              <w:autoSpaceDE w:val="0"/>
              <w:autoSpaceDN w:val="0"/>
              <w:adjustRightInd w:val="0"/>
              <w:rPr>
                <w:i/>
                <w:iCs/>
                <w:szCs w:val="17"/>
              </w:rPr>
            </w:pPr>
            <w:r w:rsidRPr="0048715E">
              <w:rPr>
                <w:b/>
                <w:bCs/>
                <w:szCs w:val="17"/>
              </w:rPr>
              <w:t>Q</w:t>
            </w:r>
            <w:r w:rsidR="0019541A" w:rsidRPr="0048715E">
              <w:rPr>
                <w:b/>
                <w:bCs/>
                <w:szCs w:val="17"/>
              </w:rPr>
              <w:t>4</w:t>
            </w:r>
            <w:r w:rsidRPr="0048715E">
              <w:rPr>
                <w:b/>
                <w:bCs/>
                <w:szCs w:val="17"/>
              </w:rPr>
              <w:t xml:space="preserve">. </w:t>
            </w:r>
            <w:r w:rsidR="00202196" w:rsidRPr="0048715E">
              <w:rPr>
                <w:i/>
                <w:iCs/>
                <w:szCs w:val="17"/>
              </w:rPr>
              <w:t>Do you have comments on the following recitals in section 2?</w:t>
            </w:r>
          </w:p>
          <w:p w14:paraId="5A3078C9" w14:textId="77777777" w:rsidR="00395A87" w:rsidRPr="0048715E" w:rsidRDefault="00395A87" w:rsidP="000F08A2">
            <w:pPr>
              <w:autoSpaceDE w:val="0"/>
              <w:autoSpaceDN w:val="0"/>
              <w:adjustRightInd w:val="0"/>
              <w:rPr>
                <w:szCs w:val="17"/>
              </w:rPr>
            </w:pPr>
          </w:p>
        </w:tc>
      </w:tr>
    </w:tbl>
    <w:p w14:paraId="43E2734B" w14:textId="77777777" w:rsidR="00216085" w:rsidRPr="0048715E" w:rsidRDefault="00216085"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216085" w:rsidRPr="0048715E" w14:paraId="1BCD57C8" w14:textId="77777777" w:rsidTr="000F08A2">
        <w:tc>
          <w:tcPr>
            <w:tcW w:w="9747" w:type="dxa"/>
            <w:shd w:val="clear" w:color="auto" w:fill="E2E3D9"/>
          </w:tcPr>
          <w:p w14:paraId="74615E3C" w14:textId="7918F98F" w:rsidR="00216085" w:rsidRPr="0048715E" w:rsidRDefault="000A4C86" w:rsidP="000F08A2">
            <w:pPr>
              <w:autoSpaceDE w:val="0"/>
              <w:autoSpaceDN w:val="0"/>
              <w:adjustRightInd w:val="0"/>
              <w:rPr>
                <w:i/>
                <w:iCs/>
                <w:szCs w:val="17"/>
              </w:rPr>
            </w:pPr>
            <w:r w:rsidRPr="0048715E">
              <w:rPr>
                <w:i/>
                <w:iCs/>
              </w:rPr>
              <w:t>Recital (1)</w:t>
            </w:r>
          </w:p>
          <w:p w14:paraId="56692C17" w14:textId="77777777" w:rsidR="00216085" w:rsidRPr="0048715E" w:rsidRDefault="00216085" w:rsidP="000F08A2">
            <w:pPr>
              <w:autoSpaceDE w:val="0"/>
              <w:autoSpaceDN w:val="0"/>
              <w:adjustRightInd w:val="0"/>
              <w:rPr>
                <w:szCs w:val="17"/>
              </w:rPr>
            </w:pPr>
          </w:p>
        </w:tc>
      </w:tr>
    </w:tbl>
    <w:p w14:paraId="35E0E52D" w14:textId="77777777" w:rsidR="00216085" w:rsidRPr="0048715E" w:rsidRDefault="00216085"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216085" w:rsidRPr="0048715E" w14:paraId="4C4B7237" w14:textId="77777777" w:rsidTr="000F08A2">
        <w:tc>
          <w:tcPr>
            <w:tcW w:w="9747" w:type="dxa"/>
            <w:shd w:val="clear" w:color="auto" w:fill="E2E3D9"/>
          </w:tcPr>
          <w:p w14:paraId="5E3A6C91" w14:textId="285D9CA1" w:rsidR="00216085" w:rsidRPr="0048715E" w:rsidRDefault="000A4C86" w:rsidP="000F08A2">
            <w:pPr>
              <w:autoSpaceDE w:val="0"/>
              <w:autoSpaceDN w:val="0"/>
              <w:adjustRightInd w:val="0"/>
              <w:rPr>
                <w:i/>
                <w:iCs/>
                <w:szCs w:val="17"/>
              </w:rPr>
            </w:pPr>
            <w:r w:rsidRPr="0048715E">
              <w:rPr>
                <w:i/>
                <w:iCs/>
              </w:rPr>
              <w:t>Recital (2)</w:t>
            </w:r>
          </w:p>
          <w:p w14:paraId="0263DE15" w14:textId="77777777" w:rsidR="00216085" w:rsidRPr="0048715E" w:rsidRDefault="00216085" w:rsidP="000F08A2">
            <w:pPr>
              <w:autoSpaceDE w:val="0"/>
              <w:autoSpaceDN w:val="0"/>
              <w:adjustRightInd w:val="0"/>
              <w:rPr>
                <w:szCs w:val="17"/>
              </w:rPr>
            </w:pPr>
          </w:p>
        </w:tc>
      </w:tr>
    </w:tbl>
    <w:p w14:paraId="0CEC4F73" w14:textId="77777777" w:rsidR="00216085" w:rsidRPr="0048715E" w:rsidRDefault="00216085"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216085" w:rsidRPr="0048715E" w14:paraId="43A721C1" w14:textId="77777777" w:rsidTr="000F08A2">
        <w:tc>
          <w:tcPr>
            <w:tcW w:w="9747" w:type="dxa"/>
            <w:shd w:val="clear" w:color="auto" w:fill="E2E3D9"/>
          </w:tcPr>
          <w:p w14:paraId="4068E545" w14:textId="48F3BE13" w:rsidR="00216085" w:rsidRPr="0048715E" w:rsidRDefault="000A4C86" w:rsidP="000F08A2">
            <w:pPr>
              <w:autoSpaceDE w:val="0"/>
              <w:autoSpaceDN w:val="0"/>
              <w:adjustRightInd w:val="0"/>
              <w:rPr>
                <w:i/>
                <w:iCs/>
                <w:szCs w:val="17"/>
              </w:rPr>
            </w:pPr>
            <w:r w:rsidRPr="0048715E">
              <w:rPr>
                <w:i/>
                <w:iCs/>
              </w:rPr>
              <w:t>Recital (3)</w:t>
            </w:r>
          </w:p>
          <w:p w14:paraId="13306BE0" w14:textId="77777777" w:rsidR="00216085" w:rsidRPr="0048715E" w:rsidRDefault="00216085" w:rsidP="000F08A2">
            <w:pPr>
              <w:autoSpaceDE w:val="0"/>
              <w:autoSpaceDN w:val="0"/>
              <w:adjustRightInd w:val="0"/>
              <w:rPr>
                <w:szCs w:val="17"/>
              </w:rPr>
            </w:pPr>
          </w:p>
        </w:tc>
      </w:tr>
    </w:tbl>
    <w:p w14:paraId="30AE6D17" w14:textId="77777777" w:rsidR="00216085" w:rsidRPr="0048715E" w:rsidRDefault="00216085"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216085" w:rsidRPr="0048715E" w14:paraId="5932E90E" w14:textId="77777777" w:rsidTr="000F08A2">
        <w:tc>
          <w:tcPr>
            <w:tcW w:w="9747" w:type="dxa"/>
            <w:shd w:val="clear" w:color="auto" w:fill="E2E3D9"/>
          </w:tcPr>
          <w:p w14:paraId="2314840F" w14:textId="6EACFF42" w:rsidR="00216085" w:rsidRPr="0048715E" w:rsidRDefault="000A4C86" w:rsidP="000F08A2">
            <w:pPr>
              <w:autoSpaceDE w:val="0"/>
              <w:autoSpaceDN w:val="0"/>
              <w:adjustRightInd w:val="0"/>
              <w:rPr>
                <w:i/>
                <w:iCs/>
                <w:szCs w:val="17"/>
              </w:rPr>
            </w:pPr>
            <w:r w:rsidRPr="0048715E">
              <w:rPr>
                <w:i/>
                <w:iCs/>
              </w:rPr>
              <w:t>Recital (4)</w:t>
            </w:r>
          </w:p>
          <w:p w14:paraId="651B08F1" w14:textId="77777777" w:rsidR="00216085" w:rsidRPr="0048715E" w:rsidRDefault="00216085" w:rsidP="000F08A2">
            <w:pPr>
              <w:autoSpaceDE w:val="0"/>
              <w:autoSpaceDN w:val="0"/>
              <w:adjustRightInd w:val="0"/>
              <w:rPr>
                <w:szCs w:val="17"/>
              </w:rPr>
            </w:pPr>
          </w:p>
        </w:tc>
      </w:tr>
    </w:tbl>
    <w:p w14:paraId="314BD69C" w14:textId="77777777" w:rsidR="00216085" w:rsidRPr="0048715E" w:rsidRDefault="00216085"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216085" w:rsidRPr="0048715E" w14:paraId="70626B01" w14:textId="77777777" w:rsidTr="000F08A2">
        <w:tc>
          <w:tcPr>
            <w:tcW w:w="9747" w:type="dxa"/>
            <w:shd w:val="clear" w:color="auto" w:fill="E2E3D9"/>
          </w:tcPr>
          <w:p w14:paraId="4E3AB993" w14:textId="0500C655" w:rsidR="00216085" w:rsidRPr="0048715E" w:rsidRDefault="000A4C86" w:rsidP="000F08A2">
            <w:pPr>
              <w:autoSpaceDE w:val="0"/>
              <w:autoSpaceDN w:val="0"/>
              <w:adjustRightInd w:val="0"/>
              <w:rPr>
                <w:i/>
                <w:iCs/>
                <w:szCs w:val="17"/>
              </w:rPr>
            </w:pPr>
            <w:r w:rsidRPr="0048715E">
              <w:rPr>
                <w:i/>
                <w:iCs/>
              </w:rPr>
              <w:t>Recital (5)</w:t>
            </w:r>
          </w:p>
          <w:p w14:paraId="3DEE0C80" w14:textId="77777777" w:rsidR="00216085" w:rsidRPr="0048715E" w:rsidRDefault="00216085" w:rsidP="000F08A2">
            <w:pPr>
              <w:autoSpaceDE w:val="0"/>
              <w:autoSpaceDN w:val="0"/>
              <w:adjustRightInd w:val="0"/>
              <w:rPr>
                <w:szCs w:val="17"/>
              </w:rPr>
            </w:pPr>
          </w:p>
        </w:tc>
      </w:tr>
    </w:tbl>
    <w:p w14:paraId="64E27D26" w14:textId="77777777" w:rsidR="00216085" w:rsidRPr="0048715E" w:rsidRDefault="00216085"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DC5126" w:rsidRPr="0048715E" w14:paraId="3B30EB60" w14:textId="77777777" w:rsidTr="000F08A2">
        <w:tc>
          <w:tcPr>
            <w:tcW w:w="9747" w:type="dxa"/>
            <w:shd w:val="clear" w:color="auto" w:fill="E2E3D9"/>
          </w:tcPr>
          <w:p w14:paraId="2FFF2216" w14:textId="614DDFB3" w:rsidR="00DC5126" w:rsidRPr="0048715E" w:rsidRDefault="000A4C86" w:rsidP="000F08A2">
            <w:pPr>
              <w:autoSpaceDE w:val="0"/>
              <w:autoSpaceDN w:val="0"/>
              <w:adjustRightInd w:val="0"/>
              <w:rPr>
                <w:i/>
                <w:iCs/>
                <w:szCs w:val="17"/>
              </w:rPr>
            </w:pPr>
            <w:r w:rsidRPr="0048715E">
              <w:rPr>
                <w:i/>
                <w:iCs/>
              </w:rPr>
              <w:t>Recital (6)</w:t>
            </w:r>
          </w:p>
          <w:p w14:paraId="69CB66BA" w14:textId="77777777" w:rsidR="00DC5126" w:rsidRPr="0048715E" w:rsidRDefault="00DC5126" w:rsidP="000F08A2">
            <w:pPr>
              <w:autoSpaceDE w:val="0"/>
              <w:autoSpaceDN w:val="0"/>
              <w:adjustRightInd w:val="0"/>
              <w:rPr>
                <w:szCs w:val="17"/>
              </w:rPr>
            </w:pPr>
          </w:p>
        </w:tc>
      </w:tr>
    </w:tbl>
    <w:p w14:paraId="6B2B2196" w14:textId="77777777" w:rsidR="00216085" w:rsidRPr="0048715E" w:rsidRDefault="00216085"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395A87" w:rsidRPr="0048715E" w14:paraId="19095D51" w14:textId="77777777" w:rsidTr="000F08A2">
        <w:tc>
          <w:tcPr>
            <w:tcW w:w="9747" w:type="dxa"/>
            <w:shd w:val="clear" w:color="auto" w:fill="E2EFD9"/>
          </w:tcPr>
          <w:p w14:paraId="1DA84444" w14:textId="0F301E3A" w:rsidR="00395A87" w:rsidRPr="0048715E" w:rsidRDefault="00395A87" w:rsidP="000F08A2">
            <w:pPr>
              <w:autoSpaceDE w:val="0"/>
              <w:autoSpaceDN w:val="0"/>
              <w:adjustRightInd w:val="0"/>
              <w:rPr>
                <w:i/>
                <w:iCs/>
                <w:szCs w:val="17"/>
              </w:rPr>
            </w:pPr>
            <w:r w:rsidRPr="0048715E">
              <w:rPr>
                <w:b/>
                <w:bCs/>
                <w:szCs w:val="17"/>
              </w:rPr>
              <w:t>Q</w:t>
            </w:r>
            <w:r w:rsidR="0019541A" w:rsidRPr="0048715E">
              <w:rPr>
                <w:b/>
                <w:bCs/>
                <w:szCs w:val="17"/>
              </w:rPr>
              <w:t>5</w:t>
            </w:r>
            <w:r w:rsidRPr="0048715E">
              <w:rPr>
                <w:b/>
                <w:bCs/>
                <w:szCs w:val="17"/>
              </w:rPr>
              <w:t xml:space="preserve">. </w:t>
            </w:r>
            <w:r w:rsidR="0038711E" w:rsidRPr="0048715E">
              <w:rPr>
                <w:i/>
                <w:iCs/>
                <w:szCs w:val="17"/>
              </w:rPr>
              <w:t>Do you have comments on the following articles in section 2?</w:t>
            </w:r>
          </w:p>
          <w:p w14:paraId="5B4FA211" w14:textId="77777777" w:rsidR="00395A87" w:rsidRPr="0048715E" w:rsidRDefault="00395A87" w:rsidP="000F08A2">
            <w:pPr>
              <w:autoSpaceDE w:val="0"/>
              <w:autoSpaceDN w:val="0"/>
              <w:adjustRightInd w:val="0"/>
              <w:rPr>
                <w:szCs w:val="17"/>
              </w:rPr>
            </w:pPr>
          </w:p>
        </w:tc>
      </w:tr>
    </w:tbl>
    <w:p w14:paraId="1909C870" w14:textId="77777777" w:rsidR="00395A87" w:rsidRPr="0048715E" w:rsidRDefault="00395A87"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2731AA" w:rsidRPr="0048715E" w14:paraId="3D0B89BD" w14:textId="77777777" w:rsidTr="000F08A2">
        <w:tc>
          <w:tcPr>
            <w:tcW w:w="9747" w:type="dxa"/>
            <w:shd w:val="clear" w:color="auto" w:fill="E2E3D9"/>
          </w:tcPr>
          <w:p w14:paraId="387C51D7" w14:textId="1DD96759" w:rsidR="002731AA" w:rsidRPr="0048715E" w:rsidRDefault="00581D3D" w:rsidP="000F08A2">
            <w:pPr>
              <w:autoSpaceDE w:val="0"/>
              <w:autoSpaceDN w:val="0"/>
              <w:adjustRightInd w:val="0"/>
              <w:rPr>
                <w:i/>
                <w:iCs/>
                <w:szCs w:val="17"/>
              </w:rPr>
            </w:pPr>
            <w:r w:rsidRPr="0048715E">
              <w:rPr>
                <w:i/>
                <w:iCs/>
              </w:rPr>
              <w:t>Article 1 - Definitions</w:t>
            </w:r>
          </w:p>
          <w:p w14:paraId="145C894A" w14:textId="77777777" w:rsidR="002731AA" w:rsidRPr="0048715E" w:rsidRDefault="002731AA" w:rsidP="000F08A2">
            <w:pPr>
              <w:autoSpaceDE w:val="0"/>
              <w:autoSpaceDN w:val="0"/>
              <w:adjustRightInd w:val="0"/>
              <w:rPr>
                <w:szCs w:val="17"/>
              </w:rPr>
            </w:pPr>
          </w:p>
        </w:tc>
      </w:tr>
    </w:tbl>
    <w:p w14:paraId="6C0D9B89" w14:textId="77777777" w:rsidR="002731AA" w:rsidRPr="0048715E" w:rsidRDefault="002731AA"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2731AA" w:rsidRPr="0048715E" w14:paraId="7C0B7006" w14:textId="77777777" w:rsidTr="00F47099">
        <w:tc>
          <w:tcPr>
            <w:tcW w:w="9521" w:type="dxa"/>
            <w:shd w:val="clear" w:color="auto" w:fill="E2E3D9"/>
          </w:tcPr>
          <w:p w14:paraId="60EC0867" w14:textId="4C8448AC" w:rsidR="002731AA" w:rsidRPr="0048715E" w:rsidRDefault="001C1225" w:rsidP="000F08A2">
            <w:pPr>
              <w:autoSpaceDE w:val="0"/>
              <w:autoSpaceDN w:val="0"/>
              <w:adjustRightInd w:val="0"/>
              <w:rPr>
                <w:i/>
                <w:iCs/>
                <w:szCs w:val="17"/>
              </w:rPr>
            </w:pPr>
            <w:r w:rsidRPr="0048715E">
              <w:rPr>
                <w:i/>
                <w:iCs/>
              </w:rPr>
              <w:t>Article 2 - Applicability criteria for macroprudential analysis in the own risk and solvency assessment</w:t>
            </w:r>
          </w:p>
          <w:p w14:paraId="5A0B3C0C" w14:textId="77777777" w:rsidR="002731AA" w:rsidRPr="0048715E" w:rsidRDefault="002731AA" w:rsidP="000F08A2">
            <w:pPr>
              <w:autoSpaceDE w:val="0"/>
              <w:autoSpaceDN w:val="0"/>
              <w:adjustRightInd w:val="0"/>
              <w:rPr>
                <w:szCs w:val="17"/>
              </w:rPr>
            </w:pPr>
          </w:p>
        </w:tc>
      </w:tr>
    </w:tbl>
    <w:p w14:paraId="6ACE67BD" w14:textId="6626EA15" w:rsidR="00DD2E55" w:rsidRPr="0048715E" w:rsidRDefault="00DD2E55" w:rsidP="00DD2E55">
      <w:pPr>
        <w:pStyle w:val="CEABullet-Level1"/>
        <w:rPr>
          <w:lang w:val="en-GB"/>
        </w:rPr>
      </w:pPr>
      <w:r w:rsidRPr="0048715E">
        <w:rPr>
          <w:lang w:val="en-GB"/>
        </w:rPr>
        <w:t>Article 2(1) – 12 Bn Threshold - should be deleted, there should only be risk-based criteria.</w:t>
      </w:r>
    </w:p>
    <w:p w14:paraId="318DC395" w14:textId="721A4528" w:rsidR="00DD2E55" w:rsidRPr="0048715E" w:rsidRDefault="00DD2E55" w:rsidP="00DD2E55">
      <w:pPr>
        <w:pStyle w:val="CEABullet-Level1"/>
        <w:rPr>
          <w:lang w:val="en-GB"/>
        </w:rPr>
      </w:pPr>
      <w:r w:rsidRPr="0048715E">
        <w:rPr>
          <w:lang w:val="en-GB"/>
        </w:rPr>
        <w:t>Article 2 (4 (b)) – “activities related to exposures with macroprudential implications which can potentially generate spillover effects”- is a very vague criteria and should be deleted.</w:t>
      </w:r>
    </w:p>
    <w:p w14:paraId="269506FE" w14:textId="77777777" w:rsidR="00DD2E55" w:rsidRPr="0048715E" w:rsidRDefault="00DD2E55" w:rsidP="00DD2E55">
      <w:pPr>
        <w:pStyle w:val="CEABullet-Level1"/>
        <w:rPr>
          <w:lang w:val="en-GB"/>
        </w:rPr>
      </w:pPr>
      <w:r w:rsidRPr="0048715E">
        <w:rPr>
          <w:lang w:val="en-GB"/>
        </w:rPr>
        <w:t>Article 2 (4 (c)) – offering products with guarantees is a fundamental part of the life insurance business. It does not signify that a company is systemically risky and should not be included as a criteria to trigger the additional macroprudential analyses.</w:t>
      </w:r>
    </w:p>
    <w:p w14:paraId="3E3A0C46" w14:textId="77777777" w:rsidR="00DD2E55" w:rsidRPr="0048715E" w:rsidRDefault="00DD2E55" w:rsidP="00DD2E55">
      <w:pPr>
        <w:pStyle w:val="CEABullet-Level2"/>
        <w:numPr>
          <w:ilvl w:val="0"/>
          <w:numId w:val="0"/>
        </w:numPr>
        <w:ind w:left="1800"/>
        <w:rPr>
          <w:lang w:val="en-GB"/>
        </w:rPr>
      </w:pPr>
    </w:p>
    <w:p w14:paraId="10DF6958" w14:textId="77777777" w:rsidR="002731AA" w:rsidRPr="0048715E" w:rsidRDefault="002731AA"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2731AA" w:rsidRPr="0048715E" w14:paraId="29EEEB60" w14:textId="77777777" w:rsidTr="001B0EF2">
        <w:tc>
          <w:tcPr>
            <w:tcW w:w="9521" w:type="dxa"/>
            <w:shd w:val="clear" w:color="auto" w:fill="E2E3D9"/>
          </w:tcPr>
          <w:p w14:paraId="26C004D0" w14:textId="1AD0A14D" w:rsidR="002731AA" w:rsidRPr="0048715E" w:rsidRDefault="00B83BB3" w:rsidP="000F08A2">
            <w:pPr>
              <w:autoSpaceDE w:val="0"/>
              <w:autoSpaceDN w:val="0"/>
              <w:adjustRightInd w:val="0"/>
              <w:rPr>
                <w:i/>
                <w:iCs/>
                <w:szCs w:val="17"/>
              </w:rPr>
            </w:pPr>
            <w:r w:rsidRPr="0048715E">
              <w:rPr>
                <w:i/>
                <w:iCs/>
              </w:rPr>
              <w:t>Article 3 - Assessment criteria for macroprudential analyses in the context of the prudent person principle</w:t>
            </w:r>
          </w:p>
          <w:p w14:paraId="2F855A88" w14:textId="77777777" w:rsidR="002731AA" w:rsidRPr="0048715E" w:rsidRDefault="002731AA" w:rsidP="000F08A2">
            <w:pPr>
              <w:autoSpaceDE w:val="0"/>
              <w:autoSpaceDN w:val="0"/>
              <w:adjustRightInd w:val="0"/>
              <w:rPr>
                <w:szCs w:val="17"/>
              </w:rPr>
            </w:pPr>
          </w:p>
        </w:tc>
      </w:tr>
    </w:tbl>
    <w:p w14:paraId="6BAE54A8" w14:textId="7D2065E0" w:rsidR="001B0EF2" w:rsidRPr="0048715E" w:rsidRDefault="001B0EF2" w:rsidP="001B0EF2">
      <w:pPr>
        <w:pStyle w:val="CEABullet-Level1"/>
        <w:numPr>
          <w:ilvl w:val="0"/>
          <w:numId w:val="0"/>
        </w:numPr>
        <w:rPr>
          <w:lang w:val="en-GB"/>
        </w:rPr>
      </w:pPr>
      <w:r w:rsidRPr="0048715E">
        <w:rPr>
          <w:lang w:val="en-GB"/>
        </w:rPr>
        <w:t>See Q1.</w:t>
      </w:r>
    </w:p>
    <w:p w14:paraId="66E7ACDB" w14:textId="77777777" w:rsidR="001B0EF2" w:rsidRPr="0048715E" w:rsidRDefault="001B0EF2" w:rsidP="001B0EF2">
      <w:pPr>
        <w:pStyle w:val="CEABullet-Leve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2731AA" w:rsidRPr="0048715E" w14:paraId="459A2DB8" w14:textId="77777777" w:rsidTr="000F08A2">
        <w:tc>
          <w:tcPr>
            <w:tcW w:w="9747" w:type="dxa"/>
            <w:shd w:val="clear" w:color="auto" w:fill="E2E3D9"/>
          </w:tcPr>
          <w:p w14:paraId="0666FC97" w14:textId="01657939" w:rsidR="002731AA" w:rsidRPr="0048715E" w:rsidRDefault="007A62E2" w:rsidP="000F08A2">
            <w:pPr>
              <w:autoSpaceDE w:val="0"/>
              <w:autoSpaceDN w:val="0"/>
              <w:adjustRightInd w:val="0"/>
              <w:rPr>
                <w:i/>
                <w:iCs/>
                <w:szCs w:val="17"/>
              </w:rPr>
            </w:pPr>
            <w:r w:rsidRPr="0048715E">
              <w:rPr>
                <w:i/>
                <w:iCs/>
              </w:rPr>
              <w:t>Article 4 - Entry into force</w:t>
            </w:r>
          </w:p>
          <w:p w14:paraId="37F4CE46" w14:textId="77777777" w:rsidR="002731AA" w:rsidRPr="0048715E" w:rsidRDefault="002731AA" w:rsidP="000F08A2">
            <w:pPr>
              <w:autoSpaceDE w:val="0"/>
              <w:autoSpaceDN w:val="0"/>
              <w:adjustRightInd w:val="0"/>
              <w:rPr>
                <w:szCs w:val="17"/>
              </w:rPr>
            </w:pPr>
          </w:p>
        </w:tc>
      </w:tr>
    </w:tbl>
    <w:p w14:paraId="49A2F89A" w14:textId="77777777" w:rsidR="002731AA" w:rsidRPr="0048715E" w:rsidRDefault="002731AA"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395A87" w:rsidRPr="0048715E" w14:paraId="269951B6" w14:textId="77777777" w:rsidTr="00386B94">
        <w:tc>
          <w:tcPr>
            <w:tcW w:w="9521" w:type="dxa"/>
            <w:shd w:val="clear" w:color="auto" w:fill="E2EFD9"/>
          </w:tcPr>
          <w:p w14:paraId="67B340A9" w14:textId="03785CC7" w:rsidR="00395A87" w:rsidRPr="0048715E" w:rsidRDefault="00395A87" w:rsidP="000F08A2">
            <w:pPr>
              <w:autoSpaceDE w:val="0"/>
              <w:autoSpaceDN w:val="0"/>
              <w:adjustRightInd w:val="0"/>
              <w:rPr>
                <w:i/>
                <w:iCs/>
                <w:szCs w:val="17"/>
              </w:rPr>
            </w:pPr>
            <w:r w:rsidRPr="0048715E">
              <w:rPr>
                <w:b/>
                <w:bCs/>
                <w:szCs w:val="17"/>
              </w:rPr>
              <w:t>Q</w:t>
            </w:r>
            <w:r w:rsidR="0019541A" w:rsidRPr="0048715E">
              <w:rPr>
                <w:b/>
                <w:bCs/>
                <w:szCs w:val="17"/>
              </w:rPr>
              <w:t>6</w:t>
            </w:r>
            <w:r w:rsidRPr="0048715E">
              <w:rPr>
                <w:b/>
                <w:bCs/>
                <w:szCs w:val="17"/>
              </w:rPr>
              <w:t xml:space="preserve">. </w:t>
            </w:r>
            <w:r w:rsidR="00EB5A8E" w:rsidRPr="0048715E">
              <w:rPr>
                <w:i/>
                <w:iCs/>
                <w:szCs w:val="17"/>
              </w:rPr>
              <w:t>Do you have any other comments on the draft technical standards in section 2?</w:t>
            </w:r>
          </w:p>
          <w:p w14:paraId="62C47A6B" w14:textId="77777777" w:rsidR="00395A87" w:rsidRPr="0048715E" w:rsidRDefault="00395A87" w:rsidP="000F08A2">
            <w:pPr>
              <w:autoSpaceDE w:val="0"/>
              <w:autoSpaceDN w:val="0"/>
              <w:adjustRightInd w:val="0"/>
              <w:rPr>
                <w:szCs w:val="17"/>
              </w:rPr>
            </w:pPr>
          </w:p>
        </w:tc>
      </w:tr>
    </w:tbl>
    <w:p w14:paraId="65457C4C" w14:textId="77777777" w:rsidR="003860A7" w:rsidRPr="0048715E" w:rsidRDefault="003860A7" w:rsidP="003860A7">
      <w:pPr>
        <w:pStyle w:val="CEABullet-Level1"/>
        <w:rPr>
          <w:lang w:val="en-GB"/>
        </w:rPr>
      </w:pPr>
      <w:r w:rsidRPr="0048715E">
        <w:rPr>
          <w:lang w:val="en-GB"/>
        </w:rPr>
        <w:t xml:space="preserve">The draft proposal reflects EIOPA’s recommended option. </w:t>
      </w:r>
    </w:p>
    <w:p w14:paraId="7A12D76D" w14:textId="77777777" w:rsidR="003860A7" w:rsidRPr="0048715E" w:rsidRDefault="003860A7" w:rsidP="003860A7">
      <w:pPr>
        <w:pStyle w:val="CEABullet-Level1"/>
        <w:rPr>
          <w:lang w:val="en-GB"/>
        </w:rPr>
      </w:pPr>
      <w:r w:rsidRPr="0048715E">
        <w:rPr>
          <w:lang w:val="en-GB"/>
        </w:rPr>
        <w:t>Article 2(1) – 12 Bn Threshold - should be deleted, there should only be risk-based criteria,</w:t>
      </w:r>
    </w:p>
    <w:p w14:paraId="727F44CE" w14:textId="67F9ED55" w:rsidR="00615F78" w:rsidRPr="0048715E" w:rsidRDefault="003860A7" w:rsidP="003860A7">
      <w:pPr>
        <w:pStyle w:val="CEABullet-Level1"/>
        <w:rPr>
          <w:lang w:val="en-GB"/>
        </w:rPr>
      </w:pPr>
      <w:r w:rsidRPr="0048715E">
        <w:rPr>
          <w:lang w:val="en-GB"/>
        </w:rPr>
        <w:t>The industry proposes that EIOPA once a year publish how many companies from each country there are making macroprudential analysis under this 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395A87" w:rsidRPr="0048715E" w14:paraId="0429E771" w14:textId="77777777" w:rsidTr="000F08A2">
        <w:tc>
          <w:tcPr>
            <w:tcW w:w="9747" w:type="dxa"/>
            <w:shd w:val="clear" w:color="auto" w:fill="E2EFD9"/>
          </w:tcPr>
          <w:p w14:paraId="3DD85FF5" w14:textId="7568D846" w:rsidR="00395A87" w:rsidRPr="0048715E" w:rsidRDefault="00395A87" w:rsidP="000F08A2">
            <w:pPr>
              <w:autoSpaceDE w:val="0"/>
              <w:autoSpaceDN w:val="0"/>
              <w:adjustRightInd w:val="0"/>
              <w:rPr>
                <w:i/>
                <w:iCs/>
                <w:szCs w:val="17"/>
              </w:rPr>
            </w:pPr>
            <w:r w:rsidRPr="0048715E">
              <w:rPr>
                <w:b/>
                <w:bCs/>
                <w:szCs w:val="17"/>
              </w:rPr>
              <w:t>Q</w:t>
            </w:r>
            <w:r w:rsidR="0019541A" w:rsidRPr="0048715E">
              <w:rPr>
                <w:b/>
                <w:bCs/>
                <w:szCs w:val="17"/>
              </w:rPr>
              <w:t>7</w:t>
            </w:r>
            <w:r w:rsidRPr="0048715E">
              <w:rPr>
                <w:b/>
                <w:bCs/>
                <w:szCs w:val="17"/>
              </w:rPr>
              <w:t xml:space="preserve">. </w:t>
            </w:r>
            <w:r w:rsidR="00FA16FC" w:rsidRPr="0048715E">
              <w:rPr>
                <w:i/>
                <w:iCs/>
                <w:szCs w:val="17"/>
              </w:rPr>
              <w:t>Do you have comments on the analysis of the following policy issues?</w:t>
            </w:r>
          </w:p>
          <w:p w14:paraId="30E60A67" w14:textId="77777777" w:rsidR="00395A87" w:rsidRPr="0048715E" w:rsidRDefault="00395A87" w:rsidP="000F08A2">
            <w:pPr>
              <w:autoSpaceDE w:val="0"/>
              <w:autoSpaceDN w:val="0"/>
              <w:adjustRightInd w:val="0"/>
              <w:rPr>
                <w:szCs w:val="17"/>
              </w:rPr>
            </w:pPr>
          </w:p>
        </w:tc>
      </w:tr>
    </w:tbl>
    <w:p w14:paraId="3EB8B1A0" w14:textId="77777777" w:rsidR="00395A87" w:rsidRPr="0048715E" w:rsidRDefault="00395A87"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9D9"/>
        <w:tblLook w:val="04A0" w:firstRow="1" w:lastRow="0" w:firstColumn="1" w:lastColumn="0" w:noHBand="0" w:noVBand="1"/>
      </w:tblPr>
      <w:tblGrid>
        <w:gridCol w:w="9521"/>
      </w:tblGrid>
      <w:tr w:rsidR="00805279" w:rsidRPr="0048715E" w14:paraId="1FC868AC" w14:textId="77777777" w:rsidTr="0015737A">
        <w:tc>
          <w:tcPr>
            <w:tcW w:w="9521" w:type="dxa"/>
            <w:shd w:val="clear" w:color="auto" w:fill="E2E3D9"/>
          </w:tcPr>
          <w:p w14:paraId="289B533A" w14:textId="0E15C75E" w:rsidR="00805279" w:rsidRPr="0048715E" w:rsidRDefault="005F7984" w:rsidP="000F08A2">
            <w:pPr>
              <w:autoSpaceDE w:val="0"/>
              <w:autoSpaceDN w:val="0"/>
              <w:adjustRightInd w:val="0"/>
              <w:rPr>
                <w:i/>
                <w:iCs/>
                <w:szCs w:val="17"/>
              </w:rPr>
            </w:pPr>
            <w:r w:rsidRPr="0048715E">
              <w:rPr>
                <w:i/>
                <w:iCs/>
              </w:rPr>
              <w:t>Policy issue A</w:t>
            </w:r>
          </w:p>
          <w:p w14:paraId="69D4B248" w14:textId="77777777" w:rsidR="00805279" w:rsidRPr="0048715E" w:rsidRDefault="00805279" w:rsidP="000F08A2">
            <w:pPr>
              <w:autoSpaceDE w:val="0"/>
              <w:autoSpaceDN w:val="0"/>
              <w:adjustRightInd w:val="0"/>
              <w:rPr>
                <w:szCs w:val="17"/>
              </w:rPr>
            </w:pPr>
          </w:p>
        </w:tc>
      </w:tr>
    </w:tbl>
    <w:p w14:paraId="7E5B5D9D" w14:textId="77777777" w:rsidR="00877BF5" w:rsidRPr="0048715E" w:rsidRDefault="00877BF5" w:rsidP="00877BF5">
      <w:pPr>
        <w:pStyle w:val="CEABullet-Level1"/>
        <w:rPr>
          <w:lang w:val="en-GB"/>
        </w:rPr>
      </w:pPr>
      <w:r w:rsidRPr="0048715E">
        <w:rPr>
          <w:lang w:val="en-GB"/>
        </w:rPr>
        <w:t xml:space="preserve">The industry opposes policy option A1. For example, Option A1 would imply that Denmark will have 14 companies in scope making Denmark number 3 on the list of countries with companies in scope and meaning that almost all Danish Life companies are in scope, meaning this is neither a proportionate nor a risk-based approach. </w:t>
      </w:r>
    </w:p>
    <w:p w14:paraId="5A135C72" w14:textId="77777777" w:rsidR="00805279" w:rsidRPr="0048715E" w:rsidRDefault="00805279" w:rsidP="00877BF5">
      <w:pPr>
        <w:pStyle w:val="CEABullet-Level1"/>
        <w:numPr>
          <w:ilvl w:val="0"/>
          <w:numId w:val="0"/>
        </w:numPr>
        <w:ind w:left="720"/>
        <w:rPr>
          <w:szCs w:val="17"/>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395A87" w:rsidRPr="0048715E" w14:paraId="73138295" w14:textId="77777777" w:rsidTr="00F4030D">
        <w:tc>
          <w:tcPr>
            <w:tcW w:w="9521" w:type="dxa"/>
            <w:shd w:val="clear" w:color="auto" w:fill="E2EFD9"/>
          </w:tcPr>
          <w:p w14:paraId="0CDF1655" w14:textId="4454C32F" w:rsidR="00395A87" w:rsidRPr="0048715E" w:rsidRDefault="00395A87" w:rsidP="000F08A2">
            <w:pPr>
              <w:autoSpaceDE w:val="0"/>
              <w:autoSpaceDN w:val="0"/>
              <w:adjustRightInd w:val="0"/>
              <w:rPr>
                <w:i/>
                <w:iCs/>
                <w:szCs w:val="17"/>
              </w:rPr>
            </w:pPr>
            <w:r w:rsidRPr="0048715E">
              <w:rPr>
                <w:b/>
                <w:bCs/>
                <w:szCs w:val="17"/>
              </w:rPr>
              <w:t>Q</w:t>
            </w:r>
            <w:r w:rsidR="0019541A" w:rsidRPr="0048715E">
              <w:rPr>
                <w:b/>
                <w:bCs/>
                <w:szCs w:val="17"/>
              </w:rPr>
              <w:t>8</w:t>
            </w:r>
            <w:r w:rsidRPr="0048715E">
              <w:rPr>
                <w:b/>
                <w:bCs/>
                <w:szCs w:val="17"/>
              </w:rPr>
              <w:t xml:space="preserve">. </w:t>
            </w:r>
            <w:r w:rsidR="00AC22CC" w:rsidRPr="0048715E">
              <w:rPr>
                <w:i/>
                <w:iCs/>
                <w:szCs w:val="17"/>
              </w:rPr>
              <w:t>Do you have any other comments on the impact assessment in Annex I?</w:t>
            </w:r>
          </w:p>
          <w:p w14:paraId="65687313" w14:textId="77777777" w:rsidR="00395A87" w:rsidRPr="0048715E" w:rsidRDefault="00395A87" w:rsidP="000F08A2">
            <w:pPr>
              <w:autoSpaceDE w:val="0"/>
              <w:autoSpaceDN w:val="0"/>
              <w:adjustRightInd w:val="0"/>
              <w:rPr>
                <w:szCs w:val="17"/>
              </w:rPr>
            </w:pPr>
          </w:p>
        </w:tc>
      </w:tr>
    </w:tbl>
    <w:p w14:paraId="4DAE980D" w14:textId="77777777" w:rsidR="00620454" w:rsidRPr="0048715E" w:rsidRDefault="00620454" w:rsidP="00620454">
      <w:pPr>
        <w:pStyle w:val="CEABullet-Level1"/>
        <w:rPr>
          <w:lang w:val="en-GB"/>
        </w:rPr>
      </w:pPr>
      <w:r w:rsidRPr="0048715E">
        <w:rPr>
          <w:lang w:val="en-GB"/>
        </w:rPr>
        <w:t xml:space="preserve">A fully qualitative approach has not at all been assessed in Annex I. The industry believes that if that approach would have been included in the assessment it would have been considered to be the most efficient of the policy options. </w:t>
      </w:r>
    </w:p>
    <w:p w14:paraId="3E0C19D7" w14:textId="77777777" w:rsidR="00620454" w:rsidRPr="0048715E" w:rsidRDefault="00620454" w:rsidP="00620454">
      <w:pPr>
        <w:pStyle w:val="CEABullet-Level1"/>
        <w:rPr>
          <w:lang w:val="en-GB"/>
        </w:rPr>
      </w:pPr>
      <w:r w:rsidRPr="0048715E">
        <w:rPr>
          <w:lang w:val="en-GB"/>
        </w:rPr>
        <w:t xml:space="preserve">The costs for the industry of applying the hybrid approach appear to be underestimated. The inclusion of macroprudential approach will make the process with the ORSA and PPP more complex and burdensome. There is also a large possibility that non-relevant undertakings will be covered due to the quantitative criteria (assets above € 12 bn). Thus, it will only provide irrelevant input to the undertakings and lead to unnecessary costs.  </w:t>
      </w:r>
    </w:p>
    <w:p w14:paraId="71483541" w14:textId="77777777" w:rsidR="00620454" w:rsidRPr="0048715E" w:rsidRDefault="00620454" w:rsidP="00620454">
      <w:pPr>
        <w:pStyle w:val="CEABullet-Level1"/>
        <w:rPr>
          <w:lang w:val="en-GB"/>
        </w:rPr>
      </w:pPr>
      <w:r w:rsidRPr="0048715E">
        <w:rPr>
          <w:lang w:val="en-GB"/>
        </w:rPr>
        <w:lastRenderedPageBreak/>
        <w:t>The €12 bn asset threshold data in Annex II is based on 2022 figures, which likely underestimate the current number of affected entities. Since 2022, stock markets have risen, increasing the asset base of many groups and undertakings. The table should be updated with recent and relevant data to ensure accuracy.</w:t>
      </w:r>
    </w:p>
    <w:p w14:paraId="01FC698D" w14:textId="77777777" w:rsidR="00395A87" w:rsidRPr="0048715E" w:rsidRDefault="00395A87"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395A87" w:rsidRPr="0048715E" w14:paraId="2479E45A" w14:textId="77777777" w:rsidTr="000F08A2">
        <w:tc>
          <w:tcPr>
            <w:tcW w:w="9747" w:type="dxa"/>
            <w:shd w:val="clear" w:color="auto" w:fill="E2EFD9"/>
          </w:tcPr>
          <w:p w14:paraId="43E81C63" w14:textId="04F90201" w:rsidR="00395A87" w:rsidRPr="0048715E" w:rsidRDefault="00395A87" w:rsidP="000F08A2">
            <w:pPr>
              <w:autoSpaceDE w:val="0"/>
              <w:autoSpaceDN w:val="0"/>
              <w:adjustRightInd w:val="0"/>
              <w:rPr>
                <w:i/>
                <w:iCs/>
                <w:szCs w:val="17"/>
              </w:rPr>
            </w:pPr>
            <w:r w:rsidRPr="0048715E">
              <w:rPr>
                <w:b/>
                <w:bCs/>
                <w:szCs w:val="17"/>
              </w:rPr>
              <w:t>Q</w:t>
            </w:r>
            <w:r w:rsidR="0019541A" w:rsidRPr="0048715E">
              <w:rPr>
                <w:b/>
                <w:bCs/>
                <w:szCs w:val="17"/>
              </w:rPr>
              <w:t>9</w:t>
            </w:r>
            <w:r w:rsidRPr="0048715E">
              <w:rPr>
                <w:b/>
                <w:bCs/>
                <w:szCs w:val="17"/>
              </w:rPr>
              <w:t xml:space="preserve">. </w:t>
            </w:r>
            <w:r w:rsidR="0017639F" w:rsidRPr="0048715E">
              <w:rPr>
                <w:i/>
                <w:iCs/>
                <w:szCs w:val="17"/>
              </w:rPr>
              <w:t>Do you have any other comments on the consultation paper?</w:t>
            </w:r>
          </w:p>
          <w:p w14:paraId="3A95EB8A" w14:textId="77777777" w:rsidR="00395A87" w:rsidRPr="0048715E" w:rsidRDefault="00395A87" w:rsidP="000F08A2">
            <w:pPr>
              <w:autoSpaceDE w:val="0"/>
              <w:autoSpaceDN w:val="0"/>
              <w:adjustRightInd w:val="0"/>
              <w:rPr>
                <w:szCs w:val="17"/>
              </w:rPr>
            </w:pPr>
          </w:p>
        </w:tc>
      </w:tr>
    </w:tbl>
    <w:p w14:paraId="5EB05C5C" w14:textId="77777777" w:rsidR="00395A87" w:rsidRPr="0048715E" w:rsidRDefault="00395A87"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FE3F8D" w:rsidRPr="0048715E" w14:paraId="0A418386" w14:textId="77777777" w:rsidTr="000F08A2">
        <w:tc>
          <w:tcPr>
            <w:tcW w:w="9747" w:type="dxa"/>
            <w:shd w:val="clear" w:color="auto" w:fill="E2EFD9"/>
          </w:tcPr>
          <w:p w14:paraId="4277A7CC" w14:textId="3720AB01" w:rsidR="00FE3F8D" w:rsidRPr="0048715E" w:rsidRDefault="00A5691A" w:rsidP="000F08A2">
            <w:pPr>
              <w:autoSpaceDE w:val="0"/>
              <w:autoSpaceDN w:val="0"/>
              <w:adjustRightInd w:val="0"/>
              <w:rPr>
                <w:i/>
                <w:iCs/>
                <w:szCs w:val="17"/>
              </w:rPr>
            </w:pPr>
            <w:r w:rsidRPr="0048715E">
              <w:rPr>
                <w:b/>
                <w:bCs/>
                <w:szCs w:val="17"/>
              </w:rPr>
              <w:t>Free Text Question</w:t>
            </w:r>
          </w:p>
          <w:p w14:paraId="036D1168" w14:textId="77777777" w:rsidR="00FE3F8D" w:rsidRPr="0048715E" w:rsidRDefault="00FE3F8D" w:rsidP="000F08A2">
            <w:pPr>
              <w:autoSpaceDE w:val="0"/>
              <w:autoSpaceDN w:val="0"/>
              <w:adjustRightInd w:val="0"/>
              <w:rPr>
                <w:szCs w:val="17"/>
              </w:rPr>
            </w:pPr>
          </w:p>
        </w:tc>
      </w:tr>
    </w:tbl>
    <w:p w14:paraId="6FAC1290" w14:textId="77777777" w:rsidR="00A5691A" w:rsidRPr="0048715E" w:rsidRDefault="00A5691A" w:rsidP="00BC6135">
      <w:pPr>
        <w:spacing w:line="240" w:lineRule="auto"/>
      </w:pPr>
    </w:p>
    <w:sectPr w:rsidR="00A5691A" w:rsidRPr="0048715E" w:rsidSect="00BE0B5D">
      <w:type w:val="continuous"/>
      <w:pgSz w:w="11907" w:h="16839" w:code="9"/>
      <w:pgMar w:top="2336" w:right="902" w:bottom="1418" w:left="1474"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A0386" w14:textId="77777777" w:rsidR="000B18CC" w:rsidRDefault="000B18CC">
      <w:r>
        <w:separator/>
      </w:r>
    </w:p>
    <w:p w14:paraId="6B660045" w14:textId="77777777" w:rsidR="000B18CC" w:rsidRDefault="000B18CC"/>
  </w:endnote>
  <w:endnote w:type="continuationSeparator" w:id="0">
    <w:p w14:paraId="0AFC1EF5" w14:textId="77777777" w:rsidR="000B18CC" w:rsidRDefault="000B18CC">
      <w:r>
        <w:continuationSeparator/>
      </w:r>
    </w:p>
    <w:p w14:paraId="053C5102" w14:textId="77777777" w:rsidR="000B18CC" w:rsidRDefault="000B18CC"/>
  </w:endnote>
  <w:endnote w:type="continuationNotice" w:id="1">
    <w:p w14:paraId="704C71AE" w14:textId="77777777" w:rsidR="00E517A7" w:rsidRDefault="00E517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alibri"/>
    <w:charset w:val="00"/>
    <w:family w:val="swiss"/>
    <w:pitch w:val="variable"/>
    <w:sig w:usb0="00000001"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63A56" w14:textId="77777777" w:rsidR="00774ED6" w:rsidRDefault="0074446D" w:rsidP="000846C0">
    <w:pPr>
      <w:pStyle w:val="Pta"/>
      <w:framePr w:wrap="around" w:vAnchor="text" w:hAnchor="margin" w:xAlign="right" w:y="1"/>
      <w:rPr>
        <w:rStyle w:val="slostrany"/>
      </w:rPr>
    </w:pPr>
    <w:r>
      <w:rPr>
        <w:rStyle w:val="slostrany"/>
      </w:rPr>
      <w:fldChar w:fldCharType="begin"/>
    </w:r>
    <w:r w:rsidR="00774ED6">
      <w:rPr>
        <w:rStyle w:val="slostrany"/>
      </w:rPr>
      <w:instrText xml:space="preserve">PAGE  </w:instrText>
    </w:r>
    <w:r>
      <w:rPr>
        <w:rStyle w:val="slostrany"/>
      </w:rPr>
      <w:fldChar w:fldCharType="end"/>
    </w:r>
  </w:p>
  <w:p w14:paraId="6EB8BB13" w14:textId="77777777" w:rsidR="00774ED6" w:rsidRDefault="00774ED6" w:rsidP="000846C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34A2" w14:textId="77777777" w:rsidR="00774ED6" w:rsidRPr="00ED5CF3" w:rsidRDefault="0074446D" w:rsidP="003E36CF">
    <w:pPr>
      <w:pStyle w:val="Pta"/>
      <w:framePr w:wrap="around" w:vAnchor="page" w:hAnchor="margin" w:xAlign="right" w:y="16221" w:anchorLock="1"/>
      <w:rPr>
        <w:rStyle w:val="slostrany"/>
        <w:rFonts w:cs="Arial"/>
        <w:color w:val="002957"/>
        <w:spacing w:val="-4"/>
        <w:w w:val="90"/>
        <w:sz w:val="14"/>
        <w:szCs w:val="14"/>
      </w:rPr>
    </w:pPr>
    <w:r w:rsidRPr="00ED5CF3">
      <w:rPr>
        <w:rStyle w:val="slostrany"/>
        <w:rFonts w:cs="Arial"/>
        <w:color w:val="002957"/>
        <w:spacing w:val="-4"/>
        <w:w w:val="90"/>
        <w:sz w:val="14"/>
        <w:szCs w:val="14"/>
      </w:rPr>
      <w:fldChar w:fldCharType="begin"/>
    </w:r>
    <w:r w:rsidR="00774ED6" w:rsidRPr="00ED5CF3">
      <w:rPr>
        <w:rStyle w:val="slostrany"/>
        <w:rFonts w:cs="Arial"/>
        <w:color w:val="002957"/>
        <w:spacing w:val="-4"/>
        <w:w w:val="90"/>
        <w:sz w:val="14"/>
        <w:szCs w:val="14"/>
      </w:rPr>
      <w:instrText xml:space="preserve">PAGE  </w:instrText>
    </w:r>
    <w:r w:rsidRPr="00ED5CF3">
      <w:rPr>
        <w:rStyle w:val="slostrany"/>
        <w:rFonts w:cs="Arial"/>
        <w:color w:val="002957"/>
        <w:spacing w:val="-4"/>
        <w:w w:val="90"/>
        <w:sz w:val="14"/>
        <w:szCs w:val="14"/>
      </w:rPr>
      <w:fldChar w:fldCharType="separate"/>
    </w:r>
    <w:r w:rsidR="00B76257">
      <w:rPr>
        <w:rStyle w:val="slostrany"/>
        <w:rFonts w:cs="Arial"/>
        <w:noProof/>
        <w:color w:val="002957"/>
        <w:spacing w:val="-4"/>
        <w:w w:val="90"/>
        <w:sz w:val="14"/>
        <w:szCs w:val="14"/>
      </w:rPr>
      <w:t>2</w:t>
    </w:r>
    <w:r w:rsidRPr="00ED5CF3">
      <w:rPr>
        <w:rStyle w:val="slostrany"/>
        <w:rFonts w:cs="Arial"/>
        <w:color w:val="002957"/>
        <w:spacing w:val="-4"/>
        <w:w w:val="90"/>
        <w:sz w:val="14"/>
        <w:szCs w:val="14"/>
      </w:rPr>
      <w:fldChar w:fldCharType="end"/>
    </w:r>
  </w:p>
  <w:p w14:paraId="1B4BE8BF" w14:textId="77777777" w:rsidR="00774ED6" w:rsidRPr="000736F4" w:rsidRDefault="00774ED6" w:rsidP="0029642B">
    <w:pPr>
      <w:tabs>
        <w:tab w:val="right" w:pos="10260"/>
      </w:tabs>
      <w:autoSpaceDE w:val="0"/>
      <w:autoSpaceDN w:val="0"/>
      <w:adjustRightInd w:val="0"/>
      <w:ind w:right="360"/>
      <w:textAlignment w:val="center"/>
      <w:rPr>
        <w:rFonts w:ascii="Frutiger LT Std 45 Light" w:hAnsi="Frutiger LT Std 45 Light"/>
        <w:color w:val="00295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EB4D4" w14:textId="77777777" w:rsidR="00BF0B5D" w:rsidRPr="00A16D6F" w:rsidRDefault="00BF0B5D" w:rsidP="00857959">
    <w:pPr>
      <w:framePr w:w="3958" w:h="1128" w:hRule="exact" w:hSpace="181" w:wrap="around" w:vAnchor="page" w:hAnchor="page" w:x="7094" w:y="15367" w:anchorLock="1"/>
      <w:rPr>
        <w:rFonts w:cs="Tahoma"/>
        <w:color w:val="002957"/>
        <w:sz w:val="14"/>
        <w:szCs w:val="14"/>
      </w:rPr>
    </w:pPr>
    <w:bookmarkStart w:id="3" w:name="_Hlk125989476"/>
    <w:r w:rsidRPr="00A16D6F">
      <w:rPr>
        <w:rFonts w:cs="Tahoma"/>
        <w:color w:val="002957"/>
        <w:sz w:val="14"/>
        <w:szCs w:val="14"/>
      </w:rPr>
      <w:t xml:space="preserve">© </w:t>
    </w:r>
    <w:r w:rsidRPr="00A16D6F">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bookmarkEnd w:id="3"/>
  <w:p w14:paraId="3E4BE52F" w14:textId="77777777" w:rsidR="00145DD0" w:rsidRDefault="00145DD0" w:rsidP="00BF0B5D">
    <w:pPr>
      <w:pStyle w:val="CEAFooterauthorinfo"/>
      <w:jc w:val="left"/>
      <w:rPr>
        <w:b w:val="0"/>
        <w:color w:val="002957"/>
        <w:sz w:val="14"/>
        <w:szCs w:val="14"/>
        <w:lang w:val="en-US"/>
      </w:rPr>
    </w:pPr>
  </w:p>
  <w:p w14:paraId="00A41073" w14:textId="77777777" w:rsidR="00145DD0" w:rsidRDefault="00145DD0" w:rsidP="00BF0B5D">
    <w:pPr>
      <w:pStyle w:val="CEAFooterauthorinfo"/>
      <w:jc w:val="left"/>
      <w:rPr>
        <w:b w:val="0"/>
        <w:color w:val="002957"/>
        <w:sz w:val="14"/>
        <w:szCs w:val="14"/>
        <w:lang w:val="en-US"/>
      </w:rPr>
    </w:pPr>
  </w:p>
  <w:p w14:paraId="3117AD1F" w14:textId="77777777" w:rsidR="00BF0B5D" w:rsidRPr="00145DD0" w:rsidRDefault="00BF0B5D" w:rsidP="00BF0B5D">
    <w:pPr>
      <w:jc w:val="left"/>
      <w:rPr>
        <w:color w:val="002957"/>
        <w:sz w:val="14"/>
        <w:szCs w:val="14"/>
        <w:lang w:val="fr-BE"/>
      </w:rPr>
    </w:pPr>
    <w:r w:rsidRPr="00145DD0">
      <w:rPr>
        <w:color w:val="002957"/>
        <w:sz w:val="14"/>
        <w:szCs w:val="14"/>
        <w:lang w:val="fr-BE"/>
      </w:rPr>
      <w:t>Insurance Europe aisbl</w:t>
    </w:r>
    <w:r w:rsidRPr="009270C9">
      <w:rPr>
        <w:color w:val="002957"/>
        <w:sz w:val="14"/>
        <w:szCs w:val="14"/>
        <w:lang w:val="fr-FR"/>
      </w:rPr>
      <w:t xml:space="preserve"> • </w:t>
    </w:r>
    <w:r w:rsidRPr="00145DD0">
      <w:rPr>
        <w:color w:val="002957"/>
        <w:sz w:val="14"/>
        <w:szCs w:val="14"/>
        <w:lang w:val="fr-BE"/>
      </w:rPr>
      <w:t xml:space="preserve">rue </w:t>
    </w:r>
    <w:r w:rsidR="00D84B59">
      <w:rPr>
        <w:color w:val="002957"/>
        <w:sz w:val="14"/>
        <w:szCs w:val="14"/>
        <w:lang w:val="fr-BE"/>
      </w:rPr>
      <w:t>Champ de Mars</w:t>
    </w:r>
    <w:r w:rsidRPr="00145DD0">
      <w:rPr>
        <w:color w:val="002957"/>
        <w:sz w:val="14"/>
        <w:szCs w:val="14"/>
        <w:lang w:val="fr-BE"/>
      </w:rPr>
      <w:t>,</w:t>
    </w:r>
    <w:r w:rsidR="00D84B59">
      <w:rPr>
        <w:color w:val="002957"/>
        <w:sz w:val="14"/>
        <w:szCs w:val="14"/>
        <w:lang w:val="fr-BE"/>
      </w:rPr>
      <w:t>23</w:t>
    </w:r>
    <w:r w:rsidRPr="00145DD0">
      <w:rPr>
        <w:color w:val="002957"/>
        <w:sz w:val="14"/>
        <w:szCs w:val="14"/>
        <w:lang w:val="fr-BE"/>
      </w:rPr>
      <w:t xml:space="preserve"> B-10</w:t>
    </w:r>
    <w:r w:rsidR="00D84B59">
      <w:rPr>
        <w:color w:val="002957"/>
        <w:sz w:val="14"/>
        <w:szCs w:val="14"/>
        <w:lang w:val="fr-BE"/>
      </w:rPr>
      <w:t>5</w:t>
    </w:r>
    <w:r w:rsidRPr="00145DD0">
      <w:rPr>
        <w:color w:val="002957"/>
        <w:sz w:val="14"/>
        <w:szCs w:val="14"/>
        <w:lang w:val="fr-BE"/>
      </w:rPr>
      <w:t>0 Brussels</w:t>
    </w:r>
  </w:p>
  <w:p w14:paraId="74595195" w14:textId="77777777" w:rsidR="00EE1551" w:rsidRPr="009270C9" w:rsidRDefault="00BF0B5D" w:rsidP="00EE1551">
    <w:pPr>
      <w:pStyle w:val="CEAFooterauthorinfo"/>
      <w:jc w:val="left"/>
      <w:rPr>
        <w:color w:val="002957"/>
        <w:sz w:val="14"/>
        <w:szCs w:val="14"/>
        <w:lang w:val="pt-PT"/>
      </w:rPr>
    </w:pPr>
    <w:bookmarkStart w:id="4" w:name="cs1_Internet"/>
    <w:r w:rsidRPr="009270C9">
      <w:rPr>
        <w:b w:val="0"/>
        <w:color w:val="002957"/>
        <w:sz w:val="14"/>
        <w:szCs w:val="14"/>
        <w:lang w:val="pt-PT"/>
      </w:rPr>
      <w:t>T</w:t>
    </w:r>
    <w:r w:rsidR="007E39D9" w:rsidRPr="009270C9">
      <w:rPr>
        <w:b w:val="0"/>
        <w:color w:val="002957"/>
        <w:sz w:val="14"/>
        <w:szCs w:val="14"/>
        <w:lang w:val="pt-PT"/>
      </w:rPr>
      <w:t xml:space="preserve">el: +32 2 894 30 00 </w:t>
    </w:r>
    <w:r w:rsidRPr="00EC3A57">
      <w:rPr>
        <w:b w:val="0"/>
        <w:color w:val="002957"/>
        <w:sz w:val="14"/>
        <w:szCs w:val="14"/>
        <w:lang w:val="pt-PT"/>
      </w:rPr>
      <w:t>•</w:t>
    </w:r>
    <w:r w:rsidR="004B5BFA">
      <w:rPr>
        <w:b w:val="0"/>
        <w:color w:val="002957"/>
        <w:sz w:val="14"/>
        <w:szCs w:val="14"/>
        <w:lang w:val="pt-PT"/>
      </w:rPr>
      <w:t xml:space="preserve"> </w:t>
    </w:r>
    <w:r w:rsidRPr="009270C9">
      <w:rPr>
        <w:b w:val="0"/>
        <w:color w:val="002957"/>
        <w:sz w:val="14"/>
        <w:szCs w:val="14"/>
        <w:lang w:val="pt-PT"/>
      </w:rPr>
      <w:t xml:space="preserve">E-mail: </w:t>
    </w:r>
    <w:r w:rsidR="007E39D9" w:rsidRPr="009270C9">
      <w:rPr>
        <w:b w:val="0"/>
        <w:color w:val="002957"/>
        <w:sz w:val="14"/>
        <w:szCs w:val="14"/>
        <w:lang w:val="pt-PT"/>
      </w:rPr>
      <w:t>info</w:t>
    </w:r>
    <w:r w:rsidRPr="009270C9">
      <w:rPr>
        <w:b w:val="0"/>
        <w:color w:val="002957"/>
        <w:sz w:val="14"/>
        <w:szCs w:val="14"/>
        <w:lang w:val="pt-PT"/>
      </w:rPr>
      <w:t>@insuranceeurope.eu</w:t>
    </w:r>
    <w:bookmarkEnd w:id="4"/>
    <w:r w:rsidRPr="00EC3A57">
      <w:rPr>
        <w:b w:val="0"/>
        <w:color w:val="002957"/>
        <w:sz w:val="14"/>
        <w:szCs w:val="14"/>
        <w:lang w:val="pt-PT"/>
      </w:rPr>
      <w:br/>
    </w:r>
    <w:r w:rsidRPr="009270C9">
      <w:rPr>
        <w:b w:val="0"/>
        <w:color w:val="82C55B"/>
        <w:sz w:val="14"/>
        <w:szCs w:val="14"/>
        <w:lang w:val="pt-PT"/>
      </w:rPr>
      <w:t>www.insuranceeurope.eu</w:t>
    </w:r>
  </w:p>
  <w:p w14:paraId="219BA5DF" w14:textId="77777777" w:rsidR="00EE1551" w:rsidRPr="009270C9" w:rsidRDefault="00EE1551" w:rsidP="00EE1551">
    <w:pPr>
      <w:pStyle w:val="Pta"/>
      <w:rPr>
        <w:sz w:val="14"/>
        <w:szCs w:val="14"/>
        <w:lang w:val="pt-PT"/>
      </w:rPr>
    </w:pPr>
  </w:p>
  <w:p w14:paraId="6B372B0F" w14:textId="77777777" w:rsidR="005C3148" w:rsidRPr="009270C9" w:rsidRDefault="005C3148" w:rsidP="00EE1551">
    <w:pPr>
      <w:pStyle w:val="Pta"/>
      <w:rPr>
        <w:sz w:val="14"/>
        <w:szCs w:val="14"/>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00309" w14:textId="77777777" w:rsidR="00F1274C" w:rsidRDefault="00F1274C" w:rsidP="00BC433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E111F40" w14:textId="77777777" w:rsidR="00F1274C" w:rsidRDefault="00F1274C" w:rsidP="00BC4332">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DCF66" w14:textId="77777777" w:rsidR="00F1274C" w:rsidRPr="00723412" w:rsidRDefault="00F1274C" w:rsidP="00BC4332">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Pr>
        <w:rStyle w:val="slostrany"/>
        <w:noProof/>
        <w:color w:val="002957"/>
        <w:szCs w:val="17"/>
      </w:rPr>
      <w:t>6</w:t>
    </w:r>
    <w:r>
      <w:rPr>
        <w:rStyle w:val="slostrany"/>
        <w:color w:val="002957"/>
        <w:szCs w:val="17"/>
      </w:rPr>
      <w:fldChar w:fldCharType="end"/>
    </w:r>
  </w:p>
  <w:p w14:paraId="34FA5A2A" w14:textId="77777777" w:rsidR="00F1274C" w:rsidRPr="00D9591D" w:rsidRDefault="00F1274C" w:rsidP="00E208EB">
    <w:pPr>
      <w:tabs>
        <w:tab w:val="right" w:pos="10260"/>
      </w:tabs>
      <w:autoSpaceDE w:val="0"/>
      <w:autoSpaceDN w:val="0"/>
      <w:adjustRightInd w:val="0"/>
      <w:ind w:right="360"/>
      <w:textAlignment w:val="center"/>
      <w:rPr>
        <w:sz w:val="15"/>
        <w:szCs w:val="15"/>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68E1" w14:textId="77777777" w:rsidR="00F1274C" w:rsidRPr="00145DD0" w:rsidRDefault="00F1274C" w:rsidP="00BC4332">
    <w:pPr>
      <w:ind w:left="567"/>
      <w:jc w:val="left"/>
      <w:rPr>
        <w:color w:val="002957"/>
        <w:sz w:val="14"/>
        <w:szCs w:val="14"/>
        <w:lang w:val="fr-BE"/>
      </w:rPr>
    </w:pPr>
    <w:r w:rsidRPr="00145DD0">
      <w:rPr>
        <w:color w:val="002957"/>
        <w:sz w:val="14"/>
        <w:szCs w:val="14"/>
        <w:lang w:val="fr-BE"/>
      </w:rPr>
      <w:t>Insurance Europe aisbl</w:t>
    </w:r>
    <w:r w:rsidRPr="009270C9">
      <w:rPr>
        <w:color w:val="002957"/>
        <w:sz w:val="14"/>
        <w:szCs w:val="14"/>
        <w:lang w:val="fr-FR"/>
      </w:rPr>
      <w:t xml:space="preserve"> • </w:t>
    </w:r>
    <w:r w:rsidRPr="00145DD0">
      <w:rPr>
        <w:color w:val="002957"/>
        <w:sz w:val="14"/>
        <w:szCs w:val="14"/>
        <w:lang w:val="fr-BE"/>
      </w:rPr>
      <w:t>rue Montoyer 51, B-1000 Brussels</w:t>
    </w:r>
  </w:p>
  <w:p w14:paraId="409A4665" w14:textId="77777777" w:rsidR="00F1274C" w:rsidRPr="009270C9" w:rsidRDefault="00F1274C" w:rsidP="00BC4332">
    <w:pPr>
      <w:pStyle w:val="CEAFooterauthorinfo"/>
      <w:ind w:left="567"/>
      <w:jc w:val="left"/>
      <w:rPr>
        <w:b w:val="0"/>
        <w:color w:val="002957"/>
        <w:sz w:val="14"/>
        <w:szCs w:val="14"/>
        <w:lang w:val="pt-PT"/>
      </w:rPr>
    </w:pPr>
    <w:r w:rsidRPr="009270C9">
      <w:rPr>
        <w:b w:val="0"/>
        <w:color w:val="002957"/>
        <w:sz w:val="14"/>
        <w:szCs w:val="14"/>
        <w:lang w:val="pt-PT"/>
      </w:rPr>
      <w:t>Tel: +32 2 894 30 00</w:t>
    </w:r>
  </w:p>
  <w:p w14:paraId="798B758B" w14:textId="77777777" w:rsidR="00F1274C" w:rsidRPr="009270C9" w:rsidRDefault="00F1274C" w:rsidP="00BC4332">
    <w:pPr>
      <w:pStyle w:val="CEAFooterauthorinfo"/>
      <w:ind w:left="567"/>
      <w:jc w:val="left"/>
      <w:rPr>
        <w:color w:val="002957"/>
        <w:sz w:val="14"/>
        <w:szCs w:val="14"/>
        <w:lang w:val="pt-PT"/>
      </w:rPr>
    </w:pPr>
    <w:r w:rsidRPr="009270C9">
      <w:rPr>
        <w:b w:val="0"/>
        <w:color w:val="002957"/>
        <w:sz w:val="14"/>
        <w:szCs w:val="14"/>
        <w:lang w:val="pt-PT"/>
      </w:rPr>
      <w:t>E-mail: info@insuranceeurope.eu</w:t>
    </w:r>
    <w:r w:rsidRPr="00EC3A57">
      <w:rPr>
        <w:b w:val="0"/>
        <w:color w:val="002957"/>
        <w:sz w:val="14"/>
        <w:szCs w:val="14"/>
        <w:lang w:val="pt-PT"/>
      </w:rPr>
      <w:br/>
    </w:r>
    <w:r w:rsidRPr="009270C9">
      <w:rPr>
        <w:b w:val="0"/>
        <w:color w:val="82C55B"/>
        <w:sz w:val="14"/>
        <w:szCs w:val="14"/>
        <w:lang w:val="pt-PT"/>
      </w:rPr>
      <w:t>www.insuranceeurope.eu</w:t>
    </w:r>
  </w:p>
  <w:p w14:paraId="76294210" w14:textId="77777777" w:rsidR="00F1274C" w:rsidRPr="00A16D6F" w:rsidRDefault="00F1274C" w:rsidP="00BC4332">
    <w:pPr>
      <w:framePr w:w="3958" w:h="1128" w:hRule="exact" w:hSpace="181" w:wrap="around" w:vAnchor="page" w:hAnchor="page" w:x="7094" w:y="15481" w:anchorLock="1"/>
      <w:rPr>
        <w:rFonts w:cs="Tahoma"/>
        <w:color w:val="002957"/>
        <w:sz w:val="14"/>
        <w:szCs w:val="14"/>
      </w:rPr>
    </w:pPr>
    <w:r w:rsidRPr="00A16D6F">
      <w:rPr>
        <w:rFonts w:cs="Tahoma"/>
        <w:color w:val="002957"/>
        <w:sz w:val="14"/>
        <w:szCs w:val="14"/>
      </w:rPr>
      <w:t xml:space="preserve">© </w:t>
    </w:r>
    <w:r w:rsidRPr="00A16D6F">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27D867A9" w14:textId="77777777" w:rsidR="00F1274C" w:rsidRDefault="00F127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BA6C0" w14:textId="77777777" w:rsidR="000B18CC" w:rsidRDefault="000B18CC">
      <w:r>
        <w:separator/>
      </w:r>
    </w:p>
    <w:p w14:paraId="0938CE6C" w14:textId="77777777" w:rsidR="000B18CC" w:rsidRDefault="000B18CC"/>
  </w:footnote>
  <w:footnote w:type="continuationSeparator" w:id="0">
    <w:p w14:paraId="1F2C80EB" w14:textId="77777777" w:rsidR="000B18CC" w:rsidRDefault="000B18CC">
      <w:r>
        <w:continuationSeparator/>
      </w:r>
    </w:p>
    <w:p w14:paraId="095A8334" w14:textId="77777777" w:rsidR="000B18CC" w:rsidRDefault="000B18CC"/>
  </w:footnote>
  <w:footnote w:type="continuationNotice" w:id="1">
    <w:p w14:paraId="630014B7" w14:textId="77777777" w:rsidR="00E517A7" w:rsidRDefault="00E517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A194D" w14:textId="538C7917" w:rsidR="00606EC2" w:rsidRDefault="0000426C">
    <w:pPr>
      <w:pStyle w:val="Hlavika"/>
    </w:pPr>
    <w:r>
      <w:rPr>
        <w:noProof/>
      </w:rPr>
      <w:pict w14:anchorId="78AB0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329" o:spid="_x0000_s1026" type="#_x0000_t136" style="position:absolute;left:0;text-align:left;margin-left:0;margin-top:0;width:505.05pt;height:168.35pt;rotation:315;z-index:-251658233;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C2532" w14:textId="0AF60B30" w:rsidR="00774ED6" w:rsidRPr="00F561AE" w:rsidRDefault="0000426C" w:rsidP="000846C0">
    <w:pPr>
      <w:pStyle w:val="Noparagraphstyle"/>
      <w:jc w:val="right"/>
      <w:rPr>
        <w:rFonts w:ascii="Verdana" w:hAnsi="Verdana"/>
        <w:sz w:val="18"/>
        <w:szCs w:val="18"/>
      </w:rPr>
    </w:pPr>
    <w:r>
      <w:rPr>
        <w:noProof/>
      </w:rPr>
      <w:pict w14:anchorId="37F9F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330" o:spid="_x0000_s1027" type="#_x0000_t136" style="position:absolute;left:0;text-align:left;margin-left:0;margin-top:0;width:505.05pt;height:168.35pt;rotation:315;z-index:-25165823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2E01A1">
      <w:rPr>
        <w:noProof/>
      </w:rPr>
      <w:drawing>
        <wp:anchor distT="0" distB="0" distL="114300" distR="114300" simplePos="0" relativeHeight="251658241" behindDoc="0" locked="0" layoutInCell="1" allowOverlap="1" wp14:anchorId="3A649A40" wp14:editId="40F073C4">
          <wp:simplePos x="0" y="0"/>
          <wp:positionH relativeFrom="page">
            <wp:posOffset>527050</wp:posOffset>
          </wp:positionH>
          <wp:positionV relativeFrom="page">
            <wp:posOffset>519430</wp:posOffset>
          </wp:positionV>
          <wp:extent cx="1456055" cy="895350"/>
          <wp:effectExtent l="0" t="0" r="0" b="0"/>
          <wp:wrapSquare wrapText="bothSides"/>
          <wp:docPr id="1299121152" name="Picture 3" descr="Description: 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055" cy="895350"/>
                  </a:xfrm>
                  <a:prstGeom prst="rect">
                    <a:avLst/>
                  </a:prstGeom>
                  <a:noFill/>
                </pic:spPr>
              </pic:pic>
            </a:graphicData>
          </a:graphic>
          <wp14:sizeRelH relativeFrom="page">
            <wp14:pctWidth>0</wp14:pctWidth>
          </wp14:sizeRelH>
          <wp14:sizeRelV relativeFrom="page">
            <wp14:pctHeight>0</wp14:pctHeight>
          </wp14:sizeRelV>
        </wp:anchor>
      </w:drawing>
    </w:r>
  </w:p>
  <w:p w14:paraId="0FCBC6AF" w14:textId="77777777" w:rsidR="00774ED6" w:rsidRPr="00F561AE" w:rsidRDefault="00774ED6" w:rsidP="000846C0">
    <w:pPr>
      <w:pStyle w:val="Noparagraphstyle"/>
      <w:jc w:val="right"/>
      <w:rPr>
        <w:rFonts w:ascii="Verdana" w:hAnsi="Verdana" w:cs="Frutiger LT Std 55 Roman"/>
        <w:i/>
        <w:iCs/>
        <w:color w:val="034EA2"/>
      </w:rPr>
    </w:pPr>
    <w:r w:rsidRPr="00491802">
      <w:rPr>
        <w:rFonts w:ascii="Frutiger LT Com 45 Light" w:hAnsi="Frutiger LT Com 45 Light"/>
      </w:rPr>
      <w:tab/>
    </w:r>
  </w:p>
  <w:p w14:paraId="1791E10C" w14:textId="77777777" w:rsidR="00774ED6" w:rsidRPr="00F561AE" w:rsidRDefault="00774ED6" w:rsidP="000846C0">
    <w:pPr>
      <w:pStyle w:val="Hlavika"/>
      <w:tabs>
        <w:tab w:val="clear" w:pos="4320"/>
        <w:tab w:val="clear" w:pos="8640"/>
        <w:tab w:val="center" w:pos="0"/>
        <w:tab w:val="right" w:pos="10440"/>
      </w:tabs>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19FA1" w14:textId="26B20F27" w:rsidR="00774ED6" w:rsidRPr="00EC3A57" w:rsidRDefault="0000426C" w:rsidP="00EC3A57">
    <w:pPr>
      <w:pStyle w:val="Nadpis1"/>
    </w:pPr>
    <w:r>
      <w:rPr>
        <w:noProof/>
      </w:rPr>
      <w:pict w14:anchorId="22FAD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328" o:spid="_x0000_s1025" type="#_x0000_t136" style="position:absolute;left:0;text-align:left;margin-left:0;margin-top:0;width:505.05pt;height:168.35pt;rotation:315;z-index:-251658234;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606EC2" w:rsidRPr="00813FBB">
      <w:tab/>
    </w:r>
    <w:r w:rsidR="00606EC2" w:rsidRPr="00813FBB">
      <w:rPr>
        <w:color w:val="034EA2"/>
      </w:rPr>
      <w:tab/>
    </w:r>
    <w:r w:rsidR="00606EC2" w:rsidRPr="00813FBB">
      <w:rPr>
        <w:color w:val="034EA2"/>
      </w:rPr>
      <w:tab/>
    </w:r>
    <w:r w:rsidR="00606EC2" w:rsidRPr="00813FBB">
      <w:rPr>
        <w:color w:val="034EA2"/>
      </w:rPr>
      <w:tab/>
    </w:r>
    <w:r w:rsidR="00606EC2">
      <w:rPr>
        <w:color w:val="034EA2"/>
      </w:rPr>
      <w:t xml:space="preserve">        </w:t>
    </w:r>
    <w:r w:rsidR="00606EC2" w:rsidRPr="00920D6C">
      <w:rPr>
        <w:b/>
        <w:bCs/>
        <w:color w:val="FF0000"/>
        <w:sz w:val="16"/>
        <w:szCs w:val="18"/>
      </w:rPr>
      <w:t>For members</w:t>
    </w:r>
    <w:r w:rsidR="00606EC2">
      <w:rPr>
        <w:b/>
        <w:bCs/>
        <w:color w:val="FF0000"/>
        <w:sz w:val="16"/>
        <w:szCs w:val="18"/>
      </w:rPr>
      <w:t>’</w:t>
    </w:r>
    <w:r w:rsidR="00606EC2" w:rsidRPr="00920D6C">
      <w:rPr>
        <w:b/>
        <w:bCs/>
        <w:color w:val="FF0000"/>
        <w:sz w:val="16"/>
        <w:szCs w:val="18"/>
      </w:rPr>
      <w:t xml:space="preserve"> feedback by </w:t>
    </w:r>
    <w:r w:rsidR="001F0448">
      <w:rPr>
        <w:b/>
        <w:bCs/>
        <w:color w:val="FF0000"/>
        <w:sz w:val="16"/>
        <w:szCs w:val="18"/>
      </w:rPr>
      <w:t>29</w:t>
    </w:r>
    <w:r w:rsidR="00606EC2" w:rsidRPr="003243E0">
      <w:rPr>
        <w:b/>
        <w:bCs/>
        <w:color w:val="FF0000"/>
        <w:sz w:val="16"/>
        <w:szCs w:val="18"/>
      </w:rPr>
      <w:t xml:space="preserve"> </w:t>
    </w:r>
    <w:r w:rsidR="00606EC2">
      <w:rPr>
        <w:b/>
        <w:bCs/>
        <w:color w:val="FF0000"/>
        <w:sz w:val="16"/>
        <w:szCs w:val="18"/>
      </w:rPr>
      <w:t>November</w:t>
    </w:r>
    <w:r w:rsidR="00606EC2" w:rsidRPr="00920D6C">
      <w:rPr>
        <w:b/>
        <w:bCs/>
        <w:color w:val="FF0000"/>
        <w:sz w:val="16"/>
        <w:szCs w:val="18"/>
      </w:rPr>
      <w:t xml:space="preserve"> COB</w:t>
    </w:r>
    <w:r w:rsidR="002E01A1">
      <w:rPr>
        <w:noProof/>
      </w:rPr>
      <w:drawing>
        <wp:anchor distT="0" distB="0" distL="114300" distR="114300" simplePos="0" relativeHeight="251658240" behindDoc="0" locked="0" layoutInCell="1" allowOverlap="1" wp14:anchorId="407E6DCE" wp14:editId="5F257F26">
          <wp:simplePos x="0" y="0"/>
          <wp:positionH relativeFrom="page">
            <wp:posOffset>524510</wp:posOffset>
          </wp:positionH>
          <wp:positionV relativeFrom="page">
            <wp:posOffset>519430</wp:posOffset>
          </wp:positionV>
          <wp:extent cx="1461770" cy="898525"/>
          <wp:effectExtent l="0" t="0" r="0" b="0"/>
          <wp:wrapSquare wrapText="bothSides"/>
          <wp:docPr id="983014991" name="Picture 11" descr="Description: 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898525"/>
                  </a:xfrm>
                  <a:prstGeom prst="rect">
                    <a:avLst/>
                  </a:prstGeom>
                  <a:noFill/>
                </pic:spPr>
              </pic:pic>
            </a:graphicData>
          </a:graphic>
          <wp14:sizeRelH relativeFrom="page">
            <wp14:pctWidth>0</wp14:pctWidth>
          </wp14:sizeRelH>
          <wp14:sizeRelV relativeFrom="page">
            <wp14:pctHeight>0</wp14:pctHeight>
          </wp14:sizeRelV>
        </wp:anchor>
      </w:drawing>
    </w:r>
    <w:r w:rsidR="00774ED6" w:rsidRPr="00813FBB">
      <w:tab/>
    </w:r>
    <w:r w:rsidR="00774ED6" w:rsidRPr="00813FBB">
      <w:tab/>
    </w:r>
    <w:r w:rsidR="00774ED6" w:rsidRPr="00813FBB">
      <w:rPr>
        <w:color w:val="034EA2"/>
      </w:rPr>
      <w:tab/>
    </w:r>
    <w:r w:rsidR="00774ED6" w:rsidRPr="00813FBB">
      <w:rPr>
        <w:color w:val="034EA2"/>
      </w:rPr>
      <w:tab/>
    </w:r>
    <w:r w:rsidR="00774ED6" w:rsidRPr="00813FBB">
      <w:rPr>
        <w:color w:val="034EA2"/>
      </w:rPr>
      <w:tab/>
    </w:r>
    <w:r w:rsidR="00774ED6" w:rsidRPr="00813FBB">
      <w:rPr>
        <w:color w:val="034EA2"/>
      </w:rPr>
      <w:tab/>
    </w:r>
    <w:r w:rsidR="00774ED6" w:rsidRPr="00813FBB">
      <w:rPr>
        <w:color w:val="034EA2"/>
      </w:rPr>
      <w:tab/>
    </w:r>
    <w:r w:rsidR="00774ED6" w:rsidRPr="00813FBB">
      <w:rPr>
        <w:color w:val="034EA2"/>
      </w:rPr>
      <w:tab/>
    </w:r>
  </w:p>
  <w:p w14:paraId="1E05BF6D" w14:textId="77777777" w:rsidR="00B21F6A" w:rsidRPr="00813FBB" w:rsidRDefault="00B21F6A" w:rsidP="00E20AAF">
    <w:pPr>
      <w:pStyle w:val="CEADraft"/>
      <w:rPr>
        <w:rFonts w:cs="Arial"/>
        <w:b w:val="0"/>
      </w:rPr>
    </w:pPr>
    <w:bookmarkStart w:id="0" w:name="Draft1st"/>
    <w:bookmarkEnd w:id="0"/>
  </w:p>
  <w:p w14:paraId="5D8D8D91" w14:textId="77777777" w:rsidR="00774ED6" w:rsidRPr="00813FBB" w:rsidRDefault="00774ED6" w:rsidP="00B21F6A">
    <w:pPr>
      <w:jc w:val="right"/>
      <w:rPr>
        <w:rFonts w:cs="Arial"/>
      </w:rPr>
    </w:pPr>
  </w:p>
  <w:p w14:paraId="1A7CCCC5" w14:textId="77777777" w:rsidR="00634FC9" w:rsidRPr="00813FBB" w:rsidRDefault="00634FC9" w:rsidP="009F1297">
    <w:pPr>
      <w:rPr>
        <w:rFonts w:cs="Arial"/>
      </w:rPr>
    </w:pPr>
  </w:p>
  <w:p w14:paraId="40C853EB" w14:textId="1BCC6168" w:rsidR="00634FC9" w:rsidRPr="00EC3A57" w:rsidRDefault="00EE3194" w:rsidP="00EC3A57">
    <w:pPr>
      <w:pStyle w:val="Nadpis2"/>
      <w:ind w:left="0"/>
      <w:rPr>
        <w:sz w:val="28"/>
        <w:szCs w:val="28"/>
      </w:rPr>
    </w:pPr>
    <w:r w:rsidRPr="00EE3194">
      <w:rPr>
        <w:sz w:val="28"/>
        <w:szCs w:val="28"/>
      </w:rPr>
      <w:t>First draft response to EIOPA consultation paper on criteria for selecting insurers to run macroprudential analyses</w:t>
    </w:r>
  </w:p>
  <w:p w14:paraId="60483A9B" w14:textId="77777777" w:rsidR="00634FC9" w:rsidRPr="00813FBB" w:rsidRDefault="00634FC9" w:rsidP="00E20AAF">
    <w:pPr>
      <w:rPr>
        <w:rFonts w:cs="Arial"/>
      </w:rPr>
    </w:pPr>
  </w:p>
  <w:p w14:paraId="4DFD3D26" w14:textId="7E171247" w:rsidR="00634FC9" w:rsidRPr="00813FBB" w:rsidRDefault="002E01A1" w:rsidP="00E20AAF">
    <w:pPr>
      <w:rPr>
        <w:rFonts w:cs="Arial"/>
      </w:rPr>
    </w:pPr>
    <w:r>
      <w:rPr>
        <w:rFonts w:cs="Arial"/>
        <w:noProof/>
      </w:rPr>
      <mc:AlternateContent>
        <mc:Choice Requires="wps">
          <w:drawing>
            <wp:anchor distT="0" distB="0" distL="114300" distR="114300" simplePos="0" relativeHeight="251658242" behindDoc="1" locked="1" layoutInCell="1" allowOverlap="1" wp14:anchorId="4D474889" wp14:editId="5B44EBCE">
              <wp:simplePos x="0" y="0"/>
              <wp:positionH relativeFrom="page">
                <wp:posOffset>939165</wp:posOffset>
              </wp:positionH>
              <wp:positionV relativeFrom="paragraph">
                <wp:posOffset>64135</wp:posOffset>
              </wp:positionV>
              <wp:extent cx="6198870" cy="2051685"/>
              <wp:effectExtent l="5715" t="6985" r="5715" b="8255"/>
              <wp:wrapNone/>
              <wp:docPr id="16434573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2051685"/>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C6694A" id="AutoShape 18" o:spid="_x0000_s1026" style="position:absolute;margin-left:73.95pt;margin-top:5.05pt;width:488.1pt;height:161.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" filled="f" strokecolor="#82c55b" strokeweight=".5pt">
              <w10:wrap anchorx="page"/>
              <w10:anchorlock/>
            </v:roundrect>
          </w:pict>
        </mc:Fallback>
      </mc:AlternateContent>
    </w:r>
  </w:p>
  <w:tbl>
    <w:tblPr>
      <w:tblW w:w="9772" w:type="dxa"/>
      <w:tblInd w:w="117" w:type="dxa"/>
      <w:tblBorders>
        <w:insideH w:val="single" w:sz="4" w:space="0" w:color="82C55B"/>
      </w:tblBorders>
      <w:tblLook w:val="0000" w:firstRow="0" w:lastRow="0" w:firstColumn="0" w:lastColumn="0" w:noHBand="0" w:noVBand="0"/>
    </w:tblPr>
    <w:tblGrid>
      <w:gridCol w:w="1443"/>
      <w:gridCol w:w="3827"/>
      <w:gridCol w:w="1417"/>
      <w:gridCol w:w="3085"/>
    </w:tblGrid>
    <w:tr w:rsidR="003B0F69" w:rsidRPr="00813FBB" w14:paraId="5F326A76" w14:textId="77777777" w:rsidTr="00801492">
      <w:trPr>
        <w:cantSplit/>
        <w:trHeight w:hRule="exact" w:val="584"/>
      </w:trPr>
      <w:tc>
        <w:tcPr>
          <w:tcW w:w="1443" w:type="dxa"/>
          <w:shd w:val="clear" w:color="auto" w:fill="auto"/>
          <w:vAlign w:val="center"/>
        </w:tcPr>
        <w:p w14:paraId="071FC9C7" w14:textId="0E0E5CF9" w:rsidR="00634FC9" w:rsidRPr="00813FBB" w:rsidRDefault="00B3055E" w:rsidP="00EC3A57">
          <w:pPr>
            <w:pStyle w:val="CEALabel"/>
            <w:ind w:left="167"/>
            <w:jc w:val="left"/>
            <w:rPr>
              <w:rFonts w:cs="Arial"/>
              <w:b w:val="0"/>
              <w:color w:val="002957"/>
              <w:szCs w:val="36"/>
            </w:rPr>
          </w:pPr>
          <w:r>
            <w:rPr>
              <w:rFonts w:cs="Arial"/>
              <w:b w:val="0"/>
              <w:color w:val="002957"/>
            </w:rPr>
            <w:t>Our</w:t>
          </w:r>
          <w:r w:rsidR="00B53A7D">
            <w:rPr>
              <w:rFonts w:cs="Arial"/>
              <w:b w:val="0"/>
              <w:color w:val="002957"/>
            </w:rPr>
            <w:t xml:space="preserve"> </w:t>
          </w:r>
          <w:r w:rsidR="00634FC9" w:rsidRPr="00813FBB">
            <w:rPr>
              <w:rFonts w:cs="Arial"/>
              <w:b w:val="0"/>
              <w:color w:val="002957"/>
            </w:rPr>
            <w:t>reference:</w:t>
          </w:r>
        </w:p>
      </w:tc>
      <w:tc>
        <w:tcPr>
          <w:tcW w:w="3827" w:type="dxa"/>
          <w:shd w:val="clear" w:color="auto" w:fill="auto"/>
          <w:vAlign w:val="center"/>
        </w:tcPr>
        <w:sdt>
          <w:sdtPr>
            <w:rPr>
              <w:color w:val="002957"/>
              <w:szCs w:val="17"/>
            </w:rPr>
            <w:id w:val="-845242520"/>
            <w:placeholder>
              <w:docPart w:val="145D74671EA64D4B89DD25AA5681A3B0"/>
            </w:placeholder>
            <w:dataBinding w:prefixMappings="xmlns:ns0='http://schemas.microsoft.com/office/2006/metadata/properties' xmlns:ns1='http://www.w3.org/2001/XMLSchema-instance' xmlns:ns2='http://schemas.microsoft.com/office/infopath/2007/PartnerControls' xmlns:ns3='bf2322bd-6ea8-47f2-a340-10b5092f2000' xmlns:ns4='ba225275-dfdd-4507-9cb6-b247f9a8bd33' " w:xpath="/ns0:properties[1]/documentManagement[1]/*[local-name() = 'Reference'][1]" w:storeItemID="{A6852D28-C3F5-41A0-9021-9536CA7E7EC1}"/>
            <w:text/>
          </w:sdtPr>
          <w:sdtEndPr/>
          <w:sdtContent>
            <w:p w14:paraId="698C8B24" w14:textId="6835206A" w:rsidR="00634FC9" w:rsidRPr="00D8411E" w:rsidRDefault="00A73F53" w:rsidP="00616159">
              <w:pPr>
                <w:spacing w:line="240" w:lineRule="auto"/>
                <w:jc w:val="left"/>
                <w:rPr>
                  <w:color w:val="002957"/>
                  <w:szCs w:val="17"/>
                </w:rPr>
              </w:pPr>
              <w:r>
                <w:rPr>
                  <w:color w:val="002957"/>
                  <w:szCs w:val="17"/>
                </w:rPr>
                <w:t>ECO-SLV-24-321</w:t>
              </w:r>
            </w:p>
          </w:sdtContent>
        </w:sdt>
      </w:tc>
      <w:tc>
        <w:tcPr>
          <w:tcW w:w="1417" w:type="dxa"/>
          <w:shd w:val="clear" w:color="auto" w:fill="auto"/>
          <w:vAlign w:val="center"/>
        </w:tcPr>
        <w:p w14:paraId="4FC2D897" w14:textId="77777777" w:rsidR="00634FC9" w:rsidRPr="00813FBB" w:rsidRDefault="00634FC9" w:rsidP="00713A15">
          <w:pPr>
            <w:pStyle w:val="CEALabel"/>
            <w:jc w:val="left"/>
            <w:rPr>
              <w:rFonts w:cs="Arial"/>
              <w:b w:val="0"/>
              <w:color w:val="002957"/>
              <w:sz w:val="36"/>
              <w:szCs w:val="36"/>
            </w:rPr>
          </w:pPr>
          <w:r w:rsidRPr="00713A15">
            <w:rPr>
              <w:rFonts w:cs="Arial"/>
              <w:b w:val="0"/>
              <w:color w:val="002957"/>
            </w:rPr>
            <w:t>Date:</w:t>
          </w:r>
          <w:r w:rsidR="00713A15" w:rsidRPr="00B76257">
            <w:rPr>
              <w:rFonts w:ascii="Arial" w:eastAsia="Verdana" w:hAnsi="Arial" w:cs="Myriad Pro"/>
              <w:b w:val="0"/>
              <w:color w:val="000000"/>
              <w:spacing w:val="-4"/>
              <w:w w:val="96"/>
              <w:sz w:val="28"/>
              <w:szCs w:val="16"/>
            </w:rPr>
            <w:t xml:space="preserve"> </w:t>
          </w:r>
        </w:p>
      </w:tc>
      <w:bookmarkStart w:id="1" w:name="Date"/>
      <w:tc>
        <w:tcPr>
          <w:tcW w:w="3085" w:type="dxa"/>
          <w:shd w:val="clear" w:color="auto" w:fill="auto"/>
          <w:vAlign w:val="center"/>
        </w:tcPr>
        <w:p w14:paraId="00FC0402" w14:textId="3362027D" w:rsidR="00634FC9" w:rsidRPr="00813FBB" w:rsidRDefault="0074446D" w:rsidP="00DB4DC3">
          <w:pPr>
            <w:jc w:val="left"/>
            <w:rPr>
              <w:rFonts w:cs="Arial"/>
              <w:color w:val="002957"/>
            </w:rPr>
          </w:pPr>
          <w:r w:rsidRPr="00813FBB">
            <w:rPr>
              <w:rFonts w:cs="Arial"/>
              <w:color w:val="002957"/>
            </w:rPr>
            <w:fldChar w:fldCharType="begin"/>
          </w:r>
          <w:r w:rsidR="00D765A3" w:rsidRPr="00813FBB">
            <w:rPr>
              <w:rFonts w:cs="Arial"/>
              <w:color w:val="002957"/>
            </w:rPr>
            <w:instrText xml:space="preserve"> DOCPROPERTY Date \* MERGEFORMAT </w:instrText>
          </w:r>
          <w:r w:rsidRPr="00813FBB">
            <w:rPr>
              <w:rFonts w:cs="Arial"/>
              <w:color w:val="002957"/>
            </w:rPr>
            <w:fldChar w:fldCharType="separate"/>
          </w:r>
          <w:r w:rsidR="001F0448">
            <w:rPr>
              <w:rFonts w:cs="Arial"/>
              <w:color w:val="002957"/>
            </w:rPr>
            <w:t>18</w:t>
          </w:r>
          <w:r w:rsidR="0090261F">
            <w:rPr>
              <w:rFonts w:cs="Arial"/>
              <w:color w:val="002957"/>
            </w:rPr>
            <w:t>-1</w:t>
          </w:r>
          <w:r w:rsidR="001F0448">
            <w:rPr>
              <w:rFonts w:cs="Arial"/>
              <w:color w:val="002957"/>
            </w:rPr>
            <w:t>1</w:t>
          </w:r>
          <w:r w:rsidR="0090261F">
            <w:rPr>
              <w:rFonts w:cs="Arial"/>
              <w:color w:val="002957"/>
            </w:rPr>
            <w:t>-2024</w:t>
          </w:r>
          <w:r w:rsidRPr="00813FBB">
            <w:rPr>
              <w:rFonts w:cs="Arial"/>
              <w:color w:val="002957"/>
            </w:rPr>
            <w:fldChar w:fldCharType="end"/>
          </w:r>
          <w:bookmarkEnd w:id="1"/>
        </w:p>
      </w:tc>
    </w:tr>
    <w:tr w:rsidR="003B0F69" w:rsidRPr="00813FBB" w14:paraId="706DAE54" w14:textId="77777777" w:rsidTr="00801492">
      <w:trPr>
        <w:cantSplit/>
        <w:trHeight w:hRule="exact" w:val="584"/>
      </w:trPr>
      <w:tc>
        <w:tcPr>
          <w:tcW w:w="1443" w:type="dxa"/>
          <w:shd w:val="clear" w:color="auto" w:fill="auto"/>
          <w:vAlign w:val="center"/>
        </w:tcPr>
        <w:p w14:paraId="2C2B1161" w14:textId="77777777" w:rsidR="00634FC9" w:rsidRPr="00813FBB" w:rsidRDefault="00634FC9" w:rsidP="00EC3A57">
          <w:pPr>
            <w:pStyle w:val="CEALabel"/>
            <w:ind w:left="167"/>
            <w:jc w:val="left"/>
            <w:rPr>
              <w:rFonts w:cs="Arial"/>
              <w:b w:val="0"/>
              <w:color w:val="002957"/>
            </w:rPr>
          </w:pPr>
          <w:r w:rsidRPr="00813FBB">
            <w:rPr>
              <w:rFonts w:cs="Arial"/>
              <w:b w:val="0"/>
              <w:color w:val="002957"/>
            </w:rPr>
            <w:t>Referring to:</w:t>
          </w:r>
        </w:p>
      </w:tc>
      <w:tc>
        <w:tcPr>
          <w:tcW w:w="3827" w:type="dxa"/>
          <w:shd w:val="clear" w:color="auto" w:fill="auto"/>
          <w:vAlign w:val="center"/>
        </w:tcPr>
        <w:p w14:paraId="0B467362" w14:textId="00B46650" w:rsidR="00634FC9" w:rsidRPr="00813FBB" w:rsidRDefault="00EE3194" w:rsidP="00713A15">
          <w:pPr>
            <w:jc w:val="left"/>
            <w:rPr>
              <w:rFonts w:cs="Arial"/>
              <w:color w:val="002957"/>
            </w:rPr>
          </w:pPr>
          <w:hyperlink r:id="rId2" w:history="1">
            <w:r w:rsidRPr="00EE3194">
              <w:rPr>
                <w:rStyle w:val="Hypertextovprepojenie"/>
                <w:rFonts w:cs="Arial"/>
              </w:rPr>
              <w:t>Consultation on criteria for selecting insurers to run macroprudential analyses</w:t>
            </w:r>
          </w:hyperlink>
        </w:p>
      </w:tc>
      <w:tc>
        <w:tcPr>
          <w:tcW w:w="1417" w:type="dxa"/>
          <w:shd w:val="clear" w:color="auto" w:fill="auto"/>
          <w:vAlign w:val="center"/>
        </w:tcPr>
        <w:p w14:paraId="28C53279" w14:textId="77777777" w:rsidR="00634FC9" w:rsidRPr="00813FBB" w:rsidRDefault="00634FC9" w:rsidP="00A3181F">
          <w:pPr>
            <w:jc w:val="left"/>
            <w:rPr>
              <w:rFonts w:cs="Arial"/>
              <w:color w:val="002957"/>
              <w:sz w:val="36"/>
              <w:szCs w:val="36"/>
            </w:rPr>
          </w:pPr>
        </w:p>
      </w:tc>
      <w:bookmarkStart w:id="2" w:name="Procedure_N_"/>
      <w:tc>
        <w:tcPr>
          <w:tcW w:w="3085" w:type="dxa"/>
          <w:shd w:val="clear" w:color="auto" w:fill="auto"/>
          <w:vAlign w:val="center"/>
        </w:tcPr>
        <w:p w14:paraId="302E0474" w14:textId="1BFAB705" w:rsidR="00634FC9" w:rsidRPr="00813FBB" w:rsidRDefault="0074446D" w:rsidP="00DB4DC3">
          <w:pPr>
            <w:jc w:val="left"/>
            <w:rPr>
              <w:rFonts w:cs="Arial"/>
              <w:color w:val="002957"/>
            </w:rPr>
          </w:pPr>
          <w:r w:rsidRPr="00813FBB">
            <w:rPr>
              <w:rFonts w:cs="Arial"/>
              <w:color w:val="002957"/>
            </w:rPr>
            <w:fldChar w:fldCharType="begin"/>
          </w:r>
          <w:r w:rsidR="00D765A3" w:rsidRPr="00813FBB">
            <w:rPr>
              <w:rFonts w:cs="Arial"/>
              <w:color w:val="002957"/>
            </w:rPr>
            <w:instrText xml:space="preserve"> DOCPROPERTY Procedure_N_ </w:instrText>
          </w:r>
          <w:r w:rsidRPr="00813FBB">
            <w:rPr>
              <w:rFonts w:cs="Arial"/>
              <w:color w:val="002957"/>
            </w:rPr>
            <w:fldChar w:fldCharType="separate"/>
          </w:r>
          <w:r w:rsidRPr="00813FBB">
            <w:rPr>
              <w:rFonts w:cs="Arial"/>
              <w:color w:val="002957"/>
            </w:rPr>
            <w:fldChar w:fldCharType="end"/>
          </w:r>
          <w:bookmarkEnd w:id="2"/>
        </w:p>
      </w:tc>
    </w:tr>
    <w:tr w:rsidR="003B0F69" w:rsidRPr="00813FBB" w14:paraId="1EF47470" w14:textId="77777777" w:rsidTr="00801492">
      <w:trPr>
        <w:cantSplit/>
        <w:trHeight w:hRule="exact" w:val="584"/>
      </w:trPr>
      <w:tc>
        <w:tcPr>
          <w:tcW w:w="1443" w:type="dxa"/>
          <w:shd w:val="clear" w:color="auto" w:fill="auto"/>
          <w:vAlign w:val="bottom"/>
        </w:tcPr>
        <w:p w14:paraId="3AC5C4B4" w14:textId="77777777" w:rsidR="00634FC9" w:rsidRPr="00813FBB" w:rsidRDefault="00634FC9" w:rsidP="00B3055E">
          <w:pPr>
            <w:pStyle w:val="CEALabel"/>
            <w:ind w:left="167"/>
            <w:jc w:val="left"/>
            <w:rPr>
              <w:rFonts w:cs="Arial"/>
              <w:b w:val="0"/>
              <w:color w:val="002957"/>
            </w:rPr>
          </w:pPr>
          <w:r w:rsidRPr="00813FBB">
            <w:rPr>
              <w:rFonts w:cs="Arial"/>
              <w:b w:val="0"/>
              <w:color w:val="002957"/>
            </w:rPr>
            <w:t>Related documents:</w:t>
          </w:r>
        </w:p>
      </w:tc>
      <w:tc>
        <w:tcPr>
          <w:tcW w:w="3827" w:type="dxa"/>
          <w:shd w:val="clear" w:color="auto" w:fill="auto"/>
          <w:vAlign w:val="center"/>
        </w:tcPr>
        <w:p w14:paraId="5017EE5A" w14:textId="1EB888BB" w:rsidR="00634FC9" w:rsidRPr="00813FBB" w:rsidRDefault="00EE3194" w:rsidP="00145DD0">
          <w:pPr>
            <w:jc w:val="left"/>
            <w:rPr>
              <w:rFonts w:cs="Arial"/>
              <w:color w:val="002957"/>
            </w:rPr>
          </w:pPr>
          <w:hyperlink r:id="rId3" w:history="1">
            <w:r w:rsidRPr="00562E0D">
              <w:rPr>
                <w:rStyle w:val="Hypertextovprepojenie"/>
                <w:rFonts w:cs="Arial"/>
              </w:rPr>
              <w:t>Consultation Paper</w:t>
            </w:r>
          </w:hyperlink>
        </w:p>
      </w:tc>
      <w:tc>
        <w:tcPr>
          <w:tcW w:w="1417" w:type="dxa"/>
          <w:shd w:val="clear" w:color="auto" w:fill="auto"/>
          <w:vAlign w:val="bottom"/>
        </w:tcPr>
        <w:p w14:paraId="411FDF0B" w14:textId="77777777" w:rsidR="00634FC9" w:rsidRPr="00813FBB" w:rsidRDefault="00634FC9" w:rsidP="00A3181F">
          <w:pPr>
            <w:jc w:val="left"/>
            <w:rPr>
              <w:rFonts w:cs="Arial"/>
              <w:color w:val="002957"/>
              <w:sz w:val="36"/>
              <w:szCs w:val="36"/>
            </w:rPr>
          </w:pPr>
        </w:p>
      </w:tc>
      <w:tc>
        <w:tcPr>
          <w:tcW w:w="3085" w:type="dxa"/>
          <w:shd w:val="clear" w:color="auto" w:fill="auto"/>
          <w:vAlign w:val="bottom"/>
        </w:tcPr>
        <w:p w14:paraId="7EBC757F" w14:textId="77777777" w:rsidR="00634FC9" w:rsidRPr="00813FBB" w:rsidRDefault="00634FC9" w:rsidP="00145DD0">
          <w:pPr>
            <w:jc w:val="left"/>
            <w:rPr>
              <w:rFonts w:cs="Arial"/>
              <w:color w:val="002957"/>
              <w:sz w:val="36"/>
              <w:szCs w:val="36"/>
            </w:rPr>
          </w:pPr>
        </w:p>
      </w:tc>
    </w:tr>
    <w:tr w:rsidR="003B0F69" w:rsidRPr="00813FBB" w14:paraId="234A13A7" w14:textId="77777777" w:rsidTr="00801492">
      <w:trPr>
        <w:cantSplit/>
        <w:trHeight w:hRule="exact" w:val="808"/>
      </w:trPr>
      <w:tc>
        <w:tcPr>
          <w:tcW w:w="1443" w:type="dxa"/>
          <w:shd w:val="clear" w:color="auto" w:fill="auto"/>
          <w:vAlign w:val="bottom"/>
        </w:tcPr>
        <w:p w14:paraId="2323A45C" w14:textId="77777777" w:rsidR="00634FC9" w:rsidRPr="00813FBB" w:rsidRDefault="00634FC9" w:rsidP="00044884">
          <w:pPr>
            <w:pStyle w:val="CEALabel"/>
            <w:spacing w:after="240"/>
            <w:ind w:left="167"/>
            <w:jc w:val="left"/>
            <w:rPr>
              <w:rFonts w:cs="Arial"/>
              <w:b w:val="0"/>
              <w:color w:val="002957"/>
            </w:rPr>
          </w:pPr>
          <w:r w:rsidRPr="00813FBB">
            <w:rPr>
              <w:rFonts w:cs="Arial"/>
              <w:b w:val="0"/>
              <w:color w:val="002957"/>
            </w:rPr>
            <w:t>Contact person:</w:t>
          </w:r>
        </w:p>
      </w:tc>
      <w:tc>
        <w:tcPr>
          <w:tcW w:w="3827" w:type="dxa"/>
          <w:shd w:val="clear" w:color="auto" w:fill="auto"/>
          <w:vAlign w:val="center"/>
        </w:tcPr>
        <w:p w14:paraId="296535B0" w14:textId="4A003BEA" w:rsidR="00634FC9" w:rsidRPr="00EE3194" w:rsidRDefault="00361FF1" w:rsidP="00EE3194">
          <w:pPr>
            <w:pStyle w:val="CEAFooterauthorinfo"/>
            <w:jc w:val="left"/>
            <w:rPr>
              <w:b w:val="0"/>
              <w:color w:val="002957"/>
              <w:lang w:val="en-GB"/>
            </w:rPr>
          </w:pPr>
          <w:r w:rsidRPr="00FB5D46">
            <w:rPr>
              <w:b w:val="0"/>
              <w:color w:val="002957"/>
              <w:lang w:val="en-GB"/>
            </w:rPr>
            <w:t>Prudential Team</w:t>
          </w:r>
        </w:p>
      </w:tc>
      <w:tc>
        <w:tcPr>
          <w:tcW w:w="1417" w:type="dxa"/>
          <w:shd w:val="clear" w:color="auto" w:fill="auto"/>
          <w:vAlign w:val="center"/>
        </w:tcPr>
        <w:p w14:paraId="2AC979BB" w14:textId="77777777" w:rsidR="00634FC9" w:rsidRPr="00713A15" w:rsidRDefault="00634FC9" w:rsidP="00713A15">
          <w:pPr>
            <w:pStyle w:val="CEALabel"/>
            <w:jc w:val="left"/>
            <w:rPr>
              <w:rFonts w:cs="Arial"/>
              <w:b w:val="0"/>
              <w:color w:val="002957"/>
              <w:sz w:val="36"/>
              <w:szCs w:val="36"/>
            </w:rPr>
          </w:pPr>
          <w:r w:rsidRPr="00713A15">
            <w:rPr>
              <w:rFonts w:cs="Arial"/>
              <w:b w:val="0"/>
              <w:color w:val="002957"/>
            </w:rPr>
            <w:t>E-mail:</w:t>
          </w:r>
        </w:p>
      </w:tc>
      <w:tc>
        <w:tcPr>
          <w:tcW w:w="3085" w:type="dxa"/>
          <w:shd w:val="clear" w:color="auto" w:fill="auto"/>
          <w:vAlign w:val="center"/>
        </w:tcPr>
        <w:p w14:paraId="0E4FB7C7" w14:textId="13CF10C8" w:rsidR="00EB4E05" w:rsidRPr="00EE3194" w:rsidRDefault="00A10C5A" w:rsidP="00145DD0">
          <w:pPr>
            <w:jc w:val="left"/>
            <w:rPr>
              <w:color w:val="002957"/>
              <w:sz w:val="16"/>
              <w:szCs w:val="16"/>
              <w:lang w:val="pt-PT"/>
            </w:rPr>
          </w:pPr>
          <w:r w:rsidRPr="00A10C5A">
            <w:rPr>
              <w:color w:val="002957"/>
              <w:sz w:val="16"/>
              <w:szCs w:val="16"/>
              <w:lang w:val="pt-PT"/>
            </w:rPr>
            <w:t>prudential@insuranceeurope.eu</w:t>
          </w:r>
        </w:p>
      </w:tc>
    </w:tr>
    <w:tr w:rsidR="003B0F69" w:rsidRPr="00813FBB" w14:paraId="1F459DB3" w14:textId="77777777" w:rsidTr="00801492">
      <w:trPr>
        <w:cantSplit/>
        <w:trHeight w:hRule="exact" w:val="584"/>
      </w:trPr>
      <w:tc>
        <w:tcPr>
          <w:tcW w:w="1443" w:type="dxa"/>
          <w:shd w:val="clear" w:color="auto" w:fill="auto"/>
          <w:vAlign w:val="center"/>
        </w:tcPr>
        <w:p w14:paraId="6BE0B6A5" w14:textId="77777777" w:rsidR="00634FC9" w:rsidRPr="00813FBB" w:rsidRDefault="00634FC9" w:rsidP="00EC3A57">
          <w:pPr>
            <w:pStyle w:val="CEALabel"/>
            <w:ind w:left="167"/>
            <w:jc w:val="left"/>
            <w:rPr>
              <w:rFonts w:cs="Arial"/>
              <w:b w:val="0"/>
              <w:color w:val="002957"/>
            </w:rPr>
          </w:pPr>
          <w:r w:rsidRPr="00813FBB">
            <w:rPr>
              <w:rFonts w:cs="Arial"/>
              <w:b w:val="0"/>
              <w:color w:val="002957"/>
            </w:rPr>
            <w:t>Pages:</w:t>
          </w:r>
        </w:p>
      </w:tc>
      <w:tc>
        <w:tcPr>
          <w:tcW w:w="3827" w:type="dxa"/>
          <w:shd w:val="clear" w:color="auto" w:fill="auto"/>
          <w:vAlign w:val="center"/>
        </w:tcPr>
        <w:p w14:paraId="26CBD500" w14:textId="77777777" w:rsidR="00634FC9" w:rsidRPr="00813FBB" w:rsidRDefault="0074446D" w:rsidP="00E20AAF">
          <w:pPr>
            <w:rPr>
              <w:rFonts w:cs="Arial"/>
              <w:color w:val="002957"/>
              <w:spacing w:val="-4"/>
              <w:w w:val="90"/>
            </w:rPr>
          </w:pPr>
          <w:r w:rsidRPr="00813FBB">
            <w:rPr>
              <w:rStyle w:val="slostrany"/>
              <w:rFonts w:cs="Arial"/>
              <w:color w:val="002957"/>
              <w:szCs w:val="18"/>
            </w:rPr>
            <w:fldChar w:fldCharType="begin"/>
          </w:r>
          <w:r w:rsidR="00D765A3" w:rsidRPr="00813FBB">
            <w:rPr>
              <w:rStyle w:val="slostrany"/>
              <w:rFonts w:cs="Arial"/>
              <w:color w:val="002957"/>
              <w:szCs w:val="18"/>
            </w:rPr>
            <w:instrText xml:space="preserve"> NUMPAGES </w:instrText>
          </w:r>
          <w:r w:rsidRPr="00813FBB">
            <w:rPr>
              <w:rStyle w:val="slostrany"/>
              <w:rFonts w:cs="Arial"/>
              <w:color w:val="002957"/>
              <w:szCs w:val="18"/>
            </w:rPr>
            <w:fldChar w:fldCharType="separate"/>
          </w:r>
          <w:r w:rsidR="00B76257">
            <w:rPr>
              <w:rStyle w:val="slostrany"/>
              <w:rFonts w:cs="Arial"/>
              <w:noProof/>
              <w:color w:val="002957"/>
              <w:szCs w:val="18"/>
            </w:rPr>
            <w:t>2</w:t>
          </w:r>
          <w:r w:rsidRPr="00813FBB">
            <w:rPr>
              <w:rStyle w:val="slostrany"/>
              <w:rFonts w:cs="Arial"/>
              <w:color w:val="002957"/>
              <w:szCs w:val="18"/>
            </w:rPr>
            <w:fldChar w:fldCharType="end"/>
          </w:r>
        </w:p>
      </w:tc>
      <w:tc>
        <w:tcPr>
          <w:tcW w:w="1417" w:type="dxa"/>
          <w:shd w:val="clear" w:color="auto" w:fill="auto"/>
          <w:vAlign w:val="center"/>
        </w:tcPr>
        <w:p w14:paraId="74B71A9E" w14:textId="77777777" w:rsidR="00634FC9" w:rsidRPr="00813FBB" w:rsidRDefault="003B0F69" w:rsidP="00A3181F">
          <w:pPr>
            <w:jc w:val="left"/>
            <w:rPr>
              <w:rFonts w:cs="Arial"/>
              <w:color w:val="002957"/>
              <w:sz w:val="36"/>
              <w:szCs w:val="36"/>
            </w:rPr>
          </w:pPr>
          <w:r>
            <w:rPr>
              <w:rFonts w:cs="Arial"/>
              <w:color w:val="002957"/>
            </w:rPr>
            <w:t xml:space="preserve">Transparency </w:t>
          </w:r>
          <w:r w:rsidRPr="007E39D9">
            <w:rPr>
              <w:rFonts w:cs="Arial"/>
              <w:color w:val="002957"/>
            </w:rPr>
            <w:t>Register</w:t>
          </w:r>
          <w:r>
            <w:rPr>
              <w:rFonts w:cs="Arial"/>
              <w:color w:val="002957"/>
            </w:rPr>
            <w:t xml:space="preserve"> ID no.:</w:t>
          </w:r>
        </w:p>
      </w:tc>
      <w:tc>
        <w:tcPr>
          <w:tcW w:w="3085" w:type="dxa"/>
          <w:shd w:val="clear" w:color="auto" w:fill="auto"/>
          <w:vAlign w:val="center"/>
        </w:tcPr>
        <w:p w14:paraId="2F851364" w14:textId="77777777" w:rsidR="00634FC9" w:rsidRPr="007E39D9" w:rsidRDefault="007E39D9" w:rsidP="00E20AAF">
          <w:pPr>
            <w:rPr>
              <w:rFonts w:cs="Arial"/>
              <w:color w:val="002957"/>
              <w:sz w:val="36"/>
              <w:szCs w:val="36"/>
            </w:rPr>
          </w:pPr>
          <w:r w:rsidRPr="007E39D9">
            <w:rPr>
              <w:bCs/>
              <w:color w:val="002957"/>
            </w:rPr>
            <w:t>33213703459-54  </w:t>
          </w:r>
        </w:p>
      </w:tc>
    </w:tr>
  </w:tbl>
  <w:p w14:paraId="4CBFA29C" w14:textId="77777777" w:rsidR="00634FC9" w:rsidRPr="00813FBB" w:rsidRDefault="00634FC9" w:rsidP="00634FC9">
    <w:pPr>
      <w:rPr>
        <w:rFonts w:cs="Arial"/>
        <w:color w:val="034EA2"/>
        <w:sz w:val="22"/>
        <w:szCs w:val="22"/>
      </w:rPr>
    </w:pPr>
  </w:p>
  <w:p w14:paraId="6ECE188E" w14:textId="77777777" w:rsidR="009F1297" w:rsidRPr="00813FBB" w:rsidRDefault="009F1297" w:rsidP="009F1297">
    <w:pP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AC4DE" w14:textId="6E1D2063" w:rsidR="00606EC2" w:rsidRDefault="0000426C">
    <w:pPr>
      <w:pStyle w:val="Hlavika"/>
    </w:pPr>
    <w:r>
      <w:rPr>
        <w:noProof/>
      </w:rPr>
      <w:pict w14:anchorId="067C6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332" o:spid="_x0000_s1029" type="#_x0000_t136" style="position:absolute;left:0;text-align:left;margin-left:0;margin-top:0;width:505.05pt;height:168.35pt;rotation:315;z-index:-25165823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A36EF" w14:textId="6A42C650" w:rsidR="00F1274C" w:rsidRDefault="0000426C" w:rsidP="00BC4332">
    <w:pPr>
      <w:pStyle w:val="Noparagraphstyle"/>
      <w:jc w:val="right"/>
    </w:pPr>
    <w:r>
      <w:rPr>
        <w:noProof/>
      </w:rPr>
      <w:pict w14:anchorId="7AD57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333" o:spid="_x0000_s1030" type="#_x0000_t136" style="position:absolute;left:0;text-align:left;margin-left:0;margin-top:0;width:505.05pt;height:168.35pt;rotation:315;z-index:-251658229;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p w14:paraId="501A3B66" w14:textId="751DBEE2" w:rsidR="00F1274C" w:rsidRPr="00A66779" w:rsidRDefault="00606EC2" w:rsidP="00BC4332">
    <w:pPr>
      <w:pStyle w:val="Noparagraphstyle"/>
      <w:jc w:val="right"/>
      <w:rPr>
        <w:rFonts w:ascii="Verdana" w:hAnsi="Verdana"/>
      </w:rPr>
    </w:pPr>
    <w:r w:rsidRPr="00813FBB">
      <w:tab/>
    </w:r>
    <w:r w:rsidRPr="00813FBB">
      <w:rPr>
        <w:color w:val="034EA2"/>
      </w:rPr>
      <w:tab/>
    </w:r>
    <w:r w:rsidRPr="00813FBB">
      <w:rPr>
        <w:color w:val="034EA2"/>
      </w:rPr>
      <w:tab/>
    </w:r>
    <w:r w:rsidRPr="00813FBB">
      <w:rPr>
        <w:color w:val="034EA2"/>
      </w:rPr>
      <w:tab/>
    </w:r>
    <w:r>
      <w:rPr>
        <w:color w:val="034EA2"/>
      </w:rPr>
      <w:t xml:space="preserve">        </w:t>
    </w:r>
    <w:r w:rsidRPr="00A66779">
      <w:rPr>
        <w:rFonts w:ascii="Verdana" w:hAnsi="Verdana"/>
        <w:b/>
        <w:bCs/>
        <w:color w:val="FF0000"/>
        <w:sz w:val="16"/>
        <w:szCs w:val="18"/>
      </w:rPr>
      <w:t xml:space="preserve">For members’ feedback by </w:t>
    </w:r>
    <w:r w:rsidR="001F0448" w:rsidRPr="00A66779">
      <w:rPr>
        <w:rFonts w:ascii="Verdana" w:hAnsi="Verdana"/>
        <w:b/>
        <w:bCs/>
        <w:color w:val="FF0000"/>
        <w:sz w:val="16"/>
        <w:szCs w:val="18"/>
      </w:rPr>
      <w:t>29</w:t>
    </w:r>
    <w:r w:rsidRPr="00A66779">
      <w:rPr>
        <w:rFonts w:ascii="Verdana" w:hAnsi="Verdana"/>
        <w:b/>
        <w:bCs/>
        <w:color w:val="FF0000"/>
        <w:sz w:val="16"/>
        <w:szCs w:val="18"/>
      </w:rPr>
      <w:t xml:space="preserve"> November COB</w:t>
    </w:r>
  </w:p>
  <w:p w14:paraId="1965AA53" w14:textId="40CDD896" w:rsidR="00F1274C" w:rsidRPr="00491802" w:rsidRDefault="002E01A1" w:rsidP="00BC4332">
    <w:pPr>
      <w:pStyle w:val="Noparagraphstyle"/>
    </w:pPr>
    <w:r>
      <w:rPr>
        <w:noProof/>
      </w:rPr>
      <w:drawing>
        <wp:anchor distT="0" distB="0" distL="114300" distR="114300" simplePos="0" relativeHeight="251658244" behindDoc="0" locked="0" layoutInCell="1" allowOverlap="1" wp14:anchorId="42B67B4C" wp14:editId="2DDE3617">
          <wp:simplePos x="0" y="0"/>
          <wp:positionH relativeFrom="page">
            <wp:posOffset>567690</wp:posOffset>
          </wp:positionH>
          <wp:positionV relativeFrom="page">
            <wp:posOffset>142875</wp:posOffset>
          </wp:positionV>
          <wp:extent cx="1457325" cy="895350"/>
          <wp:effectExtent l="0" t="0" r="0" b="0"/>
          <wp:wrapSquare wrapText="bothSides"/>
          <wp:docPr id="1365177522" name="Picture 2"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4A271" w14:textId="5DD0AB23" w:rsidR="00F1274C" w:rsidRPr="000E7F8A" w:rsidRDefault="0000426C" w:rsidP="00BC4332">
    <w:pPr>
      <w:pStyle w:val="Noparagraphstyle"/>
      <w:jc w:val="right"/>
    </w:pPr>
    <w:r>
      <w:rPr>
        <w:noProof/>
      </w:rPr>
      <w:pict w14:anchorId="79557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331" o:spid="_x0000_s1028" type="#_x0000_t136" style="position:absolute;left:0;text-align:left;margin-left:0;margin-top:0;width:505.05pt;height:168.35pt;rotation:315;z-index:-251658231;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2E01A1">
      <w:rPr>
        <w:noProof/>
      </w:rPr>
      <w:drawing>
        <wp:anchor distT="0" distB="0" distL="114300" distR="114300" simplePos="0" relativeHeight="251658243" behindDoc="0" locked="0" layoutInCell="1" allowOverlap="1" wp14:anchorId="6DA4F00B" wp14:editId="708A2A46">
          <wp:simplePos x="0" y="0"/>
          <wp:positionH relativeFrom="page">
            <wp:posOffset>523875</wp:posOffset>
          </wp:positionH>
          <wp:positionV relativeFrom="page">
            <wp:posOffset>381000</wp:posOffset>
          </wp:positionV>
          <wp:extent cx="1457325" cy="895350"/>
          <wp:effectExtent l="0" t="0" r="0" b="0"/>
          <wp:wrapSquare wrapText="bothSides"/>
          <wp:docPr id="833472018" name="Picture 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pic:spPr>
              </pic:pic>
            </a:graphicData>
          </a:graphic>
          <wp14:sizeRelH relativeFrom="page">
            <wp14:pctWidth>0</wp14:pctWidth>
          </wp14:sizeRelH>
          <wp14:sizeRelV relativeFrom="page">
            <wp14:pctHeight>0</wp14:pctHeight>
          </wp14:sizeRelV>
        </wp:anchor>
      </w:drawing>
    </w:r>
  </w:p>
  <w:p w14:paraId="35E8ACA2" w14:textId="77777777" w:rsidR="00F1274C" w:rsidRPr="000E7F8A" w:rsidRDefault="00F1274C">
    <w:pPr>
      <w:pStyle w:val="Hlavika"/>
    </w:pPr>
  </w:p>
  <w:p w14:paraId="3A3385B0" w14:textId="77777777" w:rsidR="00F1274C" w:rsidRPr="000E7F8A" w:rsidRDefault="00F1274C" w:rsidP="00BC4332">
    <w:pPr>
      <w:jc w:val="right"/>
      <w:rPr>
        <w:rFonts w:cs="Arial"/>
        <w:color w:val="002957"/>
        <w:sz w:val="36"/>
        <w:szCs w:val="36"/>
      </w:rPr>
    </w:pPr>
    <w:r w:rsidRPr="000E7F8A">
      <w:tab/>
    </w:r>
    <w:r w:rsidRPr="000E7F8A">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color w:val="002957"/>
        <w:sz w:val="36"/>
        <w:szCs w:val="36"/>
      </w:rPr>
      <w:t>Position Paper</w:t>
    </w:r>
  </w:p>
  <w:p w14:paraId="659C8BAC" w14:textId="77777777" w:rsidR="00F1274C" w:rsidRPr="000E7F8A" w:rsidRDefault="00F1274C" w:rsidP="00BC4332">
    <w:pPr>
      <w:jc w:val="right"/>
      <w:rPr>
        <w:b/>
        <w:i/>
        <w:color w:val="002957"/>
        <w:sz w:val="32"/>
        <w:szCs w:val="32"/>
      </w:rPr>
    </w:pPr>
  </w:p>
  <w:p w14:paraId="41A7446A" w14:textId="77777777" w:rsidR="00F1274C" w:rsidRPr="000E7F8A" w:rsidRDefault="00F1274C" w:rsidP="00BC4332">
    <w:pPr>
      <w:pStyle w:val="CEADraft"/>
      <w:rPr>
        <w:color w:val="002957"/>
      </w:rPr>
    </w:pPr>
  </w:p>
  <w:p w14:paraId="48F864CF" w14:textId="77777777" w:rsidR="00F1274C" w:rsidRDefault="00F1274C" w:rsidP="00BC4332">
    <w:pPr>
      <w:ind w:left="567"/>
      <w:jc w:val="left"/>
      <w:rPr>
        <w:color w:val="002957"/>
        <w:sz w:val="28"/>
        <w:szCs w:val="28"/>
      </w:rPr>
    </w:pPr>
    <w:r w:rsidRPr="000E7F8A">
      <w:rPr>
        <w:color w:val="002957"/>
        <w:sz w:val="28"/>
        <w:szCs w:val="28"/>
      </w:rPr>
      <w:t>Insurance Europe response to EC digital finance strategy consultation</w:t>
    </w:r>
  </w:p>
  <w:p w14:paraId="7C402BEB" w14:textId="77777777" w:rsidR="00F1274C" w:rsidRPr="000E7F8A" w:rsidRDefault="00F1274C" w:rsidP="00BC4332"/>
  <w:p w14:paraId="44E1C497" w14:textId="2D75F3B4" w:rsidR="00F1274C" w:rsidRPr="000E7F8A" w:rsidRDefault="002E01A1" w:rsidP="00BC4332">
    <w:r>
      <w:rPr>
        <w:noProof/>
      </w:rPr>
      <mc:AlternateContent>
        <mc:Choice Requires="wps">
          <w:drawing>
            <wp:anchor distT="0" distB="0" distL="114300" distR="114300" simplePos="0" relativeHeight="251658245" behindDoc="1" locked="1" layoutInCell="1" allowOverlap="1" wp14:anchorId="6B99C33D" wp14:editId="2305B824">
              <wp:simplePos x="0" y="0"/>
              <wp:positionH relativeFrom="page">
                <wp:posOffset>923925</wp:posOffset>
              </wp:positionH>
              <wp:positionV relativeFrom="paragraph">
                <wp:posOffset>21590</wp:posOffset>
              </wp:positionV>
              <wp:extent cx="6076315" cy="1685925"/>
              <wp:effectExtent l="0" t="0" r="635" b="952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1685925"/>
                      </a:xfrm>
                      <a:prstGeom prst="roundRect">
                        <a:avLst>
                          <a:gd name="adj" fmla="val 16667"/>
                        </a:avLst>
                      </a:prstGeom>
                      <a:noFill/>
                      <a:ln w="6350">
                        <a:solidFill>
                          <a:srgbClr val="82C55B"/>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FB386" id="AutoShape 18" o:spid="_x0000_s1026" style="position:absolute;margin-left:72.75pt;margin-top:1.7pt;width:478.45pt;height:132.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" filled="f" strokecolor="#82c55b" strokeweight=".5pt">
              <w10:wrap anchorx="page"/>
              <w10:anchorlock/>
            </v:roundrect>
          </w:pict>
        </mc:Fallback>
      </mc:AlternateContent>
    </w:r>
  </w:p>
  <w:tbl>
    <w:tblPr>
      <w:tblW w:w="9498" w:type="dxa"/>
      <w:tblInd w:w="675" w:type="dxa"/>
      <w:tblBorders>
        <w:insideH w:val="single" w:sz="4" w:space="0" w:color="82C55B"/>
      </w:tblBorders>
      <w:tblLayout w:type="fixed"/>
      <w:tblLook w:val="0000" w:firstRow="0" w:lastRow="0" w:firstColumn="0" w:lastColumn="0" w:noHBand="0" w:noVBand="0"/>
    </w:tblPr>
    <w:tblGrid>
      <w:gridCol w:w="1394"/>
      <w:gridCol w:w="3557"/>
      <w:gridCol w:w="1570"/>
      <w:gridCol w:w="2977"/>
    </w:tblGrid>
    <w:tr w:rsidR="00F1274C" w:rsidRPr="000E7F8A" w14:paraId="4DAFACEB" w14:textId="77777777" w:rsidTr="00BC4332">
      <w:trPr>
        <w:cantSplit/>
        <w:trHeight w:hRule="exact" w:val="584"/>
      </w:trPr>
      <w:tc>
        <w:tcPr>
          <w:tcW w:w="1394" w:type="dxa"/>
          <w:shd w:val="clear" w:color="auto" w:fill="auto"/>
          <w:vAlign w:val="center"/>
        </w:tcPr>
        <w:p w14:paraId="243FB630" w14:textId="77777777" w:rsidR="00F1274C" w:rsidRPr="000E7F8A" w:rsidRDefault="00F1274C" w:rsidP="00BC4332">
          <w:pPr>
            <w:pStyle w:val="CEALabel"/>
            <w:rPr>
              <w:b w:val="0"/>
              <w:color w:val="002957"/>
              <w:szCs w:val="17"/>
            </w:rPr>
          </w:pPr>
          <w:r w:rsidRPr="000E7F8A">
            <w:rPr>
              <w:b w:val="0"/>
              <w:color w:val="002957"/>
              <w:szCs w:val="17"/>
            </w:rPr>
            <w:t xml:space="preserve">Our reference: </w:t>
          </w:r>
        </w:p>
      </w:tc>
      <w:tc>
        <w:tcPr>
          <w:tcW w:w="3557" w:type="dxa"/>
          <w:shd w:val="clear" w:color="auto" w:fill="auto"/>
          <w:vAlign w:val="center"/>
        </w:tcPr>
        <w:p w14:paraId="3B3D2767" w14:textId="77777777" w:rsidR="00F1274C" w:rsidRPr="000E7F8A" w:rsidRDefault="00F1274C" w:rsidP="00BC4332">
          <w:pPr>
            <w:jc w:val="left"/>
            <w:rPr>
              <w:color w:val="002957"/>
              <w:szCs w:val="17"/>
            </w:rPr>
          </w:pPr>
          <w:r w:rsidRPr="000E7F8A">
            <w:rPr>
              <w:color w:val="002957"/>
              <w:szCs w:val="17"/>
            </w:rPr>
            <w:t>COB-TECH-20-049</w:t>
          </w:r>
        </w:p>
      </w:tc>
      <w:tc>
        <w:tcPr>
          <w:tcW w:w="1570" w:type="dxa"/>
          <w:shd w:val="clear" w:color="auto" w:fill="auto"/>
          <w:vAlign w:val="center"/>
        </w:tcPr>
        <w:p w14:paraId="341D7DB3" w14:textId="77777777" w:rsidR="00F1274C" w:rsidRPr="000E7F8A" w:rsidRDefault="00F1274C" w:rsidP="00BC4332">
          <w:pPr>
            <w:pStyle w:val="CEALabel"/>
            <w:rPr>
              <w:b w:val="0"/>
              <w:color w:val="002957"/>
              <w:szCs w:val="17"/>
            </w:rPr>
          </w:pPr>
          <w:r w:rsidRPr="000E7F8A">
            <w:rPr>
              <w:b w:val="0"/>
              <w:color w:val="002957"/>
              <w:szCs w:val="17"/>
            </w:rPr>
            <w:t>Date:</w:t>
          </w:r>
        </w:p>
      </w:tc>
      <w:tc>
        <w:tcPr>
          <w:tcW w:w="2977" w:type="dxa"/>
          <w:shd w:val="clear" w:color="auto" w:fill="auto"/>
          <w:vAlign w:val="center"/>
        </w:tcPr>
        <w:p w14:paraId="6A6C095A" w14:textId="77777777" w:rsidR="00F1274C" w:rsidRPr="000E7F8A" w:rsidRDefault="00F1274C" w:rsidP="00BC4332">
          <w:pPr>
            <w:jc w:val="left"/>
            <w:rPr>
              <w:color w:val="002957"/>
              <w:szCs w:val="17"/>
            </w:rPr>
          </w:pPr>
          <w:r w:rsidRPr="000E7F8A">
            <w:rPr>
              <w:color w:val="002957"/>
              <w:szCs w:val="17"/>
            </w:rPr>
            <w:t xml:space="preserve">26 June 2020 </w:t>
          </w:r>
        </w:p>
      </w:tc>
    </w:tr>
    <w:tr w:rsidR="00F1274C" w:rsidRPr="000E7F8A" w14:paraId="2731FC52" w14:textId="77777777" w:rsidTr="00BC4332">
      <w:trPr>
        <w:cantSplit/>
        <w:trHeight w:hRule="exact" w:val="584"/>
      </w:trPr>
      <w:tc>
        <w:tcPr>
          <w:tcW w:w="1394" w:type="dxa"/>
          <w:shd w:val="clear" w:color="auto" w:fill="auto"/>
          <w:vAlign w:val="center"/>
        </w:tcPr>
        <w:p w14:paraId="67898A70" w14:textId="77777777" w:rsidR="00F1274C" w:rsidRPr="000E7F8A" w:rsidRDefault="00F1274C" w:rsidP="00BC4332">
          <w:pPr>
            <w:pStyle w:val="CEALabel"/>
            <w:rPr>
              <w:b w:val="0"/>
              <w:color w:val="002957"/>
              <w:szCs w:val="17"/>
            </w:rPr>
          </w:pPr>
          <w:r w:rsidRPr="000E7F8A">
            <w:rPr>
              <w:b w:val="0"/>
              <w:color w:val="002957"/>
              <w:szCs w:val="17"/>
            </w:rPr>
            <w:t>Referring to:</w:t>
          </w:r>
        </w:p>
      </w:tc>
      <w:tc>
        <w:tcPr>
          <w:tcW w:w="8104" w:type="dxa"/>
          <w:gridSpan w:val="3"/>
          <w:shd w:val="clear" w:color="auto" w:fill="auto"/>
          <w:vAlign w:val="center"/>
        </w:tcPr>
        <w:p w14:paraId="2290C714" w14:textId="77777777" w:rsidR="00F1274C" w:rsidRPr="00ED6A89" w:rsidRDefault="00F1274C" w:rsidP="00BC4332">
          <w:pPr>
            <w:jc w:val="left"/>
            <w:rPr>
              <w:color w:val="002957"/>
              <w:szCs w:val="17"/>
            </w:rPr>
          </w:pPr>
          <w:hyperlink r:id="rId2" w:history="1">
            <w:r w:rsidRPr="00ED6A89">
              <w:rPr>
                <w:rStyle w:val="Hypertextovprepojenie"/>
                <w:szCs w:val="17"/>
              </w:rPr>
              <w:t>European Commission digital finance strategy consultation</w:t>
            </w:r>
          </w:hyperlink>
        </w:p>
      </w:tc>
    </w:tr>
    <w:tr w:rsidR="00F1274C" w:rsidRPr="000E7F8A" w14:paraId="32886EAF" w14:textId="77777777" w:rsidTr="00BC4332">
      <w:trPr>
        <w:cantSplit/>
        <w:trHeight w:hRule="exact" w:val="584"/>
      </w:trPr>
      <w:tc>
        <w:tcPr>
          <w:tcW w:w="1394" w:type="dxa"/>
          <w:shd w:val="clear" w:color="auto" w:fill="auto"/>
          <w:vAlign w:val="center"/>
        </w:tcPr>
        <w:p w14:paraId="43A99627" w14:textId="77777777" w:rsidR="00F1274C" w:rsidRPr="000E7F8A" w:rsidRDefault="00F1274C" w:rsidP="00BC4332">
          <w:pPr>
            <w:pStyle w:val="CEALabel"/>
            <w:rPr>
              <w:b w:val="0"/>
              <w:color w:val="002957"/>
              <w:szCs w:val="17"/>
            </w:rPr>
          </w:pPr>
          <w:r w:rsidRPr="000E7F8A">
            <w:rPr>
              <w:b w:val="0"/>
              <w:color w:val="002957"/>
              <w:szCs w:val="17"/>
            </w:rPr>
            <w:t>Contact person:</w:t>
          </w:r>
        </w:p>
      </w:tc>
      <w:tc>
        <w:tcPr>
          <w:tcW w:w="3557" w:type="dxa"/>
          <w:shd w:val="clear" w:color="auto" w:fill="auto"/>
          <w:vAlign w:val="center"/>
        </w:tcPr>
        <w:p w14:paraId="5BF23121" w14:textId="77777777" w:rsidR="00F1274C" w:rsidRPr="000E7F8A" w:rsidRDefault="00F1274C" w:rsidP="00BC4332">
          <w:pPr>
            <w:jc w:val="left"/>
            <w:rPr>
              <w:color w:val="002957"/>
              <w:szCs w:val="17"/>
            </w:rPr>
          </w:pPr>
          <w:r w:rsidRPr="000E7F8A">
            <w:rPr>
              <w:color w:val="002957"/>
              <w:szCs w:val="17"/>
            </w:rPr>
            <w:t xml:space="preserve">Arthur Hilliard, Policy Advisor, Conduct of Business </w:t>
          </w:r>
        </w:p>
      </w:tc>
      <w:tc>
        <w:tcPr>
          <w:tcW w:w="1570" w:type="dxa"/>
          <w:shd w:val="clear" w:color="auto" w:fill="auto"/>
          <w:vAlign w:val="center"/>
        </w:tcPr>
        <w:p w14:paraId="7553AC75" w14:textId="77777777" w:rsidR="00F1274C" w:rsidRPr="000E7F8A" w:rsidRDefault="00F1274C" w:rsidP="00BC4332">
          <w:pPr>
            <w:pStyle w:val="CEALabel"/>
            <w:rPr>
              <w:b w:val="0"/>
              <w:color w:val="002957"/>
              <w:szCs w:val="17"/>
            </w:rPr>
          </w:pPr>
          <w:r w:rsidRPr="000E7F8A">
            <w:rPr>
              <w:b w:val="0"/>
              <w:color w:val="002957"/>
              <w:szCs w:val="17"/>
            </w:rPr>
            <w:t>E-mail:</w:t>
          </w:r>
        </w:p>
      </w:tc>
      <w:tc>
        <w:tcPr>
          <w:tcW w:w="2977" w:type="dxa"/>
          <w:shd w:val="clear" w:color="auto" w:fill="auto"/>
          <w:vAlign w:val="center"/>
        </w:tcPr>
        <w:p w14:paraId="260BECCE" w14:textId="77777777" w:rsidR="00F1274C" w:rsidRPr="000E7F8A" w:rsidRDefault="00F1274C" w:rsidP="00BC4332">
          <w:pPr>
            <w:jc w:val="left"/>
            <w:rPr>
              <w:color w:val="002957"/>
              <w:szCs w:val="17"/>
            </w:rPr>
          </w:pPr>
          <w:hyperlink r:id="rId3" w:history="1">
            <w:r w:rsidRPr="000E7F8A">
              <w:rPr>
                <w:rStyle w:val="Hypertextovprepojenie"/>
                <w:szCs w:val="17"/>
              </w:rPr>
              <w:t>hilliard@insuranceeurope.eu</w:t>
            </w:r>
          </w:hyperlink>
          <w:r w:rsidRPr="000E7F8A">
            <w:rPr>
              <w:color w:val="002957"/>
              <w:szCs w:val="17"/>
            </w:rPr>
            <w:t xml:space="preserve"> </w:t>
          </w:r>
        </w:p>
      </w:tc>
    </w:tr>
    <w:tr w:rsidR="00F1274C" w:rsidRPr="000E7F8A" w14:paraId="76001CA6" w14:textId="77777777" w:rsidTr="00BC4332">
      <w:trPr>
        <w:cantSplit/>
        <w:trHeight w:hRule="exact" w:val="584"/>
      </w:trPr>
      <w:tc>
        <w:tcPr>
          <w:tcW w:w="1394" w:type="dxa"/>
          <w:shd w:val="clear" w:color="auto" w:fill="auto"/>
          <w:vAlign w:val="center"/>
        </w:tcPr>
        <w:p w14:paraId="370AECDE" w14:textId="77777777" w:rsidR="00F1274C" w:rsidRPr="000E7F8A" w:rsidRDefault="00F1274C" w:rsidP="00BC4332">
          <w:pPr>
            <w:pStyle w:val="CEALabel"/>
            <w:rPr>
              <w:b w:val="0"/>
              <w:color w:val="002957"/>
              <w:szCs w:val="17"/>
            </w:rPr>
          </w:pPr>
          <w:r w:rsidRPr="000E7F8A">
            <w:rPr>
              <w:b w:val="0"/>
              <w:color w:val="002957"/>
              <w:szCs w:val="17"/>
            </w:rPr>
            <w:t xml:space="preserve">Pages: </w:t>
          </w:r>
        </w:p>
      </w:tc>
      <w:tc>
        <w:tcPr>
          <w:tcW w:w="3557" w:type="dxa"/>
          <w:shd w:val="clear" w:color="auto" w:fill="auto"/>
          <w:vAlign w:val="center"/>
        </w:tcPr>
        <w:p w14:paraId="392DCA74" w14:textId="77777777" w:rsidR="00F1274C" w:rsidRPr="000E7F8A" w:rsidRDefault="00F1274C" w:rsidP="00BC4332">
          <w:pPr>
            <w:rPr>
              <w:color w:val="002957"/>
              <w:spacing w:val="-4"/>
              <w:w w:val="90"/>
              <w:szCs w:val="17"/>
            </w:rPr>
          </w:pPr>
          <w:r w:rsidRPr="000E7F8A">
            <w:rPr>
              <w:rStyle w:val="slostrany"/>
              <w:color w:val="002957"/>
              <w:szCs w:val="17"/>
            </w:rPr>
            <w:fldChar w:fldCharType="begin"/>
          </w:r>
          <w:r w:rsidRPr="000E7F8A">
            <w:rPr>
              <w:rStyle w:val="slostrany"/>
              <w:color w:val="002957"/>
              <w:szCs w:val="17"/>
            </w:rPr>
            <w:instrText xml:space="preserve"> NUMPAGES </w:instrText>
          </w:r>
          <w:r w:rsidRPr="000E7F8A">
            <w:rPr>
              <w:rStyle w:val="slostrany"/>
              <w:color w:val="002957"/>
              <w:szCs w:val="17"/>
            </w:rPr>
            <w:fldChar w:fldCharType="separate"/>
          </w:r>
          <w:r w:rsidRPr="000E7F8A">
            <w:rPr>
              <w:rStyle w:val="slostrany"/>
              <w:noProof/>
              <w:color w:val="002957"/>
              <w:szCs w:val="17"/>
            </w:rPr>
            <w:t>6</w:t>
          </w:r>
          <w:r w:rsidRPr="000E7F8A">
            <w:rPr>
              <w:rStyle w:val="slostrany"/>
              <w:color w:val="002957"/>
              <w:szCs w:val="17"/>
            </w:rPr>
            <w:fldChar w:fldCharType="end"/>
          </w:r>
        </w:p>
      </w:tc>
      <w:tc>
        <w:tcPr>
          <w:tcW w:w="1570" w:type="dxa"/>
          <w:shd w:val="clear" w:color="auto" w:fill="auto"/>
          <w:vAlign w:val="center"/>
        </w:tcPr>
        <w:p w14:paraId="2CBC9AC2" w14:textId="77777777" w:rsidR="00F1274C" w:rsidRPr="000E7F8A" w:rsidRDefault="00F1274C" w:rsidP="00BC4332">
          <w:pPr>
            <w:ind w:right="-117"/>
            <w:rPr>
              <w:b/>
              <w:color w:val="002957"/>
              <w:szCs w:val="17"/>
            </w:rPr>
          </w:pPr>
          <w:r w:rsidRPr="000E7F8A">
            <w:rPr>
              <w:rFonts w:cs="Arial"/>
              <w:color w:val="002957"/>
              <w:szCs w:val="17"/>
            </w:rPr>
            <w:t>Transparency Register ID no.:</w:t>
          </w:r>
        </w:p>
      </w:tc>
      <w:tc>
        <w:tcPr>
          <w:tcW w:w="2977" w:type="dxa"/>
          <w:shd w:val="clear" w:color="auto" w:fill="auto"/>
          <w:vAlign w:val="center"/>
        </w:tcPr>
        <w:p w14:paraId="5A89DD6A" w14:textId="77777777" w:rsidR="00F1274C" w:rsidRPr="000E7F8A" w:rsidRDefault="00F1274C" w:rsidP="00BC4332">
          <w:pPr>
            <w:rPr>
              <w:color w:val="002957"/>
              <w:szCs w:val="17"/>
            </w:rPr>
          </w:pPr>
          <w:r w:rsidRPr="000E7F8A">
            <w:rPr>
              <w:rFonts w:cs="Tahoma"/>
              <w:color w:val="002957"/>
              <w:szCs w:val="17"/>
            </w:rPr>
            <w:t>33213703459-54</w:t>
          </w:r>
        </w:p>
      </w:tc>
    </w:tr>
  </w:tbl>
  <w:p w14:paraId="7D57F0C8" w14:textId="77777777" w:rsidR="00F1274C" w:rsidRPr="000E7F8A" w:rsidRDefault="00F1274C" w:rsidP="00BC4332">
    <w:pPr>
      <w:rPr>
        <w:b/>
        <w:sz w:val="20"/>
        <w:szCs w:val="20"/>
      </w:rPr>
    </w:pPr>
  </w:p>
  <w:p w14:paraId="31BD18D3" w14:textId="77777777" w:rsidR="00F1274C" w:rsidRPr="000E7F8A" w:rsidRDefault="00F1274C" w:rsidP="00BC4332">
    <w:pPr>
      <w:rPr>
        <w:sz w:val="14"/>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423pt" o:bullet="t">
        <v:imagedata r:id="rId1" o:title="clip_image001"/>
      </v:shape>
    </w:pict>
  </w:numPicBullet>
  <w:numPicBullet w:numPicBulletId="1">
    <w:pict>
      <v:shape id="_x0000_i1027" type="#_x0000_t75" style="width:7in;height:423pt" o:bullet="t">
        <v:imagedata r:id="rId2" o:title="clip_image002"/>
      </v:shape>
    </w:pict>
  </w:numPicBullet>
  <w:numPicBullet w:numPicBulletId="2">
    <w:pict>
      <v:shape id="_x0000_i1028" type="#_x0000_t75" style="width:7in;height:423pt" o:bullet="t">
        <v:imagedata r:id="rId3" o:title="clip_image003"/>
      </v:shape>
    </w:pict>
  </w:numPicBullet>
  <w:numPicBullet w:numPicBulletId="3">
    <w:pict>
      <v:shape id="_x0000_i1029" type="#_x0000_t75" style="width:11.25pt;height:11.25pt" o:bullet="t">
        <v:imagedata r:id="rId4" o:title="CEA - Bullets Rounded Squares_BulletLevel1_forMS"/>
      </v:shape>
    </w:pict>
  </w:numPicBullet>
  <w:numPicBullet w:numPicBulletId="4">
    <w:pict>
      <v:shape id="_x0000_i1030" type="#_x0000_t75" style="width:9pt;height:9pt" o:bullet="t">
        <v:imagedata r:id="rId5" o:title="CEA - Bullets Rounded Squares_BulletLevel3_forMS"/>
      </v:shape>
    </w:pict>
  </w:numPicBullet>
  <w:numPicBullet w:numPicBulletId="5">
    <w:pict>
      <v:shape id="_x0000_i1031" type="#_x0000_t75" style="width:7.5pt;height:7.5pt" o:bullet="t">
        <v:imagedata r:id="rId6" o:title="CEA - Bullets Rounded Squares_BulletLevel2_forMS"/>
      </v:shape>
    </w:pict>
  </w:numPicBullet>
  <w:numPicBullet w:numPicBulletId="6">
    <w:pict>
      <v:shape id="_x0000_i1032" type="#_x0000_t75" style="width:5.25pt;height:5.25pt" o:bullet="t">
        <v:imagedata r:id="rId7" o:title="CEA - Bullets Rounded Squares_V02_bulletLevel2Smaller_forMS"/>
      </v:shape>
    </w:pict>
  </w:numPicBullet>
  <w:numPicBullet w:numPicBulletId="7">
    <w:pict>
      <v:shape id="_x0000_i1033" type="#_x0000_t75" style="width:3.75pt;height:3.75pt" o:bullet="t">
        <v:imagedata r:id="rId8" o:title="CEA - Bullets Rounded Squares_V02_bulletLevel3Smaller_forMS"/>
      </v:shape>
    </w:pict>
  </w:numPicBullet>
  <w:abstractNum w:abstractNumId="0" w15:restartNumberingAfterBreak="0">
    <w:nsid w:val="FFFFFF7C"/>
    <w:multiLevelType w:val="singleLevel"/>
    <w:tmpl w:val="8B0CF714"/>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3F9A859E"/>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9C5E282C"/>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19F66660"/>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A57ABA7C"/>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AEAD10"/>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522D3E"/>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61C7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FE94EC"/>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F594B9AE"/>
    <w:lvl w:ilvl="0">
      <w:start w:val="1"/>
      <w:numFmt w:val="bullet"/>
      <w:lvlText w:val=""/>
      <w:lvlJc w:val="left"/>
      <w:pPr>
        <w:tabs>
          <w:tab w:val="num" w:pos="360"/>
        </w:tabs>
        <w:ind w:left="360" w:hanging="360"/>
      </w:pPr>
      <w:rPr>
        <w:rFonts w:ascii="Symbol" w:hAnsi="Symbol" w:hint="default"/>
        <w:color w:val="034EA2"/>
        <w:u w:val="none" w:color="034EA2"/>
      </w:rPr>
    </w:lvl>
  </w:abstractNum>
  <w:abstractNum w:abstractNumId="10" w15:restartNumberingAfterBreak="0">
    <w:nsid w:val="1054071E"/>
    <w:multiLevelType w:val="hybridMultilevel"/>
    <w:tmpl w:val="ABF45128"/>
    <w:lvl w:ilvl="0" w:tplc="07CEC5F4">
      <w:start w:val="165"/>
      <w:numFmt w:val="bullet"/>
      <w:pStyle w:val="CEABullet-Level2"/>
      <w:lvlText w:val=""/>
      <w:lvlPicBulletId w:val="5"/>
      <w:lvlJc w:val="left"/>
      <w:pPr>
        <w:ind w:left="1800" w:hanging="360"/>
      </w:pPr>
      <w:rPr>
        <w:rFonts w:ascii="Symbol" w:hAnsi="Symbol" w:hint="default"/>
        <w:color w:val="auto"/>
      </w:rPr>
    </w:lvl>
    <w:lvl w:ilvl="1" w:tplc="080C0003">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1" w15:restartNumberingAfterBreak="0">
    <w:nsid w:val="14E07A3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66C4F41"/>
    <w:multiLevelType w:val="hybridMultilevel"/>
    <w:tmpl w:val="815667E2"/>
    <w:lvl w:ilvl="0" w:tplc="CE7C05F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AB4D77"/>
    <w:multiLevelType w:val="hybridMultilevel"/>
    <w:tmpl w:val="4B74073A"/>
    <w:lvl w:ilvl="0" w:tplc="B80E71F6">
      <w:start w:val="1"/>
      <w:numFmt w:val="bullet"/>
      <w:lvlText w:val=""/>
      <w:lvlPicBulletId w:val="6"/>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4" w15:restartNumberingAfterBreak="0">
    <w:nsid w:val="25310D00"/>
    <w:multiLevelType w:val="hybridMultilevel"/>
    <w:tmpl w:val="D026C0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D37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37811E4"/>
    <w:multiLevelType w:val="hybridMultilevel"/>
    <w:tmpl w:val="D706AE44"/>
    <w:lvl w:ilvl="0" w:tplc="16D89C76">
      <w:start w:val="1"/>
      <w:numFmt w:val="decimal"/>
      <w:pStyle w:val="CEAAgendaTitle"/>
      <w:lvlText w:val="%1."/>
      <w:lvlJc w:val="left"/>
      <w:pPr>
        <w:tabs>
          <w:tab w:val="num" w:pos="360"/>
        </w:tabs>
        <w:ind w:left="360" w:hanging="360"/>
      </w:pPr>
      <w:rPr>
        <w:rFonts w:ascii="Frutiger LT Com 45 Light" w:hAnsi="Frutiger LT Com 45 Light" w:hint="default"/>
      </w:rPr>
    </w:lvl>
    <w:lvl w:ilvl="1" w:tplc="E9C25C08">
      <w:start w:val="1"/>
      <w:numFmt w:val="upperLetter"/>
      <w:lvlText w:val="%2."/>
      <w:lvlJc w:val="left"/>
      <w:pPr>
        <w:tabs>
          <w:tab w:val="num" w:pos="737"/>
        </w:tabs>
        <w:ind w:left="737" w:hanging="397"/>
      </w:pPr>
      <w:rPr>
        <w:rFonts w:ascii="Frutiger LT Com 45 Light" w:hAnsi="Frutiger LT Com 45 Light" w:hint="default"/>
        <w:sz w:val="20"/>
        <w:szCs w:val="20"/>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47E4D85"/>
    <w:multiLevelType w:val="hybridMultilevel"/>
    <w:tmpl w:val="64E64EE6"/>
    <w:lvl w:ilvl="0" w:tplc="12D01178">
      <w:start w:val="165"/>
      <w:numFmt w:val="bullet"/>
      <w:pStyle w:val="CEABullet-Level3"/>
      <w:lvlText w:val=""/>
      <w:lvlPicBulletId w:val="4"/>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8" w15:restartNumberingAfterBreak="0">
    <w:nsid w:val="4BDD2BCE"/>
    <w:multiLevelType w:val="hybridMultilevel"/>
    <w:tmpl w:val="D8EE9BBA"/>
    <w:lvl w:ilvl="0" w:tplc="D334243E">
      <w:start w:val="1"/>
      <w:numFmt w:val="decimal"/>
      <w:lvlText w:val="%1."/>
      <w:lvlJc w:val="left"/>
      <w:pPr>
        <w:tabs>
          <w:tab w:val="num" w:pos="360"/>
        </w:tabs>
        <w:ind w:left="360" w:hanging="360"/>
      </w:pPr>
      <w:rPr>
        <w:rFonts w:ascii="Frutiger LT Std 45 Light" w:hAnsi="Frutiger LT Std 45 Light" w:hint="default"/>
        <w:b w:val="0"/>
        <w:i w:val="0"/>
        <w:color w:val="auto"/>
        <w:sz w:val="20"/>
        <w:szCs w:val="2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2E9093D"/>
    <w:multiLevelType w:val="multilevel"/>
    <w:tmpl w:val="04090023"/>
    <w:styleLink w:val="lnokalebosekci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0E20AF9"/>
    <w:multiLevelType w:val="hybridMultilevel"/>
    <w:tmpl w:val="50F08422"/>
    <w:lvl w:ilvl="0" w:tplc="4D7E3826">
      <w:start w:val="1"/>
      <w:numFmt w:val="bullet"/>
      <w:pStyle w:val="CEABullet1"/>
      <w:lvlText w:val=""/>
      <w:lvlPicBulletId w:val="0"/>
      <w:lvlJc w:val="left"/>
      <w:pPr>
        <w:tabs>
          <w:tab w:val="num" w:pos="873"/>
        </w:tabs>
        <w:ind w:left="873" w:hanging="360"/>
      </w:pPr>
      <w:rPr>
        <w:rFonts w:ascii="Symbol" w:hAnsi="Symbol" w:hint="default"/>
      </w:rPr>
    </w:lvl>
    <w:lvl w:ilvl="1" w:tplc="7090DE12">
      <w:start w:val="165"/>
      <w:numFmt w:val="bullet"/>
      <w:pStyle w:val="CEABullet3"/>
      <w:lvlText w:val=""/>
      <w:lvlPicBulletId w:val="1"/>
      <w:lvlJc w:val="left"/>
      <w:pPr>
        <w:tabs>
          <w:tab w:val="num" w:pos="1593"/>
        </w:tabs>
        <w:ind w:left="1593" w:hanging="360"/>
      </w:pPr>
      <w:rPr>
        <w:rFonts w:ascii="Symbol" w:hAnsi="Symbol" w:hint="default"/>
      </w:rPr>
    </w:lvl>
    <w:lvl w:ilvl="2" w:tplc="05D2BAA4">
      <w:start w:val="165"/>
      <w:numFmt w:val="bullet"/>
      <w:pStyle w:val="CEABullet2"/>
      <w:lvlText w:val=""/>
      <w:lvlPicBulletId w:val="2"/>
      <w:lvlJc w:val="left"/>
      <w:pPr>
        <w:tabs>
          <w:tab w:val="num" w:pos="2313"/>
        </w:tabs>
        <w:ind w:left="2313" w:hanging="360"/>
      </w:pPr>
      <w:rPr>
        <w:rFonts w:ascii="Symbol" w:hAnsi="Symbol" w:hint="default"/>
      </w:rPr>
    </w:lvl>
    <w:lvl w:ilvl="3" w:tplc="16DC7A14">
      <w:start w:val="1"/>
      <w:numFmt w:val="bullet"/>
      <w:lvlText w:val=""/>
      <w:lvlPicBulletId w:val="0"/>
      <w:lvlJc w:val="left"/>
      <w:pPr>
        <w:tabs>
          <w:tab w:val="num" w:pos="3033"/>
        </w:tabs>
        <w:ind w:left="3033" w:hanging="360"/>
      </w:pPr>
      <w:rPr>
        <w:rFonts w:ascii="Symbol" w:hAnsi="Symbol" w:hint="default"/>
      </w:rPr>
    </w:lvl>
    <w:lvl w:ilvl="4" w:tplc="B23E7F52" w:tentative="1">
      <w:start w:val="1"/>
      <w:numFmt w:val="bullet"/>
      <w:lvlText w:val=""/>
      <w:lvlPicBulletId w:val="0"/>
      <w:lvlJc w:val="left"/>
      <w:pPr>
        <w:tabs>
          <w:tab w:val="num" w:pos="3753"/>
        </w:tabs>
        <w:ind w:left="3753" w:hanging="360"/>
      </w:pPr>
      <w:rPr>
        <w:rFonts w:ascii="Symbol" w:hAnsi="Symbol" w:hint="default"/>
      </w:rPr>
    </w:lvl>
    <w:lvl w:ilvl="5" w:tplc="11C4D3D2" w:tentative="1">
      <w:start w:val="1"/>
      <w:numFmt w:val="bullet"/>
      <w:lvlText w:val=""/>
      <w:lvlPicBulletId w:val="0"/>
      <w:lvlJc w:val="left"/>
      <w:pPr>
        <w:tabs>
          <w:tab w:val="num" w:pos="4473"/>
        </w:tabs>
        <w:ind w:left="4473" w:hanging="360"/>
      </w:pPr>
      <w:rPr>
        <w:rFonts w:ascii="Symbol" w:hAnsi="Symbol" w:hint="default"/>
      </w:rPr>
    </w:lvl>
    <w:lvl w:ilvl="6" w:tplc="D3726356" w:tentative="1">
      <w:start w:val="1"/>
      <w:numFmt w:val="bullet"/>
      <w:lvlText w:val=""/>
      <w:lvlPicBulletId w:val="0"/>
      <w:lvlJc w:val="left"/>
      <w:pPr>
        <w:tabs>
          <w:tab w:val="num" w:pos="5193"/>
        </w:tabs>
        <w:ind w:left="5193" w:hanging="360"/>
      </w:pPr>
      <w:rPr>
        <w:rFonts w:ascii="Symbol" w:hAnsi="Symbol" w:hint="default"/>
      </w:rPr>
    </w:lvl>
    <w:lvl w:ilvl="7" w:tplc="417A4466" w:tentative="1">
      <w:start w:val="1"/>
      <w:numFmt w:val="bullet"/>
      <w:lvlText w:val=""/>
      <w:lvlPicBulletId w:val="0"/>
      <w:lvlJc w:val="left"/>
      <w:pPr>
        <w:tabs>
          <w:tab w:val="num" w:pos="5913"/>
        </w:tabs>
        <w:ind w:left="5913" w:hanging="360"/>
      </w:pPr>
      <w:rPr>
        <w:rFonts w:ascii="Symbol" w:hAnsi="Symbol" w:hint="default"/>
      </w:rPr>
    </w:lvl>
    <w:lvl w:ilvl="8" w:tplc="8BE07814" w:tentative="1">
      <w:start w:val="1"/>
      <w:numFmt w:val="bullet"/>
      <w:lvlText w:val=""/>
      <w:lvlPicBulletId w:val="0"/>
      <w:lvlJc w:val="left"/>
      <w:pPr>
        <w:tabs>
          <w:tab w:val="num" w:pos="6633"/>
        </w:tabs>
        <w:ind w:left="6633" w:hanging="360"/>
      </w:pPr>
      <w:rPr>
        <w:rFonts w:ascii="Symbol" w:hAnsi="Symbol" w:hint="default"/>
      </w:rPr>
    </w:lvl>
  </w:abstractNum>
  <w:abstractNum w:abstractNumId="21" w15:restartNumberingAfterBreak="0">
    <w:nsid w:val="699E2B88"/>
    <w:multiLevelType w:val="hybridMultilevel"/>
    <w:tmpl w:val="8D14DC22"/>
    <w:lvl w:ilvl="0" w:tplc="FFFFFFFF">
      <w:start w:val="165"/>
      <w:numFmt w:val="bullet"/>
      <w:pStyle w:val="CEABullet-Level1"/>
      <w:lvlText w:val=""/>
      <w:lvlPicBulletId w:val="3"/>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3276214">
    <w:abstractNumId w:val="9"/>
  </w:num>
  <w:num w:numId="2" w16cid:durableId="37820866">
    <w:abstractNumId w:val="18"/>
  </w:num>
  <w:num w:numId="3" w16cid:durableId="1681855056">
    <w:abstractNumId w:val="11"/>
  </w:num>
  <w:num w:numId="4" w16cid:durableId="826357936">
    <w:abstractNumId w:val="15"/>
  </w:num>
  <w:num w:numId="5" w16cid:durableId="161313510">
    <w:abstractNumId w:val="19"/>
  </w:num>
  <w:num w:numId="6" w16cid:durableId="675305129">
    <w:abstractNumId w:val="7"/>
  </w:num>
  <w:num w:numId="7" w16cid:durableId="1335648452">
    <w:abstractNumId w:val="6"/>
  </w:num>
  <w:num w:numId="8" w16cid:durableId="381252967">
    <w:abstractNumId w:val="5"/>
  </w:num>
  <w:num w:numId="9" w16cid:durableId="835414821">
    <w:abstractNumId w:val="4"/>
  </w:num>
  <w:num w:numId="10" w16cid:durableId="702170677">
    <w:abstractNumId w:val="8"/>
  </w:num>
  <w:num w:numId="11" w16cid:durableId="844632737">
    <w:abstractNumId w:val="3"/>
  </w:num>
  <w:num w:numId="12" w16cid:durableId="1344822529">
    <w:abstractNumId w:val="2"/>
  </w:num>
  <w:num w:numId="13" w16cid:durableId="766121243">
    <w:abstractNumId w:val="1"/>
  </w:num>
  <w:num w:numId="14" w16cid:durableId="1905792144">
    <w:abstractNumId w:val="0"/>
  </w:num>
  <w:num w:numId="15" w16cid:durableId="287397058">
    <w:abstractNumId w:val="20"/>
  </w:num>
  <w:num w:numId="16" w16cid:durableId="1684474427">
    <w:abstractNumId w:val="20"/>
  </w:num>
  <w:num w:numId="17" w16cid:durableId="1007097209">
    <w:abstractNumId w:val="16"/>
  </w:num>
  <w:num w:numId="18" w16cid:durableId="1794638954">
    <w:abstractNumId w:val="20"/>
  </w:num>
  <w:num w:numId="19" w16cid:durableId="2068457086">
    <w:abstractNumId w:val="20"/>
  </w:num>
  <w:num w:numId="20" w16cid:durableId="1917475780">
    <w:abstractNumId w:val="21"/>
  </w:num>
  <w:num w:numId="21" w16cid:durableId="1127159238">
    <w:abstractNumId w:val="17"/>
  </w:num>
  <w:num w:numId="22" w16cid:durableId="236284312">
    <w:abstractNumId w:val="10"/>
  </w:num>
  <w:num w:numId="23" w16cid:durableId="864290284">
    <w:abstractNumId w:val="13"/>
  </w:num>
  <w:num w:numId="24" w16cid:durableId="1564679010">
    <w:abstractNumId w:val="12"/>
  </w:num>
  <w:num w:numId="25" w16cid:durableId="1090615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oNotShadeFormData/>
  <w:characterSpacingControl w:val="doNotCompress"/>
  <w:hdrShapeDefaults>
    <o:shapedefaults v:ext="edit" spidmax="2058">
      <o:colormru v:ext="edit" colors="#034ea2"/>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35"/>
    <w:rsid w:val="00000622"/>
    <w:rsid w:val="0000426C"/>
    <w:rsid w:val="000201F7"/>
    <w:rsid w:val="00024E36"/>
    <w:rsid w:val="000402FF"/>
    <w:rsid w:val="00044884"/>
    <w:rsid w:val="00051204"/>
    <w:rsid w:val="00052166"/>
    <w:rsid w:val="00052398"/>
    <w:rsid w:val="00052507"/>
    <w:rsid w:val="00055AB4"/>
    <w:rsid w:val="0005697E"/>
    <w:rsid w:val="0006208F"/>
    <w:rsid w:val="00065779"/>
    <w:rsid w:val="000736F4"/>
    <w:rsid w:val="00084407"/>
    <w:rsid w:val="000846C0"/>
    <w:rsid w:val="00094AED"/>
    <w:rsid w:val="000A1BD9"/>
    <w:rsid w:val="000A1BE7"/>
    <w:rsid w:val="000A4C86"/>
    <w:rsid w:val="000A6016"/>
    <w:rsid w:val="000B18CC"/>
    <w:rsid w:val="000B6CEB"/>
    <w:rsid w:val="000C0359"/>
    <w:rsid w:val="000D52B3"/>
    <w:rsid w:val="000D564A"/>
    <w:rsid w:val="000E165A"/>
    <w:rsid w:val="000E7695"/>
    <w:rsid w:val="001015EE"/>
    <w:rsid w:val="00104950"/>
    <w:rsid w:val="00105937"/>
    <w:rsid w:val="001237D8"/>
    <w:rsid w:val="0013060F"/>
    <w:rsid w:val="0013124A"/>
    <w:rsid w:val="00133109"/>
    <w:rsid w:val="00141CB4"/>
    <w:rsid w:val="00145DD0"/>
    <w:rsid w:val="0015699F"/>
    <w:rsid w:val="0015737A"/>
    <w:rsid w:val="00171A41"/>
    <w:rsid w:val="0017639F"/>
    <w:rsid w:val="00181A7E"/>
    <w:rsid w:val="0019541A"/>
    <w:rsid w:val="0019623D"/>
    <w:rsid w:val="001A35A5"/>
    <w:rsid w:val="001B0EF2"/>
    <w:rsid w:val="001B1E41"/>
    <w:rsid w:val="001C1225"/>
    <w:rsid w:val="001D7471"/>
    <w:rsid w:val="001E7779"/>
    <w:rsid w:val="001F0448"/>
    <w:rsid w:val="001F0824"/>
    <w:rsid w:val="001F5070"/>
    <w:rsid w:val="00202196"/>
    <w:rsid w:val="00204C0A"/>
    <w:rsid w:val="002054F1"/>
    <w:rsid w:val="00205F55"/>
    <w:rsid w:val="00216085"/>
    <w:rsid w:val="00217585"/>
    <w:rsid w:val="0023264C"/>
    <w:rsid w:val="0024326D"/>
    <w:rsid w:val="00253FAA"/>
    <w:rsid w:val="00271EC4"/>
    <w:rsid w:val="002731AA"/>
    <w:rsid w:val="00294081"/>
    <w:rsid w:val="0029642B"/>
    <w:rsid w:val="002A16F5"/>
    <w:rsid w:val="002B1422"/>
    <w:rsid w:val="002B7258"/>
    <w:rsid w:val="002E01A1"/>
    <w:rsid w:val="002E5258"/>
    <w:rsid w:val="002F1D6C"/>
    <w:rsid w:val="002F7E3C"/>
    <w:rsid w:val="003032EC"/>
    <w:rsid w:val="00304086"/>
    <w:rsid w:val="0031159D"/>
    <w:rsid w:val="00316C72"/>
    <w:rsid w:val="0032071B"/>
    <w:rsid w:val="00336732"/>
    <w:rsid w:val="0034517E"/>
    <w:rsid w:val="0035402D"/>
    <w:rsid w:val="00356A5A"/>
    <w:rsid w:val="00361FF1"/>
    <w:rsid w:val="003677EA"/>
    <w:rsid w:val="00373991"/>
    <w:rsid w:val="00384C58"/>
    <w:rsid w:val="003860A7"/>
    <w:rsid w:val="00386B94"/>
    <w:rsid w:val="0038711E"/>
    <w:rsid w:val="00395A87"/>
    <w:rsid w:val="003B0F69"/>
    <w:rsid w:val="003B48AB"/>
    <w:rsid w:val="003C55CE"/>
    <w:rsid w:val="003D7B17"/>
    <w:rsid w:val="003E36CF"/>
    <w:rsid w:val="003E7189"/>
    <w:rsid w:val="003F3C66"/>
    <w:rsid w:val="003F7E07"/>
    <w:rsid w:val="004051B2"/>
    <w:rsid w:val="004109EA"/>
    <w:rsid w:val="00411938"/>
    <w:rsid w:val="0041481F"/>
    <w:rsid w:val="00422B81"/>
    <w:rsid w:val="00431414"/>
    <w:rsid w:val="00433B89"/>
    <w:rsid w:val="00434E93"/>
    <w:rsid w:val="00444FDB"/>
    <w:rsid w:val="00452814"/>
    <w:rsid w:val="00456BBF"/>
    <w:rsid w:val="004638B7"/>
    <w:rsid w:val="0047021D"/>
    <w:rsid w:val="00473148"/>
    <w:rsid w:val="004743D8"/>
    <w:rsid w:val="0047793F"/>
    <w:rsid w:val="0048011D"/>
    <w:rsid w:val="00481842"/>
    <w:rsid w:val="00482D70"/>
    <w:rsid w:val="004858E4"/>
    <w:rsid w:val="00486E18"/>
    <w:rsid w:val="0048715E"/>
    <w:rsid w:val="00491802"/>
    <w:rsid w:val="004A04A1"/>
    <w:rsid w:val="004A626C"/>
    <w:rsid w:val="004A76DF"/>
    <w:rsid w:val="004B1535"/>
    <w:rsid w:val="004B4F5A"/>
    <w:rsid w:val="004B5BFA"/>
    <w:rsid w:val="004C09ED"/>
    <w:rsid w:val="004C5EB7"/>
    <w:rsid w:val="004C7ACC"/>
    <w:rsid w:val="004E51B8"/>
    <w:rsid w:val="004E5A98"/>
    <w:rsid w:val="00502CEC"/>
    <w:rsid w:val="00507FE6"/>
    <w:rsid w:val="00512FD1"/>
    <w:rsid w:val="00524611"/>
    <w:rsid w:val="00530546"/>
    <w:rsid w:val="00562E0D"/>
    <w:rsid w:val="00565944"/>
    <w:rsid w:val="005766FD"/>
    <w:rsid w:val="00577D4C"/>
    <w:rsid w:val="00581D3D"/>
    <w:rsid w:val="005865A3"/>
    <w:rsid w:val="00594E0A"/>
    <w:rsid w:val="00596E94"/>
    <w:rsid w:val="00597F1D"/>
    <w:rsid w:val="005A0BAE"/>
    <w:rsid w:val="005A261D"/>
    <w:rsid w:val="005B4AD4"/>
    <w:rsid w:val="005B5F38"/>
    <w:rsid w:val="005C3148"/>
    <w:rsid w:val="005C576D"/>
    <w:rsid w:val="005C6EC9"/>
    <w:rsid w:val="005D1358"/>
    <w:rsid w:val="005D1D04"/>
    <w:rsid w:val="005D1E37"/>
    <w:rsid w:val="005D52B2"/>
    <w:rsid w:val="005E2D8F"/>
    <w:rsid w:val="005E6AE8"/>
    <w:rsid w:val="005F15DC"/>
    <w:rsid w:val="005F49DE"/>
    <w:rsid w:val="005F65A7"/>
    <w:rsid w:val="005F7984"/>
    <w:rsid w:val="0060057A"/>
    <w:rsid w:val="006059DB"/>
    <w:rsid w:val="00606EC2"/>
    <w:rsid w:val="00606F8C"/>
    <w:rsid w:val="00615B6F"/>
    <w:rsid w:val="00615F78"/>
    <w:rsid w:val="00616159"/>
    <w:rsid w:val="00620454"/>
    <w:rsid w:val="00632CA0"/>
    <w:rsid w:val="00634FC9"/>
    <w:rsid w:val="00641075"/>
    <w:rsid w:val="006433FE"/>
    <w:rsid w:val="0064572C"/>
    <w:rsid w:val="00650D7A"/>
    <w:rsid w:val="00654E67"/>
    <w:rsid w:val="00660111"/>
    <w:rsid w:val="00664E5D"/>
    <w:rsid w:val="006731F7"/>
    <w:rsid w:val="00682D93"/>
    <w:rsid w:val="00692CED"/>
    <w:rsid w:val="00695B4D"/>
    <w:rsid w:val="006C0996"/>
    <w:rsid w:val="006D2CB5"/>
    <w:rsid w:val="006D54A8"/>
    <w:rsid w:val="006D5F75"/>
    <w:rsid w:val="006D6920"/>
    <w:rsid w:val="006E214F"/>
    <w:rsid w:val="006E63A4"/>
    <w:rsid w:val="006F379D"/>
    <w:rsid w:val="0070613F"/>
    <w:rsid w:val="00706B64"/>
    <w:rsid w:val="00710461"/>
    <w:rsid w:val="00713A15"/>
    <w:rsid w:val="00715195"/>
    <w:rsid w:val="00723287"/>
    <w:rsid w:val="007303F7"/>
    <w:rsid w:val="00740549"/>
    <w:rsid w:val="0074446D"/>
    <w:rsid w:val="00751CFC"/>
    <w:rsid w:val="00763EC6"/>
    <w:rsid w:val="00774ED6"/>
    <w:rsid w:val="0077623E"/>
    <w:rsid w:val="00786356"/>
    <w:rsid w:val="00786F1C"/>
    <w:rsid w:val="007A62E2"/>
    <w:rsid w:val="007A7E85"/>
    <w:rsid w:val="007D0F6A"/>
    <w:rsid w:val="007E0E46"/>
    <w:rsid w:val="007E39D9"/>
    <w:rsid w:val="007E7781"/>
    <w:rsid w:val="007F185A"/>
    <w:rsid w:val="008002C9"/>
    <w:rsid w:val="00801492"/>
    <w:rsid w:val="00805279"/>
    <w:rsid w:val="00813FBB"/>
    <w:rsid w:val="00816C52"/>
    <w:rsid w:val="00820C9A"/>
    <w:rsid w:val="00827AC0"/>
    <w:rsid w:val="00835FE9"/>
    <w:rsid w:val="00837315"/>
    <w:rsid w:val="008373D8"/>
    <w:rsid w:val="00841A54"/>
    <w:rsid w:val="00846ABD"/>
    <w:rsid w:val="00847926"/>
    <w:rsid w:val="00852B76"/>
    <w:rsid w:val="00857959"/>
    <w:rsid w:val="00857C2D"/>
    <w:rsid w:val="00860334"/>
    <w:rsid w:val="008641E8"/>
    <w:rsid w:val="008659AA"/>
    <w:rsid w:val="0086686A"/>
    <w:rsid w:val="00873452"/>
    <w:rsid w:val="00877BF5"/>
    <w:rsid w:val="00881C89"/>
    <w:rsid w:val="00882CC4"/>
    <w:rsid w:val="00883719"/>
    <w:rsid w:val="00890632"/>
    <w:rsid w:val="00892292"/>
    <w:rsid w:val="00893C5C"/>
    <w:rsid w:val="008979A6"/>
    <w:rsid w:val="008A5F0D"/>
    <w:rsid w:val="008B75BD"/>
    <w:rsid w:val="008C0F73"/>
    <w:rsid w:val="008D3383"/>
    <w:rsid w:val="008D4121"/>
    <w:rsid w:val="008D4460"/>
    <w:rsid w:val="008E4082"/>
    <w:rsid w:val="008F0D2E"/>
    <w:rsid w:val="008F233A"/>
    <w:rsid w:val="00900150"/>
    <w:rsid w:val="009018A4"/>
    <w:rsid w:val="0090261F"/>
    <w:rsid w:val="00907456"/>
    <w:rsid w:val="00911776"/>
    <w:rsid w:val="0091285E"/>
    <w:rsid w:val="009145B1"/>
    <w:rsid w:val="0092655C"/>
    <w:rsid w:val="009270C9"/>
    <w:rsid w:val="00947E41"/>
    <w:rsid w:val="0095067D"/>
    <w:rsid w:val="009550BB"/>
    <w:rsid w:val="00957B04"/>
    <w:rsid w:val="0096125E"/>
    <w:rsid w:val="009624EC"/>
    <w:rsid w:val="0096691C"/>
    <w:rsid w:val="00977395"/>
    <w:rsid w:val="009778A9"/>
    <w:rsid w:val="00983332"/>
    <w:rsid w:val="00983AFB"/>
    <w:rsid w:val="00983F4D"/>
    <w:rsid w:val="00996C1C"/>
    <w:rsid w:val="009A0337"/>
    <w:rsid w:val="009A6980"/>
    <w:rsid w:val="009B0114"/>
    <w:rsid w:val="009B2C54"/>
    <w:rsid w:val="009B6211"/>
    <w:rsid w:val="009B7805"/>
    <w:rsid w:val="009C6CBF"/>
    <w:rsid w:val="009D1EDC"/>
    <w:rsid w:val="009D47A3"/>
    <w:rsid w:val="009E720C"/>
    <w:rsid w:val="009F02B7"/>
    <w:rsid w:val="009F1297"/>
    <w:rsid w:val="009F2336"/>
    <w:rsid w:val="009F25F1"/>
    <w:rsid w:val="00A028B0"/>
    <w:rsid w:val="00A076C1"/>
    <w:rsid w:val="00A10C5A"/>
    <w:rsid w:val="00A11641"/>
    <w:rsid w:val="00A12403"/>
    <w:rsid w:val="00A30171"/>
    <w:rsid w:val="00A3181F"/>
    <w:rsid w:val="00A36B46"/>
    <w:rsid w:val="00A40307"/>
    <w:rsid w:val="00A41E13"/>
    <w:rsid w:val="00A5691A"/>
    <w:rsid w:val="00A57E01"/>
    <w:rsid w:val="00A66779"/>
    <w:rsid w:val="00A73F53"/>
    <w:rsid w:val="00A75996"/>
    <w:rsid w:val="00A7691B"/>
    <w:rsid w:val="00A77B2D"/>
    <w:rsid w:val="00A84D0E"/>
    <w:rsid w:val="00A85DF7"/>
    <w:rsid w:val="00A97CD1"/>
    <w:rsid w:val="00AA6AF9"/>
    <w:rsid w:val="00AB0A8C"/>
    <w:rsid w:val="00AC22CC"/>
    <w:rsid w:val="00B06B8A"/>
    <w:rsid w:val="00B21F6A"/>
    <w:rsid w:val="00B22335"/>
    <w:rsid w:val="00B22DA5"/>
    <w:rsid w:val="00B3055E"/>
    <w:rsid w:val="00B316E4"/>
    <w:rsid w:val="00B37B9F"/>
    <w:rsid w:val="00B45C93"/>
    <w:rsid w:val="00B47C1F"/>
    <w:rsid w:val="00B53A7D"/>
    <w:rsid w:val="00B76257"/>
    <w:rsid w:val="00B83BB3"/>
    <w:rsid w:val="00B85FB4"/>
    <w:rsid w:val="00B90B3A"/>
    <w:rsid w:val="00B97A20"/>
    <w:rsid w:val="00B97ED8"/>
    <w:rsid w:val="00BA1A6A"/>
    <w:rsid w:val="00BA3054"/>
    <w:rsid w:val="00BA56C1"/>
    <w:rsid w:val="00BB3B48"/>
    <w:rsid w:val="00BC16E7"/>
    <w:rsid w:val="00BC30E2"/>
    <w:rsid w:val="00BC4332"/>
    <w:rsid w:val="00BC6135"/>
    <w:rsid w:val="00BD5BD6"/>
    <w:rsid w:val="00BD783D"/>
    <w:rsid w:val="00BE0B5D"/>
    <w:rsid w:val="00BF0B5D"/>
    <w:rsid w:val="00BF56F5"/>
    <w:rsid w:val="00BF6023"/>
    <w:rsid w:val="00C25AC6"/>
    <w:rsid w:val="00C27242"/>
    <w:rsid w:val="00C27D95"/>
    <w:rsid w:val="00C3089E"/>
    <w:rsid w:val="00C65D6C"/>
    <w:rsid w:val="00C818FB"/>
    <w:rsid w:val="00C82085"/>
    <w:rsid w:val="00C836A5"/>
    <w:rsid w:val="00CA4FD9"/>
    <w:rsid w:val="00CA54E7"/>
    <w:rsid w:val="00CB2DC2"/>
    <w:rsid w:val="00CB639B"/>
    <w:rsid w:val="00CE0FD3"/>
    <w:rsid w:val="00D06647"/>
    <w:rsid w:val="00D106CB"/>
    <w:rsid w:val="00D122E6"/>
    <w:rsid w:val="00D13D26"/>
    <w:rsid w:val="00D17322"/>
    <w:rsid w:val="00D2028F"/>
    <w:rsid w:val="00D2665E"/>
    <w:rsid w:val="00D533AB"/>
    <w:rsid w:val="00D53F3E"/>
    <w:rsid w:val="00D56A51"/>
    <w:rsid w:val="00D60056"/>
    <w:rsid w:val="00D614D4"/>
    <w:rsid w:val="00D765A3"/>
    <w:rsid w:val="00D8411E"/>
    <w:rsid w:val="00D84B59"/>
    <w:rsid w:val="00D94C5D"/>
    <w:rsid w:val="00D9591D"/>
    <w:rsid w:val="00DA1FD8"/>
    <w:rsid w:val="00DA4631"/>
    <w:rsid w:val="00DA4EC7"/>
    <w:rsid w:val="00DB36F9"/>
    <w:rsid w:val="00DB4DC3"/>
    <w:rsid w:val="00DB5FD3"/>
    <w:rsid w:val="00DC5126"/>
    <w:rsid w:val="00DC7F9B"/>
    <w:rsid w:val="00DD2E55"/>
    <w:rsid w:val="00DD3FDB"/>
    <w:rsid w:val="00DE09E1"/>
    <w:rsid w:val="00DE1828"/>
    <w:rsid w:val="00DE301C"/>
    <w:rsid w:val="00DE7081"/>
    <w:rsid w:val="00DF0C79"/>
    <w:rsid w:val="00DF6028"/>
    <w:rsid w:val="00E04775"/>
    <w:rsid w:val="00E126D7"/>
    <w:rsid w:val="00E208EB"/>
    <w:rsid w:val="00E20AAF"/>
    <w:rsid w:val="00E213DD"/>
    <w:rsid w:val="00E44D57"/>
    <w:rsid w:val="00E517A7"/>
    <w:rsid w:val="00E51A50"/>
    <w:rsid w:val="00E523F2"/>
    <w:rsid w:val="00E53C69"/>
    <w:rsid w:val="00E56157"/>
    <w:rsid w:val="00E56407"/>
    <w:rsid w:val="00E61E6B"/>
    <w:rsid w:val="00E61EBD"/>
    <w:rsid w:val="00E922EE"/>
    <w:rsid w:val="00E96A2B"/>
    <w:rsid w:val="00EA03A1"/>
    <w:rsid w:val="00EA0719"/>
    <w:rsid w:val="00EA1327"/>
    <w:rsid w:val="00EA5AD8"/>
    <w:rsid w:val="00EA6C80"/>
    <w:rsid w:val="00EB1A45"/>
    <w:rsid w:val="00EB4E05"/>
    <w:rsid w:val="00EB5A8E"/>
    <w:rsid w:val="00EB6105"/>
    <w:rsid w:val="00EB73FE"/>
    <w:rsid w:val="00EC3A57"/>
    <w:rsid w:val="00EC5EA2"/>
    <w:rsid w:val="00ED502E"/>
    <w:rsid w:val="00ED5CF3"/>
    <w:rsid w:val="00EE1551"/>
    <w:rsid w:val="00EE3194"/>
    <w:rsid w:val="00EF2BFA"/>
    <w:rsid w:val="00EF3357"/>
    <w:rsid w:val="00EF4A0A"/>
    <w:rsid w:val="00EF7BB4"/>
    <w:rsid w:val="00F03AAA"/>
    <w:rsid w:val="00F057E3"/>
    <w:rsid w:val="00F1274C"/>
    <w:rsid w:val="00F1424E"/>
    <w:rsid w:val="00F4030D"/>
    <w:rsid w:val="00F47099"/>
    <w:rsid w:val="00F51508"/>
    <w:rsid w:val="00F560B6"/>
    <w:rsid w:val="00F561AE"/>
    <w:rsid w:val="00F57B86"/>
    <w:rsid w:val="00F6068C"/>
    <w:rsid w:val="00F65951"/>
    <w:rsid w:val="00F67733"/>
    <w:rsid w:val="00F73043"/>
    <w:rsid w:val="00F739C2"/>
    <w:rsid w:val="00F748B5"/>
    <w:rsid w:val="00FA16FC"/>
    <w:rsid w:val="00FA2AC3"/>
    <w:rsid w:val="00FA53FE"/>
    <w:rsid w:val="00FB5D46"/>
    <w:rsid w:val="00FC1D31"/>
    <w:rsid w:val="00FD081D"/>
    <w:rsid w:val="00FD2BB3"/>
    <w:rsid w:val="00FE3F8D"/>
    <w:rsid w:val="5E3A5E86"/>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034ea2"/>
    </o:shapedefaults>
    <o:shapelayout v:ext="edit">
      <o:idmap v:ext="edit" data="2"/>
    </o:shapelayout>
  </w:shapeDefaults>
  <w:decimalSymbol w:val=","/>
  <w:listSeparator w:val=";"/>
  <w14:docId w14:val="383D7B65"/>
  <w15:chartTrackingRefBased/>
  <w15:docId w15:val="{2CAB6872-8563-49E7-BFCC-CA53BC06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uiPriority="99"/>
    <w:lsdException w:name="index heading" w:semiHidden="1"/>
    <w:lsdException w:name="caption" w:semiHidden="1" w:unhideWhenUsed="1" w:qFormat="1"/>
    <w:lsdException w:name="table of figures" w:semiHidden="1"/>
    <w:lsdException w:name="annotation reference" w:semiHidden="1" w:uiPriority="99"/>
    <w:lsdException w:name="endnote reference" w:semiHidden="1"/>
    <w:lsdException w:name="endnote text" w:semiHidden="1"/>
    <w:lsdException w:name="table of authorities" w:semiHidden="1"/>
    <w:lsdException w:name="macro" w:semiHidden="1"/>
    <w:lsdException w:name="toa heading" w:semiHidden="1"/>
    <w:lsdException w:name="Title" w:semiHidden="1" w:qFormat="1"/>
    <w:lsdException w:name="Subtitle" w:semiHidden="1" w:qFormat="1"/>
    <w:lsdException w:name="Strong" w:semiHidden="1"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C5126"/>
    <w:pPr>
      <w:spacing w:line="288" w:lineRule="auto"/>
      <w:jc w:val="both"/>
    </w:pPr>
    <w:rPr>
      <w:rFonts w:ascii="Verdana" w:hAnsi="Verdana"/>
      <w:sz w:val="17"/>
      <w:szCs w:val="24"/>
      <w:lang w:val="en-GB" w:eastAsia="en-US"/>
    </w:rPr>
  </w:style>
  <w:style w:type="paragraph" w:styleId="Nadpis1">
    <w:name w:val="heading 1"/>
    <w:basedOn w:val="Normlny"/>
    <w:qFormat/>
    <w:rsid w:val="00EC3A57"/>
    <w:pPr>
      <w:jc w:val="right"/>
      <w:outlineLvl w:val="0"/>
    </w:pPr>
    <w:rPr>
      <w:rFonts w:cs="Arial"/>
      <w:color w:val="002957"/>
      <w:sz w:val="36"/>
      <w:szCs w:val="40"/>
    </w:rPr>
  </w:style>
  <w:style w:type="paragraph" w:styleId="Nadpis2">
    <w:name w:val="heading 2"/>
    <w:basedOn w:val="CEAPositionPaperTitle"/>
    <w:next w:val="Normlny"/>
    <w:qFormat/>
    <w:rsid w:val="00EC3A57"/>
    <w:pPr>
      <w:ind w:left="-284"/>
      <w:outlineLvl w:val="1"/>
    </w:pPr>
    <w:rPr>
      <w:rFonts w:cs="Arial"/>
      <w:b w:val="0"/>
      <w:color w:val="002957"/>
    </w:rPr>
  </w:style>
  <w:style w:type="paragraph" w:styleId="Nadpis3">
    <w:name w:val="heading 3"/>
    <w:basedOn w:val="Normlny"/>
    <w:next w:val="Normlny"/>
    <w:qFormat/>
    <w:rsid w:val="00911776"/>
    <w:pPr>
      <w:autoSpaceDE w:val="0"/>
      <w:autoSpaceDN w:val="0"/>
      <w:adjustRightInd w:val="0"/>
      <w:outlineLvl w:val="2"/>
    </w:pPr>
    <w:rPr>
      <w:rFonts w:cs="Arial"/>
      <w:color w:val="002957"/>
      <w:sz w:val="19"/>
      <w:szCs w:val="19"/>
    </w:rPr>
  </w:style>
  <w:style w:type="paragraph" w:styleId="Nadpis4">
    <w:name w:val="heading 4"/>
    <w:basedOn w:val="Normlny"/>
    <w:next w:val="Normlny"/>
    <w:semiHidden/>
    <w:qFormat/>
    <w:rsid w:val="00271EC4"/>
    <w:pPr>
      <w:keepNext/>
      <w:spacing w:before="240" w:after="60"/>
      <w:outlineLvl w:val="3"/>
    </w:pPr>
    <w:rPr>
      <w:b/>
      <w:bCs/>
      <w:sz w:val="28"/>
      <w:szCs w:val="28"/>
    </w:rPr>
  </w:style>
  <w:style w:type="paragraph" w:styleId="Nadpis5">
    <w:name w:val="heading 5"/>
    <w:basedOn w:val="Normlny"/>
    <w:next w:val="Normlny"/>
    <w:semiHidden/>
    <w:qFormat/>
    <w:rsid w:val="00271EC4"/>
    <w:pPr>
      <w:spacing w:before="240" w:after="60"/>
      <w:outlineLvl w:val="4"/>
    </w:pPr>
    <w:rPr>
      <w:b/>
      <w:bCs/>
      <w:i/>
      <w:iCs/>
      <w:sz w:val="26"/>
      <w:szCs w:val="26"/>
    </w:rPr>
  </w:style>
  <w:style w:type="paragraph" w:styleId="Nadpis6">
    <w:name w:val="heading 6"/>
    <w:basedOn w:val="Normlny"/>
    <w:next w:val="Normlny"/>
    <w:semiHidden/>
    <w:qFormat/>
    <w:rsid w:val="00271EC4"/>
    <w:pPr>
      <w:spacing w:before="240" w:after="60"/>
      <w:outlineLvl w:val="5"/>
    </w:pPr>
    <w:rPr>
      <w:b/>
      <w:bCs/>
      <w:sz w:val="22"/>
      <w:szCs w:val="22"/>
    </w:rPr>
  </w:style>
  <w:style w:type="paragraph" w:styleId="Nadpis7">
    <w:name w:val="heading 7"/>
    <w:basedOn w:val="Normlny"/>
    <w:next w:val="Normlny"/>
    <w:semiHidden/>
    <w:qFormat/>
    <w:rsid w:val="00271EC4"/>
    <w:pPr>
      <w:spacing w:before="240" w:after="60"/>
      <w:outlineLvl w:val="6"/>
    </w:pPr>
  </w:style>
  <w:style w:type="paragraph" w:styleId="Nadpis8">
    <w:name w:val="heading 8"/>
    <w:basedOn w:val="Normlny"/>
    <w:next w:val="Normlny"/>
    <w:semiHidden/>
    <w:qFormat/>
    <w:rsid w:val="00271EC4"/>
    <w:pPr>
      <w:spacing w:before="240" w:after="60"/>
      <w:outlineLvl w:val="7"/>
    </w:pPr>
    <w:rPr>
      <w:i/>
      <w:iCs/>
    </w:rPr>
  </w:style>
  <w:style w:type="paragraph" w:styleId="Nadpis9">
    <w:name w:val="heading 9"/>
    <w:basedOn w:val="Normlny"/>
    <w:next w:val="Normlny"/>
    <w:semiHidden/>
    <w:qFormat/>
    <w:rsid w:val="00271EC4"/>
    <w:pPr>
      <w:spacing w:before="240" w:after="60"/>
      <w:outlineLvl w:val="8"/>
    </w:pPr>
    <w:rPr>
      <w:rFonts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B316E4"/>
    <w:pPr>
      <w:tabs>
        <w:tab w:val="center" w:pos="4320"/>
        <w:tab w:val="right" w:pos="8640"/>
      </w:tabs>
    </w:pPr>
  </w:style>
  <w:style w:type="paragraph" w:styleId="Pta">
    <w:name w:val="footer"/>
    <w:basedOn w:val="Normlny"/>
    <w:link w:val="PtaChar"/>
    <w:semiHidden/>
    <w:rsid w:val="00B316E4"/>
    <w:pPr>
      <w:tabs>
        <w:tab w:val="center" w:pos="4320"/>
        <w:tab w:val="right" w:pos="8640"/>
      </w:tabs>
    </w:pPr>
  </w:style>
  <w:style w:type="paragraph" w:customStyle="1" w:styleId="Noparagraphstyle">
    <w:name w:val="[No paragraph style]"/>
    <w:semiHidden/>
    <w:rsid w:val="007E7781"/>
    <w:pPr>
      <w:autoSpaceDE w:val="0"/>
      <w:autoSpaceDN w:val="0"/>
      <w:adjustRightInd w:val="0"/>
      <w:spacing w:line="288" w:lineRule="auto"/>
      <w:textAlignment w:val="center"/>
    </w:pPr>
    <w:rPr>
      <w:color w:val="000000"/>
      <w:sz w:val="24"/>
      <w:szCs w:val="24"/>
      <w:lang w:eastAsia="en-US"/>
    </w:rPr>
  </w:style>
  <w:style w:type="character" w:styleId="Hypertextovprepojenie">
    <w:name w:val="Hyperlink"/>
    <w:semiHidden/>
    <w:rsid w:val="004C7ACC"/>
    <w:rPr>
      <w:color w:val="0000FF"/>
      <w:u w:val="single"/>
    </w:rPr>
  </w:style>
  <w:style w:type="character" w:styleId="slostrany">
    <w:name w:val="page number"/>
    <w:basedOn w:val="Predvolenpsmoodseku"/>
    <w:semiHidden/>
    <w:rsid w:val="000846C0"/>
  </w:style>
  <w:style w:type="paragraph" w:customStyle="1" w:styleId="Heading1CEA">
    <w:name w:val="Heading 1 (CEA)"/>
    <w:basedOn w:val="Normlny"/>
    <w:link w:val="Heading1CEAChar"/>
    <w:semiHidden/>
    <w:rsid w:val="00664E5D"/>
    <w:pPr>
      <w:autoSpaceDE w:val="0"/>
      <w:autoSpaceDN w:val="0"/>
      <w:adjustRightInd w:val="0"/>
    </w:pPr>
    <w:rPr>
      <w:rFonts w:ascii="Frutiger LT Std 55 Roman" w:hAnsi="Frutiger LT Std 55 Roman"/>
      <w:b/>
      <w:color w:val="034EA2"/>
      <w:sz w:val="32"/>
      <w:szCs w:val="32"/>
    </w:rPr>
  </w:style>
  <w:style w:type="character" w:customStyle="1" w:styleId="Heading1CEAChar">
    <w:name w:val="Heading 1 (CEA) Char"/>
    <w:link w:val="Heading1CEA"/>
    <w:rsid w:val="00664E5D"/>
    <w:rPr>
      <w:rFonts w:ascii="Frutiger LT Std 55 Roman" w:hAnsi="Frutiger LT Std 55 Roman"/>
      <w:b/>
      <w:color w:val="034EA2"/>
      <w:sz w:val="32"/>
      <w:szCs w:val="32"/>
      <w:lang w:val="en-US" w:eastAsia="en-US" w:bidi="ar-SA"/>
    </w:rPr>
  </w:style>
  <w:style w:type="paragraph" w:customStyle="1" w:styleId="Heading2CEA">
    <w:name w:val="Heading 2 (CEA)"/>
    <w:basedOn w:val="Normlny"/>
    <w:semiHidden/>
    <w:rsid w:val="00664E5D"/>
    <w:pPr>
      <w:autoSpaceDE w:val="0"/>
      <w:autoSpaceDN w:val="0"/>
      <w:adjustRightInd w:val="0"/>
    </w:pPr>
    <w:rPr>
      <w:rFonts w:ascii="Frutiger LT Std 55 Roman" w:hAnsi="Frutiger LT Std 55 Roman"/>
      <w:sz w:val="28"/>
      <w:szCs w:val="28"/>
    </w:rPr>
  </w:style>
  <w:style w:type="paragraph" w:customStyle="1" w:styleId="BodytextCEA">
    <w:name w:val="Body text (CEA)"/>
    <w:basedOn w:val="Normlny"/>
    <w:semiHidden/>
    <w:rsid w:val="00664E5D"/>
    <w:pPr>
      <w:autoSpaceDE w:val="0"/>
      <w:autoSpaceDN w:val="0"/>
      <w:adjustRightInd w:val="0"/>
    </w:pPr>
    <w:rPr>
      <w:rFonts w:ascii="Frutiger LT Std 45 Light" w:hAnsi="Frutiger LT Std 45 Light"/>
      <w:sz w:val="20"/>
      <w:szCs w:val="20"/>
    </w:rPr>
  </w:style>
  <w:style w:type="paragraph" w:customStyle="1" w:styleId="Heading3CEA">
    <w:name w:val="Heading 3 (CEA)"/>
    <w:basedOn w:val="Normlny"/>
    <w:semiHidden/>
    <w:rsid w:val="00664E5D"/>
    <w:pPr>
      <w:autoSpaceDE w:val="0"/>
      <w:autoSpaceDN w:val="0"/>
      <w:adjustRightInd w:val="0"/>
    </w:pPr>
    <w:rPr>
      <w:rFonts w:ascii="Frutiger LT Std 55 Roman" w:hAnsi="Frutiger LT Std 55 Roman"/>
    </w:rPr>
  </w:style>
  <w:style w:type="paragraph" w:styleId="Textpoznmkypodiarou">
    <w:name w:val="footnote text"/>
    <w:basedOn w:val="Normlny"/>
    <w:semiHidden/>
    <w:rsid w:val="00C27D95"/>
    <w:rPr>
      <w:sz w:val="16"/>
      <w:szCs w:val="20"/>
    </w:rPr>
  </w:style>
  <w:style w:type="paragraph" w:customStyle="1" w:styleId="Title-CEA">
    <w:name w:val="Title - CEA"/>
    <w:basedOn w:val="Normlny"/>
    <w:autoRedefine/>
    <w:semiHidden/>
    <w:rsid w:val="009145B1"/>
    <w:pPr>
      <w:autoSpaceDE w:val="0"/>
      <w:autoSpaceDN w:val="0"/>
      <w:adjustRightInd w:val="0"/>
    </w:pPr>
    <w:rPr>
      <w:b/>
      <w:color w:val="034EA2"/>
      <w:sz w:val="36"/>
      <w:szCs w:val="32"/>
    </w:rPr>
  </w:style>
  <w:style w:type="paragraph" w:customStyle="1" w:styleId="CEAPositionPaperTitle">
    <w:name w:val="CEA Position Paper Title"/>
    <w:basedOn w:val="Normlny"/>
    <w:semiHidden/>
    <w:qFormat/>
    <w:rsid w:val="00E20AAF"/>
    <w:pPr>
      <w:ind w:left="-27"/>
    </w:pPr>
    <w:rPr>
      <w:b/>
      <w:color w:val="034EA2"/>
      <w:sz w:val="32"/>
      <w:szCs w:val="32"/>
    </w:rPr>
  </w:style>
  <w:style w:type="numbering" w:styleId="111111">
    <w:name w:val="Outline List 2"/>
    <w:basedOn w:val="Bezzoznamu"/>
    <w:semiHidden/>
    <w:rsid w:val="00271EC4"/>
    <w:pPr>
      <w:numPr>
        <w:numId w:val="3"/>
      </w:numPr>
    </w:pPr>
  </w:style>
  <w:style w:type="numbering" w:styleId="1ai">
    <w:name w:val="Outline List 1"/>
    <w:basedOn w:val="Bezzoznamu"/>
    <w:semiHidden/>
    <w:rsid w:val="00271EC4"/>
    <w:pPr>
      <w:numPr>
        <w:numId w:val="4"/>
      </w:numPr>
    </w:pPr>
  </w:style>
  <w:style w:type="numbering" w:styleId="lnokalebosekcia">
    <w:name w:val="Outline List 3"/>
    <w:basedOn w:val="Bezzoznamu"/>
    <w:semiHidden/>
    <w:rsid w:val="00271EC4"/>
    <w:pPr>
      <w:numPr>
        <w:numId w:val="5"/>
      </w:numPr>
    </w:pPr>
  </w:style>
  <w:style w:type="paragraph" w:styleId="Oznaitext">
    <w:name w:val="Block Text"/>
    <w:basedOn w:val="Normlny"/>
    <w:semiHidden/>
    <w:rsid w:val="00271EC4"/>
    <w:pPr>
      <w:spacing w:after="120"/>
      <w:ind w:left="1440" w:right="1440"/>
    </w:pPr>
  </w:style>
  <w:style w:type="paragraph" w:styleId="Zkladntext">
    <w:name w:val="Body Text"/>
    <w:basedOn w:val="Normlny"/>
    <w:semiHidden/>
    <w:rsid w:val="00271EC4"/>
    <w:pPr>
      <w:spacing w:after="120"/>
    </w:pPr>
  </w:style>
  <w:style w:type="paragraph" w:styleId="Zkladntext2">
    <w:name w:val="Body Text 2"/>
    <w:basedOn w:val="Normlny"/>
    <w:semiHidden/>
    <w:rsid w:val="00271EC4"/>
    <w:pPr>
      <w:spacing w:after="120" w:line="480" w:lineRule="auto"/>
    </w:pPr>
  </w:style>
  <w:style w:type="paragraph" w:styleId="Zkladntext3">
    <w:name w:val="Body Text 3"/>
    <w:basedOn w:val="Normlny"/>
    <w:semiHidden/>
    <w:rsid w:val="00271EC4"/>
    <w:pPr>
      <w:spacing w:after="120"/>
    </w:pPr>
    <w:rPr>
      <w:sz w:val="16"/>
      <w:szCs w:val="16"/>
    </w:rPr>
  </w:style>
  <w:style w:type="paragraph" w:styleId="Prvzarkazkladnhotextu">
    <w:name w:val="Body Text First Indent"/>
    <w:basedOn w:val="Zkladntext"/>
    <w:semiHidden/>
    <w:rsid w:val="00271EC4"/>
    <w:pPr>
      <w:ind w:firstLine="210"/>
    </w:pPr>
  </w:style>
  <w:style w:type="paragraph" w:styleId="Zarkazkladnhotextu">
    <w:name w:val="Body Text Indent"/>
    <w:basedOn w:val="Normlny"/>
    <w:semiHidden/>
    <w:rsid w:val="00271EC4"/>
    <w:pPr>
      <w:spacing w:after="120"/>
      <w:ind w:left="283"/>
    </w:pPr>
  </w:style>
  <w:style w:type="paragraph" w:styleId="Prvzarkazkladnhotextu2">
    <w:name w:val="Body Text First Indent 2"/>
    <w:basedOn w:val="Zarkazkladnhotextu"/>
    <w:semiHidden/>
    <w:rsid w:val="00271EC4"/>
    <w:pPr>
      <w:ind w:firstLine="210"/>
    </w:pPr>
  </w:style>
  <w:style w:type="paragraph" w:styleId="Zarkazkladnhotextu2">
    <w:name w:val="Body Text Indent 2"/>
    <w:basedOn w:val="Normlny"/>
    <w:semiHidden/>
    <w:rsid w:val="00271EC4"/>
    <w:pPr>
      <w:spacing w:after="120" w:line="480" w:lineRule="auto"/>
      <w:ind w:left="283"/>
    </w:pPr>
  </w:style>
  <w:style w:type="paragraph" w:styleId="Zarkazkladnhotextu3">
    <w:name w:val="Body Text Indent 3"/>
    <w:basedOn w:val="Normlny"/>
    <w:semiHidden/>
    <w:rsid w:val="00271EC4"/>
    <w:pPr>
      <w:spacing w:after="120"/>
      <w:ind w:left="283"/>
    </w:pPr>
    <w:rPr>
      <w:sz w:val="16"/>
      <w:szCs w:val="16"/>
    </w:rPr>
  </w:style>
  <w:style w:type="paragraph" w:styleId="Zver">
    <w:name w:val="Closing"/>
    <w:basedOn w:val="Normlny"/>
    <w:semiHidden/>
    <w:rsid w:val="00271EC4"/>
    <w:pPr>
      <w:ind w:left="4252"/>
    </w:pPr>
  </w:style>
  <w:style w:type="paragraph" w:styleId="Dtum">
    <w:name w:val="Date"/>
    <w:basedOn w:val="Normlny"/>
    <w:next w:val="Normlny"/>
    <w:semiHidden/>
    <w:rsid w:val="00271EC4"/>
  </w:style>
  <w:style w:type="paragraph" w:styleId="Podpise-mailu">
    <w:name w:val="E-mail Signature"/>
    <w:basedOn w:val="Normlny"/>
    <w:semiHidden/>
    <w:rsid w:val="00271EC4"/>
  </w:style>
  <w:style w:type="character" w:styleId="Zvraznenie">
    <w:name w:val="Emphasis"/>
    <w:semiHidden/>
    <w:qFormat/>
    <w:rsid w:val="00271EC4"/>
    <w:rPr>
      <w:i/>
      <w:iCs/>
    </w:rPr>
  </w:style>
  <w:style w:type="paragraph" w:styleId="Adresanaoblke">
    <w:name w:val="envelope address"/>
    <w:basedOn w:val="Normlny"/>
    <w:semiHidden/>
    <w:rsid w:val="00271EC4"/>
    <w:pPr>
      <w:framePr w:w="7920" w:h="1980" w:hRule="exact" w:hSpace="180" w:wrap="auto" w:hAnchor="page" w:xAlign="center" w:yAlign="bottom"/>
      <w:ind w:left="2880"/>
    </w:pPr>
    <w:rPr>
      <w:rFonts w:cs="Arial"/>
    </w:rPr>
  </w:style>
  <w:style w:type="paragraph" w:styleId="Spiatonadresanaoblke">
    <w:name w:val="envelope return"/>
    <w:basedOn w:val="Normlny"/>
    <w:semiHidden/>
    <w:rsid w:val="00271EC4"/>
    <w:rPr>
      <w:rFonts w:cs="Arial"/>
      <w:sz w:val="20"/>
      <w:szCs w:val="20"/>
    </w:rPr>
  </w:style>
  <w:style w:type="character" w:styleId="PouitHypertextovPrepojenie">
    <w:name w:val="FollowedHyperlink"/>
    <w:semiHidden/>
    <w:rsid w:val="00271EC4"/>
    <w:rPr>
      <w:color w:val="800080"/>
      <w:u w:val="single"/>
    </w:rPr>
  </w:style>
  <w:style w:type="character" w:styleId="SkratkaHTML">
    <w:name w:val="HTML Acronym"/>
    <w:basedOn w:val="Predvolenpsmoodseku"/>
    <w:semiHidden/>
    <w:rsid w:val="00271EC4"/>
  </w:style>
  <w:style w:type="paragraph" w:styleId="AdresaHTML">
    <w:name w:val="HTML Address"/>
    <w:basedOn w:val="Normlny"/>
    <w:semiHidden/>
    <w:rsid w:val="00271EC4"/>
    <w:rPr>
      <w:i/>
      <w:iCs/>
    </w:rPr>
  </w:style>
  <w:style w:type="character" w:styleId="CitciaHTML">
    <w:name w:val="HTML Cite"/>
    <w:semiHidden/>
    <w:rsid w:val="00271EC4"/>
    <w:rPr>
      <w:i/>
      <w:iCs/>
    </w:rPr>
  </w:style>
  <w:style w:type="character" w:styleId="KdHTML">
    <w:name w:val="HTML Code"/>
    <w:semiHidden/>
    <w:rsid w:val="00271EC4"/>
    <w:rPr>
      <w:rFonts w:ascii="Courier New" w:hAnsi="Courier New" w:cs="Courier New"/>
      <w:sz w:val="20"/>
      <w:szCs w:val="20"/>
    </w:rPr>
  </w:style>
  <w:style w:type="character" w:styleId="DefinciaHTML">
    <w:name w:val="HTML Definition"/>
    <w:semiHidden/>
    <w:rsid w:val="00271EC4"/>
    <w:rPr>
      <w:i/>
      <w:iCs/>
    </w:rPr>
  </w:style>
  <w:style w:type="character" w:styleId="KlvesnicaHTML">
    <w:name w:val="HTML Keyboard"/>
    <w:semiHidden/>
    <w:rsid w:val="00271EC4"/>
    <w:rPr>
      <w:rFonts w:ascii="Courier New" w:hAnsi="Courier New" w:cs="Courier New"/>
      <w:sz w:val="20"/>
      <w:szCs w:val="20"/>
    </w:rPr>
  </w:style>
  <w:style w:type="paragraph" w:styleId="PredformtovanHTML">
    <w:name w:val="HTML Preformatted"/>
    <w:basedOn w:val="Normlny"/>
    <w:semiHidden/>
    <w:rsid w:val="00271EC4"/>
    <w:rPr>
      <w:rFonts w:ascii="Courier New" w:hAnsi="Courier New" w:cs="Courier New"/>
      <w:sz w:val="20"/>
      <w:szCs w:val="20"/>
    </w:rPr>
  </w:style>
  <w:style w:type="character" w:styleId="UkkaHTML">
    <w:name w:val="HTML Sample"/>
    <w:semiHidden/>
    <w:rsid w:val="00271EC4"/>
    <w:rPr>
      <w:rFonts w:ascii="Courier New" w:hAnsi="Courier New" w:cs="Courier New"/>
    </w:rPr>
  </w:style>
  <w:style w:type="character" w:styleId="PsacstrojHTML">
    <w:name w:val="HTML Typewriter"/>
    <w:semiHidden/>
    <w:rsid w:val="00271EC4"/>
    <w:rPr>
      <w:rFonts w:ascii="Courier New" w:hAnsi="Courier New" w:cs="Courier New"/>
      <w:sz w:val="20"/>
      <w:szCs w:val="20"/>
    </w:rPr>
  </w:style>
  <w:style w:type="character" w:styleId="PremennHTML">
    <w:name w:val="HTML Variable"/>
    <w:semiHidden/>
    <w:rsid w:val="00271EC4"/>
    <w:rPr>
      <w:i/>
      <w:iCs/>
    </w:rPr>
  </w:style>
  <w:style w:type="character" w:styleId="sloriadka">
    <w:name w:val="line number"/>
    <w:basedOn w:val="Predvolenpsmoodseku"/>
    <w:semiHidden/>
    <w:rsid w:val="00271EC4"/>
  </w:style>
  <w:style w:type="paragraph" w:styleId="Zoznam">
    <w:name w:val="List"/>
    <w:basedOn w:val="Normlny"/>
    <w:semiHidden/>
    <w:rsid w:val="00271EC4"/>
    <w:pPr>
      <w:ind w:left="283" w:hanging="283"/>
    </w:pPr>
  </w:style>
  <w:style w:type="paragraph" w:styleId="Zoznam2">
    <w:name w:val="List 2"/>
    <w:basedOn w:val="Normlny"/>
    <w:semiHidden/>
    <w:rsid w:val="00271EC4"/>
    <w:pPr>
      <w:ind w:left="566" w:hanging="283"/>
    </w:pPr>
  </w:style>
  <w:style w:type="paragraph" w:styleId="Zoznam3">
    <w:name w:val="List 3"/>
    <w:basedOn w:val="Normlny"/>
    <w:semiHidden/>
    <w:rsid w:val="00271EC4"/>
    <w:pPr>
      <w:ind w:left="849" w:hanging="283"/>
    </w:pPr>
  </w:style>
  <w:style w:type="paragraph" w:styleId="Zoznam4">
    <w:name w:val="List 4"/>
    <w:basedOn w:val="Normlny"/>
    <w:semiHidden/>
    <w:rsid w:val="00271EC4"/>
    <w:pPr>
      <w:ind w:left="1132" w:hanging="283"/>
    </w:pPr>
  </w:style>
  <w:style w:type="paragraph" w:styleId="Zoznam5">
    <w:name w:val="List 5"/>
    <w:basedOn w:val="Normlny"/>
    <w:semiHidden/>
    <w:rsid w:val="00271EC4"/>
    <w:pPr>
      <w:ind w:left="1415" w:hanging="283"/>
    </w:pPr>
  </w:style>
  <w:style w:type="paragraph" w:styleId="Zoznamsodrkami2">
    <w:name w:val="List Bullet 2"/>
    <w:basedOn w:val="Normlny"/>
    <w:semiHidden/>
    <w:rsid w:val="00271EC4"/>
    <w:pPr>
      <w:numPr>
        <w:numId w:val="6"/>
      </w:numPr>
    </w:pPr>
  </w:style>
  <w:style w:type="paragraph" w:styleId="Zoznamsodrkami3">
    <w:name w:val="List Bullet 3"/>
    <w:basedOn w:val="Normlny"/>
    <w:semiHidden/>
    <w:rsid w:val="00271EC4"/>
    <w:pPr>
      <w:numPr>
        <w:numId w:val="7"/>
      </w:numPr>
    </w:pPr>
  </w:style>
  <w:style w:type="paragraph" w:styleId="Zoznamsodrkami4">
    <w:name w:val="List Bullet 4"/>
    <w:basedOn w:val="Normlny"/>
    <w:semiHidden/>
    <w:rsid w:val="00271EC4"/>
    <w:pPr>
      <w:numPr>
        <w:numId w:val="8"/>
      </w:numPr>
    </w:pPr>
  </w:style>
  <w:style w:type="paragraph" w:styleId="Zoznamsodrkami5">
    <w:name w:val="List Bullet 5"/>
    <w:basedOn w:val="Normlny"/>
    <w:semiHidden/>
    <w:rsid w:val="00271EC4"/>
    <w:pPr>
      <w:numPr>
        <w:numId w:val="9"/>
      </w:numPr>
    </w:pPr>
  </w:style>
  <w:style w:type="paragraph" w:styleId="Pokraovaniezoznamu">
    <w:name w:val="List Continue"/>
    <w:basedOn w:val="Normlny"/>
    <w:semiHidden/>
    <w:rsid w:val="00271EC4"/>
    <w:pPr>
      <w:spacing w:after="120"/>
      <w:ind w:left="283"/>
    </w:pPr>
  </w:style>
  <w:style w:type="paragraph" w:styleId="Pokraovaniezoznamu2">
    <w:name w:val="List Continue 2"/>
    <w:basedOn w:val="Normlny"/>
    <w:semiHidden/>
    <w:rsid w:val="00271EC4"/>
    <w:pPr>
      <w:spacing w:after="120"/>
      <w:ind w:left="566"/>
    </w:pPr>
  </w:style>
  <w:style w:type="paragraph" w:styleId="Pokraovaniezoznamu3">
    <w:name w:val="List Continue 3"/>
    <w:basedOn w:val="Normlny"/>
    <w:semiHidden/>
    <w:rsid w:val="00271EC4"/>
    <w:pPr>
      <w:spacing w:after="120"/>
      <w:ind w:left="849"/>
    </w:pPr>
  </w:style>
  <w:style w:type="paragraph" w:styleId="Pokraovaniezoznamu4">
    <w:name w:val="List Continue 4"/>
    <w:basedOn w:val="Normlny"/>
    <w:semiHidden/>
    <w:rsid w:val="00271EC4"/>
    <w:pPr>
      <w:spacing w:after="120"/>
      <w:ind w:left="1132"/>
    </w:pPr>
  </w:style>
  <w:style w:type="paragraph" w:styleId="Pokraovaniezoznamu5">
    <w:name w:val="List Continue 5"/>
    <w:basedOn w:val="Normlny"/>
    <w:semiHidden/>
    <w:rsid w:val="00271EC4"/>
    <w:pPr>
      <w:spacing w:after="120"/>
      <w:ind w:left="1415"/>
    </w:pPr>
  </w:style>
  <w:style w:type="paragraph" w:styleId="slovanzoznam">
    <w:name w:val="List Number"/>
    <w:basedOn w:val="Normlny"/>
    <w:semiHidden/>
    <w:rsid w:val="00271EC4"/>
    <w:pPr>
      <w:numPr>
        <w:numId w:val="10"/>
      </w:numPr>
    </w:pPr>
  </w:style>
  <w:style w:type="paragraph" w:styleId="slovanzoznam2">
    <w:name w:val="List Number 2"/>
    <w:basedOn w:val="Normlny"/>
    <w:semiHidden/>
    <w:rsid w:val="00271EC4"/>
    <w:pPr>
      <w:numPr>
        <w:numId w:val="11"/>
      </w:numPr>
    </w:pPr>
  </w:style>
  <w:style w:type="paragraph" w:styleId="slovanzoznam3">
    <w:name w:val="List Number 3"/>
    <w:basedOn w:val="Normlny"/>
    <w:semiHidden/>
    <w:rsid w:val="00271EC4"/>
    <w:pPr>
      <w:numPr>
        <w:numId w:val="12"/>
      </w:numPr>
    </w:pPr>
  </w:style>
  <w:style w:type="paragraph" w:styleId="slovanzoznam4">
    <w:name w:val="List Number 4"/>
    <w:basedOn w:val="Normlny"/>
    <w:semiHidden/>
    <w:rsid w:val="00271EC4"/>
    <w:pPr>
      <w:numPr>
        <w:numId w:val="13"/>
      </w:numPr>
    </w:pPr>
  </w:style>
  <w:style w:type="paragraph" w:styleId="slovanzoznam5">
    <w:name w:val="List Number 5"/>
    <w:basedOn w:val="Normlny"/>
    <w:semiHidden/>
    <w:rsid w:val="00271EC4"/>
    <w:pPr>
      <w:numPr>
        <w:numId w:val="14"/>
      </w:numPr>
    </w:pPr>
  </w:style>
  <w:style w:type="paragraph" w:styleId="Hlavikasprvy">
    <w:name w:val="Message Header"/>
    <w:basedOn w:val="Normlny"/>
    <w:semiHidden/>
    <w:rsid w:val="00271EC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lnywebov">
    <w:name w:val="Normal (Web)"/>
    <w:basedOn w:val="Normlny"/>
    <w:semiHidden/>
    <w:rsid w:val="00271EC4"/>
  </w:style>
  <w:style w:type="paragraph" w:styleId="Normlnysozarkami">
    <w:name w:val="Normal Indent"/>
    <w:basedOn w:val="Normlny"/>
    <w:semiHidden/>
    <w:rsid w:val="00271EC4"/>
    <w:pPr>
      <w:ind w:left="720"/>
    </w:pPr>
  </w:style>
  <w:style w:type="paragraph" w:styleId="Nadpispoznmky">
    <w:name w:val="Note Heading"/>
    <w:basedOn w:val="Normlny"/>
    <w:next w:val="Normlny"/>
    <w:semiHidden/>
    <w:rsid w:val="00271EC4"/>
  </w:style>
  <w:style w:type="paragraph" w:styleId="Obyajntext">
    <w:name w:val="Plain Text"/>
    <w:basedOn w:val="Normlny"/>
    <w:semiHidden/>
    <w:rsid w:val="00271EC4"/>
    <w:rPr>
      <w:rFonts w:ascii="Courier New" w:hAnsi="Courier New" w:cs="Courier New"/>
      <w:sz w:val="20"/>
      <w:szCs w:val="20"/>
    </w:rPr>
  </w:style>
  <w:style w:type="paragraph" w:styleId="Oslovenie">
    <w:name w:val="Salutation"/>
    <w:basedOn w:val="Normlny"/>
    <w:next w:val="Normlny"/>
    <w:semiHidden/>
    <w:rsid w:val="00271EC4"/>
  </w:style>
  <w:style w:type="paragraph" w:styleId="Podpis">
    <w:name w:val="Signature"/>
    <w:basedOn w:val="Normlny"/>
    <w:semiHidden/>
    <w:rsid w:val="00271EC4"/>
    <w:pPr>
      <w:ind w:left="4252"/>
    </w:pPr>
  </w:style>
  <w:style w:type="table" w:styleId="Tabukaspriestorovmiefektmi1">
    <w:name w:val="Table 3D effects 1"/>
    <w:basedOn w:val="Normlnatabuka"/>
    <w:semiHidden/>
    <w:rsid w:val="00271E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271E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271E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semiHidden/>
    <w:rsid w:val="00271E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271E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271E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271E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semiHidden/>
    <w:rsid w:val="00271E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271E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271E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semiHidden/>
    <w:rsid w:val="00271E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271E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271E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271E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271E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semiHidden/>
    <w:rsid w:val="00271E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ka">
    <w:name w:val="Table Elegant"/>
    <w:basedOn w:val="Normlnatabuka"/>
    <w:semiHidden/>
    <w:rsid w:val="00271E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riekatabuky">
    <w:name w:val="Table Grid"/>
    <w:basedOn w:val="Normlnatabuka"/>
    <w:uiPriority w:val="39"/>
    <w:rsid w:val="0027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271E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271E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271E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271E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271E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271E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271E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kaakozoznam1">
    <w:name w:val="Table List 1"/>
    <w:basedOn w:val="Normlnatabuka"/>
    <w:semiHidden/>
    <w:rsid w:val="00271E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271E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271E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271E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271E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271E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271E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atabuka">
    <w:name w:val="Table Professional"/>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semiHidden/>
    <w:rsid w:val="00271E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271E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271E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semiHidden/>
    <w:rsid w:val="00271E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271E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semiHidden/>
    <w:rsid w:val="0027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semiHidden/>
    <w:rsid w:val="00271E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271E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271E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Normlny"/>
    <w:autoRedefine/>
    <w:semiHidden/>
    <w:rsid w:val="006F379D"/>
    <w:pPr>
      <w:autoSpaceDE w:val="0"/>
      <w:autoSpaceDN w:val="0"/>
      <w:adjustRightInd w:val="0"/>
      <w:spacing w:after="120"/>
    </w:pPr>
    <w:rPr>
      <w:rFonts w:cs="Frutiger LT Std 45 Light"/>
      <w:color w:val="000000"/>
      <w:sz w:val="20"/>
      <w:szCs w:val="20"/>
      <w:lang w:val="fr-BE"/>
    </w:rPr>
  </w:style>
  <w:style w:type="paragraph" w:customStyle="1" w:styleId="CEABullet1">
    <w:name w:val="CEA Bullet 1"/>
    <w:basedOn w:val="Normlny"/>
    <w:rsid w:val="00491802"/>
    <w:pPr>
      <w:numPr>
        <w:numId w:val="19"/>
      </w:numPr>
      <w:autoSpaceDE w:val="0"/>
      <w:autoSpaceDN w:val="0"/>
      <w:adjustRightInd w:val="0"/>
    </w:pPr>
    <w:rPr>
      <w:rFonts w:cs="Frutiger LT Std 45 Light"/>
      <w:color w:val="000000"/>
      <w:sz w:val="20"/>
      <w:szCs w:val="20"/>
      <w:lang w:val="fr-BE"/>
    </w:rPr>
  </w:style>
  <w:style w:type="character" w:styleId="Odkaznapoznmkupodiarou">
    <w:name w:val="footnote reference"/>
    <w:semiHidden/>
    <w:rsid w:val="00C27D95"/>
    <w:rPr>
      <w:rFonts w:ascii="Frutiger LT Com 45 Light" w:hAnsi="Frutiger LT Com 45 Light"/>
      <w:sz w:val="16"/>
      <w:vertAlign w:val="superscript"/>
    </w:rPr>
  </w:style>
  <w:style w:type="paragraph" w:customStyle="1" w:styleId="CEAAgendaBlueText">
    <w:name w:val="CEA Agenda Blue Text"/>
    <w:basedOn w:val="Normlny"/>
    <w:semiHidden/>
    <w:qFormat/>
    <w:rsid w:val="00E20AAF"/>
    <w:pPr>
      <w:spacing w:line="240" w:lineRule="exact"/>
      <w:jc w:val="center"/>
    </w:pPr>
    <w:rPr>
      <w:color w:val="034EA2"/>
      <w:szCs w:val="20"/>
    </w:rPr>
  </w:style>
  <w:style w:type="paragraph" w:customStyle="1" w:styleId="CEAAgendaTitle">
    <w:name w:val="CEA Agenda Title"/>
    <w:basedOn w:val="Normlny"/>
    <w:semiHidden/>
    <w:qFormat/>
    <w:rsid w:val="00E20AAF"/>
    <w:pPr>
      <w:numPr>
        <w:numId w:val="17"/>
      </w:numPr>
      <w:spacing w:line="240" w:lineRule="exact"/>
    </w:pPr>
    <w:rPr>
      <w:b/>
      <w:color w:val="034EA2"/>
    </w:rPr>
  </w:style>
  <w:style w:type="paragraph" w:customStyle="1" w:styleId="CEADocumentType">
    <w:name w:val="CEA Document Type"/>
    <w:basedOn w:val="Normlny"/>
    <w:semiHidden/>
    <w:qFormat/>
    <w:rsid w:val="00E20AAF"/>
    <w:pPr>
      <w:jc w:val="right"/>
    </w:pPr>
    <w:rPr>
      <w:rFonts w:cs="Frutiger LT Std 55 Roman"/>
      <w:b/>
      <w:color w:val="034EA2"/>
      <w:sz w:val="40"/>
      <w:szCs w:val="40"/>
    </w:rPr>
  </w:style>
  <w:style w:type="paragraph" w:customStyle="1" w:styleId="CEADraft">
    <w:name w:val="CEA Draft"/>
    <w:basedOn w:val="CEADocumentType"/>
    <w:semiHidden/>
    <w:qFormat/>
    <w:rsid w:val="00E20AAF"/>
    <w:rPr>
      <w:i/>
      <w:sz w:val="32"/>
    </w:rPr>
  </w:style>
  <w:style w:type="paragraph" w:customStyle="1" w:styleId="CEAFooterauthorinfo">
    <w:name w:val="CEA Footer (author info)"/>
    <w:basedOn w:val="Normlny"/>
    <w:semiHidden/>
    <w:qFormat/>
    <w:rsid w:val="00E20AAF"/>
    <w:pPr>
      <w:autoSpaceDE w:val="0"/>
      <w:autoSpaceDN w:val="0"/>
      <w:adjustRightInd w:val="0"/>
      <w:textAlignment w:val="center"/>
    </w:pPr>
    <w:rPr>
      <w:rFonts w:cs="Frutiger LT Std 55 Roman"/>
      <w:b/>
      <w:color w:val="034EA2"/>
      <w:sz w:val="16"/>
      <w:szCs w:val="16"/>
      <w:lang w:val="nl-NL"/>
    </w:rPr>
  </w:style>
  <w:style w:type="character" w:customStyle="1" w:styleId="CEAGraphX">
    <w:name w:val="CEA Graph X"/>
    <w:uiPriority w:val="1"/>
    <w:qFormat/>
    <w:rsid w:val="00DE1828"/>
    <w:rPr>
      <w:rFonts w:ascii="Verdana" w:hAnsi="Verdana"/>
      <w:smallCaps/>
      <w:sz w:val="19"/>
    </w:rPr>
  </w:style>
  <w:style w:type="character" w:customStyle="1" w:styleId="CEAGraphTitle">
    <w:name w:val="CEA Graph Title"/>
    <w:uiPriority w:val="1"/>
    <w:qFormat/>
    <w:rsid w:val="00DE1828"/>
    <w:rPr>
      <w:rFonts w:ascii="Verdana" w:hAnsi="Verdana"/>
      <w:smallCaps w:val="0"/>
      <w:sz w:val="19"/>
    </w:rPr>
  </w:style>
  <w:style w:type="paragraph" w:customStyle="1" w:styleId="CEALabel">
    <w:name w:val="CEA Label"/>
    <w:basedOn w:val="Normlny"/>
    <w:semiHidden/>
    <w:qFormat/>
    <w:rsid w:val="00E20AAF"/>
    <w:rPr>
      <w:rFonts w:cs="Frutiger LT Std 55 Roman"/>
      <w:b/>
      <w:color w:val="034EA2"/>
      <w:szCs w:val="18"/>
    </w:rPr>
  </w:style>
  <w:style w:type="paragraph" w:customStyle="1" w:styleId="CEASubjectLine">
    <w:name w:val="CEA Subject Line"/>
    <w:basedOn w:val="Normlny"/>
    <w:semiHidden/>
    <w:qFormat/>
    <w:rsid w:val="00E20AAF"/>
    <w:rPr>
      <w:rFonts w:cs="Frutiger LT Std 55 Roman"/>
      <w:b/>
      <w:szCs w:val="20"/>
    </w:rPr>
  </w:style>
  <w:style w:type="paragraph" w:customStyle="1" w:styleId="CEAToLine">
    <w:name w:val="CEA To Line"/>
    <w:basedOn w:val="Noparagraphstyle"/>
    <w:semiHidden/>
    <w:qFormat/>
    <w:rsid w:val="00E20AAF"/>
    <w:rPr>
      <w:rFonts w:ascii="Frutiger LT Com 45 Light" w:hAnsi="Frutiger LT Com 45 Light"/>
      <w:b/>
      <w:sz w:val="28"/>
      <w:szCs w:val="28"/>
    </w:rPr>
  </w:style>
  <w:style w:type="paragraph" w:customStyle="1" w:styleId="CEAFootnote">
    <w:name w:val="CEA Footnote"/>
    <w:basedOn w:val="Normlny"/>
    <w:semiHidden/>
    <w:qFormat/>
    <w:rsid w:val="008F0D2E"/>
    <w:pPr>
      <w:spacing w:line="240" w:lineRule="auto"/>
    </w:pPr>
    <w:rPr>
      <w:sz w:val="16"/>
    </w:rPr>
  </w:style>
  <w:style w:type="paragraph" w:customStyle="1" w:styleId="CEABullet3">
    <w:name w:val="CEA Bullet 3"/>
    <w:basedOn w:val="CEABullet1"/>
    <w:rsid w:val="00104950"/>
    <w:pPr>
      <w:numPr>
        <w:ilvl w:val="1"/>
      </w:numPr>
    </w:pPr>
  </w:style>
  <w:style w:type="paragraph" w:customStyle="1" w:styleId="CEABullet2">
    <w:name w:val="CEA Bullet 2"/>
    <w:basedOn w:val="Normlny"/>
    <w:rsid w:val="00104950"/>
    <w:pPr>
      <w:numPr>
        <w:ilvl w:val="2"/>
        <w:numId w:val="19"/>
      </w:numPr>
      <w:autoSpaceDE w:val="0"/>
      <w:autoSpaceDN w:val="0"/>
      <w:adjustRightInd w:val="0"/>
    </w:pPr>
    <w:rPr>
      <w:rFonts w:cs="Frutiger LT Std 45 Light"/>
      <w:color w:val="000000"/>
      <w:sz w:val="20"/>
      <w:szCs w:val="20"/>
      <w:lang w:val="fr-BE"/>
    </w:rPr>
  </w:style>
  <w:style w:type="paragraph" w:customStyle="1" w:styleId="CEABullet-Level1">
    <w:name w:val="CEA Bullet - Level 1"/>
    <w:basedOn w:val="Normlny"/>
    <w:link w:val="CEABullet-Level1Char"/>
    <w:qFormat/>
    <w:rsid w:val="00BF0B5D"/>
    <w:pPr>
      <w:numPr>
        <w:numId w:val="20"/>
      </w:numPr>
      <w:autoSpaceDE w:val="0"/>
      <w:autoSpaceDN w:val="0"/>
      <w:adjustRightInd w:val="0"/>
    </w:pPr>
    <w:rPr>
      <w:rFonts w:cs="Frutiger LT Std 45 Light"/>
      <w:color w:val="000000"/>
      <w:szCs w:val="20"/>
      <w:lang w:val="fr-BE"/>
    </w:rPr>
  </w:style>
  <w:style w:type="paragraph" w:customStyle="1" w:styleId="CEABullet-Level3">
    <w:name w:val="CEA Bullet - Level 3"/>
    <w:basedOn w:val="Normlny"/>
    <w:qFormat/>
    <w:rsid w:val="00BF0B5D"/>
    <w:pPr>
      <w:numPr>
        <w:numId w:val="21"/>
      </w:numPr>
      <w:autoSpaceDE w:val="0"/>
      <w:autoSpaceDN w:val="0"/>
      <w:adjustRightInd w:val="0"/>
    </w:pPr>
    <w:rPr>
      <w:rFonts w:cs="Frutiger LT Std 45 Light"/>
      <w:color w:val="000000"/>
      <w:szCs w:val="20"/>
      <w:lang w:val="fr-BE"/>
    </w:rPr>
  </w:style>
  <w:style w:type="paragraph" w:customStyle="1" w:styleId="CEABullet-Level2">
    <w:name w:val="CEA Bullet - Level 2"/>
    <w:basedOn w:val="CEABullet-Level1"/>
    <w:next w:val="CEABullet-Level3"/>
    <w:qFormat/>
    <w:rsid w:val="00BF0B5D"/>
    <w:pPr>
      <w:numPr>
        <w:numId w:val="22"/>
      </w:numPr>
    </w:pPr>
  </w:style>
  <w:style w:type="character" w:customStyle="1" w:styleId="PtaChar">
    <w:name w:val="Päta Char"/>
    <w:link w:val="Pta"/>
    <w:semiHidden/>
    <w:rsid w:val="00EE1551"/>
    <w:rPr>
      <w:rFonts w:ascii="Verdana" w:hAnsi="Verdana"/>
      <w:sz w:val="17"/>
      <w:szCs w:val="24"/>
      <w:lang w:val="en-GB" w:eastAsia="en-US"/>
    </w:rPr>
  </w:style>
  <w:style w:type="character" w:customStyle="1" w:styleId="HlavikaChar">
    <w:name w:val="Hlavička Char"/>
    <w:link w:val="Hlavika"/>
    <w:rsid w:val="00F1274C"/>
    <w:rPr>
      <w:rFonts w:ascii="Verdana" w:hAnsi="Verdana"/>
      <w:sz w:val="17"/>
      <w:szCs w:val="24"/>
      <w:lang w:eastAsia="en-US"/>
    </w:rPr>
  </w:style>
  <w:style w:type="character" w:customStyle="1" w:styleId="CEABullet-Level1Char">
    <w:name w:val="CEA Bullet - Level 1 Char"/>
    <w:link w:val="CEABullet-Level1"/>
    <w:locked/>
    <w:rsid w:val="00F1274C"/>
    <w:rPr>
      <w:rFonts w:ascii="Verdana" w:hAnsi="Verdana" w:cs="Frutiger LT Std 45 Light"/>
      <w:color w:val="000000"/>
      <w:sz w:val="17"/>
      <w:lang w:val="fr-BE" w:eastAsia="en-US"/>
    </w:rPr>
  </w:style>
  <w:style w:type="paragraph" w:styleId="Textbubliny">
    <w:name w:val="Balloon Text"/>
    <w:basedOn w:val="Normlny"/>
    <w:link w:val="TextbublinyChar"/>
    <w:semiHidden/>
    <w:rsid w:val="0077623E"/>
    <w:pPr>
      <w:spacing w:line="240" w:lineRule="auto"/>
    </w:pPr>
    <w:rPr>
      <w:rFonts w:ascii="Segoe UI" w:hAnsi="Segoe UI" w:cs="Segoe UI"/>
      <w:sz w:val="18"/>
      <w:szCs w:val="18"/>
    </w:rPr>
  </w:style>
  <w:style w:type="character" w:customStyle="1" w:styleId="TextbublinyChar">
    <w:name w:val="Text bubliny Char"/>
    <w:link w:val="Textbubliny"/>
    <w:semiHidden/>
    <w:rsid w:val="0077623E"/>
    <w:rPr>
      <w:rFonts w:ascii="Segoe UI" w:hAnsi="Segoe UI" w:cs="Segoe UI"/>
      <w:sz w:val="18"/>
      <w:szCs w:val="18"/>
      <w:lang w:eastAsia="en-US"/>
    </w:rPr>
  </w:style>
  <w:style w:type="character" w:customStyle="1" w:styleId="ui-provider">
    <w:name w:val="ui-provider"/>
    <w:basedOn w:val="Predvolenpsmoodseku"/>
    <w:rsid w:val="001237D8"/>
  </w:style>
  <w:style w:type="character" w:styleId="Zstupntext">
    <w:name w:val="Placeholder Text"/>
    <w:basedOn w:val="Predvolenpsmoodseku"/>
    <w:uiPriority w:val="99"/>
    <w:semiHidden/>
    <w:rsid w:val="00EE3194"/>
    <w:rPr>
      <w:color w:val="808080"/>
    </w:rPr>
  </w:style>
  <w:style w:type="character" w:styleId="Nevyrieenzmienka">
    <w:name w:val="Unresolved Mention"/>
    <w:basedOn w:val="Predvolenpsmoodseku"/>
    <w:uiPriority w:val="99"/>
    <w:semiHidden/>
    <w:unhideWhenUsed/>
    <w:rsid w:val="00EE3194"/>
    <w:rPr>
      <w:color w:val="605E5C"/>
      <w:shd w:val="clear" w:color="auto" w:fill="E1DFDD"/>
    </w:rPr>
  </w:style>
  <w:style w:type="character" w:styleId="Odkaznakomentr">
    <w:name w:val="annotation reference"/>
    <w:basedOn w:val="Predvolenpsmoodseku"/>
    <w:uiPriority w:val="99"/>
    <w:semiHidden/>
    <w:unhideWhenUsed/>
    <w:rsid w:val="000D52B3"/>
    <w:rPr>
      <w:sz w:val="16"/>
      <w:szCs w:val="16"/>
    </w:rPr>
  </w:style>
  <w:style w:type="paragraph" w:styleId="Textkomentra">
    <w:name w:val="annotation text"/>
    <w:basedOn w:val="Normlny"/>
    <w:link w:val="TextkomentraChar"/>
    <w:uiPriority w:val="99"/>
    <w:unhideWhenUsed/>
    <w:rsid w:val="000D52B3"/>
    <w:pPr>
      <w:spacing w:line="240" w:lineRule="auto"/>
    </w:pPr>
    <w:rPr>
      <w:sz w:val="20"/>
      <w:szCs w:val="20"/>
    </w:rPr>
  </w:style>
  <w:style w:type="character" w:customStyle="1" w:styleId="TextkomentraChar">
    <w:name w:val="Text komentára Char"/>
    <w:basedOn w:val="Predvolenpsmoodseku"/>
    <w:link w:val="Textkomentra"/>
    <w:uiPriority w:val="99"/>
    <w:rsid w:val="000D52B3"/>
    <w:rPr>
      <w:rFonts w:ascii="Verdana" w:hAnsi="Verdana"/>
      <w:lang w:val="en-GB" w:eastAsia="en-US"/>
    </w:rPr>
  </w:style>
  <w:style w:type="paragraph" w:styleId="Odsekzoznamu">
    <w:name w:val="List Paragraph"/>
    <w:basedOn w:val="Normlny"/>
    <w:uiPriority w:val="1"/>
    <w:qFormat/>
    <w:rsid w:val="00F47099"/>
    <w:pPr>
      <w:widowControl w:val="0"/>
      <w:autoSpaceDE w:val="0"/>
      <w:autoSpaceDN w:val="0"/>
      <w:spacing w:before="96" w:line="240" w:lineRule="auto"/>
      <w:ind w:left="570" w:hanging="11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884907">
      <w:bodyDiv w:val="1"/>
      <w:marLeft w:val="0"/>
      <w:marRight w:val="0"/>
      <w:marTop w:val="0"/>
      <w:marBottom w:val="0"/>
      <w:divBdr>
        <w:top w:val="none" w:sz="0" w:space="0" w:color="auto"/>
        <w:left w:val="none" w:sz="0" w:space="0" w:color="auto"/>
        <w:bottom w:val="none" w:sz="0" w:space="0" w:color="auto"/>
        <w:right w:val="none" w:sz="0" w:space="0" w:color="auto"/>
      </w:divBdr>
    </w:div>
    <w:div w:id="413548183">
      <w:bodyDiv w:val="1"/>
      <w:marLeft w:val="0"/>
      <w:marRight w:val="0"/>
      <w:marTop w:val="0"/>
      <w:marBottom w:val="0"/>
      <w:divBdr>
        <w:top w:val="none" w:sz="0" w:space="0" w:color="auto"/>
        <w:left w:val="none" w:sz="0" w:space="0" w:color="auto"/>
        <w:bottom w:val="none" w:sz="0" w:space="0" w:color="auto"/>
        <w:right w:val="none" w:sz="0" w:space="0" w:color="auto"/>
      </w:divBdr>
    </w:div>
    <w:div w:id="1106659655">
      <w:bodyDiv w:val="1"/>
      <w:marLeft w:val="0"/>
      <w:marRight w:val="0"/>
      <w:marTop w:val="0"/>
      <w:marBottom w:val="0"/>
      <w:divBdr>
        <w:top w:val="none" w:sz="0" w:space="0" w:color="auto"/>
        <w:left w:val="none" w:sz="0" w:space="0" w:color="auto"/>
        <w:bottom w:val="none" w:sz="0" w:space="0" w:color="auto"/>
        <w:right w:val="none" w:sz="0" w:space="0" w:color="auto"/>
      </w:divBdr>
    </w:div>
    <w:div w:id="21003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3" Type="http://schemas.openxmlformats.org/officeDocument/2006/relationships/hyperlink" Target="https://www.eiopa.europa.eu/document/download/7addf511-654a-495d-9804-4536f141239a_en?filename=EIOPA-BoS-24-321_CP%20on%20RTS%20on%20macroprudential%20analysis%20in%20ORSA%20and%20PPP.pdf" TargetMode="External"/><Relationship Id="rId2" Type="http://schemas.openxmlformats.org/officeDocument/2006/relationships/hyperlink" Target="https://www.eiopa.europa.eu/consultations/consultation-criteria-selecting-insurers-run-macroprudential-analyses-solvency-ii-review_en" TargetMode="External"/><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9.png"/></Relationships>
</file>

<file path=word/_rels/header6.xml.rels><?xml version="1.0" encoding="UTF-8" standalone="yes"?>
<Relationships xmlns="http://schemas.openxmlformats.org/package/2006/relationships"><Relationship Id="rId3" Type="http://schemas.openxmlformats.org/officeDocument/2006/relationships/hyperlink" Target="mailto:hilliard@insuranceeurope.eu" TargetMode="External"/><Relationship Id="rId2" Type="http://schemas.openxmlformats.org/officeDocument/2006/relationships/hyperlink" Target="https://ec.europa.eu/info/consultations/finance-2020-digital-finance-strategy_en"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5D74671EA64D4B89DD25AA5681A3B0"/>
        <w:category>
          <w:name w:val="General"/>
          <w:gallery w:val="placeholder"/>
        </w:category>
        <w:types>
          <w:type w:val="bbPlcHdr"/>
        </w:types>
        <w:behaviors>
          <w:behavior w:val="content"/>
        </w:behaviors>
        <w:guid w:val="{A8A72813-7640-498B-B095-7EB8617D3070}"/>
      </w:docPartPr>
      <w:docPartBody>
        <w:p w:rsidR="0060323F" w:rsidRDefault="00452814" w:rsidP="00452814">
          <w:pPr>
            <w:pStyle w:val="145D74671EA64D4B89DD25AA5681A3B0"/>
          </w:pPr>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alibri"/>
    <w:charset w:val="00"/>
    <w:family w:val="swiss"/>
    <w:pitch w:val="variable"/>
    <w:sig w:usb0="00000001"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14"/>
    <w:rsid w:val="000E165A"/>
    <w:rsid w:val="001A35A5"/>
    <w:rsid w:val="001D07A8"/>
    <w:rsid w:val="00217585"/>
    <w:rsid w:val="0032071B"/>
    <w:rsid w:val="00452814"/>
    <w:rsid w:val="004B7E78"/>
    <w:rsid w:val="0060323F"/>
    <w:rsid w:val="00641075"/>
    <w:rsid w:val="00684109"/>
    <w:rsid w:val="006933B4"/>
    <w:rsid w:val="006D6920"/>
    <w:rsid w:val="00A8086B"/>
    <w:rsid w:val="00BC7208"/>
    <w:rsid w:val="00C27242"/>
    <w:rsid w:val="00C327BB"/>
    <w:rsid w:val="00E07AB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52814"/>
    <w:rPr>
      <w:color w:val="808080"/>
    </w:rPr>
  </w:style>
  <w:style w:type="paragraph" w:customStyle="1" w:styleId="145D74671EA64D4B89DD25AA5681A3B0">
    <w:name w:val="145D74671EA64D4B89DD25AA5681A3B0"/>
    <w:rsid w:val="00452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963B-156E-4209-A503-550D35923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2D28-C3F5-41A0-9021-9536CA7E7EC1}">
  <ds:schemaRefs>
    <ds:schemaRef ds:uri="http://purl.org/dc/elements/1.1/"/>
    <ds:schemaRef ds:uri="http://purl.org/dc/dcmitype/"/>
    <ds:schemaRef ds:uri="http://schemas.microsoft.com/office/2006/documentManagement/types"/>
    <ds:schemaRef ds:uri="http://www.w3.org/XML/1998/namespace"/>
    <ds:schemaRef ds:uri="d352728d-c7aa-455d-bd83-40fe44122be8"/>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13BADD2-A9F4-4079-8E2E-521E16262B05}">
  <ds:schemaRefs>
    <ds:schemaRef ds:uri="http://schemas.microsoft.com/sharepoint/v3/contenttype/forms"/>
  </ds:schemaRefs>
</ds:datastoreItem>
</file>

<file path=customXml/itemProps4.xml><?xml version="1.0" encoding="utf-8"?>
<ds:datastoreItem xmlns:ds="http://schemas.openxmlformats.org/officeDocument/2006/customXml" ds:itemID="{B16C5D99-A1EF-412B-B61F-C0EF7CC95CF9}">
  <ds:schemaRefs>
    <ds:schemaRef ds:uri="http://schemas.microsoft.com/office/2006/metadata/longProperties"/>
  </ds:schemaRefs>
</ds:datastoreItem>
</file>

<file path=customXml/itemProps5.xml><?xml version="1.0" encoding="utf-8"?>
<ds:datastoreItem xmlns:ds="http://schemas.openxmlformats.org/officeDocument/2006/customXml" ds:itemID="{389F1C86-026A-4688-AE13-AEF5356D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4835</Characters>
  <Application>Microsoft Office Word</Application>
  <DocSecurity>4</DocSecurity>
  <Lines>40</Lines>
  <Paragraphs>11</Paragraphs>
  <ScaleCrop>false</ScaleCrop>
  <Company>Insurance Europe</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Paper</dc:title>
  <dc:subject/>
  <dc:creator>Insurance Europe</dc:creator>
  <cp:keywords/>
  <dc:description>Start typing here</dc:description>
  <cp:lastModifiedBy>jozef.bachnicek</cp:lastModifiedBy>
  <cp:revision>2</cp:revision>
  <cp:lastPrinted>2007-03-14T11:06:00Z</cp:lastPrinted>
  <dcterms:created xsi:type="dcterms:W3CDTF">2024-11-19T10:00:00Z</dcterms:created>
  <dcterms:modified xsi:type="dcterms:W3CDTF">2024-11-19T10:00:00Z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title_">
    <vt:lpwstr>@Document_title_@</vt:lpwstr>
  </property>
  <property fmtid="{D5CDD505-2E9C-101B-9397-08002B2CF9AE}" pid="3" name="Ourreference">
    <vt:lpwstr>@Ourreference@</vt:lpwstr>
  </property>
  <property fmtid="{D5CDD505-2E9C-101B-9397-08002B2CF9AE}" pid="4" name="N°ofexternaldocumentsreferringto">
    <vt:lpwstr>@N°ofexternaldocumentsreferringto@</vt:lpwstr>
  </property>
  <property fmtid="{D5CDD505-2E9C-101B-9397-08002B2CF9AE}" pid="5" name="Procedure_N_">
    <vt:lpwstr>@Procedure_N_@</vt:lpwstr>
  </property>
  <property fmtid="{D5CDD505-2E9C-101B-9397-08002B2CF9AE}" pid="6" name="EUorotherdocument">
    <vt:lpwstr>@EUorotherdocument@</vt:lpwstr>
  </property>
  <property fmtid="{D5CDD505-2E9C-101B-9397-08002B2CF9AE}" pid="7" name="N__of_related_CEA_documents">
    <vt:lpwstr>@N__of_related_CEA_documents@</vt:lpwstr>
  </property>
  <property fmtid="{D5CDD505-2E9C-101B-9397-08002B2CF9AE}" pid="8" name="Date">
    <vt:lpwstr>@Date@</vt:lpwstr>
  </property>
  <property fmtid="{D5CDD505-2E9C-101B-9397-08002B2CF9AE}" pid="9" name="usrEmail">
    <vt:lpwstr>@usrEmail@</vt:lpwstr>
  </property>
  <property fmtid="{D5CDD505-2E9C-101B-9397-08002B2CF9AE}" pid="10" name="usrName">
    <vt:lpwstr>@usrName@</vt:lpwstr>
  </property>
  <property fmtid="{D5CDD505-2E9C-101B-9397-08002B2CF9AE}" pid="11" name="usrJobtitle">
    <vt:lpwstr>@usrJobtitle@</vt:lpwstr>
  </property>
  <property fmtid="{D5CDD505-2E9C-101B-9397-08002B2CF9AE}" pid="12" name="cs1_Address">
    <vt:lpwstr>@cs1_Address@</vt:lpwstr>
  </property>
  <property fmtid="{D5CDD505-2E9C-101B-9397-08002B2CF9AE}" pid="13" name="cs1_Phone">
    <vt:lpwstr>@cs1_Phone@</vt:lpwstr>
  </property>
  <property fmtid="{D5CDD505-2E9C-101B-9397-08002B2CF9AE}" pid="14" name="cs1_Fax">
    <vt:lpwstr>@cs1_Fax@</vt:lpwstr>
  </property>
  <property fmtid="{D5CDD505-2E9C-101B-9397-08002B2CF9AE}" pid="15" name="cs1_Internet">
    <vt:lpwstr>@cs1_Internet@</vt:lpwstr>
  </property>
  <property fmtid="{D5CDD505-2E9C-101B-9397-08002B2CF9AE}" pid="16" name="usr_Directphone">
    <vt:lpwstr>@usr_Directphone@</vt:lpwstr>
  </property>
  <property fmtid="{D5CDD505-2E9C-101B-9397-08002B2CF9AE}" pid="17" name="usr_Directfax">
    <vt:lpwstr>@usr_Directfax@</vt:lpwstr>
  </property>
  <property fmtid="{D5CDD505-2E9C-101B-9397-08002B2CF9AE}" pid="18" name="Title">
    <vt:lpwstr>Position Paper</vt:lpwstr>
  </property>
  <property fmtid="{D5CDD505-2E9C-101B-9397-08002B2CF9AE}" pid="19" name="Coauthors">
    <vt:lpwstr>@Coauthors@</vt:lpwstr>
  </property>
  <property fmtid="{D5CDD505-2E9C-101B-9397-08002B2CF9AE}" pid="20" name="display_urn:schemas-microsoft-com:office:office#Editor">
    <vt:lpwstr>Yucel Cetinkaya</vt:lpwstr>
  </property>
  <property fmtid="{D5CDD505-2E9C-101B-9397-08002B2CF9AE}" pid="21" name="Order">
    <vt:lpwstr>742000.000000000</vt:lpwstr>
  </property>
  <property fmtid="{D5CDD505-2E9C-101B-9397-08002B2CF9AE}" pid="22" name="display_urn:schemas-microsoft-com:office:office#Author">
    <vt:lpwstr>Yucel Cetinkaya</vt:lpwstr>
  </property>
  <property fmtid="{D5CDD505-2E9C-101B-9397-08002B2CF9AE}" pid="23" name="ContentTypeId">
    <vt:lpwstr>0x0101007A2A1B97D27D6A4C90B6022E1624614C</vt:lpwstr>
  </property>
  <property fmtid="{D5CDD505-2E9C-101B-9397-08002B2CF9AE}" pid="24" name="MediaServiceImageTags">
    <vt:lpwstr/>
  </property>
</Properties>
</file>