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BA68" w14:textId="77777777" w:rsidR="00634FC9" w:rsidRPr="00B76257" w:rsidRDefault="00634FC9" w:rsidP="00A30171">
      <w:pPr>
        <w:rPr>
          <w:color w:val="002957"/>
        </w:rPr>
        <w:sectPr w:rsidR="00634FC9" w:rsidRPr="00B76257" w:rsidSect="00BE0B5D">
          <w:headerReference w:type="even" r:id="rId12"/>
          <w:headerReference w:type="default" r:id="rId13"/>
          <w:footerReference w:type="even" r:id="rId14"/>
          <w:footerReference w:type="default" r:id="rId15"/>
          <w:headerReference w:type="first" r:id="rId16"/>
          <w:footerReference w:type="first" r:id="rId17"/>
          <w:pgSz w:w="11907" w:h="16839" w:code="9"/>
          <w:pgMar w:top="2336" w:right="902" w:bottom="1599" w:left="1452" w:header="1803" w:footer="238" w:gutter="0"/>
          <w:cols w:space="708"/>
          <w:titlePg/>
          <w:docGrid w:linePitch="360"/>
        </w:sectPr>
      </w:pPr>
    </w:p>
    <w:p w14:paraId="787A2223" w14:textId="77777777" w:rsidR="00CB5AC6" w:rsidRPr="00CB5AC6" w:rsidRDefault="00CB5AC6" w:rsidP="00CB5AC6">
      <w:pPr>
        <w:tabs>
          <w:tab w:val="left" w:pos="814"/>
        </w:tabs>
        <w:rPr>
          <w:szCs w:val="18"/>
        </w:rPr>
        <w:sectPr w:rsidR="00CB5AC6" w:rsidRPr="00CB5AC6" w:rsidSect="00BE0B5D">
          <w:headerReference w:type="default" r:id="rId18"/>
          <w:footerReference w:type="even" r:id="rId19"/>
          <w:footerReference w:type="default" r:id="rId20"/>
          <w:headerReference w:type="first" r:id="rId21"/>
          <w:footerReference w:type="first" r:id="rId22"/>
          <w:type w:val="continuous"/>
          <w:pgSz w:w="11907" w:h="16839" w:code="9"/>
          <w:pgMar w:top="2336" w:right="900" w:bottom="1600" w:left="900" w:header="708" w:footer="236" w:gutter="0"/>
          <w:cols w:space="708"/>
          <w:titlePg/>
          <w:docGrid w:linePitch="360"/>
        </w:sectPr>
      </w:pPr>
    </w:p>
    <w:p w14:paraId="6492BA83" w14:textId="4D97C328" w:rsidR="0077623E" w:rsidRDefault="008C6D1E" w:rsidP="00F1274C">
      <w:pPr>
        <w:rPr>
          <w:b/>
          <w:bCs/>
          <w:color w:val="002957"/>
          <w:sz w:val="19"/>
          <w:szCs w:val="19"/>
        </w:rPr>
      </w:pPr>
      <w:r w:rsidRPr="008C6D1E">
        <w:rPr>
          <w:b/>
          <w:bCs/>
          <w:color w:val="002957"/>
          <w:sz w:val="19"/>
          <w:szCs w:val="19"/>
        </w:rPr>
        <w:t>Discussion of the materiality of different peril/region in the SF</w:t>
      </w:r>
    </w:p>
    <w:p w14:paraId="6347B1E7" w14:textId="77777777" w:rsidR="008C6D1E" w:rsidRPr="00DF0209" w:rsidRDefault="008C6D1E"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F1274C" w:rsidRPr="00DF0209" w14:paraId="75A3D66D" w14:textId="77777777" w:rsidTr="00BC4332">
        <w:tc>
          <w:tcPr>
            <w:tcW w:w="9747" w:type="dxa"/>
            <w:shd w:val="clear" w:color="auto" w:fill="E2EFD9"/>
          </w:tcPr>
          <w:p w14:paraId="6C0A16F1" w14:textId="2E7C3DC4" w:rsidR="00F1274C" w:rsidRPr="00BC4332" w:rsidRDefault="00F1274C" w:rsidP="00BC4332">
            <w:pPr>
              <w:autoSpaceDE w:val="0"/>
              <w:autoSpaceDN w:val="0"/>
              <w:adjustRightInd w:val="0"/>
              <w:rPr>
                <w:i/>
                <w:iCs/>
                <w:szCs w:val="17"/>
              </w:rPr>
            </w:pPr>
            <w:r w:rsidRPr="00BC4332">
              <w:rPr>
                <w:b/>
                <w:bCs/>
                <w:szCs w:val="17"/>
              </w:rPr>
              <w:t xml:space="preserve">Q1. </w:t>
            </w:r>
            <w:r w:rsidR="008C6D1E" w:rsidRPr="008C6D1E">
              <w:rPr>
                <w:i/>
                <w:iCs/>
                <w:szCs w:val="17"/>
              </w:rPr>
              <w:t>Do you have any comments about the discussion for windstorm?</w:t>
            </w:r>
          </w:p>
          <w:p w14:paraId="5A1F1635" w14:textId="77777777" w:rsidR="00F1274C" w:rsidRPr="00BC4332" w:rsidRDefault="00F1274C" w:rsidP="00BC4332">
            <w:pPr>
              <w:autoSpaceDE w:val="0"/>
              <w:autoSpaceDN w:val="0"/>
              <w:adjustRightInd w:val="0"/>
              <w:rPr>
                <w:szCs w:val="17"/>
              </w:rPr>
            </w:pPr>
          </w:p>
        </w:tc>
      </w:tr>
    </w:tbl>
    <w:p w14:paraId="2966185F" w14:textId="77777777" w:rsidR="00F1274C" w:rsidRDefault="00F1274C" w:rsidP="00F1274C">
      <w:pPr>
        <w:jc w:val="left"/>
        <w:rPr>
          <w:szCs w:val="17"/>
        </w:rPr>
      </w:pPr>
    </w:p>
    <w:p w14:paraId="0CBF706B" w14:textId="03964D8E" w:rsidR="001E2397" w:rsidRPr="001E2397" w:rsidRDefault="001E2397" w:rsidP="001E2397">
      <w:pPr>
        <w:pStyle w:val="IEBullet-Level1"/>
      </w:pPr>
      <w:r w:rsidRPr="001E2397">
        <w:t>Yes/No</w:t>
      </w:r>
    </w:p>
    <w:p w14:paraId="4CC1C941" w14:textId="4934E198" w:rsidR="00F1274C" w:rsidRPr="00DF0209" w:rsidRDefault="00F1274C" w:rsidP="001E2397">
      <w:pPr>
        <w:pStyle w:val="IEBullet-Level1"/>
        <w:rPr>
          <w:b/>
          <w:bCs/>
        </w:rPr>
      </w:pPr>
      <w:r>
        <w:t>Answer (verdana 8,5)</w:t>
      </w:r>
    </w:p>
    <w:p w14:paraId="6C1F5B08" w14:textId="77777777" w:rsidR="001E2397" w:rsidRDefault="001E2397" w:rsidP="001E2397">
      <w:pPr>
        <w:rPr>
          <w:szCs w:val="17"/>
        </w:rPr>
      </w:pPr>
    </w:p>
    <w:p w14:paraId="5E8E754C" w14:textId="77777777" w:rsidR="00F95C6E" w:rsidRPr="00DF0209" w:rsidRDefault="00F95C6E"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50CF8C69" w14:textId="77777777" w:rsidTr="00EF125C">
        <w:tc>
          <w:tcPr>
            <w:tcW w:w="9747" w:type="dxa"/>
            <w:shd w:val="clear" w:color="auto" w:fill="E2EFD9"/>
          </w:tcPr>
          <w:p w14:paraId="09F434A0" w14:textId="021008A3" w:rsidR="001E2397" w:rsidRPr="00BC4332" w:rsidRDefault="001E2397" w:rsidP="00EF125C">
            <w:pPr>
              <w:autoSpaceDE w:val="0"/>
              <w:autoSpaceDN w:val="0"/>
              <w:adjustRightInd w:val="0"/>
              <w:rPr>
                <w:i/>
                <w:iCs/>
                <w:szCs w:val="17"/>
              </w:rPr>
            </w:pPr>
            <w:r w:rsidRPr="00BC4332">
              <w:rPr>
                <w:b/>
                <w:bCs/>
                <w:szCs w:val="17"/>
              </w:rPr>
              <w:t>Q</w:t>
            </w:r>
            <w:r w:rsidR="00890616">
              <w:rPr>
                <w:b/>
                <w:bCs/>
                <w:szCs w:val="17"/>
              </w:rPr>
              <w:t>2</w:t>
            </w:r>
            <w:r w:rsidRPr="00BC4332">
              <w:rPr>
                <w:b/>
                <w:bCs/>
                <w:szCs w:val="17"/>
              </w:rPr>
              <w:t xml:space="preserve">. </w:t>
            </w:r>
            <w:r w:rsidR="00890616" w:rsidRPr="00890616">
              <w:rPr>
                <w:i/>
                <w:iCs/>
                <w:szCs w:val="17"/>
              </w:rPr>
              <w:t>Do you have any comments about the discussion for earthquake?</w:t>
            </w:r>
          </w:p>
          <w:p w14:paraId="78939532" w14:textId="77777777" w:rsidR="001E2397" w:rsidRPr="00BC4332" w:rsidRDefault="001E2397" w:rsidP="00EF125C">
            <w:pPr>
              <w:autoSpaceDE w:val="0"/>
              <w:autoSpaceDN w:val="0"/>
              <w:adjustRightInd w:val="0"/>
              <w:rPr>
                <w:szCs w:val="17"/>
              </w:rPr>
            </w:pPr>
          </w:p>
        </w:tc>
      </w:tr>
    </w:tbl>
    <w:p w14:paraId="454A6BB1" w14:textId="77777777" w:rsidR="001E2397" w:rsidRDefault="001E2397" w:rsidP="001E2397">
      <w:pPr>
        <w:jc w:val="left"/>
        <w:rPr>
          <w:szCs w:val="17"/>
        </w:rPr>
      </w:pPr>
    </w:p>
    <w:p w14:paraId="53122D15" w14:textId="77777777" w:rsidR="001E2397" w:rsidRPr="001E2397" w:rsidRDefault="001E2397" w:rsidP="001E2397">
      <w:pPr>
        <w:pStyle w:val="IEBullet-Level1"/>
      </w:pPr>
      <w:r w:rsidRPr="001E2397">
        <w:t>Yes/No</w:t>
      </w:r>
    </w:p>
    <w:p w14:paraId="7B5858EA" w14:textId="77777777" w:rsidR="001E2397" w:rsidRPr="00DF0209" w:rsidRDefault="001E2397" w:rsidP="001E2397">
      <w:pPr>
        <w:pStyle w:val="IEBullet-Level1"/>
        <w:rPr>
          <w:b/>
          <w:bCs/>
        </w:rPr>
      </w:pPr>
      <w:r>
        <w:t>Answer (verdana 8,5)</w:t>
      </w:r>
    </w:p>
    <w:p w14:paraId="0758047E" w14:textId="77777777" w:rsidR="001E2397" w:rsidRDefault="001E2397" w:rsidP="001E2397">
      <w:pPr>
        <w:rPr>
          <w:szCs w:val="17"/>
        </w:rPr>
      </w:pPr>
    </w:p>
    <w:p w14:paraId="44B30B3B" w14:textId="77777777" w:rsidR="00F95C6E" w:rsidRPr="00DF0209" w:rsidRDefault="00F95C6E"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11D1DCE2" w14:textId="77777777" w:rsidTr="00EF125C">
        <w:tc>
          <w:tcPr>
            <w:tcW w:w="9747" w:type="dxa"/>
            <w:shd w:val="clear" w:color="auto" w:fill="E2EFD9"/>
          </w:tcPr>
          <w:p w14:paraId="7E2D22C7" w14:textId="77777777" w:rsidR="001E2397" w:rsidRDefault="001E2397" w:rsidP="00EF125C">
            <w:pPr>
              <w:autoSpaceDE w:val="0"/>
              <w:autoSpaceDN w:val="0"/>
              <w:adjustRightInd w:val="0"/>
              <w:rPr>
                <w:i/>
                <w:iCs/>
                <w:szCs w:val="17"/>
              </w:rPr>
            </w:pPr>
            <w:r w:rsidRPr="00BC4332">
              <w:rPr>
                <w:b/>
                <w:bCs/>
                <w:szCs w:val="17"/>
              </w:rPr>
              <w:t>Q</w:t>
            </w:r>
            <w:r w:rsidR="00890616">
              <w:rPr>
                <w:b/>
                <w:bCs/>
                <w:szCs w:val="17"/>
              </w:rPr>
              <w:t>3</w:t>
            </w:r>
            <w:r w:rsidRPr="00BC4332">
              <w:rPr>
                <w:b/>
                <w:bCs/>
                <w:szCs w:val="17"/>
              </w:rPr>
              <w:t xml:space="preserve">. </w:t>
            </w:r>
            <w:r w:rsidR="00363ECC" w:rsidRPr="00363ECC">
              <w:rPr>
                <w:i/>
                <w:iCs/>
                <w:szCs w:val="17"/>
              </w:rPr>
              <w:t>Do you have any comments about the discussion for floods?</w:t>
            </w:r>
          </w:p>
          <w:p w14:paraId="62B69729" w14:textId="1BE0FA3E" w:rsidR="00363ECC" w:rsidRPr="00BC4332" w:rsidRDefault="00363ECC" w:rsidP="00EF125C">
            <w:pPr>
              <w:autoSpaceDE w:val="0"/>
              <w:autoSpaceDN w:val="0"/>
              <w:adjustRightInd w:val="0"/>
              <w:rPr>
                <w:szCs w:val="17"/>
              </w:rPr>
            </w:pPr>
          </w:p>
        </w:tc>
      </w:tr>
    </w:tbl>
    <w:p w14:paraId="3B138D8A" w14:textId="77777777" w:rsidR="001E2397" w:rsidRDefault="001E2397" w:rsidP="001E2397">
      <w:pPr>
        <w:jc w:val="left"/>
        <w:rPr>
          <w:szCs w:val="17"/>
        </w:rPr>
      </w:pPr>
    </w:p>
    <w:p w14:paraId="7829ACE3" w14:textId="77777777" w:rsidR="001E2397" w:rsidRPr="001E2397" w:rsidRDefault="001E2397" w:rsidP="001E2397">
      <w:pPr>
        <w:pStyle w:val="IEBullet-Level1"/>
      </w:pPr>
      <w:r w:rsidRPr="001E2397">
        <w:t>Yes/No</w:t>
      </w:r>
    </w:p>
    <w:p w14:paraId="6E1840D6" w14:textId="512417D4" w:rsidR="00363ECC" w:rsidRPr="000C2B4D" w:rsidRDefault="001E2397" w:rsidP="001E2397">
      <w:pPr>
        <w:pStyle w:val="IEBullet-Level1"/>
        <w:rPr>
          <w:b/>
          <w:bCs/>
        </w:rPr>
      </w:pPr>
      <w:r>
        <w:t>Answer (verdana 8,5</w:t>
      </w:r>
      <w:r w:rsidR="003E4FF0">
        <w:t>)</w:t>
      </w:r>
    </w:p>
    <w:p w14:paraId="477D0E55" w14:textId="77777777" w:rsidR="000C2B4D" w:rsidRPr="000C2B4D" w:rsidRDefault="000C2B4D" w:rsidP="000C2B4D">
      <w:pPr>
        <w:pStyle w:val="IEBullet-Level1"/>
        <w:numPr>
          <w:ilvl w:val="0"/>
          <w:numId w:val="0"/>
        </w:numPr>
        <w:ind w:left="720"/>
        <w:rPr>
          <w:b/>
          <w:bCs/>
        </w:rPr>
      </w:pPr>
    </w:p>
    <w:p w14:paraId="7572F125" w14:textId="7C0E73AC" w:rsidR="00363ECC" w:rsidRDefault="00EB2777" w:rsidP="00EB2777">
      <w:pPr>
        <w:spacing w:line="240" w:lineRule="auto"/>
        <w:jc w:val="left"/>
        <w:rPr>
          <w:szCs w:val="17"/>
        </w:rPr>
      </w:pPr>
      <w:r>
        <w:rPr>
          <w:szCs w:val="17"/>
        </w:rPr>
        <w:br w:type="page"/>
      </w:r>
    </w:p>
    <w:p w14:paraId="42261C77" w14:textId="61BE04E2" w:rsidR="00363ECC" w:rsidRDefault="003E12A8" w:rsidP="001E2397">
      <w:pPr>
        <w:rPr>
          <w:b/>
          <w:bCs/>
          <w:color w:val="002957"/>
          <w:sz w:val="19"/>
          <w:szCs w:val="19"/>
        </w:rPr>
      </w:pPr>
      <w:r w:rsidRPr="003E12A8">
        <w:rPr>
          <w:b/>
          <w:bCs/>
          <w:color w:val="002957"/>
          <w:sz w:val="19"/>
          <w:szCs w:val="19"/>
        </w:rPr>
        <w:lastRenderedPageBreak/>
        <w:t>Discussion on a dedicated treatment on adaptation</w:t>
      </w:r>
    </w:p>
    <w:p w14:paraId="3396EBAE" w14:textId="77777777" w:rsidR="003E12A8" w:rsidRPr="00363ECC" w:rsidRDefault="003E12A8" w:rsidP="001E2397">
      <w:pPr>
        <w:rPr>
          <w:b/>
          <w:bCs/>
          <w:color w:val="002957"/>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51C976E5" w14:textId="77777777" w:rsidTr="00EF125C">
        <w:tc>
          <w:tcPr>
            <w:tcW w:w="9747" w:type="dxa"/>
            <w:shd w:val="clear" w:color="auto" w:fill="E2EFD9"/>
          </w:tcPr>
          <w:p w14:paraId="131D51F1" w14:textId="20D3765C" w:rsidR="001E2397" w:rsidRPr="00BC4332" w:rsidRDefault="001E2397" w:rsidP="00EF125C">
            <w:pPr>
              <w:autoSpaceDE w:val="0"/>
              <w:autoSpaceDN w:val="0"/>
              <w:adjustRightInd w:val="0"/>
              <w:rPr>
                <w:i/>
                <w:iCs/>
                <w:szCs w:val="17"/>
              </w:rPr>
            </w:pPr>
            <w:r w:rsidRPr="00BC4332">
              <w:rPr>
                <w:b/>
                <w:bCs/>
                <w:szCs w:val="17"/>
              </w:rPr>
              <w:t>Q</w:t>
            </w:r>
            <w:r w:rsidR="00363ECC">
              <w:rPr>
                <w:b/>
                <w:bCs/>
                <w:szCs w:val="17"/>
              </w:rPr>
              <w:t>4a</w:t>
            </w:r>
            <w:r w:rsidRPr="00BC4332">
              <w:rPr>
                <w:b/>
                <w:bCs/>
                <w:szCs w:val="17"/>
              </w:rPr>
              <w:t xml:space="preserve">. </w:t>
            </w:r>
            <w:r w:rsidR="002819E7" w:rsidRPr="002819E7">
              <w:rPr>
                <w:i/>
                <w:iCs/>
                <w:szCs w:val="17"/>
              </w:rPr>
              <w:t>Do you think that considering adaptation in the reassessment process is a valuable option?</w:t>
            </w:r>
          </w:p>
          <w:p w14:paraId="66DD45BE" w14:textId="77777777" w:rsidR="001E2397" w:rsidRPr="00BC4332" w:rsidRDefault="001E2397" w:rsidP="00EF125C">
            <w:pPr>
              <w:autoSpaceDE w:val="0"/>
              <w:autoSpaceDN w:val="0"/>
              <w:adjustRightInd w:val="0"/>
              <w:rPr>
                <w:szCs w:val="17"/>
              </w:rPr>
            </w:pPr>
          </w:p>
        </w:tc>
      </w:tr>
    </w:tbl>
    <w:p w14:paraId="38E3061C" w14:textId="77777777" w:rsidR="001E2397" w:rsidRDefault="001E2397" w:rsidP="001E2397">
      <w:pPr>
        <w:jc w:val="left"/>
        <w:rPr>
          <w:szCs w:val="17"/>
        </w:rPr>
      </w:pPr>
    </w:p>
    <w:p w14:paraId="29061728" w14:textId="77777777" w:rsidR="00754D0E" w:rsidRPr="001E2397" w:rsidRDefault="00754D0E" w:rsidP="00754D0E">
      <w:pPr>
        <w:pStyle w:val="IEBullet-Level1"/>
      </w:pPr>
      <w:r>
        <w:t>Yes</w:t>
      </w:r>
    </w:p>
    <w:p w14:paraId="22A27100" w14:textId="77777777" w:rsidR="001E2397" w:rsidRPr="00754D0E" w:rsidRDefault="001E2397" w:rsidP="00E56F91">
      <w:pPr>
        <w:pStyle w:val="IEBullet-Level1"/>
        <w:numPr>
          <w:ilvl w:val="0"/>
          <w:numId w:val="0"/>
        </w:num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1E2397" w:rsidRPr="00DF0209" w14:paraId="08ECC46A" w14:textId="77777777" w:rsidTr="00361D39">
        <w:tc>
          <w:tcPr>
            <w:tcW w:w="9747" w:type="dxa"/>
            <w:shd w:val="clear" w:color="auto" w:fill="FFF2CC" w:themeFill="accent4" w:themeFillTint="33"/>
          </w:tcPr>
          <w:p w14:paraId="4CD5D694" w14:textId="5429131F" w:rsidR="001E2397" w:rsidRPr="00BC4332" w:rsidRDefault="001E2397" w:rsidP="00EF125C">
            <w:pPr>
              <w:autoSpaceDE w:val="0"/>
              <w:autoSpaceDN w:val="0"/>
              <w:adjustRightInd w:val="0"/>
              <w:rPr>
                <w:i/>
                <w:iCs/>
                <w:szCs w:val="17"/>
              </w:rPr>
            </w:pPr>
            <w:r w:rsidRPr="00BC4332">
              <w:rPr>
                <w:b/>
                <w:bCs/>
                <w:szCs w:val="17"/>
              </w:rPr>
              <w:t>Q</w:t>
            </w:r>
            <w:r w:rsidR="002819E7">
              <w:rPr>
                <w:b/>
                <w:bCs/>
                <w:szCs w:val="17"/>
              </w:rPr>
              <w:t>4b</w:t>
            </w:r>
            <w:r w:rsidRPr="00BC4332">
              <w:rPr>
                <w:b/>
                <w:bCs/>
                <w:szCs w:val="17"/>
              </w:rPr>
              <w:t xml:space="preserve">. </w:t>
            </w:r>
            <w:r w:rsidR="002819E7" w:rsidRPr="002819E7">
              <w:rPr>
                <w:i/>
                <w:iCs/>
                <w:szCs w:val="17"/>
              </w:rPr>
              <w:t>Which other pros do you see from this option? Please explain.</w:t>
            </w:r>
          </w:p>
          <w:p w14:paraId="4295D3D7" w14:textId="77777777" w:rsidR="001E2397" w:rsidRPr="00BC4332" w:rsidRDefault="001E2397" w:rsidP="00EF125C">
            <w:pPr>
              <w:autoSpaceDE w:val="0"/>
              <w:autoSpaceDN w:val="0"/>
              <w:adjustRightInd w:val="0"/>
              <w:rPr>
                <w:szCs w:val="17"/>
              </w:rPr>
            </w:pPr>
          </w:p>
        </w:tc>
      </w:tr>
    </w:tbl>
    <w:p w14:paraId="7E37B9CC" w14:textId="77777777" w:rsidR="001E2397" w:rsidRDefault="001E2397" w:rsidP="001E2397">
      <w:pPr>
        <w:jc w:val="left"/>
        <w:rPr>
          <w:szCs w:val="17"/>
        </w:rPr>
      </w:pPr>
    </w:p>
    <w:p w14:paraId="632C760D" w14:textId="77777777" w:rsidR="006624D4" w:rsidRPr="006624D4" w:rsidRDefault="006624D4" w:rsidP="006624D4">
      <w:pPr>
        <w:pStyle w:val="IEBullet-Level1"/>
        <w:rPr>
          <w:lang w:eastAsia="en-GB"/>
        </w:rPr>
      </w:pPr>
      <w:r w:rsidRPr="006624D4">
        <w:rPr>
          <w:lang w:eastAsia="en-GB"/>
        </w:rPr>
        <w:t>Efforts to further calibrate the Standard Formula are welcome where this can be carried out within the established procedures. Reflecting adaptation measures through the regular reassessment process allows such measures to be captured for all undertakings through updated catastrophe models and exposure data. This approach ensures that both macro- and micro-adaptation measures can be reflected at a system-wide level.</w:t>
      </w:r>
    </w:p>
    <w:p w14:paraId="3BB9C7A2" w14:textId="77777777" w:rsidR="006624D4" w:rsidRPr="006624D4" w:rsidRDefault="006624D4" w:rsidP="006624D4">
      <w:pPr>
        <w:pStyle w:val="IEBullet-Level1"/>
        <w:rPr>
          <w:lang w:eastAsia="en-GB"/>
        </w:rPr>
      </w:pPr>
      <w:r w:rsidRPr="006624D4">
        <w:rPr>
          <w:lang w:eastAsia="en-GB"/>
        </w:rPr>
        <w:t>Building on the existing reassessment framework avoids the additional complexity, validation requirements and potential market distortions associated with undertaking-specific parameters or internal model approaches, while improving risk sensitivity with limited implementation burden.</w:t>
      </w:r>
    </w:p>
    <w:p w14:paraId="612C75CE" w14:textId="77777777" w:rsidR="006624D4" w:rsidRPr="006624D4" w:rsidRDefault="006624D4" w:rsidP="006624D4">
      <w:pPr>
        <w:pStyle w:val="IEBullet-Level1"/>
        <w:rPr>
          <w:lang w:eastAsia="en-GB"/>
        </w:rPr>
      </w:pPr>
      <w:r w:rsidRPr="006624D4">
        <w:rPr>
          <w:lang w:eastAsia="en-GB"/>
        </w:rPr>
        <w:t>It is also important that the reassessment considers both hazard models and protection measures.</w:t>
      </w:r>
    </w:p>
    <w:p w14:paraId="01B04585" w14:textId="2BAAA58B" w:rsidR="006624D4" w:rsidRPr="006624D4" w:rsidRDefault="006130DF" w:rsidP="006624D4">
      <w:pPr>
        <w:pStyle w:val="IEBullet-Level1"/>
        <w:rPr>
          <w:lang w:eastAsia="en-GB"/>
        </w:rPr>
      </w:pPr>
      <w:r>
        <w:rPr>
          <w:lang w:eastAsia="en-GB"/>
        </w:rPr>
        <w:t xml:space="preserve">It is noted </w:t>
      </w:r>
      <w:r w:rsidR="006624D4" w:rsidRPr="006624D4">
        <w:rPr>
          <w:lang w:eastAsia="en-GB"/>
        </w:rPr>
        <w:t>that certain calibration parameters, such as the flood factor for motor risks, could merit further review in light of the specific characteristics of those exposures.</w:t>
      </w:r>
    </w:p>
    <w:p w14:paraId="65672177" w14:textId="77777777" w:rsidR="001E2397" w:rsidRPr="00DF0209" w:rsidRDefault="001E2397"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1E2397" w:rsidRPr="00DF0209" w14:paraId="470E0F3B" w14:textId="77777777" w:rsidTr="00361D39">
        <w:tc>
          <w:tcPr>
            <w:tcW w:w="9747" w:type="dxa"/>
            <w:shd w:val="clear" w:color="auto" w:fill="FFF2CC" w:themeFill="accent4" w:themeFillTint="33"/>
          </w:tcPr>
          <w:p w14:paraId="407BB583" w14:textId="4A650F16" w:rsidR="001E2397" w:rsidRPr="00BC4332" w:rsidRDefault="001E2397" w:rsidP="00EF125C">
            <w:pPr>
              <w:autoSpaceDE w:val="0"/>
              <w:autoSpaceDN w:val="0"/>
              <w:adjustRightInd w:val="0"/>
              <w:rPr>
                <w:i/>
                <w:iCs/>
                <w:szCs w:val="17"/>
              </w:rPr>
            </w:pPr>
            <w:r w:rsidRPr="00BC4332">
              <w:rPr>
                <w:b/>
                <w:bCs/>
                <w:szCs w:val="17"/>
              </w:rPr>
              <w:t>Q</w:t>
            </w:r>
            <w:r w:rsidR="002819E7">
              <w:rPr>
                <w:b/>
                <w:bCs/>
                <w:szCs w:val="17"/>
              </w:rPr>
              <w:t>4c</w:t>
            </w:r>
            <w:r w:rsidRPr="00BC4332">
              <w:rPr>
                <w:b/>
                <w:bCs/>
                <w:szCs w:val="17"/>
              </w:rPr>
              <w:t xml:space="preserve">. </w:t>
            </w:r>
            <w:r w:rsidR="00361D39" w:rsidRPr="00361D39">
              <w:rPr>
                <w:i/>
                <w:iCs/>
                <w:szCs w:val="17"/>
              </w:rPr>
              <w:t>Which other cons do you see from this option? Please explain.</w:t>
            </w:r>
          </w:p>
          <w:p w14:paraId="64EF2FEA" w14:textId="77777777" w:rsidR="001E2397" w:rsidRPr="00BC4332" w:rsidRDefault="001E2397" w:rsidP="00EF125C">
            <w:pPr>
              <w:autoSpaceDE w:val="0"/>
              <w:autoSpaceDN w:val="0"/>
              <w:adjustRightInd w:val="0"/>
              <w:rPr>
                <w:szCs w:val="17"/>
              </w:rPr>
            </w:pPr>
          </w:p>
        </w:tc>
      </w:tr>
    </w:tbl>
    <w:p w14:paraId="016B2181" w14:textId="77777777" w:rsidR="001E2397" w:rsidRDefault="001E2397" w:rsidP="001E2397">
      <w:pPr>
        <w:jc w:val="left"/>
        <w:rPr>
          <w:szCs w:val="17"/>
        </w:rPr>
      </w:pPr>
    </w:p>
    <w:p w14:paraId="6CDD265A" w14:textId="7CD47230" w:rsidR="00533DAA" w:rsidRDefault="00533DAA" w:rsidP="00533DAA">
      <w:pPr>
        <w:pStyle w:val="IEBullet-Level1"/>
      </w:pPr>
      <w:r w:rsidRPr="00533DAA">
        <w:t xml:space="preserve">The Standard Formula may not capture natural catastrophe risks with sufficient granularity. For example, the classification into CRESTA zones can be coarse. As a result, macro adaptation measures may only be reflected with limited precision. In some markets, </w:t>
      </w:r>
      <w:r>
        <w:t xml:space="preserve">Germany for example, </w:t>
      </w:r>
      <w:r w:rsidRPr="00533DAA">
        <w:t>more granular national classification systems are available</w:t>
      </w:r>
      <w:r>
        <w:t xml:space="preserve"> (ZÜRS Geo)</w:t>
      </w:r>
      <w:r w:rsidRPr="00533DAA">
        <w:t>.</w:t>
      </w:r>
    </w:p>
    <w:p w14:paraId="71F41201" w14:textId="77777777" w:rsidR="00F95C6E" w:rsidRPr="00DF0209" w:rsidRDefault="00F95C6E"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0C131E11" w14:textId="77777777" w:rsidTr="00EF125C">
        <w:tc>
          <w:tcPr>
            <w:tcW w:w="9747" w:type="dxa"/>
            <w:shd w:val="clear" w:color="auto" w:fill="E2EFD9"/>
          </w:tcPr>
          <w:p w14:paraId="2C9F035B" w14:textId="355A7BCD" w:rsidR="001E2397" w:rsidRPr="00BC4332" w:rsidRDefault="001E2397" w:rsidP="00EF125C">
            <w:pPr>
              <w:autoSpaceDE w:val="0"/>
              <w:autoSpaceDN w:val="0"/>
              <w:adjustRightInd w:val="0"/>
              <w:rPr>
                <w:i/>
                <w:iCs/>
                <w:szCs w:val="17"/>
              </w:rPr>
            </w:pPr>
            <w:r w:rsidRPr="00BC4332">
              <w:rPr>
                <w:b/>
                <w:bCs/>
                <w:szCs w:val="17"/>
              </w:rPr>
              <w:t>Q</w:t>
            </w:r>
            <w:r w:rsidR="00F5438E">
              <w:rPr>
                <w:b/>
                <w:bCs/>
                <w:szCs w:val="17"/>
              </w:rPr>
              <w:t>5a</w:t>
            </w:r>
            <w:r w:rsidRPr="00BC4332">
              <w:rPr>
                <w:b/>
                <w:bCs/>
                <w:szCs w:val="17"/>
              </w:rPr>
              <w:t xml:space="preserve">. </w:t>
            </w:r>
            <w:r w:rsidR="00F5438E" w:rsidRPr="00F5438E">
              <w:rPr>
                <w:i/>
                <w:iCs/>
                <w:szCs w:val="17"/>
              </w:rPr>
              <w:t> Do you think that considering USP to better reflect adaptation measures is a valuable option?</w:t>
            </w:r>
          </w:p>
          <w:p w14:paraId="6B508BE1" w14:textId="77777777" w:rsidR="001E2397" w:rsidRPr="00BC4332" w:rsidRDefault="001E2397" w:rsidP="00EF125C">
            <w:pPr>
              <w:autoSpaceDE w:val="0"/>
              <w:autoSpaceDN w:val="0"/>
              <w:adjustRightInd w:val="0"/>
              <w:rPr>
                <w:szCs w:val="17"/>
              </w:rPr>
            </w:pPr>
          </w:p>
        </w:tc>
      </w:tr>
    </w:tbl>
    <w:p w14:paraId="5475383C" w14:textId="77777777" w:rsidR="001E2397" w:rsidRDefault="001E2397" w:rsidP="001E2397">
      <w:pPr>
        <w:jc w:val="left"/>
        <w:rPr>
          <w:szCs w:val="17"/>
        </w:rPr>
      </w:pPr>
    </w:p>
    <w:p w14:paraId="46D452FF" w14:textId="77777777" w:rsidR="00754D0E" w:rsidRPr="001E2397" w:rsidRDefault="00754D0E" w:rsidP="00754D0E">
      <w:pPr>
        <w:pStyle w:val="IEBullet-Level1"/>
      </w:pPr>
      <w:r>
        <w:t>No</w:t>
      </w:r>
    </w:p>
    <w:p w14:paraId="4AD76F0C" w14:textId="77777777" w:rsidR="00F5438E" w:rsidRPr="00DF0209" w:rsidRDefault="00F5438E" w:rsidP="00F5438E">
      <w:pPr>
        <w:pStyle w:val="IEBullet-Level1"/>
        <w:numPr>
          <w:ilvl w:val="0"/>
          <w:numId w:val="0"/>
        </w:numPr>
        <w:ind w:left="36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F5438E" w:rsidRPr="00DF0209" w14:paraId="644AB3F3" w14:textId="77777777" w:rsidTr="00EF125C">
        <w:tc>
          <w:tcPr>
            <w:tcW w:w="9747" w:type="dxa"/>
            <w:shd w:val="clear" w:color="auto" w:fill="FFF2CC" w:themeFill="accent4" w:themeFillTint="33"/>
          </w:tcPr>
          <w:p w14:paraId="6B129A68" w14:textId="3B5ADFC3" w:rsidR="00F5438E" w:rsidRPr="00BC4332" w:rsidRDefault="00F5438E" w:rsidP="00EF125C">
            <w:pPr>
              <w:autoSpaceDE w:val="0"/>
              <w:autoSpaceDN w:val="0"/>
              <w:adjustRightInd w:val="0"/>
              <w:rPr>
                <w:i/>
                <w:iCs/>
                <w:szCs w:val="17"/>
              </w:rPr>
            </w:pPr>
            <w:r w:rsidRPr="00BC4332">
              <w:rPr>
                <w:b/>
                <w:bCs/>
                <w:szCs w:val="17"/>
              </w:rPr>
              <w:t>Q</w:t>
            </w:r>
            <w:r>
              <w:rPr>
                <w:b/>
                <w:bCs/>
                <w:szCs w:val="17"/>
              </w:rPr>
              <w:t>5b</w:t>
            </w:r>
            <w:r w:rsidRPr="00BC4332">
              <w:rPr>
                <w:b/>
                <w:bCs/>
                <w:szCs w:val="17"/>
              </w:rPr>
              <w:t xml:space="preserve">. </w:t>
            </w:r>
            <w:r w:rsidRPr="002819E7">
              <w:rPr>
                <w:i/>
                <w:iCs/>
                <w:szCs w:val="17"/>
              </w:rPr>
              <w:t>Which other pros do you see from this option? Please explain.</w:t>
            </w:r>
          </w:p>
          <w:p w14:paraId="43BA7C98" w14:textId="77777777" w:rsidR="00F5438E" w:rsidRPr="00BC4332" w:rsidRDefault="00F5438E" w:rsidP="00EF125C">
            <w:pPr>
              <w:autoSpaceDE w:val="0"/>
              <w:autoSpaceDN w:val="0"/>
              <w:adjustRightInd w:val="0"/>
              <w:rPr>
                <w:szCs w:val="17"/>
              </w:rPr>
            </w:pPr>
          </w:p>
        </w:tc>
      </w:tr>
    </w:tbl>
    <w:p w14:paraId="20E65E3A" w14:textId="77777777" w:rsidR="00F5438E" w:rsidRDefault="00F5438E" w:rsidP="00F5438E">
      <w:pPr>
        <w:jc w:val="left"/>
        <w:rPr>
          <w:szCs w:val="17"/>
        </w:rPr>
      </w:pPr>
    </w:p>
    <w:p w14:paraId="29A0278D" w14:textId="39BC1F1B" w:rsidR="00F5438E" w:rsidRDefault="00EB68C3" w:rsidP="00EB68C3">
      <w:pPr>
        <w:pStyle w:val="IEBullet-Level1"/>
      </w:pPr>
      <w:r w:rsidRPr="00EB68C3">
        <w:t>The Standard Formula (SF) is considered to overestimate NatCat risks. In this context, opening the SF and allowing insurers greater flexibility could be beneficial. However, for the calculation of Undertaking Specific Parameters (USPs), a clear derivation is necessary, and the requirements for such derivations should be specified in the Delegated Regulation.</w:t>
      </w:r>
    </w:p>
    <w:p w14:paraId="4A6B3F26" w14:textId="77777777" w:rsidR="00EB68C3" w:rsidRPr="00DF0209" w:rsidRDefault="00EB68C3" w:rsidP="00EB68C3">
      <w:pPr>
        <w:pStyle w:val="IEBullet-Level1"/>
        <w:numPr>
          <w:ilvl w:val="0"/>
          <w:numId w:val="0"/>
        </w:num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F5438E" w:rsidRPr="00DF0209" w14:paraId="3BFA2CEC" w14:textId="77777777" w:rsidTr="00EF125C">
        <w:tc>
          <w:tcPr>
            <w:tcW w:w="9747" w:type="dxa"/>
            <w:shd w:val="clear" w:color="auto" w:fill="FFF2CC" w:themeFill="accent4" w:themeFillTint="33"/>
          </w:tcPr>
          <w:p w14:paraId="001A06E5" w14:textId="4A7C215B" w:rsidR="00F5438E" w:rsidRPr="00BC4332" w:rsidRDefault="00F5438E" w:rsidP="00EF125C">
            <w:pPr>
              <w:autoSpaceDE w:val="0"/>
              <w:autoSpaceDN w:val="0"/>
              <w:adjustRightInd w:val="0"/>
              <w:rPr>
                <w:i/>
                <w:iCs/>
                <w:szCs w:val="17"/>
              </w:rPr>
            </w:pPr>
            <w:r w:rsidRPr="00BC4332">
              <w:rPr>
                <w:b/>
                <w:bCs/>
                <w:szCs w:val="17"/>
              </w:rPr>
              <w:t>Q</w:t>
            </w:r>
            <w:r>
              <w:rPr>
                <w:b/>
                <w:bCs/>
                <w:szCs w:val="17"/>
              </w:rPr>
              <w:t>5c</w:t>
            </w:r>
            <w:r w:rsidRPr="00BC4332">
              <w:rPr>
                <w:b/>
                <w:bCs/>
                <w:szCs w:val="17"/>
              </w:rPr>
              <w:t xml:space="preserve">. </w:t>
            </w:r>
            <w:r w:rsidRPr="00361D39">
              <w:rPr>
                <w:i/>
                <w:iCs/>
                <w:szCs w:val="17"/>
              </w:rPr>
              <w:t>Which other cons do you see from this option? Please explain.</w:t>
            </w:r>
          </w:p>
          <w:p w14:paraId="01873B4A" w14:textId="77777777" w:rsidR="00F5438E" w:rsidRPr="00BC4332" w:rsidRDefault="00F5438E" w:rsidP="00EF125C">
            <w:pPr>
              <w:autoSpaceDE w:val="0"/>
              <w:autoSpaceDN w:val="0"/>
              <w:adjustRightInd w:val="0"/>
              <w:rPr>
                <w:szCs w:val="17"/>
              </w:rPr>
            </w:pPr>
          </w:p>
        </w:tc>
      </w:tr>
    </w:tbl>
    <w:p w14:paraId="079A33F0" w14:textId="77777777" w:rsidR="00F5438E" w:rsidRDefault="00F5438E" w:rsidP="00F5438E">
      <w:pPr>
        <w:jc w:val="left"/>
        <w:rPr>
          <w:szCs w:val="17"/>
        </w:rPr>
      </w:pPr>
    </w:p>
    <w:p w14:paraId="2F2D7E91" w14:textId="343B29D7" w:rsidR="004D2D60" w:rsidRPr="00201F70" w:rsidRDefault="00201F70" w:rsidP="004D2D60">
      <w:pPr>
        <w:pStyle w:val="IEBullet-Level1"/>
        <w:rPr>
          <w:szCs w:val="17"/>
        </w:rPr>
      </w:pPr>
      <w:r w:rsidRPr="00201F70">
        <w:t xml:space="preserve">The use of Undertaking-Specific Parameters (USPs) is not considered to be an appropriate solution. </w:t>
      </w:r>
      <w:r w:rsidR="004D2D60" w:rsidRPr="00201F70">
        <w:rPr>
          <w:szCs w:val="17"/>
        </w:rPr>
        <w:t>The use of undertaking-specific parameters would likely generate significant additional workload and data requirements. Verifying whether adaptation measures are in place and effective at policyholder level would be challenging. This approach could therefore introduce considerable operational and methodological complexity and may not be feasible for all undertakings.</w:t>
      </w:r>
    </w:p>
    <w:p w14:paraId="1D692117" w14:textId="77777777" w:rsidR="003557C9" w:rsidRPr="003557C9" w:rsidRDefault="003557C9" w:rsidP="003557C9">
      <w:pPr>
        <w:pStyle w:val="IEBullet-Level2"/>
        <w:numPr>
          <w:ilvl w:val="0"/>
          <w:numId w:val="0"/>
        </w:numPr>
        <w:ind w:left="1800"/>
      </w:pPr>
    </w:p>
    <w:p w14:paraId="7651EC45" w14:textId="77777777" w:rsidR="00F95C6E" w:rsidRPr="00DF0209" w:rsidRDefault="00F95C6E" w:rsidP="003557C9">
      <w:pPr>
        <w:pStyle w:val="IEBullet-Level1"/>
        <w:numPr>
          <w:ilvl w:val="0"/>
          <w:numId w:val="0"/>
        </w:num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79B88BDB" w14:textId="77777777" w:rsidTr="00EF125C">
        <w:tc>
          <w:tcPr>
            <w:tcW w:w="9747" w:type="dxa"/>
            <w:shd w:val="clear" w:color="auto" w:fill="E2EFD9"/>
          </w:tcPr>
          <w:p w14:paraId="524EE08C" w14:textId="682CB4A2" w:rsidR="001E2397" w:rsidRPr="00BC4332" w:rsidRDefault="001E2397" w:rsidP="00EF125C">
            <w:pPr>
              <w:autoSpaceDE w:val="0"/>
              <w:autoSpaceDN w:val="0"/>
              <w:adjustRightInd w:val="0"/>
              <w:rPr>
                <w:i/>
                <w:iCs/>
                <w:szCs w:val="17"/>
              </w:rPr>
            </w:pPr>
            <w:r w:rsidRPr="00BC4332">
              <w:rPr>
                <w:b/>
                <w:bCs/>
                <w:szCs w:val="17"/>
              </w:rPr>
              <w:t>Q</w:t>
            </w:r>
            <w:r w:rsidR="004E19C5">
              <w:rPr>
                <w:b/>
                <w:bCs/>
                <w:szCs w:val="17"/>
              </w:rPr>
              <w:t>6</w:t>
            </w:r>
            <w:r w:rsidR="008E53E4">
              <w:rPr>
                <w:b/>
                <w:bCs/>
                <w:szCs w:val="17"/>
              </w:rPr>
              <w:t>a</w:t>
            </w:r>
            <w:r w:rsidRPr="00BC4332">
              <w:rPr>
                <w:b/>
                <w:bCs/>
                <w:szCs w:val="17"/>
              </w:rPr>
              <w:t xml:space="preserve">. </w:t>
            </w:r>
            <w:r w:rsidR="004E19C5" w:rsidRPr="004E19C5">
              <w:rPr>
                <w:i/>
                <w:iCs/>
                <w:szCs w:val="17"/>
              </w:rPr>
              <w:t>Do you think that considering Risk Mitigation to better reflect adaptation in the SF is a valuable option?</w:t>
            </w:r>
          </w:p>
          <w:p w14:paraId="37094569" w14:textId="77777777" w:rsidR="001E2397" w:rsidRPr="00BC4332" w:rsidRDefault="001E2397" w:rsidP="00EF125C">
            <w:pPr>
              <w:autoSpaceDE w:val="0"/>
              <w:autoSpaceDN w:val="0"/>
              <w:adjustRightInd w:val="0"/>
              <w:rPr>
                <w:szCs w:val="17"/>
              </w:rPr>
            </w:pPr>
          </w:p>
        </w:tc>
      </w:tr>
    </w:tbl>
    <w:p w14:paraId="37DA5209" w14:textId="77777777" w:rsidR="001E2397" w:rsidRDefault="001E2397" w:rsidP="001E2397">
      <w:pPr>
        <w:jc w:val="left"/>
        <w:rPr>
          <w:szCs w:val="17"/>
        </w:rPr>
      </w:pPr>
    </w:p>
    <w:p w14:paraId="39F3F626" w14:textId="77777777" w:rsidR="00E07B4C" w:rsidRPr="001E2397" w:rsidRDefault="00E07B4C" w:rsidP="00E07B4C">
      <w:pPr>
        <w:pStyle w:val="IEBullet-Level1"/>
      </w:pPr>
      <w:r>
        <w:t>No</w:t>
      </w:r>
    </w:p>
    <w:p w14:paraId="69537ADB" w14:textId="77777777" w:rsidR="001E2397" w:rsidRDefault="001E2397" w:rsidP="00E07B4C">
      <w:pPr>
        <w:pStyle w:val="IEBullet-Leve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4E19C5" w:rsidRPr="00DF0209" w14:paraId="1BBF7BAA" w14:textId="77777777" w:rsidTr="00EF125C">
        <w:tc>
          <w:tcPr>
            <w:tcW w:w="9747" w:type="dxa"/>
            <w:shd w:val="clear" w:color="auto" w:fill="FFF2CC" w:themeFill="accent4" w:themeFillTint="33"/>
          </w:tcPr>
          <w:p w14:paraId="23BF447B" w14:textId="5BD7EFF0" w:rsidR="004E19C5" w:rsidRPr="00BC4332" w:rsidRDefault="004E19C5" w:rsidP="00EF125C">
            <w:pPr>
              <w:autoSpaceDE w:val="0"/>
              <w:autoSpaceDN w:val="0"/>
              <w:adjustRightInd w:val="0"/>
              <w:rPr>
                <w:i/>
                <w:iCs/>
                <w:szCs w:val="17"/>
              </w:rPr>
            </w:pPr>
            <w:r w:rsidRPr="00BC4332">
              <w:rPr>
                <w:b/>
                <w:bCs/>
                <w:szCs w:val="17"/>
              </w:rPr>
              <w:t>Q</w:t>
            </w:r>
            <w:r>
              <w:rPr>
                <w:b/>
                <w:bCs/>
                <w:szCs w:val="17"/>
              </w:rPr>
              <w:t>6b</w:t>
            </w:r>
            <w:r w:rsidRPr="00BC4332">
              <w:rPr>
                <w:b/>
                <w:bCs/>
                <w:szCs w:val="17"/>
              </w:rPr>
              <w:t xml:space="preserve">. </w:t>
            </w:r>
            <w:r w:rsidRPr="002819E7">
              <w:rPr>
                <w:i/>
                <w:iCs/>
                <w:szCs w:val="17"/>
              </w:rPr>
              <w:t>Which other pros do you see from this option? Please explain.</w:t>
            </w:r>
          </w:p>
          <w:p w14:paraId="7BB2F720" w14:textId="77777777" w:rsidR="004E19C5" w:rsidRPr="00BC4332" w:rsidRDefault="004E19C5" w:rsidP="00EF125C">
            <w:pPr>
              <w:autoSpaceDE w:val="0"/>
              <w:autoSpaceDN w:val="0"/>
              <w:adjustRightInd w:val="0"/>
              <w:rPr>
                <w:szCs w:val="17"/>
              </w:rPr>
            </w:pPr>
          </w:p>
        </w:tc>
      </w:tr>
    </w:tbl>
    <w:p w14:paraId="1BF7F81C" w14:textId="77777777" w:rsidR="004E19C5" w:rsidRDefault="004E19C5" w:rsidP="004E19C5">
      <w:pPr>
        <w:jc w:val="left"/>
        <w:rPr>
          <w:szCs w:val="17"/>
        </w:rPr>
      </w:pPr>
    </w:p>
    <w:p w14:paraId="12F60B5D" w14:textId="77777777" w:rsidR="004E19C5" w:rsidRPr="00DF0209" w:rsidRDefault="004E19C5" w:rsidP="004E19C5">
      <w:pPr>
        <w:pStyle w:val="IEBullet-Level1"/>
        <w:rPr>
          <w:b/>
          <w:bCs/>
        </w:rPr>
      </w:pPr>
      <w:r>
        <w:t>Answer (verdana 8,5)</w:t>
      </w:r>
    </w:p>
    <w:p w14:paraId="041EA350" w14:textId="77777777" w:rsidR="004E19C5" w:rsidRPr="00DF0209" w:rsidRDefault="004E19C5" w:rsidP="004E19C5">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4E19C5" w:rsidRPr="00DF0209" w14:paraId="68F021BF" w14:textId="77777777" w:rsidTr="00EF125C">
        <w:tc>
          <w:tcPr>
            <w:tcW w:w="9747" w:type="dxa"/>
            <w:shd w:val="clear" w:color="auto" w:fill="FFF2CC" w:themeFill="accent4" w:themeFillTint="33"/>
          </w:tcPr>
          <w:p w14:paraId="266BF434" w14:textId="1BE19EE7" w:rsidR="004E19C5" w:rsidRPr="00BC4332" w:rsidRDefault="004E19C5" w:rsidP="00EF125C">
            <w:pPr>
              <w:autoSpaceDE w:val="0"/>
              <w:autoSpaceDN w:val="0"/>
              <w:adjustRightInd w:val="0"/>
              <w:rPr>
                <w:i/>
                <w:iCs/>
                <w:szCs w:val="17"/>
              </w:rPr>
            </w:pPr>
            <w:r w:rsidRPr="00BC4332">
              <w:rPr>
                <w:b/>
                <w:bCs/>
                <w:szCs w:val="17"/>
              </w:rPr>
              <w:t>Q</w:t>
            </w:r>
            <w:r>
              <w:rPr>
                <w:b/>
                <w:bCs/>
                <w:szCs w:val="17"/>
              </w:rPr>
              <w:t>6c</w:t>
            </w:r>
            <w:r w:rsidRPr="00BC4332">
              <w:rPr>
                <w:b/>
                <w:bCs/>
                <w:szCs w:val="17"/>
              </w:rPr>
              <w:t xml:space="preserve">. </w:t>
            </w:r>
            <w:r w:rsidRPr="00361D39">
              <w:rPr>
                <w:i/>
                <w:iCs/>
                <w:szCs w:val="17"/>
              </w:rPr>
              <w:t>Which other cons do you see from this option? Please explain.</w:t>
            </w:r>
          </w:p>
          <w:p w14:paraId="168434F4" w14:textId="77777777" w:rsidR="004E19C5" w:rsidRPr="00BC4332" w:rsidRDefault="004E19C5" w:rsidP="00EF125C">
            <w:pPr>
              <w:autoSpaceDE w:val="0"/>
              <w:autoSpaceDN w:val="0"/>
              <w:adjustRightInd w:val="0"/>
              <w:rPr>
                <w:szCs w:val="17"/>
              </w:rPr>
            </w:pPr>
          </w:p>
        </w:tc>
      </w:tr>
    </w:tbl>
    <w:p w14:paraId="5F4B8390" w14:textId="77777777" w:rsidR="004E19C5" w:rsidRDefault="004E19C5" w:rsidP="004E19C5">
      <w:pPr>
        <w:jc w:val="left"/>
        <w:rPr>
          <w:szCs w:val="17"/>
        </w:rPr>
      </w:pPr>
    </w:p>
    <w:p w14:paraId="109EF30C" w14:textId="0A689C84" w:rsidR="0019285C" w:rsidRPr="0019285C" w:rsidRDefault="0019285C" w:rsidP="0019285C">
      <w:pPr>
        <w:pStyle w:val="IEBullet-Level1"/>
        <w:rPr>
          <w:lang w:eastAsia="en-GB"/>
        </w:rPr>
      </w:pPr>
      <w:r w:rsidRPr="0019285C">
        <w:rPr>
          <w:lang w:eastAsia="en-GB"/>
        </w:rPr>
        <w:t>The approach is not considered advantageous. While adaptation measures can contribute to risk reduction, they are structurally different from the risk mitigation techniques envisaged under the SCR framework for NatCat risk, which are primarily based on reinsurance arrangements.</w:t>
      </w:r>
    </w:p>
    <w:p w14:paraId="3CDED6F2" w14:textId="07D07E92" w:rsidR="0019285C" w:rsidRPr="0019285C" w:rsidRDefault="0019285C" w:rsidP="0019285C">
      <w:pPr>
        <w:pStyle w:val="IEBullet-Level1"/>
        <w:rPr>
          <w:lang w:eastAsia="en-GB"/>
        </w:rPr>
      </w:pPr>
      <w:r w:rsidRPr="0019285C">
        <w:rPr>
          <w:lang w:eastAsia="en-GB"/>
        </w:rPr>
        <w:t>The proposal could be difficult to implement, as the Standard Formula does not differentiate risks with sufficient granularity.</w:t>
      </w:r>
    </w:p>
    <w:p w14:paraId="517976C5" w14:textId="77777777" w:rsidR="00F95C6E" w:rsidRPr="00DF0209" w:rsidRDefault="00F95C6E"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07731DEB" w14:textId="77777777" w:rsidTr="00EF125C">
        <w:tc>
          <w:tcPr>
            <w:tcW w:w="9747" w:type="dxa"/>
            <w:shd w:val="clear" w:color="auto" w:fill="E2EFD9"/>
          </w:tcPr>
          <w:p w14:paraId="429D002C" w14:textId="42F19AA4" w:rsidR="001E2397" w:rsidRPr="00BC4332" w:rsidRDefault="001E2397" w:rsidP="00EF125C">
            <w:pPr>
              <w:autoSpaceDE w:val="0"/>
              <w:autoSpaceDN w:val="0"/>
              <w:adjustRightInd w:val="0"/>
              <w:rPr>
                <w:i/>
                <w:iCs/>
                <w:szCs w:val="17"/>
              </w:rPr>
            </w:pPr>
            <w:r w:rsidRPr="00BC4332">
              <w:rPr>
                <w:b/>
                <w:bCs/>
                <w:szCs w:val="17"/>
              </w:rPr>
              <w:t>Q</w:t>
            </w:r>
            <w:r w:rsidR="008E53E4">
              <w:rPr>
                <w:b/>
                <w:bCs/>
                <w:szCs w:val="17"/>
              </w:rPr>
              <w:t>7a</w:t>
            </w:r>
            <w:r w:rsidRPr="00BC4332">
              <w:rPr>
                <w:b/>
                <w:bCs/>
                <w:szCs w:val="17"/>
              </w:rPr>
              <w:t xml:space="preserve">. </w:t>
            </w:r>
            <w:r w:rsidR="004E0DC4" w:rsidRPr="004E0DC4">
              <w:rPr>
                <w:i/>
                <w:iCs/>
                <w:szCs w:val="17"/>
              </w:rPr>
              <w:t>Do you think that considering new parameters to better reflect adaptation measures is a valuable option?</w:t>
            </w:r>
          </w:p>
          <w:p w14:paraId="1C1C5EF2" w14:textId="77777777" w:rsidR="001E2397" w:rsidRPr="00BC4332" w:rsidRDefault="001E2397" w:rsidP="00EF125C">
            <w:pPr>
              <w:autoSpaceDE w:val="0"/>
              <w:autoSpaceDN w:val="0"/>
              <w:adjustRightInd w:val="0"/>
              <w:rPr>
                <w:szCs w:val="17"/>
              </w:rPr>
            </w:pPr>
          </w:p>
        </w:tc>
      </w:tr>
    </w:tbl>
    <w:p w14:paraId="664F7618" w14:textId="77777777" w:rsidR="001E2397" w:rsidRDefault="001E2397" w:rsidP="001E2397">
      <w:pPr>
        <w:jc w:val="left"/>
        <w:rPr>
          <w:szCs w:val="17"/>
        </w:rPr>
      </w:pPr>
    </w:p>
    <w:p w14:paraId="4D53A468" w14:textId="77777777" w:rsidR="00E07B4C" w:rsidRPr="008E53E4" w:rsidRDefault="00E07B4C" w:rsidP="00E07B4C">
      <w:pPr>
        <w:pStyle w:val="IEBullet-Level1"/>
      </w:pPr>
      <w:r>
        <w:t>No</w:t>
      </w:r>
    </w:p>
    <w:p w14:paraId="25FE1C55" w14:textId="77777777" w:rsidR="008E53E4" w:rsidRDefault="008E53E4" w:rsidP="008E53E4">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8E53E4" w:rsidRPr="00DF0209" w14:paraId="3DCA01A3" w14:textId="77777777" w:rsidTr="00EF125C">
        <w:tc>
          <w:tcPr>
            <w:tcW w:w="9747" w:type="dxa"/>
            <w:shd w:val="clear" w:color="auto" w:fill="FFF2CC" w:themeFill="accent4" w:themeFillTint="33"/>
          </w:tcPr>
          <w:p w14:paraId="2091A041" w14:textId="44ACE108" w:rsidR="008E53E4" w:rsidRPr="00BC4332" w:rsidRDefault="008E53E4" w:rsidP="00EF125C">
            <w:pPr>
              <w:autoSpaceDE w:val="0"/>
              <w:autoSpaceDN w:val="0"/>
              <w:adjustRightInd w:val="0"/>
              <w:rPr>
                <w:i/>
                <w:iCs/>
                <w:szCs w:val="17"/>
              </w:rPr>
            </w:pPr>
            <w:r w:rsidRPr="00BC4332">
              <w:rPr>
                <w:b/>
                <w:bCs/>
                <w:szCs w:val="17"/>
              </w:rPr>
              <w:t>Q</w:t>
            </w:r>
            <w:r>
              <w:rPr>
                <w:b/>
                <w:bCs/>
                <w:szCs w:val="17"/>
              </w:rPr>
              <w:t>7b</w:t>
            </w:r>
            <w:r w:rsidRPr="00BC4332">
              <w:rPr>
                <w:b/>
                <w:bCs/>
                <w:szCs w:val="17"/>
              </w:rPr>
              <w:t xml:space="preserve">. </w:t>
            </w:r>
            <w:r w:rsidRPr="002819E7">
              <w:rPr>
                <w:i/>
                <w:iCs/>
                <w:szCs w:val="17"/>
              </w:rPr>
              <w:t>Which other pros do you see from this option? Please explain.</w:t>
            </w:r>
          </w:p>
          <w:p w14:paraId="0DBD9A02" w14:textId="77777777" w:rsidR="008E53E4" w:rsidRPr="00BC4332" w:rsidRDefault="008E53E4" w:rsidP="00EF125C">
            <w:pPr>
              <w:autoSpaceDE w:val="0"/>
              <w:autoSpaceDN w:val="0"/>
              <w:adjustRightInd w:val="0"/>
              <w:rPr>
                <w:szCs w:val="17"/>
              </w:rPr>
            </w:pPr>
          </w:p>
        </w:tc>
      </w:tr>
    </w:tbl>
    <w:p w14:paraId="09ADABED" w14:textId="77777777" w:rsidR="008E53E4" w:rsidRDefault="008E53E4" w:rsidP="008E53E4">
      <w:pPr>
        <w:jc w:val="left"/>
        <w:rPr>
          <w:szCs w:val="17"/>
        </w:rPr>
      </w:pPr>
    </w:p>
    <w:p w14:paraId="66A9512D" w14:textId="77777777" w:rsidR="008E53E4" w:rsidRPr="00DF0209" w:rsidRDefault="008E53E4" w:rsidP="008E53E4">
      <w:pPr>
        <w:pStyle w:val="IEBullet-Level1"/>
        <w:rPr>
          <w:b/>
          <w:bCs/>
        </w:rPr>
      </w:pPr>
      <w:r>
        <w:t>Answer (verdana 8,5)</w:t>
      </w:r>
    </w:p>
    <w:p w14:paraId="089C2064" w14:textId="77777777" w:rsidR="008E53E4" w:rsidRPr="00DF0209" w:rsidRDefault="008E53E4" w:rsidP="008E53E4">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8E53E4" w:rsidRPr="00DF0209" w14:paraId="190C8F25" w14:textId="77777777" w:rsidTr="00EF125C">
        <w:tc>
          <w:tcPr>
            <w:tcW w:w="9747" w:type="dxa"/>
            <w:shd w:val="clear" w:color="auto" w:fill="FFF2CC" w:themeFill="accent4" w:themeFillTint="33"/>
          </w:tcPr>
          <w:p w14:paraId="68934529" w14:textId="70B4C3C4" w:rsidR="008E53E4" w:rsidRPr="00BC4332" w:rsidRDefault="008E53E4" w:rsidP="00EF125C">
            <w:pPr>
              <w:autoSpaceDE w:val="0"/>
              <w:autoSpaceDN w:val="0"/>
              <w:adjustRightInd w:val="0"/>
              <w:rPr>
                <w:i/>
                <w:iCs/>
                <w:szCs w:val="17"/>
              </w:rPr>
            </w:pPr>
            <w:r w:rsidRPr="00BC4332">
              <w:rPr>
                <w:b/>
                <w:bCs/>
                <w:szCs w:val="17"/>
              </w:rPr>
              <w:t>Q</w:t>
            </w:r>
            <w:r>
              <w:rPr>
                <w:b/>
                <w:bCs/>
                <w:szCs w:val="17"/>
              </w:rPr>
              <w:t>7c</w:t>
            </w:r>
            <w:r w:rsidRPr="00BC4332">
              <w:rPr>
                <w:b/>
                <w:bCs/>
                <w:szCs w:val="17"/>
              </w:rPr>
              <w:t xml:space="preserve">. </w:t>
            </w:r>
            <w:r w:rsidRPr="00361D39">
              <w:rPr>
                <w:i/>
                <w:iCs/>
                <w:szCs w:val="17"/>
              </w:rPr>
              <w:t>Which other cons do you see from this option? Please explain.</w:t>
            </w:r>
          </w:p>
          <w:p w14:paraId="74D135DF" w14:textId="77777777" w:rsidR="008E53E4" w:rsidRPr="00BC4332" w:rsidRDefault="008E53E4" w:rsidP="00EF125C">
            <w:pPr>
              <w:autoSpaceDE w:val="0"/>
              <w:autoSpaceDN w:val="0"/>
              <w:adjustRightInd w:val="0"/>
              <w:rPr>
                <w:szCs w:val="17"/>
              </w:rPr>
            </w:pPr>
          </w:p>
        </w:tc>
      </w:tr>
    </w:tbl>
    <w:p w14:paraId="11DC3DE9" w14:textId="77777777" w:rsidR="008E53E4" w:rsidRDefault="008E53E4" w:rsidP="008E53E4">
      <w:pPr>
        <w:jc w:val="left"/>
        <w:rPr>
          <w:szCs w:val="17"/>
        </w:rPr>
      </w:pPr>
    </w:p>
    <w:p w14:paraId="33283309" w14:textId="278F2273" w:rsidR="000D397A" w:rsidRPr="000D397A" w:rsidRDefault="000D397A" w:rsidP="000D397A">
      <w:pPr>
        <w:pStyle w:val="IEBullet-Level1"/>
        <w:rPr>
          <w:lang w:eastAsia="en-GB"/>
        </w:rPr>
      </w:pPr>
      <w:r w:rsidRPr="000D397A">
        <w:rPr>
          <w:lang w:eastAsia="en-GB"/>
        </w:rPr>
        <w:t>The industry expresse</w:t>
      </w:r>
      <w:r>
        <w:rPr>
          <w:lang w:eastAsia="en-GB"/>
        </w:rPr>
        <w:t>s</w:t>
      </w:r>
      <w:r w:rsidRPr="000D397A">
        <w:rPr>
          <w:lang w:eastAsia="en-GB"/>
        </w:rPr>
        <w:t xml:space="preserve"> </w:t>
      </w:r>
      <w:r w:rsidRPr="000D397A">
        <w:rPr>
          <w:b/>
          <w:bCs/>
          <w:lang w:eastAsia="en-GB"/>
        </w:rPr>
        <w:t>significant concerns regarding practical implementation</w:t>
      </w:r>
      <w:r w:rsidRPr="000D397A">
        <w:rPr>
          <w:lang w:eastAsia="en-GB"/>
        </w:rPr>
        <w:t xml:space="preserve">, particularly given the limitations in data availability and data quality. Introducing additional parameters could lead to </w:t>
      </w:r>
      <w:r w:rsidRPr="000D397A">
        <w:rPr>
          <w:b/>
          <w:bCs/>
          <w:lang w:eastAsia="en-GB"/>
        </w:rPr>
        <w:t>substantial methodological complexity</w:t>
      </w:r>
      <w:r w:rsidRPr="000D397A">
        <w:rPr>
          <w:lang w:eastAsia="en-GB"/>
        </w:rPr>
        <w:t>, which may not be feasible at this stage.</w:t>
      </w:r>
    </w:p>
    <w:p w14:paraId="283ABCBC" w14:textId="62821443" w:rsidR="000D397A" w:rsidRPr="000D397A" w:rsidRDefault="000D397A" w:rsidP="000D397A">
      <w:pPr>
        <w:pStyle w:val="IEBullet-Level1"/>
        <w:rPr>
          <w:lang w:eastAsia="en-GB"/>
        </w:rPr>
      </w:pPr>
      <w:r w:rsidRPr="000D397A">
        <w:rPr>
          <w:lang w:eastAsia="en-GB"/>
        </w:rPr>
        <w:t xml:space="preserve">More broadly, adding an additional factor would </w:t>
      </w:r>
      <w:r w:rsidRPr="000D397A">
        <w:rPr>
          <w:b/>
          <w:bCs/>
          <w:lang w:eastAsia="en-GB"/>
        </w:rPr>
        <w:t>not necessarily improve the calibration of a formula that is already considered imprecise</w:t>
      </w:r>
      <w:r w:rsidRPr="000D397A">
        <w:rPr>
          <w:lang w:eastAsia="en-GB"/>
        </w:rPr>
        <w:t>, while further increasing implementation challenges for insurers.</w:t>
      </w:r>
    </w:p>
    <w:p w14:paraId="0589D7B8" w14:textId="77777777" w:rsidR="00B65F19" w:rsidRPr="00DF0209" w:rsidRDefault="00B65F19" w:rsidP="008E53E4">
      <w:pPr>
        <w:pStyle w:val="IEBullet-Level1"/>
        <w:numPr>
          <w:ilvl w:val="0"/>
          <w:numId w:val="0"/>
        </w:numPr>
        <w:ind w:left="720" w:hanging="36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1C70E0BA" w14:textId="77777777" w:rsidTr="008E53E4">
        <w:tc>
          <w:tcPr>
            <w:tcW w:w="9521" w:type="dxa"/>
            <w:shd w:val="clear" w:color="auto" w:fill="E2EFD9"/>
          </w:tcPr>
          <w:p w14:paraId="25476F14" w14:textId="228F647B" w:rsidR="001E2397" w:rsidRPr="00BC4332" w:rsidRDefault="001E2397" w:rsidP="00EF125C">
            <w:pPr>
              <w:autoSpaceDE w:val="0"/>
              <w:autoSpaceDN w:val="0"/>
              <w:adjustRightInd w:val="0"/>
              <w:rPr>
                <w:i/>
                <w:iCs/>
                <w:szCs w:val="17"/>
              </w:rPr>
            </w:pPr>
            <w:r w:rsidRPr="00BC4332">
              <w:rPr>
                <w:b/>
                <w:bCs/>
                <w:szCs w:val="17"/>
              </w:rPr>
              <w:t>Q</w:t>
            </w:r>
            <w:r w:rsidR="004E0DC4">
              <w:rPr>
                <w:b/>
                <w:bCs/>
                <w:szCs w:val="17"/>
              </w:rPr>
              <w:t>8</w:t>
            </w:r>
            <w:r w:rsidR="00D36BE8">
              <w:rPr>
                <w:b/>
                <w:bCs/>
                <w:szCs w:val="17"/>
              </w:rPr>
              <w:t>a</w:t>
            </w:r>
            <w:r w:rsidRPr="00BC4332">
              <w:rPr>
                <w:b/>
                <w:bCs/>
                <w:szCs w:val="17"/>
              </w:rPr>
              <w:t xml:space="preserve">. </w:t>
            </w:r>
            <w:r w:rsidR="00D36BE8" w:rsidRPr="00D36BE8">
              <w:rPr>
                <w:i/>
                <w:iCs/>
                <w:szCs w:val="17"/>
              </w:rPr>
              <w:t>Do you agree that considering IM to better capture adaptation measures is a valuable option?</w:t>
            </w:r>
          </w:p>
          <w:p w14:paraId="407D27E9" w14:textId="77777777" w:rsidR="001E2397" w:rsidRPr="00BC4332" w:rsidRDefault="001E2397" w:rsidP="00EF125C">
            <w:pPr>
              <w:autoSpaceDE w:val="0"/>
              <w:autoSpaceDN w:val="0"/>
              <w:adjustRightInd w:val="0"/>
              <w:rPr>
                <w:szCs w:val="17"/>
              </w:rPr>
            </w:pPr>
          </w:p>
        </w:tc>
      </w:tr>
    </w:tbl>
    <w:p w14:paraId="3169F332" w14:textId="77777777" w:rsidR="001E2397" w:rsidRDefault="001E2397" w:rsidP="001E2397">
      <w:pPr>
        <w:jc w:val="left"/>
        <w:rPr>
          <w:szCs w:val="17"/>
        </w:rPr>
      </w:pPr>
    </w:p>
    <w:p w14:paraId="69D4E997" w14:textId="77777777" w:rsidR="00E07B4C" w:rsidRPr="001E2397" w:rsidRDefault="00E07B4C" w:rsidP="00E07B4C">
      <w:pPr>
        <w:pStyle w:val="IEBullet-Level1"/>
      </w:pPr>
      <w:r>
        <w:t>No</w:t>
      </w:r>
    </w:p>
    <w:p w14:paraId="1C3B785E" w14:textId="77777777" w:rsidR="004E0DC4" w:rsidRDefault="004E0DC4" w:rsidP="004E0DC4">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4E0DC4" w:rsidRPr="00DF0209" w14:paraId="4C47BD64" w14:textId="77777777" w:rsidTr="00EF125C">
        <w:tc>
          <w:tcPr>
            <w:tcW w:w="9747" w:type="dxa"/>
            <w:shd w:val="clear" w:color="auto" w:fill="FFF2CC" w:themeFill="accent4" w:themeFillTint="33"/>
          </w:tcPr>
          <w:p w14:paraId="308561B3" w14:textId="20346CB2" w:rsidR="004E0DC4" w:rsidRPr="00BC4332" w:rsidRDefault="004E0DC4" w:rsidP="00EF125C">
            <w:pPr>
              <w:autoSpaceDE w:val="0"/>
              <w:autoSpaceDN w:val="0"/>
              <w:adjustRightInd w:val="0"/>
              <w:rPr>
                <w:i/>
                <w:iCs/>
                <w:szCs w:val="17"/>
              </w:rPr>
            </w:pPr>
            <w:r w:rsidRPr="00BC4332">
              <w:rPr>
                <w:b/>
                <w:bCs/>
                <w:szCs w:val="17"/>
              </w:rPr>
              <w:t>Q</w:t>
            </w:r>
            <w:r w:rsidR="00D36BE8">
              <w:rPr>
                <w:b/>
                <w:bCs/>
                <w:szCs w:val="17"/>
              </w:rPr>
              <w:t>8</w:t>
            </w:r>
            <w:r>
              <w:rPr>
                <w:b/>
                <w:bCs/>
                <w:szCs w:val="17"/>
              </w:rPr>
              <w:t>b</w:t>
            </w:r>
            <w:r w:rsidRPr="00BC4332">
              <w:rPr>
                <w:b/>
                <w:bCs/>
                <w:szCs w:val="17"/>
              </w:rPr>
              <w:t xml:space="preserve">. </w:t>
            </w:r>
            <w:r w:rsidRPr="002819E7">
              <w:rPr>
                <w:i/>
                <w:iCs/>
                <w:szCs w:val="17"/>
              </w:rPr>
              <w:t>Which other pros do you see from this option? Please explain.</w:t>
            </w:r>
          </w:p>
          <w:p w14:paraId="0801E8AC" w14:textId="77777777" w:rsidR="004E0DC4" w:rsidRPr="00BC4332" w:rsidRDefault="004E0DC4" w:rsidP="00EF125C">
            <w:pPr>
              <w:autoSpaceDE w:val="0"/>
              <w:autoSpaceDN w:val="0"/>
              <w:adjustRightInd w:val="0"/>
              <w:rPr>
                <w:szCs w:val="17"/>
              </w:rPr>
            </w:pPr>
          </w:p>
        </w:tc>
      </w:tr>
    </w:tbl>
    <w:p w14:paraId="773973ED" w14:textId="77777777" w:rsidR="004E0DC4" w:rsidRDefault="004E0DC4" w:rsidP="004E0DC4">
      <w:pPr>
        <w:jc w:val="left"/>
        <w:rPr>
          <w:szCs w:val="17"/>
        </w:rPr>
      </w:pPr>
    </w:p>
    <w:p w14:paraId="2CEFD17A" w14:textId="77777777" w:rsidR="0028650A" w:rsidRPr="0028650A" w:rsidRDefault="0028650A" w:rsidP="0028650A">
      <w:pPr>
        <w:pStyle w:val="IEBullet-Level1"/>
        <w:rPr>
          <w:lang w:eastAsia="en-GB"/>
        </w:rPr>
      </w:pPr>
      <w:r w:rsidRPr="0028650A">
        <w:rPr>
          <w:lang w:eastAsia="en-GB"/>
        </w:rPr>
        <w:t xml:space="preserve">Allowing the use of </w:t>
      </w:r>
      <w:r w:rsidRPr="0028650A">
        <w:rPr>
          <w:b/>
          <w:bCs/>
          <w:lang w:eastAsia="en-GB"/>
        </w:rPr>
        <w:t>partial internal models (PIMs) for selected modules</w:t>
      </w:r>
      <w:r w:rsidRPr="0028650A">
        <w:rPr>
          <w:lang w:eastAsia="en-GB"/>
        </w:rPr>
        <w:t xml:space="preserve"> could provide useful incentives for insurers to better reflect specific risk profiles.</w:t>
      </w:r>
    </w:p>
    <w:p w14:paraId="0743F0E4" w14:textId="77777777" w:rsidR="0028650A" w:rsidRPr="0028650A" w:rsidRDefault="0028650A" w:rsidP="0028650A">
      <w:pPr>
        <w:pStyle w:val="IEBullet-Level1"/>
        <w:rPr>
          <w:lang w:eastAsia="en-GB"/>
        </w:rPr>
      </w:pPr>
      <w:r w:rsidRPr="0028650A">
        <w:rPr>
          <w:lang w:eastAsia="en-GB"/>
        </w:rPr>
        <w:lastRenderedPageBreak/>
        <w:t xml:space="preserve">In particular for </w:t>
      </w:r>
      <w:r w:rsidRPr="0028650A">
        <w:rPr>
          <w:b/>
          <w:bCs/>
          <w:lang w:eastAsia="en-GB"/>
        </w:rPr>
        <w:t>NatCat risks</w:t>
      </w:r>
      <w:r w:rsidRPr="0028650A">
        <w:rPr>
          <w:lang w:eastAsia="en-GB"/>
        </w:rPr>
        <w:t>, the risks reflected in the Standard Formula may deviate from the actual underlying risks.</w:t>
      </w:r>
    </w:p>
    <w:p w14:paraId="547D1DD0" w14:textId="77777777" w:rsidR="0028650A" w:rsidRPr="0028650A" w:rsidRDefault="0028650A" w:rsidP="0028650A">
      <w:pPr>
        <w:pStyle w:val="IEBullet-Level1"/>
        <w:rPr>
          <w:lang w:eastAsia="en-GB"/>
        </w:rPr>
      </w:pPr>
      <w:r w:rsidRPr="0028650A">
        <w:rPr>
          <w:lang w:eastAsia="en-GB"/>
        </w:rPr>
        <w:t xml:space="preserve">PIMs could therefore help address </w:t>
      </w:r>
      <w:r w:rsidRPr="0028650A">
        <w:rPr>
          <w:b/>
          <w:bCs/>
          <w:lang w:eastAsia="en-GB"/>
        </w:rPr>
        <w:t>limitations of the Standard Formula</w:t>
      </w:r>
      <w:r w:rsidRPr="0028650A">
        <w:rPr>
          <w:lang w:eastAsia="en-GB"/>
        </w:rPr>
        <w:t>, including its relatively coarse geographical zoning, without requiring insurers to model all risk modules internally.</w:t>
      </w:r>
    </w:p>
    <w:p w14:paraId="7FAF1908" w14:textId="77777777" w:rsidR="004E0DC4" w:rsidRPr="00DF0209" w:rsidRDefault="004E0DC4" w:rsidP="004E0DC4">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4E0DC4" w:rsidRPr="00DF0209" w14:paraId="539259AF" w14:textId="77777777" w:rsidTr="00EF125C">
        <w:tc>
          <w:tcPr>
            <w:tcW w:w="9747" w:type="dxa"/>
            <w:shd w:val="clear" w:color="auto" w:fill="FFF2CC" w:themeFill="accent4" w:themeFillTint="33"/>
          </w:tcPr>
          <w:p w14:paraId="7B605119" w14:textId="62D253BF" w:rsidR="004E0DC4" w:rsidRPr="00BC4332" w:rsidRDefault="004E0DC4" w:rsidP="00EF125C">
            <w:pPr>
              <w:autoSpaceDE w:val="0"/>
              <w:autoSpaceDN w:val="0"/>
              <w:adjustRightInd w:val="0"/>
              <w:rPr>
                <w:i/>
                <w:iCs/>
                <w:szCs w:val="17"/>
              </w:rPr>
            </w:pPr>
            <w:r w:rsidRPr="00BC4332">
              <w:rPr>
                <w:b/>
                <w:bCs/>
                <w:szCs w:val="17"/>
              </w:rPr>
              <w:t>Q</w:t>
            </w:r>
            <w:r w:rsidR="00D36BE8">
              <w:rPr>
                <w:b/>
                <w:bCs/>
                <w:szCs w:val="17"/>
              </w:rPr>
              <w:t>8</w:t>
            </w:r>
            <w:r>
              <w:rPr>
                <w:b/>
                <w:bCs/>
                <w:szCs w:val="17"/>
              </w:rPr>
              <w:t>c</w:t>
            </w:r>
            <w:r w:rsidRPr="00BC4332">
              <w:rPr>
                <w:b/>
                <w:bCs/>
                <w:szCs w:val="17"/>
              </w:rPr>
              <w:t xml:space="preserve">. </w:t>
            </w:r>
            <w:r w:rsidRPr="00361D39">
              <w:rPr>
                <w:i/>
                <w:iCs/>
                <w:szCs w:val="17"/>
              </w:rPr>
              <w:t>Which other cons do you see from this option? Please explain.</w:t>
            </w:r>
          </w:p>
          <w:p w14:paraId="39141C66" w14:textId="77777777" w:rsidR="004E0DC4" w:rsidRPr="00BC4332" w:rsidRDefault="004E0DC4" w:rsidP="00EF125C">
            <w:pPr>
              <w:autoSpaceDE w:val="0"/>
              <w:autoSpaceDN w:val="0"/>
              <w:adjustRightInd w:val="0"/>
              <w:rPr>
                <w:szCs w:val="17"/>
              </w:rPr>
            </w:pPr>
          </w:p>
        </w:tc>
      </w:tr>
    </w:tbl>
    <w:p w14:paraId="3087663E" w14:textId="77777777" w:rsidR="004E0DC4" w:rsidRDefault="004E0DC4" w:rsidP="004E0DC4">
      <w:pPr>
        <w:jc w:val="left"/>
        <w:rPr>
          <w:szCs w:val="17"/>
        </w:rPr>
      </w:pPr>
    </w:p>
    <w:p w14:paraId="3A8A931B" w14:textId="7E502DBE" w:rsidR="00186468" w:rsidRPr="00186468" w:rsidRDefault="00186468" w:rsidP="00186468">
      <w:pPr>
        <w:pStyle w:val="IEBullet-Level1"/>
        <w:rPr>
          <w:lang w:eastAsia="en-GB"/>
        </w:rPr>
      </w:pPr>
      <w:r w:rsidRPr="00186468">
        <w:rPr>
          <w:lang w:eastAsia="en-GB"/>
        </w:rPr>
        <w:t xml:space="preserve">Insurers using </w:t>
      </w:r>
      <w:r w:rsidRPr="00186468">
        <w:rPr>
          <w:b/>
          <w:bCs/>
          <w:lang w:eastAsia="en-GB"/>
        </w:rPr>
        <w:t>partial internal models (PIMs)</w:t>
      </w:r>
      <w:r w:rsidRPr="00186468">
        <w:rPr>
          <w:lang w:eastAsia="en-GB"/>
        </w:rPr>
        <w:t xml:space="preserve"> already capture adaptation measures within those models. However, internal models and PIMs are inherently </w:t>
      </w:r>
      <w:r w:rsidRPr="00186468">
        <w:rPr>
          <w:b/>
          <w:bCs/>
          <w:lang w:eastAsia="en-GB"/>
        </w:rPr>
        <w:t>complex and resource-intensive</w:t>
      </w:r>
      <w:r w:rsidRPr="00186468">
        <w:rPr>
          <w:lang w:eastAsia="en-GB"/>
        </w:rPr>
        <w:t>, which may limit their practical use.</w:t>
      </w:r>
    </w:p>
    <w:p w14:paraId="713A4454" w14:textId="64F7CDBA" w:rsidR="00186468" w:rsidRPr="00186468" w:rsidRDefault="00186468" w:rsidP="00186468">
      <w:pPr>
        <w:pStyle w:val="IEBullet-Level1"/>
        <w:rPr>
          <w:lang w:eastAsia="en-GB"/>
        </w:rPr>
      </w:pPr>
      <w:r w:rsidRPr="00186468">
        <w:rPr>
          <w:lang w:eastAsia="en-GB"/>
        </w:rPr>
        <w:t xml:space="preserve">The use of internal models may therefore </w:t>
      </w:r>
      <w:r w:rsidRPr="00186468">
        <w:rPr>
          <w:b/>
          <w:bCs/>
          <w:lang w:eastAsia="en-GB"/>
        </w:rPr>
        <w:t>not be suitable for all insurers</w:t>
      </w:r>
      <w:r w:rsidRPr="00186468">
        <w:rPr>
          <w:lang w:eastAsia="en-GB"/>
        </w:rPr>
        <w:t>, particularly where data availability and data quality are limited.</w:t>
      </w:r>
    </w:p>
    <w:p w14:paraId="635C3C54" w14:textId="119C5494" w:rsidR="00186468" w:rsidRPr="00186468" w:rsidRDefault="00186468" w:rsidP="00186468">
      <w:pPr>
        <w:pStyle w:val="IEBullet-Level1"/>
        <w:rPr>
          <w:lang w:eastAsia="en-GB"/>
        </w:rPr>
      </w:pPr>
      <w:r w:rsidRPr="00186468">
        <w:rPr>
          <w:lang w:eastAsia="en-GB"/>
        </w:rPr>
        <w:t xml:space="preserve">It is important that insurers relying on the </w:t>
      </w:r>
      <w:r w:rsidRPr="00186468">
        <w:rPr>
          <w:b/>
          <w:bCs/>
          <w:lang w:eastAsia="en-GB"/>
        </w:rPr>
        <w:t>Standard Formula remain able to operate under that framework</w:t>
      </w:r>
      <w:r w:rsidRPr="00186468">
        <w:rPr>
          <w:lang w:eastAsia="en-GB"/>
        </w:rPr>
        <w:t>, as developing a (P)IM may not be feasible in all markets.</w:t>
      </w:r>
    </w:p>
    <w:p w14:paraId="7C9CFB3D" w14:textId="77777777" w:rsidR="001E2397" w:rsidRDefault="001E2397" w:rsidP="001E2397">
      <w:pPr>
        <w:rPr>
          <w:szCs w:val="17"/>
        </w:rPr>
      </w:pPr>
    </w:p>
    <w:p w14:paraId="4242EAEE" w14:textId="77777777" w:rsidR="004E0DC4" w:rsidRPr="00DF0209" w:rsidRDefault="004E0DC4"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600DE498" w14:textId="77777777" w:rsidTr="00EF125C">
        <w:tc>
          <w:tcPr>
            <w:tcW w:w="9747" w:type="dxa"/>
            <w:shd w:val="clear" w:color="auto" w:fill="E2EFD9"/>
          </w:tcPr>
          <w:p w14:paraId="5E168F96" w14:textId="77777777" w:rsidR="001E2397" w:rsidRDefault="001E2397" w:rsidP="00EF125C">
            <w:pPr>
              <w:autoSpaceDE w:val="0"/>
              <w:autoSpaceDN w:val="0"/>
              <w:adjustRightInd w:val="0"/>
              <w:rPr>
                <w:i/>
                <w:iCs/>
                <w:szCs w:val="17"/>
              </w:rPr>
            </w:pPr>
            <w:r w:rsidRPr="00BC4332">
              <w:rPr>
                <w:b/>
                <w:bCs/>
                <w:szCs w:val="17"/>
              </w:rPr>
              <w:t>Q</w:t>
            </w:r>
            <w:r w:rsidR="004E0DC4">
              <w:rPr>
                <w:b/>
                <w:bCs/>
                <w:szCs w:val="17"/>
              </w:rPr>
              <w:t>9</w:t>
            </w:r>
            <w:r w:rsidR="00D36BE8">
              <w:rPr>
                <w:b/>
                <w:bCs/>
                <w:szCs w:val="17"/>
              </w:rPr>
              <w:t>a</w:t>
            </w:r>
            <w:r w:rsidRPr="00BC4332">
              <w:rPr>
                <w:b/>
                <w:bCs/>
                <w:szCs w:val="17"/>
              </w:rPr>
              <w:t xml:space="preserve">. </w:t>
            </w:r>
            <w:r w:rsidR="00D36BE8" w:rsidRPr="00D36BE8">
              <w:rPr>
                <w:i/>
                <w:iCs/>
                <w:szCs w:val="17"/>
              </w:rPr>
              <w:t>Do you see other valuable options to better capture adaptation measures?</w:t>
            </w:r>
          </w:p>
          <w:p w14:paraId="39E34D01" w14:textId="55BBAB46" w:rsidR="00D36BE8" w:rsidRPr="00BC4332" w:rsidRDefault="00D36BE8" w:rsidP="00EF125C">
            <w:pPr>
              <w:autoSpaceDE w:val="0"/>
              <w:autoSpaceDN w:val="0"/>
              <w:adjustRightInd w:val="0"/>
              <w:rPr>
                <w:szCs w:val="17"/>
              </w:rPr>
            </w:pPr>
          </w:p>
        </w:tc>
      </w:tr>
    </w:tbl>
    <w:p w14:paraId="10079521" w14:textId="77777777" w:rsidR="001E2397" w:rsidRDefault="001E2397" w:rsidP="001E2397">
      <w:pPr>
        <w:jc w:val="left"/>
        <w:rPr>
          <w:szCs w:val="17"/>
        </w:rPr>
      </w:pPr>
    </w:p>
    <w:p w14:paraId="0DF0DAC6" w14:textId="79E881B5" w:rsidR="001E2397" w:rsidRPr="001E2397" w:rsidRDefault="001E2397" w:rsidP="001E2397">
      <w:pPr>
        <w:pStyle w:val="IEBullet-Level1"/>
      </w:pPr>
      <w:r w:rsidRPr="001E2397">
        <w:t>Yes/</w:t>
      </w:r>
    </w:p>
    <w:p w14:paraId="6357CB45" w14:textId="77777777" w:rsidR="004E0DC4" w:rsidRDefault="004E0DC4" w:rsidP="004E0DC4">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521"/>
      </w:tblGrid>
      <w:tr w:rsidR="004E0DC4" w:rsidRPr="00DF0209" w14:paraId="69DBE2D9" w14:textId="77777777" w:rsidTr="00EF125C">
        <w:tc>
          <w:tcPr>
            <w:tcW w:w="9747" w:type="dxa"/>
            <w:shd w:val="clear" w:color="auto" w:fill="FFF2CC" w:themeFill="accent4" w:themeFillTint="33"/>
          </w:tcPr>
          <w:p w14:paraId="3A1DFFCA" w14:textId="0E61B37D" w:rsidR="004E0DC4" w:rsidRPr="00BC4332" w:rsidRDefault="004E0DC4" w:rsidP="00EF125C">
            <w:pPr>
              <w:autoSpaceDE w:val="0"/>
              <w:autoSpaceDN w:val="0"/>
              <w:adjustRightInd w:val="0"/>
              <w:rPr>
                <w:i/>
                <w:iCs/>
                <w:szCs w:val="17"/>
              </w:rPr>
            </w:pPr>
            <w:r w:rsidRPr="00BC4332">
              <w:rPr>
                <w:b/>
                <w:bCs/>
                <w:szCs w:val="17"/>
              </w:rPr>
              <w:t>Q</w:t>
            </w:r>
            <w:r w:rsidR="00D36BE8">
              <w:rPr>
                <w:b/>
                <w:bCs/>
                <w:szCs w:val="17"/>
              </w:rPr>
              <w:t>9</w:t>
            </w:r>
            <w:r>
              <w:rPr>
                <w:b/>
                <w:bCs/>
                <w:szCs w:val="17"/>
              </w:rPr>
              <w:t>b</w:t>
            </w:r>
            <w:r w:rsidRPr="00BC4332">
              <w:rPr>
                <w:b/>
                <w:bCs/>
                <w:szCs w:val="17"/>
              </w:rPr>
              <w:t xml:space="preserve">. </w:t>
            </w:r>
            <w:r w:rsidR="003A0653" w:rsidRPr="003A0653">
              <w:rPr>
                <w:i/>
                <w:iCs/>
                <w:szCs w:val="17"/>
              </w:rPr>
              <w:t>Please explain. Which options? What would be the pros and cons?</w:t>
            </w:r>
          </w:p>
          <w:p w14:paraId="2BEACD8A" w14:textId="77777777" w:rsidR="004E0DC4" w:rsidRPr="00BC4332" w:rsidRDefault="004E0DC4" w:rsidP="00EF125C">
            <w:pPr>
              <w:autoSpaceDE w:val="0"/>
              <w:autoSpaceDN w:val="0"/>
              <w:adjustRightInd w:val="0"/>
              <w:rPr>
                <w:szCs w:val="17"/>
              </w:rPr>
            </w:pPr>
          </w:p>
        </w:tc>
      </w:tr>
    </w:tbl>
    <w:p w14:paraId="339A961E" w14:textId="77777777" w:rsidR="004E0DC4" w:rsidRDefault="004E0DC4" w:rsidP="004E0DC4">
      <w:pPr>
        <w:jc w:val="left"/>
        <w:rPr>
          <w:szCs w:val="17"/>
        </w:rPr>
      </w:pPr>
    </w:p>
    <w:p w14:paraId="7E69249E" w14:textId="77777777" w:rsidR="004B6B05" w:rsidRPr="004B6B05" w:rsidRDefault="001102C0" w:rsidP="001102C0">
      <w:pPr>
        <w:pStyle w:val="IEBullet-Level1"/>
        <w:rPr>
          <w:b/>
          <w:bCs/>
        </w:rPr>
      </w:pPr>
      <w:r w:rsidRPr="001102C0">
        <w:t xml:space="preserve">The industry noted that </w:t>
      </w:r>
      <w:r w:rsidRPr="001102C0">
        <w:rPr>
          <w:b/>
          <w:bCs/>
        </w:rPr>
        <w:t>retentions and annual aggregate limits are currently not taken into account in the Standard Formula</w:t>
      </w:r>
      <w:r w:rsidRPr="001102C0">
        <w:t xml:space="preserve">, although these measures increase granularity and could therefore also be allowed to reduce the SCR. In particular, they may support </w:t>
      </w:r>
      <w:r w:rsidRPr="001102C0">
        <w:rPr>
          <w:b/>
          <w:bCs/>
        </w:rPr>
        <w:t>more risk-adequate pricing</w:t>
      </w:r>
      <w:r w:rsidRPr="001102C0">
        <w:t>.</w:t>
      </w:r>
    </w:p>
    <w:p w14:paraId="13A0D6F4" w14:textId="77777777" w:rsidR="004E0DC4" w:rsidRPr="00DF0209" w:rsidRDefault="004E0DC4" w:rsidP="004E0DC4">
      <w:pPr>
        <w:rPr>
          <w:szCs w:val="17"/>
        </w:rPr>
      </w:pPr>
    </w:p>
    <w:p w14:paraId="468E51B9" w14:textId="142562D2" w:rsidR="003A0653" w:rsidRPr="00EB2777" w:rsidRDefault="003E12A8" w:rsidP="00EB2777">
      <w:pPr>
        <w:spacing w:line="240" w:lineRule="auto"/>
        <w:jc w:val="left"/>
        <w:rPr>
          <w:szCs w:val="17"/>
        </w:rPr>
      </w:pPr>
      <w:r w:rsidRPr="003E12A8">
        <w:rPr>
          <w:b/>
          <w:bCs/>
          <w:color w:val="002957"/>
          <w:sz w:val="19"/>
          <w:szCs w:val="19"/>
        </w:rPr>
        <w:t>Assessment of further development of adaptation measures</w:t>
      </w:r>
    </w:p>
    <w:p w14:paraId="3B2163C5" w14:textId="77777777" w:rsidR="003E12A8" w:rsidRPr="00DF0209" w:rsidRDefault="003E12A8"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5725E8D1" w14:textId="77777777" w:rsidTr="00EF125C">
        <w:tc>
          <w:tcPr>
            <w:tcW w:w="9747" w:type="dxa"/>
            <w:shd w:val="clear" w:color="auto" w:fill="E2EFD9"/>
          </w:tcPr>
          <w:p w14:paraId="5CCBFADF" w14:textId="17D26A88" w:rsidR="001E2397" w:rsidRPr="00BC4332" w:rsidRDefault="001E2397" w:rsidP="00EF125C">
            <w:pPr>
              <w:autoSpaceDE w:val="0"/>
              <w:autoSpaceDN w:val="0"/>
              <w:adjustRightInd w:val="0"/>
              <w:rPr>
                <w:i/>
                <w:iCs/>
                <w:szCs w:val="17"/>
              </w:rPr>
            </w:pPr>
            <w:r w:rsidRPr="00BC4332">
              <w:rPr>
                <w:b/>
                <w:bCs/>
                <w:szCs w:val="17"/>
              </w:rPr>
              <w:t>Q1</w:t>
            </w:r>
            <w:r w:rsidR="004E0DC4">
              <w:rPr>
                <w:b/>
                <w:bCs/>
                <w:szCs w:val="17"/>
              </w:rPr>
              <w:t>0</w:t>
            </w:r>
            <w:r w:rsidRPr="00BC4332">
              <w:rPr>
                <w:b/>
                <w:bCs/>
                <w:szCs w:val="17"/>
              </w:rPr>
              <w:t xml:space="preserve">. </w:t>
            </w:r>
            <w:r w:rsidR="003E12A8" w:rsidRPr="003E12A8">
              <w:rPr>
                <w:i/>
                <w:iCs/>
                <w:szCs w:val="17"/>
              </w:rPr>
              <w:t>Do you have any comments on the assessment of micro adaptation measures for windstorm?</w:t>
            </w:r>
          </w:p>
          <w:p w14:paraId="186433DA" w14:textId="77777777" w:rsidR="001E2397" w:rsidRPr="00BC4332" w:rsidRDefault="001E2397" w:rsidP="00EF125C">
            <w:pPr>
              <w:autoSpaceDE w:val="0"/>
              <w:autoSpaceDN w:val="0"/>
              <w:adjustRightInd w:val="0"/>
              <w:rPr>
                <w:szCs w:val="17"/>
              </w:rPr>
            </w:pPr>
          </w:p>
        </w:tc>
      </w:tr>
    </w:tbl>
    <w:p w14:paraId="646183B9" w14:textId="77777777" w:rsidR="001E2397" w:rsidRDefault="001E2397" w:rsidP="001E2397">
      <w:pPr>
        <w:jc w:val="left"/>
        <w:rPr>
          <w:szCs w:val="17"/>
        </w:rPr>
      </w:pPr>
    </w:p>
    <w:p w14:paraId="4C90C9D8" w14:textId="18EBCA16" w:rsidR="003557C9" w:rsidRDefault="003557C9" w:rsidP="004B6B05">
      <w:pPr>
        <w:pStyle w:val="IEBullet-Level1"/>
      </w:pPr>
      <w:commentRangeStart w:id="4"/>
      <w:r>
        <w:t>Yes</w:t>
      </w:r>
    </w:p>
    <w:p w14:paraId="1210DFB2" w14:textId="003036A2" w:rsidR="00E07B4C" w:rsidRPr="00B81B80" w:rsidRDefault="00E07B4C" w:rsidP="004B6B05">
      <w:pPr>
        <w:pStyle w:val="IEBullet-Level1"/>
      </w:pPr>
      <w:r w:rsidRPr="00B81B80">
        <w:t xml:space="preserve">Regarding windstorm, </w:t>
      </w:r>
      <w:r w:rsidR="004B6B05">
        <w:t>the industry</w:t>
      </w:r>
      <w:r w:rsidRPr="00B81B80">
        <w:t xml:space="preserve"> see</w:t>
      </w:r>
      <w:r w:rsidR="004B6B05">
        <w:t>s</w:t>
      </w:r>
      <w:r w:rsidRPr="00B81B80">
        <w:t xml:space="preserve"> limited scope for additional adaptation measures beyond the use of resilient construction materials which should be reflected in building codes. </w:t>
      </w:r>
      <w:commentRangeEnd w:id="4"/>
      <w:r w:rsidRPr="00B81B80">
        <w:rPr>
          <w:rStyle w:val="Odkaznakomentr"/>
          <w:sz w:val="17"/>
          <w:szCs w:val="20"/>
        </w:rPr>
        <w:commentReference w:id="4"/>
      </w:r>
    </w:p>
    <w:p w14:paraId="19B65FAE" w14:textId="6CFE4E0E" w:rsidR="004E0DC4" w:rsidRPr="00DF0209" w:rsidRDefault="004E0DC4" w:rsidP="003E12A8">
      <w:pPr>
        <w:pStyle w:val="IEBullet-Level1"/>
        <w:numPr>
          <w:ilvl w:val="0"/>
          <w:numId w:val="0"/>
        </w:numPr>
        <w:ind w:left="360"/>
        <w:rPr>
          <w:b/>
          <w:bCs/>
        </w:rPr>
      </w:pPr>
    </w:p>
    <w:p w14:paraId="4790599E" w14:textId="77777777" w:rsidR="001E2397" w:rsidRPr="00DF0209" w:rsidRDefault="001E2397"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647E7749" w14:textId="77777777" w:rsidTr="00EF125C">
        <w:tc>
          <w:tcPr>
            <w:tcW w:w="9747" w:type="dxa"/>
            <w:shd w:val="clear" w:color="auto" w:fill="E2EFD9"/>
          </w:tcPr>
          <w:p w14:paraId="07CADF50" w14:textId="76C72D77" w:rsidR="001E2397" w:rsidRPr="00BC4332" w:rsidRDefault="001E2397" w:rsidP="00EF125C">
            <w:pPr>
              <w:autoSpaceDE w:val="0"/>
              <w:autoSpaceDN w:val="0"/>
              <w:adjustRightInd w:val="0"/>
              <w:rPr>
                <w:i/>
                <w:iCs/>
                <w:szCs w:val="17"/>
              </w:rPr>
            </w:pPr>
            <w:r w:rsidRPr="00BC4332">
              <w:rPr>
                <w:b/>
                <w:bCs/>
                <w:szCs w:val="17"/>
              </w:rPr>
              <w:t>Q1</w:t>
            </w:r>
            <w:r w:rsidR="004E0DC4">
              <w:rPr>
                <w:b/>
                <w:bCs/>
                <w:szCs w:val="17"/>
              </w:rPr>
              <w:t>1</w:t>
            </w:r>
            <w:r w:rsidRPr="00BC4332">
              <w:rPr>
                <w:b/>
                <w:bCs/>
                <w:szCs w:val="17"/>
              </w:rPr>
              <w:t xml:space="preserve">. </w:t>
            </w:r>
            <w:r w:rsidR="00837E76" w:rsidRPr="00837E76">
              <w:rPr>
                <w:i/>
                <w:iCs/>
                <w:szCs w:val="17"/>
              </w:rPr>
              <w:t>Do you have any comments on the assessment of micro adaptation measures for earthquake?</w:t>
            </w:r>
          </w:p>
          <w:p w14:paraId="0CE5BC88" w14:textId="77777777" w:rsidR="001E2397" w:rsidRPr="00BC4332" w:rsidRDefault="001E2397" w:rsidP="00EF125C">
            <w:pPr>
              <w:autoSpaceDE w:val="0"/>
              <w:autoSpaceDN w:val="0"/>
              <w:adjustRightInd w:val="0"/>
              <w:rPr>
                <w:szCs w:val="17"/>
              </w:rPr>
            </w:pPr>
          </w:p>
        </w:tc>
      </w:tr>
    </w:tbl>
    <w:p w14:paraId="62B3091A" w14:textId="77777777" w:rsidR="001E2397" w:rsidRDefault="001E2397" w:rsidP="001E2397">
      <w:pPr>
        <w:jc w:val="left"/>
        <w:rPr>
          <w:szCs w:val="17"/>
        </w:rPr>
      </w:pPr>
    </w:p>
    <w:p w14:paraId="2E8D3A71" w14:textId="491F529A" w:rsidR="00E07B4C" w:rsidRPr="001E2397" w:rsidRDefault="00E07B4C" w:rsidP="004B6B05">
      <w:pPr>
        <w:pStyle w:val="IEBullet-Level1"/>
      </w:pPr>
      <w:r>
        <w:t>Yes</w:t>
      </w:r>
    </w:p>
    <w:p w14:paraId="7B07C2D6" w14:textId="3FE42053" w:rsidR="00E07B4C" w:rsidRPr="00644515" w:rsidRDefault="00E07B4C" w:rsidP="004B6B05">
      <w:pPr>
        <w:pStyle w:val="IEBullet-Level1"/>
      </w:pPr>
      <w:r w:rsidRPr="00644515">
        <w:t xml:space="preserve">Regarding earthquake, </w:t>
      </w:r>
      <w:r w:rsidR="004B6B05">
        <w:t>the industry</w:t>
      </w:r>
      <w:r w:rsidRPr="00644515">
        <w:t xml:space="preserve"> see</w:t>
      </w:r>
      <w:r w:rsidR="004B6B05">
        <w:t>s</w:t>
      </w:r>
      <w:r w:rsidRPr="00644515">
        <w:t xml:space="preserve"> limited scope for additional adaptation measures beyond the use of resilient construction materials which should be reflected in building codes. </w:t>
      </w:r>
    </w:p>
    <w:p w14:paraId="7F97E088" w14:textId="77777777" w:rsidR="001E2397" w:rsidRPr="00DF0209" w:rsidRDefault="001E2397"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6685B5D3" w14:textId="77777777" w:rsidTr="00EF125C">
        <w:tc>
          <w:tcPr>
            <w:tcW w:w="9747" w:type="dxa"/>
            <w:shd w:val="clear" w:color="auto" w:fill="E2EFD9"/>
          </w:tcPr>
          <w:p w14:paraId="2ED4AB1F" w14:textId="77777777" w:rsidR="001E2397" w:rsidRDefault="001E2397" w:rsidP="00EF125C">
            <w:pPr>
              <w:autoSpaceDE w:val="0"/>
              <w:autoSpaceDN w:val="0"/>
              <w:adjustRightInd w:val="0"/>
              <w:rPr>
                <w:i/>
                <w:iCs/>
                <w:szCs w:val="17"/>
              </w:rPr>
            </w:pPr>
            <w:r w:rsidRPr="00BC4332">
              <w:rPr>
                <w:b/>
                <w:bCs/>
                <w:szCs w:val="17"/>
              </w:rPr>
              <w:t>Q1</w:t>
            </w:r>
            <w:r w:rsidR="004E0DC4">
              <w:rPr>
                <w:b/>
                <w:bCs/>
                <w:szCs w:val="17"/>
              </w:rPr>
              <w:t>2</w:t>
            </w:r>
            <w:r w:rsidRPr="00BC4332">
              <w:rPr>
                <w:b/>
                <w:bCs/>
                <w:szCs w:val="17"/>
              </w:rPr>
              <w:t xml:space="preserve">. </w:t>
            </w:r>
            <w:r w:rsidR="00837E76" w:rsidRPr="00837E76">
              <w:rPr>
                <w:i/>
                <w:iCs/>
                <w:szCs w:val="17"/>
              </w:rPr>
              <w:t>Do you have any comments on the assessment of macro adaptation measures for flood?</w:t>
            </w:r>
          </w:p>
          <w:p w14:paraId="59888C92" w14:textId="1BEEF8CA" w:rsidR="00837E76" w:rsidRPr="00BC4332" w:rsidRDefault="00837E76" w:rsidP="00EF125C">
            <w:pPr>
              <w:autoSpaceDE w:val="0"/>
              <w:autoSpaceDN w:val="0"/>
              <w:adjustRightInd w:val="0"/>
              <w:rPr>
                <w:szCs w:val="17"/>
              </w:rPr>
            </w:pPr>
          </w:p>
        </w:tc>
      </w:tr>
    </w:tbl>
    <w:p w14:paraId="329D3D77" w14:textId="77777777" w:rsidR="001E2397" w:rsidRDefault="001E2397" w:rsidP="001E2397">
      <w:pPr>
        <w:jc w:val="left"/>
        <w:rPr>
          <w:szCs w:val="17"/>
        </w:rPr>
      </w:pPr>
    </w:p>
    <w:p w14:paraId="7A994C8C" w14:textId="4DEF89CE" w:rsidR="00E07B4C" w:rsidRPr="001E2397" w:rsidRDefault="004B6B05" w:rsidP="004B6B05">
      <w:pPr>
        <w:pStyle w:val="IEBullet-Level1"/>
      </w:pPr>
      <w:r>
        <w:t>No</w:t>
      </w:r>
    </w:p>
    <w:p w14:paraId="21D065CF" w14:textId="77777777" w:rsidR="001E2397" w:rsidRPr="00DF0209" w:rsidRDefault="001E2397" w:rsidP="001E2397">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1DA5CDBD" w14:textId="77777777" w:rsidTr="00EF125C">
        <w:tc>
          <w:tcPr>
            <w:tcW w:w="9747" w:type="dxa"/>
            <w:shd w:val="clear" w:color="auto" w:fill="E2EFD9"/>
          </w:tcPr>
          <w:p w14:paraId="4C134D77" w14:textId="77777777" w:rsidR="001E2397" w:rsidRDefault="001E2397" w:rsidP="00EF125C">
            <w:pPr>
              <w:autoSpaceDE w:val="0"/>
              <w:autoSpaceDN w:val="0"/>
              <w:adjustRightInd w:val="0"/>
              <w:rPr>
                <w:i/>
                <w:iCs/>
                <w:szCs w:val="17"/>
              </w:rPr>
            </w:pPr>
            <w:r w:rsidRPr="00BC4332">
              <w:rPr>
                <w:b/>
                <w:bCs/>
                <w:szCs w:val="17"/>
              </w:rPr>
              <w:t>Q1</w:t>
            </w:r>
            <w:r w:rsidR="004E0DC4">
              <w:rPr>
                <w:b/>
                <w:bCs/>
                <w:szCs w:val="17"/>
              </w:rPr>
              <w:t>3</w:t>
            </w:r>
            <w:r w:rsidRPr="00BC4332">
              <w:rPr>
                <w:b/>
                <w:bCs/>
                <w:szCs w:val="17"/>
              </w:rPr>
              <w:t xml:space="preserve">. </w:t>
            </w:r>
            <w:r w:rsidR="00837E76" w:rsidRPr="00837E76">
              <w:rPr>
                <w:i/>
                <w:iCs/>
                <w:szCs w:val="17"/>
              </w:rPr>
              <w:t>Do you have any comments on the assessment of micro adaptation measures for flood?</w:t>
            </w:r>
          </w:p>
          <w:p w14:paraId="3DF290B2" w14:textId="386CEB1A" w:rsidR="00837E76" w:rsidRPr="00BC4332" w:rsidRDefault="00837E76" w:rsidP="00EF125C">
            <w:pPr>
              <w:autoSpaceDE w:val="0"/>
              <w:autoSpaceDN w:val="0"/>
              <w:adjustRightInd w:val="0"/>
              <w:rPr>
                <w:szCs w:val="17"/>
              </w:rPr>
            </w:pPr>
          </w:p>
        </w:tc>
      </w:tr>
    </w:tbl>
    <w:p w14:paraId="7CD293AA" w14:textId="77777777" w:rsidR="001E2397" w:rsidRDefault="001E2397" w:rsidP="001E2397">
      <w:pPr>
        <w:jc w:val="left"/>
        <w:rPr>
          <w:szCs w:val="17"/>
        </w:rPr>
      </w:pPr>
    </w:p>
    <w:p w14:paraId="778E7F0C" w14:textId="77777777" w:rsidR="00A4082A" w:rsidRDefault="00A4082A" w:rsidP="00A4082A">
      <w:pPr>
        <w:pStyle w:val="IEBullet-Level1"/>
      </w:pPr>
      <w:r>
        <w:t>Yes</w:t>
      </w:r>
    </w:p>
    <w:p w14:paraId="2F23E6D8" w14:textId="0010036D" w:rsidR="001E2397" w:rsidRPr="00DF0209" w:rsidRDefault="00A4082A" w:rsidP="00A4082A">
      <w:pPr>
        <w:pStyle w:val="IEBullet-Level1"/>
        <w:rPr>
          <w:szCs w:val="17"/>
        </w:rPr>
      </w:pPr>
      <w:r w:rsidRPr="00A4082A">
        <w:t>The industry note</w:t>
      </w:r>
      <w:r>
        <w:t>s</w:t>
      </w:r>
      <w:r w:rsidRPr="00A4082A">
        <w:t xml:space="preserve"> that </w:t>
      </w:r>
      <w:r w:rsidRPr="00A4082A">
        <w:rPr>
          <w:b/>
          <w:bCs/>
        </w:rPr>
        <w:t>micro-level adaptation measures may work relatively well for large corporate clients</w:t>
      </w:r>
      <w:r w:rsidRPr="00A4082A">
        <w:t xml:space="preserve">, where risk information is typically more detailed and systematically collected. In the retail segment, reasonably good information may be available in some markets on structural characteristics such as </w:t>
      </w:r>
      <w:r w:rsidRPr="00A4082A">
        <w:rPr>
          <w:b/>
          <w:bCs/>
        </w:rPr>
        <w:t>construction type, building materials and building age</w:t>
      </w:r>
      <w:r w:rsidRPr="00A4082A">
        <w:t xml:space="preserve">, for example due to building codes. However, additional adaptation measures — such as </w:t>
      </w:r>
      <w:r w:rsidRPr="00A4082A">
        <w:rPr>
          <w:b/>
          <w:bCs/>
        </w:rPr>
        <w:t>flood protection doors or similar property-level flood defences</w:t>
      </w:r>
      <w:r w:rsidRPr="00A4082A">
        <w:t xml:space="preserve"> — are much more difficult to capture systematically.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E2397" w:rsidRPr="00DF0209" w14:paraId="11128CFD" w14:textId="77777777" w:rsidTr="00EF125C">
        <w:tc>
          <w:tcPr>
            <w:tcW w:w="9747" w:type="dxa"/>
            <w:shd w:val="clear" w:color="auto" w:fill="E2EFD9"/>
          </w:tcPr>
          <w:p w14:paraId="0F5BB261" w14:textId="5435EEA7" w:rsidR="001E2397" w:rsidRPr="00BC4332" w:rsidRDefault="001E2397" w:rsidP="00EF125C">
            <w:pPr>
              <w:autoSpaceDE w:val="0"/>
              <w:autoSpaceDN w:val="0"/>
              <w:adjustRightInd w:val="0"/>
              <w:rPr>
                <w:i/>
                <w:iCs/>
                <w:szCs w:val="17"/>
              </w:rPr>
            </w:pPr>
            <w:r w:rsidRPr="00BC4332">
              <w:rPr>
                <w:b/>
                <w:bCs/>
                <w:szCs w:val="17"/>
              </w:rPr>
              <w:t>Q1</w:t>
            </w:r>
            <w:r w:rsidR="004E0DC4">
              <w:rPr>
                <w:b/>
                <w:bCs/>
                <w:szCs w:val="17"/>
              </w:rPr>
              <w:t>4</w:t>
            </w:r>
            <w:r w:rsidRPr="00BC4332">
              <w:rPr>
                <w:b/>
                <w:bCs/>
                <w:szCs w:val="17"/>
              </w:rPr>
              <w:t xml:space="preserve">. </w:t>
            </w:r>
            <w:r w:rsidR="00837E76" w:rsidRPr="00837E76">
              <w:rPr>
                <w:i/>
                <w:iCs/>
                <w:szCs w:val="17"/>
              </w:rPr>
              <w:t>Do you have any other comments on the consultation paper?</w:t>
            </w:r>
          </w:p>
          <w:p w14:paraId="4BD6F8C5" w14:textId="77777777" w:rsidR="001E2397" w:rsidRPr="00BC4332" w:rsidRDefault="001E2397" w:rsidP="00EF125C">
            <w:pPr>
              <w:autoSpaceDE w:val="0"/>
              <w:autoSpaceDN w:val="0"/>
              <w:adjustRightInd w:val="0"/>
              <w:rPr>
                <w:szCs w:val="17"/>
              </w:rPr>
            </w:pPr>
          </w:p>
        </w:tc>
      </w:tr>
    </w:tbl>
    <w:p w14:paraId="0FB77D36" w14:textId="77777777" w:rsidR="001E2397" w:rsidRDefault="001E2397" w:rsidP="001E2397">
      <w:pPr>
        <w:jc w:val="left"/>
        <w:rPr>
          <w:szCs w:val="17"/>
        </w:rPr>
      </w:pPr>
    </w:p>
    <w:p w14:paraId="5662F0F4" w14:textId="77777777" w:rsidR="00E07B4C" w:rsidRDefault="00E07B4C" w:rsidP="00E07B4C">
      <w:pPr>
        <w:pStyle w:val="IEBullet-Level1"/>
      </w:pPr>
      <w:r>
        <w:t>Yes</w:t>
      </w:r>
    </w:p>
    <w:p w14:paraId="0113ECA7" w14:textId="77777777" w:rsidR="00094FB4" w:rsidRDefault="00094FB4" w:rsidP="00094FB4">
      <w:pPr>
        <w:pStyle w:val="IEBullet-Level1"/>
      </w:pPr>
      <w:r w:rsidRPr="00094FB4">
        <w:t xml:space="preserve">The industry generally welcomes that EIOPA is exploring ways to take </w:t>
      </w:r>
      <w:r w:rsidRPr="00094FB4">
        <w:rPr>
          <w:b/>
          <w:bCs/>
        </w:rPr>
        <w:t>adaptation measures into account in solvency requirements</w:t>
      </w:r>
      <w:r w:rsidRPr="00094FB4">
        <w:t xml:space="preserve">, but stresses that any methodology should avoid </w:t>
      </w:r>
      <w:r w:rsidRPr="00094FB4">
        <w:rPr>
          <w:b/>
          <w:bCs/>
        </w:rPr>
        <w:t>excessively complex reporting obligations</w:t>
      </w:r>
      <w:r w:rsidRPr="00094FB4">
        <w:t xml:space="preserve"> and remain feasible in practice given </w:t>
      </w:r>
      <w:r w:rsidRPr="00094FB4">
        <w:rPr>
          <w:b/>
          <w:bCs/>
        </w:rPr>
        <w:t>data availability and quality constraints</w:t>
      </w:r>
      <w:r w:rsidRPr="00094FB4">
        <w:t xml:space="preserve">. </w:t>
      </w:r>
    </w:p>
    <w:p w14:paraId="3CB247D6" w14:textId="77777777" w:rsidR="00406B2D" w:rsidRDefault="00406B2D" w:rsidP="00406B2D">
      <w:pPr>
        <w:pStyle w:val="IEBullet-Level1"/>
      </w:pPr>
      <w:r w:rsidRPr="00406B2D">
        <w:t xml:space="preserve">It </w:t>
      </w:r>
      <w:r>
        <w:t>is</w:t>
      </w:r>
      <w:r w:rsidRPr="00406B2D">
        <w:t xml:space="preserve"> also noted that presenting, in Section 6, the risk of selection by insurers and a potential increase in the protection gap as a drawback may undermine the rationale for recognising adaptation measures.</w:t>
      </w:r>
    </w:p>
    <w:p w14:paraId="76748ABF" w14:textId="4F2E20C2" w:rsidR="00516AE5" w:rsidRPr="00516AE5" w:rsidRDefault="00516AE5" w:rsidP="00516AE5">
      <w:pPr>
        <w:pStyle w:val="IEBullet-Level1"/>
        <w:rPr>
          <w:lang w:eastAsia="en-GB"/>
        </w:rPr>
      </w:pPr>
      <w:r>
        <w:rPr>
          <w:lang w:eastAsia="en-GB"/>
        </w:rPr>
        <w:t>Further</w:t>
      </w:r>
      <w:r w:rsidRPr="00516AE5">
        <w:rPr>
          <w:lang w:eastAsia="en-GB"/>
        </w:rPr>
        <w:t>, concerns are raised regarding references to building codes and the underlying vulnerability data used in the consultation paper (EIOPA-BoS-26/005). The paper makes several references to building codes without specifying which building codes have been considered for particular countries and perils. The only clear reference relates to earthquake building codes in Section 4.11 (Figure 6), which refers to building codes with rules for seismic design. Questions therefore arise as to whether other references to building codes relate only to earthquake codes or whether additional building codes have been taken into account. This is particularly relevant for markets where earthquake risk is negligible, raising questions as to whether such references could have any unintended impact on solvency capital requirements.</w:t>
      </w:r>
    </w:p>
    <w:p w14:paraId="6FFBB29A" w14:textId="77777777" w:rsidR="00516AE5" w:rsidRPr="00516AE5" w:rsidRDefault="00516AE5" w:rsidP="00516AE5">
      <w:pPr>
        <w:pStyle w:val="IEBullet-Level1"/>
        <w:rPr>
          <w:lang w:eastAsia="en-GB"/>
        </w:rPr>
      </w:pPr>
      <w:r w:rsidRPr="00516AE5">
        <w:rPr>
          <w:lang w:eastAsia="en-GB"/>
        </w:rPr>
        <w:t>In addition, concerns are raised regarding the vulnerability data used in previous EIOPA work, notably in the pilot dashboard on the insurance protection gap for natural catastrophes. In that exercise, a large share of buildings in certain markets appeared to be classified as outbuildings or as buildings constructed without code, and the vulnerability assumptions seemed inconsistent with the characteristics of the national building stock and with comparable markets. Clarification is therefore sought on the sources used for the building code and vulnerability data referred to in EIOPA-BoS-26/005, as inaccurate assumptions could lead to overstated vulnerability factors, higher expected losses and, ultimately, inflated solvency capital requirements.</w:t>
      </w:r>
    </w:p>
    <w:p w14:paraId="6A1AC715" w14:textId="77777777" w:rsidR="00D9591D" w:rsidRPr="00B76257" w:rsidRDefault="00D9591D" w:rsidP="00056BA4">
      <w:pPr>
        <w:pStyle w:val="IEBullet-Level1"/>
        <w:numPr>
          <w:ilvl w:val="0"/>
          <w:numId w:val="0"/>
        </w:numPr>
      </w:pPr>
    </w:p>
    <w:sectPr w:rsidR="00D9591D" w:rsidRPr="00B76257" w:rsidSect="00BE0B5D">
      <w:type w:val="continuous"/>
      <w:pgSz w:w="11907" w:h="16839" w:code="9"/>
      <w:pgMar w:top="2336" w:right="902" w:bottom="1418"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Insurance Europe" w:date="2026-03-04T09:36:00Z" w:initials="IE">
    <w:p w14:paraId="40D8A1EC" w14:textId="4597B9D6" w:rsidR="00E07B4C" w:rsidRDefault="00E07B4C" w:rsidP="00E07B4C">
      <w:pPr>
        <w:pStyle w:val="Textkomentra"/>
        <w:jc w:val="left"/>
      </w:pPr>
      <w:r>
        <w:rPr>
          <w:rStyle w:val="Odkaznakomentr"/>
        </w:rPr>
        <w:annotationRef/>
      </w:r>
      <w:r>
        <w:rPr>
          <w:lang w:val="en-US"/>
        </w:rPr>
        <w:t>Austria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8A1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78797D" w16cex:dateUtc="2026-03-04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8A1EC" w16cid:durableId="3E787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F398" w14:textId="77777777" w:rsidR="003B6807" w:rsidRDefault="003B6807">
      <w:r>
        <w:separator/>
      </w:r>
    </w:p>
    <w:p w14:paraId="3981F1A6" w14:textId="77777777" w:rsidR="003B6807" w:rsidRDefault="003B6807"/>
  </w:endnote>
  <w:endnote w:type="continuationSeparator" w:id="0">
    <w:p w14:paraId="768CC5A7" w14:textId="77777777" w:rsidR="003B6807" w:rsidRDefault="003B6807">
      <w:r>
        <w:continuationSeparator/>
      </w:r>
    </w:p>
    <w:p w14:paraId="118795DA" w14:textId="77777777" w:rsidR="003B6807" w:rsidRDefault="003B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A56" w14:textId="77777777" w:rsidR="00774ED6" w:rsidRDefault="0074446D" w:rsidP="000846C0">
    <w:pPr>
      <w:pStyle w:val="Pta"/>
      <w:framePr w:wrap="around" w:vAnchor="text" w:hAnchor="margin" w:xAlign="right" w:y="1"/>
      <w:rPr>
        <w:rStyle w:val="slostrany"/>
      </w:rPr>
    </w:pPr>
    <w:r>
      <w:rPr>
        <w:rStyle w:val="slostrany"/>
      </w:rPr>
      <w:fldChar w:fldCharType="begin"/>
    </w:r>
    <w:r w:rsidR="00774ED6">
      <w:rPr>
        <w:rStyle w:val="slostrany"/>
      </w:rPr>
      <w:instrText xml:space="preserve">PAGE  </w:instrText>
    </w:r>
    <w:r>
      <w:rPr>
        <w:rStyle w:val="slostrany"/>
      </w:rPr>
      <w:fldChar w:fldCharType="end"/>
    </w:r>
  </w:p>
  <w:p w14:paraId="6EB8BB13" w14:textId="77777777" w:rsidR="00774ED6" w:rsidRDefault="00774ED6"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34A2" w14:textId="77777777" w:rsidR="00774ED6" w:rsidRPr="00ED5CF3" w:rsidRDefault="0074446D" w:rsidP="003E36CF">
    <w:pPr>
      <w:pStyle w:val="Pta"/>
      <w:framePr w:wrap="around" w:vAnchor="page" w:hAnchor="margin" w:xAlign="right" w:y="16221" w:anchorLock="1"/>
      <w:rPr>
        <w:rStyle w:val="slostrany"/>
        <w:rFonts w:cs="Arial"/>
        <w:color w:val="002957"/>
        <w:spacing w:val="-4"/>
        <w:w w:val="90"/>
        <w:sz w:val="14"/>
        <w:szCs w:val="14"/>
      </w:rPr>
    </w:pPr>
    <w:r w:rsidRPr="00ED5CF3">
      <w:rPr>
        <w:rStyle w:val="slostrany"/>
        <w:rFonts w:cs="Arial"/>
        <w:color w:val="002957"/>
        <w:spacing w:val="-4"/>
        <w:w w:val="90"/>
        <w:sz w:val="14"/>
        <w:szCs w:val="14"/>
      </w:rPr>
      <w:fldChar w:fldCharType="begin"/>
    </w:r>
    <w:r w:rsidR="00774ED6" w:rsidRPr="00ED5CF3">
      <w:rPr>
        <w:rStyle w:val="slostrany"/>
        <w:rFonts w:cs="Arial"/>
        <w:color w:val="002957"/>
        <w:spacing w:val="-4"/>
        <w:w w:val="90"/>
        <w:sz w:val="14"/>
        <w:szCs w:val="14"/>
      </w:rPr>
      <w:instrText xml:space="preserve">PAGE  </w:instrText>
    </w:r>
    <w:r w:rsidRPr="00ED5CF3">
      <w:rPr>
        <w:rStyle w:val="slostrany"/>
        <w:rFonts w:cs="Arial"/>
        <w:color w:val="002957"/>
        <w:spacing w:val="-4"/>
        <w:w w:val="90"/>
        <w:sz w:val="14"/>
        <w:szCs w:val="14"/>
      </w:rPr>
      <w:fldChar w:fldCharType="separate"/>
    </w:r>
    <w:r w:rsidR="00B76257">
      <w:rPr>
        <w:rStyle w:val="slostrany"/>
        <w:rFonts w:cs="Arial"/>
        <w:noProof/>
        <w:color w:val="002957"/>
        <w:spacing w:val="-4"/>
        <w:w w:val="90"/>
        <w:sz w:val="14"/>
        <w:szCs w:val="14"/>
      </w:rPr>
      <w:t>2</w:t>
    </w:r>
    <w:r w:rsidRPr="00ED5CF3">
      <w:rPr>
        <w:rStyle w:val="slostrany"/>
        <w:rFonts w:cs="Arial"/>
        <w:color w:val="002957"/>
        <w:spacing w:val="-4"/>
        <w:w w:val="90"/>
        <w:sz w:val="14"/>
        <w:szCs w:val="14"/>
      </w:rPr>
      <w:fldChar w:fldCharType="end"/>
    </w:r>
  </w:p>
  <w:p w14:paraId="1B4BE8BF" w14:textId="77777777" w:rsidR="00774ED6" w:rsidRPr="000736F4" w:rsidRDefault="00774ED6" w:rsidP="0029642B">
    <w:pPr>
      <w:tabs>
        <w:tab w:val="right" w:pos="10260"/>
      </w:tabs>
      <w:autoSpaceDE w:val="0"/>
      <w:autoSpaceDN w:val="0"/>
      <w:adjustRightInd w:val="0"/>
      <w:ind w:right="360"/>
      <w:textAlignment w:val="center"/>
      <w:rPr>
        <w:rFonts w:ascii="Frutiger LT Std 45 Light" w:hAnsi="Frutiger LT Std 45 Light"/>
        <w:color w:val="00295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B4D4" w14:textId="77777777" w:rsidR="00BF0B5D" w:rsidRPr="00A16D6F" w:rsidRDefault="00BF0B5D" w:rsidP="00857959">
    <w:pPr>
      <w:framePr w:w="3958" w:h="1128" w:hRule="exact" w:hSpace="181" w:wrap="around" w:vAnchor="page" w:hAnchor="page" w:x="7094" w:y="15367" w:anchorLock="1"/>
      <w:rPr>
        <w:rFonts w:cs="Tahoma"/>
        <w:color w:val="002957"/>
        <w:sz w:val="14"/>
        <w:szCs w:val="14"/>
      </w:rPr>
    </w:pPr>
    <w:bookmarkStart w:id="2" w:name="_Hlk125989476"/>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bookmarkEnd w:id="2"/>
  <w:p w14:paraId="3E4BE52F" w14:textId="77777777" w:rsidR="00145DD0" w:rsidRDefault="00145DD0" w:rsidP="00BF0B5D">
    <w:pPr>
      <w:pStyle w:val="CEAFooterauthorinfo"/>
      <w:jc w:val="left"/>
      <w:rPr>
        <w:b w:val="0"/>
        <w:color w:val="002957"/>
        <w:sz w:val="14"/>
        <w:szCs w:val="14"/>
        <w:lang w:val="en-US"/>
      </w:rPr>
    </w:pPr>
  </w:p>
  <w:p w14:paraId="00A41073" w14:textId="77777777" w:rsidR="00145DD0" w:rsidRDefault="00145DD0" w:rsidP="00BF0B5D">
    <w:pPr>
      <w:pStyle w:val="CEAFooterauthorinfo"/>
      <w:jc w:val="left"/>
      <w:rPr>
        <w:b w:val="0"/>
        <w:color w:val="002957"/>
        <w:sz w:val="14"/>
        <w:szCs w:val="14"/>
        <w:lang w:val="en-US"/>
      </w:rPr>
    </w:pPr>
  </w:p>
  <w:p w14:paraId="3117AD1F" w14:textId="77777777" w:rsidR="00BF0B5D" w:rsidRPr="00145DD0" w:rsidRDefault="00BF0B5D" w:rsidP="00BF0B5D">
    <w:pPr>
      <w:jc w:val="left"/>
      <w:rPr>
        <w:color w:val="002957"/>
        <w:sz w:val="14"/>
        <w:szCs w:val="14"/>
        <w:lang w:val="fr-BE"/>
      </w:rPr>
    </w:pPr>
    <w:r w:rsidRPr="00145DD0">
      <w:rPr>
        <w:color w:val="002957"/>
        <w:sz w:val="14"/>
        <w:szCs w:val="14"/>
        <w:lang w:val="fr-BE"/>
      </w:rPr>
      <w:t>Insurance Europe aisbl</w:t>
    </w:r>
    <w:r w:rsidRPr="00D8329D">
      <w:rPr>
        <w:color w:val="002957"/>
        <w:sz w:val="14"/>
        <w:szCs w:val="14"/>
        <w:lang w:val="fr-FR"/>
      </w:rPr>
      <w:t xml:space="preserve"> • </w:t>
    </w:r>
    <w:r w:rsidRPr="00145DD0">
      <w:rPr>
        <w:color w:val="002957"/>
        <w:sz w:val="14"/>
        <w:szCs w:val="14"/>
        <w:lang w:val="fr-BE"/>
      </w:rPr>
      <w:t xml:space="preserve">rue </w:t>
    </w:r>
    <w:r w:rsidR="00D84B59">
      <w:rPr>
        <w:color w:val="002957"/>
        <w:sz w:val="14"/>
        <w:szCs w:val="14"/>
        <w:lang w:val="fr-BE"/>
      </w:rPr>
      <w:t>Champ de Mars</w:t>
    </w:r>
    <w:r w:rsidRPr="00145DD0">
      <w:rPr>
        <w:color w:val="002957"/>
        <w:sz w:val="14"/>
        <w:szCs w:val="14"/>
        <w:lang w:val="fr-BE"/>
      </w:rPr>
      <w:t>,</w:t>
    </w:r>
    <w:r w:rsidR="00D84B59">
      <w:rPr>
        <w:color w:val="002957"/>
        <w:sz w:val="14"/>
        <w:szCs w:val="14"/>
        <w:lang w:val="fr-BE"/>
      </w:rPr>
      <w:t>23</w:t>
    </w:r>
    <w:r w:rsidRPr="00145DD0">
      <w:rPr>
        <w:color w:val="002957"/>
        <w:sz w:val="14"/>
        <w:szCs w:val="14"/>
        <w:lang w:val="fr-BE"/>
      </w:rPr>
      <w:t xml:space="preserve"> B-10</w:t>
    </w:r>
    <w:r w:rsidR="00D84B59">
      <w:rPr>
        <w:color w:val="002957"/>
        <w:sz w:val="14"/>
        <w:szCs w:val="14"/>
        <w:lang w:val="fr-BE"/>
      </w:rPr>
      <w:t>5</w:t>
    </w:r>
    <w:r w:rsidRPr="00145DD0">
      <w:rPr>
        <w:color w:val="002957"/>
        <w:sz w:val="14"/>
        <w:szCs w:val="14"/>
        <w:lang w:val="fr-BE"/>
      </w:rPr>
      <w:t>0 Brussels</w:t>
    </w:r>
  </w:p>
  <w:p w14:paraId="74595195" w14:textId="77777777" w:rsidR="00EE1551" w:rsidRPr="00D8329D" w:rsidRDefault="00BF0B5D" w:rsidP="00EE1551">
    <w:pPr>
      <w:pStyle w:val="CEAFooterauthorinfo"/>
      <w:jc w:val="left"/>
      <w:rPr>
        <w:color w:val="002957"/>
        <w:sz w:val="14"/>
        <w:szCs w:val="14"/>
        <w:lang w:val="pt-PT"/>
      </w:rPr>
    </w:pPr>
    <w:bookmarkStart w:id="3" w:name="cs1_Internet"/>
    <w:r w:rsidRPr="00D8329D">
      <w:rPr>
        <w:b w:val="0"/>
        <w:color w:val="002957"/>
        <w:sz w:val="14"/>
        <w:szCs w:val="14"/>
        <w:lang w:val="pt-PT"/>
      </w:rPr>
      <w:t>T</w:t>
    </w:r>
    <w:r w:rsidR="007E39D9" w:rsidRPr="00D8329D">
      <w:rPr>
        <w:b w:val="0"/>
        <w:color w:val="002957"/>
        <w:sz w:val="14"/>
        <w:szCs w:val="14"/>
        <w:lang w:val="pt-PT"/>
      </w:rPr>
      <w:t xml:space="preserve">el: +32 2 894 30 00 </w:t>
    </w:r>
    <w:r w:rsidRPr="00EC3A57">
      <w:rPr>
        <w:b w:val="0"/>
        <w:color w:val="002957"/>
        <w:sz w:val="14"/>
        <w:szCs w:val="14"/>
        <w:lang w:val="pt-PT"/>
      </w:rPr>
      <w:t>•</w:t>
    </w:r>
    <w:r w:rsidR="004B5BFA">
      <w:rPr>
        <w:b w:val="0"/>
        <w:color w:val="002957"/>
        <w:sz w:val="14"/>
        <w:szCs w:val="14"/>
        <w:lang w:val="pt-PT"/>
      </w:rPr>
      <w:t xml:space="preserve"> </w:t>
    </w:r>
    <w:r w:rsidRPr="00D8329D">
      <w:rPr>
        <w:b w:val="0"/>
        <w:color w:val="002957"/>
        <w:sz w:val="14"/>
        <w:szCs w:val="14"/>
        <w:lang w:val="pt-PT"/>
      </w:rPr>
      <w:t xml:space="preserve">E-mail: </w:t>
    </w:r>
    <w:r w:rsidR="007E39D9" w:rsidRPr="00D8329D">
      <w:rPr>
        <w:b w:val="0"/>
        <w:color w:val="002957"/>
        <w:sz w:val="14"/>
        <w:szCs w:val="14"/>
        <w:lang w:val="pt-PT"/>
      </w:rPr>
      <w:t>info</w:t>
    </w:r>
    <w:r w:rsidRPr="00D8329D">
      <w:rPr>
        <w:b w:val="0"/>
        <w:color w:val="002957"/>
        <w:sz w:val="14"/>
        <w:szCs w:val="14"/>
        <w:lang w:val="pt-PT"/>
      </w:rPr>
      <w:t>@insuranceeurope.eu</w:t>
    </w:r>
    <w:bookmarkEnd w:id="3"/>
    <w:r w:rsidRPr="00EC3A57">
      <w:rPr>
        <w:b w:val="0"/>
        <w:color w:val="002957"/>
        <w:sz w:val="14"/>
        <w:szCs w:val="14"/>
        <w:lang w:val="pt-PT"/>
      </w:rPr>
      <w:br/>
    </w:r>
    <w:r w:rsidRPr="00D8329D">
      <w:rPr>
        <w:b w:val="0"/>
        <w:color w:val="82C55B"/>
        <w:sz w:val="14"/>
        <w:szCs w:val="14"/>
        <w:lang w:val="pt-PT"/>
      </w:rPr>
      <w:t>www.insuranceeurope.eu</w:t>
    </w:r>
  </w:p>
  <w:p w14:paraId="219BA5DF" w14:textId="77777777" w:rsidR="00EE1551" w:rsidRPr="00D8329D" w:rsidRDefault="00EE1551" w:rsidP="00EE1551">
    <w:pPr>
      <w:pStyle w:val="Pta"/>
      <w:rPr>
        <w:sz w:val="14"/>
        <w:szCs w:val="14"/>
        <w:lang w:val="pt-PT"/>
      </w:rPr>
    </w:pPr>
  </w:p>
  <w:p w14:paraId="6B372B0F" w14:textId="77777777" w:rsidR="005C3148" w:rsidRPr="00D8329D" w:rsidRDefault="005C3148" w:rsidP="00EE1551">
    <w:pPr>
      <w:pStyle w:val="Pta"/>
      <w:rPr>
        <w:sz w:val="14"/>
        <w:szCs w:val="14"/>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0309" w14:textId="77777777" w:rsidR="00F1274C" w:rsidRDefault="00F1274C" w:rsidP="00BC43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111F40" w14:textId="77777777" w:rsidR="00F1274C" w:rsidRDefault="00F1274C" w:rsidP="00BC43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CF66" w14:textId="77777777" w:rsidR="00F1274C" w:rsidRPr="00723412" w:rsidRDefault="00F1274C" w:rsidP="00BC433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6</w:t>
    </w:r>
    <w:r>
      <w:rPr>
        <w:rStyle w:val="slostrany"/>
        <w:color w:val="002957"/>
        <w:szCs w:val="17"/>
      </w:rPr>
      <w:fldChar w:fldCharType="end"/>
    </w:r>
  </w:p>
  <w:p w14:paraId="34FA5A2A" w14:textId="77777777" w:rsidR="00F1274C" w:rsidRPr="00D9591D" w:rsidRDefault="00F1274C" w:rsidP="00E208EB">
    <w:pPr>
      <w:tabs>
        <w:tab w:val="right" w:pos="10260"/>
      </w:tabs>
      <w:autoSpaceDE w:val="0"/>
      <w:autoSpaceDN w:val="0"/>
      <w:adjustRightInd w:val="0"/>
      <w:ind w:right="360"/>
      <w:textAlignment w:val="center"/>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8E1" w14:textId="77777777" w:rsidR="00F1274C" w:rsidRPr="00145DD0" w:rsidRDefault="00F1274C" w:rsidP="00BC4332">
    <w:pPr>
      <w:ind w:left="567"/>
      <w:jc w:val="left"/>
      <w:rPr>
        <w:color w:val="002957"/>
        <w:sz w:val="14"/>
        <w:szCs w:val="14"/>
        <w:lang w:val="fr-BE"/>
      </w:rPr>
    </w:pPr>
    <w:r w:rsidRPr="00145DD0">
      <w:rPr>
        <w:color w:val="002957"/>
        <w:sz w:val="14"/>
        <w:szCs w:val="14"/>
        <w:lang w:val="fr-BE"/>
      </w:rPr>
      <w:t>Insurance Europe aisbl</w:t>
    </w:r>
    <w:r w:rsidRPr="00D8329D">
      <w:rPr>
        <w:color w:val="002957"/>
        <w:sz w:val="14"/>
        <w:szCs w:val="14"/>
        <w:lang w:val="fr-FR"/>
      </w:rPr>
      <w:t xml:space="preserve"> • </w:t>
    </w:r>
    <w:r w:rsidRPr="00145DD0">
      <w:rPr>
        <w:color w:val="002957"/>
        <w:sz w:val="14"/>
        <w:szCs w:val="14"/>
        <w:lang w:val="fr-BE"/>
      </w:rPr>
      <w:t>rue Montoyer 51, B-1000 Brussels</w:t>
    </w:r>
  </w:p>
  <w:p w14:paraId="409A4665" w14:textId="77777777" w:rsidR="00F1274C" w:rsidRPr="00D8329D" w:rsidRDefault="00F1274C" w:rsidP="00BC4332">
    <w:pPr>
      <w:pStyle w:val="CEAFooterauthorinfo"/>
      <w:ind w:left="567"/>
      <w:jc w:val="left"/>
      <w:rPr>
        <w:b w:val="0"/>
        <w:color w:val="002957"/>
        <w:sz w:val="14"/>
        <w:szCs w:val="14"/>
        <w:lang w:val="pt-PT"/>
      </w:rPr>
    </w:pPr>
    <w:r w:rsidRPr="00D8329D">
      <w:rPr>
        <w:b w:val="0"/>
        <w:color w:val="002957"/>
        <w:sz w:val="14"/>
        <w:szCs w:val="14"/>
        <w:lang w:val="pt-PT"/>
      </w:rPr>
      <w:t>Tel: +32 2 894 30 00</w:t>
    </w:r>
  </w:p>
  <w:p w14:paraId="798B758B" w14:textId="77777777" w:rsidR="00F1274C" w:rsidRPr="00D8329D" w:rsidRDefault="00F1274C" w:rsidP="00BC4332">
    <w:pPr>
      <w:pStyle w:val="CEAFooterauthorinfo"/>
      <w:ind w:left="567"/>
      <w:jc w:val="left"/>
      <w:rPr>
        <w:color w:val="002957"/>
        <w:sz w:val="14"/>
        <w:szCs w:val="14"/>
        <w:lang w:val="pt-PT"/>
      </w:rPr>
    </w:pPr>
    <w:r w:rsidRPr="00D8329D">
      <w:rPr>
        <w:b w:val="0"/>
        <w:color w:val="002957"/>
        <w:sz w:val="14"/>
        <w:szCs w:val="14"/>
        <w:lang w:val="pt-PT"/>
      </w:rPr>
      <w:t>E-mail: info@insuranceeurope.eu</w:t>
    </w:r>
    <w:r w:rsidRPr="00EC3A57">
      <w:rPr>
        <w:b w:val="0"/>
        <w:color w:val="002957"/>
        <w:sz w:val="14"/>
        <w:szCs w:val="14"/>
        <w:lang w:val="pt-PT"/>
      </w:rPr>
      <w:br/>
    </w:r>
    <w:r w:rsidRPr="00D8329D">
      <w:rPr>
        <w:b w:val="0"/>
        <w:color w:val="82C55B"/>
        <w:sz w:val="14"/>
        <w:szCs w:val="14"/>
        <w:lang w:val="pt-PT"/>
      </w:rPr>
      <w:t>www.insuranceeurope.eu</w:t>
    </w:r>
  </w:p>
  <w:p w14:paraId="76294210" w14:textId="77777777" w:rsidR="00F1274C" w:rsidRPr="00A16D6F" w:rsidRDefault="00F1274C" w:rsidP="00BC4332">
    <w:pPr>
      <w:framePr w:w="3958" w:h="1128" w:hRule="exact" w:hSpace="181" w:wrap="around" w:vAnchor="page" w:hAnchor="page" w:x="7094" w:y="15481" w:anchorLock="1"/>
      <w:rPr>
        <w:rFonts w:cs="Tahoma"/>
        <w:color w:val="002957"/>
        <w:sz w:val="14"/>
        <w:szCs w:val="14"/>
      </w:rPr>
    </w:pPr>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27D867A9" w14:textId="77777777" w:rsidR="00F1274C" w:rsidRDefault="00F12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F1BB" w14:textId="77777777" w:rsidR="003B6807" w:rsidRDefault="003B6807">
      <w:r>
        <w:separator/>
      </w:r>
    </w:p>
    <w:p w14:paraId="0C286223" w14:textId="77777777" w:rsidR="003B6807" w:rsidRDefault="003B6807"/>
  </w:footnote>
  <w:footnote w:type="continuationSeparator" w:id="0">
    <w:p w14:paraId="148B65DD" w14:textId="77777777" w:rsidR="003B6807" w:rsidRDefault="003B6807">
      <w:r>
        <w:continuationSeparator/>
      </w:r>
    </w:p>
    <w:p w14:paraId="42CF8EAD" w14:textId="77777777" w:rsidR="003B6807" w:rsidRDefault="003B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7E97" w14:textId="77777777" w:rsidR="00D85721" w:rsidRDefault="00D857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532" w14:textId="6395FAF2" w:rsidR="00774ED6" w:rsidRPr="00F561AE" w:rsidRDefault="002E01A1" w:rsidP="000846C0">
    <w:pPr>
      <w:pStyle w:val="Noparagraphstyle"/>
      <w:jc w:val="right"/>
      <w:rPr>
        <w:rFonts w:ascii="Verdana" w:hAnsi="Verdana"/>
        <w:sz w:val="18"/>
        <w:szCs w:val="18"/>
      </w:rPr>
    </w:pPr>
    <w:r>
      <w:rPr>
        <w:noProof/>
      </w:rPr>
      <w:drawing>
        <wp:anchor distT="0" distB="0" distL="114300" distR="114300" simplePos="0" relativeHeight="251658241" behindDoc="0" locked="0" layoutInCell="1" allowOverlap="1" wp14:anchorId="3A649A40" wp14:editId="40F073C4">
          <wp:simplePos x="0" y="0"/>
          <wp:positionH relativeFrom="page">
            <wp:posOffset>527050</wp:posOffset>
          </wp:positionH>
          <wp:positionV relativeFrom="page">
            <wp:posOffset>519430</wp:posOffset>
          </wp:positionV>
          <wp:extent cx="1456055" cy="895350"/>
          <wp:effectExtent l="0" t="0" r="0" b="0"/>
          <wp:wrapSquare wrapText="bothSides"/>
          <wp:docPr id="20" name="Picture 3"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95350"/>
                  </a:xfrm>
                  <a:prstGeom prst="rect">
                    <a:avLst/>
                  </a:prstGeom>
                  <a:noFill/>
                </pic:spPr>
              </pic:pic>
            </a:graphicData>
          </a:graphic>
          <wp14:sizeRelH relativeFrom="page">
            <wp14:pctWidth>0</wp14:pctWidth>
          </wp14:sizeRelH>
          <wp14:sizeRelV relativeFrom="page">
            <wp14:pctHeight>0</wp14:pctHeight>
          </wp14:sizeRelV>
        </wp:anchor>
      </w:drawing>
    </w:r>
  </w:p>
  <w:p w14:paraId="0FCBC6AF" w14:textId="77777777" w:rsidR="00774ED6" w:rsidRPr="00F561AE" w:rsidRDefault="00774ED6" w:rsidP="000846C0">
    <w:pPr>
      <w:pStyle w:val="Noparagraphstyle"/>
      <w:jc w:val="right"/>
      <w:rPr>
        <w:rFonts w:ascii="Verdana" w:hAnsi="Verdana" w:cs="Frutiger LT Std 55 Roman"/>
        <w:i/>
        <w:iCs/>
        <w:color w:val="034EA2"/>
      </w:rPr>
    </w:pPr>
    <w:r w:rsidRPr="00491802">
      <w:rPr>
        <w:rFonts w:ascii="Frutiger LT Com 45 Light" w:hAnsi="Frutiger LT Com 45 Light"/>
      </w:rPr>
      <w:tab/>
    </w:r>
  </w:p>
  <w:p w14:paraId="1791E10C" w14:textId="77777777" w:rsidR="00774ED6" w:rsidRPr="00F561AE" w:rsidRDefault="00774ED6" w:rsidP="000846C0">
    <w:pPr>
      <w:pStyle w:val="Hlavika"/>
      <w:tabs>
        <w:tab w:val="clear" w:pos="4320"/>
        <w:tab w:val="clear" w:pos="8640"/>
        <w:tab w:val="center" w:pos="0"/>
        <w:tab w:val="right" w:pos="10440"/>
      </w:tabs>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CCC5" w14:textId="724FE244" w:rsidR="00634FC9" w:rsidRPr="00813FBB" w:rsidRDefault="002E01A1" w:rsidP="005A113C">
    <w:pPr>
      <w:pStyle w:val="Nadpis1"/>
    </w:pPr>
    <w:r>
      <w:rPr>
        <w:noProof/>
      </w:rPr>
      <w:drawing>
        <wp:anchor distT="0" distB="0" distL="114300" distR="114300" simplePos="0" relativeHeight="251658240" behindDoc="0" locked="0" layoutInCell="1" allowOverlap="1" wp14:anchorId="407E6DCE" wp14:editId="5F257F26">
          <wp:simplePos x="0" y="0"/>
          <wp:positionH relativeFrom="page">
            <wp:posOffset>524510</wp:posOffset>
          </wp:positionH>
          <wp:positionV relativeFrom="page">
            <wp:posOffset>519430</wp:posOffset>
          </wp:positionV>
          <wp:extent cx="1461770" cy="898525"/>
          <wp:effectExtent l="0" t="0" r="0" b="0"/>
          <wp:wrapSquare wrapText="bothSides"/>
          <wp:docPr id="19" name="Picture 11"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898525"/>
                  </a:xfrm>
                  <a:prstGeom prst="rect">
                    <a:avLst/>
                  </a:prstGeom>
                  <a:noFill/>
                </pic:spPr>
              </pic:pic>
            </a:graphicData>
          </a:graphic>
          <wp14:sizeRelH relativeFrom="page">
            <wp14:pctWidth>0</wp14:pctWidth>
          </wp14:sizeRelH>
          <wp14:sizeRelV relativeFrom="page">
            <wp14:pctHeight>0</wp14:pctHeight>
          </wp14:sizeRelV>
        </wp:anchor>
      </w:drawing>
    </w:r>
    <w:r w:rsidR="00774ED6" w:rsidRPr="00813FBB">
      <w:tab/>
    </w:r>
    <w:r w:rsidR="00774ED6" w:rsidRPr="00813FBB">
      <w:tab/>
    </w:r>
    <w:r w:rsidR="005A113C" w:rsidRPr="005E4A4D">
      <w:rPr>
        <w:b/>
        <w:bCs/>
        <w:color w:val="EE0000"/>
        <w:sz w:val="18"/>
        <w:szCs w:val="20"/>
      </w:rPr>
      <w:t xml:space="preserve">For members’ feedback by </w:t>
    </w:r>
    <w:r w:rsidR="002C6D9D">
      <w:rPr>
        <w:b/>
        <w:bCs/>
        <w:color w:val="EE0000"/>
        <w:sz w:val="18"/>
        <w:szCs w:val="20"/>
      </w:rPr>
      <w:t>Thursday 19 March</w:t>
    </w:r>
    <w:r w:rsidR="005A113C" w:rsidRPr="005E4A4D">
      <w:rPr>
        <w:b/>
        <w:bCs/>
        <w:color w:val="EE0000"/>
        <w:sz w:val="18"/>
        <w:szCs w:val="20"/>
      </w:rPr>
      <w:t xml:space="preserve"> COB</w:t>
    </w:r>
    <w:r w:rsidR="00774ED6" w:rsidRPr="00813FBB">
      <w:rPr>
        <w:color w:val="034EA2"/>
      </w:rPr>
      <w:tab/>
    </w:r>
  </w:p>
  <w:tbl>
    <w:tblPr>
      <w:tblW w:w="10665" w:type="dxa"/>
      <w:tblInd w:w="-1026" w:type="dxa"/>
      <w:tblCellMar>
        <w:right w:w="198" w:type="dxa"/>
      </w:tblCellMar>
      <w:tblLook w:val="04A0" w:firstRow="1" w:lastRow="0" w:firstColumn="1" w:lastColumn="0" w:noHBand="0" w:noVBand="1"/>
    </w:tblPr>
    <w:tblGrid>
      <w:gridCol w:w="980"/>
      <w:gridCol w:w="9685"/>
    </w:tblGrid>
    <w:tr w:rsidR="001D249A" w:rsidRPr="001D249A" w14:paraId="798C6DE8" w14:textId="77777777" w:rsidTr="00815838">
      <w:trPr>
        <w:trHeight w:hRule="exact" w:val="1753"/>
      </w:trPr>
      <w:tc>
        <w:tcPr>
          <w:tcW w:w="980" w:type="dxa"/>
          <w:vAlign w:val="center"/>
          <w:hideMark/>
        </w:tcPr>
        <w:p w14:paraId="6CD40B29" w14:textId="750C601D" w:rsidR="001D249A" w:rsidRPr="001D249A" w:rsidRDefault="001D249A" w:rsidP="001D249A">
          <w:pPr>
            <w:rPr>
              <w:rFonts w:cs="Arial"/>
            </w:rPr>
          </w:pPr>
        </w:p>
      </w:tc>
      <w:tc>
        <w:tcPr>
          <w:tcW w:w="9685" w:type="dxa"/>
          <w:vAlign w:val="center"/>
          <w:hideMark/>
        </w:tcPr>
        <w:p w14:paraId="1DBD12F1" w14:textId="202B5662" w:rsidR="001D249A" w:rsidRPr="001D249A" w:rsidRDefault="003B6807" w:rsidP="008546E0">
          <w:pPr>
            <w:ind w:right="-189"/>
            <w:rPr>
              <w:rFonts w:cs="Arial"/>
            </w:rPr>
          </w:pPr>
          <w:sdt>
            <w:sdtPr>
              <w:rPr>
                <w:rFonts w:cs="Arial"/>
                <w:color w:val="002957"/>
                <w:sz w:val="32"/>
                <w:szCs w:val="48"/>
              </w:rPr>
              <w:alias w:val="Title"/>
              <w:id w:val="1845366650"/>
              <w:placeholder>
                <w:docPart w:val="39D9F09CB3DF4F72A7161FC10E1C83DB"/>
              </w:placeholder>
              <w:dataBinding w:prefixMappings="xmlns:ns0='http://purl.org/dc/elements/1.1/' xmlns:ns1='http://schemas.openxmlformats.org/package/2006/metadata/core-properties' " w:xpath="/ns1:coreProperties[1]/ns0:title[1]" w:storeItemID="{6C3C8BC8-F283-45AE-878A-BAB7291924A1}"/>
              <w:text/>
            </w:sdtPr>
            <w:sdtEndPr/>
            <w:sdtContent>
              <w:r w:rsidR="008A0021">
                <w:rPr>
                  <w:rFonts w:cs="Arial"/>
                  <w:color w:val="002957"/>
                  <w:sz w:val="32"/>
                  <w:szCs w:val="48"/>
                </w:rPr>
                <w:t>First Draft</w:t>
              </w:r>
              <w:r w:rsidR="0018049C">
                <w:rPr>
                  <w:rFonts w:cs="Arial"/>
                  <w:color w:val="002957"/>
                  <w:sz w:val="32"/>
                  <w:szCs w:val="48"/>
                </w:rPr>
                <w:t xml:space="preserve"> - EIOPA Consultation on the Assessment of the prudential treatment under Solvency II of adaptation measures</w:t>
              </w:r>
            </w:sdtContent>
          </w:sdt>
        </w:p>
      </w:tc>
    </w:tr>
  </w:tbl>
  <w:p w14:paraId="4DFD3D26" w14:textId="7E171247" w:rsidR="00634FC9" w:rsidRPr="00813FBB" w:rsidRDefault="002E01A1" w:rsidP="00E20AAF">
    <w:pPr>
      <w:rPr>
        <w:rFonts w:cs="Arial"/>
      </w:rPr>
    </w:pPr>
    <w:r>
      <w:rPr>
        <w:rFonts w:cs="Arial"/>
        <w:noProof/>
      </w:rPr>
      <mc:AlternateContent>
        <mc:Choice Requires="wps">
          <w:drawing>
            <wp:anchor distT="0" distB="0" distL="114300" distR="114300" simplePos="0" relativeHeight="251658242" behindDoc="1" locked="1" layoutInCell="1" allowOverlap="1" wp14:anchorId="4D474889" wp14:editId="4670BA6C">
              <wp:simplePos x="0" y="0"/>
              <wp:positionH relativeFrom="margin">
                <wp:align>left</wp:align>
              </wp:positionH>
              <wp:positionV relativeFrom="paragraph">
                <wp:posOffset>42545</wp:posOffset>
              </wp:positionV>
              <wp:extent cx="6198870" cy="2400935"/>
              <wp:effectExtent l="0" t="0" r="11430" b="18415"/>
              <wp:wrapNone/>
              <wp:docPr id="1643457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2401294"/>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D81A0" id="AutoShape 18" o:spid="_x0000_s1026" style="position:absolute;margin-left:0;margin-top:3.35pt;width:488.1pt;height:189.0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fnGQIAABIEAAAOAAAAZHJzL2Uyb0RvYy54bWysU9uOEzEMfUfiH6K807nQ66jT1dJlEdJy&#10;EQsfkCaZC2TikKSddr8eJzMtXXhDvER2HB8fHzvrm2OnyEFa14IuaTZJKZGag2h1XdJvX+9fLSlx&#10;nmnBFGhZ0pN09Gbz8sW6N4XMoQElpCUIol3Rm5I23psiSRxvZMfcBIzUGKzAdsyja+tEWNYjeqeS&#10;PE3nSQ9WGAtcOoe3d0OQbiJ+VUnuP1WVk56okiI3H08bz104k82aFbVlpmn5SIP9A4uOtRqLXqDu&#10;mGdkb9u/oLqWW3BQ+QmHLoGqarmMPWA3WfpHN48NMzL2guI4c5HJ/T9Y/vHwaD7bQN2ZB+A/HNGw&#10;bZiu5a210DeSCSyXBaGS3rjikhAch6lk138AgaNlew9Rg2NluwCI3ZFjlPp0kVoePeF4Oc9Wy+UC&#10;J8Ixlk/TLF9NYw1WnNONdf6dhI4Eo6QW9lp8wYHGGuzw4HwUXBDNulBefKek6hSO78AUyebz+WJE&#10;HB8nrDhjhkwN961ScQGUJj1yej1LI7gD1YoQjLLYerdVliBoSZf5djZ7M8I+exbpRbAg2Vstou1Z&#10;qwYbiys9ahhkCxvqih2IE0poYVhM/EhoNGCfKOlxKUvqfu6ZlZSo9xrHsMqm07DF0ZnOFjk69jqy&#10;u44wzRGqpJ6Swdz6YfP3xrZ1g5Wy2K6GWxxd1frzjAdWI1lcPLSebfa1H1/9/sqbXwAAAP//AwBQ&#10;SwMEFAAGAAgAAAAhAAo6GyHdAAAABgEAAA8AAABkcnMvZG93bnJldi54bWxMj91Kw0AQhe8F32EZ&#10;wTu7SStpGrMp/iAIFaG1D7DNjtnQ7GzIbpP49o5Xejmcw3e+Kbez68SIQ2g9KUgXCQik2puWGgXH&#10;z9e7HESImozuPKGCbwywra6vSl0YP9Eex0NsBEMoFFqBjbEvpAy1RafDwvdInH35wenI59BIM+iJ&#10;4a6TyyTJpNMt8YLVPT5brM+Hi1OwautdKqd09fTxYt/c+04m5/2o1O3N/PgAIuIc/8rwq8/qULHT&#10;yV/IBNEp4EeigmwNgsPNOluCODE5v89BVqX8r1/9AAAA//8DAFBLAQItABQABgAIAAAAIQC2gziS&#10;/gAAAOEBAAATAAAAAAAAAAAAAAAAAAAAAABbQ29udGVudF9UeXBlc10ueG1sUEsBAi0AFAAGAAgA&#10;AAAhADj9If/WAAAAlAEAAAsAAAAAAAAAAAAAAAAALwEAAF9yZWxzLy5yZWxzUEsBAi0AFAAGAAgA&#10;AAAhAD3MF+cZAgAAEgQAAA4AAAAAAAAAAAAAAAAALgIAAGRycy9lMm9Eb2MueG1sUEsBAi0AFAAG&#10;AAgAAAAhAAo6GyHdAAAABgEAAA8AAAAAAAAAAAAAAAAAcwQAAGRycy9kb3ducmV2LnhtbFBLBQYA&#10;AAAABAAEAPMAAAB9BQAAAAA=&#10;" filled="f" strokecolor="#82c55b" strokeweight=".5pt">
              <w10:wrap anchorx="margin"/>
              <w10:anchorlock/>
            </v:roundrect>
          </w:pict>
        </mc:Fallback>
      </mc:AlternateContent>
    </w:r>
  </w:p>
  <w:tbl>
    <w:tblPr>
      <w:tblW w:w="9508" w:type="dxa"/>
      <w:tblInd w:w="117" w:type="dxa"/>
      <w:tblBorders>
        <w:insideH w:val="single" w:sz="4" w:space="0" w:color="82C55B"/>
      </w:tblBorders>
      <w:tblLook w:val="0000" w:firstRow="0" w:lastRow="0" w:firstColumn="0" w:lastColumn="0" w:noHBand="0" w:noVBand="0"/>
    </w:tblPr>
    <w:tblGrid>
      <w:gridCol w:w="1441"/>
      <w:gridCol w:w="3821"/>
      <w:gridCol w:w="1415"/>
      <w:gridCol w:w="2831"/>
    </w:tblGrid>
    <w:tr w:rsidR="003B0F69" w:rsidRPr="00813FBB" w14:paraId="5F326A76" w14:textId="77777777" w:rsidTr="00815838">
      <w:trPr>
        <w:cantSplit/>
        <w:trHeight w:hRule="exact" w:val="700"/>
      </w:trPr>
      <w:tc>
        <w:tcPr>
          <w:tcW w:w="1441" w:type="dxa"/>
          <w:vAlign w:val="center"/>
        </w:tcPr>
        <w:p w14:paraId="071FC9C7" w14:textId="0E0E5CF9" w:rsidR="00634FC9" w:rsidRPr="00813FBB" w:rsidRDefault="00B3055E" w:rsidP="00EC3A57">
          <w:pPr>
            <w:pStyle w:val="CEALabel"/>
            <w:ind w:left="167"/>
            <w:jc w:val="left"/>
            <w:rPr>
              <w:rFonts w:cs="Arial"/>
              <w:b w:val="0"/>
              <w:color w:val="002957"/>
              <w:szCs w:val="36"/>
            </w:rPr>
          </w:pPr>
          <w:r>
            <w:rPr>
              <w:rFonts w:cs="Arial"/>
              <w:b w:val="0"/>
              <w:color w:val="002957"/>
            </w:rPr>
            <w:t>Our</w:t>
          </w:r>
          <w:r w:rsidR="00B53A7D">
            <w:rPr>
              <w:rFonts w:cs="Arial"/>
              <w:b w:val="0"/>
              <w:color w:val="002957"/>
            </w:rPr>
            <w:t xml:space="preserve"> </w:t>
          </w:r>
          <w:r w:rsidR="00634FC9" w:rsidRPr="00813FBB">
            <w:rPr>
              <w:rFonts w:cs="Arial"/>
              <w:b w:val="0"/>
              <w:color w:val="002957"/>
            </w:rPr>
            <w:t>reference:</w:t>
          </w:r>
        </w:p>
      </w:tc>
      <w:tc>
        <w:tcPr>
          <w:tcW w:w="3821" w:type="dxa"/>
          <w:vAlign w:val="center"/>
        </w:tcPr>
        <w:sdt>
          <w:sdtPr>
            <w:rPr>
              <w:color w:val="002957"/>
              <w:szCs w:val="17"/>
            </w:rPr>
            <w:id w:val="-845242520"/>
            <w:placeholder>
              <w:docPart w:val="145D74671EA64D4B89DD25AA5681A3B0"/>
            </w:placeholde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189BC7C2-4FB7-4681-8D96-0BE4E10FB733}"/>
            <w:text/>
          </w:sdtPr>
          <w:sdtEndPr/>
          <w:sdtContent>
            <w:p w14:paraId="698C8B24" w14:textId="046EB90E" w:rsidR="00634FC9" w:rsidRPr="00D8411E" w:rsidRDefault="003E4FF0" w:rsidP="00616159">
              <w:pPr>
                <w:spacing w:line="240" w:lineRule="auto"/>
                <w:jc w:val="left"/>
                <w:rPr>
                  <w:color w:val="002957"/>
                  <w:szCs w:val="17"/>
                </w:rPr>
              </w:pPr>
              <w:r>
                <w:rPr>
                  <w:color w:val="002957"/>
                  <w:szCs w:val="17"/>
                </w:rPr>
                <w:t>ECO-PRU-26-132</w:t>
              </w:r>
            </w:p>
          </w:sdtContent>
        </w:sdt>
      </w:tc>
      <w:tc>
        <w:tcPr>
          <w:tcW w:w="1415" w:type="dxa"/>
          <w:vAlign w:val="center"/>
        </w:tcPr>
        <w:p w14:paraId="4FC2D897" w14:textId="77777777" w:rsidR="00634FC9" w:rsidRPr="00813FBB" w:rsidRDefault="00634FC9" w:rsidP="00713A15">
          <w:pPr>
            <w:pStyle w:val="CEALabel"/>
            <w:jc w:val="left"/>
            <w:rPr>
              <w:rFonts w:cs="Arial"/>
              <w:b w:val="0"/>
              <w:color w:val="002957"/>
              <w:sz w:val="36"/>
              <w:szCs w:val="36"/>
            </w:rPr>
          </w:pPr>
          <w:r w:rsidRPr="00713A15">
            <w:rPr>
              <w:rFonts w:cs="Arial"/>
              <w:b w:val="0"/>
              <w:color w:val="002957"/>
            </w:rPr>
            <w:t>Date:</w:t>
          </w:r>
          <w:r w:rsidR="00713A15" w:rsidRPr="00B76257">
            <w:rPr>
              <w:rFonts w:ascii="Arial" w:eastAsia="Verdana" w:hAnsi="Arial" w:cs="Myriad Pro"/>
              <w:b w:val="0"/>
              <w:color w:val="000000"/>
              <w:spacing w:val="-4"/>
              <w:w w:val="96"/>
              <w:sz w:val="28"/>
              <w:szCs w:val="16"/>
            </w:rPr>
            <w:t xml:space="preserve"> </w:t>
          </w:r>
        </w:p>
      </w:tc>
      <w:bookmarkStart w:id="0" w:name="Date"/>
      <w:tc>
        <w:tcPr>
          <w:tcW w:w="2831" w:type="dxa"/>
          <w:vAlign w:val="center"/>
        </w:tcPr>
        <w:p w14:paraId="00FC0402" w14:textId="2DD2B1DC" w:rsidR="00634FC9" w:rsidRPr="00813FBB" w:rsidRDefault="0074446D" w:rsidP="00DB4DC3">
          <w:pPr>
            <w:jc w:val="left"/>
            <w:rPr>
              <w:rFonts w:cs="Arial"/>
              <w:color w:val="002957"/>
            </w:rPr>
          </w:pPr>
          <w:r w:rsidRPr="00813FBB">
            <w:rPr>
              <w:rFonts w:cs="Arial"/>
              <w:color w:val="002957"/>
            </w:rPr>
            <w:fldChar w:fldCharType="begin"/>
          </w:r>
          <w:r w:rsidR="00D765A3" w:rsidRPr="00813FBB">
            <w:rPr>
              <w:rFonts w:cs="Arial"/>
              <w:color w:val="002957"/>
            </w:rPr>
            <w:instrText xml:space="preserve"> DOCPROPERTY Date \* MERGEFORMAT </w:instrText>
          </w:r>
          <w:r w:rsidRPr="00813FBB">
            <w:rPr>
              <w:rFonts w:cs="Arial"/>
              <w:color w:val="002957"/>
            </w:rPr>
            <w:fldChar w:fldCharType="separate"/>
          </w:r>
          <w:r w:rsidR="0090261F">
            <w:rPr>
              <w:rFonts w:cs="Arial"/>
              <w:color w:val="002957"/>
            </w:rPr>
            <w:t>0</w:t>
          </w:r>
          <w:r w:rsidR="00D85721">
            <w:rPr>
              <w:rFonts w:cs="Arial"/>
              <w:color w:val="002957"/>
            </w:rPr>
            <w:t>6</w:t>
          </w:r>
          <w:r w:rsidR="0090261F">
            <w:rPr>
              <w:rFonts w:cs="Arial"/>
              <w:color w:val="002957"/>
            </w:rPr>
            <w:t>-0</w:t>
          </w:r>
          <w:r w:rsidR="00D85721">
            <w:rPr>
              <w:rFonts w:cs="Arial"/>
              <w:color w:val="002957"/>
            </w:rPr>
            <w:t>3</w:t>
          </w:r>
          <w:r w:rsidR="0090261F">
            <w:rPr>
              <w:rFonts w:cs="Arial"/>
              <w:color w:val="002957"/>
            </w:rPr>
            <w:t>-2026</w:t>
          </w:r>
          <w:r w:rsidRPr="00813FBB">
            <w:rPr>
              <w:rFonts w:cs="Arial"/>
              <w:color w:val="002957"/>
            </w:rPr>
            <w:fldChar w:fldCharType="end"/>
          </w:r>
          <w:bookmarkEnd w:id="0"/>
        </w:p>
      </w:tc>
    </w:tr>
    <w:tr w:rsidR="003B0F69" w:rsidRPr="00813FBB" w14:paraId="706DAE54" w14:textId="77777777" w:rsidTr="00815838">
      <w:trPr>
        <w:cantSplit/>
        <w:trHeight w:hRule="exact" w:val="872"/>
      </w:trPr>
      <w:tc>
        <w:tcPr>
          <w:tcW w:w="1441" w:type="dxa"/>
          <w:vAlign w:val="center"/>
        </w:tcPr>
        <w:p w14:paraId="2C2B1161" w14:textId="77777777" w:rsidR="00634FC9" w:rsidRPr="00813FBB" w:rsidRDefault="00634FC9" w:rsidP="00EC3A57">
          <w:pPr>
            <w:pStyle w:val="CEALabel"/>
            <w:ind w:left="167"/>
            <w:jc w:val="left"/>
            <w:rPr>
              <w:rFonts w:cs="Arial"/>
              <w:b w:val="0"/>
              <w:color w:val="002957"/>
            </w:rPr>
          </w:pPr>
          <w:r w:rsidRPr="00813FBB">
            <w:rPr>
              <w:rFonts w:cs="Arial"/>
              <w:b w:val="0"/>
              <w:color w:val="002957"/>
            </w:rPr>
            <w:t>Referring to:</w:t>
          </w:r>
        </w:p>
      </w:tc>
      <w:tc>
        <w:tcPr>
          <w:tcW w:w="3821" w:type="dxa"/>
          <w:vAlign w:val="center"/>
        </w:tcPr>
        <w:p w14:paraId="0B467362" w14:textId="344702FE" w:rsidR="00634FC9" w:rsidRPr="00813FBB" w:rsidRDefault="00B35F57" w:rsidP="00713A15">
          <w:pPr>
            <w:jc w:val="left"/>
            <w:rPr>
              <w:rFonts w:cs="Arial"/>
              <w:color w:val="002957"/>
            </w:rPr>
          </w:pPr>
          <w:hyperlink r:id="rId2" w:history="1">
            <w:r w:rsidRPr="00B35F57">
              <w:rPr>
                <w:rStyle w:val="Hypertextovprepojenie"/>
                <w:szCs w:val="17"/>
              </w:rPr>
              <w:t>EIOPA Consultation on the Assessment of the prudential treatment under Solvency II of adaptation measures</w:t>
            </w:r>
          </w:hyperlink>
        </w:p>
      </w:tc>
      <w:tc>
        <w:tcPr>
          <w:tcW w:w="1415" w:type="dxa"/>
          <w:vAlign w:val="center"/>
        </w:tcPr>
        <w:p w14:paraId="28C53279" w14:textId="77777777" w:rsidR="00634FC9" w:rsidRPr="00813FBB" w:rsidRDefault="00634FC9" w:rsidP="00A3181F">
          <w:pPr>
            <w:jc w:val="left"/>
            <w:rPr>
              <w:rFonts w:cs="Arial"/>
              <w:color w:val="002957"/>
              <w:sz w:val="36"/>
              <w:szCs w:val="36"/>
            </w:rPr>
          </w:pPr>
        </w:p>
      </w:tc>
      <w:bookmarkStart w:id="1" w:name="Procedure_N_"/>
      <w:tc>
        <w:tcPr>
          <w:tcW w:w="2831" w:type="dxa"/>
          <w:vAlign w:val="center"/>
        </w:tcPr>
        <w:p w14:paraId="302E0474" w14:textId="1BFAB705" w:rsidR="00634FC9" w:rsidRPr="00813FBB" w:rsidRDefault="0074446D" w:rsidP="00DB4DC3">
          <w:pPr>
            <w:jc w:val="left"/>
            <w:rPr>
              <w:rFonts w:cs="Arial"/>
              <w:color w:val="002957"/>
            </w:rPr>
          </w:pPr>
          <w:r w:rsidRPr="00813FBB">
            <w:rPr>
              <w:rFonts w:cs="Arial"/>
              <w:color w:val="002957"/>
            </w:rPr>
            <w:fldChar w:fldCharType="begin"/>
          </w:r>
          <w:r w:rsidR="00D765A3" w:rsidRPr="00813FBB">
            <w:rPr>
              <w:rFonts w:cs="Arial"/>
              <w:color w:val="002957"/>
            </w:rPr>
            <w:instrText xml:space="preserve"> DOCPROPERTY Procedure_N_ </w:instrText>
          </w:r>
          <w:r w:rsidRPr="00813FBB">
            <w:rPr>
              <w:rFonts w:cs="Arial"/>
              <w:color w:val="002957"/>
            </w:rPr>
            <w:fldChar w:fldCharType="separate"/>
          </w:r>
          <w:r w:rsidRPr="00813FBB">
            <w:rPr>
              <w:rFonts w:cs="Arial"/>
              <w:color w:val="002957"/>
            </w:rPr>
            <w:fldChar w:fldCharType="end"/>
          </w:r>
          <w:bookmarkEnd w:id="1"/>
        </w:p>
      </w:tc>
    </w:tr>
    <w:tr w:rsidR="003B0F69" w:rsidRPr="00813FBB" w14:paraId="1EF47470" w14:textId="77777777" w:rsidTr="00815838">
      <w:trPr>
        <w:cantSplit/>
        <w:trHeight w:hRule="exact" w:val="559"/>
      </w:trPr>
      <w:tc>
        <w:tcPr>
          <w:tcW w:w="1441" w:type="dxa"/>
          <w:vAlign w:val="bottom"/>
        </w:tcPr>
        <w:p w14:paraId="3AC5C4B4" w14:textId="77777777" w:rsidR="00634FC9" w:rsidRPr="00813FBB" w:rsidRDefault="00634FC9" w:rsidP="00B3055E">
          <w:pPr>
            <w:pStyle w:val="CEALabel"/>
            <w:ind w:left="167"/>
            <w:jc w:val="left"/>
            <w:rPr>
              <w:rFonts w:cs="Arial"/>
              <w:b w:val="0"/>
              <w:color w:val="002957"/>
            </w:rPr>
          </w:pPr>
          <w:r w:rsidRPr="00813FBB">
            <w:rPr>
              <w:rFonts w:cs="Arial"/>
              <w:b w:val="0"/>
              <w:color w:val="002957"/>
            </w:rPr>
            <w:t>Related documents:</w:t>
          </w:r>
        </w:p>
      </w:tc>
      <w:tc>
        <w:tcPr>
          <w:tcW w:w="3821" w:type="dxa"/>
          <w:vAlign w:val="center"/>
        </w:tcPr>
        <w:p w14:paraId="5017EE5A" w14:textId="7658F945" w:rsidR="00634FC9" w:rsidRPr="00813FBB" w:rsidRDefault="00A71FD2" w:rsidP="00145DD0">
          <w:pPr>
            <w:jc w:val="left"/>
            <w:rPr>
              <w:rFonts w:cs="Arial"/>
              <w:color w:val="002957"/>
            </w:rPr>
          </w:pPr>
          <w:hyperlink r:id="rId3" w:history="1">
            <w:r w:rsidRPr="00A71FD2">
              <w:rPr>
                <w:rStyle w:val="Hypertextovprepojenie"/>
                <w:szCs w:val="17"/>
              </w:rPr>
              <w:t>Consultation paper</w:t>
            </w:r>
          </w:hyperlink>
        </w:p>
      </w:tc>
      <w:tc>
        <w:tcPr>
          <w:tcW w:w="1415" w:type="dxa"/>
          <w:vAlign w:val="bottom"/>
        </w:tcPr>
        <w:p w14:paraId="411FDF0B" w14:textId="77777777" w:rsidR="00634FC9" w:rsidRPr="00813FBB" w:rsidRDefault="00634FC9" w:rsidP="00A3181F">
          <w:pPr>
            <w:jc w:val="left"/>
            <w:rPr>
              <w:rFonts w:cs="Arial"/>
              <w:color w:val="002957"/>
              <w:sz w:val="36"/>
              <w:szCs w:val="36"/>
            </w:rPr>
          </w:pPr>
        </w:p>
      </w:tc>
      <w:tc>
        <w:tcPr>
          <w:tcW w:w="2831" w:type="dxa"/>
          <w:vAlign w:val="bottom"/>
        </w:tcPr>
        <w:p w14:paraId="7EBC757F" w14:textId="77777777" w:rsidR="00634FC9" w:rsidRPr="00813FBB" w:rsidRDefault="00634FC9" w:rsidP="00145DD0">
          <w:pPr>
            <w:jc w:val="left"/>
            <w:rPr>
              <w:rFonts w:cs="Arial"/>
              <w:color w:val="002957"/>
              <w:sz w:val="36"/>
              <w:szCs w:val="36"/>
            </w:rPr>
          </w:pPr>
        </w:p>
      </w:tc>
    </w:tr>
    <w:tr w:rsidR="003B0F69" w:rsidRPr="00813FBB" w14:paraId="234A13A7" w14:textId="77777777" w:rsidTr="00815838">
      <w:trPr>
        <w:cantSplit/>
        <w:trHeight w:hRule="exact" w:val="581"/>
      </w:trPr>
      <w:tc>
        <w:tcPr>
          <w:tcW w:w="1441" w:type="dxa"/>
          <w:vAlign w:val="bottom"/>
        </w:tcPr>
        <w:p w14:paraId="2323A45C" w14:textId="77777777" w:rsidR="00634FC9" w:rsidRPr="00813FBB" w:rsidRDefault="00634FC9" w:rsidP="00044884">
          <w:pPr>
            <w:pStyle w:val="CEALabel"/>
            <w:spacing w:after="240"/>
            <w:ind w:left="167"/>
            <w:jc w:val="left"/>
            <w:rPr>
              <w:rFonts w:cs="Arial"/>
              <w:b w:val="0"/>
              <w:color w:val="002957"/>
            </w:rPr>
          </w:pPr>
          <w:r w:rsidRPr="00813FBB">
            <w:rPr>
              <w:rFonts w:cs="Arial"/>
              <w:b w:val="0"/>
              <w:color w:val="002957"/>
            </w:rPr>
            <w:t>Contact person:</w:t>
          </w:r>
        </w:p>
      </w:tc>
      <w:tc>
        <w:tcPr>
          <w:tcW w:w="3821" w:type="dxa"/>
          <w:vAlign w:val="center"/>
        </w:tcPr>
        <w:p w14:paraId="296535B0" w14:textId="3C4F6C0A" w:rsidR="00634FC9" w:rsidRPr="00815838" w:rsidRDefault="00361FF1" w:rsidP="00815838">
          <w:pPr>
            <w:pStyle w:val="CEAFooterauthorinfo"/>
            <w:jc w:val="left"/>
            <w:rPr>
              <w:b w:val="0"/>
              <w:color w:val="002957"/>
              <w:lang w:val="en-GB"/>
            </w:rPr>
          </w:pPr>
          <w:r w:rsidRPr="00FB5D46">
            <w:rPr>
              <w:b w:val="0"/>
              <w:color w:val="002957"/>
              <w:lang w:val="en-GB"/>
            </w:rPr>
            <w:t>Prudential team</w:t>
          </w:r>
        </w:p>
      </w:tc>
      <w:tc>
        <w:tcPr>
          <w:tcW w:w="1415" w:type="dxa"/>
          <w:vAlign w:val="center"/>
        </w:tcPr>
        <w:p w14:paraId="2AC979BB" w14:textId="77777777" w:rsidR="00634FC9" w:rsidRPr="00713A15" w:rsidRDefault="00634FC9" w:rsidP="00713A15">
          <w:pPr>
            <w:pStyle w:val="CEALabel"/>
            <w:jc w:val="left"/>
            <w:rPr>
              <w:rFonts w:cs="Arial"/>
              <w:b w:val="0"/>
              <w:color w:val="002957"/>
              <w:sz w:val="36"/>
              <w:szCs w:val="36"/>
            </w:rPr>
          </w:pPr>
          <w:r w:rsidRPr="00713A15">
            <w:rPr>
              <w:rFonts w:cs="Arial"/>
              <w:b w:val="0"/>
              <w:color w:val="002957"/>
            </w:rPr>
            <w:t>E-mail:</w:t>
          </w:r>
        </w:p>
      </w:tc>
      <w:tc>
        <w:tcPr>
          <w:tcW w:w="2831" w:type="dxa"/>
          <w:vAlign w:val="center"/>
        </w:tcPr>
        <w:p w14:paraId="0E4FB7C7" w14:textId="2A8A3624" w:rsidR="00EB4E05" w:rsidRPr="00756344" w:rsidRDefault="006051CD" w:rsidP="00145DD0">
          <w:pPr>
            <w:jc w:val="left"/>
            <w:rPr>
              <w:color w:val="002957"/>
              <w:sz w:val="16"/>
              <w:szCs w:val="16"/>
              <w:lang w:val="pt-PT"/>
            </w:rPr>
          </w:pPr>
          <w:r>
            <w:rPr>
              <w:color w:val="002957"/>
              <w:sz w:val="16"/>
              <w:szCs w:val="16"/>
              <w:lang w:val="pt-PT"/>
            </w:rPr>
            <w:t>prudential@insuranceeurope.eu</w:t>
          </w:r>
        </w:p>
      </w:tc>
    </w:tr>
    <w:tr w:rsidR="003B0F69" w:rsidRPr="00813FBB" w14:paraId="1F459DB3" w14:textId="77777777" w:rsidTr="00815838">
      <w:trPr>
        <w:cantSplit/>
        <w:trHeight w:hRule="exact" w:val="700"/>
      </w:trPr>
      <w:tc>
        <w:tcPr>
          <w:tcW w:w="1441" w:type="dxa"/>
          <w:vAlign w:val="center"/>
        </w:tcPr>
        <w:p w14:paraId="6BE0B6A5" w14:textId="77777777" w:rsidR="00634FC9" w:rsidRPr="00813FBB" w:rsidRDefault="00634FC9" w:rsidP="00EC3A57">
          <w:pPr>
            <w:pStyle w:val="CEALabel"/>
            <w:ind w:left="167"/>
            <w:jc w:val="left"/>
            <w:rPr>
              <w:rFonts w:cs="Arial"/>
              <w:b w:val="0"/>
              <w:color w:val="002957"/>
            </w:rPr>
          </w:pPr>
          <w:r w:rsidRPr="00813FBB">
            <w:rPr>
              <w:rFonts w:cs="Arial"/>
              <w:b w:val="0"/>
              <w:color w:val="002957"/>
            </w:rPr>
            <w:t>Pages:</w:t>
          </w:r>
        </w:p>
      </w:tc>
      <w:tc>
        <w:tcPr>
          <w:tcW w:w="3821" w:type="dxa"/>
          <w:vAlign w:val="center"/>
        </w:tcPr>
        <w:p w14:paraId="26CBD500" w14:textId="77777777" w:rsidR="00634FC9" w:rsidRPr="00813FBB" w:rsidRDefault="0074446D" w:rsidP="00E20AAF">
          <w:pPr>
            <w:rPr>
              <w:rFonts w:cs="Arial"/>
              <w:color w:val="002957"/>
              <w:spacing w:val="-4"/>
              <w:w w:val="90"/>
            </w:rPr>
          </w:pPr>
          <w:r w:rsidRPr="00813FBB">
            <w:rPr>
              <w:rStyle w:val="slostrany"/>
              <w:rFonts w:cs="Arial"/>
              <w:color w:val="002957"/>
              <w:szCs w:val="18"/>
            </w:rPr>
            <w:fldChar w:fldCharType="begin"/>
          </w:r>
          <w:r w:rsidR="00D765A3" w:rsidRPr="00813FBB">
            <w:rPr>
              <w:rStyle w:val="slostrany"/>
              <w:rFonts w:cs="Arial"/>
              <w:color w:val="002957"/>
              <w:szCs w:val="18"/>
            </w:rPr>
            <w:instrText xml:space="preserve"> NUMPAGES </w:instrText>
          </w:r>
          <w:r w:rsidRPr="00813FBB">
            <w:rPr>
              <w:rStyle w:val="slostrany"/>
              <w:rFonts w:cs="Arial"/>
              <w:color w:val="002957"/>
              <w:szCs w:val="18"/>
            </w:rPr>
            <w:fldChar w:fldCharType="separate"/>
          </w:r>
          <w:r w:rsidR="00B76257">
            <w:rPr>
              <w:rStyle w:val="slostrany"/>
              <w:rFonts w:cs="Arial"/>
              <w:noProof/>
              <w:color w:val="002957"/>
              <w:szCs w:val="18"/>
            </w:rPr>
            <w:t>2</w:t>
          </w:r>
          <w:r w:rsidRPr="00813FBB">
            <w:rPr>
              <w:rStyle w:val="slostrany"/>
              <w:rFonts w:cs="Arial"/>
              <w:color w:val="002957"/>
              <w:szCs w:val="18"/>
            </w:rPr>
            <w:fldChar w:fldCharType="end"/>
          </w:r>
        </w:p>
      </w:tc>
      <w:tc>
        <w:tcPr>
          <w:tcW w:w="1415" w:type="dxa"/>
          <w:vAlign w:val="center"/>
        </w:tcPr>
        <w:p w14:paraId="74B71A9E" w14:textId="77777777" w:rsidR="00634FC9" w:rsidRPr="00813FBB" w:rsidRDefault="003B0F69" w:rsidP="00A3181F">
          <w:pPr>
            <w:jc w:val="left"/>
            <w:rPr>
              <w:rFonts w:cs="Arial"/>
              <w:color w:val="002957"/>
              <w:sz w:val="36"/>
              <w:szCs w:val="36"/>
            </w:rPr>
          </w:pPr>
          <w:r>
            <w:rPr>
              <w:rFonts w:cs="Arial"/>
              <w:color w:val="002957"/>
            </w:rPr>
            <w:t xml:space="preserve">Transparency </w:t>
          </w:r>
          <w:r w:rsidRPr="007E39D9">
            <w:rPr>
              <w:rFonts w:cs="Arial"/>
              <w:color w:val="002957"/>
            </w:rPr>
            <w:t>Register</w:t>
          </w:r>
          <w:r>
            <w:rPr>
              <w:rFonts w:cs="Arial"/>
              <w:color w:val="002957"/>
            </w:rPr>
            <w:t xml:space="preserve"> ID no.:</w:t>
          </w:r>
        </w:p>
      </w:tc>
      <w:tc>
        <w:tcPr>
          <w:tcW w:w="2831" w:type="dxa"/>
          <w:vAlign w:val="center"/>
        </w:tcPr>
        <w:p w14:paraId="2F851364" w14:textId="77777777" w:rsidR="00634FC9" w:rsidRPr="007E39D9" w:rsidRDefault="007E39D9" w:rsidP="00E20AAF">
          <w:pPr>
            <w:rPr>
              <w:rFonts w:cs="Arial"/>
              <w:color w:val="002957"/>
              <w:sz w:val="36"/>
              <w:szCs w:val="36"/>
            </w:rPr>
          </w:pPr>
          <w:r w:rsidRPr="007E39D9">
            <w:rPr>
              <w:bCs/>
              <w:color w:val="002957"/>
            </w:rPr>
            <w:t>33213703459-54  </w:t>
          </w:r>
        </w:p>
      </w:tc>
    </w:tr>
  </w:tbl>
  <w:p w14:paraId="4CBFA29C" w14:textId="77777777" w:rsidR="00634FC9" w:rsidRPr="00813FBB" w:rsidRDefault="00634FC9" w:rsidP="00634FC9">
    <w:pPr>
      <w:rPr>
        <w:rFonts w:cs="Arial"/>
        <w:color w:val="034EA2"/>
        <w:sz w:val="22"/>
        <w:szCs w:val="22"/>
      </w:rPr>
    </w:pPr>
  </w:p>
  <w:p w14:paraId="6ECE188E" w14:textId="77777777" w:rsidR="009F1297" w:rsidRPr="00813FBB" w:rsidRDefault="009F1297" w:rsidP="009F1297">
    <w:pP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6EF" w14:textId="77777777" w:rsidR="00F1274C" w:rsidRPr="007A7359" w:rsidRDefault="00F1274C" w:rsidP="007A7359">
    <w:pPr>
      <w:pStyle w:val="Nadpis1"/>
      <w:rPr>
        <w:b/>
        <w:bCs/>
        <w:color w:val="EE0000"/>
        <w:sz w:val="18"/>
        <w:szCs w:val="20"/>
      </w:rPr>
    </w:pPr>
  </w:p>
  <w:p w14:paraId="1965AA53" w14:textId="4472D035" w:rsidR="00F1274C" w:rsidRPr="00491802" w:rsidRDefault="002C6D9D" w:rsidP="002C6D9D">
    <w:pPr>
      <w:pStyle w:val="Noparagraphstyle"/>
      <w:jc w:val="right"/>
    </w:pPr>
    <w:r w:rsidRPr="002C6D9D">
      <w:rPr>
        <w:rFonts w:ascii="Verdana" w:hAnsi="Verdana" w:cs="Arial"/>
        <w:b/>
        <w:bCs/>
        <w:color w:val="EE0000"/>
        <w:sz w:val="18"/>
        <w:szCs w:val="20"/>
        <w:lang w:val="en-GB"/>
      </w:rPr>
      <w:t>For members’ feedback by Thursday 19 March COB</w:t>
    </w:r>
    <w:r w:rsidRPr="002C6D9D">
      <w:rPr>
        <w:rFonts w:ascii="Verdana" w:hAnsi="Verdana" w:cs="Arial"/>
        <w:b/>
        <w:bCs/>
        <w:color w:val="EE0000"/>
        <w:sz w:val="18"/>
        <w:szCs w:val="20"/>
        <w:lang w:val="en-GB"/>
      </w:rPr>
      <w:tab/>
    </w:r>
    <w:r w:rsidR="002E01A1">
      <w:rPr>
        <w:noProof/>
      </w:rPr>
      <w:drawing>
        <wp:anchor distT="0" distB="0" distL="114300" distR="114300" simplePos="0" relativeHeight="251658244" behindDoc="0" locked="0" layoutInCell="1" allowOverlap="1" wp14:anchorId="42B67B4C" wp14:editId="2DDE3617">
          <wp:simplePos x="0" y="0"/>
          <wp:positionH relativeFrom="page">
            <wp:posOffset>567690</wp:posOffset>
          </wp:positionH>
          <wp:positionV relativeFrom="page">
            <wp:posOffset>142875</wp:posOffset>
          </wp:positionV>
          <wp:extent cx="1457325" cy="895350"/>
          <wp:effectExtent l="0" t="0" r="0" b="0"/>
          <wp:wrapSquare wrapText="bothSides"/>
          <wp:docPr id="23"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271" w14:textId="7F84AA46" w:rsidR="00F1274C" w:rsidRPr="000E7F8A" w:rsidRDefault="002E01A1" w:rsidP="00BC4332">
    <w:pPr>
      <w:pStyle w:val="Noparagraphstyle"/>
      <w:jc w:val="right"/>
    </w:pPr>
    <w:r>
      <w:rPr>
        <w:noProof/>
      </w:rPr>
      <w:drawing>
        <wp:anchor distT="0" distB="0" distL="114300" distR="114300" simplePos="0" relativeHeight="251658243" behindDoc="0" locked="0" layoutInCell="1" allowOverlap="1" wp14:anchorId="6DA4F00B" wp14:editId="708A2A46">
          <wp:simplePos x="0" y="0"/>
          <wp:positionH relativeFrom="page">
            <wp:posOffset>523875</wp:posOffset>
          </wp:positionH>
          <wp:positionV relativeFrom="page">
            <wp:posOffset>381000</wp:posOffset>
          </wp:positionV>
          <wp:extent cx="1457325" cy="895350"/>
          <wp:effectExtent l="0" t="0" r="0" b="0"/>
          <wp:wrapSquare wrapText="bothSides"/>
          <wp:docPr id="22"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35E8ACA2" w14:textId="77777777" w:rsidR="00F1274C" w:rsidRPr="000E7F8A" w:rsidRDefault="00F1274C">
    <w:pPr>
      <w:pStyle w:val="Hlavika"/>
    </w:pPr>
  </w:p>
  <w:p w14:paraId="3A3385B0" w14:textId="77777777" w:rsidR="00F1274C" w:rsidRPr="000E7F8A" w:rsidRDefault="00F1274C" w:rsidP="00BC4332">
    <w:pPr>
      <w:jc w:val="right"/>
      <w:rPr>
        <w:rFonts w:cs="Arial"/>
        <w:color w:val="002957"/>
        <w:sz w:val="36"/>
        <w:szCs w:val="36"/>
      </w:rPr>
    </w:pPr>
    <w:r w:rsidRPr="000E7F8A">
      <w:tab/>
    </w:r>
    <w:r w:rsidRPr="000E7F8A">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color w:val="002957"/>
        <w:sz w:val="36"/>
        <w:szCs w:val="36"/>
      </w:rPr>
      <w:t>Position Paper</w:t>
    </w:r>
  </w:p>
  <w:p w14:paraId="659C8BAC" w14:textId="77777777" w:rsidR="00F1274C" w:rsidRPr="000E7F8A" w:rsidRDefault="00F1274C" w:rsidP="00BC4332">
    <w:pPr>
      <w:jc w:val="right"/>
      <w:rPr>
        <w:b/>
        <w:i/>
        <w:color w:val="002957"/>
        <w:sz w:val="32"/>
        <w:szCs w:val="32"/>
      </w:rPr>
    </w:pPr>
  </w:p>
  <w:p w14:paraId="41A7446A" w14:textId="77777777" w:rsidR="00F1274C" w:rsidRPr="000E7F8A" w:rsidRDefault="00F1274C" w:rsidP="00BC4332">
    <w:pPr>
      <w:pStyle w:val="CEADraft"/>
      <w:rPr>
        <w:color w:val="002957"/>
      </w:rPr>
    </w:pPr>
  </w:p>
  <w:p w14:paraId="48F864CF" w14:textId="77777777" w:rsidR="00F1274C" w:rsidRDefault="00F1274C" w:rsidP="00BC4332">
    <w:pPr>
      <w:ind w:left="567"/>
      <w:jc w:val="left"/>
      <w:rPr>
        <w:color w:val="002957"/>
        <w:sz w:val="28"/>
        <w:szCs w:val="28"/>
      </w:rPr>
    </w:pPr>
    <w:r w:rsidRPr="000E7F8A">
      <w:rPr>
        <w:color w:val="002957"/>
        <w:sz w:val="28"/>
        <w:szCs w:val="28"/>
      </w:rPr>
      <w:t>Insurance Europe response to EC digital finance strategy consultation</w:t>
    </w:r>
  </w:p>
  <w:p w14:paraId="7C402BEB" w14:textId="77777777" w:rsidR="00F1274C" w:rsidRPr="000E7F8A" w:rsidRDefault="00F1274C" w:rsidP="00BC4332"/>
  <w:p w14:paraId="44E1C497" w14:textId="2D75F3B4" w:rsidR="00F1274C" w:rsidRPr="000E7F8A" w:rsidRDefault="002E01A1" w:rsidP="00BC4332">
    <w:r>
      <w:rPr>
        <w:noProof/>
      </w:rPr>
      <mc:AlternateContent>
        <mc:Choice Requires="wps">
          <w:drawing>
            <wp:anchor distT="0" distB="0" distL="114300" distR="114300" simplePos="0" relativeHeight="251658245" behindDoc="1" locked="1" layoutInCell="1" allowOverlap="1" wp14:anchorId="6B99C33D" wp14:editId="2305B824">
              <wp:simplePos x="0" y="0"/>
              <wp:positionH relativeFrom="page">
                <wp:posOffset>923925</wp:posOffset>
              </wp:positionH>
              <wp:positionV relativeFrom="paragraph">
                <wp:posOffset>21590</wp:posOffset>
              </wp:positionV>
              <wp:extent cx="6076315" cy="1685925"/>
              <wp:effectExtent l="0" t="0" r="63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685925"/>
                      </a:xfrm>
                      <a:prstGeom prst="roundRect">
                        <a:avLst>
                          <a:gd name="adj" fmla="val 16667"/>
                        </a:avLst>
                      </a:prstGeom>
                      <a:noFill/>
                      <a:ln w="6350">
                        <a:solidFill>
                          <a:srgbClr val="82C55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5E1A6" id="AutoShape 18" o:spid="_x0000_s1026" style="position:absolute;margin-left:72.75pt;margin-top:1.7pt;width:478.45pt;height:13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APGwIAABIEAAAOAAAAZHJzL2Uyb0RvYy54bWysU9uO0zAQfUfiHyy/0yTdJtuNmq6WLouQ&#10;lotY+ADXdi7geIztNi1fz9hJSxfeEC/WjMdz5syZ8er20Cuyl9Z1oCuazVJKpOYgOt1U9OuXh1dL&#10;SpxnWjAFWlb0KB29Xb98sRpMKefQghLSEgTRrhxMRVvvTZkkjreyZ24GRmoM1mB75tG1TSIsGxC9&#10;V8k8TYtkACuMBS6dw9v7MUjXEb+uJfcf69pJT1RFkZuPp43nNpzJesXKxjLTdnyiwf6BRc86jUXP&#10;UPfMM7Kz3V9QfcctOKj9jEOfQF13XMYesJss/aObp5YZGXtBcZw5y+T+Hyz/sH8yn2yg7swj8O+O&#10;aNi0TDfyzloYWskElsuCUMlgXHlOCI7DVLId3oPA0bKdh6jBobZ9AMTuyCFKfTxLLQ+ecLws0uvi&#10;Kssp4RjLimV+M89jDVae0o11/q2EngSjohZ2WnzGgcYabP/ofBRcEM36UF58o6TuFY5vzxTJiqK4&#10;nhCnxwkrT5ghU8NDp1RcAKXJgJyu8jSCO1CdCMEoi222G2UJglZ0Od/k+esJ9tmzSC+CBcneaBFt&#10;zzo12lhc6UnDIFvYUFduQRxRQgvjYuJHQqMF+5OSAZeyou7HjllJiXqncQw32WIRtjg6i/x6jo69&#10;jGwvI0xzhKqop2Q0N37c/J2xXdNipSy2q+EOR1d3/jTjkdVEFhcPrWebfenHV7+/8voXAAAA//8D&#10;AFBLAwQUAAYACAAAACEAXgBRPN8AAAAKAQAADwAAAGRycy9kb3ducmV2LnhtbEyPzWrDMBCE74W+&#10;g9hCb41k54fEtRz6Q6GQUkiaB1CsrW1irYyl2O7bd3NqbzvM8O1Mvp1cKwbsQ+NJQzJTIJBKbxuq&#10;NBy/3h7WIEI0ZE3rCTX8YIBtcXuTm8z6kfY4HGIlGEIhMxrqGLtMylDW6EyY+Q6JvW/fOxNZ9pW0&#10;vRkZ7lqZKrWSzjTEH2rT4UuN5flwcRrmTblL5JjMnz9f63f3sZPqvB+0vr+bnh5BRJziXxiu9bk6&#10;FNzp5C9kg2hZL5ZLjjJsAeLqJyrl66QhXa03IItc/p9Q/AIAAP//AwBQSwECLQAUAAYACAAAACEA&#10;toM4kv4AAADhAQAAEwAAAAAAAAAAAAAAAAAAAAAAW0NvbnRlbnRfVHlwZXNdLnhtbFBLAQItABQA&#10;BgAIAAAAIQA4/SH/1gAAAJQBAAALAAAAAAAAAAAAAAAAAC8BAABfcmVscy8ucmVsc1BLAQItABQA&#10;BgAIAAAAIQCTnTAPGwIAABIEAAAOAAAAAAAAAAAAAAAAAC4CAABkcnMvZTJvRG9jLnhtbFBLAQIt&#10;ABQABgAIAAAAIQBeAFE83wAAAAoBAAAPAAAAAAAAAAAAAAAAAHUEAABkcnMvZG93bnJldi54bWxQ&#10;SwUGAAAAAAQABADzAAAAgQU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F1274C" w:rsidRPr="000E7F8A" w14:paraId="4DAFACEB" w14:textId="77777777" w:rsidTr="00BC4332">
      <w:trPr>
        <w:cantSplit/>
        <w:trHeight w:hRule="exact" w:val="584"/>
      </w:trPr>
      <w:tc>
        <w:tcPr>
          <w:tcW w:w="1394" w:type="dxa"/>
          <w:vAlign w:val="center"/>
        </w:tcPr>
        <w:p w14:paraId="243FB630" w14:textId="77777777" w:rsidR="00F1274C" w:rsidRPr="000E7F8A" w:rsidRDefault="00F1274C" w:rsidP="00BC4332">
          <w:pPr>
            <w:pStyle w:val="CEALabel"/>
            <w:rPr>
              <w:b w:val="0"/>
              <w:color w:val="002957"/>
              <w:szCs w:val="17"/>
            </w:rPr>
          </w:pPr>
          <w:r w:rsidRPr="000E7F8A">
            <w:rPr>
              <w:b w:val="0"/>
              <w:color w:val="002957"/>
              <w:szCs w:val="17"/>
            </w:rPr>
            <w:t xml:space="preserve">Our reference: </w:t>
          </w:r>
        </w:p>
      </w:tc>
      <w:tc>
        <w:tcPr>
          <w:tcW w:w="3557" w:type="dxa"/>
          <w:vAlign w:val="center"/>
        </w:tcPr>
        <w:p w14:paraId="3B3D2767" w14:textId="77777777" w:rsidR="00F1274C" w:rsidRPr="000E7F8A" w:rsidRDefault="00F1274C" w:rsidP="00BC4332">
          <w:pPr>
            <w:jc w:val="left"/>
            <w:rPr>
              <w:color w:val="002957"/>
              <w:szCs w:val="17"/>
            </w:rPr>
          </w:pPr>
          <w:r w:rsidRPr="000E7F8A">
            <w:rPr>
              <w:color w:val="002957"/>
              <w:szCs w:val="17"/>
            </w:rPr>
            <w:t>COB-TECH-20-049</w:t>
          </w:r>
        </w:p>
      </w:tc>
      <w:tc>
        <w:tcPr>
          <w:tcW w:w="1570" w:type="dxa"/>
          <w:vAlign w:val="center"/>
        </w:tcPr>
        <w:p w14:paraId="341D7DB3" w14:textId="77777777" w:rsidR="00F1274C" w:rsidRPr="000E7F8A" w:rsidRDefault="00F1274C" w:rsidP="00BC4332">
          <w:pPr>
            <w:pStyle w:val="CEALabel"/>
            <w:rPr>
              <w:b w:val="0"/>
              <w:color w:val="002957"/>
              <w:szCs w:val="17"/>
            </w:rPr>
          </w:pPr>
          <w:r w:rsidRPr="000E7F8A">
            <w:rPr>
              <w:b w:val="0"/>
              <w:color w:val="002957"/>
              <w:szCs w:val="17"/>
            </w:rPr>
            <w:t>Date:</w:t>
          </w:r>
        </w:p>
      </w:tc>
      <w:tc>
        <w:tcPr>
          <w:tcW w:w="2977" w:type="dxa"/>
          <w:vAlign w:val="center"/>
        </w:tcPr>
        <w:p w14:paraId="6A6C095A" w14:textId="77777777" w:rsidR="00F1274C" w:rsidRPr="000E7F8A" w:rsidRDefault="00F1274C" w:rsidP="00BC4332">
          <w:pPr>
            <w:jc w:val="left"/>
            <w:rPr>
              <w:color w:val="002957"/>
              <w:szCs w:val="17"/>
            </w:rPr>
          </w:pPr>
          <w:r w:rsidRPr="000E7F8A">
            <w:rPr>
              <w:color w:val="002957"/>
              <w:szCs w:val="17"/>
            </w:rPr>
            <w:t xml:space="preserve">26 June 2020 </w:t>
          </w:r>
        </w:p>
      </w:tc>
    </w:tr>
    <w:tr w:rsidR="00F1274C" w:rsidRPr="000E7F8A" w14:paraId="2731FC52" w14:textId="77777777" w:rsidTr="00BC4332">
      <w:trPr>
        <w:cantSplit/>
        <w:trHeight w:hRule="exact" w:val="584"/>
      </w:trPr>
      <w:tc>
        <w:tcPr>
          <w:tcW w:w="1394" w:type="dxa"/>
          <w:vAlign w:val="center"/>
        </w:tcPr>
        <w:p w14:paraId="67898A70" w14:textId="77777777" w:rsidR="00F1274C" w:rsidRPr="000E7F8A" w:rsidRDefault="00F1274C" w:rsidP="00BC4332">
          <w:pPr>
            <w:pStyle w:val="CEALabel"/>
            <w:rPr>
              <w:b w:val="0"/>
              <w:color w:val="002957"/>
              <w:szCs w:val="17"/>
            </w:rPr>
          </w:pPr>
          <w:r w:rsidRPr="000E7F8A">
            <w:rPr>
              <w:b w:val="0"/>
              <w:color w:val="002957"/>
              <w:szCs w:val="17"/>
            </w:rPr>
            <w:t>Referring to:</w:t>
          </w:r>
        </w:p>
      </w:tc>
      <w:tc>
        <w:tcPr>
          <w:tcW w:w="8104" w:type="dxa"/>
          <w:gridSpan w:val="3"/>
          <w:vAlign w:val="center"/>
        </w:tcPr>
        <w:p w14:paraId="2290C714" w14:textId="77777777" w:rsidR="00F1274C" w:rsidRPr="00ED6A89" w:rsidRDefault="00F1274C" w:rsidP="00BC4332">
          <w:pPr>
            <w:jc w:val="left"/>
            <w:rPr>
              <w:color w:val="002957"/>
              <w:szCs w:val="17"/>
            </w:rPr>
          </w:pPr>
          <w:hyperlink r:id="rId2" w:history="1">
            <w:r w:rsidRPr="00ED6A89">
              <w:rPr>
                <w:rStyle w:val="Hypertextovprepojenie"/>
                <w:szCs w:val="17"/>
              </w:rPr>
              <w:t>European Commission digital finance strategy consultation</w:t>
            </w:r>
          </w:hyperlink>
        </w:p>
      </w:tc>
    </w:tr>
    <w:tr w:rsidR="00F1274C" w:rsidRPr="000E7F8A" w14:paraId="32886EAF" w14:textId="77777777" w:rsidTr="00BC4332">
      <w:trPr>
        <w:cantSplit/>
        <w:trHeight w:hRule="exact" w:val="584"/>
      </w:trPr>
      <w:tc>
        <w:tcPr>
          <w:tcW w:w="1394" w:type="dxa"/>
          <w:vAlign w:val="center"/>
        </w:tcPr>
        <w:p w14:paraId="43A99627" w14:textId="77777777" w:rsidR="00F1274C" w:rsidRPr="000E7F8A" w:rsidRDefault="00F1274C" w:rsidP="00BC4332">
          <w:pPr>
            <w:pStyle w:val="CEALabel"/>
            <w:rPr>
              <w:b w:val="0"/>
              <w:color w:val="002957"/>
              <w:szCs w:val="17"/>
            </w:rPr>
          </w:pPr>
          <w:r w:rsidRPr="000E7F8A">
            <w:rPr>
              <w:b w:val="0"/>
              <w:color w:val="002957"/>
              <w:szCs w:val="17"/>
            </w:rPr>
            <w:t>Contact person:</w:t>
          </w:r>
        </w:p>
      </w:tc>
      <w:tc>
        <w:tcPr>
          <w:tcW w:w="3557" w:type="dxa"/>
          <w:vAlign w:val="center"/>
        </w:tcPr>
        <w:p w14:paraId="5BF23121" w14:textId="77777777" w:rsidR="00F1274C" w:rsidRPr="000E7F8A" w:rsidRDefault="00F1274C" w:rsidP="00BC4332">
          <w:pPr>
            <w:jc w:val="left"/>
            <w:rPr>
              <w:color w:val="002957"/>
              <w:szCs w:val="17"/>
            </w:rPr>
          </w:pPr>
          <w:r w:rsidRPr="000E7F8A">
            <w:rPr>
              <w:color w:val="002957"/>
              <w:szCs w:val="17"/>
            </w:rPr>
            <w:t xml:space="preserve">Arthur Hilliard, Policy Advisor, Conduct of Business </w:t>
          </w:r>
        </w:p>
      </w:tc>
      <w:tc>
        <w:tcPr>
          <w:tcW w:w="1570" w:type="dxa"/>
          <w:vAlign w:val="center"/>
        </w:tcPr>
        <w:p w14:paraId="7553AC75" w14:textId="77777777" w:rsidR="00F1274C" w:rsidRPr="000E7F8A" w:rsidRDefault="00F1274C" w:rsidP="00BC4332">
          <w:pPr>
            <w:pStyle w:val="CEALabel"/>
            <w:rPr>
              <w:b w:val="0"/>
              <w:color w:val="002957"/>
              <w:szCs w:val="17"/>
            </w:rPr>
          </w:pPr>
          <w:r w:rsidRPr="000E7F8A">
            <w:rPr>
              <w:b w:val="0"/>
              <w:color w:val="002957"/>
              <w:szCs w:val="17"/>
            </w:rPr>
            <w:t>E-mail:</w:t>
          </w:r>
        </w:p>
      </w:tc>
      <w:tc>
        <w:tcPr>
          <w:tcW w:w="2977" w:type="dxa"/>
          <w:vAlign w:val="center"/>
        </w:tcPr>
        <w:p w14:paraId="260BECCE" w14:textId="77777777" w:rsidR="00F1274C" w:rsidRPr="000E7F8A" w:rsidRDefault="00F1274C" w:rsidP="00BC4332">
          <w:pPr>
            <w:jc w:val="left"/>
            <w:rPr>
              <w:color w:val="002957"/>
              <w:szCs w:val="17"/>
            </w:rPr>
          </w:pPr>
          <w:hyperlink r:id="rId3" w:history="1">
            <w:r w:rsidRPr="000E7F8A">
              <w:rPr>
                <w:rStyle w:val="Hypertextovprepojenie"/>
                <w:szCs w:val="17"/>
              </w:rPr>
              <w:t>hilliard@insuranceeurope.eu</w:t>
            </w:r>
          </w:hyperlink>
          <w:r w:rsidRPr="000E7F8A">
            <w:rPr>
              <w:color w:val="002957"/>
              <w:szCs w:val="17"/>
            </w:rPr>
            <w:t xml:space="preserve"> </w:t>
          </w:r>
        </w:p>
      </w:tc>
    </w:tr>
    <w:tr w:rsidR="00F1274C" w:rsidRPr="000E7F8A" w14:paraId="76001CA6" w14:textId="77777777" w:rsidTr="00BC4332">
      <w:trPr>
        <w:cantSplit/>
        <w:trHeight w:hRule="exact" w:val="584"/>
      </w:trPr>
      <w:tc>
        <w:tcPr>
          <w:tcW w:w="1394" w:type="dxa"/>
          <w:vAlign w:val="center"/>
        </w:tcPr>
        <w:p w14:paraId="370AECDE" w14:textId="77777777" w:rsidR="00F1274C" w:rsidRPr="000E7F8A" w:rsidRDefault="00F1274C" w:rsidP="00BC4332">
          <w:pPr>
            <w:pStyle w:val="CEALabel"/>
            <w:rPr>
              <w:b w:val="0"/>
              <w:color w:val="002957"/>
              <w:szCs w:val="17"/>
            </w:rPr>
          </w:pPr>
          <w:r w:rsidRPr="000E7F8A">
            <w:rPr>
              <w:b w:val="0"/>
              <w:color w:val="002957"/>
              <w:szCs w:val="17"/>
            </w:rPr>
            <w:t xml:space="preserve">Pages: </w:t>
          </w:r>
        </w:p>
      </w:tc>
      <w:tc>
        <w:tcPr>
          <w:tcW w:w="3557" w:type="dxa"/>
          <w:vAlign w:val="center"/>
        </w:tcPr>
        <w:p w14:paraId="392DCA74" w14:textId="77777777" w:rsidR="00F1274C" w:rsidRPr="000E7F8A" w:rsidRDefault="00F1274C" w:rsidP="00BC4332">
          <w:pPr>
            <w:rPr>
              <w:color w:val="002957"/>
              <w:spacing w:val="-4"/>
              <w:w w:val="90"/>
              <w:szCs w:val="17"/>
            </w:rPr>
          </w:pPr>
          <w:r w:rsidRPr="000E7F8A">
            <w:rPr>
              <w:rStyle w:val="slostrany"/>
              <w:color w:val="002957"/>
              <w:szCs w:val="17"/>
            </w:rPr>
            <w:fldChar w:fldCharType="begin"/>
          </w:r>
          <w:r w:rsidRPr="000E7F8A">
            <w:rPr>
              <w:rStyle w:val="slostrany"/>
              <w:color w:val="002957"/>
              <w:szCs w:val="17"/>
            </w:rPr>
            <w:instrText xml:space="preserve"> NUMPAGES </w:instrText>
          </w:r>
          <w:r w:rsidRPr="000E7F8A">
            <w:rPr>
              <w:rStyle w:val="slostrany"/>
              <w:color w:val="002957"/>
              <w:szCs w:val="17"/>
            </w:rPr>
            <w:fldChar w:fldCharType="separate"/>
          </w:r>
          <w:r w:rsidRPr="000E7F8A">
            <w:rPr>
              <w:rStyle w:val="slostrany"/>
              <w:noProof/>
              <w:color w:val="002957"/>
              <w:szCs w:val="17"/>
            </w:rPr>
            <w:t>6</w:t>
          </w:r>
          <w:r w:rsidRPr="000E7F8A">
            <w:rPr>
              <w:rStyle w:val="slostrany"/>
              <w:color w:val="002957"/>
              <w:szCs w:val="17"/>
            </w:rPr>
            <w:fldChar w:fldCharType="end"/>
          </w:r>
        </w:p>
      </w:tc>
      <w:tc>
        <w:tcPr>
          <w:tcW w:w="1570" w:type="dxa"/>
          <w:vAlign w:val="center"/>
        </w:tcPr>
        <w:p w14:paraId="2CBC9AC2" w14:textId="77777777" w:rsidR="00F1274C" w:rsidRPr="000E7F8A" w:rsidRDefault="00F1274C" w:rsidP="00BC4332">
          <w:pPr>
            <w:ind w:right="-117"/>
            <w:rPr>
              <w:b/>
              <w:color w:val="002957"/>
              <w:szCs w:val="17"/>
            </w:rPr>
          </w:pPr>
          <w:r w:rsidRPr="000E7F8A">
            <w:rPr>
              <w:rFonts w:cs="Arial"/>
              <w:color w:val="002957"/>
              <w:szCs w:val="17"/>
            </w:rPr>
            <w:t>Transparency Register ID no.:</w:t>
          </w:r>
        </w:p>
      </w:tc>
      <w:tc>
        <w:tcPr>
          <w:tcW w:w="2977" w:type="dxa"/>
          <w:vAlign w:val="center"/>
        </w:tcPr>
        <w:p w14:paraId="5A89DD6A" w14:textId="77777777" w:rsidR="00F1274C" w:rsidRPr="000E7F8A" w:rsidRDefault="00F1274C" w:rsidP="00BC4332">
          <w:pPr>
            <w:rPr>
              <w:color w:val="002957"/>
              <w:szCs w:val="17"/>
            </w:rPr>
          </w:pPr>
          <w:r w:rsidRPr="000E7F8A">
            <w:rPr>
              <w:rFonts w:cs="Tahoma"/>
              <w:color w:val="002957"/>
              <w:szCs w:val="17"/>
            </w:rPr>
            <w:t>33213703459-54</w:t>
          </w:r>
        </w:p>
      </w:tc>
    </w:tr>
  </w:tbl>
  <w:p w14:paraId="7D57F0C8" w14:textId="77777777" w:rsidR="00F1274C" w:rsidRPr="000E7F8A" w:rsidRDefault="00F1274C" w:rsidP="00BC4332">
    <w:pPr>
      <w:rPr>
        <w:b/>
        <w:sz w:val="20"/>
        <w:szCs w:val="20"/>
      </w:rPr>
    </w:pPr>
  </w:p>
  <w:p w14:paraId="31BD18D3" w14:textId="77777777" w:rsidR="00F1274C" w:rsidRPr="000E7F8A" w:rsidRDefault="00F1274C" w:rsidP="00BC4332">
    <w:pPr>
      <w:rPr>
        <w:sz w:val="1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422.4pt" o:bullet="t">
        <v:imagedata r:id="rId1" o:title="clip_image001"/>
      </v:shape>
    </w:pict>
  </w:numPicBullet>
  <w:numPicBullet w:numPicBulletId="1">
    <w:pict>
      <v:shape id="_x0000_i1026" type="#_x0000_t75" style="width:7in;height:422.4pt" o:bullet="t">
        <v:imagedata r:id="rId2" o:title="clip_image002"/>
      </v:shape>
    </w:pict>
  </w:numPicBullet>
  <w:numPicBullet w:numPicBulletId="2">
    <w:pict>
      <v:shape id="_x0000_i1027" type="#_x0000_t75" style="width:7in;height:422.4pt" o:bullet="t">
        <v:imagedata r:id="rId3" o:title="clip_image003"/>
      </v:shape>
    </w:pict>
  </w:numPicBullet>
  <w:numPicBullet w:numPicBulletId="3">
    <w:pict>
      <v:shape id="_x0000_i1028" type="#_x0000_t75" style="width:10.8pt;height:10.8pt" o:bullet="t">
        <v:imagedata r:id="rId4" o:title="CEA - Bullets Rounded Squares_BulletLevel1_forMS"/>
      </v:shape>
    </w:pict>
  </w:numPicBullet>
  <w:numPicBullet w:numPicBulletId="4">
    <w:pict>
      <v:shape id="_x0000_i1029" type="#_x0000_t75" style="width:9pt;height:9pt" o:bullet="t">
        <v:imagedata r:id="rId5" o:title="CEA - Bullets Rounded Squares_BulletLevel3_forMS"/>
      </v:shape>
    </w:pict>
  </w:numPicBullet>
  <w:numPicBullet w:numPicBulletId="5">
    <w:pict>
      <v:shape id="_x0000_i1030" type="#_x0000_t75" style="width:7.2pt;height:7.2pt" o:bullet="t">
        <v:imagedata r:id="rId6" o:title="CEA - Bullets Rounded Squares_BulletLevel2_forMS"/>
      </v:shape>
    </w:pict>
  </w:numPicBullet>
  <w:numPicBullet w:numPicBulletId="6">
    <w:pict>
      <v:shape id="_x0000_i1031" type="#_x0000_t75" style="width:6pt;height:5.4pt" o:bullet="t">
        <v:imagedata r:id="rId7" o:title="CEA - Bullets Rounded Squares_V02_bulletLevel2Smaller_forMS"/>
      </v:shape>
    </w:pict>
  </w:numPicBullet>
  <w:numPicBullet w:numPicBulletId="7">
    <w:pict>
      <v:shape id="_x0000_i1032" type="#_x0000_t75" style="width:4.8pt;height:4.8pt" o:bullet="t">
        <v:imagedata r:id="rId8" o:title="CEA - Bullets Rounded Squares_V02_bulletLevel3Smaller_forMS"/>
      </v:shape>
    </w:pict>
  </w:numPicBullet>
  <w:abstractNum w:abstractNumId="0" w15:restartNumberingAfterBreak="0">
    <w:nsid w:val="FFFFFF7C"/>
    <w:multiLevelType w:val="singleLevel"/>
    <w:tmpl w:val="8B0CF71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3F9A85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9C5E282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19F6666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A57ABA7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EAD1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22D3E"/>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61C7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E94EC"/>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F594B9AE"/>
    <w:lvl w:ilvl="0">
      <w:start w:val="1"/>
      <w:numFmt w:val="bullet"/>
      <w:lvlText w:val=""/>
      <w:lvlJc w:val="left"/>
      <w:pPr>
        <w:tabs>
          <w:tab w:val="num" w:pos="360"/>
        </w:tabs>
        <w:ind w:left="360" w:hanging="360"/>
      </w:pPr>
      <w:rPr>
        <w:rFonts w:ascii="Symbol" w:hAnsi="Symbol" w:hint="default"/>
        <w:color w:val="034EA2"/>
        <w:u w:val="none" w:color="034EA2"/>
      </w:rPr>
    </w:lvl>
  </w:abstractNum>
  <w:abstractNum w:abstractNumId="10" w15:restartNumberingAfterBreak="0">
    <w:nsid w:val="03DA7046"/>
    <w:multiLevelType w:val="multilevel"/>
    <w:tmpl w:val="D9D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4071E"/>
    <w:multiLevelType w:val="hybridMultilevel"/>
    <w:tmpl w:val="ABF45128"/>
    <w:lvl w:ilvl="0" w:tplc="07CEC5F4">
      <w:start w:val="165"/>
      <w:numFmt w:val="bullet"/>
      <w:pStyle w:val="IEBullet-Level2"/>
      <w:lvlText w:val=""/>
      <w:lvlPicBulletId w:val="5"/>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2" w15:restartNumberingAfterBreak="0">
    <w:nsid w:val="14E07A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6C4F41"/>
    <w:multiLevelType w:val="hybridMultilevel"/>
    <w:tmpl w:val="815667E2"/>
    <w:lvl w:ilvl="0" w:tplc="CE7C05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B4D77"/>
    <w:multiLevelType w:val="hybridMultilevel"/>
    <w:tmpl w:val="4B74073A"/>
    <w:lvl w:ilvl="0" w:tplc="B80E71F6">
      <w:start w:val="1"/>
      <w:numFmt w:val="bullet"/>
      <w:lvlText w:val=""/>
      <w:lvlPicBulletId w:val="6"/>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5" w15:restartNumberingAfterBreak="0">
    <w:nsid w:val="25310D00"/>
    <w:multiLevelType w:val="hybridMultilevel"/>
    <w:tmpl w:val="D026C0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D37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7811E4"/>
    <w:multiLevelType w:val="hybridMultilevel"/>
    <w:tmpl w:val="D706AE44"/>
    <w:lvl w:ilvl="0" w:tplc="16D89C76">
      <w:start w:val="1"/>
      <w:numFmt w:val="decimal"/>
      <w:pStyle w:val="CEAAgendaTitle"/>
      <w:lvlText w:val="%1."/>
      <w:lvlJc w:val="left"/>
      <w:pPr>
        <w:tabs>
          <w:tab w:val="num" w:pos="360"/>
        </w:tabs>
        <w:ind w:left="360" w:hanging="360"/>
      </w:pPr>
      <w:rPr>
        <w:rFonts w:ascii="Frutiger LT Com 45 Light" w:hAnsi="Frutiger LT Com 45 Light" w:hint="default"/>
      </w:rPr>
    </w:lvl>
    <w:lvl w:ilvl="1" w:tplc="E9C25C08">
      <w:start w:val="1"/>
      <w:numFmt w:val="upperLetter"/>
      <w:lvlText w:val="%2."/>
      <w:lvlJc w:val="left"/>
      <w:pPr>
        <w:tabs>
          <w:tab w:val="num" w:pos="737"/>
        </w:tabs>
        <w:ind w:left="737" w:hanging="397"/>
      </w:pPr>
      <w:rPr>
        <w:rFonts w:ascii="Frutiger LT Com 45 Light" w:hAnsi="Frutiger LT Com 45 Light" w:hint="default"/>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447E4D85"/>
    <w:multiLevelType w:val="hybridMultilevel"/>
    <w:tmpl w:val="64E64EE6"/>
    <w:lvl w:ilvl="0" w:tplc="12D01178">
      <w:start w:val="165"/>
      <w:numFmt w:val="bullet"/>
      <w:pStyle w:val="IEBullet-Level3"/>
      <w:lvlText w:val=""/>
      <w:lvlPicBulletId w:val="4"/>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9" w15:restartNumberingAfterBreak="0">
    <w:nsid w:val="4BDD2BCE"/>
    <w:multiLevelType w:val="hybridMultilevel"/>
    <w:tmpl w:val="D8EE9BBA"/>
    <w:lvl w:ilvl="0" w:tplc="D334243E">
      <w:start w:val="1"/>
      <w:numFmt w:val="decimal"/>
      <w:lvlText w:val="%1."/>
      <w:lvlJc w:val="left"/>
      <w:pPr>
        <w:tabs>
          <w:tab w:val="num" w:pos="360"/>
        </w:tabs>
        <w:ind w:left="360" w:hanging="360"/>
      </w:pPr>
      <w:rPr>
        <w:rFonts w:ascii="Frutiger LT Std 45 Light" w:hAnsi="Frutiger LT Std 45 Light" w:hint="default"/>
        <w:b w:val="0"/>
        <w:i w:val="0"/>
        <w:color w:val="auto"/>
        <w:sz w:val="20"/>
        <w:szCs w:val="2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2E9093D"/>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0E20AF9"/>
    <w:multiLevelType w:val="hybridMultilevel"/>
    <w:tmpl w:val="50F08422"/>
    <w:lvl w:ilvl="0" w:tplc="4D7E3826">
      <w:start w:val="1"/>
      <w:numFmt w:val="bullet"/>
      <w:pStyle w:val="CEABullet1"/>
      <w:lvlText w:val=""/>
      <w:lvlPicBulletId w:val="0"/>
      <w:lvlJc w:val="left"/>
      <w:pPr>
        <w:tabs>
          <w:tab w:val="num" w:pos="873"/>
        </w:tabs>
        <w:ind w:left="873" w:hanging="360"/>
      </w:pPr>
      <w:rPr>
        <w:rFonts w:ascii="Symbol" w:hAnsi="Symbol" w:hint="default"/>
      </w:rPr>
    </w:lvl>
    <w:lvl w:ilvl="1" w:tplc="7090DE12">
      <w:start w:val="165"/>
      <w:numFmt w:val="bullet"/>
      <w:pStyle w:val="CEABullet3"/>
      <w:lvlText w:val=""/>
      <w:lvlPicBulletId w:val="1"/>
      <w:lvlJc w:val="left"/>
      <w:pPr>
        <w:tabs>
          <w:tab w:val="num" w:pos="1593"/>
        </w:tabs>
        <w:ind w:left="1593" w:hanging="360"/>
      </w:pPr>
      <w:rPr>
        <w:rFonts w:ascii="Symbol" w:hAnsi="Symbol" w:hint="default"/>
      </w:rPr>
    </w:lvl>
    <w:lvl w:ilvl="2" w:tplc="05D2BAA4">
      <w:start w:val="165"/>
      <w:numFmt w:val="bullet"/>
      <w:pStyle w:val="CEABullet2"/>
      <w:lvlText w:val=""/>
      <w:lvlPicBulletId w:val="2"/>
      <w:lvlJc w:val="left"/>
      <w:pPr>
        <w:tabs>
          <w:tab w:val="num" w:pos="2313"/>
        </w:tabs>
        <w:ind w:left="2313" w:hanging="360"/>
      </w:pPr>
      <w:rPr>
        <w:rFonts w:ascii="Symbol" w:hAnsi="Symbol" w:hint="default"/>
      </w:rPr>
    </w:lvl>
    <w:lvl w:ilvl="3" w:tplc="16DC7A14">
      <w:start w:val="1"/>
      <w:numFmt w:val="bullet"/>
      <w:lvlText w:val=""/>
      <w:lvlPicBulletId w:val="0"/>
      <w:lvlJc w:val="left"/>
      <w:pPr>
        <w:tabs>
          <w:tab w:val="num" w:pos="3033"/>
        </w:tabs>
        <w:ind w:left="3033" w:hanging="360"/>
      </w:pPr>
      <w:rPr>
        <w:rFonts w:ascii="Symbol" w:hAnsi="Symbol" w:hint="default"/>
      </w:rPr>
    </w:lvl>
    <w:lvl w:ilvl="4" w:tplc="B23E7F52" w:tentative="1">
      <w:start w:val="1"/>
      <w:numFmt w:val="bullet"/>
      <w:lvlText w:val=""/>
      <w:lvlPicBulletId w:val="0"/>
      <w:lvlJc w:val="left"/>
      <w:pPr>
        <w:tabs>
          <w:tab w:val="num" w:pos="3753"/>
        </w:tabs>
        <w:ind w:left="3753" w:hanging="360"/>
      </w:pPr>
      <w:rPr>
        <w:rFonts w:ascii="Symbol" w:hAnsi="Symbol" w:hint="default"/>
      </w:rPr>
    </w:lvl>
    <w:lvl w:ilvl="5" w:tplc="11C4D3D2" w:tentative="1">
      <w:start w:val="1"/>
      <w:numFmt w:val="bullet"/>
      <w:lvlText w:val=""/>
      <w:lvlPicBulletId w:val="0"/>
      <w:lvlJc w:val="left"/>
      <w:pPr>
        <w:tabs>
          <w:tab w:val="num" w:pos="4473"/>
        </w:tabs>
        <w:ind w:left="4473" w:hanging="360"/>
      </w:pPr>
      <w:rPr>
        <w:rFonts w:ascii="Symbol" w:hAnsi="Symbol" w:hint="default"/>
      </w:rPr>
    </w:lvl>
    <w:lvl w:ilvl="6" w:tplc="D3726356" w:tentative="1">
      <w:start w:val="1"/>
      <w:numFmt w:val="bullet"/>
      <w:lvlText w:val=""/>
      <w:lvlPicBulletId w:val="0"/>
      <w:lvlJc w:val="left"/>
      <w:pPr>
        <w:tabs>
          <w:tab w:val="num" w:pos="5193"/>
        </w:tabs>
        <w:ind w:left="5193" w:hanging="360"/>
      </w:pPr>
      <w:rPr>
        <w:rFonts w:ascii="Symbol" w:hAnsi="Symbol" w:hint="default"/>
      </w:rPr>
    </w:lvl>
    <w:lvl w:ilvl="7" w:tplc="417A4466" w:tentative="1">
      <w:start w:val="1"/>
      <w:numFmt w:val="bullet"/>
      <w:lvlText w:val=""/>
      <w:lvlPicBulletId w:val="0"/>
      <w:lvlJc w:val="left"/>
      <w:pPr>
        <w:tabs>
          <w:tab w:val="num" w:pos="5913"/>
        </w:tabs>
        <w:ind w:left="5913" w:hanging="360"/>
      </w:pPr>
      <w:rPr>
        <w:rFonts w:ascii="Symbol" w:hAnsi="Symbol" w:hint="default"/>
      </w:rPr>
    </w:lvl>
    <w:lvl w:ilvl="8" w:tplc="8BE07814" w:tentative="1">
      <w:start w:val="1"/>
      <w:numFmt w:val="bullet"/>
      <w:lvlText w:val=""/>
      <w:lvlPicBulletId w:val="0"/>
      <w:lvlJc w:val="left"/>
      <w:pPr>
        <w:tabs>
          <w:tab w:val="num" w:pos="6633"/>
        </w:tabs>
        <w:ind w:left="6633" w:hanging="360"/>
      </w:pPr>
      <w:rPr>
        <w:rFonts w:ascii="Symbol" w:hAnsi="Symbol" w:hint="default"/>
      </w:rPr>
    </w:lvl>
  </w:abstractNum>
  <w:abstractNum w:abstractNumId="22" w15:restartNumberingAfterBreak="0">
    <w:nsid w:val="699E2B88"/>
    <w:multiLevelType w:val="hybridMultilevel"/>
    <w:tmpl w:val="8D14DC22"/>
    <w:lvl w:ilvl="0" w:tplc="FFFFFFFF">
      <w:start w:val="165"/>
      <w:numFmt w:val="bullet"/>
      <w:pStyle w:val="IEBullet-Level1"/>
      <w:lvlText w:val=""/>
      <w:lvlPicBulletId w:val="3"/>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276214">
    <w:abstractNumId w:val="9"/>
  </w:num>
  <w:num w:numId="2" w16cid:durableId="37820866">
    <w:abstractNumId w:val="19"/>
  </w:num>
  <w:num w:numId="3" w16cid:durableId="1681855056">
    <w:abstractNumId w:val="12"/>
  </w:num>
  <w:num w:numId="4" w16cid:durableId="826357936">
    <w:abstractNumId w:val="16"/>
  </w:num>
  <w:num w:numId="5" w16cid:durableId="161313510">
    <w:abstractNumId w:val="20"/>
  </w:num>
  <w:num w:numId="6" w16cid:durableId="675305129">
    <w:abstractNumId w:val="7"/>
  </w:num>
  <w:num w:numId="7" w16cid:durableId="1335648452">
    <w:abstractNumId w:val="6"/>
  </w:num>
  <w:num w:numId="8" w16cid:durableId="381252967">
    <w:abstractNumId w:val="5"/>
  </w:num>
  <w:num w:numId="9" w16cid:durableId="835414821">
    <w:abstractNumId w:val="4"/>
  </w:num>
  <w:num w:numId="10" w16cid:durableId="702170677">
    <w:abstractNumId w:val="8"/>
  </w:num>
  <w:num w:numId="11" w16cid:durableId="844632737">
    <w:abstractNumId w:val="3"/>
  </w:num>
  <w:num w:numId="12" w16cid:durableId="1344822529">
    <w:abstractNumId w:val="2"/>
  </w:num>
  <w:num w:numId="13" w16cid:durableId="766121243">
    <w:abstractNumId w:val="1"/>
  </w:num>
  <w:num w:numId="14" w16cid:durableId="1905792144">
    <w:abstractNumId w:val="0"/>
  </w:num>
  <w:num w:numId="15" w16cid:durableId="287397058">
    <w:abstractNumId w:val="21"/>
  </w:num>
  <w:num w:numId="16" w16cid:durableId="1684474427">
    <w:abstractNumId w:val="21"/>
  </w:num>
  <w:num w:numId="17" w16cid:durableId="1007097209">
    <w:abstractNumId w:val="17"/>
  </w:num>
  <w:num w:numId="18" w16cid:durableId="1794638954">
    <w:abstractNumId w:val="21"/>
  </w:num>
  <w:num w:numId="19" w16cid:durableId="2068457086">
    <w:abstractNumId w:val="21"/>
  </w:num>
  <w:num w:numId="20" w16cid:durableId="1917475780">
    <w:abstractNumId w:val="22"/>
  </w:num>
  <w:num w:numId="21" w16cid:durableId="1127159238">
    <w:abstractNumId w:val="18"/>
  </w:num>
  <w:num w:numId="22" w16cid:durableId="236284312">
    <w:abstractNumId w:val="11"/>
  </w:num>
  <w:num w:numId="23" w16cid:durableId="864290284">
    <w:abstractNumId w:val="14"/>
  </w:num>
  <w:num w:numId="24" w16cid:durableId="1564679010">
    <w:abstractNumId w:val="13"/>
  </w:num>
  <w:num w:numId="25" w16cid:durableId="1090615651">
    <w:abstractNumId w:val="15"/>
  </w:num>
  <w:num w:numId="26" w16cid:durableId="13449350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oNotShadeFormData/>
  <w:characterSpacingControl w:val="doNotCompress"/>
  <w:hdrShapeDefaults>
    <o:shapedefaults v:ext="edit" spidmax="2050">
      <o:colormru v:ext="edit" colors="#034ea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5"/>
    <w:rsid w:val="00000622"/>
    <w:rsid w:val="000201F7"/>
    <w:rsid w:val="00023185"/>
    <w:rsid w:val="00024E36"/>
    <w:rsid w:val="00025481"/>
    <w:rsid w:val="00027947"/>
    <w:rsid w:val="00034B0A"/>
    <w:rsid w:val="000402FF"/>
    <w:rsid w:val="00044884"/>
    <w:rsid w:val="00051204"/>
    <w:rsid w:val="00052166"/>
    <w:rsid w:val="00052398"/>
    <w:rsid w:val="00055AB4"/>
    <w:rsid w:val="00055C54"/>
    <w:rsid w:val="0005697E"/>
    <w:rsid w:val="00056BA4"/>
    <w:rsid w:val="0006208F"/>
    <w:rsid w:val="00065779"/>
    <w:rsid w:val="000736F4"/>
    <w:rsid w:val="00081929"/>
    <w:rsid w:val="00084407"/>
    <w:rsid w:val="000846C0"/>
    <w:rsid w:val="00084763"/>
    <w:rsid w:val="00094AED"/>
    <w:rsid w:val="00094FB4"/>
    <w:rsid w:val="00097923"/>
    <w:rsid w:val="000A146C"/>
    <w:rsid w:val="000A1BD9"/>
    <w:rsid w:val="000A1BE7"/>
    <w:rsid w:val="000A6016"/>
    <w:rsid w:val="000B2953"/>
    <w:rsid w:val="000B6CEB"/>
    <w:rsid w:val="000C0359"/>
    <w:rsid w:val="000C2B4D"/>
    <w:rsid w:val="000C74AD"/>
    <w:rsid w:val="000D397A"/>
    <w:rsid w:val="000D564A"/>
    <w:rsid w:val="000E7695"/>
    <w:rsid w:val="001015EE"/>
    <w:rsid w:val="00104950"/>
    <w:rsid w:val="00105937"/>
    <w:rsid w:val="001102C0"/>
    <w:rsid w:val="00112C03"/>
    <w:rsid w:val="001237D8"/>
    <w:rsid w:val="0013060F"/>
    <w:rsid w:val="0013124A"/>
    <w:rsid w:val="00133109"/>
    <w:rsid w:val="00141CB4"/>
    <w:rsid w:val="00145DD0"/>
    <w:rsid w:val="001549EB"/>
    <w:rsid w:val="0015578E"/>
    <w:rsid w:val="00157A5B"/>
    <w:rsid w:val="00161ADA"/>
    <w:rsid w:val="00171A41"/>
    <w:rsid w:val="0018049C"/>
    <w:rsid w:val="00181A7E"/>
    <w:rsid w:val="00186468"/>
    <w:rsid w:val="0019285C"/>
    <w:rsid w:val="0019623D"/>
    <w:rsid w:val="001B1E41"/>
    <w:rsid w:val="001C54FF"/>
    <w:rsid w:val="001D249A"/>
    <w:rsid w:val="001D4485"/>
    <w:rsid w:val="001D7471"/>
    <w:rsid w:val="001E2395"/>
    <w:rsid w:val="001E2397"/>
    <w:rsid w:val="001E7779"/>
    <w:rsid w:val="001F0824"/>
    <w:rsid w:val="001F5070"/>
    <w:rsid w:val="001F5C3B"/>
    <w:rsid w:val="00201F70"/>
    <w:rsid w:val="00204C0A"/>
    <w:rsid w:val="002054F1"/>
    <w:rsid w:val="00205F55"/>
    <w:rsid w:val="002263AA"/>
    <w:rsid w:val="002265C6"/>
    <w:rsid w:val="0023264C"/>
    <w:rsid w:val="00240A4A"/>
    <w:rsid w:val="00241BEA"/>
    <w:rsid w:val="0024326D"/>
    <w:rsid w:val="00253FAA"/>
    <w:rsid w:val="0027003E"/>
    <w:rsid w:val="002709F2"/>
    <w:rsid w:val="00271EC4"/>
    <w:rsid w:val="002777E5"/>
    <w:rsid w:val="002819E7"/>
    <w:rsid w:val="00285132"/>
    <w:rsid w:val="0028650A"/>
    <w:rsid w:val="00294081"/>
    <w:rsid w:val="0029642B"/>
    <w:rsid w:val="002A16F5"/>
    <w:rsid w:val="002B1422"/>
    <w:rsid w:val="002B7258"/>
    <w:rsid w:val="002C6D9D"/>
    <w:rsid w:val="002D2CB8"/>
    <w:rsid w:val="002E01A1"/>
    <w:rsid w:val="002E0B8D"/>
    <w:rsid w:val="002E5258"/>
    <w:rsid w:val="002F1D6C"/>
    <w:rsid w:val="002F35C7"/>
    <w:rsid w:val="002F3A07"/>
    <w:rsid w:val="003032EC"/>
    <w:rsid w:val="00304086"/>
    <w:rsid w:val="0031159D"/>
    <w:rsid w:val="00315E75"/>
    <w:rsid w:val="00316C72"/>
    <w:rsid w:val="00336732"/>
    <w:rsid w:val="00342D15"/>
    <w:rsid w:val="0034517E"/>
    <w:rsid w:val="003557C9"/>
    <w:rsid w:val="003565C0"/>
    <w:rsid w:val="00356A5A"/>
    <w:rsid w:val="00361076"/>
    <w:rsid w:val="00361D39"/>
    <w:rsid w:val="00361FF1"/>
    <w:rsid w:val="00363ECC"/>
    <w:rsid w:val="00365136"/>
    <w:rsid w:val="003677EA"/>
    <w:rsid w:val="0038122D"/>
    <w:rsid w:val="00383F1C"/>
    <w:rsid w:val="00384C58"/>
    <w:rsid w:val="00391ADC"/>
    <w:rsid w:val="003A0653"/>
    <w:rsid w:val="003A6668"/>
    <w:rsid w:val="003B0F69"/>
    <w:rsid w:val="003B48AB"/>
    <w:rsid w:val="003B6807"/>
    <w:rsid w:val="003C55CE"/>
    <w:rsid w:val="003D77C9"/>
    <w:rsid w:val="003D7B17"/>
    <w:rsid w:val="003E12A8"/>
    <w:rsid w:val="003E36CF"/>
    <w:rsid w:val="003E4FF0"/>
    <w:rsid w:val="003E7189"/>
    <w:rsid w:val="003F3C66"/>
    <w:rsid w:val="003F7E07"/>
    <w:rsid w:val="004051B2"/>
    <w:rsid w:val="00406B2D"/>
    <w:rsid w:val="00406C79"/>
    <w:rsid w:val="004109EA"/>
    <w:rsid w:val="00411938"/>
    <w:rsid w:val="0041481F"/>
    <w:rsid w:val="00416622"/>
    <w:rsid w:val="00421EFA"/>
    <w:rsid w:val="00422B81"/>
    <w:rsid w:val="00433B89"/>
    <w:rsid w:val="00444FDB"/>
    <w:rsid w:val="00456BBF"/>
    <w:rsid w:val="004638B7"/>
    <w:rsid w:val="0047021D"/>
    <w:rsid w:val="00473148"/>
    <w:rsid w:val="004743D8"/>
    <w:rsid w:val="0047793F"/>
    <w:rsid w:val="0048011D"/>
    <w:rsid w:val="0048106D"/>
    <w:rsid w:val="00482D70"/>
    <w:rsid w:val="004858E4"/>
    <w:rsid w:val="00486E18"/>
    <w:rsid w:val="00491802"/>
    <w:rsid w:val="00493C68"/>
    <w:rsid w:val="004A04A1"/>
    <w:rsid w:val="004A626C"/>
    <w:rsid w:val="004A76DF"/>
    <w:rsid w:val="004B0E81"/>
    <w:rsid w:val="004B1535"/>
    <w:rsid w:val="004B4F5A"/>
    <w:rsid w:val="004B5BFA"/>
    <w:rsid w:val="004B5DC0"/>
    <w:rsid w:val="004B6B05"/>
    <w:rsid w:val="004C09ED"/>
    <w:rsid w:val="004C7ACC"/>
    <w:rsid w:val="004D2D60"/>
    <w:rsid w:val="004E0DC4"/>
    <w:rsid w:val="004E19C5"/>
    <w:rsid w:val="004E51B8"/>
    <w:rsid w:val="004E5A98"/>
    <w:rsid w:val="00502CEC"/>
    <w:rsid w:val="00507FE6"/>
    <w:rsid w:val="00512FD1"/>
    <w:rsid w:val="00516AE5"/>
    <w:rsid w:val="00524611"/>
    <w:rsid w:val="00530546"/>
    <w:rsid w:val="00533DAA"/>
    <w:rsid w:val="00546295"/>
    <w:rsid w:val="005506A4"/>
    <w:rsid w:val="005525B0"/>
    <w:rsid w:val="005650F6"/>
    <w:rsid w:val="005752B8"/>
    <w:rsid w:val="00577D4C"/>
    <w:rsid w:val="005865A3"/>
    <w:rsid w:val="00587CBF"/>
    <w:rsid w:val="00594E0A"/>
    <w:rsid w:val="005966C2"/>
    <w:rsid w:val="00596E94"/>
    <w:rsid w:val="00597F1D"/>
    <w:rsid w:val="005A113C"/>
    <w:rsid w:val="005A261D"/>
    <w:rsid w:val="005A2664"/>
    <w:rsid w:val="005B5F38"/>
    <w:rsid w:val="005B758F"/>
    <w:rsid w:val="005C3148"/>
    <w:rsid w:val="005C576D"/>
    <w:rsid w:val="005C6EC9"/>
    <w:rsid w:val="005D1D04"/>
    <w:rsid w:val="005D1E37"/>
    <w:rsid w:val="005D3E0F"/>
    <w:rsid w:val="005E6AE8"/>
    <w:rsid w:val="005F15DC"/>
    <w:rsid w:val="005F2DA7"/>
    <w:rsid w:val="005F65A7"/>
    <w:rsid w:val="0060057A"/>
    <w:rsid w:val="006051CD"/>
    <w:rsid w:val="00606F8C"/>
    <w:rsid w:val="006130DF"/>
    <w:rsid w:val="00615A38"/>
    <w:rsid w:val="00615B6F"/>
    <w:rsid w:val="00616159"/>
    <w:rsid w:val="00620F38"/>
    <w:rsid w:val="00626BB4"/>
    <w:rsid w:val="00632780"/>
    <w:rsid w:val="00632CA0"/>
    <w:rsid w:val="00634FC9"/>
    <w:rsid w:val="00641075"/>
    <w:rsid w:val="00642518"/>
    <w:rsid w:val="006433FE"/>
    <w:rsid w:val="00644515"/>
    <w:rsid w:val="00650D7A"/>
    <w:rsid w:val="00654E67"/>
    <w:rsid w:val="006624D4"/>
    <w:rsid w:val="00664E5D"/>
    <w:rsid w:val="006731F7"/>
    <w:rsid w:val="00695B4D"/>
    <w:rsid w:val="006B75BF"/>
    <w:rsid w:val="006C0996"/>
    <w:rsid w:val="006D2CB5"/>
    <w:rsid w:val="006D54A8"/>
    <w:rsid w:val="006D5F75"/>
    <w:rsid w:val="006E214F"/>
    <w:rsid w:val="006E63A4"/>
    <w:rsid w:val="006E79F5"/>
    <w:rsid w:val="006F379D"/>
    <w:rsid w:val="00701158"/>
    <w:rsid w:val="0070613F"/>
    <w:rsid w:val="00706B64"/>
    <w:rsid w:val="007073A4"/>
    <w:rsid w:val="00710461"/>
    <w:rsid w:val="00713A15"/>
    <w:rsid w:val="00715195"/>
    <w:rsid w:val="00723287"/>
    <w:rsid w:val="007303F7"/>
    <w:rsid w:val="00740549"/>
    <w:rsid w:val="0074446D"/>
    <w:rsid w:val="00751CFC"/>
    <w:rsid w:val="00754D0E"/>
    <w:rsid w:val="00756344"/>
    <w:rsid w:val="007604CB"/>
    <w:rsid w:val="00763EC6"/>
    <w:rsid w:val="00773A30"/>
    <w:rsid w:val="00774ED6"/>
    <w:rsid w:val="0077623E"/>
    <w:rsid w:val="00776D34"/>
    <w:rsid w:val="00786356"/>
    <w:rsid w:val="00786F1C"/>
    <w:rsid w:val="00797216"/>
    <w:rsid w:val="007A7359"/>
    <w:rsid w:val="007A7E85"/>
    <w:rsid w:val="007B7C4E"/>
    <w:rsid w:val="007D0F6A"/>
    <w:rsid w:val="007E0E46"/>
    <w:rsid w:val="007E281A"/>
    <w:rsid w:val="007E39D9"/>
    <w:rsid w:val="007E7781"/>
    <w:rsid w:val="007F185A"/>
    <w:rsid w:val="008002C9"/>
    <w:rsid w:val="00801492"/>
    <w:rsid w:val="00813FBB"/>
    <w:rsid w:val="00815838"/>
    <w:rsid w:val="00816C52"/>
    <w:rsid w:val="00820C9A"/>
    <w:rsid w:val="00827AC0"/>
    <w:rsid w:val="00830467"/>
    <w:rsid w:val="008327D4"/>
    <w:rsid w:val="00835FE9"/>
    <w:rsid w:val="00837315"/>
    <w:rsid w:val="008373D8"/>
    <w:rsid w:val="00837E76"/>
    <w:rsid w:val="00841A54"/>
    <w:rsid w:val="00846ABD"/>
    <w:rsid w:val="00847926"/>
    <w:rsid w:val="00852B76"/>
    <w:rsid w:val="008546E0"/>
    <w:rsid w:val="00857959"/>
    <w:rsid w:val="00857C2D"/>
    <w:rsid w:val="00860334"/>
    <w:rsid w:val="008641E8"/>
    <w:rsid w:val="008659AA"/>
    <w:rsid w:val="008722ED"/>
    <w:rsid w:val="00877601"/>
    <w:rsid w:val="00881C89"/>
    <w:rsid w:val="00882CC4"/>
    <w:rsid w:val="00883719"/>
    <w:rsid w:val="00884074"/>
    <w:rsid w:val="00890616"/>
    <w:rsid w:val="00890632"/>
    <w:rsid w:val="00892292"/>
    <w:rsid w:val="00893C5C"/>
    <w:rsid w:val="008979A6"/>
    <w:rsid w:val="008A0021"/>
    <w:rsid w:val="008A199C"/>
    <w:rsid w:val="008A5F0D"/>
    <w:rsid w:val="008B75BD"/>
    <w:rsid w:val="008C0F73"/>
    <w:rsid w:val="008C6D1E"/>
    <w:rsid w:val="008D1A37"/>
    <w:rsid w:val="008D3383"/>
    <w:rsid w:val="008D4121"/>
    <w:rsid w:val="008D4460"/>
    <w:rsid w:val="008E4082"/>
    <w:rsid w:val="008E53E4"/>
    <w:rsid w:val="008E74EB"/>
    <w:rsid w:val="008F0D2E"/>
    <w:rsid w:val="008F233A"/>
    <w:rsid w:val="008F36D9"/>
    <w:rsid w:val="00900150"/>
    <w:rsid w:val="009018A4"/>
    <w:rsid w:val="0090261F"/>
    <w:rsid w:val="00904ABD"/>
    <w:rsid w:val="00904E02"/>
    <w:rsid w:val="00907456"/>
    <w:rsid w:val="00911776"/>
    <w:rsid w:val="0091285E"/>
    <w:rsid w:val="009145B1"/>
    <w:rsid w:val="0092655C"/>
    <w:rsid w:val="0095067D"/>
    <w:rsid w:val="009550BB"/>
    <w:rsid w:val="00957423"/>
    <w:rsid w:val="00957B04"/>
    <w:rsid w:val="0096125E"/>
    <w:rsid w:val="00977395"/>
    <w:rsid w:val="009778A9"/>
    <w:rsid w:val="00983332"/>
    <w:rsid w:val="00983AFB"/>
    <w:rsid w:val="00983F4D"/>
    <w:rsid w:val="009940F2"/>
    <w:rsid w:val="00996C1C"/>
    <w:rsid w:val="009A0337"/>
    <w:rsid w:val="009A6980"/>
    <w:rsid w:val="009B0114"/>
    <w:rsid w:val="009B2C54"/>
    <w:rsid w:val="009B6211"/>
    <w:rsid w:val="009B7805"/>
    <w:rsid w:val="009C6CBF"/>
    <w:rsid w:val="009D1EDC"/>
    <w:rsid w:val="009D47A3"/>
    <w:rsid w:val="009E720C"/>
    <w:rsid w:val="009F02B7"/>
    <w:rsid w:val="009F1297"/>
    <w:rsid w:val="009F2336"/>
    <w:rsid w:val="009F25F1"/>
    <w:rsid w:val="009F4C0B"/>
    <w:rsid w:val="00A028B0"/>
    <w:rsid w:val="00A076C1"/>
    <w:rsid w:val="00A10C5A"/>
    <w:rsid w:val="00A11641"/>
    <w:rsid w:val="00A12403"/>
    <w:rsid w:val="00A142B3"/>
    <w:rsid w:val="00A15121"/>
    <w:rsid w:val="00A30171"/>
    <w:rsid w:val="00A3181F"/>
    <w:rsid w:val="00A40307"/>
    <w:rsid w:val="00A4082A"/>
    <w:rsid w:val="00A41E13"/>
    <w:rsid w:val="00A429D0"/>
    <w:rsid w:val="00A57E01"/>
    <w:rsid w:val="00A71FD2"/>
    <w:rsid w:val="00A75996"/>
    <w:rsid w:val="00A7691B"/>
    <w:rsid w:val="00A77B2D"/>
    <w:rsid w:val="00A84D0E"/>
    <w:rsid w:val="00A85DF7"/>
    <w:rsid w:val="00A97CD1"/>
    <w:rsid w:val="00AB0A8C"/>
    <w:rsid w:val="00AD7FCB"/>
    <w:rsid w:val="00AE0AC3"/>
    <w:rsid w:val="00B06B8A"/>
    <w:rsid w:val="00B10314"/>
    <w:rsid w:val="00B21BBD"/>
    <w:rsid w:val="00B21F6A"/>
    <w:rsid w:val="00B22335"/>
    <w:rsid w:val="00B22DA5"/>
    <w:rsid w:val="00B3055E"/>
    <w:rsid w:val="00B316E4"/>
    <w:rsid w:val="00B35F57"/>
    <w:rsid w:val="00B37B9F"/>
    <w:rsid w:val="00B430BF"/>
    <w:rsid w:val="00B45AAA"/>
    <w:rsid w:val="00B45C93"/>
    <w:rsid w:val="00B47C1F"/>
    <w:rsid w:val="00B53A7D"/>
    <w:rsid w:val="00B548C9"/>
    <w:rsid w:val="00B61A30"/>
    <w:rsid w:val="00B65F19"/>
    <w:rsid w:val="00B76257"/>
    <w:rsid w:val="00B81B80"/>
    <w:rsid w:val="00B85FB4"/>
    <w:rsid w:val="00B97ED8"/>
    <w:rsid w:val="00BA1A6A"/>
    <w:rsid w:val="00BA3054"/>
    <w:rsid w:val="00BA56C1"/>
    <w:rsid w:val="00BB3B48"/>
    <w:rsid w:val="00BC16E7"/>
    <w:rsid w:val="00BC30E2"/>
    <w:rsid w:val="00BC4332"/>
    <w:rsid w:val="00BC59C3"/>
    <w:rsid w:val="00BC6135"/>
    <w:rsid w:val="00BD5BD6"/>
    <w:rsid w:val="00BD783D"/>
    <w:rsid w:val="00BE0B5D"/>
    <w:rsid w:val="00BE0D53"/>
    <w:rsid w:val="00BF0B5D"/>
    <w:rsid w:val="00BF56F5"/>
    <w:rsid w:val="00BF6023"/>
    <w:rsid w:val="00C025B3"/>
    <w:rsid w:val="00C02C3A"/>
    <w:rsid w:val="00C07BAF"/>
    <w:rsid w:val="00C1140D"/>
    <w:rsid w:val="00C25AC6"/>
    <w:rsid w:val="00C27D95"/>
    <w:rsid w:val="00C3089E"/>
    <w:rsid w:val="00C65D6C"/>
    <w:rsid w:val="00C818FB"/>
    <w:rsid w:val="00C82085"/>
    <w:rsid w:val="00C836A5"/>
    <w:rsid w:val="00C95412"/>
    <w:rsid w:val="00CA4FD9"/>
    <w:rsid w:val="00CA54E7"/>
    <w:rsid w:val="00CB5AC6"/>
    <w:rsid w:val="00CE0FD3"/>
    <w:rsid w:val="00CE6E7A"/>
    <w:rsid w:val="00CE7020"/>
    <w:rsid w:val="00CF060A"/>
    <w:rsid w:val="00D06647"/>
    <w:rsid w:val="00D07DE7"/>
    <w:rsid w:val="00D106CB"/>
    <w:rsid w:val="00D13D26"/>
    <w:rsid w:val="00D17322"/>
    <w:rsid w:val="00D2665E"/>
    <w:rsid w:val="00D27ABF"/>
    <w:rsid w:val="00D36BE8"/>
    <w:rsid w:val="00D533AB"/>
    <w:rsid w:val="00D53F3E"/>
    <w:rsid w:val="00D54CDB"/>
    <w:rsid w:val="00D56A51"/>
    <w:rsid w:val="00D57F43"/>
    <w:rsid w:val="00D626F6"/>
    <w:rsid w:val="00D71E1D"/>
    <w:rsid w:val="00D765A3"/>
    <w:rsid w:val="00D8329D"/>
    <w:rsid w:val="00D8411E"/>
    <w:rsid w:val="00D84B59"/>
    <w:rsid w:val="00D85721"/>
    <w:rsid w:val="00D9491F"/>
    <w:rsid w:val="00D94C5D"/>
    <w:rsid w:val="00D9591D"/>
    <w:rsid w:val="00DA1FD8"/>
    <w:rsid w:val="00DA4631"/>
    <w:rsid w:val="00DA4EC7"/>
    <w:rsid w:val="00DB36F9"/>
    <w:rsid w:val="00DB4DC3"/>
    <w:rsid w:val="00DB5FD3"/>
    <w:rsid w:val="00DB694F"/>
    <w:rsid w:val="00DC7F9B"/>
    <w:rsid w:val="00DD3FDB"/>
    <w:rsid w:val="00DE09E1"/>
    <w:rsid w:val="00DE1828"/>
    <w:rsid w:val="00DE301C"/>
    <w:rsid w:val="00DE7081"/>
    <w:rsid w:val="00DF0C79"/>
    <w:rsid w:val="00DF6028"/>
    <w:rsid w:val="00DF7173"/>
    <w:rsid w:val="00E04775"/>
    <w:rsid w:val="00E07B4C"/>
    <w:rsid w:val="00E126D7"/>
    <w:rsid w:val="00E208EB"/>
    <w:rsid w:val="00E20AAF"/>
    <w:rsid w:val="00E213DD"/>
    <w:rsid w:val="00E23082"/>
    <w:rsid w:val="00E34167"/>
    <w:rsid w:val="00E3457F"/>
    <w:rsid w:val="00E365F2"/>
    <w:rsid w:val="00E44D57"/>
    <w:rsid w:val="00E51A50"/>
    <w:rsid w:val="00E523F2"/>
    <w:rsid w:val="00E53C69"/>
    <w:rsid w:val="00E56157"/>
    <w:rsid w:val="00E56407"/>
    <w:rsid w:val="00E56F91"/>
    <w:rsid w:val="00E61E6B"/>
    <w:rsid w:val="00E922EE"/>
    <w:rsid w:val="00E92731"/>
    <w:rsid w:val="00E92D46"/>
    <w:rsid w:val="00E96A2B"/>
    <w:rsid w:val="00EA03A1"/>
    <w:rsid w:val="00EA0719"/>
    <w:rsid w:val="00EA1327"/>
    <w:rsid w:val="00EA6C80"/>
    <w:rsid w:val="00EB1A45"/>
    <w:rsid w:val="00EB2777"/>
    <w:rsid w:val="00EB4E05"/>
    <w:rsid w:val="00EB6105"/>
    <w:rsid w:val="00EB68C3"/>
    <w:rsid w:val="00EB73FE"/>
    <w:rsid w:val="00EC3A57"/>
    <w:rsid w:val="00EC3E11"/>
    <w:rsid w:val="00EC5EA2"/>
    <w:rsid w:val="00EC65A3"/>
    <w:rsid w:val="00ED502E"/>
    <w:rsid w:val="00ED5CF3"/>
    <w:rsid w:val="00EE1551"/>
    <w:rsid w:val="00EE3047"/>
    <w:rsid w:val="00EF125C"/>
    <w:rsid w:val="00EF1CAF"/>
    <w:rsid w:val="00EF2BFA"/>
    <w:rsid w:val="00EF3357"/>
    <w:rsid w:val="00EF4A0A"/>
    <w:rsid w:val="00EF7BB4"/>
    <w:rsid w:val="00F03AAA"/>
    <w:rsid w:val="00F057E3"/>
    <w:rsid w:val="00F06037"/>
    <w:rsid w:val="00F1274C"/>
    <w:rsid w:val="00F1424E"/>
    <w:rsid w:val="00F51062"/>
    <w:rsid w:val="00F51508"/>
    <w:rsid w:val="00F5438E"/>
    <w:rsid w:val="00F561AE"/>
    <w:rsid w:val="00F57B86"/>
    <w:rsid w:val="00F6068C"/>
    <w:rsid w:val="00F65951"/>
    <w:rsid w:val="00F659E9"/>
    <w:rsid w:val="00F669CF"/>
    <w:rsid w:val="00F67733"/>
    <w:rsid w:val="00F73043"/>
    <w:rsid w:val="00F739C2"/>
    <w:rsid w:val="00F748B5"/>
    <w:rsid w:val="00F904A6"/>
    <w:rsid w:val="00F95C6E"/>
    <w:rsid w:val="00F96955"/>
    <w:rsid w:val="00FA2AC3"/>
    <w:rsid w:val="00FA53FE"/>
    <w:rsid w:val="00FB5D46"/>
    <w:rsid w:val="00FC1D31"/>
    <w:rsid w:val="00FD081D"/>
    <w:rsid w:val="00FD2BB3"/>
    <w:rsid w:val="00FD4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4ea2"/>
    </o:shapedefaults>
    <o:shapelayout v:ext="edit">
      <o:idmap v:ext="edit" data="2"/>
    </o:shapelayout>
  </w:shapeDefaults>
  <w:decimalSymbol w:val=","/>
  <w:listSeparator w:val=";"/>
  <w14:docId w14:val="383D7B65"/>
  <w15:chartTrackingRefBased/>
  <w15:docId w15:val="{F26F1A57-4F1C-4C1C-A6A1-578AF40D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semiHidden="1" w:qFormat="1"/>
    <w:lsdException w:name="Subtitle" w:semiHidden="1" w:qFormat="1"/>
    <w:lsdException w:name="Strong" w:semiHidden="1" w:uiPriority="22" w:qFormat="1"/>
    <w:lsdException w:name="Emphasis" w:qFormat="1"/>
    <w:lsdException w:name="Document Map" w:semiHidden="1"/>
    <w:lsdException w:name="Normal (Web)" w:uiPriority="99"/>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C3A57"/>
    <w:pPr>
      <w:spacing w:line="288" w:lineRule="auto"/>
      <w:jc w:val="both"/>
    </w:pPr>
    <w:rPr>
      <w:rFonts w:ascii="Verdana" w:hAnsi="Verdana"/>
      <w:sz w:val="17"/>
      <w:szCs w:val="24"/>
      <w:lang w:val="en-GB" w:eastAsia="en-US"/>
    </w:rPr>
  </w:style>
  <w:style w:type="paragraph" w:styleId="Nadpis1">
    <w:name w:val="heading 1"/>
    <w:basedOn w:val="Normlny"/>
    <w:qFormat/>
    <w:rsid w:val="00EC3A57"/>
    <w:pPr>
      <w:jc w:val="right"/>
      <w:outlineLvl w:val="0"/>
    </w:pPr>
    <w:rPr>
      <w:rFonts w:cs="Arial"/>
      <w:color w:val="002957"/>
      <w:sz w:val="36"/>
      <w:szCs w:val="40"/>
    </w:rPr>
  </w:style>
  <w:style w:type="paragraph" w:styleId="Nadpis2">
    <w:name w:val="heading 2"/>
    <w:basedOn w:val="CEAPositionPaperTitle"/>
    <w:next w:val="Normlny"/>
    <w:qFormat/>
    <w:rsid w:val="00EC3A57"/>
    <w:pPr>
      <w:ind w:left="-284"/>
      <w:outlineLvl w:val="1"/>
    </w:pPr>
    <w:rPr>
      <w:rFonts w:cs="Arial"/>
      <w:b w:val="0"/>
      <w:color w:val="002957"/>
    </w:rPr>
  </w:style>
  <w:style w:type="paragraph" w:styleId="Nadpis3">
    <w:name w:val="heading 3"/>
    <w:basedOn w:val="Normlny"/>
    <w:next w:val="Normlny"/>
    <w:qFormat/>
    <w:rsid w:val="00911776"/>
    <w:pPr>
      <w:autoSpaceDE w:val="0"/>
      <w:autoSpaceDN w:val="0"/>
      <w:adjustRightInd w:val="0"/>
      <w:outlineLvl w:val="2"/>
    </w:pPr>
    <w:rPr>
      <w:rFonts w:cs="Arial"/>
      <w:color w:val="002957"/>
      <w:sz w:val="19"/>
      <w:szCs w:val="19"/>
    </w:rPr>
  </w:style>
  <w:style w:type="paragraph" w:styleId="Nadpis4">
    <w:name w:val="heading 4"/>
    <w:basedOn w:val="Normlny"/>
    <w:next w:val="Normlny"/>
    <w:semiHidden/>
    <w:qFormat/>
    <w:rsid w:val="00271EC4"/>
    <w:pPr>
      <w:keepNext/>
      <w:spacing w:before="240" w:after="60"/>
      <w:outlineLvl w:val="3"/>
    </w:pPr>
    <w:rPr>
      <w:b/>
      <w:bCs/>
      <w:sz w:val="28"/>
      <w:szCs w:val="28"/>
    </w:rPr>
  </w:style>
  <w:style w:type="paragraph" w:styleId="Nadpis5">
    <w:name w:val="heading 5"/>
    <w:basedOn w:val="Normlny"/>
    <w:next w:val="Normlny"/>
    <w:semiHidden/>
    <w:qFormat/>
    <w:rsid w:val="00271EC4"/>
    <w:pPr>
      <w:spacing w:before="240" w:after="60"/>
      <w:outlineLvl w:val="4"/>
    </w:pPr>
    <w:rPr>
      <w:b/>
      <w:bCs/>
      <w:i/>
      <w:iCs/>
      <w:sz w:val="26"/>
      <w:szCs w:val="26"/>
    </w:rPr>
  </w:style>
  <w:style w:type="paragraph" w:styleId="Nadpis6">
    <w:name w:val="heading 6"/>
    <w:basedOn w:val="Normlny"/>
    <w:next w:val="Normlny"/>
    <w:semiHidden/>
    <w:qFormat/>
    <w:rsid w:val="00271EC4"/>
    <w:pPr>
      <w:spacing w:before="240" w:after="60"/>
      <w:outlineLvl w:val="5"/>
    </w:pPr>
    <w:rPr>
      <w:b/>
      <w:bCs/>
      <w:sz w:val="22"/>
      <w:szCs w:val="22"/>
    </w:rPr>
  </w:style>
  <w:style w:type="paragraph" w:styleId="Nadpis7">
    <w:name w:val="heading 7"/>
    <w:basedOn w:val="Normlny"/>
    <w:next w:val="Normlny"/>
    <w:semiHidden/>
    <w:qFormat/>
    <w:rsid w:val="00271EC4"/>
    <w:pPr>
      <w:spacing w:before="240" w:after="60"/>
      <w:outlineLvl w:val="6"/>
    </w:pPr>
  </w:style>
  <w:style w:type="paragraph" w:styleId="Nadpis8">
    <w:name w:val="heading 8"/>
    <w:basedOn w:val="Normlny"/>
    <w:next w:val="Normlny"/>
    <w:semiHidden/>
    <w:qFormat/>
    <w:rsid w:val="00271EC4"/>
    <w:pPr>
      <w:spacing w:before="240" w:after="60"/>
      <w:outlineLvl w:val="7"/>
    </w:pPr>
    <w:rPr>
      <w:i/>
      <w:iCs/>
    </w:rPr>
  </w:style>
  <w:style w:type="paragraph" w:styleId="Nadpis9">
    <w:name w:val="heading 9"/>
    <w:basedOn w:val="Normlny"/>
    <w:next w:val="Normlny"/>
    <w:semiHidden/>
    <w:qFormat/>
    <w:rsid w:val="00271EC4"/>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316E4"/>
    <w:pPr>
      <w:tabs>
        <w:tab w:val="center" w:pos="4320"/>
        <w:tab w:val="right" w:pos="8640"/>
      </w:tabs>
    </w:pPr>
  </w:style>
  <w:style w:type="paragraph" w:styleId="Pta">
    <w:name w:val="footer"/>
    <w:basedOn w:val="Normlny"/>
    <w:link w:val="PtaChar"/>
    <w:semiHidden/>
    <w:rsid w:val="00B316E4"/>
    <w:pPr>
      <w:tabs>
        <w:tab w:val="center" w:pos="4320"/>
        <w:tab w:val="right" w:pos="8640"/>
      </w:tabs>
    </w:pPr>
  </w:style>
  <w:style w:type="paragraph" w:customStyle="1" w:styleId="Noparagraphstyle">
    <w:name w:val="[No paragraph style]"/>
    <w:semiHidden/>
    <w:rsid w:val="007E7781"/>
    <w:pPr>
      <w:autoSpaceDE w:val="0"/>
      <w:autoSpaceDN w:val="0"/>
      <w:adjustRightInd w:val="0"/>
      <w:spacing w:line="288" w:lineRule="auto"/>
      <w:textAlignment w:val="center"/>
    </w:pPr>
    <w:rPr>
      <w:color w:val="000000"/>
      <w:sz w:val="24"/>
      <w:szCs w:val="24"/>
      <w:lang w:eastAsia="en-US"/>
    </w:rPr>
  </w:style>
  <w:style w:type="character" w:styleId="Hypertextovprepojenie">
    <w:name w:val="Hyperlink"/>
    <w:semiHidden/>
    <w:rsid w:val="004C7ACC"/>
    <w:rPr>
      <w:color w:val="0000FF"/>
      <w:u w:val="single"/>
    </w:rPr>
  </w:style>
  <w:style w:type="character" w:styleId="slostrany">
    <w:name w:val="page number"/>
    <w:basedOn w:val="Predvolenpsmoodseku"/>
    <w:semiHidden/>
    <w:rsid w:val="000846C0"/>
  </w:style>
  <w:style w:type="paragraph" w:customStyle="1" w:styleId="Heading1CEA">
    <w:name w:val="Heading 1 (CEA)"/>
    <w:basedOn w:val="Normlny"/>
    <w:link w:val="Heading1CEAChar"/>
    <w:semiHidden/>
    <w:rsid w:val="00664E5D"/>
    <w:pPr>
      <w:autoSpaceDE w:val="0"/>
      <w:autoSpaceDN w:val="0"/>
      <w:adjustRightInd w:val="0"/>
    </w:pPr>
    <w:rPr>
      <w:rFonts w:ascii="Frutiger LT Std 55 Roman" w:hAnsi="Frutiger LT Std 55 Roman"/>
      <w:b/>
      <w:color w:val="034EA2"/>
      <w:sz w:val="32"/>
      <w:szCs w:val="32"/>
    </w:rPr>
  </w:style>
  <w:style w:type="character" w:customStyle="1" w:styleId="Heading1CEAChar">
    <w:name w:val="Heading 1 (CEA) Char"/>
    <w:link w:val="Heading1CEA"/>
    <w:rsid w:val="00664E5D"/>
    <w:rPr>
      <w:rFonts w:ascii="Frutiger LT Std 55 Roman" w:hAnsi="Frutiger LT Std 55 Roman"/>
      <w:b/>
      <w:color w:val="034EA2"/>
      <w:sz w:val="32"/>
      <w:szCs w:val="32"/>
      <w:lang w:val="en-US" w:eastAsia="en-US" w:bidi="ar-SA"/>
    </w:rPr>
  </w:style>
  <w:style w:type="paragraph" w:customStyle="1" w:styleId="Heading2CEA">
    <w:name w:val="Heading 2 (CEA)"/>
    <w:basedOn w:val="Normlny"/>
    <w:semiHidden/>
    <w:rsid w:val="00664E5D"/>
    <w:pPr>
      <w:autoSpaceDE w:val="0"/>
      <w:autoSpaceDN w:val="0"/>
      <w:adjustRightInd w:val="0"/>
    </w:pPr>
    <w:rPr>
      <w:rFonts w:ascii="Frutiger LT Std 55 Roman" w:hAnsi="Frutiger LT Std 55 Roman"/>
      <w:sz w:val="28"/>
      <w:szCs w:val="28"/>
    </w:rPr>
  </w:style>
  <w:style w:type="paragraph" w:customStyle="1" w:styleId="BodytextCEA">
    <w:name w:val="Body text (CEA)"/>
    <w:basedOn w:val="Normlny"/>
    <w:semiHidden/>
    <w:rsid w:val="00664E5D"/>
    <w:pPr>
      <w:autoSpaceDE w:val="0"/>
      <w:autoSpaceDN w:val="0"/>
      <w:adjustRightInd w:val="0"/>
    </w:pPr>
    <w:rPr>
      <w:rFonts w:ascii="Frutiger LT Std 45 Light" w:hAnsi="Frutiger LT Std 45 Light"/>
      <w:sz w:val="20"/>
      <w:szCs w:val="20"/>
    </w:rPr>
  </w:style>
  <w:style w:type="paragraph" w:customStyle="1" w:styleId="Heading3CEA">
    <w:name w:val="Heading 3 (CEA)"/>
    <w:basedOn w:val="Normlny"/>
    <w:semiHidden/>
    <w:rsid w:val="00664E5D"/>
    <w:pPr>
      <w:autoSpaceDE w:val="0"/>
      <w:autoSpaceDN w:val="0"/>
      <w:adjustRightInd w:val="0"/>
    </w:pPr>
    <w:rPr>
      <w:rFonts w:ascii="Frutiger LT Std 55 Roman" w:hAnsi="Frutiger LT Std 55 Roman"/>
    </w:rPr>
  </w:style>
  <w:style w:type="paragraph" w:styleId="Textpoznmkypodiarou">
    <w:name w:val="footnote text"/>
    <w:basedOn w:val="Normlny"/>
    <w:semiHidden/>
    <w:rsid w:val="00C27D95"/>
    <w:rPr>
      <w:sz w:val="16"/>
      <w:szCs w:val="20"/>
    </w:rPr>
  </w:style>
  <w:style w:type="paragraph" w:customStyle="1" w:styleId="Title-CEA">
    <w:name w:val="Title - CEA"/>
    <w:basedOn w:val="Normlny"/>
    <w:autoRedefine/>
    <w:semiHidden/>
    <w:rsid w:val="009145B1"/>
    <w:pPr>
      <w:autoSpaceDE w:val="0"/>
      <w:autoSpaceDN w:val="0"/>
      <w:adjustRightInd w:val="0"/>
    </w:pPr>
    <w:rPr>
      <w:b/>
      <w:color w:val="034EA2"/>
      <w:sz w:val="36"/>
      <w:szCs w:val="32"/>
    </w:rPr>
  </w:style>
  <w:style w:type="paragraph" w:customStyle="1" w:styleId="CEAPositionPaperTitle">
    <w:name w:val="CEA Position Paper Title"/>
    <w:basedOn w:val="Normlny"/>
    <w:semiHidden/>
    <w:qFormat/>
    <w:rsid w:val="00E20AAF"/>
    <w:pPr>
      <w:ind w:left="-27"/>
    </w:pPr>
    <w:rPr>
      <w:b/>
      <w:color w:val="034EA2"/>
      <w:sz w:val="32"/>
      <w:szCs w:val="32"/>
    </w:rPr>
  </w:style>
  <w:style w:type="numbering" w:styleId="111111">
    <w:name w:val="Outline List 2"/>
    <w:basedOn w:val="Bezzoznamu"/>
    <w:semiHidden/>
    <w:rsid w:val="00271EC4"/>
    <w:pPr>
      <w:numPr>
        <w:numId w:val="3"/>
      </w:numPr>
    </w:pPr>
  </w:style>
  <w:style w:type="numbering" w:styleId="1ai">
    <w:name w:val="Outline List 1"/>
    <w:basedOn w:val="Bezzoznamu"/>
    <w:semiHidden/>
    <w:rsid w:val="00271EC4"/>
    <w:pPr>
      <w:numPr>
        <w:numId w:val="4"/>
      </w:numPr>
    </w:pPr>
  </w:style>
  <w:style w:type="numbering" w:styleId="lnokalebosekcia">
    <w:name w:val="Outline List 3"/>
    <w:basedOn w:val="Bezzoznamu"/>
    <w:semiHidden/>
    <w:rsid w:val="00271EC4"/>
    <w:pPr>
      <w:numPr>
        <w:numId w:val="5"/>
      </w:numPr>
    </w:pPr>
  </w:style>
  <w:style w:type="paragraph" w:styleId="Oznaitext">
    <w:name w:val="Block Text"/>
    <w:basedOn w:val="Normlny"/>
    <w:semiHidden/>
    <w:rsid w:val="00271EC4"/>
    <w:pPr>
      <w:spacing w:after="120"/>
      <w:ind w:left="1440" w:right="1440"/>
    </w:pPr>
  </w:style>
  <w:style w:type="paragraph" w:styleId="Zkladntext">
    <w:name w:val="Body Text"/>
    <w:basedOn w:val="Normlny"/>
    <w:semiHidden/>
    <w:rsid w:val="00271EC4"/>
    <w:pPr>
      <w:spacing w:after="120"/>
    </w:pPr>
  </w:style>
  <w:style w:type="paragraph" w:styleId="Zkladntext2">
    <w:name w:val="Body Text 2"/>
    <w:basedOn w:val="Normlny"/>
    <w:semiHidden/>
    <w:rsid w:val="00271EC4"/>
    <w:pPr>
      <w:spacing w:after="120" w:line="480" w:lineRule="auto"/>
    </w:pPr>
  </w:style>
  <w:style w:type="paragraph" w:styleId="Zkladntext3">
    <w:name w:val="Body Text 3"/>
    <w:basedOn w:val="Normlny"/>
    <w:semiHidden/>
    <w:rsid w:val="00271EC4"/>
    <w:pPr>
      <w:spacing w:after="120"/>
    </w:pPr>
    <w:rPr>
      <w:sz w:val="16"/>
      <w:szCs w:val="16"/>
    </w:rPr>
  </w:style>
  <w:style w:type="paragraph" w:styleId="Prvzarkazkladnhotextu">
    <w:name w:val="Body Text First Indent"/>
    <w:basedOn w:val="Zkladntext"/>
    <w:semiHidden/>
    <w:rsid w:val="00271EC4"/>
    <w:pPr>
      <w:ind w:firstLine="210"/>
    </w:pPr>
  </w:style>
  <w:style w:type="paragraph" w:styleId="Zarkazkladnhotextu">
    <w:name w:val="Body Text Indent"/>
    <w:basedOn w:val="Normlny"/>
    <w:semiHidden/>
    <w:rsid w:val="00271EC4"/>
    <w:pPr>
      <w:spacing w:after="120"/>
      <w:ind w:left="283"/>
    </w:pPr>
  </w:style>
  <w:style w:type="paragraph" w:styleId="Prvzarkazkladnhotextu2">
    <w:name w:val="Body Text First Indent 2"/>
    <w:basedOn w:val="Zarkazkladnhotextu"/>
    <w:semiHidden/>
    <w:rsid w:val="00271EC4"/>
    <w:pPr>
      <w:ind w:firstLine="210"/>
    </w:pPr>
  </w:style>
  <w:style w:type="paragraph" w:styleId="Zarkazkladnhotextu2">
    <w:name w:val="Body Text Indent 2"/>
    <w:basedOn w:val="Normlny"/>
    <w:semiHidden/>
    <w:rsid w:val="00271EC4"/>
    <w:pPr>
      <w:spacing w:after="120" w:line="480" w:lineRule="auto"/>
      <w:ind w:left="283"/>
    </w:pPr>
  </w:style>
  <w:style w:type="paragraph" w:styleId="Zarkazkladnhotextu3">
    <w:name w:val="Body Text Indent 3"/>
    <w:basedOn w:val="Normlny"/>
    <w:semiHidden/>
    <w:rsid w:val="00271EC4"/>
    <w:pPr>
      <w:spacing w:after="120"/>
      <w:ind w:left="283"/>
    </w:pPr>
    <w:rPr>
      <w:sz w:val="16"/>
      <w:szCs w:val="16"/>
    </w:rPr>
  </w:style>
  <w:style w:type="paragraph" w:styleId="Zver">
    <w:name w:val="Closing"/>
    <w:basedOn w:val="Normlny"/>
    <w:semiHidden/>
    <w:rsid w:val="00271EC4"/>
    <w:pPr>
      <w:ind w:left="4252"/>
    </w:pPr>
  </w:style>
  <w:style w:type="paragraph" w:styleId="Dtum">
    <w:name w:val="Date"/>
    <w:basedOn w:val="Normlny"/>
    <w:next w:val="Normlny"/>
    <w:semiHidden/>
    <w:rsid w:val="00271EC4"/>
  </w:style>
  <w:style w:type="paragraph" w:styleId="Podpise-mailu">
    <w:name w:val="E-mail Signature"/>
    <w:basedOn w:val="Normlny"/>
    <w:semiHidden/>
    <w:rsid w:val="00271EC4"/>
  </w:style>
  <w:style w:type="character" w:styleId="Zvraznenie">
    <w:name w:val="Emphasis"/>
    <w:semiHidden/>
    <w:qFormat/>
    <w:rsid w:val="00271EC4"/>
    <w:rPr>
      <w:i/>
      <w:iCs/>
    </w:rPr>
  </w:style>
  <w:style w:type="paragraph" w:styleId="Adresanaoblke">
    <w:name w:val="envelope address"/>
    <w:basedOn w:val="Normlny"/>
    <w:semiHidden/>
    <w:rsid w:val="00271EC4"/>
    <w:pPr>
      <w:framePr w:w="7920" w:h="1980" w:hRule="exact" w:hSpace="180" w:wrap="auto" w:hAnchor="page" w:xAlign="center" w:yAlign="bottom"/>
      <w:ind w:left="2880"/>
    </w:pPr>
    <w:rPr>
      <w:rFonts w:cs="Arial"/>
    </w:rPr>
  </w:style>
  <w:style w:type="paragraph" w:styleId="Spiatonadresanaoblke">
    <w:name w:val="envelope return"/>
    <w:basedOn w:val="Normlny"/>
    <w:semiHidden/>
    <w:rsid w:val="00271EC4"/>
    <w:rPr>
      <w:rFonts w:cs="Arial"/>
      <w:sz w:val="20"/>
      <w:szCs w:val="20"/>
    </w:rPr>
  </w:style>
  <w:style w:type="character" w:styleId="PouitHypertextovPrepojenie">
    <w:name w:val="FollowedHyperlink"/>
    <w:semiHidden/>
    <w:rsid w:val="00271EC4"/>
    <w:rPr>
      <w:color w:val="800080"/>
      <w:u w:val="single"/>
    </w:rPr>
  </w:style>
  <w:style w:type="character" w:styleId="SkratkaHTML">
    <w:name w:val="HTML Acronym"/>
    <w:basedOn w:val="Predvolenpsmoodseku"/>
    <w:semiHidden/>
    <w:rsid w:val="00271EC4"/>
  </w:style>
  <w:style w:type="paragraph" w:styleId="AdresaHTML">
    <w:name w:val="HTML Address"/>
    <w:basedOn w:val="Normlny"/>
    <w:semiHidden/>
    <w:rsid w:val="00271EC4"/>
    <w:rPr>
      <w:i/>
      <w:iCs/>
    </w:rPr>
  </w:style>
  <w:style w:type="character" w:styleId="CitciaHTML">
    <w:name w:val="HTML Cite"/>
    <w:semiHidden/>
    <w:rsid w:val="00271EC4"/>
    <w:rPr>
      <w:i/>
      <w:iCs/>
    </w:rPr>
  </w:style>
  <w:style w:type="character" w:styleId="KdHTML">
    <w:name w:val="HTML Code"/>
    <w:semiHidden/>
    <w:rsid w:val="00271EC4"/>
    <w:rPr>
      <w:rFonts w:ascii="Courier New" w:hAnsi="Courier New" w:cs="Courier New"/>
      <w:sz w:val="20"/>
      <w:szCs w:val="20"/>
    </w:rPr>
  </w:style>
  <w:style w:type="character" w:styleId="DefinciaHTML">
    <w:name w:val="HTML Definition"/>
    <w:semiHidden/>
    <w:rsid w:val="00271EC4"/>
    <w:rPr>
      <w:i/>
      <w:iCs/>
    </w:rPr>
  </w:style>
  <w:style w:type="character" w:styleId="KlvesnicaHTML">
    <w:name w:val="HTML Keyboard"/>
    <w:semiHidden/>
    <w:rsid w:val="00271EC4"/>
    <w:rPr>
      <w:rFonts w:ascii="Courier New" w:hAnsi="Courier New" w:cs="Courier New"/>
      <w:sz w:val="20"/>
      <w:szCs w:val="20"/>
    </w:rPr>
  </w:style>
  <w:style w:type="paragraph" w:styleId="PredformtovanHTML">
    <w:name w:val="HTML Preformatted"/>
    <w:basedOn w:val="Normlny"/>
    <w:semiHidden/>
    <w:rsid w:val="00271EC4"/>
    <w:rPr>
      <w:rFonts w:ascii="Courier New" w:hAnsi="Courier New" w:cs="Courier New"/>
      <w:sz w:val="20"/>
      <w:szCs w:val="20"/>
    </w:rPr>
  </w:style>
  <w:style w:type="character" w:styleId="UkkaHTML">
    <w:name w:val="HTML Sample"/>
    <w:semiHidden/>
    <w:rsid w:val="00271EC4"/>
    <w:rPr>
      <w:rFonts w:ascii="Courier New" w:hAnsi="Courier New" w:cs="Courier New"/>
    </w:rPr>
  </w:style>
  <w:style w:type="character" w:styleId="PsacstrojHTML">
    <w:name w:val="HTML Typewriter"/>
    <w:semiHidden/>
    <w:rsid w:val="00271EC4"/>
    <w:rPr>
      <w:rFonts w:ascii="Courier New" w:hAnsi="Courier New" w:cs="Courier New"/>
      <w:sz w:val="20"/>
      <w:szCs w:val="20"/>
    </w:rPr>
  </w:style>
  <w:style w:type="character" w:styleId="PremennHTML">
    <w:name w:val="HTML Variable"/>
    <w:semiHidden/>
    <w:rsid w:val="00271EC4"/>
    <w:rPr>
      <w:i/>
      <w:iCs/>
    </w:rPr>
  </w:style>
  <w:style w:type="character" w:styleId="sloriadka">
    <w:name w:val="line number"/>
    <w:basedOn w:val="Predvolenpsmoodseku"/>
    <w:semiHidden/>
    <w:rsid w:val="00271EC4"/>
  </w:style>
  <w:style w:type="paragraph" w:styleId="Zoznam">
    <w:name w:val="List"/>
    <w:basedOn w:val="Normlny"/>
    <w:semiHidden/>
    <w:rsid w:val="00271EC4"/>
    <w:pPr>
      <w:ind w:left="283" w:hanging="283"/>
    </w:pPr>
  </w:style>
  <w:style w:type="paragraph" w:styleId="Zoznam2">
    <w:name w:val="List 2"/>
    <w:basedOn w:val="Normlny"/>
    <w:semiHidden/>
    <w:rsid w:val="00271EC4"/>
    <w:pPr>
      <w:ind w:left="566" w:hanging="283"/>
    </w:pPr>
  </w:style>
  <w:style w:type="paragraph" w:styleId="Zoznam3">
    <w:name w:val="List 3"/>
    <w:basedOn w:val="Normlny"/>
    <w:semiHidden/>
    <w:rsid w:val="00271EC4"/>
    <w:pPr>
      <w:ind w:left="849" w:hanging="283"/>
    </w:pPr>
  </w:style>
  <w:style w:type="paragraph" w:styleId="Zoznam4">
    <w:name w:val="List 4"/>
    <w:basedOn w:val="Normlny"/>
    <w:semiHidden/>
    <w:rsid w:val="00271EC4"/>
    <w:pPr>
      <w:ind w:left="1132" w:hanging="283"/>
    </w:pPr>
  </w:style>
  <w:style w:type="paragraph" w:styleId="Zoznam5">
    <w:name w:val="List 5"/>
    <w:basedOn w:val="Normlny"/>
    <w:semiHidden/>
    <w:rsid w:val="00271EC4"/>
    <w:pPr>
      <w:ind w:left="1415" w:hanging="283"/>
    </w:pPr>
  </w:style>
  <w:style w:type="paragraph" w:styleId="Zoznamsodrkami2">
    <w:name w:val="List Bullet 2"/>
    <w:basedOn w:val="Normlny"/>
    <w:semiHidden/>
    <w:rsid w:val="00271EC4"/>
    <w:pPr>
      <w:numPr>
        <w:numId w:val="6"/>
      </w:numPr>
    </w:pPr>
  </w:style>
  <w:style w:type="paragraph" w:styleId="Zoznamsodrkami3">
    <w:name w:val="List Bullet 3"/>
    <w:basedOn w:val="Normlny"/>
    <w:semiHidden/>
    <w:rsid w:val="00271EC4"/>
    <w:pPr>
      <w:numPr>
        <w:numId w:val="7"/>
      </w:numPr>
    </w:pPr>
  </w:style>
  <w:style w:type="paragraph" w:styleId="Zoznamsodrkami4">
    <w:name w:val="List Bullet 4"/>
    <w:basedOn w:val="Normlny"/>
    <w:semiHidden/>
    <w:rsid w:val="00271EC4"/>
    <w:pPr>
      <w:numPr>
        <w:numId w:val="8"/>
      </w:numPr>
    </w:pPr>
  </w:style>
  <w:style w:type="paragraph" w:styleId="Zoznamsodrkami5">
    <w:name w:val="List Bullet 5"/>
    <w:basedOn w:val="Normlny"/>
    <w:semiHidden/>
    <w:rsid w:val="00271EC4"/>
    <w:pPr>
      <w:numPr>
        <w:numId w:val="9"/>
      </w:numPr>
    </w:pPr>
  </w:style>
  <w:style w:type="paragraph" w:styleId="Pokraovaniezoznamu">
    <w:name w:val="List Continue"/>
    <w:basedOn w:val="Normlny"/>
    <w:semiHidden/>
    <w:rsid w:val="00271EC4"/>
    <w:pPr>
      <w:spacing w:after="120"/>
      <w:ind w:left="283"/>
    </w:pPr>
  </w:style>
  <w:style w:type="paragraph" w:styleId="Pokraovaniezoznamu2">
    <w:name w:val="List Continue 2"/>
    <w:basedOn w:val="Normlny"/>
    <w:semiHidden/>
    <w:rsid w:val="00271EC4"/>
    <w:pPr>
      <w:spacing w:after="120"/>
      <w:ind w:left="566"/>
    </w:pPr>
  </w:style>
  <w:style w:type="paragraph" w:styleId="Pokraovaniezoznamu3">
    <w:name w:val="List Continue 3"/>
    <w:basedOn w:val="Normlny"/>
    <w:semiHidden/>
    <w:rsid w:val="00271EC4"/>
    <w:pPr>
      <w:spacing w:after="120"/>
      <w:ind w:left="849"/>
    </w:pPr>
  </w:style>
  <w:style w:type="paragraph" w:styleId="Pokraovaniezoznamu4">
    <w:name w:val="List Continue 4"/>
    <w:basedOn w:val="Normlny"/>
    <w:semiHidden/>
    <w:rsid w:val="00271EC4"/>
    <w:pPr>
      <w:spacing w:after="120"/>
      <w:ind w:left="1132"/>
    </w:pPr>
  </w:style>
  <w:style w:type="paragraph" w:styleId="Pokraovaniezoznamu5">
    <w:name w:val="List Continue 5"/>
    <w:basedOn w:val="Normlny"/>
    <w:semiHidden/>
    <w:rsid w:val="00271EC4"/>
    <w:pPr>
      <w:spacing w:after="120"/>
      <w:ind w:left="1415"/>
    </w:pPr>
  </w:style>
  <w:style w:type="paragraph" w:styleId="slovanzoznam">
    <w:name w:val="List Number"/>
    <w:basedOn w:val="Normlny"/>
    <w:semiHidden/>
    <w:rsid w:val="00271EC4"/>
    <w:pPr>
      <w:numPr>
        <w:numId w:val="10"/>
      </w:numPr>
    </w:pPr>
  </w:style>
  <w:style w:type="paragraph" w:styleId="slovanzoznam2">
    <w:name w:val="List Number 2"/>
    <w:basedOn w:val="Normlny"/>
    <w:semiHidden/>
    <w:rsid w:val="00271EC4"/>
    <w:pPr>
      <w:numPr>
        <w:numId w:val="11"/>
      </w:numPr>
    </w:pPr>
  </w:style>
  <w:style w:type="paragraph" w:styleId="slovanzoznam3">
    <w:name w:val="List Number 3"/>
    <w:basedOn w:val="Normlny"/>
    <w:semiHidden/>
    <w:rsid w:val="00271EC4"/>
    <w:pPr>
      <w:numPr>
        <w:numId w:val="12"/>
      </w:numPr>
    </w:pPr>
  </w:style>
  <w:style w:type="paragraph" w:styleId="slovanzoznam4">
    <w:name w:val="List Number 4"/>
    <w:basedOn w:val="Normlny"/>
    <w:semiHidden/>
    <w:rsid w:val="00271EC4"/>
    <w:pPr>
      <w:numPr>
        <w:numId w:val="13"/>
      </w:numPr>
    </w:pPr>
  </w:style>
  <w:style w:type="paragraph" w:styleId="slovanzoznam5">
    <w:name w:val="List Number 5"/>
    <w:basedOn w:val="Normlny"/>
    <w:semiHidden/>
    <w:rsid w:val="00271EC4"/>
    <w:pPr>
      <w:numPr>
        <w:numId w:val="14"/>
      </w:numPr>
    </w:pPr>
  </w:style>
  <w:style w:type="paragraph" w:styleId="Hlavikasprvy">
    <w:name w:val="Message Header"/>
    <w:basedOn w:val="Normlny"/>
    <w:semiHidden/>
    <w:rsid w:val="00271EC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lnywebov">
    <w:name w:val="Normal (Web)"/>
    <w:basedOn w:val="Normlny"/>
    <w:uiPriority w:val="99"/>
    <w:semiHidden/>
    <w:rsid w:val="00271EC4"/>
  </w:style>
  <w:style w:type="paragraph" w:styleId="Normlnysozarkami">
    <w:name w:val="Normal Indent"/>
    <w:basedOn w:val="Normlny"/>
    <w:semiHidden/>
    <w:rsid w:val="00271EC4"/>
    <w:pPr>
      <w:ind w:left="720"/>
    </w:pPr>
  </w:style>
  <w:style w:type="paragraph" w:styleId="Nadpispoznmky">
    <w:name w:val="Note Heading"/>
    <w:basedOn w:val="Normlny"/>
    <w:next w:val="Normlny"/>
    <w:semiHidden/>
    <w:rsid w:val="00271EC4"/>
  </w:style>
  <w:style w:type="paragraph" w:styleId="Obyajntext">
    <w:name w:val="Plain Text"/>
    <w:basedOn w:val="Normlny"/>
    <w:semiHidden/>
    <w:rsid w:val="00271EC4"/>
    <w:rPr>
      <w:rFonts w:ascii="Courier New" w:hAnsi="Courier New" w:cs="Courier New"/>
      <w:sz w:val="20"/>
      <w:szCs w:val="20"/>
    </w:rPr>
  </w:style>
  <w:style w:type="paragraph" w:styleId="Oslovenie">
    <w:name w:val="Salutation"/>
    <w:basedOn w:val="Normlny"/>
    <w:next w:val="Normlny"/>
    <w:semiHidden/>
    <w:rsid w:val="00271EC4"/>
  </w:style>
  <w:style w:type="paragraph" w:styleId="Podpis">
    <w:name w:val="Signature"/>
    <w:basedOn w:val="Normlny"/>
    <w:semiHidden/>
    <w:rsid w:val="00271EC4"/>
    <w:pPr>
      <w:ind w:left="4252"/>
    </w:pPr>
  </w:style>
  <w:style w:type="table" w:styleId="Tabukaspriestorovmiefektmi1">
    <w:name w:val="Table 3D effects 1"/>
    <w:basedOn w:val="Normlnatabuka"/>
    <w:semiHidden/>
    <w:rsid w:val="00271E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271E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271E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271E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271E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27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271E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27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271E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271E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271E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271E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271E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271E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271E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27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271E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39"/>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271E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271E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271E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271E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271E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271E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27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27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271E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27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271E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27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271E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27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27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271E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271E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271E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lny"/>
    <w:autoRedefine/>
    <w:semiHidden/>
    <w:rsid w:val="006F379D"/>
    <w:pPr>
      <w:autoSpaceDE w:val="0"/>
      <w:autoSpaceDN w:val="0"/>
      <w:adjustRightInd w:val="0"/>
      <w:spacing w:after="120"/>
    </w:pPr>
    <w:rPr>
      <w:rFonts w:cs="Frutiger LT Std 45 Light"/>
      <w:color w:val="000000"/>
      <w:sz w:val="20"/>
      <w:szCs w:val="20"/>
      <w:lang w:val="fr-BE"/>
    </w:rPr>
  </w:style>
  <w:style w:type="paragraph" w:customStyle="1" w:styleId="CEABullet1">
    <w:name w:val="CEA Bullet 1"/>
    <w:basedOn w:val="Normlny"/>
    <w:rsid w:val="00491802"/>
    <w:pPr>
      <w:numPr>
        <w:numId w:val="19"/>
      </w:numPr>
      <w:autoSpaceDE w:val="0"/>
      <w:autoSpaceDN w:val="0"/>
      <w:adjustRightInd w:val="0"/>
    </w:pPr>
    <w:rPr>
      <w:rFonts w:cs="Frutiger LT Std 45 Light"/>
      <w:color w:val="000000"/>
      <w:sz w:val="20"/>
      <w:szCs w:val="20"/>
      <w:lang w:val="fr-BE"/>
    </w:rPr>
  </w:style>
  <w:style w:type="character" w:styleId="Odkaznapoznmkupodiarou">
    <w:name w:val="footnote reference"/>
    <w:semiHidden/>
    <w:rsid w:val="00C27D95"/>
    <w:rPr>
      <w:rFonts w:ascii="Frutiger LT Com 45 Light" w:hAnsi="Frutiger LT Com 45 Light"/>
      <w:sz w:val="16"/>
      <w:vertAlign w:val="superscript"/>
    </w:rPr>
  </w:style>
  <w:style w:type="paragraph" w:customStyle="1" w:styleId="CEAAgendaBlueText">
    <w:name w:val="CEA Agenda Blue Text"/>
    <w:basedOn w:val="Normlny"/>
    <w:semiHidden/>
    <w:qFormat/>
    <w:rsid w:val="00E20AAF"/>
    <w:pPr>
      <w:spacing w:line="240" w:lineRule="exact"/>
      <w:jc w:val="center"/>
    </w:pPr>
    <w:rPr>
      <w:color w:val="034EA2"/>
      <w:szCs w:val="20"/>
    </w:rPr>
  </w:style>
  <w:style w:type="paragraph" w:customStyle="1" w:styleId="CEAAgendaTitle">
    <w:name w:val="CEA Agenda Title"/>
    <w:basedOn w:val="Normlny"/>
    <w:semiHidden/>
    <w:qFormat/>
    <w:rsid w:val="00E20AAF"/>
    <w:pPr>
      <w:numPr>
        <w:numId w:val="17"/>
      </w:numPr>
      <w:spacing w:line="240" w:lineRule="exact"/>
    </w:pPr>
    <w:rPr>
      <w:b/>
      <w:color w:val="034EA2"/>
    </w:rPr>
  </w:style>
  <w:style w:type="paragraph" w:customStyle="1" w:styleId="CEADocumentType">
    <w:name w:val="CEA Document Type"/>
    <w:basedOn w:val="Normlny"/>
    <w:semiHidden/>
    <w:qFormat/>
    <w:rsid w:val="00E20AAF"/>
    <w:pPr>
      <w:jc w:val="right"/>
    </w:pPr>
    <w:rPr>
      <w:rFonts w:cs="Frutiger LT Std 55 Roman"/>
      <w:b/>
      <w:color w:val="034EA2"/>
      <w:sz w:val="40"/>
      <w:szCs w:val="40"/>
    </w:rPr>
  </w:style>
  <w:style w:type="paragraph" w:customStyle="1" w:styleId="CEADraft">
    <w:name w:val="CEA Draft"/>
    <w:basedOn w:val="CEADocumentType"/>
    <w:semiHidden/>
    <w:qFormat/>
    <w:rsid w:val="00E20AAF"/>
    <w:rPr>
      <w:i/>
      <w:sz w:val="32"/>
    </w:rPr>
  </w:style>
  <w:style w:type="paragraph" w:customStyle="1" w:styleId="CEAFooterauthorinfo">
    <w:name w:val="CEA Footer (author info)"/>
    <w:basedOn w:val="Normlny"/>
    <w:semiHidden/>
    <w:qFormat/>
    <w:rsid w:val="00E20AAF"/>
    <w:pPr>
      <w:autoSpaceDE w:val="0"/>
      <w:autoSpaceDN w:val="0"/>
      <w:adjustRightInd w:val="0"/>
      <w:textAlignment w:val="center"/>
    </w:pPr>
    <w:rPr>
      <w:rFonts w:cs="Frutiger LT Std 55 Roman"/>
      <w:b/>
      <w:color w:val="034EA2"/>
      <w:sz w:val="16"/>
      <w:szCs w:val="16"/>
      <w:lang w:val="nl-NL"/>
    </w:rPr>
  </w:style>
  <w:style w:type="character" w:customStyle="1" w:styleId="CEAGraphX">
    <w:name w:val="CEA Graph X"/>
    <w:uiPriority w:val="1"/>
    <w:qFormat/>
    <w:rsid w:val="00DE1828"/>
    <w:rPr>
      <w:rFonts w:ascii="Verdana" w:hAnsi="Verdana"/>
      <w:smallCaps/>
      <w:sz w:val="19"/>
    </w:rPr>
  </w:style>
  <w:style w:type="character" w:customStyle="1" w:styleId="CEAGraphTitle">
    <w:name w:val="CEA Graph Title"/>
    <w:uiPriority w:val="1"/>
    <w:qFormat/>
    <w:rsid w:val="00DE1828"/>
    <w:rPr>
      <w:rFonts w:ascii="Verdana" w:hAnsi="Verdana"/>
      <w:smallCaps w:val="0"/>
      <w:sz w:val="19"/>
    </w:rPr>
  </w:style>
  <w:style w:type="paragraph" w:customStyle="1" w:styleId="CEALabel">
    <w:name w:val="CEA Label"/>
    <w:basedOn w:val="Normlny"/>
    <w:semiHidden/>
    <w:qFormat/>
    <w:rsid w:val="00E20AAF"/>
    <w:rPr>
      <w:rFonts w:cs="Frutiger LT Std 55 Roman"/>
      <w:b/>
      <w:color w:val="034EA2"/>
      <w:szCs w:val="18"/>
    </w:rPr>
  </w:style>
  <w:style w:type="paragraph" w:customStyle="1" w:styleId="CEASubjectLine">
    <w:name w:val="CEA Subject Line"/>
    <w:basedOn w:val="Normlny"/>
    <w:semiHidden/>
    <w:qFormat/>
    <w:rsid w:val="00E20AAF"/>
    <w:rPr>
      <w:rFonts w:cs="Frutiger LT Std 55 Roman"/>
      <w:b/>
      <w:szCs w:val="20"/>
    </w:rPr>
  </w:style>
  <w:style w:type="paragraph" w:customStyle="1" w:styleId="CEAToLine">
    <w:name w:val="CEA To Line"/>
    <w:basedOn w:val="Noparagraphstyle"/>
    <w:semiHidden/>
    <w:qFormat/>
    <w:rsid w:val="00E20AAF"/>
    <w:rPr>
      <w:rFonts w:ascii="Frutiger LT Com 45 Light" w:hAnsi="Frutiger LT Com 45 Light"/>
      <w:b/>
      <w:sz w:val="28"/>
      <w:szCs w:val="28"/>
    </w:rPr>
  </w:style>
  <w:style w:type="paragraph" w:customStyle="1" w:styleId="CEAFootnote">
    <w:name w:val="CEA Footnote"/>
    <w:basedOn w:val="Normlny"/>
    <w:semiHidden/>
    <w:qFormat/>
    <w:rsid w:val="008F0D2E"/>
    <w:pPr>
      <w:spacing w:line="240" w:lineRule="auto"/>
    </w:pPr>
    <w:rPr>
      <w:sz w:val="16"/>
    </w:rPr>
  </w:style>
  <w:style w:type="paragraph" w:customStyle="1" w:styleId="CEABullet3">
    <w:name w:val="CEA Bullet 3"/>
    <w:basedOn w:val="CEABullet1"/>
    <w:rsid w:val="00104950"/>
    <w:pPr>
      <w:numPr>
        <w:ilvl w:val="1"/>
      </w:numPr>
    </w:pPr>
  </w:style>
  <w:style w:type="paragraph" w:customStyle="1" w:styleId="CEABullet2">
    <w:name w:val="CEA Bullet 2"/>
    <w:basedOn w:val="Normlny"/>
    <w:rsid w:val="00104950"/>
    <w:pPr>
      <w:numPr>
        <w:ilvl w:val="2"/>
        <w:numId w:val="19"/>
      </w:numPr>
      <w:autoSpaceDE w:val="0"/>
      <w:autoSpaceDN w:val="0"/>
      <w:adjustRightInd w:val="0"/>
    </w:pPr>
    <w:rPr>
      <w:rFonts w:cs="Frutiger LT Std 45 Light"/>
      <w:color w:val="000000"/>
      <w:sz w:val="20"/>
      <w:szCs w:val="20"/>
      <w:lang w:val="fr-BE"/>
    </w:rPr>
  </w:style>
  <w:style w:type="paragraph" w:customStyle="1" w:styleId="IEBullet-Level1">
    <w:name w:val="_IE Bullet - Level 1"/>
    <w:basedOn w:val="Normlny"/>
    <w:link w:val="IEBullet-Level1Char"/>
    <w:qFormat/>
    <w:rsid w:val="00056BA4"/>
    <w:pPr>
      <w:numPr>
        <w:numId w:val="20"/>
      </w:numPr>
      <w:autoSpaceDE w:val="0"/>
      <w:autoSpaceDN w:val="0"/>
      <w:adjustRightInd w:val="0"/>
    </w:pPr>
    <w:rPr>
      <w:rFonts w:cs="Frutiger LT Std 45 Light"/>
      <w:color w:val="000000"/>
      <w:szCs w:val="20"/>
    </w:rPr>
  </w:style>
  <w:style w:type="paragraph" w:customStyle="1" w:styleId="IEBullet-Level3">
    <w:name w:val="_IE Bullet - Level 3"/>
    <w:basedOn w:val="Normlny"/>
    <w:qFormat/>
    <w:rsid w:val="00BF0B5D"/>
    <w:pPr>
      <w:numPr>
        <w:numId w:val="21"/>
      </w:numPr>
      <w:autoSpaceDE w:val="0"/>
      <w:autoSpaceDN w:val="0"/>
      <w:adjustRightInd w:val="0"/>
    </w:pPr>
    <w:rPr>
      <w:rFonts w:cs="Frutiger LT Std 45 Light"/>
      <w:color w:val="000000"/>
      <w:szCs w:val="20"/>
      <w:lang w:val="fr-BE"/>
    </w:rPr>
  </w:style>
  <w:style w:type="paragraph" w:customStyle="1" w:styleId="IEBullet-Level2">
    <w:name w:val="_IE Bullet - Level 2"/>
    <w:basedOn w:val="IEBullet-Level1"/>
    <w:next w:val="IEBullet-Level3"/>
    <w:qFormat/>
    <w:rsid w:val="00BF0B5D"/>
    <w:pPr>
      <w:numPr>
        <w:numId w:val="22"/>
      </w:numPr>
    </w:pPr>
  </w:style>
  <w:style w:type="character" w:customStyle="1" w:styleId="PtaChar">
    <w:name w:val="Päta Char"/>
    <w:link w:val="Pta"/>
    <w:semiHidden/>
    <w:rsid w:val="00EE1551"/>
    <w:rPr>
      <w:rFonts w:ascii="Verdana" w:hAnsi="Verdana"/>
      <w:sz w:val="17"/>
      <w:szCs w:val="24"/>
      <w:lang w:val="en-GB" w:eastAsia="en-US"/>
    </w:rPr>
  </w:style>
  <w:style w:type="character" w:customStyle="1" w:styleId="HlavikaChar">
    <w:name w:val="Hlavička Char"/>
    <w:link w:val="Hlavika"/>
    <w:rsid w:val="00F1274C"/>
    <w:rPr>
      <w:rFonts w:ascii="Verdana" w:hAnsi="Verdana"/>
      <w:sz w:val="17"/>
      <w:szCs w:val="24"/>
      <w:lang w:eastAsia="en-US"/>
    </w:rPr>
  </w:style>
  <w:style w:type="character" w:customStyle="1" w:styleId="IEBullet-Level1Char">
    <w:name w:val="_IE Bullet - Level 1 Char"/>
    <w:link w:val="IEBullet-Level1"/>
    <w:locked/>
    <w:rsid w:val="00056BA4"/>
    <w:rPr>
      <w:rFonts w:ascii="Verdana" w:hAnsi="Verdana" w:cs="Frutiger LT Std 45 Light"/>
      <w:color w:val="000000"/>
      <w:sz w:val="17"/>
      <w:lang w:val="en-GB" w:eastAsia="en-US"/>
    </w:rPr>
  </w:style>
  <w:style w:type="paragraph" w:styleId="Textbubliny">
    <w:name w:val="Balloon Text"/>
    <w:basedOn w:val="Normlny"/>
    <w:link w:val="TextbublinyChar"/>
    <w:semiHidden/>
    <w:rsid w:val="0077623E"/>
    <w:pPr>
      <w:spacing w:line="240" w:lineRule="auto"/>
    </w:pPr>
    <w:rPr>
      <w:rFonts w:ascii="Segoe UI" w:hAnsi="Segoe UI" w:cs="Segoe UI"/>
      <w:sz w:val="18"/>
      <w:szCs w:val="18"/>
    </w:rPr>
  </w:style>
  <w:style w:type="character" w:customStyle="1" w:styleId="TextbublinyChar">
    <w:name w:val="Text bubliny Char"/>
    <w:link w:val="Textbubliny"/>
    <w:semiHidden/>
    <w:rsid w:val="0077623E"/>
    <w:rPr>
      <w:rFonts w:ascii="Segoe UI" w:hAnsi="Segoe UI" w:cs="Segoe UI"/>
      <w:sz w:val="18"/>
      <w:szCs w:val="18"/>
      <w:lang w:eastAsia="en-US"/>
    </w:rPr>
  </w:style>
  <w:style w:type="character" w:customStyle="1" w:styleId="ui-provider">
    <w:name w:val="ui-provider"/>
    <w:basedOn w:val="Predvolenpsmoodseku"/>
    <w:rsid w:val="001237D8"/>
  </w:style>
  <w:style w:type="character" w:styleId="Zstupntext">
    <w:name w:val="Placeholder Text"/>
    <w:basedOn w:val="Predvolenpsmoodseku"/>
    <w:uiPriority w:val="99"/>
    <w:semiHidden/>
    <w:rsid w:val="001D249A"/>
  </w:style>
  <w:style w:type="character" w:styleId="Nevyrieenzmienka">
    <w:name w:val="Unresolved Mention"/>
    <w:basedOn w:val="Predvolenpsmoodseku"/>
    <w:uiPriority w:val="99"/>
    <w:semiHidden/>
    <w:unhideWhenUsed/>
    <w:rsid w:val="00B35F57"/>
    <w:rPr>
      <w:color w:val="605E5C"/>
      <w:shd w:val="clear" w:color="auto" w:fill="E1DFDD"/>
    </w:rPr>
  </w:style>
  <w:style w:type="paragraph" w:styleId="Revzia">
    <w:name w:val="Revision"/>
    <w:hidden/>
    <w:uiPriority w:val="99"/>
    <w:semiHidden/>
    <w:rsid w:val="00084763"/>
    <w:rPr>
      <w:rFonts w:ascii="Verdana" w:hAnsi="Verdana"/>
      <w:sz w:val="17"/>
      <w:szCs w:val="24"/>
      <w:lang w:val="en-GB" w:eastAsia="en-US"/>
    </w:rPr>
  </w:style>
  <w:style w:type="character" w:styleId="Odkaznakomentr">
    <w:name w:val="annotation reference"/>
    <w:basedOn w:val="Predvolenpsmoodseku"/>
    <w:semiHidden/>
    <w:rsid w:val="00754D0E"/>
    <w:rPr>
      <w:sz w:val="16"/>
      <w:szCs w:val="16"/>
    </w:rPr>
  </w:style>
  <w:style w:type="paragraph" w:styleId="Textkomentra">
    <w:name w:val="annotation text"/>
    <w:basedOn w:val="Normlny"/>
    <w:link w:val="TextkomentraChar"/>
    <w:semiHidden/>
    <w:rsid w:val="00754D0E"/>
    <w:pPr>
      <w:spacing w:line="240" w:lineRule="auto"/>
    </w:pPr>
    <w:rPr>
      <w:sz w:val="20"/>
      <w:szCs w:val="20"/>
    </w:rPr>
  </w:style>
  <w:style w:type="character" w:customStyle="1" w:styleId="TextkomentraChar">
    <w:name w:val="Text komentára Char"/>
    <w:basedOn w:val="Predvolenpsmoodseku"/>
    <w:link w:val="Textkomentra"/>
    <w:semiHidden/>
    <w:rsid w:val="00754D0E"/>
    <w:rPr>
      <w:rFonts w:ascii="Verdana" w:hAnsi="Verdana"/>
      <w:lang w:val="en-GB" w:eastAsia="en-US"/>
    </w:rPr>
  </w:style>
  <w:style w:type="paragraph" w:styleId="Predmetkomentra">
    <w:name w:val="annotation subject"/>
    <w:basedOn w:val="Textkomentra"/>
    <w:next w:val="Textkomentra"/>
    <w:link w:val="PredmetkomentraChar"/>
    <w:semiHidden/>
    <w:rsid w:val="00754D0E"/>
    <w:rPr>
      <w:b/>
      <w:bCs/>
    </w:rPr>
  </w:style>
  <w:style w:type="character" w:customStyle="1" w:styleId="PredmetkomentraChar">
    <w:name w:val="Predmet komentára Char"/>
    <w:basedOn w:val="TextkomentraChar"/>
    <w:link w:val="Predmetkomentra"/>
    <w:semiHidden/>
    <w:rsid w:val="00754D0E"/>
    <w:rPr>
      <w:rFonts w:ascii="Verdana" w:hAnsi="Verdana"/>
      <w:b/>
      <w:bCs/>
      <w:lang w:val="en-GB" w:eastAsia="en-US"/>
    </w:rPr>
  </w:style>
  <w:style w:type="character" w:styleId="Vrazn">
    <w:name w:val="Strong"/>
    <w:basedOn w:val="Predvolenpsmoodseku"/>
    <w:uiPriority w:val="22"/>
    <w:qFormat/>
    <w:rsid w:val="000D3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4907">
      <w:bodyDiv w:val="1"/>
      <w:marLeft w:val="0"/>
      <w:marRight w:val="0"/>
      <w:marTop w:val="0"/>
      <w:marBottom w:val="0"/>
      <w:divBdr>
        <w:top w:val="none" w:sz="0" w:space="0" w:color="auto"/>
        <w:left w:val="none" w:sz="0" w:space="0" w:color="auto"/>
        <w:bottom w:val="none" w:sz="0" w:space="0" w:color="auto"/>
        <w:right w:val="none" w:sz="0" w:space="0" w:color="auto"/>
      </w:divBdr>
    </w:div>
    <w:div w:id="413548183">
      <w:bodyDiv w:val="1"/>
      <w:marLeft w:val="0"/>
      <w:marRight w:val="0"/>
      <w:marTop w:val="0"/>
      <w:marBottom w:val="0"/>
      <w:divBdr>
        <w:top w:val="none" w:sz="0" w:space="0" w:color="auto"/>
        <w:left w:val="none" w:sz="0" w:space="0" w:color="auto"/>
        <w:bottom w:val="none" w:sz="0" w:space="0" w:color="auto"/>
        <w:right w:val="none" w:sz="0" w:space="0" w:color="auto"/>
      </w:divBdr>
    </w:div>
    <w:div w:id="683172926">
      <w:bodyDiv w:val="1"/>
      <w:marLeft w:val="0"/>
      <w:marRight w:val="0"/>
      <w:marTop w:val="0"/>
      <w:marBottom w:val="0"/>
      <w:divBdr>
        <w:top w:val="none" w:sz="0" w:space="0" w:color="auto"/>
        <w:left w:val="none" w:sz="0" w:space="0" w:color="auto"/>
        <w:bottom w:val="none" w:sz="0" w:space="0" w:color="auto"/>
        <w:right w:val="none" w:sz="0" w:space="0" w:color="auto"/>
      </w:divBdr>
    </w:div>
    <w:div w:id="890115465">
      <w:bodyDiv w:val="1"/>
      <w:marLeft w:val="0"/>
      <w:marRight w:val="0"/>
      <w:marTop w:val="0"/>
      <w:marBottom w:val="0"/>
      <w:divBdr>
        <w:top w:val="none" w:sz="0" w:space="0" w:color="auto"/>
        <w:left w:val="none" w:sz="0" w:space="0" w:color="auto"/>
        <w:bottom w:val="none" w:sz="0" w:space="0" w:color="auto"/>
        <w:right w:val="none" w:sz="0" w:space="0" w:color="auto"/>
      </w:divBdr>
    </w:div>
    <w:div w:id="1106659655">
      <w:bodyDiv w:val="1"/>
      <w:marLeft w:val="0"/>
      <w:marRight w:val="0"/>
      <w:marTop w:val="0"/>
      <w:marBottom w:val="0"/>
      <w:divBdr>
        <w:top w:val="none" w:sz="0" w:space="0" w:color="auto"/>
        <w:left w:val="none" w:sz="0" w:space="0" w:color="auto"/>
        <w:bottom w:val="none" w:sz="0" w:space="0" w:color="auto"/>
        <w:right w:val="none" w:sz="0" w:space="0" w:color="auto"/>
      </w:divBdr>
    </w:div>
    <w:div w:id="2100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hyperlink" Target="https://www.eiopa.europa.eu/document/download/d0777463-50ed-472e-bc70-2aaae2a7d795_en?filename=EIOPA-BoS-26-005%20Assessment%20of%20adaptation%20measures.pdf" TargetMode="External"/><Relationship Id="rId2" Type="http://schemas.openxmlformats.org/officeDocument/2006/relationships/hyperlink" Target="https://www.eiopa.europa.eu/consultations/consultation-assessment-prudential-treatment-under-solvency-ii-adaptation-measures-natcat-insurance_en" TargetMode="External"/><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3" Type="http://schemas.openxmlformats.org/officeDocument/2006/relationships/hyperlink" Target="mailto:hilliard@insuranceeurope.eu" TargetMode="External"/><Relationship Id="rId2" Type="http://schemas.openxmlformats.org/officeDocument/2006/relationships/hyperlink" Target="https://ec.europa.eu/info/consultations/finance-2020-digital-finance-strategy_en"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5D74671EA64D4B89DD25AA5681A3B0"/>
        <w:category>
          <w:name w:val="General"/>
          <w:gallery w:val="placeholder"/>
        </w:category>
        <w:types>
          <w:type w:val="bbPlcHdr"/>
        </w:types>
        <w:behaviors>
          <w:behavior w:val="content"/>
        </w:behaviors>
        <w:guid w:val="{A8A72813-7640-498B-B095-7EB8617D3070}"/>
      </w:docPartPr>
      <w:docPartBody>
        <w:p w:rsidR="0060323F" w:rsidRDefault="00452814" w:rsidP="00452814">
          <w:pPr>
            <w:pStyle w:val="145D74671EA64D4B89DD25AA5681A3B0"/>
          </w:pPr>
          <w:r w:rsidRPr="008C7EEE">
            <w:rPr>
              <w:rStyle w:val="Zstupntext"/>
            </w:rPr>
            <w:t>Click or tap here to enter text.</w:t>
          </w:r>
        </w:p>
      </w:docPartBody>
    </w:docPart>
    <w:docPart>
      <w:docPartPr>
        <w:name w:val="39D9F09CB3DF4F72A7161FC10E1C83DB"/>
        <w:category>
          <w:name w:val="General"/>
          <w:gallery w:val="placeholder"/>
        </w:category>
        <w:types>
          <w:type w:val="bbPlcHdr"/>
        </w:types>
        <w:behaviors>
          <w:behavior w:val="content"/>
        </w:behaviors>
        <w:guid w:val="{4603C571-23A1-414B-8F93-8DA7FE47A8BB}"/>
      </w:docPartPr>
      <w:docPartBody>
        <w:p w:rsidR="003C0591" w:rsidRDefault="00F44EF2" w:rsidP="00F44EF2">
          <w:pPr>
            <w:pStyle w:val="39D9F09CB3DF4F72A7161FC10E1C83DB"/>
          </w:pPr>
          <w:r>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14"/>
    <w:rsid w:val="00097923"/>
    <w:rsid w:val="000B52EF"/>
    <w:rsid w:val="001C54FF"/>
    <w:rsid w:val="001D4485"/>
    <w:rsid w:val="001E29A0"/>
    <w:rsid w:val="002E0B8D"/>
    <w:rsid w:val="002F35C7"/>
    <w:rsid w:val="00361076"/>
    <w:rsid w:val="003C0591"/>
    <w:rsid w:val="00414D90"/>
    <w:rsid w:val="00452814"/>
    <w:rsid w:val="004B7E78"/>
    <w:rsid w:val="004C50EA"/>
    <w:rsid w:val="00546295"/>
    <w:rsid w:val="0058125A"/>
    <w:rsid w:val="005B758F"/>
    <w:rsid w:val="005D3E0F"/>
    <w:rsid w:val="0060323F"/>
    <w:rsid w:val="00632780"/>
    <w:rsid w:val="00641075"/>
    <w:rsid w:val="00642518"/>
    <w:rsid w:val="00684109"/>
    <w:rsid w:val="006933B4"/>
    <w:rsid w:val="007133F5"/>
    <w:rsid w:val="00727983"/>
    <w:rsid w:val="00810CEC"/>
    <w:rsid w:val="008722ED"/>
    <w:rsid w:val="008A5B4D"/>
    <w:rsid w:val="008F4C4F"/>
    <w:rsid w:val="00A8086B"/>
    <w:rsid w:val="00AF4937"/>
    <w:rsid w:val="00B026A9"/>
    <w:rsid w:val="00BC3C85"/>
    <w:rsid w:val="00BC7208"/>
    <w:rsid w:val="00C327BB"/>
    <w:rsid w:val="00D1799A"/>
    <w:rsid w:val="00E07ABC"/>
    <w:rsid w:val="00F44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44EF2"/>
  </w:style>
  <w:style w:type="paragraph" w:customStyle="1" w:styleId="145D74671EA64D4B89DD25AA5681A3B0">
    <w:name w:val="145D74671EA64D4B89DD25AA5681A3B0"/>
    <w:rsid w:val="00452814"/>
  </w:style>
  <w:style w:type="paragraph" w:customStyle="1" w:styleId="39D9F09CB3DF4F72A7161FC10E1C83DB">
    <w:name w:val="39D9F09CB3DF4F72A7161FC10E1C83DB"/>
    <w:rsid w:val="00F44E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30D00C9159A40A142F60EA7E19883" ma:contentTypeVersion="8" ma:contentTypeDescription="Create a new document." ma:contentTypeScope="" ma:versionID="d87816c7e33e62be84b415b5c3cbc267">
  <xsd:schema xmlns:xsd="http://www.w3.org/2001/XMLSchema" xmlns:xs="http://www.w3.org/2001/XMLSchema" xmlns:p="http://schemas.microsoft.com/office/2006/metadata/properties" xmlns:ns2="d89e7f9f-465d-4b0e-8a4e-a5735fe6921d" targetNamespace="http://schemas.microsoft.com/office/2006/metadata/properties" ma:root="true" ma:fieldsID="fe4b98305ca6d695f3921010c23e2310" ns2:_="">
    <xsd:import namespace="d89e7f9f-465d-4b0e-8a4e-a5735fe6921d"/>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7f9f-465d-4b0e-8a4e-a5735fe6921d"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d89e7f9f-465d-4b0e-8a4e-a5735fe6921d" xsi:nil="true"/>
    <Feedback_x0020_type xmlns="d89e7f9f-465d-4b0e-8a4e-a5735fe6921d" xsi:nil="true"/>
    <Allow_x0020_uploads xmlns="d89e7f9f-465d-4b0e-8a4e-a5735fe6921d" xsi:nil="true"/>
    <Allow_x0020_comments xmlns="d89e7f9f-465d-4b0e-8a4e-a5735fe6921d" xsi:nil="true"/>
    <Leading_x0020_document xmlns="d89e7f9f-465d-4b0e-8a4e-a5735fe692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7538877-3DE3-4390-8A03-7DDB2B61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7f9f-465d-4b0e-8a4e-a5735fe69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BC7C2-4FB7-4681-8D96-0BE4E10FB733}">
  <ds:schemaRefs>
    <ds:schemaRef ds:uri="http://schemas.microsoft.com/office/2006/metadata/properties"/>
    <ds:schemaRef ds:uri="http://schemas.microsoft.com/office/infopath/2007/PartnerControls"/>
    <ds:schemaRef ds:uri="d89e7f9f-465d-4b0e-8a4e-a5735fe6921d"/>
  </ds:schemaRefs>
</ds:datastoreItem>
</file>

<file path=customXml/itemProps3.xml><?xml version="1.0" encoding="utf-8"?>
<ds:datastoreItem xmlns:ds="http://schemas.openxmlformats.org/officeDocument/2006/customXml" ds:itemID="{389F1C86-026A-4688-AE13-AEF5356DC6B0}">
  <ds:schemaRefs>
    <ds:schemaRef ds:uri="http://schemas.openxmlformats.org/officeDocument/2006/bibliography"/>
  </ds:schemaRefs>
</ds:datastoreItem>
</file>

<file path=customXml/itemProps4.xml><?xml version="1.0" encoding="utf-8"?>
<ds:datastoreItem xmlns:ds="http://schemas.openxmlformats.org/officeDocument/2006/customXml" ds:itemID="{A712D398-4E27-4DE1-815A-D888E0783610}">
  <ds:schemaRefs>
    <ds:schemaRef ds:uri="http://schemas.microsoft.com/sharepoint/v3/contenttype/forms"/>
  </ds:schemaRefs>
</ds:datastoreItem>
</file>

<file path=customXml/itemProps5.xml><?xml version="1.0" encoding="utf-8"?>
<ds:datastoreItem xmlns:ds="http://schemas.openxmlformats.org/officeDocument/2006/customXml" ds:itemID="{B16C5D99-A1EF-412B-B61F-C0EF7CC95CF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Question template - EIOPA Consultation on the Assessment of the prudential treatment under Solvency II of adaptation measures</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EIOPA Consultation on the Assessment of the prudential treatment under Solvency II of adaptation measures</dc:title>
  <dc:subject/>
  <dc:creator>Giulia Pietrosanti</dc:creator>
  <cp:keywords/>
  <dc:description/>
  <cp:lastModifiedBy>Bachniček Jozef</cp:lastModifiedBy>
  <cp:revision>2</cp:revision>
  <dcterms:created xsi:type="dcterms:W3CDTF">2026-03-10T08:36:00Z</dcterms:created>
  <dcterms:modified xsi:type="dcterms:W3CDTF">2026-03-10T08:36:00Z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0x01010046230D00C9159A40A142F60EA7E19883</vt:lpwstr>
  </property>
  <property fmtid="{D5CDD505-2E9C-101B-9397-08002B2CF9AE}" pid="3" name="docLang">
    <vt:lpwstr>en</vt:lpwstr>
  </property>
</Properties>
</file>