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D5C" w:rsidRPr="00CA1A00" w:rsidRDefault="00B53D5C" w:rsidP="00B53D5C">
      <w:pPr>
        <w:spacing w:line="240" w:lineRule="auto"/>
        <w:ind w:left="-142" w:right="-336"/>
        <w:jc w:val="center"/>
        <w:rPr>
          <w:rStyle w:val="CEAGraphTitle"/>
          <w:b/>
          <w:sz w:val="20"/>
          <w:szCs w:val="17"/>
        </w:rPr>
      </w:pPr>
      <w:bookmarkStart w:id="0" w:name="_GoBack"/>
      <w:bookmarkEnd w:id="0"/>
      <w:r w:rsidRPr="00CA1A00">
        <w:rPr>
          <w:rStyle w:val="CEAGraphTitle"/>
          <w:b/>
          <w:sz w:val="20"/>
          <w:szCs w:val="17"/>
        </w:rPr>
        <w:t xml:space="preserve">Insurance Europe </w:t>
      </w:r>
      <w:r w:rsidR="006916EF">
        <w:rPr>
          <w:rStyle w:val="CEAGraphTitle"/>
          <w:b/>
          <w:sz w:val="20"/>
          <w:szCs w:val="17"/>
        </w:rPr>
        <w:t>comments on Langen draft report on</w:t>
      </w:r>
      <w:r w:rsidR="00026810" w:rsidRPr="00CA1A00">
        <w:rPr>
          <w:rStyle w:val="CEAGraphTitle"/>
          <w:b/>
          <w:sz w:val="20"/>
          <w:szCs w:val="17"/>
        </w:rPr>
        <w:t xml:space="preserve"> IMD2</w:t>
      </w:r>
    </w:p>
    <w:p w:rsidR="00B53D5C" w:rsidRPr="00CA61E6" w:rsidRDefault="00B53D5C" w:rsidP="00B53D5C">
      <w:pPr>
        <w:pStyle w:val="Odsekzoznamu"/>
        <w:spacing w:line="240" w:lineRule="auto"/>
        <w:ind w:left="-142" w:right="-336"/>
        <w:jc w:val="left"/>
        <w:rPr>
          <w:rStyle w:val="CEAGraphTitle"/>
          <w:sz w:val="14"/>
          <w:szCs w:val="17"/>
        </w:rPr>
      </w:pPr>
    </w:p>
    <w:p w:rsidR="003A3CE6" w:rsidRPr="003A3CE6" w:rsidRDefault="00455C0D" w:rsidP="003A3CE6">
      <w:pPr>
        <w:pStyle w:val="CEABullet-Level1"/>
        <w:numPr>
          <w:ilvl w:val="0"/>
          <w:numId w:val="0"/>
        </w:numPr>
        <w:spacing w:before="120"/>
        <w:ind w:left="-567" w:right="-335"/>
        <w:rPr>
          <w:rFonts w:eastAsia="Calibri"/>
          <w:lang w:val="en-GB"/>
        </w:rPr>
      </w:pPr>
      <w:r w:rsidRPr="00455C0D">
        <w:rPr>
          <w:rFonts w:eastAsia="Calibri"/>
          <w:lang w:val="en-GB"/>
        </w:rPr>
        <w:t xml:space="preserve">Insurance Europe </w:t>
      </w:r>
      <w:r w:rsidR="000D66E0">
        <w:rPr>
          <w:rFonts w:eastAsia="Calibri"/>
          <w:lang w:val="en-GB"/>
        </w:rPr>
        <w:t>wishes to express its strong support for the proposals made in</w:t>
      </w:r>
      <w:r w:rsidR="00661C45">
        <w:rPr>
          <w:rFonts w:eastAsia="Calibri"/>
          <w:lang w:val="en-GB"/>
        </w:rPr>
        <w:t xml:space="preserve"> the rapporteur’s draft report</w:t>
      </w:r>
      <w:r w:rsidR="00651598">
        <w:rPr>
          <w:rFonts w:eastAsia="Calibri"/>
          <w:lang w:val="en-GB"/>
        </w:rPr>
        <w:t xml:space="preserve"> on the review of the Insurance Mediation Directive</w:t>
      </w:r>
      <w:r w:rsidR="00955B0F">
        <w:rPr>
          <w:rFonts w:eastAsia="Calibri"/>
          <w:lang w:val="en-GB"/>
        </w:rPr>
        <w:t>. We s</w:t>
      </w:r>
      <w:r w:rsidRPr="00455C0D">
        <w:rPr>
          <w:rFonts w:eastAsia="Calibri"/>
          <w:lang w:val="en-GB"/>
        </w:rPr>
        <w:t>upport a high level of protection for all consumers purchasing insurance products</w:t>
      </w:r>
      <w:r w:rsidR="00EB1400">
        <w:rPr>
          <w:rFonts w:eastAsia="Calibri"/>
          <w:lang w:val="en-GB"/>
        </w:rPr>
        <w:t xml:space="preserve">, and </w:t>
      </w:r>
      <w:r w:rsidR="00955B0F">
        <w:rPr>
          <w:rFonts w:eastAsia="Calibri"/>
          <w:lang w:val="en-GB"/>
        </w:rPr>
        <w:t xml:space="preserve">believe that </w:t>
      </w:r>
      <w:r w:rsidR="00EB1400">
        <w:rPr>
          <w:rFonts w:eastAsia="Calibri"/>
          <w:lang w:val="en-GB"/>
        </w:rPr>
        <w:t xml:space="preserve">the best way to ensure this is for the IMD2 proposal to recognise </w:t>
      </w:r>
      <w:r w:rsidR="003D685B" w:rsidRPr="00455C0D">
        <w:rPr>
          <w:rFonts w:eastAsia="Calibri"/>
          <w:lang w:val="en-GB"/>
        </w:rPr>
        <w:t>the diversity of insurance distribution markets across the EU</w:t>
      </w:r>
      <w:r w:rsidR="003D685B">
        <w:rPr>
          <w:rFonts w:eastAsia="Calibri"/>
          <w:lang w:val="en-GB"/>
        </w:rPr>
        <w:t xml:space="preserve"> result</w:t>
      </w:r>
      <w:r w:rsidR="00955B0F">
        <w:rPr>
          <w:rFonts w:eastAsia="Calibri"/>
          <w:lang w:val="en-GB"/>
        </w:rPr>
        <w:t>ing</w:t>
      </w:r>
      <w:r w:rsidR="003D685B">
        <w:rPr>
          <w:rFonts w:eastAsia="Calibri"/>
          <w:lang w:val="en-GB"/>
        </w:rPr>
        <w:t xml:space="preserve"> from </w:t>
      </w:r>
      <w:r w:rsidR="00EB1400">
        <w:rPr>
          <w:rFonts w:eastAsia="Calibri"/>
          <w:lang w:val="en-GB"/>
        </w:rPr>
        <w:t>consumers’ differing demands and needs</w:t>
      </w:r>
      <w:r w:rsidRPr="00455C0D">
        <w:rPr>
          <w:rFonts w:eastAsia="Calibri"/>
          <w:lang w:val="en-GB"/>
        </w:rPr>
        <w:t xml:space="preserve">. </w:t>
      </w:r>
      <w:r w:rsidR="000D15B8">
        <w:rPr>
          <w:rFonts w:eastAsia="Calibri"/>
          <w:lang w:val="en-GB"/>
        </w:rPr>
        <w:t>We believe that the draft report is suitably</w:t>
      </w:r>
      <w:r w:rsidRPr="00455C0D">
        <w:rPr>
          <w:rFonts w:eastAsia="Calibri"/>
          <w:lang w:val="en-GB"/>
        </w:rPr>
        <w:t xml:space="preserve"> flexible </w:t>
      </w:r>
      <w:r w:rsidR="000B4297">
        <w:rPr>
          <w:rFonts w:eastAsia="Calibri"/>
          <w:lang w:val="en-GB"/>
        </w:rPr>
        <w:t xml:space="preserve">and proportionate </w:t>
      </w:r>
      <w:r w:rsidRPr="00455C0D">
        <w:rPr>
          <w:rFonts w:eastAsia="Calibri"/>
          <w:lang w:val="en-GB"/>
        </w:rPr>
        <w:t>to accommodate this diversity to avoid any negative effects on consumers</w:t>
      </w:r>
      <w:r w:rsidR="000B4297">
        <w:rPr>
          <w:rFonts w:eastAsia="Calibri"/>
          <w:lang w:val="en-GB"/>
        </w:rPr>
        <w:t xml:space="preserve"> and ensure appropriate policyholder protection</w:t>
      </w:r>
      <w:r w:rsidRPr="00455C0D">
        <w:rPr>
          <w:rFonts w:eastAsia="Calibri"/>
          <w:lang w:val="en-GB"/>
        </w:rPr>
        <w:t>.</w:t>
      </w:r>
      <w:r w:rsidR="00C77676">
        <w:rPr>
          <w:rFonts w:eastAsia="Calibri"/>
          <w:lang w:val="en-GB"/>
        </w:rPr>
        <w:t xml:space="preserve"> </w:t>
      </w:r>
    </w:p>
    <w:p w:rsidR="00C52061" w:rsidRDefault="00C52061" w:rsidP="006D72F4">
      <w:pPr>
        <w:pStyle w:val="CEABullet-Level1"/>
        <w:numPr>
          <w:ilvl w:val="0"/>
          <w:numId w:val="0"/>
        </w:numPr>
        <w:spacing w:before="120"/>
        <w:ind w:left="-567" w:right="-335"/>
        <w:rPr>
          <w:rFonts w:eastAsia="Calibri"/>
          <w:lang w:val="en-GB"/>
        </w:rPr>
      </w:pPr>
    </w:p>
    <w:p w:rsidR="00C52061" w:rsidRPr="00C52061" w:rsidRDefault="00C52061" w:rsidP="006D72F4">
      <w:pPr>
        <w:pStyle w:val="CEABullet-Level1"/>
        <w:numPr>
          <w:ilvl w:val="0"/>
          <w:numId w:val="0"/>
        </w:numPr>
        <w:spacing w:before="120"/>
        <w:ind w:left="-567" w:right="-335"/>
        <w:rPr>
          <w:rFonts w:eastAsia="Calibri"/>
          <w:b/>
          <w:lang w:val="en-GB"/>
        </w:rPr>
      </w:pPr>
      <w:r w:rsidRPr="00C52061">
        <w:rPr>
          <w:rFonts w:eastAsia="Calibri"/>
          <w:b/>
          <w:lang w:val="en-GB"/>
        </w:rPr>
        <w:t>Scope</w:t>
      </w:r>
    </w:p>
    <w:p w:rsidR="006D72F4" w:rsidRPr="00CD30EA" w:rsidRDefault="00C52061" w:rsidP="006D72F4">
      <w:pPr>
        <w:pStyle w:val="CEABullet-Level1"/>
        <w:numPr>
          <w:ilvl w:val="0"/>
          <w:numId w:val="0"/>
        </w:numPr>
        <w:spacing w:before="120"/>
        <w:ind w:left="-567" w:right="-335"/>
        <w:rPr>
          <w:rFonts w:eastAsia="Calibri"/>
          <w:lang w:val="en-GB"/>
        </w:rPr>
      </w:pPr>
      <w:r>
        <w:rPr>
          <w:rFonts w:eastAsia="Calibri"/>
          <w:lang w:val="en-GB"/>
        </w:rPr>
        <w:t>We agree with the removal of</w:t>
      </w:r>
      <w:r w:rsidR="006D72F4" w:rsidRPr="00CD30EA">
        <w:rPr>
          <w:rFonts w:eastAsia="Calibri"/>
          <w:lang w:val="en-GB"/>
        </w:rPr>
        <w:t xml:space="preserve"> loss adjusting and expert appraisal of claims </w:t>
      </w:r>
      <w:r>
        <w:rPr>
          <w:rFonts w:eastAsia="Calibri"/>
          <w:lang w:val="en-GB"/>
        </w:rPr>
        <w:t xml:space="preserve">from the scope of IMD2, as these </w:t>
      </w:r>
      <w:r w:rsidR="006D72F4" w:rsidRPr="00CD30EA">
        <w:rPr>
          <w:rFonts w:eastAsia="Calibri"/>
          <w:lang w:val="en-GB"/>
        </w:rPr>
        <w:t>are purely technical activities and do not constitute insurance mediation. As such, they should not be regulated under the provisions of IMD2, the primary purpose of which is to regulate selling practices for insurance products.</w:t>
      </w:r>
    </w:p>
    <w:p w:rsidR="00C52061" w:rsidRDefault="00C52061" w:rsidP="009948D4">
      <w:pPr>
        <w:pStyle w:val="CEABullet-Level1"/>
        <w:numPr>
          <w:ilvl w:val="0"/>
          <w:numId w:val="0"/>
        </w:numPr>
        <w:spacing w:before="120"/>
        <w:ind w:left="-567" w:right="-335"/>
        <w:rPr>
          <w:rFonts w:eastAsia="Calibri"/>
          <w:lang w:val="en-GB"/>
        </w:rPr>
      </w:pPr>
    </w:p>
    <w:p w:rsidR="00C52061" w:rsidRPr="00E82BE6" w:rsidRDefault="00C52061" w:rsidP="009948D4">
      <w:pPr>
        <w:pStyle w:val="CEABullet-Level1"/>
        <w:numPr>
          <w:ilvl w:val="0"/>
          <w:numId w:val="0"/>
        </w:numPr>
        <w:spacing w:before="120"/>
        <w:ind w:left="-567" w:right="-335"/>
        <w:rPr>
          <w:rFonts w:eastAsia="Calibri"/>
          <w:b/>
          <w:lang w:val="en-GB"/>
        </w:rPr>
      </w:pPr>
      <w:r w:rsidRPr="00E82BE6">
        <w:rPr>
          <w:rFonts w:eastAsia="Calibri"/>
          <w:b/>
          <w:lang w:val="en-GB"/>
        </w:rPr>
        <w:t xml:space="preserve">Conflicts of interest and transparency of remuneration </w:t>
      </w:r>
    </w:p>
    <w:p w:rsidR="00C52061" w:rsidRDefault="00E82BE6" w:rsidP="009948D4">
      <w:pPr>
        <w:pStyle w:val="CEABullet-Level1"/>
        <w:numPr>
          <w:ilvl w:val="0"/>
          <w:numId w:val="0"/>
        </w:numPr>
        <w:spacing w:before="120"/>
        <w:ind w:left="-567" w:right="-335"/>
        <w:rPr>
          <w:rFonts w:eastAsia="Calibri"/>
          <w:lang w:val="en-GB"/>
        </w:rPr>
      </w:pPr>
      <w:r>
        <w:rPr>
          <w:rFonts w:eastAsia="Calibri"/>
          <w:lang w:val="en-GB"/>
        </w:rPr>
        <w:t>We are fully supportive of the proposed approach for dealing with conflicts of interest and transparency of remuneration.</w:t>
      </w:r>
    </w:p>
    <w:p w:rsidR="00673A91" w:rsidRDefault="00815CBD" w:rsidP="00D94840">
      <w:pPr>
        <w:pStyle w:val="CEABullet-Level1"/>
        <w:numPr>
          <w:ilvl w:val="0"/>
          <w:numId w:val="0"/>
        </w:numPr>
        <w:spacing w:before="120"/>
        <w:ind w:left="-567" w:right="-335"/>
        <w:rPr>
          <w:rFonts w:eastAsia="Calibri"/>
          <w:lang w:val="en-GB"/>
        </w:rPr>
      </w:pPr>
      <w:r w:rsidRPr="00815CBD">
        <w:rPr>
          <w:rFonts w:eastAsia="Calibri"/>
          <w:lang w:val="en-GB"/>
        </w:rPr>
        <w:t>Insurance Europe is in favour of transparency for consumers to aid in their comparisons between products</w:t>
      </w:r>
      <w:r w:rsidR="00D94840">
        <w:rPr>
          <w:rFonts w:eastAsia="Calibri"/>
          <w:lang w:val="en-GB"/>
        </w:rPr>
        <w:t xml:space="preserve">. </w:t>
      </w:r>
      <w:r>
        <w:rPr>
          <w:rFonts w:eastAsia="Calibri"/>
          <w:lang w:val="en-GB"/>
        </w:rPr>
        <w:t>However, w</w:t>
      </w:r>
      <w:r w:rsidR="00D94840" w:rsidRPr="00BA6E62">
        <w:rPr>
          <w:rFonts w:eastAsia="Calibri"/>
          <w:lang w:val="en-GB"/>
        </w:rPr>
        <w:t xml:space="preserve">e believe that </w:t>
      </w:r>
      <w:r w:rsidR="0072687F">
        <w:rPr>
          <w:rFonts w:eastAsia="Calibri"/>
          <w:lang w:val="en-GB"/>
        </w:rPr>
        <w:t>rules on conflicts of interest and remuneration</w:t>
      </w:r>
      <w:r w:rsidR="00D94840" w:rsidRPr="00BA6E62">
        <w:rPr>
          <w:rFonts w:eastAsia="Calibri"/>
          <w:lang w:val="en-GB"/>
        </w:rPr>
        <w:t xml:space="preserve"> should be tailored to </w:t>
      </w:r>
      <w:r w:rsidR="00BE128C">
        <w:rPr>
          <w:rFonts w:eastAsia="Calibri"/>
          <w:lang w:val="en-GB"/>
        </w:rPr>
        <w:t xml:space="preserve">and balanced between </w:t>
      </w:r>
      <w:r w:rsidR="00D94840" w:rsidRPr="00BA6E62">
        <w:rPr>
          <w:rFonts w:eastAsia="Calibri"/>
          <w:lang w:val="en-GB"/>
        </w:rPr>
        <w:t>the channel</w:t>
      </w:r>
      <w:r w:rsidR="00BE128C">
        <w:rPr>
          <w:rFonts w:eastAsia="Calibri"/>
          <w:lang w:val="en-GB"/>
        </w:rPr>
        <w:t>s</w:t>
      </w:r>
      <w:r w:rsidR="00D94840" w:rsidRPr="00BA6E62">
        <w:rPr>
          <w:rFonts w:eastAsia="Calibri"/>
          <w:lang w:val="en-GB"/>
        </w:rPr>
        <w:t xml:space="preserve"> concerned</w:t>
      </w:r>
      <w:r w:rsidR="00FA5436">
        <w:rPr>
          <w:rFonts w:eastAsia="Calibri"/>
          <w:lang w:val="en-GB"/>
        </w:rPr>
        <w:t>, proportionate to the level of complexity of the products being sold</w:t>
      </w:r>
      <w:r w:rsidR="00BE128C">
        <w:rPr>
          <w:rFonts w:eastAsia="Calibri"/>
          <w:lang w:val="en-GB"/>
        </w:rPr>
        <w:t>,</w:t>
      </w:r>
      <w:r w:rsidR="00FA5436">
        <w:rPr>
          <w:rFonts w:eastAsia="Calibri"/>
          <w:lang w:val="en-GB"/>
        </w:rPr>
        <w:t xml:space="preserve"> and adapted to consumer needs</w:t>
      </w:r>
      <w:r w:rsidR="00270DB7">
        <w:rPr>
          <w:rFonts w:eastAsia="Calibri"/>
          <w:lang w:val="en-GB"/>
        </w:rPr>
        <w:t>.</w:t>
      </w:r>
    </w:p>
    <w:p w:rsidR="00270DB7" w:rsidRDefault="00270DB7" w:rsidP="00D94840">
      <w:pPr>
        <w:pStyle w:val="CEABullet-Level1"/>
        <w:numPr>
          <w:ilvl w:val="0"/>
          <w:numId w:val="0"/>
        </w:numPr>
        <w:spacing w:before="120"/>
        <w:ind w:left="-567" w:right="-335"/>
        <w:rPr>
          <w:rFonts w:eastAsia="Calibri"/>
          <w:lang w:val="en-GB"/>
        </w:rPr>
      </w:pPr>
      <w:r>
        <w:rPr>
          <w:rFonts w:eastAsia="Calibri"/>
          <w:lang w:val="en-GB"/>
        </w:rPr>
        <w:t>We support disclosure of the form of remuneration (ie whether it is a fee or commission) as set out in Article 17.1(e) and the source of remuneration, as set out in Article 17.1(a)-(c)</w:t>
      </w:r>
      <w:r w:rsidR="00E93F51">
        <w:rPr>
          <w:rFonts w:eastAsia="Calibri"/>
          <w:lang w:val="en-GB"/>
        </w:rPr>
        <w:t xml:space="preserve">. This is also the conclusion reached by </w:t>
      </w:r>
      <w:r w:rsidR="00E93F51" w:rsidRPr="005659D3">
        <w:rPr>
          <w:rFonts w:eastAsia="Calibri"/>
          <w:lang w:val="en-GB"/>
        </w:rPr>
        <w:t xml:space="preserve">PricewaterhouseCoopers </w:t>
      </w:r>
      <w:r w:rsidR="00E93F51">
        <w:rPr>
          <w:rFonts w:eastAsia="Calibri"/>
          <w:lang w:val="en-GB"/>
        </w:rPr>
        <w:t>in its recent study o</w:t>
      </w:r>
      <w:r w:rsidR="00E93F51" w:rsidRPr="005659D3">
        <w:rPr>
          <w:rFonts w:eastAsia="Calibri"/>
          <w:lang w:val="en-GB"/>
        </w:rPr>
        <w:t xml:space="preserve">n the IMD review </w:t>
      </w:r>
      <w:r w:rsidR="00E93F51">
        <w:rPr>
          <w:rFonts w:eastAsia="Calibri"/>
          <w:lang w:val="en-GB"/>
        </w:rPr>
        <w:t>on behalf of the European Commission.</w:t>
      </w:r>
      <w:r w:rsidR="00860079" w:rsidRPr="00860079">
        <w:rPr>
          <w:lang w:val="en-GB"/>
        </w:rPr>
        <w:t xml:space="preserve"> </w:t>
      </w:r>
      <w:r w:rsidR="00860079">
        <w:rPr>
          <w:lang w:val="en-GB"/>
        </w:rPr>
        <w:t>It</w:t>
      </w:r>
      <w:r w:rsidR="00860079" w:rsidRPr="00860079">
        <w:rPr>
          <w:rFonts w:eastAsia="Calibri"/>
          <w:lang w:val="en-GB"/>
        </w:rPr>
        <w:t xml:space="preserve"> has the advantage of ensuring that the consumer is informed and aware at the pre-contractual stage of the particular form in which an intermediary is remunerated and by whom he/she is remunerated.</w:t>
      </w:r>
    </w:p>
    <w:p w:rsidR="002F0679" w:rsidRPr="00D94840" w:rsidRDefault="002F0679" w:rsidP="00D94840">
      <w:pPr>
        <w:pStyle w:val="CEABullet-Level1"/>
        <w:numPr>
          <w:ilvl w:val="0"/>
          <w:numId w:val="0"/>
        </w:numPr>
        <w:spacing w:before="120"/>
        <w:ind w:left="-567" w:right="-335"/>
        <w:rPr>
          <w:rFonts w:eastAsia="Calibri"/>
          <w:lang w:val="en-GB"/>
        </w:rPr>
      </w:pPr>
      <w:r>
        <w:rPr>
          <w:rFonts w:eastAsia="Calibri"/>
          <w:lang w:val="en-GB"/>
        </w:rPr>
        <w:t xml:space="preserve">We also agree with </w:t>
      </w:r>
      <w:r w:rsidR="003C7183">
        <w:rPr>
          <w:rFonts w:eastAsia="Calibri"/>
          <w:lang w:val="en-GB"/>
        </w:rPr>
        <w:t xml:space="preserve">the adoption of </w:t>
      </w:r>
      <w:r>
        <w:rPr>
          <w:rFonts w:eastAsia="Calibri"/>
          <w:lang w:val="en-GB"/>
        </w:rPr>
        <w:t>a minimum harmonisation approach</w:t>
      </w:r>
      <w:r w:rsidR="003C7183">
        <w:rPr>
          <w:rFonts w:eastAsia="Calibri"/>
          <w:lang w:val="en-GB"/>
        </w:rPr>
        <w:t xml:space="preserve"> to transparency</w:t>
      </w:r>
      <w:r>
        <w:rPr>
          <w:rFonts w:eastAsia="Calibri"/>
          <w:lang w:val="en-GB"/>
        </w:rPr>
        <w:t xml:space="preserve">, allowing Member States the possibility to maintain or adopt further requirements, </w:t>
      </w:r>
      <w:r w:rsidR="00E93F51">
        <w:rPr>
          <w:rFonts w:eastAsia="Calibri"/>
          <w:lang w:val="en-GB"/>
        </w:rPr>
        <w:t xml:space="preserve">adjusted to their national market’s specificities, </w:t>
      </w:r>
      <w:r>
        <w:rPr>
          <w:rFonts w:eastAsia="Calibri"/>
          <w:lang w:val="en-GB"/>
        </w:rPr>
        <w:t>provided they are proportionate in nature and a level playing field is safeguarded between the different channels.</w:t>
      </w:r>
    </w:p>
    <w:p w:rsidR="00E82BE6" w:rsidRDefault="00E82BE6" w:rsidP="005816A0">
      <w:pPr>
        <w:pStyle w:val="CEABullet-Level1"/>
        <w:numPr>
          <w:ilvl w:val="0"/>
          <w:numId w:val="0"/>
        </w:numPr>
        <w:spacing w:before="120"/>
        <w:ind w:left="-567" w:right="-335"/>
        <w:rPr>
          <w:rFonts w:eastAsia="Calibri"/>
          <w:lang w:val="en-GB"/>
        </w:rPr>
      </w:pPr>
    </w:p>
    <w:p w:rsidR="00E82BE6" w:rsidRPr="00E82BE6" w:rsidRDefault="00E82BE6" w:rsidP="005816A0">
      <w:pPr>
        <w:pStyle w:val="CEABullet-Level1"/>
        <w:numPr>
          <w:ilvl w:val="0"/>
          <w:numId w:val="0"/>
        </w:numPr>
        <w:spacing w:before="120"/>
        <w:ind w:left="-567" w:right="-335"/>
        <w:rPr>
          <w:rFonts w:eastAsia="Calibri"/>
          <w:b/>
          <w:lang w:val="en-GB"/>
        </w:rPr>
      </w:pPr>
      <w:r w:rsidRPr="00E82BE6">
        <w:rPr>
          <w:rFonts w:eastAsia="Calibri"/>
          <w:b/>
          <w:lang w:val="en-GB"/>
        </w:rPr>
        <w:t>Sales without advice</w:t>
      </w:r>
    </w:p>
    <w:p w:rsidR="00B75A73" w:rsidRPr="00CA1A00" w:rsidRDefault="00E82BE6" w:rsidP="00B75A73">
      <w:pPr>
        <w:pStyle w:val="CEABullet-Level1"/>
        <w:numPr>
          <w:ilvl w:val="0"/>
          <w:numId w:val="0"/>
        </w:numPr>
        <w:spacing w:before="120"/>
        <w:ind w:left="-567" w:right="-335"/>
        <w:rPr>
          <w:rFonts w:eastAsia="Calibri"/>
          <w:lang w:val="en-GB"/>
        </w:rPr>
      </w:pPr>
      <w:r>
        <w:rPr>
          <w:rFonts w:eastAsia="Calibri"/>
          <w:lang w:val="en-GB"/>
        </w:rPr>
        <w:t>We believe that consumers should be able to purchase any insurance product without advice.</w:t>
      </w:r>
      <w:r w:rsidR="00B75A73" w:rsidRPr="00B75A73">
        <w:rPr>
          <w:rFonts w:eastAsia="Calibri"/>
          <w:lang w:val="en-GB"/>
        </w:rPr>
        <w:t xml:space="preserve"> </w:t>
      </w:r>
      <w:r w:rsidR="00B75A73">
        <w:rPr>
          <w:rFonts w:eastAsia="Calibri"/>
          <w:lang w:val="en-GB"/>
        </w:rPr>
        <w:t>In many cases,</w:t>
      </w:r>
      <w:r w:rsidR="00B75A73" w:rsidRPr="00CA1A00">
        <w:rPr>
          <w:rFonts w:eastAsia="Calibri"/>
          <w:lang w:val="en-GB"/>
        </w:rPr>
        <w:t xml:space="preserve"> consumers do not need or </w:t>
      </w:r>
      <w:r w:rsidR="00B75A73">
        <w:rPr>
          <w:rFonts w:eastAsia="Calibri"/>
          <w:lang w:val="en-GB"/>
        </w:rPr>
        <w:t>want</w:t>
      </w:r>
      <w:r w:rsidR="00B75A73" w:rsidRPr="00CA1A00">
        <w:rPr>
          <w:rFonts w:eastAsia="Calibri"/>
          <w:lang w:val="en-GB"/>
        </w:rPr>
        <w:t xml:space="preserve"> advice</w:t>
      </w:r>
      <w:r w:rsidR="00B75A73">
        <w:rPr>
          <w:rFonts w:eastAsia="Calibri"/>
          <w:lang w:val="en-GB"/>
        </w:rPr>
        <w:t xml:space="preserve"> and any restrictions could interfere with consumer choice, and hamper their ability to access products if the consumer was not in a position to afford such advice.</w:t>
      </w:r>
    </w:p>
    <w:p w:rsidR="008574CF" w:rsidRDefault="008574CF" w:rsidP="00BE1684">
      <w:pPr>
        <w:pStyle w:val="CEABullet-Level1"/>
        <w:numPr>
          <w:ilvl w:val="0"/>
          <w:numId w:val="0"/>
        </w:numPr>
        <w:spacing w:before="120"/>
        <w:ind w:left="-567" w:right="-335"/>
        <w:rPr>
          <w:rFonts w:eastAsia="Calibri"/>
          <w:lang w:val="en-GB"/>
        </w:rPr>
      </w:pPr>
      <w:r>
        <w:rPr>
          <w:rFonts w:eastAsia="Calibri"/>
          <w:lang w:val="en-GB"/>
        </w:rPr>
        <w:t xml:space="preserve">We </w:t>
      </w:r>
      <w:r w:rsidR="00B75A73">
        <w:rPr>
          <w:rFonts w:eastAsia="Calibri"/>
          <w:lang w:val="en-GB"/>
        </w:rPr>
        <w:t xml:space="preserve">therefore </w:t>
      </w:r>
      <w:r>
        <w:rPr>
          <w:rFonts w:eastAsia="Calibri"/>
          <w:lang w:val="en-GB"/>
        </w:rPr>
        <w:t>welcome the proposed re-drafting of Article 25.2 to clarify the situation regarding the sale of insurance PRIPs where no advice is given.</w:t>
      </w:r>
      <w:r w:rsidR="003A3BA5">
        <w:rPr>
          <w:rFonts w:eastAsia="Calibri"/>
          <w:lang w:val="en-GB"/>
        </w:rPr>
        <w:t xml:space="preserve"> We would also welcome a similar clarity in Article 18 to ensure the sale of all insurance products without advice.</w:t>
      </w:r>
      <w:r w:rsidR="00D93B1D">
        <w:rPr>
          <w:rFonts w:eastAsia="Calibri"/>
          <w:lang w:val="en-GB"/>
        </w:rPr>
        <w:t xml:space="preserve"> As the text is currently amended, there is still a requirement on the seller to carry out an analysis of the customer’s expectations and needs</w:t>
      </w:r>
      <w:r w:rsidR="00277D10">
        <w:rPr>
          <w:rFonts w:eastAsia="Calibri"/>
          <w:lang w:val="en-GB"/>
        </w:rPr>
        <w:t xml:space="preserve"> for all insurance products. This prevents a true possibility for non-advised sales as the seller must still </w:t>
      </w:r>
      <w:r w:rsidR="006E0C3E">
        <w:rPr>
          <w:rFonts w:eastAsia="Calibri"/>
          <w:lang w:val="en-GB"/>
        </w:rPr>
        <w:t>establish certain information about the customer and his needs.</w:t>
      </w:r>
    </w:p>
    <w:p w:rsidR="00351579" w:rsidRDefault="00351579" w:rsidP="00BE1684">
      <w:pPr>
        <w:pStyle w:val="CEABullet-Level1"/>
        <w:numPr>
          <w:ilvl w:val="0"/>
          <w:numId w:val="0"/>
        </w:numPr>
        <w:spacing w:before="120"/>
        <w:ind w:left="-567" w:right="-335"/>
        <w:rPr>
          <w:rFonts w:eastAsia="Calibri"/>
          <w:lang w:val="en-GB"/>
        </w:rPr>
      </w:pPr>
      <w:r>
        <w:rPr>
          <w:rFonts w:eastAsia="Calibri"/>
          <w:lang w:val="en-GB"/>
        </w:rPr>
        <w:t>We would therefore propose that Article 18.1(a) and (b) do not apply where the consumer does not wish to have advice.</w:t>
      </w:r>
    </w:p>
    <w:p w:rsidR="00E82BE6" w:rsidRDefault="00E82BE6" w:rsidP="00BE1684">
      <w:pPr>
        <w:pStyle w:val="CEABullet-Level1"/>
        <w:numPr>
          <w:ilvl w:val="0"/>
          <w:numId w:val="0"/>
        </w:numPr>
        <w:spacing w:before="120"/>
        <w:ind w:left="-567" w:right="-335"/>
        <w:rPr>
          <w:rFonts w:eastAsia="Calibri"/>
          <w:lang w:val="en-GB"/>
        </w:rPr>
      </w:pPr>
    </w:p>
    <w:p w:rsidR="00E82BE6" w:rsidRPr="00F3335C" w:rsidRDefault="00E82BE6" w:rsidP="00BE1684">
      <w:pPr>
        <w:pStyle w:val="CEABullet-Level1"/>
        <w:numPr>
          <w:ilvl w:val="0"/>
          <w:numId w:val="0"/>
        </w:numPr>
        <w:spacing w:before="120"/>
        <w:ind w:left="-567" w:right="-335"/>
        <w:rPr>
          <w:rFonts w:eastAsia="Calibri"/>
          <w:b/>
          <w:lang w:val="en-GB"/>
        </w:rPr>
      </w:pPr>
      <w:r w:rsidRPr="00F3335C">
        <w:rPr>
          <w:rFonts w:eastAsia="Calibri"/>
          <w:b/>
          <w:lang w:val="en-GB"/>
        </w:rPr>
        <w:t>Cumulative conduct of business rules for insurance investment products (‘i</w:t>
      </w:r>
      <w:r w:rsidR="002E1928">
        <w:rPr>
          <w:rFonts w:eastAsia="Calibri"/>
          <w:b/>
          <w:lang w:val="en-GB"/>
        </w:rPr>
        <w:t>nsurance PRIPs’)</w:t>
      </w:r>
    </w:p>
    <w:p w:rsidR="0090104D" w:rsidRPr="00CA1A00" w:rsidRDefault="005449BB" w:rsidP="00BE1684">
      <w:pPr>
        <w:pStyle w:val="CEABullet-Level1"/>
        <w:numPr>
          <w:ilvl w:val="0"/>
          <w:numId w:val="0"/>
        </w:numPr>
        <w:spacing w:before="120"/>
        <w:ind w:left="-567" w:right="-335"/>
        <w:rPr>
          <w:rFonts w:eastAsia="Calibri"/>
          <w:lang w:val="en-GB"/>
        </w:rPr>
      </w:pPr>
      <w:r>
        <w:rPr>
          <w:rFonts w:eastAsia="Calibri"/>
          <w:lang w:val="en-GB"/>
        </w:rPr>
        <w:t xml:space="preserve">Although we are pleased to see re-drafting of some of the conduct of business rules for insurance PRIPs, we believe it is important to introduce clarity into the IMD2 text that the sale of insurance PRIPs should not be subject to </w:t>
      </w:r>
      <w:r w:rsidRPr="0034636B">
        <w:rPr>
          <w:rFonts w:eastAsia="Calibri"/>
          <w:lang w:val="en-GB"/>
        </w:rPr>
        <w:t xml:space="preserve">cumulative sets of conduct of business rules </w:t>
      </w:r>
      <w:r>
        <w:rPr>
          <w:rFonts w:eastAsia="Calibri"/>
          <w:lang w:val="en-GB"/>
        </w:rPr>
        <w:t>(resulting in</w:t>
      </w:r>
      <w:r w:rsidRPr="0034636B">
        <w:rPr>
          <w:rFonts w:eastAsia="Calibri"/>
          <w:lang w:val="en-GB"/>
        </w:rPr>
        <w:t xml:space="preserve"> stricter rules than </w:t>
      </w:r>
      <w:r>
        <w:rPr>
          <w:rFonts w:eastAsia="Calibri"/>
          <w:lang w:val="en-GB"/>
        </w:rPr>
        <w:t xml:space="preserve">for </w:t>
      </w:r>
      <w:r w:rsidR="001D6CC6">
        <w:rPr>
          <w:rFonts w:eastAsia="Calibri"/>
          <w:lang w:val="en-GB"/>
        </w:rPr>
        <w:t>other types of PRIPs)</w:t>
      </w:r>
      <w:r w:rsidR="007B709E">
        <w:rPr>
          <w:rFonts w:eastAsia="Calibri"/>
          <w:lang w:val="en-GB"/>
        </w:rPr>
        <w:t>.</w:t>
      </w:r>
      <w:r>
        <w:rPr>
          <w:rFonts w:eastAsia="Calibri"/>
          <w:lang w:val="en-GB"/>
        </w:rPr>
        <w:t xml:space="preserve"> </w:t>
      </w:r>
      <w:r w:rsidR="005A3016">
        <w:rPr>
          <w:rFonts w:eastAsia="Calibri"/>
          <w:lang w:val="en-GB"/>
        </w:rPr>
        <w:t>The conduct of business rules in IMD2 apply to all insurance contracts</w:t>
      </w:r>
      <w:r w:rsidR="007B709E">
        <w:rPr>
          <w:rFonts w:eastAsia="Calibri"/>
          <w:lang w:val="en-GB"/>
        </w:rPr>
        <w:t>,</w:t>
      </w:r>
      <w:r w:rsidR="009875A2">
        <w:rPr>
          <w:rFonts w:eastAsia="Calibri"/>
          <w:lang w:val="en-GB"/>
        </w:rPr>
        <w:t xml:space="preserve"> which means that</w:t>
      </w:r>
      <w:r w:rsidR="005A3016">
        <w:rPr>
          <w:rFonts w:eastAsia="Calibri"/>
          <w:lang w:val="en-GB"/>
        </w:rPr>
        <w:t xml:space="preserve"> the enhanced standards for sales of insurance </w:t>
      </w:r>
      <w:r w:rsidR="007B709E">
        <w:rPr>
          <w:rFonts w:eastAsia="Calibri"/>
          <w:lang w:val="en-GB"/>
        </w:rPr>
        <w:t>PRIPs</w:t>
      </w:r>
      <w:r w:rsidR="005A3016">
        <w:rPr>
          <w:rFonts w:eastAsia="Calibri"/>
          <w:lang w:val="en-GB"/>
        </w:rPr>
        <w:t xml:space="preserve"> </w:t>
      </w:r>
      <w:r w:rsidR="009875A2">
        <w:rPr>
          <w:rFonts w:eastAsia="Calibri"/>
          <w:lang w:val="en-GB"/>
        </w:rPr>
        <w:t>would come in addition to the general standards</w:t>
      </w:r>
      <w:r w:rsidR="0090104D" w:rsidRPr="00CA1A00">
        <w:rPr>
          <w:rFonts w:eastAsia="Calibri"/>
          <w:lang w:val="en-GB"/>
        </w:rPr>
        <w:t>.</w:t>
      </w:r>
      <w:r w:rsidR="009875A2">
        <w:rPr>
          <w:rFonts w:eastAsia="Calibri"/>
          <w:lang w:val="en-GB"/>
        </w:rPr>
        <w:t xml:space="preserve"> Such a </w:t>
      </w:r>
      <w:r w:rsidR="0090104D" w:rsidRPr="00CA1A00">
        <w:rPr>
          <w:rFonts w:eastAsia="Calibri"/>
          <w:lang w:val="en-GB"/>
        </w:rPr>
        <w:t>requirement</w:t>
      </w:r>
      <w:r w:rsidR="009875A2">
        <w:rPr>
          <w:rFonts w:eastAsia="Calibri"/>
          <w:lang w:val="en-GB"/>
        </w:rPr>
        <w:t xml:space="preserve"> would be</w:t>
      </w:r>
      <w:r w:rsidR="005A3016">
        <w:rPr>
          <w:rFonts w:eastAsia="Calibri"/>
          <w:lang w:val="en-GB"/>
        </w:rPr>
        <w:t xml:space="preserve"> onerous and duplicative</w:t>
      </w:r>
      <w:r w:rsidR="009875A2">
        <w:rPr>
          <w:rFonts w:eastAsia="Calibri"/>
          <w:lang w:val="en-GB"/>
        </w:rPr>
        <w:t xml:space="preserve"> in nature,</w:t>
      </w:r>
      <w:r w:rsidR="005A3016">
        <w:rPr>
          <w:rFonts w:eastAsia="Calibri"/>
          <w:lang w:val="en-GB"/>
        </w:rPr>
        <w:t xml:space="preserve"> and</w:t>
      </w:r>
      <w:r w:rsidR="0090104D" w:rsidRPr="00CA1A00">
        <w:rPr>
          <w:rFonts w:eastAsia="Calibri"/>
          <w:lang w:val="en-GB"/>
        </w:rPr>
        <w:t xml:space="preserve"> give rise to an un-level playing field </w:t>
      </w:r>
      <w:r w:rsidR="00D21EF9">
        <w:rPr>
          <w:rFonts w:eastAsia="Calibri"/>
          <w:lang w:val="en-GB"/>
        </w:rPr>
        <w:t>with investment products sold under MiFID2</w:t>
      </w:r>
      <w:r w:rsidR="0090104D" w:rsidRPr="00CA1A00">
        <w:rPr>
          <w:rFonts w:eastAsia="Calibri"/>
          <w:lang w:val="en-GB"/>
        </w:rPr>
        <w:t>.</w:t>
      </w:r>
    </w:p>
    <w:p w:rsidR="00B53D5C" w:rsidRPr="00CA1A00" w:rsidRDefault="00B53D5C" w:rsidP="00B53D5C">
      <w:pPr>
        <w:pStyle w:val="CEABullet-Level1"/>
        <w:numPr>
          <w:ilvl w:val="0"/>
          <w:numId w:val="0"/>
        </w:numPr>
        <w:ind w:left="-425" w:right="-335"/>
        <w:rPr>
          <w:sz w:val="12"/>
          <w:lang w:val="en-GB"/>
        </w:rPr>
      </w:pPr>
    </w:p>
    <w:p w:rsidR="00B53D5C" w:rsidRPr="00CA1A00" w:rsidRDefault="00B53D5C" w:rsidP="00B53D5C">
      <w:pPr>
        <w:pStyle w:val="CEABullet-Level1"/>
        <w:numPr>
          <w:ilvl w:val="0"/>
          <w:numId w:val="0"/>
        </w:numPr>
        <w:ind w:left="-425" w:right="-335"/>
        <w:rPr>
          <w:sz w:val="12"/>
          <w:lang w:val="en-GB"/>
        </w:rPr>
      </w:pPr>
    </w:p>
    <w:p w:rsidR="00742744" w:rsidRPr="00F3335C" w:rsidRDefault="00742744" w:rsidP="00BE1684">
      <w:pPr>
        <w:pStyle w:val="CEABullet-Level1"/>
        <w:numPr>
          <w:ilvl w:val="0"/>
          <w:numId w:val="0"/>
        </w:numPr>
        <w:spacing w:before="120"/>
        <w:ind w:left="-567" w:right="-335"/>
        <w:rPr>
          <w:rFonts w:eastAsia="Calibri"/>
          <w:b/>
          <w:lang w:val="en-GB"/>
        </w:rPr>
      </w:pPr>
      <w:r w:rsidRPr="00F3335C">
        <w:rPr>
          <w:rFonts w:eastAsia="Calibri"/>
          <w:b/>
          <w:lang w:val="en-GB"/>
        </w:rPr>
        <w:t xml:space="preserve">Cross-selling </w:t>
      </w:r>
      <w:r w:rsidR="002E1928">
        <w:rPr>
          <w:rFonts w:eastAsia="Calibri"/>
          <w:b/>
          <w:lang w:val="en-GB"/>
        </w:rPr>
        <w:t>practices</w:t>
      </w:r>
    </w:p>
    <w:p w:rsidR="000A310F" w:rsidRDefault="00C24011" w:rsidP="00BE1684">
      <w:pPr>
        <w:pStyle w:val="CEABullet-Level1"/>
        <w:numPr>
          <w:ilvl w:val="0"/>
          <w:numId w:val="0"/>
        </w:numPr>
        <w:spacing w:before="120"/>
        <w:ind w:left="-567" w:right="-335"/>
        <w:rPr>
          <w:rFonts w:eastAsia="Calibri"/>
          <w:lang w:val="en-GB"/>
        </w:rPr>
      </w:pPr>
      <w:r>
        <w:rPr>
          <w:rFonts w:eastAsia="Calibri"/>
          <w:lang w:val="en-GB"/>
        </w:rPr>
        <w:t>We support the proposed amendments to ensure that tying and bundling practices are addressed consistently across financial services legislation. It is important to ensure that such practices are not treated more strictly under IMD2 than other legislation, such as MiFID2.</w:t>
      </w:r>
    </w:p>
    <w:p w:rsidR="001C33E9" w:rsidRPr="00CA1A00" w:rsidRDefault="00032A97" w:rsidP="00C432AA">
      <w:pPr>
        <w:pStyle w:val="CEABullet-Level1"/>
        <w:numPr>
          <w:ilvl w:val="0"/>
          <w:numId w:val="0"/>
        </w:numPr>
        <w:spacing w:before="120"/>
        <w:ind w:left="-567" w:right="-335"/>
        <w:rPr>
          <w:rFonts w:eastAsia="Calibri"/>
          <w:lang w:val="en-GB"/>
        </w:rPr>
      </w:pPr>
      <w:r>
        <w:rPr>
          <w:rFonts w:eastAsia="Calibri"/>
          <w:lang w:val="en-GB"/>
        </w:rPr>
        <w:t>From a practical perspective, w</w:t>
      </w:r>
      <w:r w:rsidR="00F3335C">
        <w:rPr>
          <w:rFonts w:eastAsia="Calibri"/>
          <w:lang w:val="en-GB"/>
        </w:rPr>
        <w:t>e also welcome the clarity introduced by the provision requiring Member States to allow insurance products that combine one or more risks to be offered on the market.</w:t>
      </w:r>
    </w:p>
    <w:p w:rsidR="00263D2A" w:rsidRDefault="00263D2A" w:rsidP="00B72AAE">
      <w:pPr>
        <w:pStyle w:val="CEABullet-Level1"/>
        <w:numPr>
          <w:ilvl w:val="0"/>
          <w:numId w:val="0"/>
        </w:numPr>
        <w:spacing w:before="120"/>
        <w:ind w:left="-567" w:right="-335"/>
        <w:rPr>
          <w:rFonts w:eastAsia="Calibri"/>
          <w:lang w:val="en-GB"/>
        </w:rPr>
      </w:pPr>
      <w:r w:rsidRPr="00FC2C84">
        <w:rPr>
          <w:rFonts w:eastAsia="Calibri"/>
          <w:lang w:val="en-GB"/>
        </w:rPr>
        <w:t>However, on examining the English language version of the draft report, we have noticed a couple of major discrepancies that do not respect the original German text</w:t>
      </w:r>
      <w:r w:rsidR="00D60FC1" w:rsidRPr="00FC2C84">
        <w:rPr>
          <w:rFonts w:eastAsia="Calibri"/>
          <w:lang w:val="en-GB"/>
        </w:rPr>
        <w:t xml:space="preserve"> which we would like to bring to your attention</w:t>
      </w:r>
      <w:r w:rsidRPr="00FC2C84">
        <w:rPr>
          <w:rFonts w:eastAsia="Calibri"/>
          <w:lang w:val="en-GB"/>
        </w:rPr>
        <w:t xml:space="preserve">. In Amendment 82 </w:t>
      </w:r>
      <w:r w:rsidR="006F225A" w:rsidRPr="00FC2C84">
        <w:rPr>
          <w:rFonts w:eastAsia="Calibri"/>
          <w:lang w:val="en-GB"/>
        </w:rPr>
        <w:t xml:space="preserve">of the draft report </w:t>
      </w:r>
      <w:r w:rsidRPr="00FC2C84">
        <w:rPr>
          <w:rFonts w:eastAsia="Calibri"/>
          <w:lang w:val="en-GB"/>
        </w:rPr>
        <w:t>covering Article 21(2),</w:t>
      </w:r>
      <w:r w:rsidR="00D60FC1" w:rsidRPr="00FC2C84">
        <w:rPr>
          <w:rFonts w:eastAsia="Calibri"/>
          <w:lang w:val="en-GB"/>
        </w:rPr>
        <w:t xml:space="preserve"> it is proposed to change the wording to “…inform the customer </w:t>
      </w:r>
      <w:r w:rsidR="00D60FC1" w:rsidRPr="00FC2C84">
        <w:rPr>
          <w:rFonts w:eastAsia="Calibri"/>
          <w:b/>
          <w:i/>
          <w:lang w:val="en-GB"/>
        </w:rPr>
        <w:t>whether</w:t>
      </w:r>
      <w:r w:rsidR="00D60FC1" w:rsidRPr="00FC2C84">
        <w:rPr>
          <w:rFonts w:eastAsia="Calibri"/>
          <w:lang w:val="en-GB"/>
        </w:rPr>
        <w:t xml:space="preserve"> it is possible</w:t>
      </w:r>
      <w:r w:rsidR="006F225A" w:rsidRPr="00FC2C84">
        <w:rPr>
          <w:rFonts w:eastAsia="Calibri"/>
          <w:lang w:val="en-GB"/>
        </w:rPr>
        <w:t xml:space="preserve"> to buy the components of the package separately</w:t>
      </w:r>
      <w:r w:rsidR="00D60FC1" w:rsidRPr="00FC2C84">
        <w:rPr>
          <w:rFonts w:eastAsia="Calibri"/>
          <w:lang w:val="en-GB"/>
        </w:rPr>
        <w:t>…”</w:t>
      </w:r>
      <w:r w:rsidRPr="00FC2C84">
        <w:rPr>
          <w:rFonts w:eastAsia="Calibri"/>
          <w:lang w:val="en-GB"/>
        </w:rPr>
        <w:t xml:space="preserve"> However, the English version </w:t>
      </w:r>
      <w:r w:rsidR="006F225A" w:rsidRPr="00FC2C84">
        <w:rPr>
          <w:rFonts w:eastAsia="Calibri"/>
          <w:lang w:val="en-GB"/>
        </w:rPr>
        <w:t xml:space="preserve">has failed to incorporate this change and </w:t>
      </w:r>
      <w:r w:rsidRPr="00FC2C84">
        <w:rPr>
          <w:rFonts w:eastAsia="Calibri"/>
          <w:lang w:val="en-GB"/>
        </w:rPr>
        <w:t xml:space="preserve">retains the original </w:t>
      </w:r>
      <w:r w:rsidR="00D60FC1" w:rsidRPr="00FC2C84">
        <w:rPr>
          <w:rFonts w:eastAsia="Calibri"/>
          <w:lang w:val="en-GB"/>
        </w:rPr>
        <w:t xml:space="preserve">wording of the Commission proposal to “…inform the customer </w:t>
      </w:r>
      <w:r w:rsidR="00D60FC1" w:rsidRPr="00FC2C84">
        <w:rPr>
          <w:rFonts w:eastAsia="Calibri"/>
          <w:b/>
          <w:i/>
          <w:lang w:val="en-GB"/>
        </w:rPr>
        <w:t>that</w:t>
      </w:r>
      <w:r w:rsidR="00D60FC1" w:rsidRPr="00FC2C84">
        <w:rPr>
          <w:rFonts w:eastAsia="Calibri"/>
          <w:lang w:val="en-GB"/>
        </w:rPr>
        <w:t xml:space="preserve"> it is possible…”</w:t>
      </w:r>
      <w:r w:rsidR="00433241" w:rsidRPr="00FC2C84">
        <w:rPr>
          <w:rFonts w:eastAsia="Calibri"/>
          <w:lang w:val="en-GB"/>
        </w:rPr>
        <w:t xml:space="preserve"> </w:t>
      </w:r>
      <w:r w:rsidR="00107FCE" w:rsidRPr="00FC2C84">
        <w:rPr>
          <w:rFonts w:eastAsia="Calibri"/>
          <w:lang w:val="en-GB"/>
        </w:rPr>
        <w:t xml:space="preserve">Also, Amendment 81 in the original German text states that “Member States shall also </w:t>
      </w:r>
      <w:r w:rsidR="00107FCE" w:rsidRPr="00FC2C84">
        <w:rPr>
          <w:rFonts w:eastAsia="Calibri"/>
          <w:b/>
          <w:i/>
          <w:lang w:val="en-GB"/>
        </w:rPr>
        <w:t>allow</w:t>
      </w:r>
      <w:r w:rsidR="00107FCE" w:rsidRPr="00FC2C84">
        <w:rPr>
          <w:rFonts w:eastAsia="Calibri"/>
          <w:lang w:val="en-GB"/>
        </w:rPr>
        <w:t xml:space="preserve"> the marketing of products…” but the English version </w:t>
      </w:r>
      <w:r w:rsidR="00C1180C" w:rsidRPr="00FC2C84">
        <w:rPr>
          <w:rFonts w:eastAsia="Calibri"/>
          <w:lang w:val="en-GB"/>
        </w:rPr>
        <w:t xml:space="preserve">states that “Member States shall also </w:t>
      </w:r>
      <w:r w:rsidR="00C1180C" w:rsidRPr="00FC2C84">
        <w:rPr>
          <w:rFonts w:eastAsia="Calibri"/>
          <w:b/>
          <w:i/>
          <w:lang w:val="en-GB"/>
        </w:rPr>
        <w:t>authorise</w:t>
      </w:r>
      <w:r w:rsidR="00C1180C" w:rsidRPr="00FC2C84">
        <w:rPr>
          <w:rFonts w:eastAsia="Calibri"/>
          <w:lang w:val="en-GB"/>
        </w:rPr>
        <w:t>…” This wording would appear to be more prescriptive than the original language</w:t>
      </w:r>
      <w:r w:rsidR="006F225A" w:rsidRPr="00FC2C84">
        <w:rPr>
          <w:rFonts w:eastAsia="Calibri"/>
          <w:lang w:val="en-GB"/>
        </w:rPr>
        <w:t xml:space="preserve"> used</w:t>
      </w:r>
      <w:r w:rsidR="00433241" w:rsidRPr="00FC2C84">
        <w:rPr>
          <w:rFonts w:eastAsia="Calibri"/>
          <w:lang w:val="en-GB"/>
        </w:rPr>
        <w:t xml:space="preserve">. </w:t>
      </w:r>
      <w:r w:rsidR="006F225A" w:rsidRPr="00FC2C84">
        <w:rPr>
          <w:rFonts w:eastAsia="Calibri"/>
          <w:lang w:val="en-GB"/>
        </w:rPr>
        <w:t>It is important therefore that t</w:t>
      </w:r>
      <w:r w:rsidR="00433241" w:rsidRPr="00FC2C84">
        <w:rPr>
          <w:rFonts w:eastAsia="Calibri"/>
          <w:lang w:val="en-GB"/>
        </w:rPr>
        <w:t xml:space="preserve">hese two discrepancies in the </w:t>
      </w:r>
      <w:r w:rsidR="006F225A" w:rsidRPr="00FC2C84">
        <w:rPr>
          <w:rFonts w:eastAsia="Calibri"/>
          <w:lang w:val="en-GB"/>
        </w:rPr>
        <w:t xml:space="preserve">translated version of the </w:t>
      </w:r>
      <w:r w:rsidR="00433241" w:rsidRPr="00FC2C84">
        <w:rPr>
          <w:rFonts w:eastAsia="Calibri"/>
          <w:lang w:val="en-GB"/>
        </w:rPr>
        <w:t xml:space="preserve">text </w:t>
      </w:r>
      <w:r w:rsidR="006F225A" w:rsidRPr="00FC2C84">
        <w:rPr>
          <w:rFonts w:eastAsia="Calibri"/>
          <w:lang w:val="en-GB"/>
        </w:rPr>
        <w:t>are</w:t>
      </w:r>
      <w:r w:rsidR="00433241" w:rsidRPr="00FC2C84">
        <w:rPr>
          <w:rFonts w:eastAsia="Calibri"/>
          <w:lang w:val="en-GB"/>
        </w:rPr>
        <w:t xml:space="preserve"> addressed</w:t>
      </w:r>
      <w:r w:rsidR="0068235E" w:rsidRPr="00FC2C84">
        <w:rPr>
          <w:rFonts w:eastAsia="Calibri"/>
          <w:lang w:val="en-GB"/>
        </w:rPr>
        <w:t xml:space="preserve"> to ensure that the rapporteur’s intentions are adequately reflected</w:t>
      </w:r>
      <w:r w:rsidR="00433241" w:rsidRPr="00FC2C84">
        <w:rPr>
          <w:rFonts w:eastAsia="Calibri"/>
          <w:lang w:val="en-GB"/>
        </w:rPr>
        <w:t>.</w:t>
      </w:r>
      <w:r w:rsidR="00C1180C">
        <w:rPr>
          <w:rFonts w:eastAsia="Calibri"/>
          <w:lang w:val="en-GB"/>
        </w:rPr>
        <w:t xml:space="preserve"> </w:t>
      </w:r>
    </w:p>
    <w:p w:rsidR="00263D2A" w:rsidRDefault="00263D2A" w:rsidP="00B72AAE">
      <w:pPr>
        <w:pStyle w:val="CEABullet-Level1"/>
        <w:numPr>
          <w:ilvl w:val="0"/>
          <w:numId w:val="0"/>
        </w:numPr>
        <w:spacing w:before="120"/>
        <w:ind w:left="-567" w:right="-335"/>
        <w:rPr>
          <w:rFonts w:eastAsia="Calibri"/>
          <w:lang w:val="en-GB"/>
        </w:rPr>
      </w:pPr>
    </w:p>
    <w:p w:rsidR="00742744" w:rsidRPr="00742744" w:rsidRDefault="00742744" w:rsidP="00B72AAE">
      <w:pPr>
        <w:pStyle w:val="CEABullet-Level1"/>
        <w:numPr>
          <w:ilvl w:val="0"/>
          <w:numId w:val="0"/>
        </w:numPr>
        <w:spacing w:before="120"/>
        <w:ind w:left="-567" w:right="-335"/>
        <w:rPr>
          <w:rFonts w:eastAsia="Calibri"/>
          <w:b/>
          <w:lang w:val="en-GB"/>
        </w:rPr>
      </w:pPr>
      <w:r w:rsidRPr="00742744">
        <w:rPr>
          <w:rFonts w:eastAsia="Calibri"/>
          <w:b/>
          <w:lang w:val="en-GB"/>
        </w:rPr>
        <w:t>Delegated acts</w:t>
      </w:r>
    </w:p>
    <w:p w:rsidR="006916EF" w:rsidRDefault="006916EF" w:rsidP="00B72AAE">
      <w:pPr>
        <w:pStyle w:val="CEABullet-Level1"/>
        <w:numPr>
          <w:ilvl w:val="0"/>
          <w:numId w:val="0"/>
        </w:numPr>
        <w:spacing w:before="120"/>
        <w:ind w:left="-567" w:right="-335"/>
        <w:rPr>
          <w:rFonts w:eastAsia="Calibri"/>
          <w:lang w:val="en-GB"/>
        </w:rPr>
      </w:pPr>
      <w:r>
        <w:rPr>
          <w:rFonts w:eastAsia="Calibri"/>
          <w:lang w:val="en-GB"/>
        </w:rPr>
        <w:t>We are particularly supportive of the proposed limitations on the power to introduce delegated acts.</w:t>
      </w:r>
    </w:p>
    <w:p w:rsidR="00F62654" w:rsidRDefault="00F62654" w:rsidP="00B72AAE">
      <w:pPr>
        <w:pStyle w:val="CEABullet-Level1"/>
        <w:numPr>
          <w:ilvl w:val="0"/>
          <w:numId w:val="0"/>
        </w:numPr>
        <w:spacing w:before="120"/>
        <w:ind w:left="-567" w:right="-335"/>
        <w:rPr>
          <w:rFonts w:eastAsia="Calibri"/>
          <w:lang w:val="en-GB"/>
        </w:rPr>
      </w:pPr>
      <w:r>
        <w:rPr>
          <w:rFonts w:eastAsia="Calibri"/>
          <w:lang w:val="en-GB"/>
        </w:rPr>
        <w:t xml:space="preserve">In order to </w:t>
      </w:r>
      <w:r w:rsidRPr="00F62654">
        <w:rPr>
          <w:rFonts w:eastAsia="Calibri"/>
          <w:lang w:val="en-GB"/>
        </w:rPr>
        <w:t>ensure greater legal certainty in the Level 1 text and to respect the principle of subsidiarity enshrined under EU law</w:t>
      </w:r>
      <w:r>
        <w:rPr>
          <w:rFonts w:eastAsia="Calibri"/>
          <w:lang w:val="en-GB"/>
        </w:rPr>
        <w:t xml:space="preserve">, the </w:t>
      </w:r>
      <w:r w:rsidRPr="00F62654">
        <w:rPr>
          <w:rFonts w:eastAsia="Calibri"/>
          <w:lang w:val="en-GB"/>
        </w:rPr>
        <w:t xml:space="preserve">range of areas </w:t>
      </w:r>
      <w:r w:rsidR="00F6659C">
        <w:rPr>
          <w:rFonts w:eastAsia="Calibri"/>
          <w:lang w:val="en-GB"/>
        </w:rPr>
        <w:t>for</w:t>
      </w:r>
      <w:r w:rsidRPr="00F62654">
        <w:rPr>
          <w:rFonts w:eastAsia="Calibri"/>
          <w:lang w:val="en-GB"/>
        </w:rPr>
        <w:t xml:space="preserve"> which the European Commission or EIOPA has the power to adopt delegated acts </w:t>
      </w:r>
      <w:r>
        <w:rPr>
          <w:rFonts w:eastAsia="Calibri"/>
          <w:lang w:val="en-GB"/>
        </w:rPr>
        <w:t xml:space="preserve">or guidelines </w:t>
      </w:r>
      <w:r w:rsidRPr="00F62654">
        <w:rPr>
          <w:rFonts w:eastAsia="Calibri"/>
          <w:lang w:val="en-GB"/>
        </w:rPr>
        <w:t>should be limited.</w:t>
      </w:r>
      <w:r w:rsidR="00B72AAE" w:rsidRPr="00CA1A00">
        <w:rPr>
          <w:rFonts w:eastAsia="Calibri"/>
          <w:lang w:val="en-GB"/>
        </w:rPr>
        <w:t xml:space="preserve"> </w:t>
      </w:r>
    </w:p>
    <w:p w:rsidR="00B72AAE" w:rsidRPr="00CA1A00" w:rsidRDefault="00F62654" w:rsidP="00B72AAE">
      <w:pPr>
        <w:pStyle w:val="CEABullet-Level1"/>
        <w:numPr>
          <w:ilvl w:val="0"/>
          <w:numId w:val="0"/>
        </w:numPr>
        <w:spacing w:before="120"/>
        <w:ind w:left="-567" w:right="-335"/>
        <w:rPr>
          <w:rFonts w:eastAsia="Calibri"/>
          <w:lang w:val="en-GB"/>
        </w:rPr>
      </w:pPr>
      <w:r>
        <w:rPr>
          <w:rFonts w:eastAsia="Calibri"/>
          <w:lang w:val="en-GB"/>
        </w:rPr>
        <w:t>M</w:t>
      </w:r>
      <w:r w:rsidR="00B72AAE" w:rsidRPr="00CA1A00">
        <w:rPr>
          <w:rFonts w:eastAsia="Calibri"/>
          <w:lang w:val="en-GB"/>
        </w:rPr>
        <w:t xml:space="preserve">any of </w:t>
      </w:r>
      <w:r>
        <w:rPr>
          <w:rFonts w:eastAsia="Calibri"/>
          <w:lang w:val="en-GB"/>
        </w:rPr>
        <w:t>these issues</w:t>
      </w:r>
      <w:r w:rsidR="00B72AAE" w:rsidRPr="00CA1A00">
        <w:rPr>
          <w:rFonts w:eastAsia="Calibri"/>
          <w:lang w:val="en-GB"/>
        </w:rPr>
        <w:t xml:space="preserve"> should either be left to be determined at national level, such as </w:t>
      </w:r>
      <w:r w:rsidR="00B72AAE">
        <w:rPr>
          <w:rFonts w:eastAsia="Calibri"/>
          <w:lang w:val="en-GB"/>
        </w:rPr>
        <w:t xml:space="preserve">the specification of minimum </w:t>
      </w:r>
      <w:r w:rsidR="00B72AAE" w:rsidRPr="00CA1A00">
        <w:rPr>
          <w:rFonts w:eastAsia="Calibri"/>
          <w:lang w:val="en-GB"/>
        </w:rPr>
        <w:t>professional requirements</w:t>
      </w:r>
      <w:r w:rsidR="00B72AAE">
        <w:rPr>
          <w:rFonts w:eastAsia="Calibri"/>
          <w:lang w:val="en-GB"/>
        </w:rPr>
        <w:t xml:space="preserve"> </w:t>
      </w:r>
      <w:r w:rsidR="00B72AAE" w:rsidRPr="00CC7FC5">
        <w:rPr>
          <w:rFonts w:eastAsia="Calibri"/>
          <w:lang w:val="en-GB"/>
        </w:rPr>
        <w:t>and administrative sanctions</w:t>
      </w:r>
      <w:r w:rsidR="00B72AAE" w:rsidRPr="00CA1A00">
        <w:rPr>
          <w:rFonts w:eastAsia="Calibri"/>
          <w:lang w:val="en-GB"/>
        </w:rPr>
        <w:t>, or should be left to insurers themselves, such as how to determine the remuneration paid to employees.</w:t>
      </w:r>
    </w:p>
    <w:p w:rsidR="00B72AAE" w:rsidRDefault="00B72AAE" w:rsidP="00B72AAE">
      <w:pPr>
        <w:tabs>
          <w:tab w:val="left" w:pos="1953"/>
        </w:tabs>
      </w:pPr>
    </w:p>
    <w:sectPr w:rsidR="00B72AAE" w:rsidSect="00B53D5C">
      <w:headerReference w:type="default" r:id="rId8"/>
      <w:footerReference w:type="default" r:id="rId9"/>
      <w:type w:val="continuous"/>
      <w:pgSz w:w="11907" w:h="16839" w:code="9"/>
      <w:pgMar w:top="2410" w:right="902" w:bottom="709" w:left="1418" w:header="1276"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421" w:rsidRDefault="00487421">
      <w:r>
        <w:separator/>
      </w:r>
    </w:p>
    <w:p w:rsidR="00487421" w:rsidRDefault="00487421"/>
  </w:endnote>
  <w:endnote w:type="continuationSeparator" w:id="0">
    <w:p w:rsidR="00487421" w:rsidRDefault="00487421">
      <w:r>
        <w:continuationSeparator/>
      </w:r>
    </w:p>
    <w:p w:rsidR="00487421" w:rsidRDefault="00487421"/>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EF" w:usb1="C0007841"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Verdana">
    <w:altName w:val="Verdana"/>
    <w:panose1 w:val="020B0604030504040204"/>
    <w:charset w:val="EE"/>
    <w:family w:val="swiss"/>
    <w:pitch w:val="variable"/>
    <w:sig w:usb0="A10006FF" w:usb1="4000205B" w:usb2="00000010" w:usb3="00000000" w:csb0="0000019F" w:csb1="00000000"/>
    <w:embedRegular r:id="rId1" w:fontKey="{09671570-A157-4192-BF3D-E8AB6D666D84}"/>
    <w:embedBold r:id="rId2" w:fontKey="{4C731360-3738-41A9-8E34-B4EB0D45F7F7}"/>
    <w:embedItalic r:id="rId3" w:fontKey="{8535D91D-576F-4244-829E-8D5E2495C2B7}"/>
    <w:embedBoldItalic r:id="rId4" w:fontKey="{7A5FF8DE-8D45-4429-BB0E-C22DD17ABD3F}"/>
  </w:font>
  <w:font w:name="Frutiger LT Com 45 Light">
    <w:altName w:val="Corbel"/>
    <w:charset w:val="00"/>
    <w:family w:val="swiss"/>
    <w:pitch w:val="variable"/>
    <w:sig w:usb0="00000001" w:usb1="5000204A" w:usb2="00000000" w:usb3="00000000" w:csb0="0000009B" w:csb1="00000000"/>
  </w:font>
  <w:font w:name="Arial">
    <w:altName w:val="Times New Roman"/>
    <w:panose1 w:val="020B0604020202020204"/>
    <w:charset w:val="EE"/>
    <w:family w:val="swiss"/>
    <w:pitch w:val="variable"/>
    <w:sig w:usb0="E0002A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embedRegular r:id="rId5" w:fontKey="{C3323CB9-D298-4379-9017-1A207AC1B391}"/>
  </w:font>
  <w:font w:name="Calibri">
    <w:altName w:val="Arial"/>
    <w:panose1 w:val="020F0502020204030204"/>
    <w:charset w:val="EE"/>
    <w:family w:val="swiss"/>
    <w:pitch w:val="variable"/>
    <w:sig w:usb0="A00002EF" w:usb1="4000207B" w:usb2="00000000" w:usb3="00000000" w:csb0="0000009F" w:csb1="00000000"/>
    <w:embedRegular r:id="rId6" w:fontKey="{7527F97C-2BAA-42D9-B6F6-5C8B91F908FA}"/>
    <w:embedBold r:id="rId7" w:fontKey="{BC68E537-A767-48AF-99A2-22108A096D4F}"/>
    <w:embedBoldItalic r:id="rId8" w:fontKey="{D98FA8F2-464E-4EDF-B8A4-0CFA069F3845}"/>
  </w:font>
  <w:font w:name="Cambria">
    <w:altName w:val="Palatino Linotype"/>
    <w:panose1 w:val="02040503050406030204"/>
    <w:charset w:val="EE"/>
    <w:family w:val="roman"/>
    <w:pitch w:val="variable"/>
    <w:sig w:usb0="A00002EF" w:usb1="4000004B" w:usb2="00000000" w:usb3="00000000" w:csb0="0000009F" w:csb1="00000000"/>
    <w:embedRegular r:id="rId9" w:fontKey="{C3B3CEA0-BCA1-46DA-8281-BFDE62C3AE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106" w:rsidRPr="00CD51F6" w:rsidRDefault="00AA1106" w:rsidP="00EF4577">
    <w:pPr>
      <w:pStyle w:val="Pta"/>
      <w:ind w:left="546"/>
      <w:rPr>
        <w:rFonts w:cs="Arial"/>
        <w:b/>
        <w:color w:val="0032FF"/>
        <w:sz w:val="16"/>
        <w:szCs w:val="16"/>
        <w:lang w:val="pt-P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421" w:rsidRDefault="00487421">
      <w:r>
        <w:separator/>
      </w:r>
    </w:p>
    <w:p w:rsidR="00487421" w:rsidRDefault="00487421"/>
  </w:footnote>
  <w:footnote w:type="continuationSeparator" w:id="0">
    <w:p w:rsidR="00487421" w:rsidRDefault="00487421">
      <w:r>
        <w:continuationSeparator/>
      </w:r>
    </w:p>
    <w:p w:rsidR="00487421" w:rsidRDefault="0048742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106" w:rsidRPr="007349E1" w:rsidRDefault="00AA1106" w:rsidP="007349E1">
    <w:pPr>
      <w:pStyle w:val="Hlavika"/>
      <w:tabs>
        <w:tab w:val="clear" w:pos="4320"/>
        <w:tab w:val="clear" w:pos="8640"/>
        <w:tab w:val="center" w:pos="0"/>
        <w:tab w:val="right" w:pos="10440"/>
      </w:tabs>
      <w:rPr>
        <w:b/>
        <w:sz w:val="40"/>
        <w:szCs w:val="40"/>
      </w:rPr>
    </w:pPr>
    <w:r w:rsidRPr="00164309">
      <w:rPr>
        <w:b/>
        <w:noProof/>
        <w:sz w:val="40"/>
        <w:szCs w:val="40"/>
        <w:lang w:val="sk-SK" w:eastAsia="sk-SK"/>
      </w:rPr>
      <w:drawing>
        <wp:anchor distT="0" distB="0" distL="114300" distR="114300" simplePos="0" relativeHeight="251658752" behindDoc="0" locked="0" layoutInCell="1" allowOverlap="1">
          <wp:simplePos x="0" y="0"/>
          <wp:positionH relativeFrom="page">
            <wp:posOffset>524888</wp:posOffset>
          </wp:positionH>
          <wp:positionV relativeFrom="page">
            <wp:posOffset>525294</wp:posOffset>
          </wp:positionV>
          <wp:extent cx="1459555" cy="894944"/>
          <wp:effectExtent l="19050" t="0" r="0" b="0"/>
          <wp:wrapSquare wrapText="bothSides"/>
          <wp:docPr id="2"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EA - Bullets Rounded Squares_BulletLevel1_forMS"/>
      </v:shape>
    </w:pict>
  </w:numPicBullet>
  <w:numPicBullet w:numPicBulletId="1">
    <w:pict>
      <v:shape id="_x0000_i1031" type="#_x0000_t75" style="width:9.4pt;height:8.75pt" o:bullet="t">
        <v:imagedata r:id="rId2" o:title="CEA - Bullets Rounded Squares_BulletLevel3_forMS"/>
      </v:shape>
    </w:pict>
  </w:numPicBullet>
  <w:numPicBullet w:numPicBulletId="2">
    <w:pict>
      <v:shape id="_x0000_i1032" type="#_x0000_t75" style="width:7.5pt;height:7.5pt" o:bullet="t">
        <v:imagedata r:id="rId3" o:title="CEA - Bullets Rounded Squares_BulletLevel2_forMS"/>
      </v:shape>
    </w:pict>
  </w:numPicBullet>
  <w:numPicBullet w:numPicBulletId="3">
    <w:pict>
      <v:shape id="_x0000_i1033" type="#_x0000_t75" style="width:3in;height:3in" o:bullet="t"/>
    </w:pict>
  </w:numPicBullet>
  <w:abstractNum w:abstractNumId="0">
    <w:nsid w:val="FFFFFF7C"/>
    <w:multiLevelType w:val="singleLevel"/>
    <w:tmpl w:val="DCA655B2"/>
    <w:lvl w:ilvl="0">
      <w:start w:val="1"/>
      <w:numFmt w:val="decimal"/>
      <w:pStyle w:val="slovanzoznam5"/>
      <w:lvlText w:val="%1."/>
      <w:lvlJc w:val="left"/>
      <w:pPr>
        <w:tabs>
          <w:tab w:val="num" w:pos="1492"/>
        </w:tabs>
        <w:ind w:left="1492" w:hanging="360"/>
      </w:pPr>
    </w:lvl>
  </w:abstractNum>
  <w:abstractNum w:abstractNumId="1">
    <w:nsid w:val="FFFFFF7D"/>
    <w:multiLevelType w:val="singleLevel"/>
    <w:tmpl w:val="D9007F2A"/>
    <w:lvl w:ilvl="0">
      <w:start w:val="1"/>
      <w:numFmt w:val="decimal"/>
      <w:pStyle w:val="slovanzoznam4"/>
      <w:lvlText w:val="%1."/>
      <w:lvlJc w:val="left"/>
      <w:pPr>
        <w:tabs>
          <w:tab w:val="num" w:pos="1209"/>
        </w:tabs>
        <w:ind w:left="1209" w:hanging="360"/>
      </w:pPr>
    </w:lvl>
  </w:abstractNum>
  <w:abstractNum w:abstractNumId="2">
    <w:nsid w:val="FFFFFF7E"/>
    <w:multiLevelType w:val="singleLevel"/>
    <w:tmpl w:val="FD4E3424"/>
    <w:lvl w:ilvl="0">
      <w:start w:val="1"/>
      <w:numFmt w:val="decimal"/>
      <w:pStyle w:val="slovanzoznam3"/>
      <w:lvlText w:val="%1."/>
      <w:lvlJc w:val="left"/>
      <w:pPr>
        <w:tabs>
          <w:tab w:val="num" w:pos="926"/>
        </w:tabs>
        <w:ind w:left="926" w:hanging="360"/>
      </w:pPr>
    </w:lvl>
  </w:abstractNum>
  <w:abstractNum w:abstractNumId="3">
    <w:nsid w:val="FFFFFF7F"/>
    <w:multiLevelType w:val="singleLevel"/>
    <w:tmpl w:val="1EACF058"/>
    <w:lvl w:ilvl="0">
      <w:start w:val="1"/>
      <w:numFmt w:val="decimal"/>
      <w:pStyle w:val="slovanzoznam2"/>
      <w:lvlText w:val="%1."/>
      <w:lvlJc w:val="left"/>
      <w:pPr>
        <w:tabs>
          <w:tab w:val="num" w:pos="643"/>
        </w:tabs>
        <w:ind w:left="643" w:hanging="360"/>
      </w:pPr>
    </w:lvl>
  </w:abstractNum>
  <w:abstractNum w:abstractNumId="4">
    <w:nsid w:val="FFFFFF80"/>
    <w:multiLevelType w:val="singleLevel"/>
    <w:tmpl w:val="C3960D82"/>
    <w:lvl w:ilvl="0">
      <w:start w:val="1"/>
      <w:numFmt w:val="bullet"/>
      <w:pStyle w:val="Zo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Zoznamsodrkami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Zoznamsodrkami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slovanzoznam"/>
      <w:lvlText w:val="%1."/>
      <w:lvlJc w:val="left"/>
      <w:pPr>
        <w:tabs>
          <w:tab w:val="num" w:pos="360"/>
        </w:tabs>
        <w:ind w:left="360" w:hanging="360"/>
      </w:pPr>
    </w:lvl>
  </w:abstractNum>
  <w:abstractNum w:abstractNumId="9">
    <w:nsid w:val="FFFFFF89"/>
    <w:multiLevelType w:val="singleLevel"/>
    <w:tmpl w:val="4B14C1D8"/>
    <w:lvl w:ilvl="0">
      <w:start w:val="1"/>
      <w:numFmt w:val="bullet"/>
      <w:pStyle w:val="Zoznamsodrkami"/>
      <w:lvlText w:val=""/>
      <w:lvlJc w:val="left"/>
      <w:pPr>
        <w:tabs>
          <w:tab w:val="num" w:pos="360"/>
        </w:tabs>
        <w:ind w:left="360" w:hanging="360"/>
      </w:pPr>
      <w:rPr>
        <w:rFonts w:ascii="Symbol" w:hAnsi="Symbol" w:hint="default"/>
      </w:rPr>
    </w:lvl>
  </w:abstractNum>
  <w:abstractNum w:abstractNumId="10">
    <w:nsid w:val="0B25397D"/>
    <w:multiLevelType w:val="hybridMultilevel"/>
    <w:tmpl w:val="D8A48384"/>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11">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2">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nsid w:val="287677F8"/>
    <w:multiLevelType w:val="multilevel"/>
    <w:tmpl w:val="04090023"/>
    <w:styleLink w:val="lnokalebosekci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3EEA6A4D"/>
    <w:multiLevelType w:val="hybridMultilevel"/>
    <w:tmpl w:val="EDAC9944"/>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15">
    <w:nsid w:val="42E74D52"/>
    <w:multiLevelType w:val="hybridMultilevel"/>
    <w:tmpl w:val="B252AADA"/>
    <w:lvl w:ilvl="0" w:tplc="4FE22856">
      <w:start w:val="1"/>
      <w:numFmt w:val="upperLetter"/>
      <w:lvlText w:val="%1."/>
      <w:lvlJc w:val="left"/>
      <w:pPr>
        <w:ind w:left="-207" w:hanging="360"/>
      </w:pPr>
      <w:rPr>
        <w:rFonts w:eastAsia="Times New Roman" w:hint="default"/>
        <w:b/>
        <w:i/>
      </w:rPr>
    </w:lvl>
    <w:lvl w:ilvl="1" w:tplc="04130019" w:tentative="1">
      <w:start w:val="1"/>
      <w:numFmt w:val="lowerLetter"/>
      <w:lvlText w:val="%2."/>
      <w:lvlJc w:val="left"/>
      <w:pPr>
        <w:ind w:left="513" w:hanging="360"/>
      </w:pPr>
    </w:lvl>
    <w:lvl w:ilvl="2" w:tplc="0413001B" w:tentative="1">
      <w:start w:val="1"/>
      <w:numFmt w:val="lowerRoman"/>
      <w:lvlText w:val="%3."/>
      <w:lvlJc w:val="right"/>
      <w:pPr>
        <w:ind w:left="1233" w:hanging="180"/>
      </w:pPr>
    </w:lvl>
    <w:lvl w:ilvl="3" w:tplc="0413000F" w:tentative="1">
      <w:start w:val="1"/>
      <w:numFmt w:val="decimal"/>
      <w:lvlText w:val="%4."/>
      <w:lvlJc w:val="left"/>
      <w:pPr>
        <w:ind w:left="1953" w:hanging="360"/>
      </w:pPr>
    </w:lvl>
    <w:lvl w:ilvl="4" w:tplc="04130019" w:tentative="1">
      <w:start w:val="1"/>
      <w:numFmt w:val="lowerLetter"/>
      <w:lvlText w:val="%5."/>
      <w:lvlJc w:val="left"/>
      <w:pPr>
        <w:ind w:left="2673" w:hanging="360"/>
      </w:pPr>
    </w:lvl>
    <w:lvl w:ilvl="5" w:tplc="0413001B" w:tentative="1">
      <w:start w:val="1"/>
      <w:numFmt w:val="lowerRoman"/>
      <w:lvlText w:val="%6."/>
      <w:lvlJc w:val="right"/>
      <w:pPr>
        <w:ind w:left="3393" w:hanging="180"/>
      </w:pPr>
    </w:lvl>
    <w:lvl w:ilvl="6" w:tplc="0413000F" w:tentative="1">
      <w:start w:val="1"/>
      <w:numFmt w:val="decimal"/>
      <w:lvlText w:val="%7."/>
      <w:lvlJc w:val="left"/>
      <w:pPr>
        <w:ind w:left="4113" w:hanging="360"/>
      </w:pPr>
    </w:lvl>
    <w:lvl w:ilvl="7" w:tplc="04130019" w:tentative="1">
      <w:start w:val="1"/>
      <w:numFmt w:val="lowerLetter"/>
      <w:lvlText w:val="%8."/>
      <w:lvlJc w:val="left"/>
      <w:pPr>
        <w:ind w:left="4833" w:hanging="360"/>
      </w:pPr>
    </w:lvl>
    <w:lvl w:ilvl="8" w:tplc="0413001B" w:tentative="1">
      <w:start w:val="1"/>
      <w:numFmt w:val="lowerRoman"/>
      <w:lvlText w:val="%9."/>
      <w:lvlJc w:val="right"/>
      <w:pPr>
        <w:ind w:left="5553" w:hanging="180"/>
      </w:pPr>
    </w:lvl>
  </w:abstractNum>
  <w:abstractNum w:abstractNumId="16">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17">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04576A2"/>
    <w:multiLevelType w:val="hybridMultilevel"/>
    <w:tmpl w:val="7BEC6C74"/>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73500DFD"/>
    <w:multiLevelType w:val="hybridMultilevel"/>
    <w:tmpl w:val="BD86329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nsid w:val="77F67CE7"/>
    <w:multiLevelType w:val="hybridMultilevel"/>
    <w:tmpl w:val="1E7E0EE0"/>
    <w:lvl w:ilvl="0" w:tplc="2258D232">
      <w:start w:val="1"/>
      <w:numFmt w:val="upperLetter"/>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22">
    <w:nsid w:val="7FFC319B"/>
    <w:multiLevelType w:val="hybridMultilevel"/>
    <w:tmpl w:val="99807156"/>
    <w:lvl w:ilvl="0" w:tplc="985C730A">
      <w:start w:val="1"/>
      <w:numFmt w:val="bullet"/>
      <w:lvlText w:val=""/>
      <w:lvlJc w:val="righ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7"/>
  </w:num>
  <w:num w:numId="13">
    <w:abstractNumId w:val="13"/>
  </w:num>
  <w:num w:numId="14">
    <w:abstractNumId w:val="19"/>
  </w:num>
  <w:num w:numId="15">
    <w:abstractNumId w:val="16"/>
  </w:num>
  <w:num w:numId="16">
    <w:abstractNumId w:val="11"/>
  </w:num>
  <w:num w:numId="17">
    <w:abstractNumId w:val="21"/>
  </w:num>
  <w:num w:numId="18">
    <w:abstractNumId w:val="18"/>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20"/>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15"/>
  </w:num>
  <w:num w:numId="35">
    <w:abstractNumId w:val="10"/>
  </w:num>
  <w:num w:numId="36">
    <w:abstractNumId w:val="14"/>
  </w:num>
  <w:num w:numId="37">
    <w:abstractNumId w:val="22"/>
  </w:num>
  <w:num w:numId="38">
    <w:abstractNumId w:val="19"/>
  </w:num>
  <w:num w:numId="39">
    <w:abstractNumId w:val="19"/>
  </w:num>
  <w:num w:numId="40">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grammar="clean"/>
  <w:attachedTemplate r:id="rId1"/>
  <w:stylePaneFormatFilter w:val="8001"/>
  <w:stylePaneSortMethod w:val="0000"/>
  <w:defaultTabStop w:val="1134"/>
  <w:hyphenationZone w:val="425"/>
  <w:characterSpacingControl w:val="doNotCompress"/>
  <w:hdrShapeDefaults>
    <o:shapedefaults v:ext="edit" spidmax="3074">
      <o:colormru v:ext="edit" colors="#034ea2,#5d9efd"/>
    </o:shapedefaults>
  </w:hdrShapeDefaults>
  <w:footnotePr>
    <w:footnote w:id="-1"/>
    <w:footnote w:id="0"/>
  </w:footnotePr>
  <w:endnotePr>
    <w:endnote w:id="-1"/>
    <w:endnote w:id="0"/>
  </w:endnotePr>
  <w:compat/>
  <w:rsids>
    <w:rsidRoot w:val="00B53D5C"/>
    <w:rsid w:val="00000608"/>
    <w:rsid w:val="00000622"/>
    <w:rsid w:val="000011C1"/>
    <w:rsid w:val="00001EBB"/>
    <w:rsid w:val="00003FCD"/>
    <w:rsid w:val="00006017"/>
    <w:rsid w:val="00010B8A"/>
    <w:rsid w:val="000115A7"/>
    <w:rsid w:val="000233DD"/>
    <w:rsid w:val="00026810"/>
    <w:rsid w:val="00030DA4"/>
    <w:rsid w:val="00032A97"/>
    <w:rsid w:val="00033467"/>
    <w:rsid w:val="00034910"/>
    <w:rsid w:val="00034EAA"/>
    <w:rsid w:val="000354FA"/>
    <w:rsid w:val="00035C6C"/>
    <w:rsid w:val="00036494"/>
    <w:rsid w:val="00037FBF"/>
    <w:rsid w:val="000402A0"/>
    <w:rsid w:val="00041554"/>
    <w:rsid w:val="00043095"/>
    <w:rsid w:val="00044495"/>
    <w:rsid w:val="00044ECB"/>
    <w:rsid w:val="00047182"/>
    <w:rsid w:val="0004778B"/>
    <w:rsid w:val="00056C7A"/>
    <w:rsid w:val="00062772"/>
    <w:rsid w:val="000641F4"/>
    <w:rsid w:val="00065779"/>
    <w:rsid w:val="00074937"/>
    <w:rsid w:val="00076557"/>
    <w:rsid w:val="000810B2"/>
    <w:rsid w:val="000846C0"/>
    <w:rsid w:val="00086638"/>
    <w:rsid w:val="000869E1"/>
    <w:rsid w:val="0008722C"/>
    <w:rsid w:val="00087F5D"/>
    <w:rsid w:val="00091FFD"/>
    <w:rsid w:val="0009470E"/>
    <w:rsid w:val="00094AED"/>
    <w:rsid w:val="00094F94"/>
    <w:rsid w:val="00095134"/>
    <w:rsid w:val="00096E89"/>
    <w:rsid w:val="000A2FCE"/>
    <w:rsid w:val="000A310F"/>
    <w:rsid w:val="000A3157"/>
    <w:rsid w:val="000A5C74"/>
    <w:rsid w:val="000B0B48"/>
    <w:rsid w:val="000B1B74"/>
    <w:rsid w:val="000B32DF"/>
    <w:rsid w:val="000B4297"/>
    <w:rsid w:val="000B5347"/>
    <w:rsid w:val="000C1585"/>
    <w:rsid w:val="000C2041"/>
    <w:rsid w:val="000C69ED"/>
    <w:rsid w:val="000D0A36"/>
    <w:rsid w:val="000D15B8"/>
    <w:rsid w:val="000D264A"/>
    <w:rsid w:val="000D2B4A"/>
    <w:rsid w:val="000D3234"/>
    <w:rsid w:val="000D36F8"/>
    <w:rsid w:val="000D66E0"/>
    <w:rsid w:val="000D741F"/>
    <w:rsid w:val="000E0DA3"/>
    <w:rsid w:val="000E12A5"/>
    <w:rsid w:val="000E150F"/>
    <w:rsid w:val="000E1C9B"/>
    <w:rsid w:val="000E47C1"/>
    <w:rsid w:val="000F1F78"/>
    <w:rsid w:val="000F296B"/>
    <w:rsid w:val="00100FC6"/>
    <w:rsid w:val="00107FCE"/>
    <w:rsid w:val="00113142"/>
    <w:rsid w:val="00113305"/>
    <w:rsid w:val="00113F11"/>
    <w:rsid w:val="00120A99"/>
    <w:rsid w:val="001256DC"/>
    <w:rsid w:val="00126148"/>
    <w:rsid w:val="001262D9"/>
    <w:rsid w:val="00126A03"/>
    <w:rsid w:val="00127A6C"/>
    <w:rsid w:val="00133538"/>
    <w:rsid w:val="0013682A"/>
    <w:rsid w:val="00145355"/>
    <w:rsid w:val="001455EA"/>
    <w:rsid w:val="00146DE0"/>
    <w:rsid w:val="00154F0E"/>
    <w:rsid w:val="00157C04"/>
    <w:rsid w:val="00157F50"/>
    <w:rsid w:val="001603D7"/>
    <w:rsid w:val="00164309"/>
    <w:rsid w:val="001649DC"/>
    <w:rsid w:val="0017141D"/>
    <w:rsid w:val="001729B9"/>
    <w:rsid w:val="00172CC0"/>
    <w:rsid w:val="001736A3"/>
    <w:rsid w:val="00174598"/>
    <w:rsid w:val="00182068"/>
    <w:rsid w:val="00182700"/>
    <w:rsid w:val="00182942"/>
    <w:rsid w:val="0018318B"/>
    <w:rsid w:val="00195A38"/>
    <w:rsid w:val="001964BE"/>
    <w:rsid w:val="001A022F"/>
    <w:rsid w:val="001A0BB7"/>
    <w:rsid w:val="001A50F7"/>
    <w:rsid w:val="001A75E9"/>
    <w:rsid w:val="001B0A3A"/>
    <w:rsid w:val="001B1E41"/>
    <w:rsid w:val="001B29F2"/>
    <w:rsid w:val="001C0EE5"/>
    <w:rsid w:val="001C33E9"/>
    <w:rsid w:val="001D600E"/>
    <w:rsid w:val="001D6CC6"/>
    <w:rsid w:val="001E0CCF"/>
    <w:rsid w:val="001F6433"/>
    <w:rsid w:val="001F6EFC"/>
    <w:rsid w:val="00200EEC"/>
    <w:rsid w:val="0020115F"/>
    <w:rsid w:val="00201751"/>
    <w:rsid w:val="00203504"/>
    <w:rsid w:val="00205DE0"/>
    <w:rsid w:val="002062A6"/>
    <w:rsid w:val="002115CD"/>
    <w:rsid w:val="00211FAE"/>
    <w:rsid w:val="00214D71"/>
    <w:rsid w:val="00222EB6"/>
    <w:rsid w:val="00226415"/>
    <w:rsid w:val="002309F9"/>
    <w:rsid w:val="00231943"/>
    <w:rsid w:val="00234644"/>
    <w:rsid w:val="002349AC"/>
    <w:rsid w:val="00242E2D"/>
    <w:rsid w:val="00244031"/>
    <w:rsid w:val="002458AB"/>
    <w:rsid w:val="0024630B"/>
    <w:rsid w:val="0024638B"/>
    <w:rsid w:val="002531AA"/>
    <w:rsid w:val="002531B2"/>
    <w:rsid w:val="00253AD9"/>
    <w:rsid w:val="00254BC5"/>
    <w:rsid w:val="00261262"/>
    <w:rsid w:val="002613C3"/>
    <w:rsid w:val="00263C3C"/>
    <w:rsid w:val="00263D2A"/>
    <w:rsid w:val="002644FF"/>
    <w:rsid w:val="00264FF8"/>
    <w:rsid w:val="00270DB7"/>
    <w:rsid w:val="002716FD"/>
    <w:rsid w:val="00275373"/>
    <w:rsid w:val="00277D10"/>
    <w:rsid w:val="00280821"/>
    <w:rsid w:val="002810CD"/>
    <w:rsid w:val="00281A6F"/>
    <w:rsid w:val="00281C37"/>
    <w:rsid w:val="002820FB"/>
    <w:rsid w:val="002825EA"/>
    <w:rsid w:val="002834DD"/>
    <w:rsid w:val="00283ADA"/>
    <w:rsid w:val="00284BCF"/>
    <w:rsid w:val="0028522F"/>
    <w:rsid w:val="002876D5"/>
    <w:rsid w:val="00290D37"/>
    <w:rsid w:val="00292DE8"/>
    <w:rsid w:val="0029642B"/>
    <w:rsid w:val="002A26FA"/>
    <w:rsid w:val="002A49DC"/>
    <w:rsid w:val="002A5B60"/>
    <w:rsid w:val="002A5DA1"/>
    <w:rsid w:val="002A6E93"/>
    <w:rsid w:val="002A7B00"/>
    <w:rsid w:val="002A7D7C"/>
    <w:rsid w:val="002B30E8"/>
    <w:rsid w:val="002B6751"/>
    <w:rsid w:val="002B6D58"/>
    <w:rsid w:val="002B72A8"/>
    <w:rsid w:val="002C3275"/>
    <w:rsid w:val="002C35B0"/>
    <w:rsid w:val="002C3A0E"/>
    <w:rsid w:val="002C6607"/>
    <w:rsid w:val="002D142B"/>
    <w:rsid w:val="002D3146"/>
    <w:rsid w:val="002E027B"/>
    <w:rsid w:val="002E0975"/>
    <w:rsid w:val="002E14A8"/>
    <w:rsid w:val="002E1928"/>
    <w:rsid w:val="002E2F8B"/>
    <w:rsid w:val="002E5E12"/>
    <w:rsid w:val="002E5EDF"/>
    <w:rsid w:val="002E6CA2"/>
    <w:rsid w:val="002F0679"/>
    <w:rsid w:val="002F0FBF"/>
    <w:rsid w:val="002F30BB"/>
    <w:rsid w:val="002F55BB"/>
    <w:rsid w:val="002F5CF5"/>
    <w:rsid w:val="00303D59"/>
    <w:rsid w:val="00304A19"/>
    <w:rsid w:val="003059C9"/>
    <w:rsid w:val="003102F1"/>
    <w:rsid w:val="00313C83"/>
    <w:rsid w:val="00315556"/>
    <w:rsid w:val="00317DA0"/>
    <w:rsid w:val="0032023C"/>
    <w:rsid w:val="00331C99"/>
    <w:rsid w:val="00337E9F"/>
    <w:rsid w:val="00340958"/>
    <w:rsid w:val="00342398"/>
    <w:rsid w:val="0034517E"/>
    <w:rsid w:val="00345FDD"/>
    <w:rsid w:val="0034636B"/>
    <w:rsid w:val="00351579"/>
    <w:rsid w:val="00351F64"/>
    <w:rsid w:val="00353F7E"/>
    <w:rsid w:val="003559C3"/>
    <w:rsid w:val="00355B82"/>
    <w:rsid w:val="003632A4"/>
    <w:rsid w:val="00364327"/>
    <w:rsid w:val="00364C8C"/>
    <w:rsid w:val="003677EA"/>
    <w:rsid w:val="00373675"/>
    <w:rsid w:val="00374464"/>
    <w:rsid w:val="003745A0"/>
    <w:rsid w:val="003756BA"/>
    <w:rsid w:val="00375EB4"/>
    <w:rsid w:val="00376401"/>
    <w:rsid w:val="003773A7"/>
    <w:rsid w:val="00384458"/>
    <w:rsid w:val="00387F65"/>
    <w:rsid w:val="00390E2A"/>
    <w:rsid w:val="00391193"/>
    <w:rsid w:val="003944DA"/>
    <w:rsid w:val="00394BF7"/>
    <w:rsid w:val="003A0F7B"/>
    <w:rsid w:val="003A3BA5"/>
    <w:rsid w:val="003A3CE6"/>
    <w:rsid w:val="003A46B8"/>
    <w:rsid w:val="003B357D"/>
    <w:rsid w:val="003B557F"/>
    <w:rsid w:val="003B782A"/>
    <w:rsid w:val="003C2276"/>
    <w:rsid w:val="003C4892"/>
    <w:rsid w:val="003C7183"/>
    <w:rsid w:val="003C72E8"/>
    <w:rsid w:val="003D0347"/>
    <w:rsid w:val="003D0CCD"/>
    <w:rsid w:val="003D11A7"/>
    <w:rsid w:val="003D1833"/>
    <w:rsid w:val="003D1BDE"/>
    <w:rsid w:val="003D3640"/>
    <w:rsid w:val="003D685B"/>
    <w:rsid w:val="003E0EC1"/>
    <w:rsid w:val="003E1AA5"/>
    <w:rsid w:val="003E1B09"/>
    <w:rsid w:val="003E2A4D"/>
    <w:rsid w:val="003E30DD"/>
    <w:rsid w:val="003E36CF"/>
    <w:rsid w:val="003E37E8"/>
    <w:rsid w:val="00400D60"/>
    <w:rsid w:val="00400FD0"/>
    <w:rsid w:val="00404DAA"/>
    <w:rsid w:val="00407D6D"/>
    <w:rsid w:val="004100B5"/>
    <w:rsid w:val="004109EA"/>
    <w:rsid w:val="0041161E"/>
    <w:rsid w:val="00411938"/>
    <w:rsid w:val="0041481F"/>
    <w:rsid w:val="00415C70"/>
    <w:rsid w:val="00420FCF"/>
    <w:rsid w:val="004224DC"/>
    <w:rsid w:val="00430879"/>
    <w:rsid w:val="00433241"/>
    <w:rsid w:val="00442487"/>
    <w:rsid w:val="0044359C"/>
    <w:rsid w:val="00447293"/>
    <w:rsid w:val="00453D66"/>
    <w:rsid w:val="004552CC"/>
    <w:rsid w:val="00455C0D"/>
    <w:rsid w:val="004570EA"/>
    <w:rsid w:val="004575F9"/>
    <w:rsid w:val="00460326"/>
    <w:rsid w:val="0046412F"/>
    <w:rsid w:val="0046715D"/>
    <w:rsid w:val="0046741D"/>
    <w:rsid w:val="00470077"/>
    <w:rsid w:val="00473B09"/>
    <w:rsid w:val="00474786"/>
    <w:rsid w:val="004767B8"/>
    <w:rsid w:val="00477D81"/>
    <w:rsid w:val="004806C0"/>
    <w:rsid w:val="004820CF"/>
    <w:rsid w:val="00482E5A"/>
    <w:rsid w:val="00483847"/>
    <w:rsid w:val="00483EE4"/>
    <w:rsid w:val="00486703"/>
    <w:rsid w:val="00487421"/>
    <w:rsid w:val="00487513"/>
    <w:rsid w:val="00494470"/>
    <w:rsid w:val="00495D24"/>
    <w:rsid w:val="00495D62"/>
    <w:rsid w:val="004A0078"/>
    <w:rsid w:val="004A10DB"/>
    <w:rsid w:val="004A168A"/>
    <w:rsid w:val="004A20A4"/>
    <w:rsid w:val="004A2505"/>
    <w:rsid w:val="004A32E1"/>
    <w:rsid w:val="004A359F"/>
    <w:rsid w:val="004A4C1B"/>
    <w:rsid w:val="004B2740"/>
    <w:rsid w:val="004B2BA5"/>
    <w:rsid w:val="004B45B7"/>
    <w:rsid w:val="004B57D4"/>
    <w:rsid w:val="004B6DBE"/>
    <w:rsid w:val="004B6FFC"/>
    <w:rsid w:val="004B7764"/>
    <w:rsid w:val="004C0529"/>
    <w:rsid w:val="004C22C3"/>
    <w:rsid w:val="004C3EB9"/>
    <w:rsid w:val="004C68DC"/>
    <w:rsid w:val="004C7ACC"/>
    <w:rsid w:val="004D2F99"/>
    <w:rsid w:val="004D4217"/>
    <w:rsid w:val="004D4FF2"/>
    <w:rsid w:val="004D72CC"/>
    <w:rsid w:val="004E0668"/>
    <w:rsid w:val="004E52C3"/>
    <w:rsid w:val="004F2B7C"/>
    <w:rsid w:val="004F44FF"/>
    <w:rsid w:val="004F4715"/>
    <w:rsid w:val="004F639A"/>
    <w:rsid w:val="0050060C"/>
    <w:rsid w:val="005017B3"/>
    <w:rsid w:val="0050195D"/>
    <w:rsid w:val="005019D3"/>
    <w:rsid w:val="0050368C"/>
    <w:rsid w:val="00504227"/>
    <w:rsid w:val="0050432C"/>
    <w:rsid w:val="0050436A"/>
    <w:rsid w:val="0050522A"/>
    <w:rsid w:val="005053B8"/>
    <w:rsid w:val="00512C7C"/>
    <w:rsid w:val="00514535"/>
    <w:rsid w:val="00516FCD"/>
    <w:rsid w:val="00517FE2"/>
    <w:rsid w:val="0052539F"/>
    <w:rsid w:val="0052555D"/>
    <w:rsid w:val="00526FAB"/>
    <w:rsid w:val="005306D6"/>
    <w:rsid w:val="00531D9D"/>
    <w:rsid w:val="00532614"/>
    <w:rsid w:val="00533BBB"/>
    <w:rsid w:val="00534F69"/>
    <w:rsid w:val="00535BEB"/>
    <w:rsid w:val="00537EBC"/>
    <w:rsid w:val="00541E62"/>
    <w:rsid w:val="00542701"/>
    <w:rsid w:val="005449BB"/>
    <w:rsid w:val="00546745"/>
    <w:rsid w:val="00547A29"/>
    <w:rsid w:val="0055369E"/>
    <w:rsid w:val="00556765"/>
    <w:rsid w:val="00560448"/>
    <w:rsid w:val="00563911"/>
    <w:rsid w:val="005659D3"/>
    <w:rsid w:val="00566F09"/>
    <w:rsid w:val="00567AC6"/>
    <w:rsid w:val="005715F6"/>
    <w:rsid w:val="00575E24"/>
    <w:rsid w:val="005816A0"/>
    <w:rsid w:val="00581B23"/>
    <w:rsid w:val="00584F93"/>
    <w:rsid w:val="005852B9"/>
    <w:rsid w:val="00587A9C"/>
    <w:rsid w:val="005913BF"/>
    <w:rsid w:val="00592B3B"/>
    <w:rsid w:val="0059382D"/>
    <w:rsid w:val="00594BD0"/>
    <w:rsid w:val="005958C7"/>
    <w:rsid w:val="005A261D"/>
    <w:rsid w:val="005A3016"/>
    <w:rsid w:val="005A4B6A"/>
    <w:rsid w:val="005A5A31"/>
    <w:rsid w:val="005A6190"/>
    <w:rsid w:val="005B26FC"/>
    <w:rsid w:val="005B3B48"/>
    <w:rsid w:val="005B3C3D"/>
    <w:rsid w:val="005B4CF7"/>
    <w:rsid w:val="005B772A"/>
    <w:rsid w:val="005C0C37"/>
    <w:rsid w:val="005C0D74"/>
    <w:rsid w:val="005C2C81"/>
    <w:rsid w:val="005C5307"/>
    <w:rsid w:val="005D14DF"/>
    <w:rsid w:val="005D2139"/>
    <w:rsid w:val="005D224D"/>
    <w:rsid w:val="005D3770"/>
    <w:rsid w:val="005D6F13"/>
    <w:rsid w:val="005E055F"/>
    <w:rsid w:val="005F06B7"/>
    <w:rsid w:val="005F1829"/>
    <w:rsid w:val="005F3091"/>
    <w:rsid w:val="005F4358"/>
    <w:rsid w:val="005F7B6A"/>
    <w:rsid w:val="00601ECE"/>
    <w:rsid w:val="006029D8"/>
    <w:rsid w:val="00606966"/>
    <w:rsid w:val="0061533A"/>
    <w:rsid w:val="006166C1"/>
    <w:rsid w:val="00620088"/>
    <w:rsid w:val="0062172D"/>
    <w:rsid w:val="0062415F"/>
    <w:rsid w:val="00624951"/>
    <w:rsid w:val="006261F2"/>
    <w:rsid w:val="0062762D"/>
    <w:rsid w:val="00633549"/>
    <w:rsid w:val="00633C6F"/>
    <w:rsid w:val="00634ABE"/>
    <w:rsid w:val="00637A3C"/>
    <w:rsid w:val="006433FE"/>
    <w:rsid w:val="00645EA6"/>
    <w:rsid w:val="00646D91"/>
    <w:rsid w:val="00651372"/>
    <w:rsid w:val="00651598"/>
    <w:rsid w:val="006560D8"/>
    <w:rsid w:val="006573AB"/>
    <w:rsid w:val="0065754B"/>
    <w:rsid w:val="00661C45"/>
    <w:rsid w:val="006628E4"/>
    <w:rsid w:val="00662BA1"/>
    <w:rsid w:val="006644C4"/>
    <w:rsid w:val="0066497D"/>
    <w:rsid w:val="00665335"/>
    <w:rsid w:val="00666D90"/>
    <w:rsid w:val="00670960"/>
    <w:rsid w:val="00673A91"/>
    <w:rsid w:val="00674028"/>
    <w:rsid w:val="00675E2C"/>
    <w:rsid w:val="0068235E"/>
    <w:rsid w:val="00683873"/>
    <w:rsid w:val="00685E93"/>
    <w:rsid w:val="00686649"/>
    <w:rsid w:val="006903EC"/>
    <w:rsid w:val="006916EF"/>
    <w:rsid w:val="0069273B"/>
    <w:rsid w:val="00694554"/>
    <w:rsid w:val="0069758B"/>
    <w:rsid w:val="006A3230"/>
    <w:rsid w:val="006A6D24"/>
    <w:rsid w:val="006B0B7F"/>
    <w:rsid w:val="006B3A45"/>
    <w:rsid w:val="006D0265"/>
    <w:rsid w:val="006D096C"/>
    <w:rsid w:val="006D0BD8"/>
    <w:rsid w:val="006D155B"/>
    <w:rsid w:val="006D4719"/>
    <w:rsid w:val="006D72F4"/>
    <w:rsid w:val="006E01F9"/>
    <w:rsid w:val="006E0A70"/>
    <w:rsid w:val="006E0C3E"/>
    <w:rsid w:val="006E34BD"/>
    <w:rsid w:val="006E3FCF"/>
    <w:rsid w:val="006E69D7"/>
    <w:rsid w:val="006F225A"/>
    <w:rsid w:val="006F2F66"/>
    <w:rsid w:val="006F5647"/>
    <w:rsid w:val="006F6337"/>
    <w:rsid w:val="007013E3"/>
    <w:rsid w:val="00702D4A"/>
    <w:rsid w:val="00705738"/>
    <w:rsid w:val="007072FB"/>
    <w:rsid w:val="00707B86"/>
    <w:rsid w:val="00710608"/>
    <w:rsid w:val="00710EC5"/>
    <w:rsid w:val="00712888"/>
    <w:rsid w:val="00714494"/>
    <w:rsid w:val="00715871"/>
    <w:rsid w:val="00722867"/>
    <w:rsid w:val="00723957"/>
    <w:rsid w:val="007244F3"/>
    <w:rsid w:val="0072687F"/>
    <w:rsid w:val="00731DB3"/>
    <w:rsid w:val="00731ED4"/>
    <w:rsid w:val="007349E1"/>
    <w:rsid w:val="0073747B"/>
    <w:rsid w:val="0074020E"/>
    <w:rsid w:val="007405FE"/>
    <w:rsid w:val="00740784"/>
    <w:rsid w:val="00741D89"/>
    <w:rsid w:val="00742744"/>
    <w:rsid w:val="0074656C"/>
    <w:rsid w:val="007468E4"/>
    <w:rsid w:val="00747CB3"/>
    <w:rsid w:val="00753709"/>
    <w:rsid w:val="007537B1"/>
    <w:rsid w:val="0075389D"/>
    <w:rsid w:val="00755236"/>
    <w:rsid w:val="00774DC1"/>
    <w:rsid w:val="0077504E"/>
    <w:rsid w:val="007750FF"/>
    <w:rsid w:val="00775D13"/>
    <w:rsid w:val="00777A2E"/>
    <w:rsid w:val="00785B8F"/>
    <w:rsid w:val="007A082C"/>
    <w:rsid w:val="007A30A4"/>
    <w:rsid w:val="007A6454"/>
    <w:rsid w:val="007A67CB"/>
    <w:rsid w:val="007A6D3C"/>
    <w:rsid w:val="007B709E"/>
    <w:rsid w:val="007C10AC"/>
    <w:rsid w:val="007C5693"/>
    <w:rsid w:val="007C705A"/>
    <w:rsid w:val="007E3CC0"/>
    <w:rsid w:val="007E3EC4"/>
    <w:rsid w:val="007E41A3"/>
    <w:rsid w:val="007E5CA8"/>
    <w:rsid w:val="007E7781"/>
    <w:rsid w:val="007E7A18"/>
    <w:rsid w:val="007F1CB0"/>
    <w:rsid w:val="007F53B8"/>
    <w:rsid w:val="0080047E"/>
    <w:rsid w:val="00801A88"/>
    <w:rsid w:val="00802DFE"/>
    <w:rsid w:val="00805A0D"/>
    <w:rsid w:val="00806C18"/>
    <w:rsid w:val="00810054"/>
    <w:rsid w:val="00810D35"/>
    <w:rsid w:val="0081274D"/>
    <w:rsid w:val="008136E0"/>
    <w:rsid w:val="00813FF5"/>
    <w:rsid w:val="00815CBD"/>
    <w:rsid w:val="00816B7B"/>
    <w:rsid w:val="00816C52"/>
    <w:rsid w:val="00817939"/>
    <w:rsid w:val="00817E41"/>
    <w:rsid w:val="00820C9A"/>
    <w:rsid w:val="008224E9"/>
    <w:rsid w:val="00824374"/>
    <w:rsid w:val="0084632B"/>
    <w:rsid w:val="00846FB6"/>
    <w:rsid w:val="00847855"/>
    <w:rsid w:val="008554A3"/>
    <w:rsid w:val="008560E8"/>
    <w:rsid w:val="00857299"/>
    <w:rsid w:val="008574CF"/>
    <w:rsid w:val="00860079"/>
    <w:rsid w:val="00861319"/>
    <w:rsid w:val="008641E8"/>
    <w:rsid w:val="00872189"/>
    <w:rsid w:val="00881AFE"/>
    <w:rsid w:val="00884F7D"/>
    <w:rsid w:val="00891AB0"/>
    <w:rsid w:val="00892F3A"/>
    <w:rsid w:val="0089401C"/>
    <w:rsid w:val="008942C5"/>
    <w:rsid w:val="0089477A"/>
    <w:rsid w:val="0089703C"/>
    <w:rsid w:val="0089761C"/>
    <w:rsid w:val="008A1B79"/>
    <w:rsid w:val="008A5396"/>
    <w:rsid w:val="008B53F1"/>
    <w:rsid w:val="008B5513"/>
    <w:rsid w:val="008B5E70"/>
    <w:rsid w:val="008B7107"/>
    <w:rsid w:val="008C0686"/>
    <w:rsid w:val="008C288E"/>
    <w:rsid w:val="008C3271"/>
    <w:rsid w:val="008C3A3F"/>
    <w:rsid w:val="008D30B2"/>
    <w:rsid w:val="008D48F8"/>
    <w:rsid w:val="008D4D50"/>
    <w:rsid w:val="008D7BC8"/>
    <w:rsid w:val="008E3270"/>
    <w:rsid w:val="008E36AB"/>
    <w:rsid w:val="008F4439"/>
    <w:rsid w:val="008F48AD"/>
    <w:rsid w:val="008F6E21"/>
    <w:rsid w:val="00900150"/>
    <w:rsid w:val="0090104D"/>
    <w:rsid w:val="009016DE"/>
    <w:rsid w:val="00902DB0"/>
    <w:rsid w:val="009046CD"/>
    <w:rsid w:val="00904957"/>
    <w:rsid w:val="0090534C"/>
    <w:rsid w:val="00905EE9"/>
    <w:rsid w:val="00907D6C"/>
    <w:rsid w:val="0091279E"/>
    <w:rsid w:val="00913289"/>
    <w:rsid w:val="00916702"/>
    <w:rsid w:val="00917C5E"/>
    <w:rsid w:val="00921697"/>
    <w:rsid w:val="00924297"/>
    <w:rsid w:val="00931279"/>
    <w:rsid w:val="00932976"/>
    <w:rsid w:val="00933E4B"/>
    <w:rsid w:val="00933F44"/>
    <w:rsid w:val="009375A2"/>
    <w:rsid w:val="00943EDC"/>
    <w:rsid w:val="00944989"/>
    <w:rsid w:val="00946CC2"/>
    <w:rsid w:val="00947B48"/>
    <w:rsid w:val="009504E8"/>
    <w:rsid w:val="00952041"/>
    <w:rsid w:val="00955B0F"/>
    <w:rsid w:val="00955CB5"/>
    <w:rsid w:val="009574E7"/>
    <w:rsid w:val="00957DF2"/>
    <w:rsid w:val="0096519C"/>
    <w:rsid w:val="009652F3"/>
    <w:rsid w:val="009654A1"/>
    <w:rsid w:val="00966CBF"/>
    <w:rsid w:val="00967C31"/>
    <w:rsid w:val="009702D7"/>
    <w:rsid w:val="00972012"/>
    <w:rsid w:val="00972A6B"/>
    <w:rsid w:val="0097329E"/>
    <w:rsid w:val="0097345C"/>
    <w:rsid w:val="00975C6F"/>
    <w:rsid w:val="009864CB"/>
    <w:rsid w:val="00986604"/>
    <w:rsid w:val="009875A2"/>
    <w:rsid w:val="00987B2A"/>
    <w:rsid w:val="00987FBC"/>
    <w:rsid w:val="009948D4"/>
    <w:rsid w:val="009A36DE"/>
    <w:rsid w:val="009B3D49"/>
    <w:rsid w:val="009B7083"/>
    <w:rsid w:val="009C520E"/>
    <w:rsid w:val="009C5EB0"/>
    <w:rsid w:val="009C6601"/>
    <w:rsid w:val="009C7C6C"/>
    <w:rsid w:val="009D3EBC"/>
    <w:rsid w:val="009E0B5C"/>
    <w:rsid w:val="009E1C04"/>
    <w:rsid w:val="009E1C73"/>
    <w:rsid w:val="009E2AC1"/>
    <w:rsid w:val="009E510A"/>
    <w:rsid w:val="009F022D"/>
    <w:rsid w:val="009F03C9"/>
    <w:rsid w:val="009F45DA"/>
    <w:rsid w:val="009F47E1"/>
    <w:rsid w:val="009F4F52"/>
    <w:rsid w:val="009F729B"/>
    <w:rsid w:val="00A013B4"/>
    <w:rsid w:val="00A019E6"/>
    <w:rsid w:val="00A02279"/>
    <w:rsid w:val="00A05CEA"/>
    <w:rsid w:val="00A06A28"/>
    <w:rsid w:val="00A07415"/>
    <w:rsid w:val="00A107DA"/>
    <w:rsid w:val="00A127C2"/>
    <w:rsid w:val="00A14119"/>
    <w:rsid w:val="00A20035"/>
    <w:rsid w:val="00A23C76"/>
    <w:rsid w:val="00A24497"/>
    <w:rsid w:val="00A33CEA"/>
    <w:rsid w:val="00A3409F"/>
    <w:rsid w:val="00A40887"/>
    <w:rsid w:val="00A4306D"/>
    <w:rsid w:val="00A44A0D"/>
    <w:rsid w:val="00A44EEF"/>
    <w:rsid w:val="00A45EA1"/>
    <w:rsid w:val="00A45EA5"/>
    <w:rsid w:val="00A45F7D"/>
    <w:rsid w:val="00A463DD"/>
    <w:rsid w:val="00A46610"/>
    <w:rsid w:val="00A5196B"/>
    <w:rsid w:val="00A53BFF"/>
    <w:rsid w:val="00A55792"/>
    <w:rsid w:val="00A56B27"/>
    <w:rsid w:val="00A57571"/>
    <w:rsid w:val="00A57631"/>
    <w:rsid w:val="00A600AB"/>
    <w:rsid w:val="00A61790"/>
    <w:rsid w:val="00A63CC0"/>
    <w:rsid w:val="00A67294"/>
    <w:rsid w:val="00A677E9"/>
    <w:rsid w:val="00A678F8"/>
    <w:rsid w:val="00A708D9"/>
    <w:rsid w:val="00A7297E"/>
    <w:rsid w:val="00A76FD2"/>
    <w:rsid w:val="00A8130B"/>
    <w:rsid w:val="00A82035"/>
    <w:rsid w:val="00A841EE"/>
    <w:rsid w:val="00A84B61"/>
    <w:rsid w:val="00A92B18"/>
    <w:rsid w:val="00A9408A"/>
    <w:rsid w:val="00A948D4"/>
    <w:rsid w:val="00A97C45"/>
    <w:rsid w:val="00AA1106"/>
    <w:rsid w:val="00AA23BE"/>
    <w:rsid w:val="00AA3040"/>
    <w:rsid w:val="00AA5029"/>
    <w:rsid w:val="00AA5413"/>
    <w:rsid w:val="00AA5884"/>
    <w:rsid w:val="00AB148D"/>
    <w:rsid w:val="00AB7DE4"/>
    <w:rsid w:val="00AC1319"/>
    <w:rsid w:val="00AC1770"/>
    <w:rsid w:val="00AD3AF8"/>
    <w:rsid w:val="00AD4B9B"/>
    <w:rsid w:val="00AD624C"/>
    <w:rsid w:val="00AD735F"/>
    <w:rsid w:val="00AD73FD"/>
    <w:rsid w:val="00AD7CEE"/>
    <w:rsid w:val="00AD7F68"/>
    <w:rsid w:val="00AE0559"/>
    <w:rsid w:val="00AE2018"/>
    <w:rsid w:val="00AE524E"/>
    <w:rsid w:val="00AF26B8"/>
    <w:rsid w:val="00AF3871"/>
    <w:rsid w:val="00AF3A07"/>
    <w:rsid w:val="00AF457F"/>
    <w:rsid w:val="00AF7019"/>
    <w:rsid w:val="00AF7A50"/>
    <w:rsid w:val="00B072EA"/>
    <w:rsid w:val="00B12089"/>
    <w:rsid w:val="00B12217"/>
    <w:rsid w:val="00B1269A"/>
    <w:rsid w:val="00B14E82"/>
    <w:rsid w:val="00B15130"/>
    <w:rsid w:val="00B16FAE"/>
    <w:rsid w:val="00B21FF2"/>
    <w:rsid w:val="00B2434E"/>
    <w:rsid w:val="00B30934"/>
    <w:rsid w:val="00B316E4"/>
    <w:rsid w:val="00B3718C"/>
    <w:rsid w:val="00B41BAC"/>
    <w:rsid w:val="00B4429F"/>
    <w:rsid w:val="00B45C93"/>
    <w:rsid w:val="00B50D4A"/>
    <w:rsid w:val="00B53D5C"/>
    <w:rsid w:val="00B549F1"/>
    <w:rsid w:val="00B557FE"/>
    <w:rsid w:val="00B612D6"/>
    <w:rsid w:val="00B62C5B"/>
    <w:rsid w:val="00B64DA7"/>
    <w:rsid w:val="00B673B7"/>
    <w:rsid w:val="00B6747E"/>
    <w:rsid w:val="00B676B7"/>
    <w:rsid w:val="00B72AAE"/>
    <w:rsid w:val="00B75A73"/>
    <w:rsid w:val="00B77A0B"/>
    <w:rsid w:val="00B77C4B"/>
    <w:rsid w:val="00B80FC4"/>
    <w:rsid w:val="00B81795"/>
    <w:rsid w:val="00B84010"/>
    <w:rsid w:val="00B84551"/>
    <w:rsid w:val="00B85BAB"/>
    <w:rsid w:val="00B87EF5"/>
    <w:rsid w:val="00B929A9"/>
    <w:rsid w:val="00B94B8A"/>
    <w:rsid w:val="00B96677"/>
    <w:rsid w:val="00BA0174"/>
    <w:rsid w:val="00BA0C9C"/>
    <w:rsid w:val="00BA104E"/>
    <w:rsid w:val="00BA1A57"/>
    <w:rsid w:val="00BA2293"/>
    <w:rsid w:val="00BA424E"/>
    <w:rsid w:val="00BA6E62"/>
    <w:rsid w:val="00BB012A"/>
    <w:rsid w:val="00BB09A2"/>
    <w:rsid w:val="00BB31C2"/>
    <w:rsid w:val="00BB3E93"/>
    <w:rsid w:val="00BB4445"/>
    <w:rsid w:val="00BB581B"/>
    <w:rsid w:val="00BB5DFF"/>
    <w:rsid w:val="00BC2057"/>
    <w:rsid w:val="00BC2541"/>
    <w:rsid w:val="00BC37DA"/>
    <w:rsid w:val="00BC4063"/>
    <w:rsid w:val="00BC43B5"/>
    <w:rsid w:val="00BC5C3D"/>
    <w:rsid w:val="00BC623D"/>
    <w:rsid w:val="00BC6EA7"/>
    <w:rsid w:val="00BD0817"/>
    <w:rsid w:val="00BD0DE6"/>
    <w:rsid w:val="00BD211F"/>
    <w:rsid w:val="00BD3347"/>
    <w:rsid w:val="00BD3FDA"/>
    <w:rsid w:val="00BD7265"/>
    <w:rsid w:val="00BD7E6E"/>
    <w:rsid w:val="00BE0D72"/>
    <w:rsid w:val="00BE128C"/>
    <w:rsid w:val="00BE1669"/>
    <w:rsid w:val="00BE1684"/>
    <w:rsid w:val="00BE210D"/>
    <w:rsid w:val="00BE71A7"/>
    <w:rsid w:val="00BE797B"/>
    <w:rsid w:val="00BF2BD5"/>
    <w:rsid w:val="00BF3A9C"/>
    <w:rsid w:val="00BF6216"/>
    <w:rsid w:val="00BF7A37"/>
    <w:rsid w:val="00C00FB0"/>
    <w:rsid w:val="00C060D1"/>
    <w:rsid w:val="00C06C6C"/>
    <w:rsid w:val="00C105EA"/>
    <w:rsid w:val="00C1180C"/>
    <w:rsid w:val="00C118F5"/>
    <w:rsid w:val="00C14C59"/>
    <w:rsid w:val="00C20893"/>
    <w:rsid w:val="00C21EB9"/>
    <w:rsid w:val="00C23324"/>
    <w:rsid w:val="00C24011"/>
    <w:rsid w:val="00C24175"/>
    <w:rsid w:val="00C24706"/>
    <w:rsid w:val="00C277B0"/>
    <w:rsid w:val="00C4206C"/>
    <w:rsid w:val="00C432AA"/>
    <w:rsid w:val="00C440C7"/>
    <w:rsid w:val="00C51E20"/>
    <w:rsid w:val="00C52061"/>
    <w:rsid w:val="00C5581E"/>
    <w:rsid w:val="00C606AC"/>
    <w:rsid w:val="00C6152C"/>
    <w:rsid w:val="00C61DFE"/>
    <w:rsid w:val="00C712BF"/>
    <w:rsid w:val="00C727A5"/>
    <w:rsid w:val="00C76DB8"/>
    <w:rsid w:val="00C77676"/>
    <w:rsid w:val="00C77F3C"/>
    <w:rsid w:val="00C818FB"/>
    <w:rsid w:val="00C81C8E"/>
    <w:rsid w:val="00C82E56"/>
    <w:rsid w:val="00C865C5"/>
    <w:rsid w:val="00C86E69"/>
    <w:rsid w:val="00C962B5"/>
    <w:rsid w:val="00C967E4"/>
    <w:rsid w:val="00C967E6"/>
    <w:rsid w:val="00C97430"/>
    <w:rsid w:val="00CA03F3"/>
    <w:rsid w:val="00CA1A00"/>
    <w:rsid w:val="00CA26CE"/>
    <w:rsid w:val="00CA3DC3"/>
    <w:rsid w:val="00CA4ED8"/>
    <w:rsid w:val="00CA5E0D"/>
    <w:rsid w:val="00CA5F18"/>
    <w:rsid w:val="00CA61E6"/>
    <w:rsid w:val="00CA7A1A"/>
    <w:rsid w:val="00CB1C74"/>
    <w:rsid w:val="00CB535F"/>
    <w:rsid w:val="00CC045C"/>
    <w:rsid w:val="00CC2772"/>
    <w:rsid w:val="00CD0630"/>
    <w:rsid w:val="00CD1028"/>
    <w:rsid w:val="00CD30EA"/>
    <w:rsid w:val="00CD51F6"/>
    <w:rsid w:val="00CD6D82"/>
    <w:rsid w:val="00CE030E"/>
    <w:rsid w:val="00CE1913"/>
    <w:rsid w:val="00CE2A40"/>
    <w:rsid w:val="00CE30FB"/>
    <w:rsid w:val="00CE5F76"/>
    <w:rsid w:val="00CE5FAC"/>
    <w:rsid w:val="00CE7507"/>
    <w:rsid w:val="00CF0221"/>
    <w:rsid w:val="00CF0F66"/>
    <w:rsid w:val="00CF179D"/>
    <w:rsid w:val="00CF4939"/>
    <w:rsid w:val="00CF642D"/>
    <w:rsid w:val="00D11161"/>
    <w:rsid w:val="00D11B4B"/>
    <w:rsid w:val="00D1453C"/>
    <w:rsid w:val="00D1608F"/>
    <w:rsid w:val="00D21EF9"/>
    <w:rsid w:val="00D257A2"/>
    <w:rsid w:val="00D30207"/>
    <w:rsid w:val="00D33555"/>
    <w:rsid w:val="00D35D2F"/>
    <w:rsid w:val="00D36236"/>
    <w:rsid w:val="00D36FB4"/>
    <w:rsid w:val="00D46C81"/>
    <w:rsid w:val="00D5147C"/>
    <w:rsid w:val="00D545D2"/>
    <w:rsid w:val="00D551A8"/>
    <w:rsid w:val="00D57303"/>
    <w:rsid w:val="00D5775D"/>
    <w:rsid w:val="00D60FC1"/>
    <w:rsid w:val="00D61B2A"/>
    <w:rsid w:val="00D62B49"/>
    <w:rsid w:val="00D64530"/>
    <w:rsid w:val="00D64EBE"/>
    <w:rsid w:val="00D70247"/>
    <w:rsid w:val="00D73A39"/>
    <w:rsid w:val="00D74E03"/>
    <w:rsid w:val="00D82B7C"/>
    <w:rsid w:val="00D82D58"/>
    <w:rsid w:val="00D84B3C"/>
    <w:rsid w:val="00D84F59"/>
    <w:rsid w:val="00D87907"/>
    <w:rsid w:val="00D87C83"/>
    <w:rsid w:val="00D93198"/>
    <w:rsid w:val="00D93B1D"/>
    <w:rsid w:val="00D94840"/>
    <w:rsid w:val="00D95951"/>
    <w:rsid w:val="00D95A83"/>
    <w:rsid w:val="00DA1FD8"/>
    <w:rsid w:val="00DA384B"/>
    <w:rsid w:val="00DA41D4"/>
    <w:rsid w:val="00DA4631"/>
    <w:rsid w:val="00DA7822"/>
    <w:rsid w:val="00DB0207"/>
    <w:rsid w:val="00DB15EF"/>
    <w:rsid w:val="00DB1990"/>
    <w:rsid w:val="00DB6297"/>
    <w:rsid w:val="00DB64E4"/>
    <w:rsid w:val="00DB6F74"/>
    <w:rsid w:val="00DB74B6"/>
    <w:rsid w:val="00DC2178"/>
    <w:rsid w:val="00DC45F5"/>
    <w:rsid w:val="00DC6422"/>
    <w:rsid w:val="00DD2B0E"/>
    <w:rsid w:val="00DD5B0A"/>
    <w:rsid w:val="00DE2A0E"/>
    <w:rsid w:val="00DE498F"/>
    <w:rsid w:val="00DF0F56"/>
    <w:rsid w:val="00E00D05"/>
    <w:rsid w:val="00E011B0"/>
    <w:rsid w:val="00E01A4C"/>
    <w:rsid w:val="00E02931"/>
    <w:rsid w:val="00E02986"/>
    <w:rsid w:val="00E03648"/>
    <w:rsid w:val="00E03805"/>
    <w:rsid w:val="00E04AE9"/>
    <w:rsid w:val="00E05040"/>
    <w:rsid w:val="00E05A98"/>
    <w:rsid w:val="00E07E9A"/>
    <w:rsid w:val="00E166BA"/>
    <w:rsid w:val="00E16CD5"/>
    <w:rsid w:val="00E172D8"/>
    <w:rsid w:val="00E1779E"/>
    <w:rsid w:val="00E30A77"/>
    <w:rsid w:val="00E34DD6"/>
    <w:rsid w:val="00E45E3E"/>
    <w:rsid w:val="00E4646D"/>
    <w:rsid w:val="00E5164C"/>
    <w:rsid w:val="00E55F1D"/>
    <w:rsid w:val="00E578A4"/>
    <w:rsid w:val="00E608A6"/>
    <w:rsid w:val="00E61627"/>
    <w:rsid w:val="00E6183A"/>
    <w:rsid w:val="00E61D60"/>
    <w:rsid w:val="00E61F4F"/>
    <w:rsid w:val="00E626E5"/>
    <w:rsid w:val="00E65791"/>
    <w:rsid w:val="00E65E25"/>
    <w:rsid w:val="00E723EB"/>
    <w:rsid w:val="00E7261A"/>
    <w:rsid w:val="00E762A4"/>
    <w:rsid w:val="00E77C1D"/>
    <w:rsid w:val="00E826CD"/>
    <w:rsid w:val="00E82BE6"/>
    <w:rsid w:val="00E854A6"/>
    <w:rsid w:val="00E922EE"/>
    <w:rsid w:val="00E93F51"/>
    <w:rsid w:val="00E96991"/>
    <w:rsid w:val="00E9752D"/>
    <w:rsid w:val="00E97AA7"/>
    <w:rsid w:val="00EA15EF"/>
    <w:rsid w:val="00EA46F9"/>
    <w:rsid w:val="00EA5252"/>
    <w:rsid w:val="00EB02EA"/>
    <w:rsid w:val="00EB06B7"/>
    <w:rsid w:val="00EB1400"/>
    <w:rsid w:val="00EB1A45"/>
    <w:rsid w:val="00EB4D7C"/>
    <w:rsid w:val="00EC00B4"/>
    <w:rsid w:val="00EC03AD"/>
    <w:rsid w:val="00EC0D36"/>
    <w:rsid w:val="00EC39A4"/>
    <w:rsid w:val="00EC485E"/>
    <w:rsid w:val="00EC5E39"/>
    <w:rsid w:val="00EC5E5A"/>
    <w:rsid w:val="00EC7423"/>
    <w:rsid w:val="00EC7D8A"/>
    <w:rsid w:val="00EE12C4"/>
    <w:rsid w:val="00EE62AA"/>
    <w:rsid w:val="00EE649C"/>
    <w:rsid w:val="00EE79A3"/>
    <w:rsid w:val="00EE7D12"/>
    <w:rsid w:val="00EF3C22"/>
    <w:rsid w:val="00EF424D"/>
    <w:rsid w:val="00EF4577"/>
    <w:rsid w:val="00EF72CB"/>
    <w:rsid w:val="00EF7A2A"/>
    <w:rsid w:val="00F01FFB"/>
    <w:rsid w:val="00F03AF0"/>
    <w:rsid w:val="00F04F54"/>
    <w:rsid w:val="00F059C0"/>
    <w:rsid w:val="00F060F5"/>
    <w:rsid w:val="00F06974"/>
    <w:rsid w:val="00F07B8C"/>
    <w:rsid w:val="00F10156"/>
    <w:rsid w:val="00F1493D"/>
    <w:rsid w:val="00F14C7F"/>
    <w:rsid w:val="00F20D48"/>
    <w:rsid w:val="00F25ACC"/>
    <w:rsid w:val="00F25ED3"/>
    <w:rsid w:val="00F27607"/>
    <w:rsid w:val="00F27CF7"/>
    <w:rsid w:val="00F30A23"/>
    <w:rsid w:val="00F311E9"/>
    <w:rsid w:val="00F3335C"/>
    <w:rsid w:val="00F3595B"/>
    <w:rsid w:val="00F35BAD"/>
    <w:rsid w:val="00F42042"/>
    <w:rsid w:val="00F4271C"/>
    <w:rsid w:val="00F45380"/>
    <w:rsid w:val="00F467D5"/>
    <w:rsid w:val="00F46AEA"/>
    <w:rsid w:val="00F517A2"/>
    <w:rsid w:val="00F51A4D"/>
    <w:rsid w:val="00F51F7C"/>
    <w:rsid w:val="00F52B9D"/>
    <w:rsid w:val="00F530F8"/>
    <w:rsid w:val="00F5528C"/>
    <w:rsid w:val="00F55DAD"/>
    <w:rsid w:val="00F56AD9"/>
    <w:rsid w:val="00F57A02"/>
    <w:rsid w:val="00F62654"/>
    <w:rsid w:val="00F64A34"/>
    <w:rsid w:val="00F6659C"/>
    <w:rsid w:val="00F72915"/>
    <w:rsid w:val="00F73BA5"/>
    <w:rsid w:val="00F748B5"/>
    <w:rsid w:val="00F74955"/>
    <w:rsid w:val="00F761D4"/>
    <w:rsid w:val="00F839A3"/>
    <w:rsid w:val="00F853BB"/>
    <w:rsid w:val="00F86ED4"/>
    <w:rsid w:val="00F9332E"/>
    <w:rsid w:val="00F9355E"/>
    <w:rsid w:val="00FA10C4"/>
    <w:rsid w:val="00FA2AC3"/>
    <w:rsid w:val="00FA4F1A"/>
    <w:rsid w:val="00FA53FE"/>
    <w:rsid w:val="00FA5436"/>
    <w:rsid w:val="00FA61C0"/>
    <w:rsid w:val="00FB02D9"/>
    <w:rsid w:val="00FB1F09"/>
    <w:rsid w:val="00FB3B3D"/>
    <w:rsid w:val="00FB46B6"/>
    <w:rsid w:val="00FB5421"/>
    <w:rsid w:val="00FC23B9"/>
    <w:rsid w:val="00FC2C84"/>
    <w:rsid w:val="00FC422E"/>
    <w:rsid w:val="00FC558E"/>
    <w:rsid w:val="00FC733F"/>
    <w:rsid w:val="00FC7473"/>
    <w:rsid w:val="00FD5886"/>
    <w:rsid w:val="00FE1A96"/>
    <w:rsid w:val="00FE63FE"/>
    <w:rsid w:val="00FE65BA"/>
    <w:rsid w:val="00FE73D6"/>
    <w:rsid w:val="00FF11CA"/>
    <w:rsid w:val="00FF255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034ea2,#5d9e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FC23B9"/>
    <w:pPr>
      <w:spacing w:line="288" w:lineRule="auto"/>
      <w:jc w:val="both"/>
    </w:pPr>
    <w:rPr>
      <w:rFonts w:ascii="Verdana" w:hAnsi="Verdana"/>
      <w:sz w:val="17"/>
      <w:szCs w:val="24"/>
      <w:lang w:val="en-GB" w:eastAsia="en-US"/>
    </w:rPr>
  </w:style>
  <w:style w:type="paragraph" w:styleId="Nadpis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Nadpis2">
    <w:name w:val="heading 2"/>
    <w:basedOn w:val="Normlny"/>
    <w:next w:val="Normlny"/>
    <w:semiHidden/>
    <w:qFormat/>
    <w:rsid w:val="009654A1"/>
    <w:pPr>
      <w:keepNext/>
      <w:spacing w:after="220" w:line="240" w:lineRule="auto"/>
      <w:outlineLvl w:val="1"/>
    </w:pPr>
    <w:rPr>
      <w:rFonts w:cs="Arial"/>
      <w:b/>
      <w:bCs/>
      <w:iCs/>
      <w:sz w:val="22"/>
      <w:szCs w:val="28"/>
    </w:rPr>
  </w:style>
  <w:style w:type="paragraph" w:styleId="Nadpis3">
    <w:name w:val="heading 3"/>
    <w:basedOn w:val="Normlny"/>
    <w:next w:val="Normlny"/>
    <w:qFormat/>
    <w:rsid w:val="009654A1"/>
    <w:pPr>
      <w:keepNext/>
      <w:spacing w:line="240" w:lineRule="auto"/>
      <w:outlineLvl w:val="2"/>
    </w:pPr>
    <w:rPr>
      <w:rFonts w:cs="Arial"/>
      <w:b/>
      <w:bCs/>
      <w:szCs w:val="26"/>
    </w:rPr>
  </w:style>
  <w:style w:type="paragraph" w:styleId="Nadpis4">
    <w:name w:val="heading 4"/>
    <w:basedOn w:val="Normlny"/>
    <w:next w:val="Normlny"/>
    <w:semiHidden/>
    <w:rsid w:val="00B673B7"/>
    <w:pPr>
      <w:keepNext/>
      <w:spacing w:before="240" w:after="60"/>
      <w:outlineLvl w:val="3"/>
    </w:pPr>
    <w:rPr>
      <w:b/>
      <w:bCs/>
      <w:sz w:val="28"/>
      <w:szCs w:val="28"/>
    </w:rPr>
  </w:style>
  <w:style w:type="paragraph" w:styleId="Nadpis5">
    <w:name w:val="heading 5"/>
    <w:basedOn w:val="Normlny"/>
    <w:next w:val="Normlny"/>
    <w:semiHidden/>
    <w:rsid w:val="00B673B7"/>
    <w:pPr>
      <w:spacing w:before="240" w:after="60"/>
      <w:outlineLvl w:val="4"/>
    </w:pPr>
    <w:rPr>
      <w:b/>
      <w:bCs/>
      <w:i/>
      <w:iCs/>
      <w:sz w:val="26"/>
      <w:szCs w:val="26"/>
    </w:rPr>
  </w:style>
  <w:style w:type="paragraph" w:styleId="Nadpis6">
    <w:name w:val="heading 6"/>
    <w:basedOn w:val="Normlny"/>
    <w:next w:val="Normlny"/>
    <w:semiHidden/>
    <w:rsid w:val="00B673B7"/>
    <w:pPr>
      <w:spacing w:before="240" w:after="60"/>
      <w:outlineLvl w:val="5"/>
    </w:pPr>
    <w:rPr>
      <w:b/>
      <w:bCs/>
      <w:sz w:val="22"/>
      <w:szCs w:val="22"/>
    </w:rPr>
  </w:style>
  <w:style w:type="paragraph" w:styleId="Nadpis7">
    <w:name w:val="heading 7"/>
    <w:basedOn w:val="Normlny"/>
    <w:next w:val="Normlny"/>
    <w:semiHidden/>
    <w:rsid w:val="00B673B7"/>
    <w:pPr>
      <w:spacing w:before="240" w:after="60"/>
      <w:outlineLvl w:val="6"/>
    </w:pPr>
  </w:style>
  <w:style w:type="paragraph" w:styleId="Nadpis8">
    <w:name w:val="heading 8"/>
    <w:basedOn w:val="Normlny"/>
    <w:next w:val="Normlny"/>
    <w:semiHidden/>
    <w:rsid w:val="00B673B7"/>
    <w:pPr>
      <w:spacing w:before="240" w:after="60"/>
      <w:outlineLvl w:val="7"/>
    </w:pPr>
    <w:rPr>
      <w:i/>
      <w:iCs/>
    </w:rPr>
  </w:style>
  <w:style w:type="paragraph" w:styleId="Nadpis9">
    <w:name w:val="heading 9"/>
    <w:basedOn w:val="Normlny"/>
    <w:next w:val="Normlny"/>
    <w:semiHidden/>
    <w:rsid w:val="00B673B7"/>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semiHidden/>
    <w:rsid w:val="00B316E4"/>
    <w:pPr>
      <w:tabs>
        <w:tab w:val="center" w:pos="4320"/>
        <w:tab w:val="right" w:pos="8640"/>
      </w:tabs>
    </w:pPr>
  </w:style>
  <w:style w:type="paragraph" w:styleId="Pta">
    <w:name w:val="footer"/>
    <w:basedOn w:val="Normlny"/>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textovprepojenie">
    <w:name w:val="Hyperlink"/>
    <w:basedOn w:val="Predvolenpsmoodseku"/>
    <w:semiHidden/>
    <w:rsid w:val="004C7ACC"/>
    <w:rPr>
      <w:color w:val="0000FF"/>
      <w:u w:val="single"/>
    </w:rPr>
  </w:style>
  <w:style w:type="character" w:styleId="slostrany">
    <w:name w:val="page number"/>
    <w:basedOn w:val="Predvolenpsmoodseku"/>
    <w:semiHidden/>
    <w:rsid w:val="000846C0"/>
  </w:style>
  <w:style w:type="paragraph" w:styleId="Textbubliny">
    <w:name w:val="Balloon Text"/>
    <w:basedOn w:val="Normlny"/>
    <w:semiHidden/>
    <w:rsid w:val="00813FF5"/>
    <w:rPr>
      <w:rFonts w:ascii="Tahoma" w:hAnsi="Tahoma" w:cs="Tahoma"/>
      <w:sz w:val="16"/>
      <w:szCs w:val="16"/>
    </w:rPr>
  </w:style>
  <w:style w:type="paragraph" w:styleId="Textpoznmkypodiarou">
    <w:name w:val="footnote text"/>
    <w:basedOn w:val="Normlny"/>
    <w:semiHidden/>
    <w:rsid w:val="005D14DF"/>
    <w:rPr>
      <w:szCs w:val="20"/>
      <w:lang w:eastAsia="fr-FR"/>
    </w:rPr>
  </w:style>
  <w:style w:type="numbering" w:styleId="111111">
    <w:name w:val="Outline List 2"/>
    <w:basedOn w:val="Bezzoznamu"/>
    <w:semiHidden/>
    <w:rsid w:val="00B673B7"/>
    <w:pPr>
      <w:numPr>
        <w:numId w:val="11"/>
      </w:numPr>
    </w:pPr>
  </w:style>
  <w:style w:type="numbering" w:styleId="1ai">
    <w:name w:val="Outline List 1"/>
    <w:basedOn w:val="Bezzoznamu"/>
    <w:semiHidden/>
    <w:rsid w:val="00B673B7"/>
    <w:pPr>
      <w:numPr>
        <w:numId w:val="12"/>
      </w:numPr>
    </w:pPr>
  </w:style>
  <w:style w:type="numbering" w:styleId="lnokalebosekcia">
    <w:name w:val="Outline List 3"/>
    <w:basedOn w:val="Bezzoznamu"/>
    <w:semiHidden/>
    <w:rsid w:val="00B673B7"/>
    <w:pPr>
      <w:numPr>
        <w:numId w:val="13"/>
      </w:numPr>
    </w:pPr>
  </w:style>
  <w:style w:type="paragraph" w:styleId="Oznaitext">
    <w:name w:val="Block Text"/>
    <w:basedOn w:val="Normlny"/>
    <w:semiHidden/>
    <w:rsid w:val="00B673B7"/>
    <w:pPr>
      <w:spacing w:after="120"/>
      <w:ind w:left="1440" w:right="1440"/>
    </w:pPr>
  </w:style>
  <w:style w:type="paragraph" w:styleId="Zkladntext">
    <w:name w:val="Body Text"/>
    <w:basedOn w:val="Normlny"/>
    <w:semiHidden/>
    <w:rsid w:val="00B673B7"/>
    <w:pPr>
      <w:spacing w:after="120"/>
    </w:pPr>
  </w:style>
  <w:style w:type="paragraph" w:styleId="Zkladntext2">
    <w:name w:val="Body Text 2"/>
    <w:basedOn w:val="Normlny"/>
    <w:semiHidden/>
    <w:rsid w:val="00B673B7"/>
    <w:pPr>
      <w:spacing w:after="120" w:line="480" w:lineRule="auto"/>
    </w:pPr>
  </w:style>
  <w:style w:type="paragraph" w:styleId="Zkladntext3">
    <w:name w:val="Body Text 3"/>
    <w:basedOn w:val="Normlny"/>
    <w:semiHidden/>
    <w:rsid w:val="00B673B7"/>
    <w:pPr>
      <w:spacing w:after="120"/>
    </w:pPr>
    <w:rPr>
      <w:sz w:val="16"/>
      <w:szCs w:val="16"/>
    </w:rPr>
  </w:style>
  <w:style w:type="paragraph" w:styleId="Prvzarkazkladnhotextu">
    <w:name w:val="Body Text First Indent"/>
    <w:basedOn w:val="Zkladntext"/>
    <w:semiHidden/>
    <w:rsid w:val="00B673B7"/>
    <w:pPr>
      <w:ind w:firstLine="210"/>
    </w:pPr>
  </w:style>
  <w:style w:type="paragraph" w:styleId="Zarkazkladnhotextu">
    <w:name w:val="Body Text Indent"/>
    <w:basedOn w:val="Normlny"/>
    <w:semiHidden/>
    <w:rsid w:val="00B673B7"/>
    <w:pPr>
      <w:spacing w:after="120"/>
      <w:ind w:left="283"/>
    </w:pPr>
  </w:style>
  <w:style w:type="paragraph" w:styleId="Prvzarkazkladnhotextu2">
    <w:name w:val="Body Text First Indent 2"/>
    <w:basedOn w:val="Zarkazkladnhotextu"/>
    <w:semiHidden/>
    <w:rsid w:val="00B673B7"/>
    <w:pPr>
      <w:ind w:firstLine="210"/>
    </w:pPr>
  </w:style>
  <w:style w:type="paragraph" w:styleId="Zarkazkladnhotextu2">
    <w:name w:val="Body Text Indent 2"/>
    <w:basedOn w:val="Normlny"/>
    <w:semiHidden/>
    <w:rsid w:val="00B673B7"/>
    <w:pPr>
      <w:spacing w:after="120" w:line="480" w:lineRule="auto"/>
      <w:ind w:left="283"/>
    </w:pPr>
  </w:style>
  <w:style w:type="paragraph" w:styleId="Zarkazkladnhotextu3">
    <w:name w:val="Body Text Indent 3"/>
    <w:basedOn w:val="Normlny"/>
    <w:semiHidden/>
    <w:rsid w:val="00B673B7"/>
    <w:pPr>
      <w:spacing w:after="120"/>
      <w:ind w:left="283"/>
    </w:pPr>
    <w:rPr>
      <w:sz w:val="16"/>
      <w:szCs w:val="16"/>
    </w:rPr>
  </w:style>
  <w:style w:type="paragraph" w:styleId="Zver">
    <w:name w:val="Closing"/>
    <w:basedOn w:val="Normlny"/>
    <w:semiHidden/>
    <w:rsid w:val="00B673B7"/>
    <w:pPr>
      <w:ind w:left="4252"/>
    </w:pPr>
  </w:style>
  <w:style w:type="paragraph" w:styleId="Obyajntext">
    <w:name w:val="Plain Text"/>
    <w:basedOn w:val="Normlny"/>
    <w:semiHidden/>
    <w:rsid w:val="00B673B7"/>
    <w:rPr>
      <w:rFonts w:ascii="Courier New" w:hAnsi="Courier New" w:cs="Courier New"/>
      <w:szCs w:val="20"/>
    </w:rPr>
  </w:style>
  <w:style w:type="paragraph" w:styleId="Oslovenie">
    <w:name w:val="Salutation"/>
    <w:basedOn w:val="Normlny"/>
    <w:next w:val="Normlny"/>
    <w:semiHidden/>
    <w:rsid w:val="00B673B7"/>
  </w:style>
  <w:style w:type="paragraph" w:styleId="Podpis">
    <w:name w:val="Signature"/>
    <w:basedOn w:val="Normlny"/>
    <w:semiHidden/>
    <w:rsid w:val="00B673B7"/>
    <w:pPr>
      <w:ind w:left="4252"/>
    </w:pPr>
  </w:style>
  <w:style w:type="table" w:styleId="Tabukaspriestorovmiefektmi1">
    <w:name w:val="Table 3D effects 1"/>
    <w:basedOn w:val="Normlnatabuka"/>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arebntabuka1">
    <w:name w:val="Table Colorful 1"/>
    <w:basedOn w:val="Normlnatabuka"/>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pcetabuky1">
    <w:name w:val="Table Columns 1"/>
    <w:basedOn w:val="Normlnatabuka"/>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ka">
    <w:name w:val="Table Contemporary"/>
    <w:basedOn w:val="Normlnatabuka"/>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ka">
    <w:name w:val="Table Elegant"/>
    <w:basedOn w:val="Normlnatabuka"/>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
    <w:name w:val="Table Grid"/>
    <w:basedOn w:val="Normlnatabuka"/>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riekatabuky1">
    <w:name w:val="Table Grid 1"/>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kaakozoznam1">
    <w:name w:val="Table List 1"/>
    <w:basedOn w:val="Normlnatabuka"/>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atabuka">
    <w:name w:val="Table Professional"/>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ka1">
    <w:name w:val="Table Simple 1"/>
    <w:basedOn w:val="Normlnatabuka"/>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ovtabuka1">
    <w:name w:val="Table Web 1"/>
    <w:basedOn w:val="Normlnatabuka"/>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tum">
    <w:name w:val="Date"/>
    <w:basedOn w:val="Normlny"/>
    <w:next w:val="Normlny"/>
    <w:semiHidden/>
    <w:rsid w:val="00B673B7"/>
  </w:style>
  <w:style w:type="paragraph" w:styleId="Podpise-mailu">
    <w:name w:val="E-mail Signature"/>
    <w:basedOn w:val="Normlny"/>
    <w:semiHidden/>
    <w:rsid w:val="00B673B7"/>
  </w:style>
  <w:style w:type="character" w:styleId="Zvraznenie">
    <w:name w:val="Emphasis"/>
    <w:basedOn w:val="Predvolenpsmoodseku"/>
    <w:semiHidden/>
    <w:qFormat/>
    <w:rsid w:val="009654A1"/>
    <w:rPr>
      <w:i/>
      <w:iCs/>
    </w:rPr>
  </w:style>
  <w:style w:type="paragraph" w:styleId="Adresanaoblke">
    <w:name w:val="envelope address"/>
    <w:basedOn w:val="Normlny"/>
    <w:semiHidden/>
    <w:rsid w:val="00B673B7"/>
    <w:pPr>
      <w:framePr w:w="7920" w:h="1980" w:hRule="exact" w:hSpace="180" w:wrap="auto" w:hAnchor="page" w:xAlign="center" w:yAlign="bottom"/>
      <w:ind w:left="2880"/>
    </w:pPr>
    <w:rPr>
      <w:rFonts w:ascii="Arial" w:hAnsi="Arial" w:cs="Arial"/>
    </w:rPr>
  </w:style>
  <w:style w:type="paragraph" w:styleId="Spiatonadresanaoblke">
    <w:name w:val="envelope return"/>
    <w:basedOn w:val="Normlny"/>
    <w:semiHidden/>
    <w:rsid w:val="00B673B7"/>
    <w:rPr>
      <w:rFonts w:ascii="Arial" w:hAnsi="Arial" w:cs="Arial"/>
      <w:szCs w:val="20"/>
    </w:rPr>
  </w:style>
  <w:style w:type="character" w:styleId="PouitHypertextovPrepojenie">
    <w:name w:val="FollowedHyperlink"/>
    <w:basedOn w:val="Predvolenpsmoodseku"/>
    <w:semiHidden/>
    <w:rsid w:val="00B673B7"/>
    <w:rPr>
      <w:color w:val="800080"/>
      <w:u w:val="single"/>
    </w:rPr>
  </w:style>
  <w:style w:type="character" w:styleId="SkratkaHTML">
    <w:name w:val="HTML Acronym"/>
    <w:basedOn w:val="Predvolenpsmoodseku"/>
    <w:semiHidden/>
    <w:rsid w:val="00B673B7"/>
  </w:style>
  <w:style w:type="paragraph" w:styleId="AdresaHTML">
    <w:name w:val="HTML Address"/>
    <w:basedOn w:val="Normlny"/>
    <w:semiHidden/>
    <w:rsid w:val="00B673B7"/>
    <w:rPr>
      <w:i/>
      <w:iCs/>
    </w:rPr>
  </w:style>
  <w:style w:type="character" w:styleId="CitciaHTML">
    <w:name w:val="HTML Cite"/>
    <w:basedOn w:val="Predvolenpsmoodseku"/>
    <w:semiHidden/>
    <w:rsid w:val="00B673B7"/>
    <w:rPr>
      <w:i/>
      <w:iCs/>
    </w:rPr>
  </w:style>
  <w:style w:type="character" w:styleId="KdHTML">
    <w:name w:val="HTML Code"/>
    <w:basedOn w:val="Predvolenpsmoodseku"/>
    <w:semiHidden/>
    <w:rsid w:val="00B673B7"/>
    <w:rPr>
      <w:rFonts w:ascii="Courier New" w:hAnsi="Courier New" w:cs="Courier New"/>
      <w:sz w:val="20"/>
      <w:szCs w:val="20"/>
    </w:rPr>
  </w:style>
  <w:style w:type="character" w:styleId="DefinciaHTML">
    <w:name w:val="HTML Definition"/>
    <w:basedOn w:val="Predvolenpsmoodseku"/>
    <w:semiHidden/>
    <w:rsid w:val="00B673B7"/>
    <w:rPr>
      <w:i/>
      <w:iCs/>
    </w:rPr>
  </w:style>
  <w:style w:type="character" w:styleId="KlvesnicaHTML">
    <w:name w:val="HTML Keyboard"/>
    <w:basedOn w:val="Predvolenpsmoodseku"/>
    <w:semiHidden/>
    <w:rsid w:val="00B673B7"/>
    <w:rPr>
      <w:rFonts w:ascii="Courier New" w:hAnsi="Courier New" w:cs="Courier New"/>
      <w:sz w:val="20"/>
      <w:szCs w:val="20"/>
    </w:rPr>
  </w:style>
  <w:style w:type="paragraph" w:styleId="PredformtovanHTML">
    <w:name w:val="HTML Preformatted"/>
    <w:basedOn w:val="Normlny"/>
    <w:semiHidden/>
    <w:rsid w:val="00B673B7"/>
    <w:rPr>
      <w:rFonts w:ascii="Courier New" w:hAnsi="Courier New" w:cs="Courier New"/>
      <w:szCs w:val="20"/>
    </w:rPr>
  </w:style>
  <w:style w:type="character" w:styleId="UkkaHTML">
    <w:name w:val="HTML Sample"/>
    <w:basedOn w:val="Predvolenpsmoodseku"/>
    <w:semiHidden/>
    <w:rsid w:val="00B673B7"/>
    <w:rPr>
      <w:rFonts w:ascii="Courier New" w:hAnsi="Courier New" w:cs="Courier New"/>
    </w:rPr>
  </w:style>
  <w:style w:type="character" w:styleId="PsacstrojHTML">
    <w:name w:val="HTML Typewriter"/>
    <w:basedOn w:val="Predvolenpsmoodseku"/>
    <w:semiHidden/>
    <w:rsid w:val="00B673B7"/>
    <w:rPr>
      <w:rFonts w:ascii="Courier New" w:hAnsi="Courier New" w:cs="Courier New"/>
      <w:sz w:val="20"/>
      <w:szCs w:val="20"/>
    </w:rPr>
  </w:style>
  <w:style w:type="character" w:styleId="PremennHTML">
    <w:name w:val="HTML Variable"/>
    <w:basedOn w:val="Predvolenpsmoodseku"/>
    <w:semiHidden/>
    <w:rsid w:val="00B673B7"/>
    <w:rPr>
      <w:i/>
      <w:iCs/>
    </w:rPr>
  </w:style>
  <w:style w:type="character" w:styleId="sloriadka">
    <w:name w:val="line number"/>
    <w:basedOn w:val="Predvolenpsmoodseku"/>
    <w:semiHidden/>
    <w:rsid w:val="00B673B7"/>
  </w:style>
  <w:style w:type="paragraph" w:styleId="Zoznam">
    <w:name w:val="List"/>
    <w:basedOn w:val="Normlny"/>
    <w:semiHidden/>
    <w:rsid w:val="00B673B7"/>
    <w:pPr>
      <w:ind w:left="283" w:hanging="283"/>
    </w:pPr>
  </w:style>
  <w:style w:type="paragraph" w:styleId="Zoznam2">
    <w:name w:val="List 2"/>
    <w:basedOn w:val="Normlny"/>
    <w:semiHidden/>
    <w:rsid w:val="00B673B7"/>
    <w:pPr>
      <w:ind w:left="566" w:hanging="283"/>
    </w:pPr>
  </w:style>
  <w:style w:type="paragraph" w:styleId="Zoznam3">
    <w:name w:val="List 3"/>
    <w:basedOn w:val="Normlny"/>
    <w:semiHidden/>
    <w:rsid w:val="00B673B7"/>
    <w:pPr>
      <w:ind w:left="849" w:hanging="283"/>
    </w:pPr>
  </w:style>
  <w:style w:type="paragraph" w:styleId="Zoznam4">
    <w:name w:val="List 4"/>
    <w:basedOn w:val="Normlny"/>
    <w:semiHidden/>
    <w:rsid w:val="00B673B7"/>
    <w:pPr>
      <w:ind w:left="1132" w:hanging="283"/>
    </w:pPr>
  </w:style>
  <w:style w:type="paragraph" w:styleId="Zoznam5">
    <w:name w:val="List 5"/>
    <w:basedOn w:val="Normlny"/>
    <w:semiHidden/>
    <w:rsid w:val="00B673B7"/>
    <w:pPr>
      <w:ind w:left="1415" w:hanging="283"/>
    </w:pPr>
  </w:style>
  <w:style w:type="paragraph" w:styleId="Zoznamsodrkami">
    <w:name w:val="List Bullet"/>
    <w:basedOn w:val="Normlny"/>
    <w:semiHidden/>
    <w:rsid w:val="00B673B7"/>
    <w:pPr>
      <w:numPr>
        <w:numId w:val="1"/>
      </w:numPr>
    </w:pPr>
  </w:style>
  <w:style w:type="paragraph" w:styleId="Zoznamsodrkami2">
    <w:name w:val="List Bullet 2"/>
    <w:basedOn w:val="Normlny"/>
    <w:semiHidden/>
    <w:rsid w:val="00B673B7"/>
    <w:pPr>
      <w:numPr>
        <w:numId w:val="2"/>
      </w:numPr>
    </w:pPr>
  </w:style>
  <w:style w:type="paragraph" w:styleId="Zoznamsodrkami3">
    <w:name w:val="List Bullet 3"/>
    <w:basedOn w:val="Normlny"/>
    <w:semiHidden/>
    <w:rsid w:val="00B673B7"/>
    <w:pPr>
      <w:numPr>
        <w:numId w:val="3"/>
      </w:numPr>
    </w:pPr>
  </w:style>
  <w:style w:type="paragraph" w:styleId="Zoznamsodrkami4">
    <w:name w:val="List Bullet 4"/>
    <w:basedOn w:val="Normlny"/>
    <w:semiHidden/>
    <w:rsid w:val="00B673B7"/>
    <w:pPr>
      <w:numPr>
        <w:numId w:val="4"/>
      </w:numPr>
    </w:pPr>
  </w:style>
  <w:style w:type="paragraph" w:styleId="Zoznamsodrkami5">
    <w:name w:val="List Bullet 5"/>
    <w:basedOn w:val="Normlny"/>
    <w:semiHidden/>
    <w:rsid w:val="00B673B7"/>
    <w:pPr>
      <w:numPr>
        <w:numId w:val="5"/>
      </w:numPr>
    </w:pPr>
  </w:style>
  <w:style w:type="paragraph" w:styleId="Pokraovaniezoznamu">
    <w:name w:val="List Continue"/>
    <w:basedOn w:val="Normlny"/>
    <w:semiHidden/>
    <w:rsid w:val="00B673B7"/>
    <w:pPr>
      <w:spacing w:after="120"/>
      <w:ind w:left="283"/>
    </w:pPr>
  </w:style>
  <w:style w:type="paragraph" w:styleId="Pokraovaniezoznamu2">
    <w:name w:val="List Continue 2"/>
    <w:basedOn w:val="Normlny"/>
    <w:semiHidden/>
    <w:rsid w:val="00B673B7"/>
    <w:pPr>
      <w:spacing w:after="120"/>
      <w:ind w:left="566"/>
    </w:pPr>
  </w:style>
  <w:style w:type="paragraph" w:styleId="Pokraovaniezoznamu3">
    <w:name w:val="List Continue 3"/>
    <w:basedOn w:val="Normlny"/>
    <w:semiHidden/>
    <w:rsid w:val="00B673B7"/>
    <w:pPr>
      <w:spacing w:after="120"/>
      <w:ind w:left="849"/>
    </w:pPr>
  </w:style>
  <w:style w:type="paragraph" w:styleId="Pokraovaniezoznamu4">
    <w:name w:val="List Continue 4"/>
    <w:basedOn w:val="Normlny"/>
    <w:semiHidden/>
    <w:rsid w:val="00B673B7"/>
    <w:pPr>
      <w:spacing w:after="120"/>
      <w:ind w:left="1132"/>
    </w:pPr>
  </w:style>
  <w:style w:type="paragraph" w:styleId="Pokraovaniezoznamu5">
    <w:name w:val="List Continue 5"/>
    <w:basedOn w:val="Normlny"/>
    <w:semiHidden/>
    <w:rsid w:val="00B673B7"/>
    <w:pPr>
      <w:spacing w:after="120"/>
      <w:ind w:left="1415"/>
    </w:pPr>
  </w:style>
  <w:style w:type="paragraph" w:styleId="slovanzoznam">
    <w:name w:val="List Number"/>
    <w:basedOn w:val="Normlny"/>
    <w:semiHidden/>
    <w:rsid w:val="00B673B7"/>
    <w:pPr>
      <w:numPr>
        <w:numId w:val="6"/>
      </w:numPr>
    </w:pPr>
  </w:style>
  <w:style w:type="paragraph" w:styleId="slovanzoznam2">
    <w:name w:val="List Number 2"/>
    <w:basedOn w:val="Normlny"/>
    <w:semiHidden/>
    <w:rsid w:val="00B673B7"/>
    <w:pPr>
      <w:numPr>
        <w:numId w:val="7"/>
      </w:numPr>
    </w:pPr>
  </w:style>
  <w:style w:type="paragraph" w:styleId="slovanzoznam3">
    <w:name w:val="List Number 3"/>
    <w:basedOn w:val="Normlny"/>
    <w:semiHidden/>
    <w:rsid w:val="00B673B7"/>
    <w:pPr>
      <w:numPr>
        <w:numId w:val="8"/>
      </w:numPr>
    </w:pPr>
  </w:style>
  <w:style w:type="paragraph" w:styleId="slovanzoznam4">
    <w:name w:val="List Number 4"/>
    <w:basedOn w:val="Normlny"/>
    <w:semiHidden/>
    <w:rsid w:val="00B673B7"/>
    <w:pPr>
      <w:numPr>
        <w:numId w:val="9"/>
      </w:numPr>
    </w:pPr>
  </w:style>
  <w:style w:type="paragraph" w:styleId="slovanzoznam5">
    <w:name w:val="List Number 5"/>
    <w:basedOn w:val="Normlny"/>
    <w:semiHidden/>
    <w:rsid w:val="00B673B7"/>
    <w:pPr>
      <w:numPr>
        <w:numId w:val="10"/>
      </w:numPr>
    </w:pPr>
  </w:style>
  <w:style w:type="paragraph" w:styleId="Hlavikasprvy">
    <w:name w:val="Message Header"/>
    <w:basedOn w:val="Normlny"/>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lnywebov">
    <w:name w:val="Normal (Web)"/>
    <w:basedOn w:val="Normlny"/>
    <w:semiHidden/>
    <w:rsid w:val="00B673B7"/>
  </w:style>
  <w:style w:type="paragraph" w:styleId="Normlnysozarkami">
    <w:name w:val="Normal Indent"/>
    <w:basedOn w:val="Normlny"/>
    <w:semiHidden/>
    <w:rsid w:val="00B673B7"/>
    <w:pPr>
      <w:ind w:left="720"/>
    </w:pPr>
  </w:style>
  <w:style w:type="paragraph" w:styleId="Nadpispoznmky">
    <w:name w:val="Note Heading"/>
    <w:basedOn w:val="Normlny"/>
    <w:next w:val="Normlny"/>
    <w:semiHidden/>
    <w:rsid w:val="00B673B7"/>
  </w:style>
  <w:style w:type="character" w:styleId="Odkaznapoznmkupodiarou">
    <w:name w:val="footnote reference"/>
    <w:basedOn w:val="Predvolenpsmoodseku"/>
    <w:semiHidden/>
    <w:rsid w:val="005D14DF"/>
    <w:rPr>
      <w:vertAlign w:val="superscript"/>
    </w:rPr>
  </w:style>
  <w:style w:type="paragraph" w:customStyle="1" w:styleId="Heading1CEA">
    <w:name w:val="Heading 1 (CEA)"/>
    <w:basedOn w:val="Normlny"/>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Predvolenpsmoodseku"/>
    <w:link w:val="Heading1CEA"/>
    <w:rsid w:val="00A9408A"/>
    <w:rPr>
      <w:rFonts w:ascii="Arial" w:hAnsi="Arial"/>
      <w:b/>
      <w:color w:val="034EA2"/>
      <w:sz w:val="32"/>
      <w:szCs w:val="32"/>
      <w:lang w:val="en-US" w:eastAsia="en-US" w:bidi="ar-SA"/>
    </w:rPr>
  </w:style>
  <w:style w:type="paragraph" w:customStyle="1" w:styleId="Heading2CEA">
    <w:name w:val="Heading 2 (CEA)"/>
    <w:basedOn w:val="Normlny"/>
    <w:semiHidden/>
    <w:rsid w:val="00A9408A"/>
    <w:pPr>
      <w:autoSpaceDE w:val="0"/>
      <w:autoSpaceDN w:val="0"/>
      <w:adjustRightInd w:val="0"/>
    </w:pPr>
    <w:rPr>
      <w:rFonts w:ascii="Arial" w:hAnsi="Arial"/>
      <w:sz w:val="28"/>
      <w:szCs w:val="28"/>
    </w:rPr>
  </w:style>
  <w:style w:type="character" w:styleId="Odkaznakomentr">
    <w:name w:val="annotation reference"/>
    <w:basedOn w:val="Predvolenpsmoodseku"/>
    <w:semiHidden/>
    <w:rsid w:val="00517FE2"/>
    <w:rPr>
      <w:sz w:val="16"/>
      <w:szCs w:val="16"/>
    </w:rPr>
  </w:style>
  <w:style w:type="paragraph" w:styleId="Textkomentra">
    <w:name w:val="annotation text"/>
    <w:basedOn w:val="Normlny"/>
    <w:link w:val="TextkomentraChar"/>
    <w:semiHidden/>
    <w:rsid w:val="00517FE2"/>
    <w:rPr>
      <w:szCs w:val="20"/>
    </w:rPr>
  </w:style>
  <w:style w:type="paragraph" w:styleId="Predmetkomentra">
    <w:name w:val="annotation subject"/>
    <w:basedOn w:val="Textkomentra"/>
    <w:next w:val="Textkomentra"/>
    <w:semiHidden/>
    <w:rsid w:val="00517FE2"/>
    <w:rPr>
      <w:b/>
      <w:bCs/>
    </w:rPr>
  </w:style>
  <w:style w:type="paragraph" w:customStyle="1" w:styleId="CEALabel">
    <w:name w:val="CEA Label"/>
    <w:basedOn w:val="Normlny"/>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lny"/>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lny"/>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lny"/>
    <w:semiHidden/>
    <w:qFormat/>
    <w:rsid w:val="009654A1"/>
    <w:rPr>
      <w:rFonts w:cs="Arial"/>
      <w:b/>
      <w:szCs w:val="20"/>
    </w:rPr>
  </w:style>
  <w:style w:type="character" w:customStyle="1" w:styleId="CEAGraphX">
    <w:name w:val="CEA Graph X"/>
    <w:basedOn w:val="Predvolenpsmoodseku"/>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lny"/>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lny"/>
    <w:semiHidden/>
    <w:qFormat/>
    <w:rsid w:val="009654A1"/>
    <w:pPr>
      <w:spacing w:line="240" w:lineRule="auto"/>
    </w:pPr>
    <w:rPr>
      <w:sz w:val="16"/>
    </w:rPr>
  </w:style>
  <w:style w:type="paragraph" w:customStyle="1" w:styleId="CEABullet-Level1">
    <w:name w:val="CEA Bullet - Level 1"/>
    <w:basedOn w:val="Normlny"/>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lny"/>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Odsekzoznamu">
    <w:name w:val="List Paragraph"/>
    <w:basedOn w:val="Normlny"/>
    <w:uiPriority w:val="34"/>
    <w:qFormat/>
    <w:rsid w:val="00B53D5C"/>
    <w:pPr>
      <w:ind w:left="720"/>
      <w:contextualSpacing/>
    </w:pPr>
  </w:style>
  <w:style w:type="paragraph" w:customStyle="1" w:styleId="Default">
    <w:name w:val="Default"/>
    <w:rsid w:val="001256DC"/>
    <w:pPr>
      <w:autoSpaceDE w:val="0"/>
      <w:autoSpaceDN w:val="0"/>
      <w:adjustRightInd w:val="0"/>
    </w:pPr>
    <w:rPr>
      <w:rFonts w:ascii="Verdana" w:hAnsi="Verdana" w:cs="Verdana"/>
      <w:color w:val="000000"/>
      <w:sz w:val="24"/>
      <w:szCs w:val="24"/>
      <w:lang w:val="en-GB"/>
    </w:rPr>
  </w:style>
  <w:style w:type="character" w:customStyle="1" w:styleId="TextkomentraChar">
    <w:name w:val="Text komentára Char"/>
    <w:basedOn w:val="Predvolenpsmoodseku"/>
    <w:link w:val="Textkomentra"/>
    <w:semiHidden/>
    <w:rsid w:val="00F1493D"/>
    <w:rPr>
      <w:rFonts w:ascii="Verdana" w:hAnsi="Verdana"/>
      <w:sz w:val="17"/>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23B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link w:val="CommentTextChar"/>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qFormat/>
    <w:rsid w:val="00B53D5C"/>
    <w:pPr>
      <w:ind w:left="720"/>
      <w:contextualSpacing/>
    </w:pPr>
  </w:style>
  <w:style w:type="paragraph" w:customStyle="1" w:styleId="Default">
    <w:name w:val="Default"/>
    <w:rsid w:val="001256DC"/>
    <w:pPr>
      <w:autoSpaceDE w:val="0"/>
      <w:autoSpaceDN w:val="0"/>
      <w:adjustRightInd w:val="0"/>
    </w:pPr>
    <w:rPr>
      <w:rFonts w:ascii="Verdana" w:hAnsi="Verdana" w:cs="Verdana"/>
      <w:color w:val="000000"/>
      <w:sz w:val="24"/>
      <w:szCs w:val="24"/>
      <w:lang w:val="en-GB"/>
    </w:rPr>
  </w:style>
  <w:style w:type="character" w:customStyle="1" w:styleId="CommentTextChar">
    <w:name w:val="Comment Text Char"/>
    <w:basedOn w:val="DefaultParagraphFont"/>
    <w:link w:val="CommentText"/>
    <w:semiHidden/>
    <w:rsid w:val="00F1493D"/>
    <w:rPr>
      <w:rFonts w:ascii="Verdana" w:hAnsi="Verdana"/>
      <w:sz w:val="17"/>
      <w:lang w:val="en-GB" w:eastAsia="en-US"/>
    </w:rPr>
  </w:style>
</w:styles>
</file>

<file path=word/webSettings.xml><?xml version="1.0" encoding="utf-8"?>
<w:webSettings xmlns:r="http://schemas.openxmlformats.org/officeDocument/2006/relationships" xmlns:w="http://schemas.openxmlformats.org/wordprocessingml/2006/main">
  <w:divs>
    <w:div w:id="107429100">
      <w:bodyDiv w:val="1"/>
      <w:marLeft w:val="0"/>
      <w:marRight w:val="0"/>
      <w:marTop w:val="0"/>
      <w:marBottom w:val="0"/>
      <w:divBdr>
        <w:top w:val="none" w:sz="0" w:space="0" w:color="auto"/>
        <w:left w:val="none" w:sz="0" w:space="0" w:color="auto"/>
        <w:bottom w:val="none" w:sz="0" w:space="0" w:color="auto"/>
        <w:right w:val="none" w:sz="0" w:space="0" w:color="auto"/>
      </w:divBdr>
    </w:div>
    <w:div w:id="368841345">
      <w:bodyDiv w:val="1"/>
      <w:marLeft w:val="0"/>
      <w:marRight w:val="0"/>
      <w:marTop w:val="0"/>
      <w:marBottom w:val="0"/>
      <w:divBdr>
        <w:top w:val="none" w:sz="0" w:space="0" w:color="auto"/>
        <w:left w:val="none" w:sz="0" w:space="0" w:color="auto"/>
        <w:bottom w:val="none" w:sz="0" w:space="0" w:color="auto"/>
        <w:right w:val="none" w:sz="0" w:space="0" w:color="auto"/>
      </w:divBdr>
    </w:div>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727608390">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387143884">
      <w:bodyDiv w:val="1"/>
      <w:marLeft w:val="0"/>
      <w:marRight w:val="0"/>
      <w:marTop w:val="0"/>
      <w:marBottom w:val="0"/>
      <w:divBdr>
        <w:top w:val="none" w:sz="0" w:space="0" w:color="auto"/>
        <w:left w:val="none" w:sz="0" w:space="0" w:color="auto"/>
        <w:bottom w:val="none" w:sz="0" w:space="0" w:color="auto"/>
        <w:right w:val="none" w:sz="0" w:space="0" w:color="auto"/>
      </w:divBdr>
    </w:div>
    <w:div w:id="1592354362">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7F340-7DB3-499D-AEB2-E6B34B834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1</TotalTime>
  <Pages>2</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Hilliard</dc:creator>
  <cp:lastModifiedBy>lehotska</cp:lastModifiedBy>
  <cp:revision>2</cp:revision>
  <cp:lastPrinted>2012-09-27T16:09:00Z</cp:lastPrinted>
  <dcterms:created xsi:type="dcterms:W3CDTF">2013-01-16T14:27:00Z</dcterms:created>
  <dcterms:modified xsi:type="dcterms:W3CDTF">2013-01-16T14:27:00Z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lamprinig</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