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čl. I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bodu 1</w:t>
      </w:r>
    </w:p>
    <w:p w:rsidR="003A1F47" w:rsidRPr="003A1F47" w:rsidRDefault="003A1F47" w:rsidP="003A1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Vypúšťajú sa právomoci podpredsedu vlády, ktorý neriadi ministerstvo, ktorým bol v minulom volebnom období podpredseda vlády pre ľudské práva a národnostné menšiny. 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bodu 2</w:t>
      </w:r>
    </w:p>
    <w:p w:rsidR="003A1F47" w:rsidRPr="003A1F47" w:rsidRDefault="003A1F47" w:rsidP="003A1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Medzi stále poradné orgány vlády SR sa opätovne zaraďuje Rada vlády SR pre vedu, techniku a inovácie, ktorá bude vytvárať prostredie pre riešenie zásadných úloh v oblasti vedy a techniky a prispievať k utváraniu konsenzu medzi vládou SR a predstaviteľmi rôznych sektorov vedy a výskumu. 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bodu 3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 súvislosti so zrušením Úradu pre Slovákov žijúcich v zahraničí sa dopĺňa pôsobnosť Ministerstva zahraničných vecí SR o výkon štátnej politiky starostlivosti o Slovákov žijúcich v zahraničí. 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bodu 4</w:t>
      </w:r>
    </w:p>
    <w:p w:rsidR="003A1F47" w:rsidRPr="003A1F47" w:rsidRDefault="003A1F47" w:rsidP="003A1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>V súvislosti so zánikom funkcie podpredsedu vlády pre ľudské práva a národnostné menšiny sa jeho právomoc v oblasti kultúry národnostných menšín presúva na Ministerstvo kultúry SR.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bodu 5</w:t>
      </w:r>
    </w:p>
    <w:p w:rsidR="003A1F47" w:rsidRPr="003A1F47" w:rsidRDefault="003A1F47" w:rsidP="003A1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>Legislatívnotechnická</w:t>
      </w:r>
      <w:proofErr w:type="spellEnd"/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úprava, ktorá súvisí s novelizačným bodom 1. 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 bodu 6 </w:t>
      </w:r>
    </w:p>
    <w:p w:rsidR="003A1F47" w:rsidRPr="003A1F47" w:rsidRDefault="003A1F47" w:rsidP="003A1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tomto ustanovení sa upravuje prechod kompetencie z pôsobnosti podpredsedu vlády, ktorý neriadi ministerstvo na </w:t>
      </w:r>
      <w:r w:rsidRPr="003A1F47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kultúry SR</w:t>
      </w:r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oblasti </w:t>
      </w:r>
      <w:r w:rsidRPr="003A1F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kultúry národnostných menšín. </w:t>
      </w:r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tejto súvislosti prechádza aj majetok štátu, ktorý slúži na zabezpečenie výkonu tejto kompetencie. 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 čl. II 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bodom 1 až 8</w:t>
      </w:r>
    </w:p>
    <w:p w:rsidR="003A1F47" w:rsidRPr="003A1F47" w:rsidRDefault="003A1F47" w:rsidP="003A1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súvislosti so zánikom funkcie podpredsedu vlády pre ľudské práva a národnostné menšiny sa jeho jednotlivé právomoci vyplývajúce zo zákona o jazykoch národnostných menšín presúvajú na Ministerstvo kultúry SR ako vecne príslušný ústredný orgán štátnej správy. 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bodu 9</w:t>
      </w:r>
    </w:p>
    <w:p w:rsidR="003A1F47" w:rsidRPr="003A1F47" w:rsidRDefault="003A1F47" w:rsidP="003A1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>Toto prechodné ustanovenie rieši postup v začatých konaniach o správnych deliktoch podľa zákona o používaní jazykov národnostných menšín.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čl. III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Vypúšťa sa ustanovenie, ktoré umožňuje určiť ako záväzný ukazovateľ štátneho rozpočtu výdavky rozpočtované v kapitole Úradu vlády Slovenskej republiky na zabezpečenie úloh podpredsedu vlády, ktorý neriadi ministerstvo. Zároveň sa podľa zákona o rozpočtových pravidlách upraví </w:t>
      </w:r>
      <w:r w:rsidRPr="003A1F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výška výdavkov rozpočtovaných v zákone o štátnom rozpočte na rok 2012 na výkon kompetencie, ktorá prechádza na Ministerstvo kultúry Slovenskej republiky. 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čl. IV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 bodu 1</w:t>
      </w:r>
    </w:p>
    <w:p w:rsidR="003A1F47" w:rsidRPr="003A1F47" w:rsidRDefault="003A1F47" w:rsidP="003A1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Ustanovuje sa pôsobnosť Ministerstva zahraničných vecí SR v oblasti starostlivosti o Slovákov žijúcich v zahraničí. Ide predovšetkým o rozhodovanie v konaní o vydanie osvedčenia, ktorým sa uznáva postavenie Slováka žijúceho v zahraničí a rozhodovanie o poskytovaní dotácií v tejto oblasti. Ďalšie doterajšie úlohy Úradu pre Slovákov žijúcich v zahraničí bude vykonávať rozpočtová organizácia, ktorú si na tento účel zriadi Ministerstvo zahraničných vecí SR. 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 bodom 2 až 5</w:t>
      </w:r>
    </w:p>
    <w:p w:rsidR="003A1F47" w:rsidRPr="003A1F47" w:rsidRDefault="003A1F47" w:rsidP="003A1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A1F47"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Legislatívnotechnické</w:t>
      </w:r>
      <w:proofErr w:type="spellEnd"/>
      <w:r w:rsidRPr="003A1F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úpravy súvisiace s novelizačným bodom 1.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 bodu 6</w:t>
      </w:r>
    </w:p>
    <w:p w:rsidR="003A1F47" w:rsidRPr="003A1F47" w:rsidRDefault="003A1F47" w:rsidP="003A1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Zrušuje sa Úrad pre Slovákov žijúcich v zahraničí a jeho pôsobnosť prechádza na Ministerstvo zahraničných vecí SR, ktorému sa zároveň umožňuje zriadiť na výkon tejto pôsobnosti rozpočtovú organizáciu. Zároveň zaniká funkcia predsedu aj podpredsedu Úradu pre Slovákov žijúcich v zahraničí. 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čl. V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bodom 1 až 7 a 9</w:t>
      </w:r>
    </w:p>
    <w:p w:rsidR="003A1F47" w:rsidRPr="003A1F47" w:rsidRDefault="003A1F47" w:rsidP="003A1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súvislosti so zánikom funkcie podpredsedu vlády pre ľudské práva a národnostné menšiny sa v dotačnom zákone Úradu vlády SR menia ustanovenia, ktoré upravujú účely poskytovania dotácií, ktoré boli v gescii podpredsedu vlády, ktorý neriadi ministerstvo. Tieto dotačné tituly budú na základe svojich dotačných zákonov poskytovať Ministerstvo zahraničných vecí SR a Ministerstvo vnútra SR. 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bodom 8, 10, 12 a 13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Vypúšťajú sa ustanovenia, ktoré umožňovali poskytnúť dotáciu </w:t>
      </w:r>
      <w:r w:rsidRPr="003A1F47">
        <w:rPr>
          <w:rFonts w:ascii="Times New Roman" w:eastAsia="Times New Roman" w:hAnsi="Times New Roman" w:cs="Times New Roman"/>
          <w:sz w:val="24"/>
          <w:szCs w:val="24"/>
          <w:lang w:eastAsia="sk-SK"/>
        </w:rPr>
        <w:t>fyzickej osobe, fyzickej osobe oprávnenej na podnikanie alebo právnickej osobe oprávnenej na podnikanie.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bodu 11</w:t>
      </w:r>
    </w:p>
    <w:p w:rsidR="003A1F47" w:rsidRPr="003A1F47" w:rsidRDefault="003A1F47" w:rsidP="003A1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tomto novelizačnom bode sa upravuje postup pri vybavení žiadostí o poskytnutie dotácií, ktoré boli predložené Úradu vlády SR a o ktorých bude ďalej konať Ministerstvo zahraničných vecí SR alebo Ministerstvo vnútra SR na základe dotačného zákona Úradu vlády SR. Zároveň sa ustanovuje subjekt, ktorý bude vykonávať následnú finančnú kontrolu hospodárenia s poskytnutou dotáciou a kontrolu dodržiavania podmienok zmluvy o poskytnutí dotácie. 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čl. VI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dotačného zákona Ministerstva vnútra SR sa dopĺňa nový dotačný titul v oblasti riešenia situácie rómskej komunity. 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čl. VII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bodom 1 a 2</w:t>
      </w:r>
    </w:p>
    <w:p w:rsidR="003A1F47" w:rsidRPr="003A1F47" w:rsidRDefault="003A1F47" w:rsidP="003A1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dotačného zákona Ministerstva zahraničných vecí SR sa dopĺňajú dve nové dotácie: dotácia na presadzovanie, podporu a ochranu ľudských práv a slobôd a dotácia na predchádzanie všetkým formám diskriminácie, rasizmu, xenofóbie, </w:t>
      </w:r>
      <w:proofErr w:type="spellStart"/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>homofóbie</w:t>
      </w:r>
      <w:proofErr w:type="spellEnd"/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>, antisemitizmu a ostatným prejavov intolerancie. Zároveň sa ustanovuje spôsob a podmienky poskytnutia týchto dotácií.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bodu 3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súvislosti so zrušením Úradu pre Slovákov žijúcich v zahraničí sa novelizuje dotačný zákon Ministerstva zahraničných vecí SR, v ktorom sa odkazuje na osobitný predpis, ktorý upravuje poskytovanie dotácií v oblasti štátnej podpory Slovákov žijúcich v zahraničí. 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čl. VIII</w:t>
      </w:r>
    </w:p>
    <w:p w:rsidR="003A1F47" w:rsidRPr="003A1F47" w:rsidRDefault="003A1F47" w:rsidP="003A1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>Ustanovuje sa, že úlohy podpredsedu vlády pre ľudské práva a národnostné menšiny v súvislosti zo zrušením Protidrogového fondu bude vykonávať minister zdravotníctva SR.</w:t>
      </w:r>
    </w:p>
    <w:p w:rsidR="003A1F47" w:rsidRPr="003A1F47" w:rsidRDefault="003A1F47" w:rsidP="003A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1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 čl. IX</w:t>
      </w:r>
    </w:p>
    <w:p w:rsidR="005E6723" w:rsidRDefault="003A1F47" w:rsidP="003A1F47">
      <w:r w:rsidRPr="003A1F47">
        <w:rPr>
          <w:rFonts w:ascii="Times New Roman" w:eastAsia="Times New Roman" w:hAnsi="Times New Roman" w:cs="Times New Roman"/>
          <w:sz w:val="24"/>
          <w:szCs w:val="24"/>
          <w:lang w:eastAsia="cs-CZ"/>
        </w:rPr>
        <w:t>Ustanovuje sa účinnosť návrhu zákona.</w:t>
      </w:r>
    </w:p>
    <w:sectPr w:rsidR="005E6723" w:rsidSect="005E6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A1F47"/>
    <w:rsid w:val="003A1F47"/>
    <w:rsid w:val="005E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67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4285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2012-08-01T11:41:00Z</dcterms:created>
  <dcterms:modified xsi:type="dcterms:W3CDTF">2012-08-01T11:42:00Z</dcterms:modified>
</cp:coreProperties>
</file>