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F5" w:rsidRDefault="00C158F5" w:rsidP="00C158F5">
      <w:r>
        <w:rPr>
          <w:rFonts w:ascii="Arial" w:hAnsi="Arial" w:cs="Arial"/>
          <w:b/>
          <w:bCs/>
          <w:sz w:val="20"/>
          <w:szCs w:val="20"/>
        </w:rPr>
        <w:t>§5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V návrhu zákona o poisťovníctve sa spomínajú na viacerých miestach pojmy "poistník" a "poistený" v rôznych tvaroch. V definíciách, konkrétne v § 5 písm. </w:t>
      </w:r>
      <w:proofErr w:type="spellStart"/>
      <w:r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 xml:space="preserve">), sa uvádza definícia pojmu "klient", pod ktorú síce </w:t>
      </w:r>
      <w:r>
        <w:rPr>
          <w:rFonts w:ascii="Arial" w:hAnsi="Arial" w:cs="Arial"/>
          <w:b/>
          <w:bCs/>
          <w:sz w:val="20"/>
          <w:szCs w:val="20"/>
        </w:rPr>
        <w:t>"poistník" a "poistený"</w:t>
      </w:r>
      <w:r>
        <w:rPr>
          <w:rFonts w:ascii="Arial" w:hAnsi="Arial" w:cs="Arial"/>
          <w:sz w:val="20"/>
          <w:szCs w:val="20"/>
        </w:rPr>
        <w:t xml:space="preserve"> spadajú, no</w:t>
      </w:r>
      <w:r>
        <w:rPr>
          <w:rFonts w:ascii="Arial" w:hAnsi="Arial" w:cs="Arial"/>
          <w:b/>
          <w:bCs/>
          <w:sz w:val="20"/>
          <w:szCs w:val="20"/>
        </w:rPr>
        <w:t xml:space="preserve"> tieto pojmy nie sú v definícii klienta výslovne uvedené, sú tam uvedené len opisne. </w:t>
      </w:r>
      <w:r>
        <w:rPr>
          <w:rFonts w:ascii="Arial" w:hAnsi="Arial" w:cs="Arial"/>
          <w:sz w:val="20"/>
          <w:szCs w:val="20"/>
        </w:rPr>
        <w:t>Navrhujeme pojmy poistník a poistený definovať a pracovať s nimi následne aj v definícii pojmu klient.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 xml:space="preserve">§32 ods.1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"(1)Poisťovňa, zaisťovňa, pobočka zahraničnej poisťovne a pobočka zahraničnej zaisťovne sú povinné raz ročne zverejniť správu o svojej solventnosti a finančnom stave."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 Oproti súčasne platnému zákonu, ktorý jasne špecifikuje termíny predkladania, miesto predkladania a obsah a rozsah "správy", je navrhované ustanovenie o povinnosti </w:t>
      </w:r>
      <w:proofErr w:type="spellStart"/>
      <w:r>
        <w:rPr>
          <w:rFonts w:ascii="Arial" w:hAnsi="Arial" w:cs="Arial"/>
          <w:sz w:val="20"/>
          <w:szCs w:val="20"/>
        </w:rPr>
        <w:t>uverejnovať</w:t>
      </w:r>
      <w:proofErr w:type="spellEnd"/>
      <w:r>
        <w:rPr>
          <w:rFonts w:ascii="Arial" w:hAnsi="Arial" w:cs="Arial"/>
          <w:sz w:val="20"/>
          <w:szCs w:val="20"/>
        </w:rPr>
        <w:t xml:space="preserve"> správu o solventnosti a finančnom stave nejasné. Žiadame jasne špecifikovať rozsah povinností ukladaných poisťovniam, kde má povinnosť poisťovňa uverejniť túto správu (internet, register </w:t>
      </w:r>
      <w:proofErr w:type="spellStart"/>
      <w:r>
        <w:rPr>
          <w:rFonts w:ascii="Arial" w:hAnsi="Arial" w:cs="Arial"/>
          <w:sz w:val="20"/>
          <w:szCs w:val="20"/>
        </w:rPr>
        <w:t>zavierok</w:t>
      </w:r>
      <w:proofErr w:type="spellEnd"/>
      <w:r>
        <w:rPr>
          <w:rFonts w:ascii="Arial" w:hAnsi="Arial" w:cs="Arial"/>
          <w:sz w:val="20"/>
          <w:szCs w:val="20"/>
        </w:rPr>
        <w:t>, iné miesto?) a v akých lehotách po schválení. Ak poisťovňa "zverejní" správu napr. na internete, nie je už povinná ju ďalej predkladať NBS? Z navrhovaného znenia sa dá vyvodiť aj tento záver.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§94 ods.1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(1) Poisťovňa, zaisťovňa, pobočka zahraničnej poisťovne a pobočka zahraničnej zaisťovne sú povinné </w:t>
      </w:r>
      <w:r>
        <w:rPr>
          <w:rFonts w:ascii="Arial" w:hAnsi="Arial" w:cs="Arial"/>
          <w:b/>
          <w:bCs/>
          <w:sz w:val="20"/>
          <w:szCs w:val="20"/>
        </w:rPr>
        <w:t xml:space="preserve">v primeranej lehote predkladať </w:t>
      </w:r>
      <w:r>
        <w:rPr>
          <w:rFonts w:ascii="Arial" w:hAnsi="Arial" w:cs="Arial"/>
          <w:sz w:val="20"/>
          <w:szCs w:val="20"/>
        </w:rPr>
        <w:t xml:space="preserve">Národnej banke Slovenska </w:t>
      </w:r>
      <w:r>
        <w:rPr>
          <w:rFonts w:ascii="Arial" w:hAnsi="Arial" w:cs="Arial"/>
          <w:b/>
          <w:bCs/>
          <w:sz w:val="20"/>
          <w:szCs w:val="20"/>
        </w:rPr>
        <w:t xml:space="preserve">na jej žiadosť </w:t>
      </w:r>
      <w:r>
        <w:rPr>
          <w:rFonts w:ascii="Arial" w:hAnsi="Arial" w:cs="Arial"/>
          <w:sz w:val="20"/>
          <w:szCs w:val="20"/>
        </w:rPr>
        <w:t>správy o ich finančnej situácii zodpovedajúce pravdivému a vernému obrazu o ich finančnej situácii a ktoré sú v súlade s platnými účtovnými štandardmi a pravidlami.</w:t>
      </w:r>
      <w:r>
        <w:t xml:space="preserve"> </w:t>
      </w:r>
    </w:p>
    <w:p w:rsidR="00C158F5" w:rsidRDefault="00C158F5" w:rsidP="00C158F5">
      <w:pPr>
        <w:pStyle w:val="Normlnywebov"/>
      </w:pPr>
      <w:r>
        <w:rPr>
          <w:rFonts w:ascii="Arial" w:hAnsi="Arial" w:cs="Arial"/>
          <w:sz w:val="20"/>
          <w:szCs w:val="20"/>
        </w:rPr>
        <w:t xml:space="preserve">Požadujeme presne špecifikovať, čo znamená "primeraná lehota" a zároveň považujeme za nevyhnutné špecifikovať o aké finančné správy, resp. účtovné závierky sa jedná, t.j. či mesačné, štvrťročné, atď. Znenie </w:t>
      </w:r>
      <w:proofErr w:type="spellStart"/>
      <w:r>
        <w:rPr>
          <w:rFonts w:ascii="Arial" w:hAnsi="Arial" w:cs="Arial"/>
          <w:sz w:val="20"/>
          <w:szCs w:val="20"/>
        </w:rPr>
        <w:t>totoho</w:t>
      </w:r>
      <w:proofErr w:type="spellEnd"/>
      <w:r>
        <w:rPr>
          <w:rFonts w:ascii="Arial" w:hAnsi="Arial" w:cs="Arial"/>
          <w:sz w:val="20"/>
          <w:szCs w:val="20"/>
        </w:rPr>
        <w:t xml:space="preserve"> ustanovenia stále evokuje možnosť požadovať závierky hocikedy a v </w:t>
      </w:r>
      <w:proofErr w:type="spellStart"/>
      <w:r>
        <w:rPr>
          <w:rFonts w:ascii="Arial" w:hAnsi="Arial" w:cs="Arial"/>
          <w:sz w:val="20"/>
          <w:szCs w:val="20"/>
        </w:rPr>
        <w:t>hociakej</w:t>
      </w:r>
      <w:proofErr w:type="spellEnd"/>
      <w:r>
        <w:rPr>
          <w:rFonts w:ascii="Arial" w:hAnsi="Arial" w:cs="Arial"/>
          <w:sz w:val="20"/>
          <w:szCs w:val="20"/>
        </w:rPr>
        <w:t xml:space="preserve"> štruktúre. Zákon by mal presne špecifikovať požiadavky, ktoré sú na poisťovne kladené.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§197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Podľa všeob. ustanovení o </w:t>
      </w:r>
      <w:proofErr w:type="spellStart"/>
      <w:r>
        <w:rPr>
          <w:rFonts w:ascii="Arial" w:hAnsi="Arial" w:cs="Arial"/>
          <w:sz w:val="20"/>
          <w:szCs w:val="20"/>
        </w:rPr>
        <w:t>tech</w:t>
      </w:r>
      <w:proofErr w:type="spellEnd"/>
      <w:r>
        <w:rPr>
          <w:rFonts w:ascii="Arial" w:hAnsi="Arial" w:cs="Arial"/>
          <w:sz w:val="20"/>
          <w:szCs w:val="20"/>
        </w:rPr>
        <w:t>. rezervách je v § 37 ods. 1) zadefinované, že:  </w:t>
      </w:r>
      <w:r>
        <w:rPr>
          <w:rFonts w:ascii="Arial" w:hAnsi="Arial" w:cs="Arial"/>
          <w:color w:val="0000FF"/>
          <w:sz w:val="20"/>
          <w:szCs w:val="20"/>
        </w:rPr>
        <w:t>"(1) Poisťovňa a zaisťovňa sú povinné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tvoriť technické rezervy na všetky záväzky voči</w:t>
      </w:r>
      <w:r>
        <w:rPr>
          <w:rFonts w:ascii="Arial" w:hAnsi="Arial" w:cs="Arial"/>
          <w:color w:val="0000FF"/>
          <w:sz w:val="20"/>
          <w:szCs w:val="20"/>
        </w:rPr>
        <w:t xml:space="preserve"> poistníkom, poisteným, príjemcom poistného plnenia, príjemcom zaistného plnenia a </w:t>
      </w:r>
      <w:r>
        <w:rPr>
          <w:rFonts w:ascii="Arial" w:hAnsi="Arial" w:cs="Arial"/>
          <w:b/>
          <w:bCs/>
          <w:color w:val="0000FF"/>
          <w:sz w:val="20"/>
          <w:szCs w:val="20"/>
        </w:rPr>
        <w:t>Slovenskej kancelárii poisťovateľov</w:t>
      </w:r>
      <w:r>
        <w:rPr>
          <w:rFonts w:ascii="Arial" w:hAnsi="Arial" w:cs="Arial"/>
          <w:color w:val="0000FF"/>
          <w:sz w:val="20"/>
          <w:szCs w:val="20"/>
        </w:rPr>
        <w:t xml:space="preserve">", </w:t>
      </w:r>
      <w:r>
        <w:rPr>
          <w:rFonts w:ascii="Arial" w:hAnsi="Arial" w:cs="Arial"/>
          <w:sz w:val="20"/>
          <w:szCs w:val="20"/>
        </w:rPr>
        <w:t xml:space="preserve">t.j. aj technickú rezervu na záväzky voči SKP, avšak </w:t>
      </w:r>
      <w:r>
        <w:rPr>
          <w:rFonts w:ascii="Arial" w:hAnsi="Arial" w:cs="Arial"/>
          <w:b/>
          <w:bCs/>
          <w:sz w:val="20"/>
          <w:szCs w:val="20"/>
        </w:rPr>
        <w:t xml:space="preserve">táto rezerva </w:t>
      </w:r>
      <w:r>
        <w:rPr>
          <w:rFonts w:ascii="Arial" w:hAnsi="Arial" w:cs="Arial"/>
          <w:sz w:val="20"/>
          <w:szCs w:val="20"/>
        </w:rPr>
        <w:t>(</w:t>
      </w:r>
      <w:r>
        <w:t xml:space="preserve"> </w:t>
      </w:r>
    </w:p>
    <w:p w:rsidR="00C158F5" w:rsidRDefault="00C158F5" w:rsidP="00C158F5">
      <w:r>
        <w:rPr>
          <w:rFonts w:ascii="Arial" w:hAnsi="Arial" w:cs="Arial"/>
          <w:sz w:val="20"/>
          <w:szCs w:val="20"/>
        </w:rPr>
        <w:t xml:space="preserve">t.j. technická rezerva na úhradu záväzkov voči Slovenskej kancelárii poisťovateľov vznikajúcich z činností podľa osobitného predpisu, ktorým je zákon č. 381/2001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- §§ 20 ods. 2 písm. a) a b) a 28 ods. 3 a 4) </w:t>
      </w:r>
    </w:p>
    <w:p w:rsidR="009425F9" w:rsidRDefault="00C158F5" w:rsidP="00C158F5">
      <w:r>
        <w:rPr>
          <w:rFonts w:ascii="Arial" w:hAnsi="Arial" w:cs="Arial"/>
          <w:b/>
          <w:bCs/>
          <w:sz w:val="20"/>
          <w:szCs w:val="20"/>
        </w:rPr>
        <w:t>nie je výslovne uvedená v § 197, ktorý jednotlivo vymenúva technické rezervy.</w:t>
      </w:r>
      <w:r>
        <w:rPr>
          <w:rFonts w:ascii="Arial" w:hAnsi="Arial" w:cs="Arial"/>
          <w:b/>
          <w:bCs/>
          <w:sz w:val="20"/>
          <w:szCs w:val="20"/>
        </w:rPr>
        <w:br/>
        <w:t>Ak by táto rezerva mala spadať pod "ďalšie technické rezervy", vyžadovala by súhlas NBS (§ 197 ods. 3).</w:t>
      </w:r>
      <w:r>
        <w:t xml:space="preserve"> </w:t>
      </w:r>
      <w:r>
        <w:br/>
      </w:r>
    </w:p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8F5"/>
    <w:rsid w:val="001837FA"/>
    <w:rsid w:val="00242AF0"/>
    <w:rsid w:val="00827E2A"/>
    <w:rsid w:val="008E6EF9"/>
    <w:rsid w:val="009425F9"/>
    <w:rsid w:val="00AA0245"/>
    <w:rsid w:val="00BB7785"/>
    <w:rsid w:val="00C11027"/>
    <w:rsid w:val="00C158F5"/>
    <w:rsid w:val="00C50512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58F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158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2013-03-14T08:48:00Z</dcterms:created>
  <dcterms:modified xsi:type="dcterms:W3CDTF">2013-03-14T08:50:00Z</dcterms:modified>
</cp:coreProperties>
</file>