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EE" w:rsidRPr="0080465F" w:rsidRDefault="002413EE" w:rsidP="002413EE">
      <w:pPr>
        <w:jc w:val="center"/>
      </w:pPr>
      <w:r w:rsidRPr="0080465F">
        <w:t>ALTERNATIVE DISPUTE RESOLUTION</w:t>
      </w:r>
    </w:p>
    <w:p w:rsidR="002413EE" w:rsidRPr="0080465F" w:rsidRDefault="002413EE" w:rsidP="002413EE">
      <w:pPr>
        <w:jc w:val="center"/>
      </w:pPr>
      <w:r w:rsidRPr="0080465F">
        <w:t>(postavenie v krajinách EÚ)</w:t>
      </w:r>
    </w:p>
    <w:p w:rsidR="003D617D" w:rsidRPr="0080465F" w:rsidRDefault="003D617D" w:rsidP="005A3BEF">
      <w:pPr>
        <w:autoSpaceDE w:val="0"/>
        <w:autoSpaceDN w:val="0"/>
        <w:adjustRightInd w:val="0"/>
        <w:spacing w:after="0" w:line="240" w:lineRule="auto"/>
        <w:jc w:val="both"/>
      </w:pPr>
      <w:r w:rsidRPr="0080465F">
        <w:t>VŠEOBECNE O ADR MECHANIZME</w:t>
      </w:r>
    </w:p>
    <w:p w:rsidR="005A3BEF" w:rsidRPr="0080465F" w:rsidRDefault="00313298" w:rsidP="005A3BEF">
      <w:pPr>
        <w:autoSpaceDE w:val="0"/>
        <w:autoSpaceDN w:val="0"/>
        <w:adjustRightInd w:val="0"/>
        <w:spacing w:after="0" w:line="240" w:lineRule="auto"/>
        <w:jc w:val="both"/>
      </w:pPr>
      <w:r w:rsidRPr="0080465F">
        <w:t>Mechanizmy</w:t>
      </w:r>
      <w:r w:rsidR="00A560FF" w:rsidRPr="0080465F">
        <w:t xml:space="preserve"> alternatívneho riešenia sporov (</w:t>
      </w:r>
      <w:proofErr w:type="spellStart"/>
      <w:r w:rsidR="00A560FF" w:rsidRPr="0080465F">
        <w:t>Alternative</w:t>
      </w:r>
      <w:proofErr w:type="spellEnd"/>
      <w:r w:rsidR="00A560FF" w:rsidRPr="0080465F">
        <w:t xml:space="preserve"> </w:t>
      </w:r>
      <w:proofErr w:type="spellStart"/>
      <w:r w:rsidR="00A560FF" w:rsidRPr="0080465F">
        <w:t>Dispute</w:t>
      </w:r>
      <w:proofErr w:type="spellEnd"/>
      <w:r w:rsidR="00A560FF" w:rsidRPr="0080465F">
        <w:t xml:space="preserve"> </w:t>
      </w:r>
      <w:proofErr w:type="spellStart"/>
      <w:r w:rsidR="00A560FF" w:rsidRPr="0080465F">
        <w:t>Resolution</w:t>
      </w:r>
      <w:proofErr w:type="spellEnd"/>
      <w:r w:rsidR="00A560FF" w:rsidRPr="0080465F">
        <w:t xml:space="preserve"> </w:t>
      </w:r>
      <w:proofErr w:type="spellStart"/>
      <w:r w:rsidR="00A560FF" w:rsidRPr="0080465F">
        <w:t>schemes</w:t>
      </w:r>
      <w:proofErr w:type="spellEnd"/>
      <w:r w:rsidR="00A560FF" w:rsidRPr="0080465F">
        <w:t xml:space="preserve">) ďalej len „ADR </w:t>
      </w:r>
      <w:r w:rsidRPr="0080465F">
        <w:t>mechanizmy</w:t>
      </w:r>
      <w:r w:rsidR="00A560FF" w:rsidRPr="0080465F">
        <w:t>“ tiež známe ako „</w:t>
      </w:r>
      <w:r w:rsidRPr="0080465F">
        <w:t>mechanizm</w:t>
      </w:r>
      <w:r w:rsidR="00A07414" w:rsidRPr="0080465F">
        <w:t>y</w:t>
      </w:r>
      <w:r w:rsidRPr="0080465F">
        <w:t xml:space="preserve"> </w:t>
      </w:r>
      <w:r w:rsidR="00A560FF" w:rsidRPr="0080465F">
        <w:t>mimosúdn</w:t>
      </w:r>
      <w:r w:rsidRPr="0080465F">
        <w:t>eho riešenia sporov</w:t>
      </w:r>
      <w:r w:rsidR="00A560FF" w:rsidRPr="0080465F">
        <w:t>“, bol</w:t>
      </w:r>
      <w:r w:rsidR="00A07414" w:rsidRPr="0080465F">
        <w:t>i</w:t>
      </w:r>
      <w:r w:rsidR="00A560FF" w:rsidRPr="0080465F">
        <w:t xml:space="preserve"> zriaden</w:t>
      </w:r>
      <w:r w:rsidR="00A07414" w:rsidRPr="0080465F">
        <w:t>é</w:t>
      </w:r>
      <w:r w:rsidR="00A560FF" w:rsidRPr="0080465F">
        <w:t xml:space="preserve"> naprieč Európou s účelom pomôcť občanom v spotrebiteľsk</w:t>
      </w:r>
      <w:r w:rsidR="00A07414" w:rsidRPr="0080465F">
        <w:t>ých</w:t>
      </w:r>
      <w:r w:rsidR="00A560FF" w:rsidRPr="0080465F">
        <w:t xml:space="preserve"> spor</w:t>
      </w:r>
      <w:r w:rsidR="00A07414" w:rsidRPr="0080465F">
        <w:t>och</w:t>
      </w:r>
      <w:r w:rsidR="00A560FF" w:rsidRPr="0080465F">
        <w:t xml:space="preserve">, </w:t>
      </w:r>
      <w:r w:rsidR="00A07414" w:rsidRPr="0080465F">
        <w:t xml:space="preserve">v </w:t>
      </w:r>
      <w:r w:rsidR="00A560FF" w:rsidRPr="0080465F">
        <w:t>ktorý</w:t>
      </w:r>
      <w:r w:rsidR="00A07414" w:rsidRPr="0080465F">
        <w:t>ch</w:t>
      </w:r>
      <w:r w:rsidR="00A560FF" w:rsidRPr="0080465F">
        <w:t xml:space="preserve"> sa </w:t>
      </w:r>
      <w:r w:rsidR="00A07414" w:rsidRPr="0080465F">
        <w:t xml:space="preserve">im s obchodníkom </w:t>
      </w:r>
      <w:r w:rsidR="00A560FF" w:rsidRPr="0080465F">
        <w:t>nepodarilo priamo dohodnúť na jeho vyriešení.</w:t>
      </w:r>
      <w:r w:rsidR="005A3BEF" w:rsidRPr="0080465F">
        <w:t xml:space="preserve"> </w:t>
      </w:r>
      <w:r w:rsidRPr="0080465F">
        <w:rPr>
          <w:rFonts w:cs="TimesNewRoman"/>
        </w:rPr>
        <w:t>ADR mechanizmy môžu poskytnúť lacnejšie,</w:t>
      </w:r>
      <w:r w:rsidR="005A3BEF" w:rsidRPr="0080465F">
        <w:rPr>
          <w:rFonts w:cs="TimesNewRoman"/>
        </w:rPr>
        <w:t xml:space="preserve"> j</w:t>
      </w:r>
      <w:r w:rsidRPr="0080465F">
        <w:rPr>
          <w:rFonts w:cs="TimesNewRoman"/>
        </w:rPr>
        <w:t xml:space="preserve">ednoduchšie, rýchlejšie a menej formálne riešenia sporov spotrebiteľov. </w:t>
      </w:r>
      <w:r w:rsidR="00A560FF" w:rsidRPr="0080465F">
        <w:t xml:space="preserve">ADR </w:t>
      </w:r>
      <w:r w:rsidRPr="0080465F">
        <w:t>mechaniz</w:t>
      </w:r>
      <w:r w:rsidR="00A560FF" w:rsidRPr="0080465F">
        <w:t xml:space="preserve">my zvyčajne využívajú tretiu stranu </w:t>
      </w:r>
      <w:r w:rsidRPr="0080465F">
        <w:t>napr.</w:t>
      </w:r>
      <w:r w:rsidR="00A560FF" w:rsidRPr="0080465F">
        <w:t xml:space="preserve"> arbitra, </w:t>
      </w:r>
      <w:proofErr w:type="spellStart"/>
      <w:r w:rsidR="00A560FF" w:rsidRPr="0080465F">
        <w:t>mediátora</w:t>
      </w:r>
      <w:proofErr w:type="spellEnd"/>
      <w:r w:rsidR="00A560FF" w:rsidRPr="0080465F">
        <w:t xml:space="preserve"> alebo ombudsmana, ktorého úlohou je pomôcť spo</w:t>
      </w:r>
      <w:r w:rsidRPr="0080465F">
        <w:t>t</w:t>
      </w:r>
      <w:r w:rsidR="00A560FF" w:rsidRPr="0080465F">
        <w:t>rebiteľovi a</w:t>
      </w:r>
      <w:r w:rsidRPr="0080465F">
        <w:t> obchodníkovi nájsť riešenie ich sporu.</w:t>
      </w:r>
      <w:r w:rsidR="005A3BEF" w:rsidRPr="0080465F">
        <w:t xml:space="preserve"> </w:t>
      </w:r>
    </w:p>
    <w:p w:rsidR="00A560FF" w:rsidRPr="0080465F" w:rsidRDefault="005A3BEF" w:rsidP="000038A9">
      <w:pPr>
        <w:autoSpaceDE w:val="0"/>
        <w:autoSpaceDN w:val="0"/>
        <w:adjustRightInd w:val="0"/>
        <w:spacing w:after="0" w:line="240" w:lineRule="auto"/>
        <w:jc w:val="both"/>
      </w:pPr>
      <w:r w:rsidRPr="0080465F">
        <w:rPr>
          <w:rFonts w:cs="TimesNewRoman"/>
        </w:rPr>
        <w:t xml:space="preserve">Spotrebitelia sa však vždy môžu obrátiť na súd, aby vyriešili spory a získali odškodnenie. Tradičné súdne konanie nie je však pre spotrebiteľov ani podniky vždy praktické, ani nákladovo efektívne. Vo väčšine prípadov sú náklady (napríklad súdne trovy, odmeny pre advokátov a znalcov) a riziká spojené so súdnym sporom také, že pre spotrebiteľa je nehospodárne snažiť sa o odškodnenie. Až 48 % spotrebiteľov v EÚ sa neobráti na súd, ak výška škody predstavuje menej ako 200 EUR, pričom 8 % sa neobráti na súd vôbec, bez ohľadu na výšku svojho nároku (zdroj: </w:t>
      </w:r>
      <w:proofErr w:type="spellStart"/>
      <w:r w:rsidRPr="0080465F">
        <w:rPr>
          <w:rFonts w:cs="TimesNewRoman"/>
        </w:rPr>
        <w:t>eurobarometer</w:t>
      </w:r>
      <w:proofErr w:type="spellEnd"/>
      <w:r w:rsidRPr="0080465F">
        <w:rPr>
          <w:rFonts w:cs="TimesNewRoman"/>
        </w:rPr>
        <w:t xml:space="preserve"> č. 343).</w:t>
      </w:r>
    </w:p>
    <w:p w:rsidR="00A45C16" w:rsidRPr="0080465F" w:rsidRDefault="000038A9" w:rsidP="003D617D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80465F">
        <w:rPr>
          <w:rFonts w:cs="TimesNewRoman"/>
        </w:rPr>
        <w:t>Komisia</w:t>
      </w:r>
      <w:r w:rsidR="003D617D" w:rsidRPr="0080465F">
        <w:rPr>
          <w:rFonts w:cs="TimesNewRoman"/>
        </w:rPr>
        <w:t xml:space="preserve"> EÚ</w:t>
      </w:r>
      <w:r w:rsidRPr="0080465F">
        <w:rPr>
          <w:rFonts w:cs="TimesNewRoman"/>
        </w:rPr>
        <w:t xml:space="preserve"> </w:t>
      </w:r>
      <w:r w:rsidR="00A07414" w:rsidRPr="0080465F">
        <w:rPr>
          <w:rFonts w:cs="TimesNewRoman"/>
        </w:rPr>
        <w:t xml:space="preserve">je aktívna v podpore rozvoja ADR mechanizmov </w:t>
      </w:r>
      <w:r w:rsidR="00DC04E0" w:rsidRPr="0080465F">
        <w:rPr>
          <w:rFonts w:cs="TimesNewRoman"/>
        </w:rPr>
        <w:t xml:space="preserve">v členských štátoch EÚ </w:t>
      </w:r>
      <w:r w:rsidR="00A07414" w:rsidRPr="0080465F">
        <w:rPr>
          <w:rFonts w:cs="TimesNewRoman"/>
        </w:rPr>
        <w:t xml:space="preserve">a </w:t>
      </w:r>
    </w:p>
    <w:p w:rsidR="00A45C16" w:rsidRPr="0080465F" w:rsidRDefault="00A45C16" w:rsidP="00A45C1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</w:rPr>
      </w:pPr>
      <w:r w:rsidRPr="0080465F">
        <w:rPr>
          <w:rFonts w:cs="TimesNewRoman"/>
        </w:rPr>
        <w:t xml:space="preserve">prijala </w:t>
      </w:r>
      <w:r w:rsidR="000038A9" w:rsidRPr="0080465F">
        <w:rPr>
          <w:rFonts w:cs="TimesNewRoman"/>
        </w:rPr>
        <w:t xml:space="preserve">dve odporúčania </w:t>
      </w:r>
      <w:r w:rsidR="00DC04E0" w:rsidRPr="0080465F">
        <w:rPr>
          <w:rFonts w:cs="TimesNewRoman"/>
        </w:rPr>
        <w:t>obsahujúce kritéria kvality</w:t>
      </w:r>
      <w:r w:rsidR="000038A9" w:rsidRPr="0080465F">
        <w:rPr>
          <w:rFonts w:cs="TimesNewRoman"/>
        </w:rPr>
        <w:t xml:space="preserve">, </w:t>
      </w:r>
      <w:r w:rsidR="00DC04E0" w:rsidRPr="0080465F">
        <w:rPr>
          <w:rFonts w:cs="TimesNewRoman"/>
        </w:rPr>
        <w:t xml:space="preserve">ktoré by mali byť ich užívateľom ponúknuté, </w:t>
      </w:r>
      <w:r w:rsidR="000038A9" w:rsidRPr="0080465F">
        <w:rPr>
          <w:rFonts w:cs="TimesNewRoman"/>
        </w:rPr>
        <w:t xml:space="preserve">a to odporúčanie 98/257/ES a odporúčanie 2001/310/ES </w:t>
      </w:r>
    </w:p>
    <w:p w:rsidR="005A3BEF" w:rsidRPr="0080465F" w:rsidRDefault="00A45C16" w:rsidP="00A45C1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</w:rPr>
      </w:pPr>
      <w:r w:rsidRPr="0080465F">
        <w:rPr>
          <w:rFonts w:cs="TimesNewRoman"/>
        </w:rPr>
        <w:t>prijala n</w:t>
      </w:r>
      <w:r w:rsidR="005A3BEF" w:rsidRPr="0080465F">
        <w:rPr>
          <w:rFonts w:cs="TimesNewRoman"/>
        </w:rPr>
        <w:t xml:space="preserve">iekoľko smerníc EÚ, medzi nimi aj smernica o trhoch s finančnými nástrojmi </w:t>
      </w:r>
      <w:r w:rsidRPr="0080465F">
        <w:rPr>
          <w:rFonts w:cs="TimesNewRoman"/>
        </w:rPr>
        <w:t>(</w:t>
      </w:r>
      <w:r w:rsidR="005A3BEF" w:rsidRPr="0080465F">
        <w:rPr>
          <w:rFonts w:cs="TimesNewRoman"/>
        </w:rPr>
        <w:t xml:space="preserve"> </w:t>
      </w:r>
      <w:proofErr w:type="spellStart"/>
      <w:r w:rsidR="005A3BEF" w:rsidRPr="0080465F">
        <w:rPr>
          <w:rFonts w:cs="TimesNewRoman"/>
        </w:rPr>
        <w:t>MiFID</w:t>
      </w:r>
      <w:proofErr w:type="spellEnd"/>
      <w:r w:rsidRPr="0080465F">
        <w:rPr>
          <w:rFonts w:cs="TimesNewRoman"/>
        </w:rPr>
        <w:t>)</w:t>
      </w:r>
      <w:r w:rsidR="006C4EC6" w:rsidRPr="0080465F">
        <w:rPr>
          <w:rFonts w:cs="TimesNewRoman"/>
        </w:rPr>
        <w:t>,</w:t>
      </w:r>
      <w:r w:rsidRPr="0080465F">
        <w:rPr>
          <w:rFonts w:cs="TimesNewRoman"/>
        </w:rPr>
        <w:t xml:space="preserve"> </w:t>
      </w:r>
      <w:r w:rsidR="006C4EC6" w:rsidRPr="0080465F">
        <w:rPr>
          <w:rFonts w:cs="TimesNewRoman"/>
        </w:rPr>
        <w:t xml:space="preserve"> a </w:t>
      </w:r>
      <w:r w:rsidR="005A3BEF" w:rsidRPr="0080465F">
        <w:rPr>
          <w:rFonts w:cs="TimesNewRoman,Italic"/>
          <w:iCs/>
        </w:rPr>
        <w:t xml:space="preserve">vyzýva </w:t>
      </w:r>
      <w:r w:rsidR="005A3BEF" w:rsidRPr="0080465F">
        <w:rPr>
          <w:rFonts w:cs="TimesNewRoman"/>
        </w:rPr>
        <w:t>členské štáty, aby zaviedli ADR mechanizmy</w:t>
      </w:r>
    </w:p>
    <w:p w:rsidR="00A45C16" w:rsidRPr="0080465F" w:rsidRDefault="000038A9" w:rsidP="00A45C1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</w:rPr>
      </w:pPr>
      <w:r w:rsidRPr="0080465F">
        <w:rPr>
          <w:rFonts w:cs="TimesNewRoman"/>
        </w:rPr>
        <w:t>vytvor</w:t>
      </w:r>
      <w:r w:rsidR="00A45C16" w:rsidRPr="0080465F">
        <w:rPr>
          <w:rFonts w:cs="TimesNewRoman"/>
        </w:rPr>
        <w:t>ila</w:t>
      </w:r>
      <w:r w:rsidRPr="0080465F">
        <w:rPr>
          <w:rFonts w:cs="TimesNewRoman"/>
        </w:rPr>
        <w:t xml:space="preserve"> aj dve siete na uľahčenie prístupu spotrebiteľov </w:t>
      </w:r>
    </w:p>
    <w:p w:rsidR="00A45C16" w:rsidRPr="0080465F" w:rsidRDefault="000038A9" w:rsidP="000F7CC2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TimesNewRoman"/>
        </w:rPr>
      </w:pPr>
      <w:proofErr w:type="spellStart"/>
      <w:r w:rsidRPr="0080465F">
        <w:rPr>
          <w:rFonts w:cs="TimesNewRoman"/>
        </w:rPr>
        <w:t>Fin-Net</w:t>
      </w:r>
      <w:proofErr w:type="spellEnd"/>
      <w:r w:rsidRPr="0080465F">
        <w:rPr>
          <w:rFonts w:cs="TimesNewRoman"/>
        </w:rPr>
        <w:t xml:space="preserve"> je sieťou národných ADR</w:t>
      </w:r>
      <w:r w:rsidR="00A45C16" w:rsidRPr="0080465F">
        <w:rPr>
          <w:rFonts w:cs="TimesNewRoman"/>
        </w:rPr>
        <w:t xml:space="preserve"> mechanizmov</w:t>
      </w:r>
      <w:r w:rsidRPr="0080465F">
        <w:rPr>
          <w:rFonts w:cs="TimesNewRoman"/>
        </w:rPr>
        <w:t xml:space="preserve">, v rámci ktorej sa riešia cezhraničné spory medzi spotrebiteľmi a poskytovateľmi finančných služieb. </w:t>
      </w:r>
    </w:p>
    <w:p w:rsidR="000038A9" w:rsidRPr="0080465F" w:rsidRDefault="00A45C16" w:rsidP="000F7CC2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TimesNewRoman"/>
        </w:rPr>
      </w:pPr>
      <w:r w:rsidRPr="0080465F">
        <w:rPr>
          <w:rFonts w:cs="TimesNewRoman"/>
        </w:rPr>
        <w:t>S</w:t>
      </w:r>
      <w:r w:rsidR="000038A9" w:rsidRPr="0080465F">
        <w:rPr>
          <w:rFonts w:cs="TimesNewRoman"/>
        </w:rPr>
        <w:t>ieť európskych spotrebiteľských centier (</w:t>
      </w:r>
      <w:proofErr w:type="spellStart"/>
      <w:r w:rsidR="000038A9" w:rsidRPr="0080465F">
        <w:rPr>
          <w:rFonts w:cs="TimesNewRoman"/>
        </w:rPr>
        <w:t>European</w:t>
      </w:r>
      <w:proofErr w:type="spellEnd"/>
      <w:r w:rsidR="000038A9" w:rsidRPr="0080465F">
        <w:rPr>
          <w:rFonts w:cs="TimesNewRoman"/>
        </w:rPr>
        <w:t xml:space="preserve"> </w:t>
      </w:r>
      <w:proofErr w:type="spellStart"/>
      <w:r w:rsidR="000038A9" w:rsidRPr="0080465F">
        <w:rPr>
          <w:rFonts w:cs="TimesNewRoman"/>
        </w:rPr>
        <w:t>Consumer</w:t>
      </w:r>
      <w:proofErr w:type="spellEnd"/>
      <w:r w:rsidR="000038A9" w:rsidRPr="0080465F">
        <w:rPr>
          <w:rFonts w:cs="TimesNewRoman"/>
        </w:rPr>
        <w:t xml:space="preserve"> </w:t>
      </w:r>
      <w:proofErr w:type="spellStart"/>
      <w:r w:rsidR="000038A9" w:rsidRPr="0080465F">
        <w:rPr>
          <w:rFonts w:cs="TimesNewRoman"/>
        </w:rPr>
        <w:t>Centre</w:t>
      </w:r>
      <w:r w:rsidRPr="0080465F">
        <w:rPr>
          <w:rFonts w:cs="TimesNewRoman"/>
        </w:rPr>
        <w:t>Network</w:t>
      </w:r>
      <w:proofErr w:type="spellEnd"/>
      <w:r w:rsidR="000038A9" w:rsidRPr="0080465F">
        <w:rPr>
          <w:rFonts w:cs="TimesNewRoman"/>
        </w:rPr>
        <w:t xml:space="preserve">, </w:t>
      </w:r>
      <w:proofErr w:type="spellStart"/>
      <w:r w:rsidR="000038A9" w:rsidRPr="0080465F">
        <w:rPr>
          <w:rFonts w:cs="TimesNewRoman"/>
        </w:rPr>
        <w:t>ECC</w:t>
      </w:r>
      <w:r w:rsidRPr="0080465F">
        <w:rPr>
          <w:rFonts w:cs="TimesNewRoman"/>
        </w:rPr>
        <w:t>-Net</w:t>
      </w:r>
      <w:proofErr w:type="spellEnd"/>
      <w:r w:rsidR="000038A9" w:rsidRPr="0080465F">
        <w:rPr>
          <w:rFonts w:cs="TimesNewRoman"/>
        </w:rPr>
        <w:t>) nasmeruje spotrebiteľov na príslušný ADR mechanizmus v inom členskom štáte.</w:t>
      </w:r>
    </w:p>
    <w:p w:rsidR="003D617D" w:rsidRPr="0080465F" w:rsidRDefault="003D617D" w:rsidP="003D617D">
      <w:pPr>
        <w:pStyle w:val="texte"/>
        <w:jc w:val="both"/>
        <w:rPr>
          <w:rFonts w:asciiTheme="minorHAnsi" w:hAnsiTheme="minorHAnsi" w:cs="TimesNewRoman"/>
          <w:color w:val="auto"/>
          <w:sz w:val="22"/>
          <w:szCs w:val="22"/>
        </w:rPr>
      </w:pPr>
      <w:r w:rsidRPr="0080465F">
        <w:rPr>
          <w:rFonts w:asciiTheme="minorHAnsi" w:hAnsiTheme="minorHAnsi" w:cs="TimesNewRoman"/>
          <w:color w:val="auto"/>
          <w:sz w:val="22"/>
          <w:szCs w:val="22"/>
        </w:rPr>
        <w:t xml:space="preserve">DRUHY </w:t>
      </w:r>
      <w:r w:rsidR="00C85431" w:rsidRPr="0080465F">
        <w:rPr>
          <w:rFonts w:asciiTheme="minorHAnsi" w:hAnsiTheme="minorHAnsi" w:cs="TimesNewRoman"/>
          <w:color w:val="auto"/>
          <w:sz w:val="22"/>
          <w:szCs w:val="22"/>
        </w:rPr>
        <w:t xml:space="preserve">ADR </w:t>
      </w:r>
      <w:r w:rsidRPr="0080465F">
        <w:rPr>
          <w:rFonts w:asciiTheme="minorHAnsi" w:hAnsiTheme="minorHAnsi" w:cs="TimesNewRoman"/>
          <w:color w:val="auto"/>
          <w:sz w:val="22"/>
          <w:szCs w:val="22"/>
        </w:rPr>
        <w:t>MECHANIZMOV</w:t>
      </w:r>
    </w:p>
    <w:p w:rsidR="00C85431" w:rsidRPr="0080465F" w:rsidRDefault="000038A9" w:rsidP="00C85431">
      <w:pPr>
        <w:autoSpaceDE w:val="0"/>
        <w:autoSpaceDN w:val="0"/>
        <w:adjustRightInd w:val="0"/>
        <w:spacing w:after="0" w:line="240" w:lineRule="auto"/>
        <w:jc w:val="both"/>
      </w:pPr>
      <w:r w:rsidRPr="0080465F">
        <w:rPr>
          <w:rFonts w:cs="TimesNewRoman"/>
        </w:rPr>
        <w:t xml:space="preserve">V EÚ existuje viac ako 750 ADR mechanizmov, ktoré sa však vyvíjali rôzne. </w:t>
      </w:r>
      <w:r w:rsidR="00C85431" w:rsidRPr="0080465F">
        <w:t>S</w:t>
      </w:r>
      <w:r w:rsidRPr="0080465F">
        <w:t>ú výsledkom</w:t>
      </w:r>
    </w:p>
    <w:p w:rsidR="00C85431" w:rsidRPr="0080465F" w:rsidRDefault="006E1A44" w:rsidP="00CC47A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142"/>
        <w:jc w:val="both"/>
      </w:pPr>
      <w:r w:rsidRPr="0080465F">
        <w:t>štátnej iniciatívy na centrálnej úrovni napr. Rada pre spotrebiteľské sťažnosti v Škandinávskych krajinách</w:t>
      </w:r>
    </w:p>
    <w:p w:rsidR="00C85431" w:rsidRPr="0080465F" w:rsidRDefault="00C85431" w:rsidP="00CC47A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142"/>
        <w:jc w:val="both"/>
      </w:pPr>
      <w:r w:rsidRPr="0080465F">
        <w:t>štátnej iniciatívy</w:t>
      </w:r>
      <w:r w:rsidR="006E1A44" w:rsidRPr="0080465F">
        <w:t xml:space="preserve"> miestnej </w:t>
      </w:r>
      <w:r w:rsidRPr="0080465F">
        <w:t xml:space="preserve">úrovni </w:t>
      </w:r>
      <w:r w:rsidR="006E1A44" w:rsidRPr="0080465F">
        <w:t xml:space="preserve">napr. Arbitrážny súd v Španielsku </w:t>
      </w:r>
    </w:p>
    <w:p w:rsidR="00C85431" w:rsidRPr="0080465F" w:rsidRDefault="006E1A44" w:rsidP="00CC47A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142"/>
        <w:jc w:val="both"/>
      </w:pPr>
      <w:r w:rsidRPr="0080465F">
        <w:t xml:space="preserve">súkromnej iniciatívy napr. </w:t>
      </w:r>
      <w:proofErr w:type="spellStart"/>
      <w:r w:rsidRPr="0080465F">
        <w:t>madiátori</w:t>
      </w:r>
      <w:proofErr w:type="spellEnd"/>
      <w:r w:rsidRPr="0080465F">
        <w:t>/ombudsm</w:t>
      </w:r>
      <w:r w:rsidR="003D617D" w:rsidRPr="0080465F">
        <w:t>a</w:t>
      </w:r>
      <w:r w:rsidRPr="0080465F">
        <w:t>ni bánk a</w:t>
      </w:r>
      <w:r w:rsidR="00C85431" w:rsidRPr="0080465F">
        <w:t> </w:t>
      </w:r>
      <w:r w:rsidRPr="0080465F">
        <w:t>poisťovní</w:t>
      </w:r>
      <w:r w:rsidR="00C85431" w:rsidRPr="0080465F">
        <w:t xml:space="preserve"> </w:t>
      </w:r>
      <w:r w:rsidRPr="0080465F">
        <w:t xml:space="preserve"> </w:t>
      </w:r>
      <w:r w:rsidR="00C85431" w:rsidRPr="0080465F">
        <w:t>alebo</w:t>
      </w:r>
    </w:p>
    <w:p w:rsidR="00C85431" w:rsidRDefault="00C85431" w:rsidP="00CC47A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142"/>
        <w:jc w:val="both"/>
      </w:pPr>
      <w:r w:rsidRPr="0080465F">
        <w:t>spojením verejného a súkromného sektora.</w:t>
      </w:r>
    </w:p>
    <w:p w:rsidR="00CC47A8" w:rsidRDefault="00CC47A8" w:rsidP="00CC47A8">
      <w:pPr>
        <w:pStyle w:val="Odsekzoznamu"/>
        <w:autoSpaceDE w:val="0"/>
        <w:autoSpaceDN w:val="0"/>
        <w:adjustRightInd w:val="0"/>
        <w:spacing w:after="0" w:line="240" w:lineRule="auto"/>
        <w:ind w:left="142"/>
        <w:jc w:val="both"/>
      </w:pPr>
    </w:p>
    <w:p w:rsidR="00CC47A8" w:rsidRPr="0080465F" w:rsidRDefault="00CC47A8" w:rsidP="00CC47A8">
      <w:pPr>
        <w:autoSpaceDE w:val="0"/>
        <w:autoSpaceDN w:val="0"/>
        <w:adjustRightInd w:val="0"/>
        <w:spacing w:after="0" w:line="240" w:lineRule="auto"/>
        <w:jc w:val="both"/>
      </w:pPr>
      <w:r>
        <w:t>ZÁVÄZNOSŤ ROZHODNUTÍ</w:t>
      </w:r>
    </w:p>
    <w:p w:rsidR="00C85431" w:rsidRPr="0080465F" w:rsidRDefault="006E1A44" w:rsidP="00C85431">
      <w:pPr>
        <w:autoSpaceDE w:val="0"/>
        <w:autoSpaceDN w:val="0"/>
        <w:adjustRightInd w:val="0"/>
        <w:spacing w:after="0" w:line="240" w:lineRule="auto"/>
        <w:jc w:val="both"/>
      </w:pPr>
      <w:r w:rsidRPr="0080465F">
        <w:t xml:space="preserve">Vzhľadom na </w:t>
      </w:r>
      <w:r w:rsidR="00CC47A8">
        <w:t xml:space="preserve">vyššie uvedenú </w:t>
      </w:r>
      <w:r w:rsidRPr="0080465F">
        <w:t xml:space="preserve">rozdielnosť aj záväznosť rozhodnutí </w:t>
      </w:r>
      <w:r w:rsidR="00C85431" w:rsidRPr="0080465F">
        <w:t xml:space="preserve">v ADR mechanizmoch </w:t>
      </w:r>
      <w:r w:rsidRPr="0080465F">
        <w:t xml:space="preserve">je v jednotlivých členských štátoch EÚ iná. </w:t>
      </w:r>
      <w:r w:rsidR="00C85431" w:rsidRPr="0080465F">
        <w:t xml:space="preserve">Rozhodnutia </w:t>
      </w:r>
      <w:r w:rsidR="00F43599" w:rsidRPr="0080465F">
        <w:t xml:space="preserve"> </w:t>
      </w:r>
      <w:r w:rsidR="00C85431" w:rsidRPr="0080465F">
        <w:t>sú</w:t>
      </w:r>
    </w:p>
    <w:p w:rsidR="00C85431" w:rsidRPr="0080465F" w:rsidRDefault="00C85431" w:rsidP="00CC47A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jc w:val="both"/>
      </w:pPr>
      <w:r w:rsidRPr="0080465F">
        <w:lastRenderedPageBreak/>
        <w:t xml:space="preserve">len vo forme </w:t>
      </w:r>
      <w:r w:rsidR="006E1A44" w:rsidRPr="0080465F">
        <w:t>odporúčan</w:t>
      </w:r>
      <w:r w:rsidR="00F43599" w:rsidRPr="0080465F">
        <w:t>í</w:t>
      </w:r>
      <w:r w:rsidRPr="0080465F">
        <w:t>, teda nezáväzné pre žiadnu zo strán sporu</w:t>
      </w:r>
      <w:r w:rsidR="006E1A44" w:rsidRPr="0080465F">
        <w:t xml:space="preserve"> (napr. Rada pre spotrebiteľské sťažnosti v Škandinávskych krajinách a väčšina súkromných ombudsmanov)</w:t>
      </w:r>
    </w:p>
    <w:p w:rsidR="00C85431" w:rsidRPr="0080465F" w:rsidRDefault="006E1A44" w:rsidP="00CC47A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jc w:val="both"/>
      </w:pPr>
      <w:r w:rsidRPr="0080465F">
        <w:t>záväzné len pre obchodníkov</w:t>
      </w:r>
      <w:r w:rsidR="000038A9" w:rsidRPr="0080465F">
        <w:t xml:space="preserve"> (</w:t>
      </w:r>
      <w:r w:rsidRPr="0080465F">
        <w:t xml:space="preserve">napr. väčšina </w:t>
      </w:r>
      <w:r w:rsidR="000038A9" w:rsidRPr="0080465F">
        <w:t>bank</w:t>
      </w:r>
      <w:r w:rsidRPr="0080465F">
        <w:t xml:space="preserve">ových </w:t>
      </w:r>
      <w:r w:rsidR="000038A9" w:rsidRPr="0080465F">
        <w:t xml:space="preserve"> ombudsm</w:t>
      </w:r>
      <w:r w:rsidR="00C85431" w:rsidRPr="0080465F">
        <w:t>a</w:t>
      </w:r>
      <w:r w:rsidR="000038A9" w:rsidRPr="0080465F">
        <w:t>n</w:t>
      </w:r>
      <w:r w:rsidRPr="0080465F">
        <w:t>ov</w:t>
      </w:r>
      <w:r w:rsidR="000038A9" w:rsidRPr="0080465F">
        <w:t>)</w:t>
      </w:r>
    </w:p>
    <w:p w:rsidR="00C85431" w:rsidRPr="0080465F" w:rsidRDefault="006E1A44" w:rsidP="00CC47A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jc w:val="both"/>
      </w:pPr>
      <w:r w:rsidRPr="0080465F">
        <w:t>záväzné pre obidve strany</w:t>
      </w:r>
      <w:r w:rsidR="000038A9" w:rsidRPr="0080465F">
        <w:t xml:space="preserve"> (</w:t>
      </w:r>
      <w:r w:rsidR="00C85431" w:rsidRPr="0080465F">
        <w:t xml:space="preserve">napr. </w:t>
      </w:r>
      <w:r w:rsidR="000038A9" w:rsidRPr="0080465F">
        <w:t>arbitr</w:t>
      </w:r>
      <w:r w:rsidRPr="0080465F">
        <w:t>áž</w:t>
      </w:r>
      <w:r w:rsidR="000038A9" w:rsidRPr="0080465F">
        <w:t>).</w:t>
      </w:r>
      <w:r w:rsidR="00C85431" w:rsidRPr="0080465F">
        <w:t xml:space="preserve"> </w:t>
      </w:r>
    </w:p>
    <w:p w:rsidR="000038A9" w:rsidRPr="0080465F" w:rsidRDefault="00DA70A8" w:rsidP="00C85431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80465F">
        <w:rPr>
          <w:rFonts w:cs="TimesNewRoman"/>
        </w:rPr>
        <w:t>Podľa prieskum EÚ je v</w:t>
      </w:r>
      <w:r w:rsidR="00C85431" w:rsidRPr="0080465F">
        <w:rPr>
          <w:rFonts w:cs="TimesNewRoman"/>
        </w:rPr>
        <w:t xml:space="preserve"> prípade 64 % ADR mechanizmov dodržiavanie </w:t>
      </w:r>
      <w:r w:rsidR="004B2A0F" w:rsidRPr="0080465F">
        <w:rPr>
          <w:rFonts w:cs="TimesNewRoman"/>
        </w:rPr>
        <w:t xml:space="preserve">rozhodnutí </w:t>
      </w:r>
      <w:r w:rsidR="00C85431" w:rsidRPr="0080465F">
        <w:rPr>
          <w:rFonts w:cs="TimesNewRoman"/>
        </w:rPr>
        <w:t>zo strany profesionálneho odvetvia dobrovoľné.</w:t>
      </w:r>
    </w:p>
    <w:p w:rsidR="00C85431" w:rsidRPr="0080465F" w:rsidRDefault="00C85431" w:rsidP="00C85431">
      <w:pPr>
        <w:autoSpaceDE w:val="0"/>
        <w:autoSpaceDN w:val="0"/>
        <w:adjustRightInd w:val="0"/>
        <w:spacing w:after="0" w:line="240" w:lineRule="auto"/>
      </w:pPr>
    </w:p>
    <w:p w:rsidR="000038A9" w:rsidRPr="0080465F" w:rsidRDefault="006B63E7" w:rsidP="000038A9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80465F">
        <w:rPr>
          <w:rFonts w:cs="TimesNewRoman"/>
        </w:rPr>
        <w:t>FINANCOVANIE</w:t>
      </w:r>
    </w:p>
    <w:p w:rsidR="002337BB" w:rsidRPr="0080465F" w:rsidRDefault="006B63E7" w:rsidP="002337B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80465F">
        <w:rPr>
          <w:rFonts w:cs="TimesNewRoman"/>
        </w:rPr>
        <w:t xml:space="preserve">V súčasnosti </w:t>
      </w:r>
      <w:r w:rsidR="00E30728" w:rsidRPr="0080465F">
        <w:rPr>
          <w:rFonts w:cs="TimesNewRoman"/>
        </w:rPr>
        <w:t>sú</w:t>
      </w:r>
      <w:r w:rsidRPr="0080465F">
        <w:rPr>
          <w:rFonts w:cs="TimesNewRoman"/>
        </w:rPr>
        <w:t xml:space="preserve"> </w:t>
      </w:r>
      <w:r w:rsidR="00E30728" w:rsidRPr="0080465F">
        <w:rPr>
          <w:rFonts w:cs="TimesNewRoman"/>
        </w:rPr>
        <w:t>ADR mechanizmy financované</w:t>
      </w:r>
    </w:p>
    <w:p w:rsidR="002337BB" w:rsidRPr="0080465F" w:rsidRDefault="006B63E7" w:rsidP="002337BB">
      <w:pPr>
        <w:pStyle w:val="Odsekzoznamu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NewRoman"/>
        </w:rPr>
      </w:pPr>
      <w:r w:rsidRPr="0080465F">
        <w:rPr>
          <w:rFonts w:cs="TimesNewRoman"/>
        </w:rPr>
        <w:t>25 % úplne z verejných prostriedkov</w:t>
      </w:r>
    </w:p>
    <w:p w:rsidR="002337BB" w:rsidRPr="0080465F" w:rsidRDefault="006B63E7" w:rsidP="002337BB">
      <w:pPr>
        <w:pStyle w:val="Odsekzoznamu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</w:rPr>
      </w:pPr>
      <w:r w:rsidRPr="0080465F">
        <w:rPr>
          <w:rFonts w:cs="TimesNewRoman"/>
        </w:rPr>
        <w:t xml:space="preserve">34 % z </w:t>
      </w:r>
      <w:r w:rsidR="00190DB8" w:rsidRPr="0080465F">
        <w:rPr>
          <w:rFonts w:cs="TimesNewRoman"/>
        </w:rPr>
        <w:t>profesionálneho</w:t>
      </w:r>
      <w:r w:rsidRPr="0080465F">
        <w:rPr>
          <w:rFonts w:cs="TimesNewRoman"/>
        </w:rPr>
        <w:t xml:space="preserve"> odvetvia</w:t>
      </w:r>
    </w:p>
    <w:p w:rsidR="002337BB" w:rsidRPr="0080465F" w:rsidRDefault="002337BB" w:rsidP="002337BB">
      <w:pPr>
        <w:pStyle w:val="Odsekzoznamu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</w:rPr>
      </w:pPr>
      <w:r w:rsidRPr="0080465F">
        <w:rPr>
          <w:rFonts w:cs="TimesNewRoman"/>
        </w:rPr>
        <w:t xml:space="preserve">7 % prostredníctvom spojenia verejných prostriedkov a prostriedkov </w:t>
      </w:r>
      <w:r w:rsidR="00190DB8" w:rsidRPr="0080465F">
        <w:rPr>
          <w:rFonts w:cs="TimesNewRoman"/>
        </w:rPr>
        <w:t>profesionálneho</w:t>
      </w:r>
      <w:r w:rsidRPr="0080465F">
        <w:rPr>
          <w:rFonts w:cs="TimesNewRoman"/>
        </w:rPr>
        <w:t xml:space="preserve"> odvetvia</w:t>
      </w:r>
      <w:r w:rsidR="006B63E7" w:rsidRPr="0080465F">
        <w:rPr>
          <w:rFonts w:cs="TimesNewRoman"/>
        </w:rPr>
        <w:t>.</w:t>
      </w:r>
    </w:p>
    <w:p w:rsidR="002413EE" w:rsidRPr="0080465F" w:rsidRDefault="002337BB" w:rsidP="002337BB">
      <w:pPr>
        <w:pStyle w:val="Odsekzoznamu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</w:rPr>
      </w:pPr>
      <w:r w:rsidRPr="0080465F">
        <w:rPr>
          <w:rFonts w:cs="TimesNewRoman"/>
        </w:rPr>
        <w:t>o</w:t>
      </w:r>
      <w:r w:rsidR="006B63E7" w:rsidRPr="0080465F">
        <w:rPr>
          <w:rFonts w:cs="TimesNewRoman"/>
        </w:rPr>
        <w:t>statné buď stranami zapojenými do konania alebo prostredníctvom spojenia rôznych zdrojov</w:t>
      </w:r>
      <w:r w:rsidR="00E30728" w:rsidRPr="0080465F">
        <w:rPr>
          <w:rFonts w:cs="TimesNewRoman"/>
        </w:rPr>
        <w:t xml:space="preserve"> (n</w:t>
      </w:r>
      <w:r w:rsidR="006B63E7" w:rsidRPr="0080465F">
        <w:rPr>
          <w:rFonts w:cs="TimesNewRoman"/>
        </w:rPr>
        <w:t>apr</w:t>
      </w:r>
      <w:r w:rsidR="00E30728" w:rsidRPr="0080465F">
        <w:rPr>
          <w:rFonts w:cs="TimesNewRoman"/>
        </w:rPr>
        <w:t>.</w:t>
      </w:r>
      <w:r w:rsidR="006B63E7" w:rsidRPr="0080465F">
        <w:rPr>
          <w:rFonts w:cs="TimesNewRoman"/>
        </w:rPr>
        <w:t xml:space="preserve"> sa od jeho členov – podnikov vyberá ročný poplatok, ktorý zodpovedná </w:t>
      </w:r>
      <w:r w:rsidR="006B63E7" w:rsidRPr="0080465F">
        <w:rPr>
          <w:rFonts w:cs="Times New Roman"/>
        </w:rPr>
        <w:t>veľkosti podniku, alebo sa uplatňuje „platby podľa prípadu“</w:t>
      </w:r>
      <w:r w:rsidR="00E30728" w:rsidRPr="0080465F">
        <w:rPr>
          <w:rFonts w:cs="Times New Roman"/>
        </w:rPr>
        <w:t>)</w:t>
      </w:r>
      <w:r w:rsidR="006B63E7" w:rsidRPr="0080465F">
        <w:rPr>
          <w:rFonts w:cs="Times New Roman"/>
        </w:rPr>
        <w:t xml:space="preserve">. </w:t>
      </w:r>
    </w:p>
    <w:p w:rsidR="00E30728" w:rsidRPr="0080465F" w:rsidRDefault="00E30728" w:rsidP="00E3072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E30728" w:rsidRPr="0080465F" w:rsidRDefault="00E30728" w:rsidP="00E3072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80465F">
        <w:rPr>
          <w:rFonts w:cs="Times New Roman"/>
        </w:rPr>
        <w:t>Podľa Európskej komisie by ADR mechanizmy mal</w:t>
      </w:r>
      <w:r w:rsidR="00FA1C19" w:rsidRPr="0080465F">
        <w:rPr>
          <w:rFonts w:cs="Times New Roman"/>
        </w:rPr>
        <w:t>i</w:t>
      </w:r>
      <w:r w:rsidRPr="0080465F">
        <w:rPr>
          <w:rFonts w:cs="Times New Roman"/>
        </w:rPr>
        <w:t xml:space="preserve"> byť pre spotrebiteľov bezplatné alebo za veľmi nízky poplatok, aby zostal</w:t>
      </w:r>
      <w:r w:rsidR="00C1084A" w:rsidRPr="0080465F">
        <w:rPr>
          <w:rFonts w:cs="Times New Roman"/>
        </w:rPr>
        <w:t>i</w:t>
      </w:r>
      <w:r w:rsidRPr="0080465F">
        <w:rPr>
          <w:rFonts w:cs="Times New Roman"/>
        </w:rPr>
        <w:t xml:space="preserve"> dostupné. V niektorých </w:t>
      </w:r>
      <w:r w:rsidR="006C4EC6" w:rsidRPr="0080465F">
        <w:rPr>
          <w:rFonts w:cs="Times New Roman"/>
        </w:rPr>
        <w:t xml:space="preserve">krajinách </w:t>
      </w:r>
      <w:r w:rsidRPr="0080465F">
        <w:rPr>
          <w:rFonts w:cs="Times New Roman"/>
        </w:rPr>
        <w:t>sa spotrebiteľom účtuje malý poplatok, aby sa zabránilo ich zneužívaniu</w:t>
      </w:r>
      <w:r w:rsidR="00C1084A" w:rsidRPr="0080465F">
        <w:rPr>
          <w:rFonts w:cs="Times New Roman"/>
        </w:rPr>
        <w:t xml:space="preserve">, v iných </w:t>
      </w:r>
      <w:r w:rsidRPr="0080465F">
        <w:rPr>
          <w:rFonts w:cs="Times New Roman"/>
        </w:rPr>
        <w:t xml:space="preserve">sa poplatky vracajú spotrebiteľom, ak vyhrajú spor (napríklad </w:t>
      </w:r>
      <w:r w:rsidR="00C1084A" w:rsidRPr="0080465F">
        <w:rPr>
          <w:rFonts w:cs="Times New Roman"/>
        </w:rPr>
        <w:t>D</w:t>
      </w:r>
      <w:r w:rsidRPr="0080465F">
        <w:rPr>
          <w:rFonts w:cs="Times New Roman"/>
        </w:rPr>
        <w:t>ánska rada pre sťažnosti spotrebiteľov).</w:t>
      </w:r>
    </w:p>
    <w:p w:rsidR="00E30728" w:rsidRPr="0080465F" w:rsidRDefault="00E30728" w:rsidP="00E3072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FA1C19" w:rsidRPr="0080465F" w:rsidRDefault="00FA1C19" w:rsidP="003D617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80465F">
        <w:rPr>
          <w:rFonts w:cs="Times New Roman"/>
        </w:rPr>
        <w:t>INFORMOVANIE</w:t>
      </w:r>
      <w:r w:rsidR="009B34B1" w:rsidRPr="0080465F">
        <w:rPr>
          <w:rFonts w:cs="Times New Roman"/>
        </w:rPr>
        <w:t xml:space="preserve"> SPOTREBITEĽA</w:t>
      </w:r>
    </w:p>
    <w:p w:rsidR="00FA1C19" w:rsidRPr="0080465F" w:rsidRDefault="00FA1C19" w:rsidP="003D617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80465F">
        <w:rPr>
          <w:rFonts w:cs="Times New Roman"/>
        </w:rPr>
        <w:t xml:space="preserve">Čo sa týka znalosti </w:t>
      </w:r>
      <w:r w:rsidR="00E802CB" w:rsidRPr="0080465F">
        <w:rPr>
          <w:rFonts w:cs="Times New Roman"/>
        </w:rPr>
        <w:t xml:space="preserve">spotrebiteľov o mechanizmoch na riešenie sporov </w:t>
      </w:r>
      <w:r w:rsidR="00704E10" w:rsidRPr="0080465F">
        <w:rPr>
          <w:rFonts w:cs="Times New Roman"/>
        </w:rPr>
        <w:t>a získan</w:t>
      </w:r>
      <w:r w:rsidR="00E802CB" w:rsidRPr="0080465F">
        <w:rPr>
          <w:rFonts w:cs="Times New Roman"/>
        </w:rPr>
        <w:t>í</w:t>
      </w:r>
      <w:r w:rsidR="00704E10" w:rsidRPr="0080465F">
        <w:rPr>
          <w:rFonts w:cs="Times New Roman"/>
        </w:rPr>
        <w:t xml:space="preserve"> odškodnenia všeobecne</w:t>
      </w:r>
      <w:r w:rsidR="00E802CB" w:rsidRPr="0080465F">
        <w:rPr>
          <w:rFonts w:cs="Times New Roman"/>
        </w:rPr>
        <w:t xml:space="preserve"> v jednotlivých členských štátoch EÚ</w:t>
      </w:r>
      <w:r w:rsidR="00704E10" w:rsidRPr="0080465F">
        <w:rPr>
          <w:rFonts w:cs="Times New Roman"/>
        </w:rPr>
        <w:t xml:space="preserve">, a najmä </w:t>
      </w:r>
      <w:r w:rsidR="00E802CB" w:rsidRPr="0080465F">
        <w:rPr>
          <w:rFonts w:cs="Times New Roman"/>
        </w:rPr>
        <w:t xml:space="preserve">o ADR mechanizmoch, tá je značne obmedzená. Je potrebné zabezpečiť, aby spotrebitelia a obchodníci boli informovaní o existencii systémov ADR. V prípade vzniku sporu by mali byť schopné rýchlo určiť ADR mechanizmus, ktorý dokáže vyriešiť ich spor. V Belgicku napr. </w:t>
      </w:r>
      <w:r w:rsidR="003D617D" w:rsidRPr="0080465F">
        <w:rPr>
          <w:rFonts w:cs="Times New Roman"/>
        </w:rPr>
        <w:t xml:space="preserve">sú obchodníci </w:t>
      </w:r>
      <w:r w:rsidR="00E802CB" w:rsidRPr="0080465F">
        <w:rPr>
          <w:rFonts w:cs="Times New Roman"/>
        </w:rPr>
        <w:t>povinní vo svojich všeobecných zmluvných</w:t>
      </w:r>
      <w:r w:rsidR="003D617D" w:rsidRPr="0080465F">
        <w:rPr>
          <w:rFonts w:cs="Times New Roman"/>
        </w:rPr>
        <w:t xml:space="preserve"> </w:t>
      </w:r>
      <w:r w:rsidR="00E802CB" w:rsidRPr="0080465F">
        <w:rPr>
          <w:rFonts w:cs="Times New Roman"/>
        </w:rPr>
        <w:t>podmienkach informovať spotrebiteľov o</w:t>
      </w:r>
      <w:r w:rsidR="003D617D" w:rsidRPr="0080465F">
        <w:rPr>
          <w:rFonts w:cs="Times New Roman"/>
        </w:rPr>
        <w:t> </w:t>
      </w:r>
      <w:r w:rsidR="00E802CB" w:rsidRPr="0080465F">
        <w:rPr>
          <w:rFonts w:cs="Times New Roman"/>
        </w:rPr>
        <w:t>ADR</w:t>
      </w:r>
      <w:r w:rsidR="003D617D" w:rsidRPr="0080465F">
        <w:rPr>
          <w:rFonts w:cs="Times New Roman"/>
        </w:rPr>
        <w:t xml:space="preserve"> mechanizme.</w:t>
      </w:r>
    </w:p>
    <w:p w:rsidR="00C1084A" w:rsidRPr="0080465F" w:rsidRDefault="00C1084A" w:rsidP="003D617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C1084A" w:rsidRPr="0080465F" w:rsidRDefault="009B7EFA" w:rsidP="003D617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80465F">
        <w:rPr>
          <w:rFonts w:cs="Times New Roman"/>
        </w:rPr>
        <w:t>SÚČASNÉ AKTIVITY EÚ</w:t>
      </w:r>
    </w:p>
    <w:p w:rsidR="009B7EFA" w:rsidRPr="0080465F" w:rsidRDefault="009B7EFA" w:rsidP="009B7EF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80465F">
        <w:rPr>
          <w:rFonts w:asciiTheme="minorHAnsi" w:hAnsiTheme="minorHAnsi" w:cs="Times New Roman"/>
          <w:sz w:val="22"/>
          <w:szCs w:val="22"/>
        </w:rPr>
        <w:t xml:space="preserve">V období od 18. januára 2011 do 15. marca 2011 Európska komisia viedla konzultácie o používaní ADR mechanizmov, na ktoré dostala množstvo reakcií, z ktorých jednoznačne vychádza podpora pre tento inštitút ako aj pre propagáciu jeho využívania. Komisia, podľa svojho časového harmonogramu, predloží v novembri 2011 legislatívny návrh týkajúci sa úpravy ADR mechanizmov, ktorý bude zahŕňať aj </w:t>
      </w:r>
      <w:proofErr w:type="spellStart"/>
      <w:r w:rsidRPr="0080465F">
        <w:rPr>
          <w:rFonts w:asciiTheme="minorHAnsi" w:hAnsiTheme="minorHAnsi" w:cs="Times New Roman"/>
          <w:sz w:val="22"/>
          <w:szCs w:val="22"/>
        </w:rPr>
        <w:t>online</w:t>
      </w:r>
      <w:proofErr w:type="spellEnd"/>
      <w:r w:rsidRPr="0080465F">
        <w:rPr>
          <w:rFonts w:asciiTheme="minorHAnsi" w:hAnsiTheme="minorHAnsi" w:cs="Times New Roman"/>
          <w:sz w:val="22"/>
          <w:szCs w:val="22"/>
        </w:rPr>
        <w:t xml:space="preserve"> riešenie sporov.</w:t>
      </w:r>
    </w:p>
    <w:p w:rsidR="009B7EFA" w:rsidRPr="0080465F" w:rsidRDefault="009B7EFA" w:rsidP="009B7EF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9B7EFA" w:rsidRPr="0080465F" w:rsidRDefault="009B7EFA" w:rsidP="009B7EF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80465F">
        <w:rPr>
          <w:rFonts w:asciiTheme="minorHAnsi" w:hAnsiTheme="minorHAnsi" w:cs="Times New Roman"/>
          <w:sz w:val="22"/>
          <w:szCs w:val="22"/>
        </w:rPr>
        <w:t>ÚPRAVA NA SLOVENSKU</w:t>
      </w:r>
    </w:p>
    <w:p w:rsidR="009B7EFA" w:rsidRPr="0080465F" w:rsidRDefault="009B7EFA" w:rsidP="009B7EF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80465F">
        <w:rPr>
          <w:rFonts w:asciiTheme="minorHAnsi" w:hAnsiTheme="minorHAnsi" w:cs="Times New Roman"/>
          <w:sz w:val="22"/>
          <w:szCs w:val="22"/>
        </w:rPr>
        <w:t xml:space="preserve">Na Slovensku máme niektoré zákonom upravené nástroje, ktoré možno zaradiť medzi ADR </w:t>
      </w:r>
      <w:r w:rsidR="00B84500" w:rsidRPr="0080465F">
        <w:rPr>
          <w:rFonts w:asciiTheme="minorHAnsi" w:hAnsiTheme="minorHAnsi" w:cs="Times New Roman"/>
          <w:sz w:val="22"/>
          <w:szCs w:val="22"/>
        </w:rPr>
        <w:t xml:space="preserve">mechanizmy </w:t>
      </w:r>
      <w:r w:rsidRPr="0080465F">
        <w:rPr>
          <w:rFonts w:asciiTheme="minorHAnsi" w:hAnsiTheme="minorHAnsi" w:cs="Times New Roman"/>
          <w:sz w:val="22"/>
          <w:szCs w:val="22"/>
        </w:rPr>
        <w:t xml:space="preserve">- napr. ombudsman, </w:t>
      </w:r>
      <w:proofErr w:type="spellStart"/>
      <w:r w:rsidRPr="0080465F">
        <w:rPr>
          <w:rFonts w:asciiTheme="minorHAnsi" w:hAnsiTheme="minorHAnsi" w:cs="Times New Roman"/>
          <w:sz w:val="22"/>
          <w:szCs w:val="22"/>
        </w:rPr>
        <w:t>mediácie</w:t>
      </w:r>
      <w:proofErr w:type="spellEnd"/>
      <w:r w:rsidR="00B84500" w:rsidRPr="0080465F">
        <w:rPr>
          <w:rFonts w:asciiTheme="minorHAnsi" w:hAnsiTheme="minorHAnsi" w:cs="Times New Roman"/>
          <w:sz w:val="22"/>
          <w:szCs w:val="22"/>
        </w:rPr>
        <w:t xml:space="preserve"> (inšt</w:t>
      </w:r>
      <w:r w:rsidR="00CE2333" w:rsidRPr="0080465F">
        <w:rPr>
          <w:rFonts w:asciiTheme="minorHAnsi" w:hAnsiTheme="minorHAnsi" w:cs="Times New Roman"/>
          <w:sz w:val="22"/>
          <w:szCs w:val="22"/>
        </w:rPr>
        <w:t>it</w:t>
      </w:r>
      <w:r w:rsidR="00B84500" w:rsidRPr="0080465F">
        <w:rPr>
          <w:rFonts w:asciiTheme="minorHAnsi" w:hAnsiTheme="minorHAnsi" w:cs="Times New Roman"/>
          <w:sz w:val="22"/>
          <w:szCs w:val="22"/>
        </w:rPr>
        <w:t>úty upravené zákonom)</w:t>
      </w:r>
      <w:r w:rsidRPr="0080465F">
        <w:rPr>
          <w:rFonts w:asciiTheme="minorHAnsi" w:hAnsiTheme="minorHAnsi" w:cs="Times New Roman"/>
          <w:sz w:val="22"/>
          <w:szCs w:val="22"/>
        </w:rPr>
        <w:t>, ale tie vo svojej forme a úprave nepostačujú na naplnenie cieľa Európskej komisie. V oblasti poisťovníctva nie je v žiadnej forme zriadený osobitný mimosúdny inštitút (napr. v bankovníctve – bankový ombudsman, arbitrážny súd), ktorý by riešil spory vzniknuté medzi spotrebiteľom a poisťovňou.</w:t>
      </w:r>
    </w:p>
    <w:tbl>
      <w:tblPr>
        <w:tblStyle w:val="Mriekatabuky"/>
        <w:tblW w:w="14283" w:type="dxa"/>
        <w:tblLayout w:type="fixed"/>
        <w:tblLook w:val="04A0"/>
      </w:tblPr>
      <w:tblGrid>
        <w:gridCol w:w="1951"/>
        <w:gridCol w:w="4536"/>
        <w:gridCol w:w="3827"/>
        <w:gridCol w:w="3969"/>
      </w:tblGrid>
      <w:tr w:rsidR="00D74149" w:rsidRPr="0080465F" w:rsidTr="00755131">
        <w:trPr>
          <w:trHeight w:val="850"/>
        </w:trPr>
        <w:tc>
          <w:tcPr>
            <w:tcW w:w="1951" w:type="dxa"/>
          </w:tcPr>
          <w:p w:rsidR="00D74149" w:rsidRPr="002C3048" w:rsidRDefault="00D74149" w:rsidP="002C3048">
            <w:pPr>
              <w:jc w:val="center"/>
              <w:rPr>
                <w:b/>
              </w:rPr>
            </w:pPr>
          </w:p>
          <w:p w:rsidR="00D74149" w:rsidRPr="0080465F" w:rsidRDefault="00D74149" w:rsidP="002C3048">
            <w:pPr>
              <w:jc w:val="center"/>
            </w:pPr>
            <w:r>
              <w:rPr>
                <w:b/>
              </w:rPr>
              <w:t xml:space="preserve">ČLENSKÝ ŠTÁT </w:t>
            </w:r>
            <w:r w:rsidRPr="002C3048">
              <w:rPr>
                <w:b/>
              </w:rPr>
              <w:t>EÚ</w:t>
            </w:r>
          </w:p>
        </w:tc>
        <w:tc>
          <w:tcPr>
            <w:tcW w:w="4536" w:type="dxa"/>
          </w:tcPr>
          <w:p w:rsidR="00D74149" w:rsidRDefault="00D74149" w:rsidP="002C3048">
            <w:pPr>
              <w:jc w:val="center"/>
            </w:pPr>
          </w:p>
          <w:p w:rsidR="00D74149" w:rsidRPr="002C3048" w:rsidRDefault="00D74149" w:rsidP="002C3048">
            <w:pPr>
              <w:jc w:val="center"/>
              <w:rPr>
                <w:b/>
              </w:rPr>
            </w:pPr>
            <w:r w:rsidRPr="002C3048">
              <w:rPr>
                <w:b/>
              </w:rPr>
              <w:t>ADR mechanizmus</w:t>
            </w:r>
          </w:p>
        </w:tc>
        <w:tc>
          <w:tcPr>
            <w:tcW w:w="3827" w:type="dxa"/>
          </w:tcPr>
          <w:p w:rsidR="00D74149" w:rsidRDefault="00D74149" w:rsidP="000E23E4">
            <w:pPr>
              <w:jc w:val="center"/>
            </w:pPr>
          </w:p>
          <w:p w:rsidR="00D74149" w:rsidRPr="002C3048" w:rsidRDefault="00D74149" w:rsidP="000E23E4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2C3048">
              <w:rPr>
                <w:b/>
              </w:rPr>
              <w:t>ontakt</w:t>
            </w:r>
          </w:p>
        </w:tc>
        <w:tc>
          <w:tcPr>
            <w:tcW w:w="3969" w:type="dxa"/>
          </w:tcPr>
          <w:p w:rsidR="00D74149" w:rsidRPr="009E002F" w:rsidRDefault="00D74149" w:rsidP="000E23E4">
            <w:pPr>
              <w:jc w:val="center"/>
              <w:rPr>
                <w:sz w:val="20"/>
                <w:szCs w:val="20"/>
              </w:rPr>
            </w:pP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Veľká Británia</w:t>
            </w:r>
          </w:p>
        </w:tc>
        <w:tc>
          <w:tcPr>
            <w:tcW w:w="4536" w:type="dxa"/>
          </w:tcPr>
          <w:p w:rsidR="00AB74C7" w:rsidRDefault="00D74149" w:rsidP="000E23E4">
            <w:pPr>
              <w:rPr>
                <w:b/>
                <w:bCs/>
                <w:color w:val="31849B" w:themeColor="accent5" w:themeShade="BF"/>
              </w:rPr>
            </w:pPr>
            <w:proofErr w:type="spellStart"/>
            <w:r w:rsidRPr="002C3048">
              <w:rPr>
                <w:b/>
                <w:bCs/>
                <w:color w:val="31849B" w:themeColor="accent5" w:themeShade="BF"/>
              </w:rPr>
              <w:t>Financial</w:t>
            </w:r>
            <w:proofErr w:type="spellEnd"/>
            <w:r w:rsidRPr="002C3048">
              <w:rPr>
                <w:b/>
                <w:bCs/>
                <w:color w:val="31849B" w:themeColor="accent5" w:themeShade="BF"/>
              </w:rPr>
              <w:t xml:space="preserve"> Ombudsman </w:t>
            </w:r>
            <w:proofErr w:type="spellStart"/>
            <w:r w:rsidRPr="002C3048">
              <w:rPr>
                <w:b/>
                <w:bCs/>
                <w:color w:val="31849B" w:themeColor="accent5" w:themeShade="BF"/>
              </w:rPr>
              <w:t>Service</w:t>
            </w:r>
            <w:proofErr w:type="spellEnd"/>
          </w:p>
          <w:p w:rsidR="00D74149" w:rsidRDefault="00D74149" w:rsidP="000E23E4">
            <w:pPr>
              <w:rPr>
                <w:b/>
                <w:bCs/>
                <w:color w:val="FF0000"/>
              </w:rPr>
            </w:pPr>
            <w:r w:rsidRPr="0080465F">
              <w:t xml:space="preserve"> </w:t>
            </w:r>
            <w:proofErr w:type="spellStart"/>
            <w:r w:rsidRPr="0080465F">
              <w:rPr>
                <w:b/>
                <w:bCs/>
                <w:color w:val="FF0000"/>
              </w:rPr>
              <w:t>London</w:t>
            </w:r>
            <w:proofErr w:type="spellEnd"/>
          </w:p>
          <w:p w:rsidR="00A7192C" w:rsidRPr="0080465F" w:rsidRDefault="00A7192C" w:rsidP="000E23E4">
            <w:pPr>
              <w:rPr>
                <w:b/>
                <w:bCs/>
                <w:color w:val="FF0000"/>
              </w:rPr>
            </w:pPr>
          </w:p>
          <w:p w:rsidR="00D74149" w:rsidRPr="002C3048" w:rsidRDefault="00D74149" w:rsidP="000E23E4">
            <w:pPr>
              <w:rPr>
                <w:b/>
                <w:bCs/>
                <w:color w:val="31849B" w:themeColor="accent5" w:themeShade="BF"/>
              </w:rPr>
            </w:pPr>
            <w:proofErr w:type="spellStart"/>
            <w:r w:rsidRPr="002C3048">
              <w:rPr>
                <w:b/>
                <w:bCs/>
                <w:color w:val="31849B" w:themeColor="accent5" w:themeShade="BF"/>
              </w:rPr>
              <w:t>Finance</w:t>
            </w:r>
            <w:proofErr w:type="spellEnd"/>
            <w:r w:rsidRPr="002C3048">
              <w:rPr>
                <w:b/>
                <w:bCs/>
                <w:color w:val="31849B" w:themeColor="accent5" w:themeShade="BF"/>
              </w:rPr>
              <w:t xml:space="preserve"> and Leasing </w:t>
            </w:r>
            <w:proofErr w:type="spellStart"/>
            <w:r w:rsidRPr="002C3048">
              <w:rPr>
                <w:b/>
                <w:bCs/>
                <w:color w:val="31849B" w:themeColor="accent5" w:themeShade="BF"/>
              </w:rPr>
              <w:t>Association</w:t>
            </w:r>
            <w:proofErr w:type="spellEnd"/>
            <w:r w:rsidRPr="002C3048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2C3048">
              <w:rPr>
                <w:b/>
                <w:bCs/>
                <w:color w:val="31849B" w:themeColor="accent5" w:themeShade="BF"/>
              </w:rPr>
              <w:t>Conciliation</w:t>
            </w:r>
            <w:proofErr w:type="spellEnd"/>
            <w:r w:rsidRPr="002C3048">
              <w:rPr>
                <w:b/>
                <w:bCs/>
                <w:color w:val="31849B" w:themeColor="accent5" w:themeShade="BF"/>
              </w:rPr>
              <w:t xml:space="preserve"> and </w:t>
            </w:r>
            <w:proofErr w:type="spellStart"/>
            <w:r w:rsidRPr="002C3048">
              <w:rPr>
                <w:b/>
                <w:bCs/>
                <w:color w:val="31849B" w:themeColor="accent5" w:themeShade="BF"/>
              </w:rPr>
              <w:t>Arbitration</w:t>
            </w:r>
            <w:proofErr w:type="spellEnd"/>
            <w:r w:rsidRPr="002C3048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2C3048">
              <w:rPr>
                <w:b/>
                <w:bCs/>
                <w:color w:val="31849B" w:themeColor="accent5" w:themeShade="BF"/>
              </w:rPr>
              <w:t>Scheme</w:t>
            </w:r>
            <w:proofErr w:type="spellEnd"/>
            <w:r w:rsidRPr="002C3048">
              <w:rPr>
                <w:b/>
                <w:bCs/>
                <w:color w:val="31849B" w:themeColor="accent5" w:themeShade="BF"/>
              </w:rPr>
              <w:t xml:space="preserve"> (FLA)</w:t>
            </w:r>
          </w:p>
          <w:p w:rsidR="00D74149" w:rsidRDefault="00D74149" w:rsidP="000E23E4">
            <w:pPr>
              <w:rPr>
                <w:b/>
                <w:bCs/>
                <w:color w:val="FF0000"/>
              </w:rPr>
            </w:pPr>
            <w:proofErr w:type="spellStart"/>
            <w:r w:rsidRPr="0080465F">
              <w:rPr>
                <w:b/>
                <w:bCs/>
                <w:color w:val="FF0000"/>
              </w:rPr>
              <w:t>London</w:t>
            </w:r>
            <w:proofErr w:type="spellEnd"/>
          </w:p>
          <w:p w:rsidR="00D37B98" w:rsidRPr="00D37B98" w:rsidRDefault="00D37B98" w:rsidP="00F43FF4">
            <w:pPr>
              <w:rPr>
                <w:color w:val="FF0000"/>
                <w:sz w:val="18"/>
                <w:szCs w:val="18"/>
              </w:rPr>
            </w:pPr>
            <w:r w:rsidRPr="00D37B98">
              <w:rPr>
                <w:rFonts w:cs="Times New Roman"/>
                <w:sz w:val="18"/>
                <w:szCs w:val="18"/>
              </w:rPr>
              <w:t xml:space="preserve">(43 </w:t>
            </w:r>
            <w:r w:rsidR="00F43FF4">
              <w:rPr>
                <w:rFonts w:cs="Times New Roman"/>
                <w:sz w:val="18"/>
                <w:szCs w:val="18"/>
              </w:rPr>
              <w:t>štátnych</w:t>
            </w:r>
            <w:r w:rsidRPr="00D37B98">
              <w:rPr>
                <w:rFonts w:cs="Times New Roman"/>
                <w:sz w:val="18"/>
                <w:szCs w:val="18"/>
              </w:rPr>
              <w:t xml:space="preserve"> and </w:t>
            </w:r>
            <w:r w:rsidR="00F04F0E">
              <w:rPr>
                <w:rFonts w:cs="Times New Roman"/>
                <w:sz w:val="18"/>
                <w:szCs w:val="18"/>
              </w:rPr>
              <w:t>súkromných</w:t>
            </w:r>
            <w:r w:rsidRPr="00D37B98">
              <w:rPr>
                <w:rFonts w:cs="Times New Roman"/>
                <w:sz w:val="18"/>
                <w:szCs w:val="18"/>
              </w:rPr>
              <w:t xml:space="preserve"> ADR)</w:t>
            </w:r>
          </w:p>
        </w:tc>
        <w:tc>
          <w:tcPr>
            <w:tcW w:w="3827" w:type="dxa"/>
          </w:tcPr>
          <w:p w:rsidR="00D74149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6" w:history="1">
              <w:r w:rsidR="00D74149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www.financial-ombudsman.org.uk</w:t>
              </w:r>
            </w:hyperlink>
          </w:p>
          <w:p w:rsidR="00D74149" w:rsidRPr="009755D9" w:rsidRDefault="00D74149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D74149" w:rsidRPr="009755D9" w:rsidRDefault="00D74149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D74149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7" w:history="1">
              <w:r w:rsidR="00D74149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www.fla.org.uk</w:t>
              </w:r>
            </w:hyperlink>
          </w:p>
          <w:p w:rsidR="00D74149" w:rsidRPr="009755D9" w:rsidRDefault="00D74149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AB74C7" w:rsidRDefault="00AB74C7" w:rsidP="00AB74C7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Štátne/zriadené zákonom</w:t>
            </w:r>
          </w:p>
          <w:p w:rsidR="00AB74C7" w:rsidRDefault="00AB74C7" w:rsidP="00AB74C7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AB74C7" w:rsidRPr="009E002F" w:rsidRDefault="00AB74C7" w:rsidP="00AB7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Záväzné pre obchodníka</w:t>
            </w:r>
          </w:p>
          <w:p w:rsidR="00D74149" w:rsidRPr="009E002F" w:rsidRDefault="00D74149" w:rsidP="000E23E4">
            <w:pPr>
              <w:jc w:val="center"/>
              <w:rPr>
                <w:sz w:val="20"/>
                <w:szCs w:val="20"/>
              </w:rPr>
            </w:pP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Francúzsko</w:t>
            </w:r>
          </w:p>
        </w:tc>
        <w:tc>
          <w:tcPr>
            <w:tcW w:w="4536" w:type="dxa"/>
          </w:tcPr>
          <w:p w:rsidR="00D74149" w:rsidRDefault="00517D6C" w:rsidP="007A690B">
            <w:pPr>
              <w:rPr>
                <w:b/>
                <w:iCs/>
              </w:rPr>
            </w:pPr>
            <w:proofErr w:type="spellStart"/>
            <w:r w:rsidRPr="00517D6C">
              <w:rPr>
                <w:b/>
                <w:iCs/>
              </w:rPr>
              <w:t>Insurance</w:t>
            </w:r>
            <w:proofErr w:type="spellEnd"/>
            <w:r w:rsidRPr="00517D6C">
              <w:rPr>
                <w:b/>
                <w:iCs/>
              </w:rPr>
              <w:t xml:space="preserve"> </w:t>
            </w:r>
            <w:proofErr w:type="spellStart"/>
            <w:r w:rsidRPr="00517D6C">
              <w:rPr>
                <w:b/>
                <w:iCs/>
              </w:rPr>
              <w:t>Mediator</w:t>
            </w:r>
            <w:proofErr w:type="spellEnd"/>
          </w:p>
          <w:p w:rsidR="00517D6C" w:rsidRPr="00517D6C" w:rsidRDefault="00517D6C" w:rsidP="007A690B">
            <w:pPr>
              <w:rPr>
                <w:b/>
                <w:color w:val="FF0000"/>
              </w:rPr>
            </w:pPr>
            <w:proofErr w:type="spellStart"/>
            <w:r w:rsidRPr="00517D6C">
              <w:rPr>
                <w:b/>
                <w:color w:val="FF0000"/>
              </w:rPr>
              <w:t>Paris</w:t>
            </w:r>
            <w:proofErr w:type="spellEnd"/>
          </w:p>
        </w:tc>
        <w:tc>
          <w:tcPr>
            <w:tcW w:w="3827" w:type="dxa"/>
          </w:tcPr>
          <w:p w:rsidR="00D74149" w:rsidRPr="009755D9" w:rsidRDefault="00517D6C" w:rsidP="000E23E4">
            <w:pPr>
              <w:jc w:val="center"/>
              <w:rPr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9755D9">
              <w:rPr>
                <w:rFonts w:cs="Arial"/>
                <w:b/>
                <w:color w:val="365F91" w:themeColor="accent1" w:themeShade="BF"/>
                <w:sz w:val="20"/>
                <w:szCs w:val="20"/>
                <w:u w:val="single"/>
              </w:rPr>
              <w:t>http://www.ffsa.fr</w:t>
            </w:r>
          </w:p>
        </w:tc>
        <w:tc>
          <w:tcPr>
            <w:tcW w:w="3969" w:type="dxa"/>
          </w:tcPr>
          <w:p w:rsidR="00517D6C" w:rsidRPr="009E002F" w:rsidRDefault="00517D6C" w:rsidP="00517D6C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Súkromné</w:t>
            </w:r>
            <w:r w:rsidR="00A247E8">
              <w:rPr>
                <w:sz w:val="20"/>
                <w:szCs w:val="20"/>
              </w:rPr>
              <w:t xml:space="preserve"> </w:t>
            </w:r>
            <w:r w:rsidRPr="009E002F">
              <w:rPr>
                <w:sz w:val="20"/>
                <w:szCs w:val="20"/>
              </w:rPr>
              <w:t>-</w:t>
            </w:r>
            <w:r w:rsidR="00A247E8">
              <w:rPr>
                <w:sz w:val="20"/>
                <w:szCs w:val="20"/>
              </w:rPr>
              <w:t xml:space="preserve"> </w:t>
            </w:r>
            <w:r w:rsidRPr="009E002F">
              <w:rPr>
                <w:sz w:val="20"/>
                <w:szCs w:val="20"/>
              </w:rPr>
              <w:t>dobrovoľné</w:t>
            </w:r>
          </w:p>
          <w:p w:rsidR="00517D6C" w:rsidRPr="009E002F" w:rsidRDefault="00517D6C" w:rsidP="00517D6C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D74149" w:rsidRPr="009E002F" w:rsidRDefault="00517D6C" w:rsidP="00517D6C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Nezáväzné rozhodnutie</w:t>
            </w:r>
          </w:p>
        </w:tc>
      </w:tr>
      <w:tr w:rsidR="00D74149" w:rsidRPr="0080465F" w:rsidTr="00755131">
        <w:tc>
          <w:tcPr>
            <w:tcW w:w="1951" w:type="dxa"/>
          </w:tcPr>
          <w:p w:rsidR="001219EE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Nemecko</w:t>
            </w:r>
            <w:r w:rsidR="001219EE">
              <w:t xml:space="preserve"> </w:t>
            </w:r>
          </w:p>
          <w:p w:rsidR="00D74149" w:rsidRPr="000305EA" w:rsidRDefault="001219EE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  <w:rPr>
                <w:sz w:val="16"/>
                <w:szCs w:val="16"/>
              </w:rPr>
            </w:pPr>
            <w:r w:rsidRPr="000305EA">
              <w:rPr>
                <w:sz w:val="16"/>
                <w:szCs w:val="16"/>
              </w:rPr>
              <w:t>(má celkovo 230 ADR orgánov)</w:t>
            </w:r>
          </w:p>
        </w:tc>
        <w:tc>
          <w:tcPr>
            <w:tcW w:w="4536" w:type="dxa"/>
          </w:tcPr>
          <w:p w:rsidR="00D74149" w:rsidRDefault="001219EE" w:rsidP="007A690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Versicherungsombudsmann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e.V</w:t>
            </w:r>
            <w:proofErr w:type="spellEnd"/>
            <w:r>
              <w:rPr>
                <w:b/>
                <w:bCs/>
              </w:rPr>
              <w:t>.</w:t>
            </w:r>
          </w:p>
          <w:p w:rsidR="001219EE" w:rsidRDefault="001219EE" w:rsidP="007A690B">
            <w:pPr>
              <w:rPr>
                <w:b/>
                <w:color w:val="FF0000"/>
              </w:rPr>
            </w:pPr>
            <w:proofErr w:type="spellStart"/>
            <w:r w:rsidRPr="001219EE">
              <w:rPr>
                <w:b/>
                <w:color w:val="FF0000"/>
              </w:rPr>
              <w:t>Berlin</w:t>
            </w:r>
            <w:proofErr w:type="spellEnd"/>
          </w:p>
          <w:p w:rsidR="00A7192C" w:rsidRDefault="00A7192C" w:rsidP="007A690B">
            <w:pPr>
              <w:rPr>
                <w:b/>
                <w:color w:val="FF0000"/>
              </w:rPr>
            </w:pPr>
          </w:p>
          <w:p w:rsidR="006D5A9D" w:rsidRPr="006D5A9D" w:rsidRDefault="006D5A9D" w:rsidP="006D5A9D">
            <w:pPr>
              <w:rPr>
                <w:b/>
                <w:bCs/>
              </w:rPr>
            </w:pPr>
            <w:r w:rsidRPr="006D5A9D">
              <w:rPr>
                <w:b/>
                <w:iCs/>
              </w:rPr>
              <w:t xml:space="preserve">Ombudsman </w:t>
            </w:r>
            <w:proofErr w:type="spellStart"/>
            <w:r w:rsidRPr="006D5A9D">
              <w:rPr>
                <w:b/>
                <w:iCs/>
              </w:rPr>
              <w:t>Private</w:t>
            </w:r>
            <w:proofErr w:type="spellEnd"/>
            <w:r w:rsidRPr="006D5A9D">
              <w:rPr>
                <w:b/>
                <w:iCs/>
              </w:rPr>
              <w:t xml:space="preserve"> </w:t>
            </w:r>
            <w:proofErr w:type="spellStart"/>
            <w:r w:rsidRPr="006D5A9D">
              <w:rPr>
                <w:b/>
                <w:iCs/>
              </w:rPr>
              <w:t>Health</w:t>
            </w:r>
            <w:proofErr w:type="spellEnd"/>
            <w:r w:rsidRPr="006D5A9D">
              <w:rPr>
                <w:b/>
                <w:iCs/>
              </w:rPr>
              <w:t xml:space="preserve"> and </w:t>
            </w:r>
            <w:proofErr w:type="spellStart"/>
            <w:r w:rsidRPr="006D5A9D">
              <w:rPr>
                <w:b/>
                <w:iCs/>
              </w:rPr>
              <w:t>Long-term</w:t>
            </w:r>
            <w:proofErr w:type="spellEnd"/>
            <w:r w:rsidRPr="006D5A9D">
              <w:rPr>
                <w:b/>
                <w:iCs/>
              </w:rPr>
              <w:t xml:space="preserve"> </w:t>
            </w:r>
            <w:proofErr w:type="spellStart"/>
            <w:r w:rsidRPr="006D5A9D">
              <w:rPr>
                <w:b/>
                <w:iCs/>
              </w:rPr>
              <w:t>Care</w:t>
            </w:r>
            <w:proofErr w:type="spellEnd"/>
            <w:r w:rsidRPr="006D5A9D">
              <w:rPr>
                <w:b/>
                <w:iCs/>
              </w:rPr>
              <w:t xml:space="preserve"> </w:t>
            </w:r>
            <w:proofErr w:type="spellStart"/>
            <w:r w:rsidRPr="006D5A9D">
              <w:rPr>
                <w:b/>
                <w:iCs/>
              </w:rPr>
              <w:t>Insurance</w:t>
            </w:r>
            <w:proofErr w:type="spellEnd"/>
          </w:p>
          <w:p w:rsidR="001219EE" w:rsidRPr="001219EE" w:rsidRDefault="006D5A9D" w:rsidP="006D5A9D">
            <w:proofErr w:type="spellStart"/>
            <w:r w:rsidRPr="001219EE">
              <w:rPr>
                <w:b/>
                <w:color w:val="FF0000"/>
              </w:rPr>
              <w:t>Berlin</w:t>
            </w:r>
            <w:proofErr w:type="spellEnd"/>
          </w:p>
        </w:tc>
        <w:tc>
          <w:tcPr>
            <w:tcW w:w="3827" w:type="dxa"/>
          </w:tcPr>
          <w:p w:rsidR="001219EE" w:rsidRPr="00A7192C" w:rsidRDefault="00044476" w:rsidP="000E23E4">
            <w:pPr>
              <w:jc w:val="center"/>
              <w:rPr>
                <w:color w:val="365F91" w:themeColor="accent1" w:themeShade="BF"/>
                <w:sz w:val="18"/>
                <w:szCs w:val="18"/>
                <w:u w:val="single"/>
              </w:rPr>
            </w:pPr>
            <w:hyperlink r:id="rId8" w:history="1">
              <w:r w:rsidR="001219EE" w:rsidRPr="00A7192C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18"/>
                  <w:szCs w:val="18"/>
                  <w:u w:val="single"/>
                </w:rPr>
                <w:t>http://www.versicherungsombudsmann.de</w:t>
              </w:r>
            </w:hyperlink>
          </w:p>
          <w:p w:rsidR="006D5A9D" w:rsidRDefault="006D5A9D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A7192C" w:rsidRPr="009755D9" w:rsidRDefault="00A7192C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6D5A9D" w:rsidRPr="009755D9" w:rsidRDefault="006D5A9D" w:rsidP="000E23E4">
            <w:pPr>
              <w:jc w:val="center"/>
              <w:rPr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9755D9">
              <w:rPr>
                <w:rFonts w:cs="Arial"/>
                <w:b/>
                <w:color w:val="365F91" w:themeColor="accent1" w:themeShade="BF"/>
                <w:sz w:val="20"/>
                <w:szCs w:val="20"/>
                <w:u w:val="single"/>
              </w:rPr>
              <w:t>http://www.pkv-ombudsmann.de</w:t>
            </w:r>
          </w:p>
        </w:tc>
        <w:tc>
          <w:tcPr>
            <w:tcW w:w="3969" w:type="dxa"/>
          </w:tcPr>
          <w:p w:rsidR="00D74149" w:rsidRPr="009E002F" w:rsidRDefault="00D74149" w:rsidP="000E23E4">
            <w:pPr>
              <w:jc w:val="center"/>
              <w:rPr>
                <w:sz w:val="20"/>
                <w:szCs w:val="20"/>
              </w:rPr>
            </w:pPr>
          </w:p>
          <w:p w:rsidR="006D5A9D" w:rsidRPr="009E002F" w:rsidRDefault="006D5A9D" w:rsidP="000E23E4">
            <w:pPr>
              <w:jc w:val="center"/>
              <w:rPr>
                <w:sz w:val="20"/>
                <w:szCs w:val="20"/>
              </w:rPr>
            </w:pPr>
          </w:p>
          <w:p w:rsidR="006D5A9D" w:rsidRPr="009E002F" w:rsidRDefault="006D5A9D" w:rsidP="000E23E4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Súkromné</w:t>
            </w:r>
            <w:r w:rsidR="00A247E8">
              <w:rPr>
                <w:sz w:val="20"/>
                <w:szCs w:val="20"/>
              </w:rPr>
              <w:t xml:space="preserve"> </w:t>
            </w:r>
            <w:r w:rsidRPr="009E002F">
              <w:rPr>
                <w:sz w:val="20"/>
                <w:szCs w:val="20"/>
              </w:rPr>
              <w:t>-</w:t>
            </w:r>
            <w:r w:rsidR="00A247E8">
              <w:rPr>
                <w:sz w:val="20"/>
                <w:szCs w:val="20"/>
              </w:rPr>
              <w:t xml:space="preserve"> </w:t>
            </w:r>
            <w:r w:rsidRPr="009E002F">
              <w:rPr>
                <w:sz w:val="20"/>
                <w:szCs w:val="20"/>
              </w:rPr>
              <w:t>dobrovoľné</w:t>
            </w:r>
          </w:p>
          <w:p w:rsidR="006D5A9D" w:rsidRPr="009E002F" w:rsidRDefault="006D5A9D" w:rsidP="006D5A9D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6D5A9D" w:rsidRDefault="006D5A9D" w:rsidP="006D5A9D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Nezáväzné rozhodnutie</w:t>
            </w:r>
          </w:p>
          <w:p w:rsidR="00A247E8" w:rsidRPr="009E002F" w:rsidRDefault="00A247E8" w:rsidP="006D5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Záväzné pre obchodníka pri spore nad 5000 Eur</w:t>
            </w: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Rakúsko</w:t>
            </w:r>
          </w:p>
        </w:tc>
        <w:tc>
          <w:tcPr>
            <w:tcW w:w="4536" w:type="dxa"/>
          </w:tcPr>
          <w:p w:rsidR="00D74149" w:rsidRDefault="007E7E5B" w:rsidP="007A690B">
            <w:pPr>
              <w:rPr>
                <w:b/>
                <w:color w:val="00B050"/>
              </w:rPr>
            </w:pPr>
            <w:r w:rsidRPr="002C3048">
              <w:rPr>
                <w:b/>
                <w:color w:val="00B050"/>
              </w:rPr>
              <w:t>Žiadne inštitúty</w:t>
            </w:r>
            <w:r>
              <w:rPr>
                <w:b/>
                <w:color w:val="00B050"/>
              </w:rPr>
              <w:t xml:space="preserve"> v oblasti poisťovníctva </w:t>
            </w:r>
            <w:r w:rsidR="00151386">
              <w:rPr>
                <w:b/>
                <w:color w:val="00B050"/>
              </w:rPr>
              <w:t>(iba pre banky)</w:t>
            </w:r>
          </w:p>
          <w:p w:rsidR="00301EB7" w:rsidRPr="00301EB7" w:rsidRDefault="00301EB7" w:rsidP="007A690B">
            <w:pPr>
              <w:rPr>
                <w:sz w:val="18"/>
                <w:szCs w:val="18"/>
              </w:rPr>
            </w:pPr>
            <w:r w:rsidRPr="00301EB7">
              <w:rPr>
                <w:sz w:val="18"/>
                <w:szCs w:val="18"/>
              </w:rPr>
              <w:t>(23 ADR mechanizmov)</w:t>
            </w:r>
          </w:p>
        </w:tc>
        <w:tc>
          <w:tcPr>
            <w:tcW w:w="3827" w:type="dxa"/>
          </w:tcPr>
          <w:p w:rsidR="00D74149" w:rsidRPr="009755D9" w:rsidRDefault="00D74149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D74149" w:rsidRPr="009E002F" w:rsidRDefault="00D74149" w:rsidP="000E23E4">
            <w:pPr>
              <w:jc w:val="center"/>
              <w:rPr>
                <w:sz w:val="20"/>
                <w:szCs w:val="20"/>
              </w:rPr>
            </w:pPr>
          </w:p>
        </w:tc>
      </w:tr>
      <w:tr w:rsidR="00D74149" w:rsidRPr="0080465F" w:rsidTr="00755131">
        <w:trPr>
          <w:trHeight w:val="285"/>
        </w:trPr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Holandsko</w:t>
            </w:r>
          </w:p>
        </w:tc>
        <w:tc>
          <w:tcPr>
            <w:tcW w:w="4536" w:type="dxa"/>
          </w:tcPr>
          <w:p w:rsidR="00D74149" w:rsidRDefault="00306B3B" w:rsidP="007A690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Klachteninstituut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Verzekeringen</w:t>
            </w:r>
            <w:proofErr w:type="spellEnd"/>
          </w:p>
          <w:p w:rsidR="00306B3B" w:rsidRDefault="00306B3B" w:rsidP="007A690B">
            <w:pPr>
              <w:rPr>
                <w:sz w:val="18"/>
                <w:szCs w:val="18"/>
              </w:rPr>
            </w:pPr>
            <w:r w:rsidRPr="00306B3B">
              <w:rPr>
                <w:sz w:val="18"/>
                <w:szCs w:val="18"/>
              </w:rPr>
              <w:t>(</w:t>
            </w:r>
            <w:proofErr w:type="spellStart"/>
            <w:r w:rsidRPr="00306B3B">
              <w:rPr>
                <w:sz w:val="18"/>
                <w:szCs w:val="18"/>
              </w:rPr>
              <w:t>The</w:t>
            </w:r>
            <w:proofErr w:type="spellEnd"/>
            <w:r w:rsidRPr="00306B3B">
              <w:rPr>
                <w:sz w:val="18"/>
                <w:szCs w:val="18"/>
              </w:rPr>
              <w:t xml:space="preserve"> </w:t>
            </w:r>
            <w:proofErr w:type="spellStart"/>
            <w:r w:rsidRPr="00306B3B">
              <w:rPr>
                <w:sz w:val="18"/>
                <w:szCs w:val="18"/>
              </w:rPr>
              <w:t>Dutch</w:t>
            </w:r>
            <w:proofErr w:type="spellEnd"/>
            <w:r w:rsidRPr="00306B3B">
              <w:rPr>
                <w:sz w:val="18"/>
                <w:szCs w:val="18"/>
              </w:rPr>
              <w:t xml:space="preserve"> </w:t>
            </w:r>
            <w:proofErr w:type="spellStart"/>
            <w:r w:rsidRPr="00306B3B">
              <w:rPr>
                <w:sz w:val="18"/>
                <w:szCs w:val="18"/>
              </w:rPr>
              <w:t>Insurance</w:t>
            </w:r>
            <w:proofErr w:type="spellEnd"/>
            <w:r w:rsidRPr="00306B3B">
              <w:rPr>
                <w:sz w:val="18"/>
                <w:szCs w:val="18"/>
              </w:rPr>
              <w:t xml:space="preserve"> Ombudsman, </w:t>
            </w:r>
            <w:proofErr w:type="spellStart"/>
            <w:r w:rsidRPr="00306B3B">
              <w:rPr>
                <w:sz w:val="18"/>
                <w:szCs w:val="18"/>
              </w:rPr>
              <w:t>The</w:t>
            </w:r>
            <w:proofErr w:type="spellEnd"/>
            <w:r w:rsidRPr="00306B3B">
              <w:rPr>
                <w:sz w:val="18"/>
                <w:szCs w:val="18"/>
              </w:rPr>
              <w:t xml:space="preserve"> </w:t>
            </w:r>
            <w:proofErr w:type="spellStart"/>
            <w:r w:rsidRPr="00306B3B">
              <w:rPr>
                <w:sz w:val="18"/>
                <w:szCs w:val="18"/>
              </w:rPr>
              <w:t>Dutch</w:t>
            </w:r>
            <w:proofErr w:type="spellEnd"/>
            <w:r w:rsidRPr="00306B3B">
              <w:rPr>
                <w:sz w:val="18"/>
                <w:szCs w:val="18"/>
              </w:rPr>
              <w:t xml:space="preserve"> </w:t>
            </w:r>
            <w:proofErr w:type="spellStart"/>
            <w:r w:rsidRPr="00306B3B">
              <w:rPr>
                <w:sz w:val="18"/>
                <w:szCs w:val="18"/>
              </w:rPr>
              <w:t>Insurance</w:t>
            </w:r>
            <w:proofErr w:type="spellEnd"/>
            <w:r w:rsidRPr="00306B3B">
              <w:rPr>
                <w:sz w:val="18"/>
                <w:szCs w:val="18"/>
              </w:rPr>
              <w:t xml:space="preserve"> </w:t>
            </w:r>
            <w:proofErr w:type="spellStart"/>
            <w:r w:rsidRPr="00306B3B">
              <w:rPr>
                <w:sz w:val="18"/>
                <w:szCs w:val="18"/>
              </w:rPr>
              <w:t>Supervisory</w:t>
            </w:r>
            <w:proofErr w:type="spellEnd"/>
            <w:r w:rsidRPr="00306B3B">
              <w:rPr>
                <w:sz w:val="18"/>
                <w:szCs w:val="18"/>
              </w:rPr>
              <w:t xml:space="preserve"> </w:t>
            </w:r>
            <w:proofErr w:type="spellStart"/>
            <w:r w:rsidRPr="00306B3B">
              <w:rPr>
                <w:sz w:val="18"/>
                <w:szCs w:val="18"/>
              </w:rPr>
              <w:t>Board</w:t>
            </w:r>
            <w:proofErr w:type="spellEnd"/>
            <w:r w:rsidRPr="00306B3B">
              <w:rPr>
                <w:sz w:val="18"/>
                <w:szCs w:val="18"/>
              </w:rPr>
              <w:t>)</w:t>
            </w:r>
          </w:p>
          <w:p w:rsidR="00306B3B" w:rsidRPr="00306B3B" w:rsidRDefault="00306B3B" w:rsidP="007A690B">
            <w:pPr>
              <w:rPr>
                <w:b/>
                <w:color w:val="FF0000"/>
              </w:rPr>
            </w:pPr>
            <w:r w:rsidRPr="00306B3B">
              <w:rPr>
                <w:b/>
                <w:color w:val="FF0000"/>
              </w:rPr>
              <w:t>Haag</w:t>
            </w:r>
          </w:p>
        </w:tc>
        <w:tc>
          <w:tcPr>
            <w:tcW w:w="3827" w:type="dxa"/>
          </w:tcPr>
          <w:p w:rsidR="00A7192C" w:rsidRDefault="00A7192C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306B3B" w:rsidRPr="00A7192C" w:rsidRDefault="00A7192C" w:rsidP="000E23E4">
            <w:pPr>
              <w:jc w:val="center"/>
              <w:rPr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A7192C">
              <w:rPr>
                <w:b/>
                <w:color w:val="365F91" w:themeColor="accent1" w:themeShade="BF"/>
                <w:sz w:val="20"/>
                <w:szCs w:val="20"/>
                <w:u w:val="single"/>
              </w:rPr>
              <w:t>http://www.klachteninstitut.nl/</w:t>
            </w:r>
          </w:p>
          <w:p w:rsidR="00D74149" w:rsidRPr="009755D9" w:rsidRDefault="00D74149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1C5537" w:rsidRDefault="001C5537" w:rsidP="001C5537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Štátne/zriadené zákonom</w:t>
            </w:r>
          </w:p>
          <w:p w:rsidR="001C5537" w:rsidRPr="009E002F" w:rsidRDefault="001C5537" w:rsidP="001C5537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D74149" w:rsidRDefault="001C5537" w:rsidP="000E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Ombudsman – nezáväzné </w:t>
            </w:r>
            <w:r w:rsidR="005B507F">
              <w:rPr>
                <w:sz w:val="20"/>
                <w:szCs w:val="20"/>
              </w:rPr>
              <w:t>rozhodnutie</w:t>
            </w:r>
            <w:r>
              <w:rPr>
                <w:sz w:val="20"/>
                <w:szCs w:val="20"/>
              </w:rPr>
              <w:t xml:space="preserve"> </w:t>
            </w:r>
          </w:p>
          <w:p w:rsidR="001C5537" w:rsidRPr="009E002F" w:rsidRDefault="001C5537" w:rsidP="005B50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Board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="005B507F">
              <w:rPr>
                <w:sz w:val="20"/>
                <w:szCs w:val="20"/>
              </w:rPr>
              <w:t>rozhodnutie</w:t>
            </w:r>
            <w:r>
              <w:rPr>
                <w:sz w:val="20"/>
                <w:szCs w:val="20"/>
              </w:rPr>
              <w:t xml:space="preserve"> záväzné pre obe strany</w:t>
            </w: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Belgicko</w:t>
            </w:r>
          </w:p>
        </w:tc>
        <w:tc>
          <w:tcPr>
            <w:tcW w:w="4536" w:type="dxa"/>
          </w:tcPr>
          <w:p w:rsidR="009E0551" w:rsidRDefault="009E0551" w:rsidP="007A690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Insurance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rPr>
                <w:b/>
                <w:bCs/>
              </w:rPr>
              <w:t>Legal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protection</w:t>
            </w:r>
            <w:proofErr w:type="spellEnd"/>
          </w:p>
          <w:p w:rsidR="009E0551" w:rsidRDefault="009E0551" w:rsidP="007A690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Brusel</w:t>
            </w:r>
          </w:p>
          <w:p w:rsidR="00A7192C" w:rsidRPr="009E0551" w:rsidRDefault="00A7192C" w:rsidP="007A690B">
            <w:pPr>
              <w:rPr>
                <w:b/>
                <w:bCs/>
                <w:color w:val="FF0000"/>
              </w:rPr>
            </w:pPr>
          </w:p>
          <w:p w:rsidR="00D74149" w:rsidRDefault="009E0551" w:rsidP="007A690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Insurance</w:t>
            </w:r>
            <w:proofErr w:type="spellEnd"/>
            <w:r>
              <w:rPr>
                <w:b/>
                <w:bCs/>
              </w:rPr>
              <w:t xml:space="preserve"> Ombudsman</w:t>
            </w:r>
          </w:p>
          <w:p w:rsidR="009E0551" w:rsidRDefault="009E0551" w:rsidP="007A690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Brusel</w:t>
            </w:r>
          </w:p>
          <w:p w:rsidR="00810122" w:rsidRPr="009E0551" w:rsidRDefault="00810122" w:rsidP="00F43FF4">
            <w:pPr>
              <w:rPr>
                <w:color w:val="FF0000"/>
              </w:rPr>
            </w:pPr>
            <w:r w:rsidRPr="00D37B98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40</w:t>
            </w:r>
            <w:r w:rsidRPr="00D37B98">
              <w:rPr>
                <w:rFonts w:cs="Times New Roman"/>
                <w:sz w:val="18"/>
                <w:szCs w:val="18"/>
              </w:rPr>
              <w:t xml:space="preserve"> </w:t>
            </w:r>
            <w:r w:rsidR="00F43FF4">
              <w:rPr>
                <w:rFonts w:cs="Times New Roman"/>
                <w:sz w:val="18"/>
                <w:szCs w:val="18"/>
              </w:rPr>
              <w:t>štátny</w:t>
            </w:r>
            <w:r>
              <w:rPr>
                <w:rFonts w:cs="Times New Roman"/>
                <w:sz w:val="18"/>
                <w:szCs w:val="18"/>
              </w:rPr>
              <w:t>ch</w:t>
            </w:r>
            <w:r w:rsidRPr="00D37B98">
              <w:rPr>
                <w:rFonts w:cs="Times New Roman"/>
                <w:sz w:val="18"/>
                <w:szCs w:val="18"/>
              </w:rPr>
              <w:t xml:space="preserve"> and </w:t>
            </w:r>
            <w:r>
              <w:rPr>
                <w:rFonts w:cs="Times New Roman"/>
                <w:sz w:val="18"/>
                <w:szCs w:val="18"/>
              </w:rPr>
              <w:t>súkromných</w:t>
            </w:r>
            <w:r w:rsidRPr="00D37B98">
              <w:rPr>
                <w:rFonts w:cs="Times New Roman"/>
                <w:sz w:val="18"/>
                <w:szCs w:val="18"/>
              </w:rPr>
              <w:t xml:space="preserve"> ADR)</w:t>
            </w:r>
          </w:p>
        </w:tc>
        <w:tc>
          <w:tcPr>
            <w:tcW w:w="3827" w:type="dxa"/>
          </w:tcPr>
          <w:p w:rsidR="009E0551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9" w:tgtFrame="_blank" w:history="1">
              <w:r w:rsidR="009E0551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http://www.legibel.be</w:t>
              </w:r>
            </w:hyperlink>
          </w:p>
          <w:p w:rsidR="009E0551" w:rsidRPr="009755D9" w:rsidRDefault="009E0551" w:rsidP="000E23E4">
            <w:pPr>
              <w:jc w:val="center"/>
              <w:rPr>
                <w:bCs/>
                <w:color w:val="365F91" w:themeColor="accent1" w:themeShade="BF"/>
                <w:sz w:val="20"/>
                <w:szCs w:val="20"/>
                <w:u w:val="single"/>
              </w:rPr>
            </w:pPr>
            <w:r w:rsidRPr="009755D9">
              <w:rPr>
                <w:bCs/>
                <w:color w:val="365F91" w:themeColor="accent1" w:themeShade="BF"/>
                <w:sz w:val="20"/>
                <w:szCs w:val="20"/>
                <w:u w:val="single"/>
              </w:rPr>
              <w:t>(</w:t>
            </w:r>
            <w:proofErr w:type="spellStart"/>
            <w:r w:rsidRPr="009755D9">
              <w:rPr>
                <w:bCs/>
                <w:color w:val="365F91" w:themeColor="accent1" w:themeShade="BF"/>
                <w:sz w:val="20"/>
                <w:szCs w:val="20"/>
                <w:u w:val="single"/>
              </w:rPr>
              <w:t>Commission</w:t>
            </w:r>
            <w:proofErr w:type="spellEnd"/>
            <w:r w:rsidRPr="009755D9">
              <w:rPr>
                <w:bCs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755D9">
              <w:rPr>
                <w:bCs/>
                <w:color w:val="365F91" w:themeColor="accent1" w:themeShade="BF"/>
                <w:sz w:val="20"/>
                <w:szCs w:val="20"/>
                <w:u w:val="single"/>
              </w:rPr>
              <w:t>Recommendation</w:t>
            </w:r>
            <w:proofErr w:type="spellEnd"/>
            <w:r w:rsidRPr="009755D9">
              <w:rPr>
                <w:bCs/>
                <w:color w:val="365F91" w:themeColor="accent1" w:themeShade="BF"/>
                <w:sz w:val="20"/>
                <w:szCs w:val="20"/>
                <w:u w:val="single"/>
              </w:rPr>
              <w:t xml:space="preserve"> 2001/310/EC)</w:t>
            </w:r>
          </w:p>
          <w:p w:rsidR="009E0551" w:rsidRPr="009755D9" w:rsidRDefault="009E0551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D74149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10" w:tgtFrame="_blank" w:history="1">
              <w:r w:rsidR="009E0551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http://www.ombudsman.as</w:t>
              </w:r>
            </w:hyperlink>
          </w:p>
          <w:p w:rsidR="009E0551" w:rsidRPr="009755D9" w:rsidRDefault="009E0551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r w:rsidRPr="009755D9">
              <w:rPr>
                <w:bCs/>
                <w:color w:val="365F91" w:themeColor="accent1" w:themeShade="BF"/>
                <w:sz w:val="20"/>
                <w:szCs w:val="20"/>
                <w:u w:val="single"/>
              </w:rPr>
              <w:t>(</w:t>
            </w:r>
            <w:proofErr w:type="spellStart"/>
            <w:r w:rsidRPr="009755D9">
              <w:rPr>
                <w:bCs/>
                <w:color w:val="365F91" w:themeColor="accent1" w:themeShade="BF"/>
                <w:sz w:val="20"/>
                <w:szCs w:val="20"/>
                <w:u w:val="single"/>
              </w:rPr>
              <w:t>Commission</w:t>
            </w:r>
            <w:proofErr w:type="spellEnd"/>
            <w:r w:rsidRPr="009755D9">
              <w:rPr>
                <w:bCs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755D9">
              <w:rPr>
                <w:bCs/>
                <w:color w:val="365F91" w:themeColor="accent1" w:themeShade="BF"/>
                <w:sz w:val="20"/>
                <w:szCs w:val="20"/>
                <w:u w:val="single"/>
              </w:rPr>
              <w:t>Recommendation</w:t>
            </w:r>
            <w:proofErr w:type="spellEnd"/>
            <w:r w:rsidRPr="009755D9">
              <w:rPr>
                <w:bCs/>
                <w:color w:val="365F91" w:themeColor="accent1" w:themeShade="BF"/>
                <w:sz w:val="20"/>
                <w:szCs w:val="20"/>
                <w:u w:val="single"/>
              </w:rPr>
              <w:t xml:space="preserve"> 98/257/EC)</w:t>
            </w:r>
          </w:p>
        </w:tc>
        <w:tc>
          <w:tcPr>
            <w:tcW w:w="3969" w:type="dxa"/>
          </w:tcPr>
          <w:p w:rsidR="006D5A9D" w:rsidRPr="009E002F" w:rsidRDefault="006D5A9D" w:rsidP="000E23E4">
            <w:pPr>
              <w:jc w:val="center"/>
              <w:rPr>
                <w:sz w:val="20"/>
                <w:szCs w:val="20"/>
              </w:rPr>
            </w:pPr>
          </w:p>
          <w:p w:rsidR="006D5A9D" w:rsidRPr="009E002F" w:rsidRDefault="006D5A9D" w:rsidP="000E23E4">
            <w:pPr>
              <w:jc w:val="center"/>
              <w:rPr>
                <w:sz w:val="20"/>
                <w:szCs w:val="20"/>
              </w:rPr>
            </w:pPr>
          </w:p>
          <w:p w:rsidR="00D74149" w:rsidRPr="009E002F" w:rsidRDefault="00582F52" w:rsidP="000E23E4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Zákonná úprava</w:t>
            </w:r>
          </w:p>
          <w:p w:rsidR="00582F52" w:rsidRPr="009E002F" w:rsidRDefault="00582F52" w:rsidP="000E23E4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</w:t>
            </w:r>
            <w:r w:rsidR="006D5A9D" w:rsidRPr="009E002F">
              <w:rPr>
                <w:sz w:val="20"/>
                <w:szCs w:val="20"/>
              </w:rPr>
              <w:t xml:space="preserve"> neplatí</w:t>
            </w:r>
          </w:p>
          <w:p w:rsidR="006D5A9D" w:rsidRPr="009E002F" w:rsidRDefault="006D5A9D" w:rsidP="000E23E4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Nezáväzné rozhodnutie</w:t>
            </w:r>
          </w:p>
        </w:tc>
      </w:tr>
      <w:tr w:rsidR="00D74149" w:rsidRPr="0080465F" w:rsidTr="00755131">
        <w:trPr>
          <w:trHeight w:val="70"/>
        </w:trPr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Luxembursko</w:t>
            </w:r>
          </w:p>
        </w:tc>
        <w:tc>
          <w:tcPr>
            <w:tcW w:w="4536" w:type="dxa"/>
          </w:tcPr>
          <w:p w:rsidR="00D74149" w:rsidRDefault="00ED3535" w:rsidP="007A690B">
            <w:pPr>
              <w:rPr>
                <w:rFonts w:cs="Arial"/>
                <w:b/>
                <w:bCs/>
              </w:rPr>
            </w:pPr>
            <w:r w:rsidRPr="00ED3535">
              <w:rPr>
                <w:rFonts w:cs="Arial"/>
                <w:b/>
                <w:bCs/>
              </w:rPr>
              <w:t xml:space="preserve">ACA/ULC - </w:t>
            </w:r>
            <w:proofErr w:type="spellStart"/>
            <w:r w:rsidRPr="00ED3535">
              <w:rPr>
                <w:rFonts w:cs="Arial"/>
                <w:b/>
                <w:bCs/>
              </w:rPr>
              <w:t>Mediator</w:t>
            </w:r>
            <w:proofErr w:type="spellEnd"/>
            <w:r w:rsidRPr="00ED3535">
              <w:rPr>
                <w:rFonts w:cs="Arial"/>
                <w:b/>
                <w:bCs/>
              </w:rPr>
              <w:t xml:space="preserve"> in </w:t>
            </w:r>
            <w:proofErr w:type="spellStart"/>
            <w:r w:rsidRPr="00ED3535">
              <w:rPr>
                <w:rFonts w:cs="Arial"/>
                <w:b/>
                <w:bCs/>
              </w:rPr>
              <w:t>insurance</w:t>
            </w:r>
            <w:proofErr w:type="spellEnd"/>
            <w:r w:rsidRPr="00ED3535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ED3535">
              <w:rPr>
                <w:rFonts w:cs="Arial"/>
                <w:b/>
                <w:bCs/>
              </w:rPr>
              <w:t>disputes</w:t>
            </w:r>
            <w:proofErr w:type="spellEnd"/>
          </w:p>
          <w:p w:rsidR="00ED3535" w:rsidRPr="00ED3535" w:rsidRDefault="00ED3535" w:rsidP="007A690B">
            <w:pPr>
              <w:rPr>
                <w:b/>
                <w:color w:val="FF0000"/>
              </w:rPr>
            </w:pPr>
            <w:proofErr w:type="spellStart"/>
            <w:r w:rsidRPr="00ED3535">
              <w:rPr>
                <w:b/>
                <w:color w:val="FF0000"/>
              </w:rPr>
              <w:t>Bertrange</w:t>
            </w:r>
            <w:proofErr w:type="spellEnd"/>
            <w:r>
              <w:rPr>
                <w:b/>
                <w:color w:val="FF0000"/>
              </w:rPr>
              <w:t xml:space="preserve">; </w:t>
            </w:r>
            <w:proofErr w:type="spellStart"/>
            <w:r>
              <w:rPr>
                <w:b/>
                <w:color w:val="FF0000"/>
              </w:rPr>
              <w:t>Howald</w:t>
            </w:r>
            <w:proofErr w:type="spellEnd"/>
          </w:p>
        </w:tc>
        <w:tc>
          <w:tcPr>
            <w:tcW w:w="3827" w:type="dxa"/>
          </w:tcPr>
          <w:p w:rsidR="00D74149" w:rsidRPr="009755D9" w:rsidRDefault="00044476" w:rsidP="000E23E4">
            <w:pPr>
              <w:jc w:val="center"/>
              <w:rPr>
                <w:rFonts w:cs="Arial"/>
                <w:color w:val="365F91" w:themeColor="accent1" w:themeShade="BF"/>
                <w:sz w:val="20"/>
                <w:szCs w:val="20"/>
                <w:u w:val="single"/>
              </w:rPr>
            </w:pPr>
            <w:hyperlink r:id="rId11" w:history="1">
              <w:r w:rsidR="00ED3535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http://www.aca.lu</w:t>
              </w:r>
            </w:hyperlink>
          </w:p>
          <w:p w:rsidR="00ED3535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12" w:history="1">
              <w:r w:rsidR="00ED3535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http://www.ulc.lu</w:t>
              </w:r>
            </w:hyperlink>
          </w:p>
        </w:tc>
        <w:tc>
          <w:tcPr>
            <w:tcW w:w="3969" w:type="dxa"/>
          </w:tcPr>
          <w:p w:rsidR="00C71EA0" w:rsidRPr="009E002F" w:rsidRDefault="00C71EA0" w:rsidP="00C71EA0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Súkromné</w:t>
            </w:r>
            <w:r>
              <w:rPr>
                <w:sz w:val="20"/>
                <w:szCs w:val="20"/>
              </w:rPr>
              <w:t xml:space="preserve"> </w:t>
            </w:r>
          </w:p>
          <w:p w:rsidR="00C71EA0" w:rsidRPr="009E002F" w:rsidRDefault="00C71EA0" w:rsidP="00C71EA0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C71EA0" w:rsidRDefault="00C71EA0" w:rsidP="00C71EA0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lastRenderedPageBreak/>
              <w:t>Nezáväzné rozhodnutie</w:t>
            </w:r>
          </w:p>
          <w:p w:rsidR="00D74149" w:rsidRPr="009E002F" w:rsidRDefault="00D74149" w:rsidP="000E23E4">
            <w:pPr>
              <w:jc w:val="center"/>
              <w:rPr>
                <w:sz w:val="20"/>
                <w:szCs w:val="20"/>
              </w:rPr>
            </w:pP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lastRenderedPageBreak/>
              <w:t>Írsko</w:t>
            </w:r>
          </w:p>
        </w:tc>
        <w:tc>
          <w:tcPr>
            <w:tcW w:w="4536" w:type="dxa"/>
          </w:tcPr>
          <w:p w:rsidR="00D74149" w:rsidRPr="00CC7387" w:rsidRDefault="000C2941" w:rsidP="007A690B">
            <w:pPr>
              <w:rPr>
                <w:b/>
                <w:bCs/>
                <w:color w:val="31849B" w:themeColor="accent5" w:themeShade="BF"/>
              </w:rPr>
            </w:pP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The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Financial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Services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Ombudsman's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Bureau</w:t>
            </w:r>
            <w:proofErr w:type="spellEnd"/>
          </w:p>
          <w:p w:rsidR="000C2941" w:rsidRPr="000C2941" w:rsidRDefault="000C2941" w:rsidP="007A690B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Dublin</w:t>
            </w:r>
          </w:p>
        </w:tc>
        <w:tc>
          <w:tcPr>
            <w:tcW w:w="3827" w:type="dxa"/>
          </w:tcPr>
          <w:p w:rsidR="00D74149" w:rsidRPr="009755D9" w:rsidRDefault="00D74149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0C2941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13" w:history="1">
              <w:r w:rsidR="000C2941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www.financialombudsman.ie</w:t>
              </w:r>
            </w:hyperlink>
          </w:p>
        </w:tc>
        <w:tc>
          <w:tcPr>
            <w:tcW w:w="3969" w:type="dxa"/>
          </w:tcPr>
          <w:p w:rsidR="00240398" w:rsidRPr="009E002F" w:rsidRDefault="00240398" w:rsidP="00240398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Zákonná úprava</w:t>
            </w:r>
          </w:p>
          <w:p w:rsidR="00240398" w:rsidRPr="009E002F" w:rsidRDefault="00240398" w:rsidP="00240398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D74149" w:rsidRPr="009E002F" w:rsidRDefault="00240398" w:rsidP="0063323D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 xml:space="preserve">Záväzné </w:t>
            </w:r>
            <w:r w:rsidR="00944ADE">
              <w:rPr>
                <w:sz w:val="20"/>
                <w:szCs w:val="20"/>
              </w:rPr>
              <w:t>r</w:t>
            </w:r>
            <w:r w:rsidR="0063323D">
              <w:rPr>
                <w:sz w:val="20"/>
                <w:szCs w:val="20"/>
              </w:rPr>
              <w:t>ozhodnutie</w:t>
            </w:r>
            <w:r w:rsidR="00944ADE">
              <w:rPr>
                <w:sz w:val="20"/>
                <w:szCs w:val="20"/>
              </w:rPr>
              <w:t xml:space="preserve"> </w:t>
            </w:r>
            <w:r w:rsidRPr="009E002F">
              <w:rPr>
                <w:sz w:val="20"/>
                <w:szCs w:val="20"/>
              </w:rPr>
              <w:t>pre obe strany</w:t>
            </w:r>
          </w:p>
        </w:tc>
      </w:tr>
      <w:tr w:rsidR="00D74149" w:rsidRPr="0080465F" w:rsidTr="00755131">
        <w:trPr>
          <w:trHeight w:val="70"/>
        </w:trPr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Taliansko</w:t>
            </w:r>
          </w:p>
        </w:tc>
        <w:tc>
          <w:tcPr>
            <w:tcW w:w="4536" w:type="dxa"/>
          </w:tcPr>
          <w:p w:rsidR="00BD70CF" w:rsidRPr="00BD70CF" w:rsidRDefault="00BD70CF" w:rsidP="007A690B">
            <w:pPr>
              <w:rPr>
                <w:b/>
                <w:bCs/>
              </w:rPr>
            </w:pPr>
            <w:r w:rsidRPr="00BD70CF">
              <w:rPr>
                <w:b/>
                <w:iCs/>
              </w:rPr>
              <w:t xml:space="preserve">ISVAP – </w:t>
            </w:r>
            <w:proofErr w:type="spellStart"/>
            <w:r w:rsidRPr="00BD70CF">
              <w:rPr>
                <w:b/>
                <w:iCs/>
              </w:rPr>
              <w:t>Supervisory</w:t>
            </w:r>
            <w:proofErr w:type="spellEnd"/>
            <w:r w:rsidRPr="00BD70CF">
              <w:rPr>
                <w:b/>
                <w:iCs/>
              </w:rPr>
              <w:t xml:space="preserve"> body </w:t>
            </w:r>
            <w:proofErr w:type="spellStart"/>
            <w:r w:rsidRPr="00BD70CF">
              <w:rPr>
                <w:b/>
                <w:iCs/>
              </w:rPr>
              <w:t>for</w:t>
            </w:r>
            <w:proofErr w:type="spellEnd"/>
            <w:r w:rsidRPr="00BD70CF">
              <w:rPr>
                <w:b/>
                <w:iCs/>
              </w:rPr>
              <w:t xml:space="preserve"> </w:t>
            </w:r>
            <w:proofErr w:type="spellStart"/>
            <w:r w:rsidRPr="00BD70CF">
              <w:rPr>
                <w:b/>
                <w:iCs/>
              </w:rPr>
              <w:t>private</w:t>
            </w:r>
            <w:proofErr w:type="spellEnd"/>
            <w:r w:rsidRPr="00BD70CF">
              <w:rPr>
                <w:b/>
                <w:iCs/>
              </w:rPr>
              <w:t xml:space="preserve"> </w:t>
            </w:r>
            <w:proofErr w:type="spellStart"/>
            <w:r w:rsidRPr="00BD70CF">
              <w:rPr>
                <w:b/>
                <w:iCs/>
              </w:rPr>
              <w:t>insurance</w:t>
            </w:r>
            <w:proofErr w:type="spellEnd"/>
            <w:r w:rsidRPr="00BD70CF">
              <w:rPr>
                <w:b/>
                <w:bCs/>
              </w:rPr>
              <w:t xml:space="preserve"> </w:t>
            </w:r>
          </w:p>
          <w:p w:rsidR="001219EE" w:rsidRPr="001219EE" w:rsidRDefault="001219EE" w:rsidP="00BD70CF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Rím</w:t>
            </w:r>
          </w:p>
        </w:tc>
        <w:tc>
          <w:tcPr>
            <w:tcW w:w="3827" w:type="dxa"/>
          </w:tcPr>
          <w:p w:rsidR="00D74149" w:rsidRPr="009755D9" w:rsidRDefault="00D74149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223FBD" w:rsidRDefault="00223FBD" w:rsidP="00BD70CF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Štátne/zriadené zákonom</w:t>
            </w:r>
          </w:p>
          <w:p w:rsidR="00BD70CF" w:rsidRPr="009E002F" w:rsidRDefault="00BD70CF" w:rsidP="00BD70CF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D74149" w:rsidRPr="009E002F" w:rsidRDefault="00BD70CF" w:rsidP="00BD70CF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Nezáväzné rozhodnutie</w:t>
            </w:r>
          </w:p>
        </w:tc>
      </w:tr>
      <w:tr w:rsidR="00D74149" w:rsidRPr="0080465F" w:rsidTr="00755131">
        <w:trPr>
          <w:trHeight w:val="70"/>
        </w:trPr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Portugalsko</w:t>
            </w:r>
          </w:p>
        </w:tc>
        <w:tc>
          <w:tcPr>
            <w:tcW w:w="4536" w:type="dxa"/>
          </w:tcPr>
          <w:p w:rsidR="00D74149" w:rsidRDefault="00A125FF" w:rsidP="007A690B">
            <w:pPr>
              <w:rPr>
                <w:b/>
                <w:bCs/>
              </w:rPr>
            </w:pP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Centro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Nacional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de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Informação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e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Arbitragem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de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Conflitos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de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Consumo</w:t>
            </w:r>
            <w:proofErr w:type="spellEnd"/>
            <w:r>
              <w:rPr>
                <w:b/>
                <w:bCs/>
              </w:rPr>
              <w:t xml:space="preserve"> </w:t>
            </w:r>
            <w:r w:rsidRPr="00CC7387">
              <w:rPr>
                <w:b/>
                <w:bCs/>
                <w:color w:val="31849B" w:themeColor="accent5" w:themeShade="BF"/>
              </w:rPr>
              <w:t>(CNIACC)</w:t>
            </w:r>
          </w:p>
          <w:p w:rsidR="00A125FF" w:rsidRDefault="00A125FF" w:rsidP="007A690B">
            <w:pPr>
              <w:rPr>
                <w:b/>
                <w:bCs/>
                <w:color w:val="FF0000"/>
              </w:rPr>
            </w:pPr>
            <w:r w:rsidRPr="00A125FF">
              <w:rPr>
                <w:b/>
                <w:bCs/>
                <w:color w:val="FF0000"/>
              </w:rPr>
              <w:t>Lisabon</w:t>
            </w:r>
          </w:p>
          <w:p w:rsidR="00EC4853" w:rsidRPr="00CC7387" w:rsidRDefault="00944ADE" w:rsidP="007A690B">
            <w:pPr>
              <w:rPr>
                <w:color w:val="31849B" w:themeColor="accent5" w:themeShade="BF"/>
              </w:rPr>
            </w:pPr>
            <w:proofErr w:type="spellStart"/>
            <w:r w:rsidRPr="00944ADE">
              <w:rPr>
                <w:b/>
                <w:iCs/>
                <w:color w:val="31849B" w:themeColor="accent5" w:themeShade="BF"/>
              </w:rPr>
              <w:t>Lisbon</w:t>
            </w:r>
            <w:proofErr w:type="spellEnd"/>
            <w:r w:rsidRPr="00944ADE">
              <w:rPr>
                <w:b/>
                <w:iCs/>
                <w:color w:val="31849B" w:themeColor="accent5" w:themeShade="BF"/>
              </w:rPr>
              <w:t xml:space="preserve"> </w:t>
            </w:r>
            <w:proofErr w:type="spellStart"/>
            <w:r w:rsidRPr="00944ADE">
              <w:rPr>
                <w:b/>
                <w:iCs/>
                <w:color w:val="31849B" w:themeColor="accent5" w:themeShade="BF"/>
              </w:rPr>
              <w:t>Arbitration</w:t>
            </w:r>
            <w:proofErr w:type="spellEnd"/>
            <w:r w:rsidRPr="00944ADE">
              <w:rPr>
                <w:b/>
                <w:iCs/>
                <w:color w:val="31849B" w:themeColor="accent5" w:themeShade="BF"/>
              </w:rPr>
              <w:t xml:space="preserve"> Centre </w:t>
            </w:r>
            <w:proofErr w:type="spellStart"/>
            <w:r w:rsidRPr="00944ADE">
              <w:rPr>
                <w:b/>
                <w:iCs/>
                <w:color w:val="31849B" w:themeColor="accent5" w:themeShade="BF"/>
              </w:rPr>
              <w:t>for</w:t>
            </w:r>
            <w:proofErr w:type="spellEnd"/>
            <w:r w:rsidRPr="00944ADE">
              <w:rPr>
                <w:b/>
                <w:iCs/>
                <w:color w:val="31849B" w:themeColor="accent5" w:themeShade="BF"/>
              </w:rPr>
              <w:t xml:space="preserve"> </w:t>
            </w:r>
            <w:proofErr w:type="spellStart"/>
            <w:r w:rsidRPr="00944ADE">
              <w:rPr>
                <w:b/>
                <w:iCs/>
                <w:color w:val="31849B" w:themeColor="accent5" w:themeShade="BF"/>
              </w:rPr>
              <w:t>Consumer</w:t>
            </w:r>
            <w:proofErr w:type="spellEnd"/>
            <w:r w:rsidRPr="00944ADE">
              <w:rPr>
                <w:b/>
                <w:iCs/>
                <w:color w:val="31849B" w:themeColor="accent5" w:themeShade="BF"/>
              </w:rPr>
              <w:t xml:space="preserve"> </w:t>
            </w:r>
            <w:proofErr w:type="spellStart"/>
            <w:r w:rsidRPr="00944ADE">
              <w:rPr>
                <w:b/>
                <w:iCs/>
                <w:color w:val="31849B" w:themeColor="accent5" w:themeShade="BF"/>
              </w:rPr>
              <w:t>Conflicts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r w:rsidR="00EC4853" w:rsidRPr="00CC7387">
              <w:rPr>
                <w:b/>
                <w:bCs/>
                <w:color w:val="31849B" w:themeColor="accent5" w:themeShade="BF"/>
              </w:rPr>
              <w:t>(CACCL)</w:t>
            </w:r>
            <w:r w:rsidR="00EC4853" w:rsidRPr="00CC7387">
              <w:rPr>
                <w:color w:val="31849B" w:themeColor="accent5" w:themeShade="BF"/>
              </w:rPr>
              <w:t xml:space="preserve"> </w:t>
            </w:r>
          </w:p>
          <w:p w:rsidR="00EC4853" w:rsidRPr="00EC4853" w:rsidRDefault="00EC4853" w:rsidP="007A690B">
            <w:pPr>
              <w:rPr>
                <w:b/>
                <w:color w:val="FF0000"/>
              </w:rPr>
            </w:pPr>
            <w:r>
              <w:rPr>
                <w:b/>
                <w:bCs/>
                <w:color w:val="FF0000"/>
              </w:rPr>
              <w:t>Lisabon</w:t>
            </w:r>
          </w:p>
        </w:tc>
        <w:tc>
          <w:tcPr>
            <w:tcW w:w="3827" w:type="dxa"/>
          </w:tcPr>
          <w:p w:rsidR="00A125FF" w:rsidRPr="009755D9" w:rsidRDefault="00A125FF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D74149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14" w:history="1">
              <w:r w:rsidR="00A125FF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www.arbitagemdeconsumo.org</w:t>
              </w:r>
            </w:hyperlink>
          </w:p>
          <w:p w:rsidR="00EC4853" w:rsidRPr="009755D9" w:rsidRDefault="00EC4853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EC4853" w:rsidRPr="009755D9" w:rsidRDefault="00EC4853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EC4853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15" w:history="1">
              <w:r w:rsidR="00EC4853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http://www.centroarbitragemlisboa.pt</w:t>
              </w:r>
            </w:hyperlink>
          </w:p>
        </w:tc>
        <w:tc>
          <w:tcPr>
            <w:tcW w:w="3969" w:type="dxa"/>
          </w:tcPr>
          <w:p w:rsidR="00D74149" w:rsidRDefault="00D74149" w:rsidP="000E23E4">
            <w:pPr>
              <w:jc w:val="center"/>
              <w:rPr>
                <w:sz w:val="20"/>
                <w:szCs w:val="20"/>
              </w:rPr>
            </w:pPr>
          </w:p>
          <w:p w:rsidR="00944ADE" w:rsidRDefault="00944ADE" w:rsidP="000E23E4">
            <w:pPr>
              <w:jc w:val="center"/>
              <w:rPr>
                <w:sz w:val="20"/>
                <w:szCs w:val="20"/>
              </w:rPr>
            </w:pPr>
          </w:p>
          <w:p w:rsidR="00944ADE" w:rsidRDefault="00944ADE" w:rsidP="000E23E4">
            <w:pPr>
              <w:jc w:val="center"/>
              <w:rPr>
                <w:sz w:val="20"/>
                <w:szCs w:val="20"/>
              </w:rPr>
            </w:pPr>
          </w:p>
          <w:p w:rsidR="00944ADE" w:rsidRDefault="00944ADE" w:rsidP="000E23E4">
            <w:pPr>
              <w:jc w:val="center"/>
              <w:rPr>
                <w:sz w:val="20"/>
                <w:szCs w:val="20"/>
              </w:rPr>
            </w:pPr>
          </w:p>
          <w:p w:rsidR="00944ADE" w:rsidRPr="009E002F" w:rsidRDefault="00944ADE" w:rsidP="00944ADE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Súkromné</w:t>
            </w:r>
            <w:r>
              <w:rPr>
                <w:sz w:val="20"/>
                <w:szCs w:val="20"/>
              </w:rPr>
              <w:t xml:space="preserve"> </w:t>
            </w:r>
            <w:r w:rsidRPr="009E002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E002F">
              <w:rPr>
                <w:sz w:val="20"/>
                <w:szCs w:val="20"/>
              </w:rPr>
              <w:t>dobrovoľné</w:t>
            </w:r>
          </w:p>
          <w:p w:rsidR="00944ADE" w:rsidRPr="009E002F" w:rsidRDefault="00944ADE" w:rsidP="00944ADE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944ADE" w:rsidRPr="009E002F" w:rsidRDefault="00944ADE" w:rsidP="0063323D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 xml:space="preserve">Záväzné </w:t>
            </w:r>
            <w:proofErr w:type="spellStart"/>
            <w:r>
              <w:rPr>
                <w:sz w:val="20"/>
                <w:szCs w:val="20"/>
              </w:rPr>
              <w:t>r</w:t>
            </w:r>
            <w:r w:rsidR="0063323D">
              <w:rPr>
                <w:sz w:val="20"/>
                <w:szCs w:val="20"/>
              </w:rPr>
              <w:t>rozhodnutie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E002F">
              <w:rPr>
                <w:sz w:val="20"/>
                <w:szCs w:val="20"/>
              </w:rPr>
              <w:t>pre obe strany</w:t>
            </w: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Španielsko</w:t>
            </w:r>
          </w:p>
        </w:tc>
        <w:tc>
          <w:tcPr>
            <w:tcW w:w="4536" w:type="dxa"/>
          </w:tcPr>
          <w:p w:rsidR="00A560DF" w:rsidRDefault="00A560DF" w:rsidP="00F43FF4">
            <w:pPr>
              <w:rPr>
                <w:rFonts w:cs="Times New Roman"/>
                <w:b/>
              </w:rPr>
            </w:pPr>
            <w:proofErr w:type="spellStart"/>
            <w:r w:rsidRPr="00A560DF">
              <w:rPr>
                <w:b/>
                <w:iCs/>
              </w:rPr>
              <w:t>Complaints</w:t>
            </w:r>
            <w:proofErr w:type="spellEnd"/>
            <w:r w:rsidRPr="00A560DF">
              <w:rPr>
                <w:b/>
                <w:iCs/>
              </w:rPr>
              <w:t xml:space="preserve"> </w:t>
            </w:r>
            <w:proofErr w:type="spellStart"/>
            <w:r w:rsidRPr="00A560DF">
              <w:rPr>
                <w:b/>
                <w:iCs/>
              </w:rPr>
              <w:t>Service</w:t>
            </w:r>
            <w:proofErr w:type="spellEnd"/>
            <w:r w:rsidRPr="00A560DF">
              <w:rPr>
                <w:b/>
                <w:iCs/>
              </w:rPr>
              <w:t xml:space="preserve"> </w:t>
            </w:r>
            <w:proofErr w:type="spellStart"/>
            <w:r w:rsidRPr="00A560DF">
              <w:rPr>
                <w:b/>
                <w:iCs/>
              </w:rPr>
              <w:t>of</w:t>
            </w:r>
            <w:proofErr w:type="spellEnd"/>
            <w:r w:rsidRPr="00A560DF">
              <w:rPr>
                <w:b/>
                <w:iCs/>
              </w:rPr>
              <w:t xml:space="preserve"> </w:t>
            </w:r>
            <w:proofErr w:type="spellStart"/>
            <w:r w:rsidRPr="00A560DF">
              <w:rPr>
                <w:b/>
                <w:iCs/>
              </w:rPr>
              <w:t>the</w:t>
            </w:r>
            <w:proofErr w:type="spellEnd"/>
            <w:r w:rsidRPr="00A560DF">
              <w:rPr>
                <w:b/>
                <w:iCs/>
              </w:rPr>
              <w:t xml:space="preserve"> </w:t>
            </w:r>
            <w:proofErr w:type="spellStart"/>
            <w:r w:rsidRPr="00A560DF">
              <w:rPr>
                <w:b/>
                <w:iCs/>
              </w:rPr>
              <w:t>Directorate-General</w:t>
            </w:r>
            <w:proofErr w:type="spellEnd"/>
            <w:r w:rsidRPr="00A560DF">
              <w:rPr>
                <w:b/>
                <w:iCs/>
              </w:rPr>
              <w:t xml:space="preserve"> </w:t>
            </w:r>
            <w:proofErr w:type="spellStart"/>
            <w:r w:rsidRPr="00A560DF">
              <w:rPr>
                <w:b/>
                <w:iCs/>
              </w:rPr>
              <w:t>of</w:t>
            </w:r>
            <w:proofErr w:type="spellEnd"/>
            <w:r w:rsidRPr="00A560DF">
              <w:rPr>
                <w:b/>
                <w:iCs/>
              </w:rPr>
              <w:t xml:space="preserve"> </w:t>
            </w:r>
            <w:proofErr w:type="spellStart"/>
            <w:r w:rsidRPr="00A560DF">
              <w:rPr>
                <w:b/>
                <w:iCs/>
              </w:rPr>
              <w:t>Insurance</w:t>
            </w:r>
            <w:proofErr w:type="spellEnd"/>
            <w:r w:rsidRPr="00A560DF">
              <w:rPr>
                <w:b/>
                <w:iCs/>
              </w:rPr>
              <w:t xml:space="preserve"> and </w:t>
            </w:r>
            <w:proofErr w:type="spellStart"/>
            <w:r w:rsidRPr="00A560DF">
              <w:rPr>
                <w:b/>
                <w:iCs/>
              </w:rPr>
              <w:t>Pension</w:t>
            </w:r>
            <w:proofErr w:type="spellEnd"/>
            <w:r w:rsidRPr="00A560DF">
              <w:rPr>
                <w:b/>
                <w:iCs/>
              </w:rPr>
              <w:t xml:space="preserve"> </w:t>
            </w:r>
            <w:proofErr w:type="spellStart"/>
            <w:r w:rsidRPr="00A560DF">
              <w:rPr>
                <w:b/>
                <w:iCs/>
              </w:rPr>
              <w:t>Funds</w:t>
            </w:r>
            <w:proofErr w:type="spellEnd"/>
            <w:r w:rsidRPr="00A560DF">
              <w:rPr>
                <w:b/>
                <w:iCs/>
              </w:rPr>
              <w:t xml:space="preserve"> (DGSFP)</w:t>
            </w:r>
            <w:r w:rsidRPr="00A560DF">
              <w:rPr>
                <w:rFonts w:cs="Times New Roman"/>
                <w:b/>
              </w:rPr>
              <w:t xml:space="preserve"> </w:t>
            </w:r>
          </w:p>
          <w:p w:rsidR="00A560DF" w:rsidRPr="00A560DF" w:rsidRDefault="00A560DF" w:rsidP="00F43FF4">
            <w:pPr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Madrid</w:t>
            </w:r>
          </w:p>
          <w:p w:rsidR="00D74149" w:rsidRPr="0080465F" w:rsidRDefault="0015477C" w:rsidP="00F43FF4">
            <w:r w:rsidRPr="00D37B98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D37B98">
              <w:rPr>
                <w:rFonts w:cs="Times New Roman"/>
                <w:sz w:val="18"/>
                <w:szCs w:val="18"/>
              </w:rPr>
              <w:t xml:space="preserve">3 </w:t>
            </w:r>
            <w:r w:rsidR="00F43FF4">
              <w:rPr>
                <w:rFonts w:cs="Times New Roman"/>
                <w:sz w:val="18"/>
                <w:szCs w:val="18"/>
              </w:rPr>
              <w:t>štátny</w:t>
            </w:r>
            <w:r>
              <w:rPr>
                <w:rFonts w:cs="Times New Roman"/>
                <w:sz w:val="18"/>
                <w:szCs w:val="18"/>
              </w:rPr>
              <w:t>ch</w:t>
            </w:r>
            <w:r w:rsidRPr="00D37B98">
              <w:rPr>
                <w:rFonts w:cs="Times New Roman"/>
                <w:sz w:val="18"/>
                <w:szCs w:val="18"/>
              </w:rPr>
              <w:t xml:space="preserve"> ADR)</w:t>
            </w:r>
          </w:p>
        </w:tc>
        <w:tc>
          <w:tcPr>
            <w:tcW w:w="3827" w:type="dxa"/>
          </w:tcPr>
          <w:p w:rsidR="00200230" w:rsidRPr="009755D9" w:rsidRDefault="00200230" w:rsidP="000E23E4">
            <w:pPr>
              <w:jc w:val="center"/>
              <w:rPr>
                <w:rFonts w:cs="Arial"/>
                <w:b/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200230" w:rsidRPr="00755131" w:rsidRDefault="00200230" w:rsidP="000E23E4">
            <w:pPr>
              <w:jc w:val="center"/>
              <w:rPr>
                <w:rFonts w:cs="Arial"/>
                <w:b/>
                <w:color w:val="365F91" w:themeColor="accent1" w:themeShade="BF"/>
                <w:sz w:val="18"/>
                <w:szCs w:val="18"/>
                <w:u w:val="single"/>
              </w:rPr>
            </w:pPr>
          </w:p>
          <w:p w:rsidR="00D74149" w:rsidRPr="009755D9" w:rsidRDefault="00A560DF" w:rsidP="000E23E4">
            <w:pPr>
              <w:jc w:val="center"/>
              <w:rPr>
                <w:b/>
                <w:color w:val="365F91" w:themeColor="accent1" w:themeShade="BF"/>
                <w:sz w:val="20"/>
                <w:szCs w:val="20"/>
                <w:u w:val="single"/>
              </w:rPr>
            </w:pPr>
            <w:proofErr w:type="spellStart"/>
            <w:r w:rsidRPr="00755131">
              <w:rPr>
                <w:rFonts w:cs="Arial"/>
                <w:b/>
                <w:color w:val="365F91" w:themeColor="accent1" w:themeShade="BF"/>
                <w:sz w:val="18"/>
                <w:szCs w:val="18"/>
                <w:u w:val="single"/>
              </w:rPr>
              <w:t>www.dgsfp.meh.es</w:t>
            </w:r>
            <w:proofErr w:type="spellEnd"/>
            <w:r w:rsidRPr="00755131">
              <w:rPr>
                <w:rFonts w:cs="Arial"/>
                <w:b/>
                <w:color w:val="365F91" w:themeColor="accent1" w:themeShade="BF"/>
                <w:sz w:val="18"/>
                <w:szCs w:val="18"/>
                <w:u w:val="single"/>
              </w:rPr>
              <w:t>/</w:t>
            </w:r>
            <w:proofErr w:type="spellStart"/>
            <w:r w:rsidRPr="00755131">
              <w:rPr>
                <w:rFonts w:cs="Arial"/>
                <w:b/>
                <w:color w:val="365F91" w:themeColor="accent1" w:themeShade="BF"/>
                <w:sz w:val="18"/>
                <w:szCs w:val="18"/>
                <w:u w:val="single"/>
              </w:rPr>
              <w:t>reclamaciones</w:t>
            </w:r>
            <w:proofErr w:type="spellEnd"/>
            <w:r w:rsidRPr="00755131">
              <w:rPr>
                <w:rFonts w:cs="Arial"/>
                <w:b/>
                <w:color w:val="365F91" w:themeColor="accent1" w:themeShade="BF"/>
                <w:sz w:val="18"/>
                <w:szCs w:val="18"/>
                <w:u w:val="single"/>
              </w:rPr>
              <w:t>/</w:t>
            </w:r>
            <w:proofErr w:type="spellStart"/>
            <w:r w:rsidRPr="00755131">
              <w:rPr>
                <w:rFonts w:cs="Arial"/>
                <w:b/>
                <w:color w:val="365F91" w:themeColor="accent1" w:themeShade="BF"/>
                <w:sz w:val="18"/>
                <w:szCs w:val="18"/>
                <w:u w:val="single"/>
              </w:rPr>
              <w:t>index.asp</w:t>
            </w:r>
            <w:proofErr w:type="spellEnd"/>
          </w:p>
        </w:tc>
        <w:tc>
          <w:tcPr>
            <w:tcW w:w="3969" w:type="dxa"/>
          </w:tcPr>
          <w:p w:rsidR="009E002F" w:rsidRPr="009E002F" w:rsidRDefault="009E002F" w:rsidP="009E002F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Štátne/zriadené zákonom</w:t>
            </w:r>
          </w:p>
          <w:p w:rsidR="009E002F" w:rsidRPr="009E002F" w:rsidRDefault="009E002F" w:rsidP="009E002F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D74149" w:rsidRPr="009E002F" w:rsidRDefault="009E002F" w:rsidP="009E002F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Nezáväzné rozhodnutie</w:t>
            </w:r>
          </w:p>
        </w:tc>
      </w:tr>
      <w:tr w:rsidR="005D0381" w:rsidRPr="0080465F" w:rsidTr="00755131">
        <w:tc>
          <w:tcPr>
            <w:tcW w:w="1951" w:type="dxa"/>
          </w:tcPr>
          <w:p w:rsidR="005D0381" w:rsidRPr="0080465F" w:rsidRDefault="005D0381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>
              <w:t>Grécko</w:t>
            </w:r>
          </w:p>
        </w:tc>
        <w:tc>
          <w:tcPr>
            <w:tcW w:w="4536" w:type="dxa"/>
          </w:tcPr>
          <w:p w:rsidR="00EF354E" w:rsidRDefault="00EF354E" w:rsidP="007A690B">
            <w:proofErr w:type="spellStart"/>
            <w:r>
              <w:rPr>
                <w:b/>
                <w:bCs/>
              </w:rPr>
              <w:t>Insurance</w:t>
            </w:r>
            <w:proofErr w:type="spellEnd"/>
            <w:r>
              <w:rPr>
                <w:b/>
                <w:bCs/>
              </w:rPr>
              <w:t xml:space="preserve"> Ombudsman</w:t>
            </w:r>
            <w:r>
              <w:t xml:space="preserve"> </w:t>
            </w:r>
          </w:p>
          <w:p w:rsidR="005D0381" w:rsidRDefault="00EF354E" w:rsidP="00EF354E">
            <w:r>
              <w:t>(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Directorate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Undertakings</w:t>
            </w:r>
            <w:proofErr w:type="spellEnd"/>
            <w:r>
              <w:t xml:space="preserve"> and </w:t>
            </w:r>
            <w:proofErr w:type="spellStart"/>
            <w:r>
              <w:t>Actuaries</w:t>
            </w:r>
            <w:proofErr w:type="spellEnd"/>
            <w:r>
              <w:t xml:space="preserve"> </w:t>
            </w:r>
            <w:proofErr w:type="spellStart"/>
            <w:r>
              <w:t>Ministry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 w:rsidR="00237A99">
              <w:t>)</w:t>
            </w:r>
          </w:p>
          <w:p w:rsidR="00EF354E" w:rsidRPr="00316AD7" w:rsidRDefault="00EF354E" w:rsidP="00EF354E">
            <w:pPr>
              <w:rPr>
                <w:b/>
                <w:color w:val="FF0000"/>
              </w:rPr>
            </w:pPr>
            <w:r w:rsidRPr="00316AD7">
              <w:rPr>
                <w:b/>
                <w:color w:val="FF0000"/>
              </w:rPr>
              <w:t>Atény</w:t>
            </w:r>
          </w:p>
        </w:tc>
        <w:tc>
          <w:tcPr>
            <w:tcW w:w="3827" w:type="dxa"/>
          </w:tcPr>
          <w:p w:rsidR="005D0381" w:rsidRPr="009755D9" w:rsidRDefault="00237A99" w:rsidP="000E23E4">
            <w:pPr>
              <w:jc w:val="center"/>
              <w:rPr>
                <w:b/>
                <w:color w:val="365F91" w:themeColor="accent1" w:themeShade="BF"/>
                <w:sz w:val="20"/>
                <w:szCs w:val="20"/>
                <w:u w:val="single"/>
              </w:rPr>
            </w:pPr>
            <w:proofErr w:type="spellStart"/>
            <w:r w:rsidRPr="009755D9">
              <w:rPr>
                <w:rFonts w:cs="Arial"/>
                <w:b/>
                <w:color w:val="365F91" w:themeColor="accent1" w:themeShade="BF"/>
                <w:sz w:val="20"/>
                <w:szCs w:val="20"/>
                <w:u w:val="single"/>
              </w:rPr>
              <w:t>www.gge.gr</w:t>
            </w:r>
            <w:proofErr w:type="spellEnd"/>
          </w:p>
        </w:tc>
        <w:tc>
          <w:tcPr>
            <w:tcW w:w="3969" w:type="dxa"/>
          </w:tcPr>
          <w:p w:rsidR="005D0381" w:rsidRPr="009E002F" w:rsidRDefault="00237A99" w:rsidP="000E23E4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Štátne</w:t>
            </w:r>
          </w:p>
          <w:p w:rsidR="00237A99" w:rsidRPr="009E002F" w:rsidRDefault="00237A99" w:rsidP="00237A99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237A99" w:rsidRPr="009E002F" w:rsidRDefault="00237A99" w:rsidP="00237A99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Nezáväzné rozhodnutie</w:t>
            </w: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Švédsko</w:t>
            </w:r>
          </w:p>
        </w:tc>
        <w:tc>
          <w:tcPr>
            <w:tcW w:w="4536" w:type="dxa"/>
          </w:tcPr>
          <w:p w:rsidR="00D74149" w:rsidRPr="002C3048" w:rsidRDefault="00D74149" w:rsidP="007A690B">
            <w:pPr>
              <w:rPr>
                <w:b/>
                <w:bCs/>
                <w:color w:val="31849B" w:themeColor="accent5" w:themeShade="BF"/>
              </w:rPr>
            </w:pPr>
            <w:proofErr w:type="spellStart"/>
            <w:r w:rsidRPr="002C3048">
              <w:rPr>
                <w:b/>
                <w:bCs/>
                <w:color w:val="31849B" w:themeColor="accent5" w:themeShade="BF"/>
              </w:rPr>
              <w:t>The</w:t>
            </w:r>
            <w:proofErr w:type="spellEnd"/>
            <w:r w:rsidRPr="002C3048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2C3048">
              <w:rPr>
                <w:b/>
                <w:bCs/>
                <w:color w:val="31849B" w:themeColor="accent5" w:themeShade="BF"/>
              </w:rPr>
              <w:t>National</w:t>
            </w:r>
            <w:proofErr w:type="spellEnd"/>
            <w:r w:rsidRPr="002C3048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2C3048">
              <w:rPr>
                <w:b/>
                <w:bCs/>
                <w:color w:val="31849B" w:themeColor="accent5" w:themeShade="BF"/>
              </w:rPr>
              <w:t>Board</w:t>
            </w:r>
            <w:proofErr w:type="spellEnd"/>
            <w:r w:rsidRPr="002C3048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2C3048">
              <w:rPr>
                <w:b/>
                <w:bCs/>
                <w:color w:val="31849B" w:themeColor="accent5" w:themeShade="BF"/>
              </w:rPr>
              <w:t>for</w:t>
            </w:r>
            <w:proofErr w:type="spellEnd"/>
            <w:r w:rsidRPr="002C3048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2C3048">
              <w:rPr>
                <w:b/>
                <w:bCs/>
                <w:color w:val="31849B" w:themeColor="accent5" w:themeShade="BF"/>
              </w:rPr>
              <w:t>Consumer</w:t>
            </w:r>
            <w:proofErr w:type="spellEnd"/>
            <w:r w:rsidRPr="002C3048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2C3048">
              <w:rPr>
                <w:b/>
                <w:bCs/>
                <w:color w:val="31849B" w:themeColor="accent5" w:themeShade="BF"/>
              </w:rPr>
              <w:t>Complaints</w:t>
            </w:r>
            <w:proofErr w:type="spellEnd"/>
            <w:r w:rsidRPr="002C3048">
              <w:rPr>
                <w:b/>
                <w:bCs/>
                <w:color w:val="31849B" w:themeColor="accent5" w:themeShade="BF"/>
              </w:rPr>
              <w:t xml:space="preserve"> (ARN)</w:t>
            </w:r>
          </w:p>
          <w:p w:rsidR="00D74149" w:rsidRPr="0080465F" w:rsidRDefault="00D74149" w:rsidP="007A690B">
            <w:pPr>
              <w:rPr>
                <w:color w:val="FF0000"/>
              </w:rPr>
            </w:pPr>
            <w:proofErr w:type="spellStart"/>
            <w:r w:rsidRPr="0080465F">
              <w:rPr>
                <w:b/>
                <w:bCs/>
                <w:color w:val="FF0000"/>
              </w:rPr>
              <w:t>Stockholm</w:t>
            </w:r>
            <w:proofErr w:type="spellEnd"/>
          </w:p>
        </w:tc>
        <w:tc>
          <w:tcPr>
            <w:tcW w:w="3827" w:type="dxa"/>
          </w:tcPr>
          <w:p w:rsidR="00D74149" w:rsidRPr="009755D9" w:rsidRDefault="00D74149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D74149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16" w:history="1">
              <w:r w:rsidR="00D74149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www.arn.se</w:t>
              </w:r>
            </w:hyperlink>
          </w:p>
        </w:tc>
        <w:tc>
          <w:tcPr>
            <w:tcW w:w="3969" w:type="dxa"/>
          </w:tcPr>
          <w:p w:rsidR="008E6EC4" w:rsidRPr="009E002F" w:rsidRDefault="008E6EC4" w:rsidP="008E6EC4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Štátne</w:t>
            </w:r>
          </w:p>
          <w:p w:rsidR="008E6EC4" w:rsidRPr="009E002F" w:rsidRDefault="008E6EC4" w:rsidP="008E6EC4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D74149" w:rsidRPr="009E002F" w:rsidRDefault="008E6EC4" w:rsidP="008E6EC4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Nezáväzné rozhodnutie</w:t>
            </w: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Dánsko</w:t>
            </w:r>
          </w:p>
        </w:tc>
        <w:tc>
          <w:tcPr>
            <w:tcW w:w="4536" w:type="dxa"/>
          </w:tcPr>
          <w:p w:rsidR="00D74149" w:rsidRDefault="00D74149" w:rsidP="00E71C16">
            <w:pPr>
              <w:rPr>
                <w:rFonts w:cs="Arial"/>
                <w:b/>
                <w:color w:val="FF0000"/>
              </w:rPr>
            </w:pPr>
            <w:proofErr w:type="spellStart"/>
            <w:r w:rsidRPr="00E71C16">
              <w:rPr>
                <w:rFonts w:cs="Arial"/>
                <w:b/>
                <w:bCs/>
              </w:rPr>
              <w:t>Insurance</w:t>
            </w:r>
            <w:proofErr w:type="spellEnd"/>
            <w:r w:rsidRPr="00E71C16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E71C16">
              <w:rPr>
                <w:rFonts w:cs="Arial"/>
                <w:b/>
                <w:bCs/>
              </w:rPr>
              <w:t>Complaint</w:t>
            </w:r>
            <w:proofErr w:type="spellEnd"/>
            <w:r w:rsidRPr="00E71C16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E71C16">
              <w:rPr>
                <w:rFonts w:cs="Arial"/>
                <w:b/>
                <w:bCs/>
              </w:rPr>
              <w:t>Board</w:t>
            </w:r>
            <w:proofErr w:type="spellEnd"/>
            <w:r w:rsidRPr="00B16FA2">
              <w:rPr>
                <w:rFonts w:cs="Arial"/>
                <w:color w:val="313F4B"/>
              </w:rPr>
              <w:t xml:space="preserve"> </w:t>
            </w:r>
            <w:r w:rsidRPr="00B16FA2">
              <w:rPr>
                <w:rFonts w:cs="Arial"/>
                <w:color w:val="313F4B"/>
              </w:rPr>
              <w:br/>
            </w:r>
            <w:r w:rsidRPr="00120761">
              <w:rPr>
                <w:rFonts w:cs="Arial"/>
                <w:b/>
                <w:color w:val="FF0000"/>
              </w:rPr>
              <w:t xml:space="preserve">Kodaň </w:t>
            </w:r>
          </w:p>
          <w:p w:rsidR="00730360" w:rsidRPr="0080465F" w:rsidRDefault="00730360" w:rsidP="00E71C16">
            <w:r w:rsidRPr="00301EB7">
              <w:rPr>
                <w:sz w:val="18"/>
                <w:szCs w:val="18"/>
              </w:rPr>
              <w:t>(23 ADR mechanizmov)</w:t>
            </w:r>
          </w:p>
        </w:tc>
        <w:tc>
          <w:tcPr>
            <w:tcW w:w="3827" w:type="dxa"/>
          </w:tcPr>
          <w:p w:rsidR="00D74149" w:rsidRPr="009755D9" w:rsidRDefault="00D74149" w:rsidP="000E23E4">
            <w:pPr>
              <w:jc w:val="center"/>
              <w:rPr>
                <w:rFonts w:cs="Arial"/>
                <w:bCs/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D74149" w:rsidRPr="009755D9" w:rsidRDefault="00044476" w:rsidP="000E23E4">
            <w:pPr>
              <w:jc w:val="center"/>
              <w:rPr>
                <w:rFonts w:cs="Arial"/>
                <w:bCs/>
                <w:color w:val="365F91" w:themeColor="accent1" w:themeShade="BF"/>
                <w:sz w:val="20"/>
                <w:szCs w:val="20"/>
                <w:u w:val="single"/>
              </w:rPr>
            </w:pPr>
            <w:hyperlink r:id="rId17" w:history="1">
              <w:r w:rsidR="00D74149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http://www.ankeforsikring.dk</w:t>
              </w:r>
            </w:hyperlink>
          </w:p>
          <w:p w:rsidR="00D74149" w:rsidRPr="009755D9" w:rsidRDefault="00D74149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D74149" w:rsidRPr="009E002F" w:rsidRDefault="006D5A9D" w:rsidP="000E23E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E002F">
              <w:rPr>
                <w:rFonts w:cs="Arial"/>
                <w:bCs/>
                <w:sz w:val="20"/>
                <w:szCs w:val="20"/>
              </w:rPr>
              <w:t>Súkromné-</w:t>
            </w:r>
            <w:r w:rsidR="00A247E8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E002F">
              <w:rPr>
                <w:rFonts w:cs="Arial"/>
                <w:bCs/>
                <w:sz w:val="20"/>
                <w:szCs w:val="20"/>
              </w:rPr>
              <w:t>dobrovoľné</w:t>
            </w:r>
          </w:p>
          <w:p w:rsidR="006D5A9D" w:rsidRPr="009E002F" w:rsidRDefault="006D5A9D" w:rsidP="000E23E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E002F">
              <w:rPr>
                <w:rFonts w:cs="Arial"/>
                <w:bCs/>
                <w:sz w:val="20"/>
                <w:szCs w:val="20"/>
              </w:rPr>
              <w:t>Klient platí</w:t>
            </w:r>
          </w:p>
          <w:p w:rsidR="006D5A9D" w:rsidRPr="009E002F" w:rsidRDefault="006D5A9D" w:rsidP="000E23E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E002F">
              <w:rPr>
                <w:rFonts w:cs="Arial"/>
                <w:bCs/>
                <w:sz w:val="20"/>
                <w:szCs w:val="20"/>
              </w:rPr>
              <w:t>Nezáväzné rozhodnutie</w:t>
            </w:r>
          </w:p>
        </w:tc>
      </w:tr>
      <w:tr w:rsidR="00D74149" w:rsidRPr="00422806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Fínsko</w:t>
            </w:r>
          </w:p>
        </w:tc>
        <w:tc>
          <w:tcPr>
            <w:tcW w:w="4536" w:type="dxa"/>
          </w:tcPr>
          <w:p w:rsidR="00D74149" w:rsidRDefault="00D74149" w:rsidP="007A690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Finnish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Insurance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Complaints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Board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Vakuutuslautakunta</w:t>
            </w:r>
            <w:proofErr w:type="spellEnd"/>
            <w:r>
              <w:rPr>
                <w:b/>
                <w:bCs/>
              </w:rPr>
              <w:t>)</w:t>
            </w:r>
          </w:p>
          <w:p w:rsidR="00D74149" w:rsidRPr="00E71C16" w:rsidRDefault="00D74149" w:rsidP="007A690B">
            <w:pPr>
              <w:rPr>
                <w:b/>
                <w:color w:val="FF0000"/>
              </w:rPr>
            </w:pPr>
            <w:r w:rsidRPr="00E71C16">
              <w:rPr>
                <w:b/>
                <w:color w:val="FF0000"/>
              </w:rPr>
              <w:t>Helsinki</w:t>
            </w:r>
          </w:p>
        </w:tc>
        <w:tc>
          <w:tcPr>
            <w:tcW w:w="3827" w:type="dxa"/>
          </w:tcPr>
          <w:p w:rsidR="00D74149" w:rsidRPr="009755D9" w:rsidRDefault="008E6EC4" w:rsidP="000E23E4">
            <w:pPr>
              <w:jc w:val="center"/>
              <w:rPr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9755D9">
              <w:rPr>
                <w:rFonts w:cs="Arial"/>
                <w:b/>
                <w:color w:val="365F91" w:themeColor="accent1" w:themeShade="BF"/>
                <w:sz w:val="20"/>
                <w:szCs w:val="20"/>
                <w:u w:val="single"/>
              </w:rPr>
              <w:t>www.fine.fi</w:t>
            </w:r>
          </w:p>
        </w:tc>
        <w:tc>
          <w:tcPr>
            <w:tcW w:w="3969" w:type="dxa"/>
          </w:tcPr>
          <w:p w:rsidR="008E6EC4" w:rsidRPr="009E002F" w:rsidRDefault="008E6EC4" w:rsidP="008E6EC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E002F">
              <w:rPr>
                <w:rFonts w:cs="Arial"/>
                <w:bCs/>
                <w:sz w:val="20"/>
                <w:szCs w:val="20"/>
              </w:rPr>
              <w:t>Súkromné-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9E002F">
              <w:rPr>
                <w:rFonts w:cs="Arial"/>
                <w:bCs/>
                <w:sz w:val="20"/>
                <w:szCs w:val="20"/>
              </w:rPr>
              <w:t>dobrovoľné</w:t>
            </w:r>
          </w:p>
          <w:p w:rsidR="008E6EC4" w:rsidRPr="009E002F" w:rsidRDefault="008E6EC4" w:rsidP="008E6EC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E002F">
              <w:rPr>
                <w:rFonts w:cs="Arial"/>
                <w:bCs/>
                <w:sz w:val="20"/>
                <w:szCs w:val="20"/>
              </w:rPr>
              <w:t xml:space="preserve">Klient </w:t>
            </w:r>
            <w:r>
              <w:rPr>
                <w:rFonts w:cs="Arial"/>
                <w:bCs/>
                <w:sz w:val="20"/>
                <w:szCs w:val="20"/>
              </w:rPr>
              <w:t>ne</w:t>
            </w:r>
            <w:r w:rsidRPr="009E002F">
              <w:rPr>
                <w:rFonts w:cs="Arial"/>
                <w:bCs/>
                <w:sz w:val="20"/>
                <w:szCs w:val="20"/>
              </w:rPr>
              <w:t>platí</w:t>
            </w:r>
          </w:p>
          <w:p w:rsidR="00D74149" w:rsidRPr="009E002F" w:rsidRDefault="008E6EC4" w:rsidP="008E6EC4">
            <w:pPr>
              <w:jc w:val="center"/>
              <w:rPr>
                <w:sz w:val="20"/>
                <w:szCs w:val="20"/>
              </w:rPr>
            </w:pPr>
            <w:r w:rsidRPr="009E002F">
              <w:rPr>
                <w:rFonts w:cs="Arial"/>
                <w:bCs/>
                <w:sz w:val="20"/>
                <w:szCs w:val="20"/>
              </w:rPr>
              <w:t>Nezáväzné rozhodnutie</w:t>
            </w: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Poľsko</w:t>
            </w:r>
          </w:p>
        </w:tc>
        <w:tc>
          <w:tcPr>
            <w:tcW w:w="4536" w:type="dxa"/>
          </w:tcPr>
          <w:p w:rsidR="00D74149" w:rsidRPr="0080465F" w:rsidRDefault="00D74149" w:rsidP="00167E57">
            <w:proofErr w:type="spellStart"/>
            <w:r w:rsidRPr="00DF0BEF">
              <w:rPr>
                <w:rFonts w:cs="Arial"/>
                <w:b/>
                <w:bCs/>
              </w:rPr>
              <w:t>Insurance</w:t>
            </w:r>
            <w:proofErr w:type="spellEnd"/>
            <w:r w:rsidRPr="00DF0BEF">
              <w:rPr>
                <w:rFonts w:cs="Arial"/>
                <w:b/>
                <w:bCs/>
              </w:rPr>
              <w:t xml:space="preserve"> Ombudsman</w:t>
            </w:r>
            <w:r>
              <w:rPr>
                <w:rFonts w:ascii="Arial" w:hAnsi="Arial" w:cs="Arial"/>
                <w:color w:val="313F4B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3F4B"/>
                <w:sz w:val="18"/>
                <w:szCs w:val="18"/>
              </w:rPr>
              <w:br/>
            </w:r>
            <w:r w:rsidRPr="008318A3">
              <w:rPr>
                <w:rFonts w:cs="Arial"/>
                <w:b/>
                <w:color w:val="FF0000"/>
              </w:rPr>
              <w:t xml:space="preserve">Varšava </w:t>
            </w:r>
          </w:p>
        </w:tc>
        <w:tc>
          <w:tcPr>
            <w:tcW w:w="3827" w:type="dxa"/>
          </w:tcPr>
          <w:p w:rsidR="00D74149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18" w:history="1">
              <w:r w:rsidR="00D74149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www.rzu.gov.pl</w:t>
              </w:r>
            </w:hyperlink>
          </w:p>
        </w:tc>
        <w:tc>
          <w:tcPr>
            <w:tcW w:w="3969" w:type="dxa"/>
          </w:tcPr>
          <w:p w:rsidR="00944ADE" w:rsidRPr="009E002F" w:rsidRDefault="00944ADE" w:rsidP="00944ADE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Štátne/zriadené zákonom</w:t>
            </w:r>
          </w:p>
          <w:p w:rsidR="00944ADE" w:rsidRPr="009E002F" w:rsidRDefault="00944ADE" w:rsidP="00944ADE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D74149" w:rsidRPr="009E002F" w:rsidRDefault="00944ADE" w:rsidP="00944A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Nezáväzné rozhodnutie</w:t>
            </w: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lastRenderedPageBreak/>
              <w:t>Maďarsko</w:t>
            </w:r>
          </w:p>
        </w:tc>
        <w:tc>
          <w:tcPr>
            <w:tcW w:w="4536" w:type="dxa"/>
          </w:tcPr>
          <w:p w:rsidR="00D74149" w:rsidRPr="002C3048" w:rsidRDefault="00A63040" w:rsidP="007A690B">
            <w:pPr>
              <w:rPr>
                <w:b/>
                <w:bCs/>
                <w:color w:val="31849B" w:themeColor="accent5" w:themeShade="BF"/>
              </w:rPr>
            </w:pPr>
            <w:proofErr w:type="spellStart"/>
            <w:r>
              <w:rPr>
                <w:b/>
                <w:bCs/>
                <w:color w:val="31849B" w:themeColor="accent5" w:themeShade="BF"/>
              </w:rPr>
              <w:t>Financial</w:t>
            </w:r>
            <w:proofErr w:type="spellEnd"/>
            <w:r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="00D74149" w:rsidRPr="002C3048">
              <w:rPr>
                <w:b/>
                <w:bCs/>
                <w:color w:val="31849B" w:themeColor="accent5" w:themeShade="BF"/>
              </w:rPr>
              <w:t>Arbitration</w:t>
            </w:r>
            <w:proofErr w:type="spellEnd"/>
            <w:r w:rsidR="00D74149" w:rsidRPr="002C3048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="00D74149" w:rsidRPr="002C3048">
              <w:rPr>
                <w:b/>
                <w:bCs/>
                <w:color w:val="31849B" w:themeColor="accent5" w:themeShade="BF"/>
              </w:rPr>
              <w:t>Board</w:t>
            </w:r>
            <w:proofErr w:type="spellEnd"/>
            <w:r w:rsidR="00D74149" w:rsidRPr="002C3048">
              <w:rPr>
                <w:b/>
                <w:bCs/>
                <w:color w:val="31849B" w:themeColor="accent5" w:themeShade="BF"/>
              </w:rPr>
              <w:t xml:space="preserve"> </w:t>
            </w:r>
          </w:p>
          <w:p w:rsidR="00D74149" w:rsidRPr="00A63040" w:rsidRDefault="00D74149" w:rsidP="007A690B">
            <w:pPr>
              <w:rPr>
                <w:color w:val="31849B" w:themeColor="accent5" w:themeShade="BF"/>
              </w:rPr>
            </w:pPr>
            <w:r w:rsidRPr="00A63040">
              <w:rPr>
                <w:bCs/>
                <w:color w:val="31849B" w:themeColor="accent5" w:themeShade="BF"/>
              </w:rPr>
              <w:t>(v jednotlivých krajoch)</w:t>
            </w:r>
          </w:p>
        </w:tc>
        <w:tc>
          <w:tcPr>
            <w:tcW w:w="3827" w:type="dxa"/>
          </w:tcPr>
          <w:p w:rsidR="00D74149" w:rsidRPr="009755D9" w:rsidRDefault="00A63040" w:rsidP="000E23E4">
            <w:pPr>
              <w:jc w:val="center"/>
              <w:rPr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9755D9">
              <w:rPr>
                <w:rFonts w:cs="Arial"/>
                <w:b/>
                <w:color w:val="365F91" w:themeColor="accent1" w:themeShade="BF"/>
                <w:sz w:val="20"/>
                <w:szCs w:val="20"/>
                <w:u w:val="single"/>
              </w:rPr>
              <w:t>www.pszaf.hu/pbt</w:t>
            </w:r>
          </w:p>
        </w:tc>
        <w:tc>
          <w:tcPr>
            <w:tcW w:w="3969" w:type="dxa"/>
          </w:tcPr>
          <w:p w:rsidR="00A63040" w:rsidRPr="009E002F" w:rsidRDefault="00A63040" w:rsidP="00A63040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Štátne/zriadené zákonom</w:t>
            </w:r>
          </w:p>
          <w:p w:rsidR="00A63040" w:rsidRDefault="00A63040" w:rsidP="00A63040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A63040" w:rsidRDefault="00A63040" w:rsidP="00A63040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Záväzné rozhodnutie pre obe strany</w:t>
            </w:r>
          </w:p>
          <w:p w:rsidR="00D74149" w:rsidRPr="009E002F" w:rsidRDefault="00D74149" w:rsidP="000E23E4">
            <w:pPr>
              <w:jc w:val="center"/>
              <w:rPr>
                <w:sz w:val="20"/>
                <w:szCs w:val="20"/>
              </w:rPr>
            </w:pP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Rumunsko</w:t>
            </w:r>
          </w:p>
        </w:tc>
        <w:tc>
          <w:tcPr>
            <w:tcW w:w="4536" w:type="dxa"/>
          </w:tcPr>
          <w:p w:rsidR="00D74149" w:rsidRPr="00CE2961" w:rsidRDefault="00D74149" w:rsidP="007A690B">
            <w:pPr>
              <w:rPr>
                <w:b/>
                <w:bCs/>
                <w:color w:val="31849B" w:themeColor="accent5" w:themeShade="BF"/>
              </w:rPr>
            </w:pPr>
            <w:proofErr w:type="spellStart"/>
            <w:r w:rsidRPr="00CE2961">
              <w:rPr>
                <w:b/>
                <w:bCs/>
                <w:color w:val="31849B" w:themeColor="accent5" w:themeShade="BF"/>
              </w:rPr>
              <w:t>National</w:t>
            </w:r>
            <w:proofErr w:type="spellEnd"/>
            <w:r w:rsidRPr="00CE2961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E2961">
              <w:rPr>
                <w:b/>
                <w:bCs/>
                <w:color w:val="31849B" w:themeColor="accent5" w:themeShade="BF"/>
              </w:rPr>
              <w:t>Authority</w:t>
            </w:r>
            <w:proofErr w:type="spellEnd"/>
            <w:r w:rsidRPr="00CE2961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E2961">
              <w:rPr>
                <w:b/>
                <w:bCs/>
                <w:color w:val="31849B" w:themeColor="accent5" w:themeShade="BF"/>
              </w:rPr>
              <w:t>for</w:t>
            </w:r>
            <w:proofErr w:type="spellEnd"/>
            <w:r w:rsidRPr="00CE2961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E2961">
              <w:rPr>
                <w:b/>
                <w:bCs/>
                <w:color w:val="31849B" w:themeColor="accent5" w:themeShade="BF"/>
              </w:rPr>
              <w:t>Management</w:t>
            </w:r>
            <w:proofErr w:type="spellEnd"/>
            <w:r w:rsidRPr="00CE2961">
              <w:rPr>
                <w:b/>
                <w:bCs/>
                <w:color w:val="31849B" w:themeColor="accent5" w:themeShade="BF"/>
              </w:rPr>
              <w:t xml:space="preserve"> and </w:t>
            </w:r>
            <w:proofErr w:type="spellStart"/>
            <w:r w:rsidRPr="00CE2961">
              <w:rPr>
                <w:b/>
                <w:bCs/>
                <w:color w:val="31849B" w:themeColor="accent5" w:themeShade="BF"/>
              </w:rPr>
              <w:t>Regulation</w:t>
            </w:r>
            <w:proofErr w:type="spellEnd"/>
            <w:r w:rsidRPr="00CE2961">
              <w:rPr>
                <w:b/>
                <w:bCs/>
                <w:color w:val="31849B" w:themeColor="accent5" w:themeShade="BF"/>
              </w:rPr>
              <w:t xml:space="preserve"> in </w:t>
            </w:r>
            <w:proofErr w:type="spellStart"/>
            <w:r w:rsidRPr="00CE2961">
              <w:rPr>
                <w:b/>
                <w:bCs/>
                <w:color w:val="31849B" w:themeColor="accent5" w:themeShade="BF"/>
              </w:rPr>
              <w:t>Communications</w:t>
            </w:r>
            <w:proofErr w:type="spellEnd"/>
            <w:r w:rsidRPr="00CE2961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E2961">
              <w:rPr>
                <w:b/>
                <w:bCs/>
                <w:color w:val="31849B" w:themeColor="accent5" w:themeShade="BF"/>
              </w:rPr>
              <w:t>of</w:t>
            </w:r>
            <w:proofErr w:type="spellEnd"/>
            <w:r w:rsidRPr="00CE2961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E2961">
              <w:rPr>
                <w:b/>
                <w:bCs/>
                <w:color w:val="31849B" w:themeColor="accent5" w:themeShade="BF"/>
              </w:rPr>
              <w:t>Romania</w:t>
            </w:r>
            <w:proofErr w:type="spellEnd"/>
            <w:r w:rsidRPr="00CE2961">
              <w:rPr>
                <w:b/>
                <w:bCs/>
                <w:color w:val="31849B" w:themeColor="accent5" w:themeShade="BF"/>
              </w:rPr>
              <w:t xml:space="preserve"> </w:t>
            </w:r>
            <w:r w:rsidR="008318A3" w:rsidRPr="00CE2961">
              <w:rPr>
                <w:b/>
                <w:bCs/>
                <w:color w:val="31849B" w:themeColor="accent5" w:themeShade="BF"/>
              </w:rPr>
              <w:t>–</w:t>
            </w:r>
            <w:r w:rsidRPr="00CE2961">
              <w:rPr>
                <w:b/>
                <w:bCs/>
                <w:color w:val="31849B" w:themeColor="accent5" w:themeShade="BF"/>
              </w:rPr>
              <w:t xml:space="preserve"> ANCOM</w:t>
            </w:r>
          </w:p>
          <w:p w:rsidR="008318A3" w:rsidRPr="008318A3" w:rsidRDefault="008318A3" w:rsidP="007A690B">
            <w:pPr>
              <w:rPr>
                <w:b/>
                <w:color w:val="FF0000"/>
              </w:rPr>
            </w:pPr>
            <w:r w:rsidRPr="008318A3">
              <w:rPr>
                <w:b/>
                <w:color w:val="FF0000"/>
              </w:rPr>
              <w:t>Bukurešť</w:t>
            </w:r>
          </w:p>
        </w:tc>
        <w:tc>
          <w:tcPr>
            <w:tcW w:w="3827" w:type="dxa"/>
          </w:tcPr>
          <w:p w:rsidR="00CE2961" w:rsidRPr="009755D9" w:rsidRDefault="00CE2961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D74149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19" w:tgtFrame="_blank" w:history="1">
              <w:r w:rsidR="008318A3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http://www.anrcti.ro</w:t>
              </w:r>
            </w:hyperlink>
          </w:p>
        </w:tc>
        <w:tc>
          <w:tcPr>
            <w:tcW w:w="3969" w:type="dxa"/>
          </w:tcPr>
          <w:p w:rsidR="00D74149" w:rsidRPr="009E002F" w:rsidRDefault="00D74149" w:rsidP="000E23E4">
            <w:pPr>
              <w:jc w:val="center"/>
              <w:rPr>
                <w:sz w:val="20"/>
                <w:szCs w:val="20"/>
              </w:rPr>
            </w:pP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Bulharsko</w:t>
            </w:r>
          </w:p>
        </w:tc>
        <w:tc>
          <w:tcPr>
            <w:tcW w:w="4536" w:type="dxa"/>
          </w:tcPr>
          <w:p w:rsidR="00D74149" w:rsidRDefault="00CE2961" w:rsidP="007A690B">
            <w:pPr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</w:pPr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 xml:space="preserve">A </w:t>
            </w:r>
            <w:proofErr w:type="spellStart"/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>conciliation</w:t>
            </w:r>
            <w:proofErr w:type="spellEnd"/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 xml:space="preserve"> </w:t>
            </w:r>
            <w:proofErr w:type="spellStart"/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>commission</w:t>
            </w:r>
            <w:proofErr w:type="spellEnd"/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 xml:space="preserve"> (pre jednotlivé provincie)</w:t>
            </w:r>
          </w:p>
          <w:p w:rsidR="00CE2961" w:rsidRPr="00CE2961" w:rsidRDefault="00CE2961" w:rsidP="007A690B">
            <w:pPr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</w:pPr>
          </w:p>
          <w:p w:rsidR="00CE2961" w:rsidRPr="00CE2961" w:rsidRDefault="00CE2961" w:rsidP="007A690B">
            <w:pPr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</w:pPr>
            <w:proofErr w:type="spellStart"/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>The</w:t>
            </w:r>
            <w:proofErr w:type="spellEnd"/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 xml:space="preserve"> </w:t>
            </w:r>
            <w:proofErr w:type="spellStart"/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>Conciliation</w:t>
            </w:r>
            <w:proofErr w:type="spellEnd"/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 xml:space="preserve"> </w:t>
            </w:r>
            <w:proofErr w:type="spellStart"/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>Commission</w:t>
            </w:r>
            <w:proofErr w:type="spellEnd"/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 xml:space="preserve"> </w:t>
            </w:r>
            <w:proofErr w:type="spellStart"/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>for</w:t>
            </w:r>
            <w:proofErr w:type="spellEnd"/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 xml:space="preserve"> </w:t>
            </w:r>
            <w:proofErr w:type="spellStart"/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>Payment</w:t>
            </w:r>
            <w:proofErr w:type="spellEnd"/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 xml:space="preserve"> </w:t>
            </w:r>
            <w:proofErr w:type="spellStart"/>
            <w:r w:rsidRPr="00CE2961">
              <w:rPr>
                <w:rStyle w:val="Siln"/>
                <w:rFonts w:asciiTheme="minorHAnsi" w:hAnsiTheme="minorHAnsi"/>
                <w:color w:val="31849B" w:themeColor="accent5" w:themeShade="BF"/>
                <w:sz w:val="22"/>
                <w:szCs w:val="22"/>
              </w:rPr>
              <w:t>Disputes</w:t>
            </w:r>
            <w:proofErr w:type="spellEnd"/>
          </w:p>
          <w:p w:rsidR="00CE2961" w:rsidRPr="00CE2961" w:rsidRDefault="00CE2961" w:rsidP="007A690B">
            <w:pPr>
              <w:rPr>
                <w:b/>
                <w:color w:val="FF0000"/>
              </w:rPr>
            </w:pPr>
            <w:r w:rsidRPr="00CE2961">
              <w:rPr>
                <w:b/>
                <w:color w:val="FF0000"/>
              </w:rPr>
              <w:t>Sofia</w:t>
            </w:r>
          </w:p>
        </w:tc>
        <w:tc>
          <w:tcPr>
            <w:tcW w:w="3827" w:type="dxa"/>
          </w:tcPr>
          <w:p w:rsidR="00D74149" w:rsidRPr="009755D9" w:rsidRDefault="00D74149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CE2961" w:rsidRPr="009755D9" w:rsidRDefault="00CE2961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CE2961" w:rsidRPr="009755D9" w:rsidRDefault="00CE2961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CE2961" w:rsidRPr="009755D9" w:rsidRDefault="00CE2961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CE2961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20" w:tgtFrame="_blank" w:history="1">
              <w:r w:rsidR="00CE2961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www.kzp.bg</w:t>
              </w:r>
            </w:hyperlink>
          </w:p>
        </w:tc>
        <w:tc>
          <w:tcPr>
            <w:tcW w:w="3969" w:type="dxa"/>
          </w:tcPr>
          <w:p w:rsidR="00D74149" w:rsidRPr="009E002F" w:rsidRDefault="00D74149" w:rsidP="000E23E4">
            <w:pPr>
              <w:jc w:val="center"/>
              <w:rPr>
                <w:sz w:val="20"/>
                <w:szCs w:val="20"/>
              </w:rPr>
            </w:pP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Česká republika</w:t>
            </w:r>
          </w:p>
        </w:tc>
        <w:tc>
          <w:tcPr>
            <w:tcW w:w="4536" w:type="dxa"/>
          </w:tcPr>
          <w:p w:rsidR="00582F52" w:rsidRDefault="00582F52" w:rsidP="002C4B44">
            <w:pPr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 xml:space="preserve">Finančný </w:t>
            </w:r>
            <w:proofErr w:type="spellStart"/>
            <w:r>
              <w:rPr>
                <w:b/>
                <w:color w:val="31849B" w:themeColor="accent5" w:themeShade="BF"/>
              </w:rPr>
              <w:t>arbitor</w:t>
            </w:r>
            <w:proofErr w:type="spellEnd"/>
            <w:r>
              <w:rPr>
                <w:b/>
                <w:color w:val="31849B" w:themeColor="accent5" w:themeShade="BF"/>
              </w:rPr>
              <w:t xml:space="preserve"> </w:t>
            </w:r>
          </w:p>
          <w:p w:rsidR="00137CF8" w:rsidRPr="00137CF8" w:rsidRDefault="00137CF8" w:rsidP="002C4B4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Praha</w:t>
            </w:r>
          </w:p>
        </w:tc>
        <w:tc>
          <w:tcPr>
            <w:tcW w:w="3827" w:type="dxa"/>
          </w:tcPr>
          <w:p w:rsidR="00582F52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21" w:history="1">
              <w:r w:rsidR="00582F52" w:rsidRPr="009755D9">
                <w:rPr>
                  <w:rStyle w:val="Hypertextovprepojenie"/>
                  <w:rFonts w:asciiTheme="minorHAnsi" w:hAnsiTheme="minorHAnsi" w:cstheme="minorBidi"/>
                  <w:color w:val="365F91" w:themeColor="accent1" w:themeShade="BF"/>
                  <w:sz w:val="20"/>
                  <w:szCs w:val="20"/>
                  <w:u w:val="single"/>
                </w:rPr>
                <w:t>www.finarbitr.cz</w:t>
              </w:r>
            </w:hyperlink>
          </w:p>
          <w:p w:rsidR="00582F52" w:rsidRPr="009755D9" w:rsidRDefault="00582F52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D74149" w:rsidRPr="009E002F" w:rsidRDefault="00996C29" w:rsidP="000E23E4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Zákonná úprava</w:t>
            </w:r>
          </w:p>
          <w:p w:rsidR="00996C29" w:rsidRPr="009E002F" w:rsidRDefault="00996C29" w:rsidP="000E23E4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996C29" w:rsidRPr="009E002F" w:rsidRDefault="00996C29" w:rsidP="000E23E4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Záväzné rozhodnutie pre obe strany</w:t>
            </w: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Lotyšsko</w:t>
            </w:r>
          </w:p>
        </w:tc>
        <w:tc>
          <w:tcPr>
            <w:tcW w:w="4536" w:type="dxa"/>
          </w:tcPr>
          <w:p w:rsidR="00D74149" w:rsidRPr="0080465F" w:rsidRDefault="00D74149" w:rsidP="008E7D99">
            <w:pPr>
              <w:pStyle w:val="texte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3048">
              <w:rPr>
                <w:rFonts w:asciiTheme="minorHAnsi" w:hAnsiTheme="minorHAnsi"/>
                <w:b/>
                <w:bCs/>
                <w:color w:val="31849B" w:themeColor="accent5" w:themeShade="BF"/>
                <w:sz w:val="22"/>
                <w:szCs w:val="22"/>
              </w:rPr>
              <w:t>Consumer</w:t>
            </w:r>
            <w:proofErr w:type="spellEnd"/>
            <w:r w:rsidRPr="002C3048">
              <w:rPr>
                <w:rFonts w:asciiTheme="minorHAnsi" w:hAnsiTheme="minorHAnsi"/>
                <w:b/>
                <w:bCs/>
                <w:color w:val="31849B" w:themeColor="accent5" w:themeShade="BF"/>
                <w:sz w:val="22"/>
                <w:szCs w:val="22"/>
              </w:rPr>
              <w:t xml:space="preserve"> </w:t>
            </w:r>
            <w:proofErr w:type="spellStart"/>
            <w:r w:rsidRPr="002C3048">
              <w:rPr>
                <w:rFonts w:asciiTheme="minorHAnsi" w:hAnsiTheme="minorHAnsi"/>
                <w:b/>
                <w:bCs/>
                <w:color w:val="31849B" w:themeColor="accent5" w:themeShade="BF"/>
                <w:sz w:val="22"/>
                <w:szCs w:val="22"/>
              </w:rPr>
              <w:t>Rights</w:t>
            </w:r>
            <w:proofErr w:type="spellEnd"/>
            <w:r w:rsidRPr="002C3048">
              <w:rPr>
                <w:rFonts w:asciiTheme="minorHAnsi" w:hAnsiTheme="minorHAnsi"/>
                <w:b/>
                <w:bCs/>
                <w:color w:val="31849B" w:themeColor="accent5" w:themeShade="BF"/>
                <w:sz w:val="22"/>
                <w:szCs w:val="22"/>
              </w:rPr>
              <w:t xml:space="preserve"> </w:t>
            </w:r>
            <w:proofErr w:type="spellStart"/>
            <w:r w:rsidRPr="002C3048">
              <w:rPr>
                <w:rFonts w:asciiTheme="minorHAnsi" w:hAnsiTheme="minorHAnsi"/>
                <w:b/>
                <w:bCs/>
                <w:color w:val="31849B" w:themeColor="accent5" w:themeShade="BF"/>
                <w:sz w:val="22"/>
                <w:szCs w:val="22"/>
              </w:rPr>
              <w:t>Protection</w:t>
            </w:r>
            <w:proofErr w:type="spellEnd"/>
            <w:r w:rsidRPr="002C3048">
              <w:rPr>
                <w:rFonts w:asciiTheme="minorHAnsi" w:hAnsiTheme="minorHAnsi"/>
                <w:b/>
                <w:bCs/>
                <w:color w:val="31849B" w:themeColor="accent5" w:themeShade="BF"/>
                <w:sz w:val="22"/>
                <w:szCs w:val="22"/>
              </w:rPr>
              <w:t xml:space="preserve"> Centre (PTAC)</w:t>
            </w:r>
            <w:r w:rsidRPr="002C3048">
              <w:rPr>
                <w:rFonts w:asciiTheme="minorHAnsi" w:hAnsiTheme="minorHAnsi"/>
                <w:color w:val="31849B" w:themeColor="accent5" w:themeShade="BF"/>
                <w:sz w:val="22"/>
                <w:szCs w:val="22"/>
              </w:rPr>
              <w:t xml:space="preserve"> </w:t>
            </w:r>
            <w:r w:rsidRPr="00A26B4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Riga</w:t>
            </w:r>
          </w:p>
        </w:tc>
        <w:tc>
          <w:tcPr>
            <w:tcW w:w="3827" w:type="dxa"/>
          </w:tcPr>
          <w:p w:rsidR="00D74149" w:rsidRPr="009755D9" w:rsidRDefault="00D74149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D74149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22" w:history="1">
              <w:r w:rsidR="00D74149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http://www.ptac.gov.lv</w:t>
              </w:r>
            </w:hyperlink>
          </w:p>
        </w:tc>
        <w:tc>
          <w:tcPr>
            <w:tcW w:w="3969" w:type="dxa"/>
          </w:tcPr>
          <w:p w:rsidR="00D74149" w:rsidRPr="009E002F" w:rsidRDefault="00D74149" w:rsidP="000E23E4">
            <w:pPr>
              <w:jc w:val="center"/>
              <w:rPr>
                <w:sz w:val="20"/>
                <w:szCs w:val="20"/>
              </w:rPr>
            </w:pP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Litva</w:t>
            </w:r>
          </w:p>
        </w:tc>
        <w:tc>
          <w:tcPr>
            <w:tcW w:w="4536" w:type="dxa"/>
          </w:tcPr>
          <w:p w:rsidR="00D74149" w:rsidRPr="00CC7387" w:rsidRDefault="00D74149" w:rsidP="007A690B">
            <w:pPr>
              <w:rPr>
                <w:b/>
                <w:bCs/>
                <w:color w:val="31849B" w:themeColor="accent5" w:themeShade="BF"/>
              </w:rPr>
            </w:pP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National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consumer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rights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protection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board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under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the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Ministry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of</w:t>
            </w:r>
            <w:proofErr w:type="spellEnd"/>
            <w:r w:rsidRPr="00CC7387">
              <w:rPr>
                <w:b/>
                <w:bCs/>
                <w:color w:val="31849B" w:themeColor="accent5" w:themeShade="BF"/>
              </w:rPr>
              <w:t xml:space="preserve"> </w:t>
            </w:r>
            <w:proofErr w:type="spellStart"/>
            <w:r w:rsidRPr="00CC7387">
              <w:rPr>
                <w:b/>
                <w:bCs/>
                <w:color w:val="31849B" w:themeColor="accent5" w:themeShade="BF"/>
              </w:rPr>
              <w:t>Justice</w:t>
            </w:r>
            <w:proofErr w:type="spellEnd"/>
          </w:p>
          <w:p w:rsidR="00D74149" w:rsidRPr="00A26B48" w:rsidRDefault="00D74149" w:rsidP="007A690B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Vilnius</w:t>
            </w:r>
          </w:p>
        </w:tc>
        <w:tc>
          <w:tcPr>
            <w:tcW w:w="3827" w:type="dxa"/>
          </w:tcPr>
          <w:p w:rsidR="00D74149" w:rsidRPr="009755D9" w:rsidRDefault="00D74149" w:rsidP="00A26B48">
            <w:pPr>
              <w:pStyle w:val="texte"/>
              <w:jc w:val="center"/>
              <w:rPr>
                <w:rFonts w:asciiTheme="minorHAnsi" w:hAnsiTheme="minorHAnsi"/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D74149" w:rsidRPr="009755D9" w:rsidRDefault="00044476" w:rsidP="00A26B48">
            <w:pPr>
              <w:pStyle w:val="texte"/>
              <w:jc w:val="center"/>
              <w:rPr>
                <w:rFonts w:asciiTheme="minorHAnsi" w:hAnsiTheme="minorHAnsi"/>
                <w:color w:val="365F91" w:themeColor="accent1" w:themeShade="BF"/>
                <w:sz w:val="20"/>
                <w:szCs w:val="20"/>
                <w:u w:val="single"/>
              </w:rPr>
            </w:pPr>
            <w:hyperlink r:id="rId23" w:history="1">
              <w:r w:rsidR="00D74149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http://www.nvtat.lt</w:t>
              </w:r>
            </w:hyperlink>
          </w:p>
        </w:tc>
        <w:tc>
          <w:tcPr>
            <w:tcW w:w="3969" w:type="dxa"/>
          </w:tcPr>
          <w:p w:rsidR="00A247E8" w:rsidRPr="009E002F" w:rsidRDefault="00A247E8" w:rsidP="00A247E8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Štátne/zriadené zákonom</w:t>
            </w:r>
          </w:p>
          <w:p w:rsidR="00A247E8" w:rsidRDefault="00A247E8" w:rsidP="00A247E8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D74149" w:rsidRPr="009E002F" w:rsidRDefault="00486897" w:rsidP="008E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Rozhodnutie záväzné pre obchodníka</w:t>
            </w: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Estónsko</w:t>
            </w:r>
          </w:p>
        </w:tc>
        <w:tc>
          <w:tcPr>
            <w:tcW w:w="4536" w:type="dxa"/>
          </w:tcPr>
          <w:p w:rsidR="00D74149" w:rsidRPr="0080465F" w:rsidRDefault="008E7D99" w:rsidP="008E7D99">
            <w:pPr>
              <w:pStyle w:val="bodytextblack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Insurance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Court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Arbitration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74149" w:rsidRPr="0042280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Talin</w:t>
            </w:r>
            <w:proofErr w:type="spellEnd"/>
          </w:p>
        </w:tc>
        <w:tc>
          <w:tcPr>
            <w:tcW w:w="3827" w:type="dxa"/>
          </w:tcPr>
          <w:p w:rsidR="00D74149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24" w:history="1">
              <w:r w:rsidR="00D74149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http://www.lkf.ee</w:t>
              </w:r>
            </w:hyperlink>
          </w:p>
        </w:tc>
        <w:tc>
          <w:tcPr>
            <w:tcW w:w="3969" w:type="dxa"/>
          </w:tcPr>
          <w:p w:rsidR="00D74149" w:rsidRPr="009E002F" w:rsidRDefault="00D74149" w:rsidP="000E23E4">
            <w:pPr>
              <w:jc w:val="center"/>
              <w:rPr>
                <w:sz w:val="20"/>
                <w:szCs w:val="20"/>
              </w:rPr>
            </w:pP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Malta</w:t>
            </w:r>
          </w:p>
        </w:tc>
        <w:tc>
          <w:tcPr>
            <w:tcW w:w="4536" w:type="dxa"/>
          </w:tcPr>
          <w:p w:rsidR="00D74149" w:rsidRDefault="007E7E5B" w:rsidP="007A69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Malta </w:t>
            </w:r>
            <w:proofErr w:type="spellStart"/>
            <w:r>
              <w:rPr>
                <w:b/>
                <w:bCs/>
              </w:rPr>
              <w:t>Arbitration</w:t>
            </w:r>
            <w:proofErr w:type="spellEnd"/>
            <w:r>
              <w:rPr>
                <w:b/>
                <w:bCs/>
              </w:rPr>
              <w:t xml:space="preserve"> Centre</w:t>
            </w:r>
          </w:p>
          <w:p w:rsidR="007E7E5B" w:rsidRPr="007E7E5B" w:rsidRDefault="007E7E5B" w:rsidP="007A690B">
            <w:pPr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Valetta</w:t>
            </w:r>
            <w:proofErr w:type="spellEnd"/>
          </w:p>
          <w:p w:rsidR="007E7E5B" w:rsidRDefault="007E7E5B" w:rsidP="007A69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Malta </w:t>
            </w:r>
            <w:proofErr w:type="spellStart"/>
            <w:r>
              <w:rPr>
                <w:b/>
                <w:bCs/>
              </w:rPr>
              <w:t>Mediation</w:t>
            </w:r>
            <w:proofErr w:type="spellEnd"/>
            <w:r>
              <w:rPr>
                <w:b/>
                <w:bCs/>
              </w:rPr>
              <w:t xml:space="preserve"> Centre</w:t>
            </w:r>
          </w:p>
          <w:p w:rsidR="007E7E5B" w:rsidRDefault="007E7E5B" w:rsidP="007A690B">
            <w:pPr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Valetta</w:t>
            </w:r>
            <w:proofErr w:type="spellEnd"/>
          </w:p>
          <w:p w:rsidR="00A63040" w:rsidRPr="001C5537" w:rsidRDefault="00044476" w:rsidP="007A690B">
            <w:hyperlink r:id="rId25" w:history="1">
              <w:proofErr w:type="spellStart"/>
              <w:r w:rsidR="001C5537" w:rsidRPr="001C5537">
                <w:rPr>
                  <w:rStyle w:val="Hypertextovprepojenie"/>
                  <w:rFonts w:asciiTheme="minorHAnsi" w:hAnsiTheme="minorHAnsi"/>
                  <w:color w:val="auto"/>
                  <w:sz w:val="22"/>
                  <w:szCs w:val="22"/>
                </w:rPr>
                <w:t>Consumer</w:t>
              </w:r>
              <w:proofErr w:type="spellEnd"/>
              <w:r w:rsidR="001C5537" w:rsidRPr="001C5537">
                <w:rPr>
                  <w:rStyle w:val="Hypertextovprepojenie"/>
                  <w:rFonts w:asciiTheme="minorHAnsi" w:hAnsiTheme="minorHAns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="001C5537" w:rsidRPr="001C5537">
                <w:rPr>
                  <w:rStyle w:val="Hypertextovprepojenie"/>
                  <w:rFonts w:asciiTheme="minorHAnsi" w:hAnsiTheme="minorHAnsi"/>
                  <w:color w:val="auto"/>
                  <w:sz w:val="22"/>
                  <w:szCs w:val="22"/>
                </w:rPr>
                <w:t>Complaints</w:t>
              </w:r>
              <w:proofErr w:type="spellEnd"/>
              <w:r w:rsidR="001C5537" w:rsidRPr="001C5537">
                <w:rPr>
                  <w:rStyle w:val="Hypertextovprepojenie"/>
                  <w:rFonts w:asciiTheme="minorHAnsi" w:hAnsiTheme="minorHAns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="001C5537" w:rsidRPr="001C5537">
                <w:rPr>
                  <w:rStyle w:val="Hypertextovprepojenie"/>
                  <w:rFonts w:asciiTheme="minorHAnsi" w:hAnsiTheme="minorHAnsi"/>
                  <w:color w:val="auto"/>
                  <w:sz w:val="22"/>
                  <w:szCs w:val="22"/>
                </w:rPr>
                <w:t>Manager</w:t>
              </w:r>
              <w:proofErr w:type="spellEnd"/>
              <w:r w:rsidR="001C5537" w:rsidRPr="001C5537">
                <w:rPr>
                  <w:rStyle w:val="Hypertextovprepojenie"/>
                  <w:rFonts w:asciiTheme="minorHAnsi" w:hAnsiTheme="minorHAnsi"/>
                  <w:color w:val="auto"/>
                  <w:sz w:val="22"/>
                  <w:szCs w:val="22"/>
                </w:rPr>
                <w:t xml:space="preserve">, Malta </w:t>
              </w:r>
              <w:proofErr w:type="spellStart"/>
              <w:r w:rsidR="001C5537" w:rsidRPr="001C5537">
                <w:rPr>
                  <w:rStyle w:val="Hypertextovprepojenie"/>
                  <w:rFonts w:asciiTheme="minorHAnsi" w:hAnsiTheme="minorHAnsi"/>
                  <w:color w:val="auto"/>
                  <w:sz w:val="22"/>
                  <w:szCs w:val="22"/>
                </w:rPr>
                <w:t>Financial</w:t>
              </w:r>
              <w:proofErr w:type="spellEnd"/>
              <w:r w:rsidR="001C5537" w:rsidRPr="001C5537">
                <w:rPr>
                  <w:rStyle w:val="Hypertextovprepojenie"/>
                  <w:rFonts w:asciiTheme="minorHAnsi" w:hAnsiTheme="minorHAns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="001C5537" w:rsidRPr="001C5537">
                <w:rPr>
                  <w:rStyle w:val="Hypertextovprepojenie"/>
                  <w:rFonts w:asciiTheme="minorHAnsi" w:hAnsiTheme="minorHAnsi"/>
                  <w:color w:val="auto"/>
                  <w:sz w:val="22"/>
                  <w:szCs w:val="22"/>
                </w:rPr>
                <w:t>Services</w:t>
              </w:r>
              <w:proofErr w:type="spellEnd"/>
              <w:r w:rsidR="001C5537" w:rsidRPr="001C5537">
                <w:rPr>
                  <w:rStyle w:val="Hypertextovprepojenie"/>
                  <w:rFonts w:asciiTheme="minorHAnsi" w:hAnsiTheme="minorHAns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="001C5537" w:rsidRPr="001C5537">
                <w:rPr>
                  <w:rStyle w:val="Hypertextovprepojenie"/>
                  <w:rFonts w:asciiTheme="minorHAnsi" w:hAnsiTheme="minorHAnsi"/>
                  <w:color w:val="auto"/>
                  <w:sz w:val="22"/>
                  <w:szCs w:val="22"/>
                </w:rPr>
                <w:t>Authority</w:t>
              </w:r>
              <w:proofErr w:type="spellEnd"/>
              <w:r w:rsidR="001C5537" w:rsidRPr="001C5537">
                <w:rPr>
                  <w:rStyle w:val="Hypertextovprepojenie"/>
                  <w:rFonts w:asciiTheme="minorHAnsi" w:hAnsiTheme="minorHAnsi"/>
                  <w:color w:val="auto"/>
                  <w:sz w:val="22"/>
                  <w:szCs w:val="22"/>
                </w:rPr>
                <w:t xml:space="preserve"> (MFSA)</w:t>
              </w:r>
            </w:hyperlink>
          </w:p>
          <w:p w:rsidR="001C5537" w:rsidRPr="001C5537" w:rsidRDefault="001C5537" w:rsidP="007A690B">
            <w:pPr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Attard</w:t>
            </w:r>
            <w:proofErr w:type="spellEnd"/>
          </w:p>
        </w:tc>
        <w:tc>
          <w:tcPr>
            <w:tcW w:w="3827" w:type="dxa"/>
          </w:tcPr>
          <w:p w:rsidR="00D74149" w:rsidRPr="009755D9" w:rsidRDefault="00044476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  <w:hyperlink r:id="rId26" w:history="1">
              <w:r w:rsidR="007E7E5B" w:rsidRPr="009755D9">
                <w:rPr>
                  <w:rStyle w:val="Hypertextovprepojenie"/>
                  <w:rFonts w:asciiTheme="minorHAnsi" w:hAnsiTheme="minorHAnsi"/>
                  <w:color w:val="365F91" w:themeColor="accent1" w:themeShade="BF"/>
                  <w:sz w:val="20"/>
                  <w:szCs w:val="20"/>
                  <w:u w:val="single"/>
                </w:rPr>
                <w:t>www.mac.com.mt</w:t>
              </w:r>
            </w:hyperlink>
          </w:p>
          <w:p w:rsidR="001C5537" w:rsidRPr="009755D9" w:rsidRDefault="001C5537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1C5537" w:rsidRPr="009755D9" w:rsidRDefault="001C5537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1C5537" w:rsidRPr="009755D9" w:rsidRDefault="001C5537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1C5537" w:rsidRPr="009755D9" w:rsidRDefault="001C5537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  <w:p w:rsidR="001C5537" w:rsidRPr="009755D9" w:rsidRDefault="001C5537" w:rsidP="000E23E4">
            <w:pPr>
              <w:jc w:val="center"/>
              <w:rPr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9755D9">
              <w:rPr>
                <w:rFonts w:cs="Arial"/>
                <w:b/>
                <w:color w:val="365F91" w:themeColor="accent1" w:themeShade="BF"/>
                <w:sz w:val="20"/>
                <w:szCs w:val="20"/>
                <w:u w:val="single"/>
              </w:rPr>
              <w:t>http://mymoneybox.mfsa.com.mt</w:t>
            </w:r>
          </w:p>
        </w:tc>
        <w:tc>
          <w:tcPr>
            <w:tcW w:w="3969" w:type="dxa"/>
          </w:tcPr>
          <w:p w:rsidR="00D74149" w:rsidRDefault="00D74149" w:rsidP="000E23E4">
            <w:pPr>
              <w:jc w:val="center"/>
              <w:rPr>
                <w:sz w:val="20"/>
                <w:szCs w:val="20"/>
              </w:rPr>
            </w:pPr>
          </w:p>
          <w:p w:rsidR="001C5537" w:rsidRDefault="001C5537" w:rsidP="000E23E4">
            <w:pPr>
              <w:jc w:val="center"/>
              <w:rPr>
                <w:sz w:val="20"/>
                <w:szCs w:val="20"/>
              </w:rPr>
            </w:pPr>
          </w:p>
          <w:p w:rsidR="001C5537" w:rsidRDefault="001C5537" w:rsidP="000E23E4">
            <w:pPr>
              <w:jc w:val="center"/>
              <w:rPr>
                <w:sz w:val="20"/>
                <w:szCs w:val="20"/>
              </w:rPr>
            </w:pPr>
          </w:p>
          <w:p w:rsidR="001C5537" w:rsidRDefault="001C5537" w:rsidP="000E23E4">
            <w:pPr>
              <w:jc w:val="center"/>
              <w:rPr>
                <w:sz w:val="20"/>
                <w:szCs w:val="20"/>
              </w:rPr>
            </w:pPr>
          </w:p>
          <w:p w:rsidR="001C5537" w:rsidRDefault="001C5537" w:rsidP="000E23E4">
            <w:pPr>
              <w:jc w:val="center"/>
              <w:rPr>
                <w:sz w:val="20"/>
                <w:szCs w:val="20"/>
              </w:rPr>
            </w:pPr>
          </w:p>
          <w:p w:rsidR="001C5537" w:rsidRDefault="001C5537" w:rsidP="001C5537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Štátne/zriadené zákonom</w:t>
            </w:r>
          </w:p>
          <w:p w:rsidR="001C5537" w:rsidRPr="009E002F" w:rsidRDefault="001C5537" w:rsidP="001C5537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Klient neplatí</w:t>
            </w:r>
          </w:p>
          <w:p w:rsidR="001C5537" w:rsidRPr="009E002F" w:rsidRDefault="001C5537" w:rsidP="001C5537">
            <w:pPr>
              <w:jc w:val="center"/>
              <w:rPr>
                <w:sz w:val="20"/>
                <w:szCs w:val="20"/>
              </w:rPr>
            </w:pPr>
            <w:r w:rsidRPr="009E002F">
              <w:rPr>
                <w:sz w:val="20"/>
                <w:szCs w:val="20"/>
              </w:rPr>
              <w:t>Nezáväzné rozhodnutie</w:t>
            </w:r>
          </w:p>
        </w:tc>
      </w:tr>
      <w:tr w:rsidR="00D74149" w:rsidRPr="0080465F" w:rsidTr="00755131">
        <w:trPr>
          <w:trHeight w:val="70"/>
        </w:trPr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Cyprus</w:t>
            </w:r>
          </w:p>
        </w:tc>
        <w:tc>
          <w:tcPr>
            <w:tcW w:w="4536" w:type="dxa"/>
          </w:tcPr>
          <w:p w:rsidR="00D74149" w:rsidRPr="0080465F" w:rsidRDefault="007E7E5B" w:rsidP="007A690B">
            <w:r w:rsidRPr="002C3048">
              <w:rPr>
                <w:b/>
                <w:color w:val="00B050"/>
              </w:rPr>
              <w:t>Žiadne inštitúty</w:t>
            </w:r>
            <w:r>
              <w:rPr>
                <w:b/>
                <w:color w:val="00B050"/>
              </w:rPr>
              <w:t xml:space="preserve"> v oblasti poisťovníctva a financií</w:t>
            </w:r>
          </w:p>
        </w:tc>
        <w:tc>
          <w:tcPr>
            <w:tcW w:w="3827" w:type="dxa"/>
          </w:tcPr>
          <w:p w:rsidR="00D74149" w:rsidRPr="009755D9" w:rsidRDefault="00D74149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D74149" w:rsidRPr="009E002F" w:rsidRDefault="00D74149" w:rsidP="000E23E4">
            <w:pPr>
              <w:jc w:val="center"/>
              <w:rPr>
                <w:sz w:val="20"/>
                <w:szCs w:val="20"/>
              </w:rPr>
            </w:pPr>
          </w:p>
        </w:tc>
      </w:tr>
      <w:tr w:rsidR="00D74149" w:rsidRPr="0080465F" w:rsidTr="00755131">
        <w:tc>
          <w:tcPr>
            <w:tcW w:w="1951" w:type="dxa"/>
          </w:tcPr>
          <w:p w:rsidR="00D74149" w:rsidRPr="0080465F" w:rsidRDefault="00D74149" w:rsidP="000305EA">
            <w:pPr>
              <w:pStyle w:val="Odsekzoznamu"/>
              <w:numPr>
                <w:ilvl w:val="0"/>
                <w:numId w:val="14"/>
              </w:numPr>
              <w:tabs>
                <w:tab w:val="left" w:pos="284"/>
              </w:tabs>
              <w:ind w:left="142" w:hanging="142"/>
            </w:pPr>
            <w:r w:rsidRPr="0080465F">
              <w:t>Slovensko</w:t>
            </w:r>
          </w:p>
        </w:tc>
        <w:tc>
          <w:tcPr>
            <w:tcW w:w="4536" w:type="dxa"/>
          </w:tcPr>
          <w:p w:rsidR="00D74149" w:rsidRPr="002C3048" w:rsidRDefault="00D74149" w:rsidP="007A690B">
            <w:pPr>
              <w:rPr>
                <w:b/>
                <w:color w:val="00B050"/>
              </w:rPr>
            </w:pPr>
            <w:r w:rsidRPr="002C3048">
              <w:rPr>
                <w:b/>
                <w:color w:val="00B050"/>
              </w:rPr>
              <w:t>Žiadne inštitúty</w:t>
            </w:r>
          </w:p>
        </w:tc>
        <w:tc>
          <w:tcPr>
            <w:tcW w:w="3827" w:type="dxa"/>
          </w:tcPr>
          <w:p w:rsidR="00D74149" w:rsidRPr="009755D9" w:rsidRDefault="00D74149" w:rsidP="000E23E4">
            <w:pPr>
              <w:jc w:val="center"/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D74149" w:rsidRPr="009E002F" w:rsidRDefault="00D74149" w:rsidP="000E23E4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X="131" w:tblpY="886"/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46"/>
        <w:gridCol w:w="3260"/>
        <w:gridCol w:w="3119"/>
        <w:gridCol w:w="3118"/>
        <w:gridCol w:w="3261"/>
      </w:tblGrid>
      <w:tr w:rsidR="00260D19" w:rsidTr="005051D8">
        <w:trPr>
          <w:trHeight w:val="695"/>
        </w:trPr>
        <w:tc>
          <w:tcPr>
            <w:tcW w:w="1346" w:type="dxa"/>
            <w:vMerge w:val="restart"/>
          </w:tcPr>
          <w:p w:rsidR="00260D19" w:rsidRPr="009048B5" w:rsidRDefault="00260D19" w:rsidP="00260D19">
            <w:pPr>
              <w:spacing w:after="0"/>
              <w:rPr>
                <w:b/>
                <w:color w:val="FF0000"/>
                <w:u w:val="single"/>
              </w:rPr>
            </w:pPr>
            <w:r w:rsidRPr="009048B5">
              <w:rPr>
                <w:b/>
                <w:color w:val="FF0000"/>
                <w:u w:val="single"/>
              </w:rPr>
              <w:lastRenderedPageBreak/>
              <w:t>Platba</w:t>
            </w:r>
            <w:r>
              <w:rPr>
                <w:b/>
                <w:color w:val="FF0000"/>
                <w:u w:val="single"/>
              </w:rPr>
              <w:t xml:space="preserve"> klienta</w:t>
            </w:r>
          </w:p>
        </w:tc>
        <w:tc>
          <w:tcPr>
            <w:tcW w:w="6379" w:type="dxa"/>
            <w:gridSpan w:val="2"/>
          </w:tcPr>
          <w:p w:rsidR="00A32667" w:rsidRDefault="00A32667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</w:p>
          <w:p w:rsidR="00260D19" w:rsidRPr="009048B5" w:rsidRDefault="00260D19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Nie</w:t>
            </w:r>
          </w:p>
        </w:tc>
        <w:tc>
          <w:tcPr>
            <w:tcW w:w="6379" w:type="dxa"/>
            <w:gridSpan w:val="2"/>
          </w:tcPr>
          <w:p w:rsidR="00A32667" w:rsidRDefault="00A32667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</w:p>
          <w:p w:rsidR="00260D19" w:rsidRPr="009048B5" w:rsidRDefault="00260D19" w:rsidP="00A32667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Áno</w:t>
            </w:r>
          </w:p>
        </w:tc>
      </w:tr>
      <w:tr w:rsidR="00260D19" w:rsidTr="005051D8">
        <w:trPr>
          <w:trHeight w:val="1365"/>
        </w:trPr>
        <w:tc>
          <w:tcPr>
            <w:tcW w:w="1346" w:type="dxa"/>
            <w:vMerge/>
          </w:tcPr>
          <w:p w:rsidR="00260D19" w:rsidRPr="009048B5" w:rsidRDefault="00260D19" w:rsidP="00260D19">
            <w:pPr>
              <w:spacing w:after="0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6379" w:type="dxa"/>
            <w:gridSpan w:val="2"/>
            <w:tcBorders>
              <w:bottom w:val="single" w:sz="2" w:space="0" w:color="auto"/>
            </w:tcBorders>
          </w:tcPr>
          <w:p w:rsidR="00260D19" w:rsidRPr="002720D0" w:rsidRDefault="00260D19" w:rsidP="006172D5">
            <w:pPr>
              <w:spacing w:after="0"/>
            </w:pPr>
            <w:r w:rsidRPr="002720D0">
              <w:t>B</w:t>
            </w:r>
            <w:r>
              <w:t>elgicko, Grécko, Česká republiky, Nemecko, Španielsko, Portugalsko, Malta</w:t>
            </w:r>
            <w:r w:rsidR="006172D5">
              <w:t>,</w:t>
            </w:r>
            <w:r>
              <w:t xml:space="preserve"> Maďarsko, Francúzsko, Taliansko, Litva,   Holandsko,  Poľsko, Veľká Británia,</w:t>
            </w:r>
            <w:r w:rsidR="00EA36C6">
              <w:t xml:space="preserve"> Luxembursko</w:t>
            </w:r>
            <w:r w:rsidR="007F67A1">
              <w:t>, Švédsko</w:t>
            </w:r>
          </w:p>
        </w:tc>
        <w:tc>
          <w:tcPr>
            <w:tcW w:w="6379" w:type="dxa"/>
            <w:gridSpan w:val="2"/>
            <w:tcBorders>
              <w:bottom w:val="single" w:sz="2" w:space="0" w:color="auto"/>
            </w:tcBorders>
          </w:tcPr>
          <w:p w:rsidR="00260D19" w:rsidRDefault="00260D19" w:rsidP="00260D19">
            <w:pPr>
              <w:spacing w:after="0"/>
              <w:rPr>
                <w:u w:val="single"/>
              </w:rPr>
            </w:pPr>
            <w:r>
              <w:t>Dánsko</w:t>
            </w:r>
          </w:p>
        </w:tc>
      </w:tr>
      <w:tr w:rsidR="00A7192C" w:rsidTr="005051D8">
        <w:trPr>
          <w:trHeight w:val="799"/>
        </w:trPr>
        <w:tc>
          <w:tcPr>
            <w:tcW w:w="1346" w:type="dxa"/>
            <w:vMerge w:val="restart"/>
            <w:tcBorders>
              <w:right w:val="single" w:sz="2" w:space="0" w:color="auto"/>
            </w:tcBorders>
          </w:tcPr>
          <w:p w:rsidR="00A7192C" w:rsidRPr="009048B5" w:rsidRDefault="00A7192C" w:rsidP="00260D19">
            <w:pPr>
              <w:spacing w:after="0"/>
              <w:rPr>
                <w:b/>
                <w:color w:val="FF0000"/>
                <w:u w:val="single"/>
              </w:rPr>
            </w:pPr>
            <w:r w:rsidRPr="009048B5">
              <w:rPr>
                <w:b/>
                <w:color w:val="FF0000"/>
                <w:u w:val="single"/>
              </w:rPr>
              <w:t>Vznik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32667" w:rsidRDefault="00A32667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</w:p>
          <w:p w:rsidR="00A7192C" w:rsidRPr="009048B5" w:rsidRDefault="00A7192C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Štátne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A32667" w:rsidRDefault="00A32667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</w:p>
          <w:p w:rsidR="00A7192C" w:rsidRPr="009048B5" w:rsidRDefault="00A7192C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  <w:r w:rsidRPr="009048B5">
              <w:rPr>
                <w:b/>
                <w:color w:val="31849B" w:themeColor="accent5" w:themeShade="BF"/>
              </w:rPr>
              <w:t>Zo zákona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</w:tcPr>
          <w:p w:rsidR="00A32667" w:rsidRDefault="00A32667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</w:p>
          <w:p w:rsidR="00A7192C" w:rsidRPr="009048B5" w:rsidRDefault="00A7192C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  <w:r w:rsidRPr="009048B5">
              <w:rPr>
                <w:b/>
                <w:color w:val="31849B" w:themeColor="accent5" w:themeShade="BF"/>
              </w:rPr>
              <w:t>Súkromné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667" w:rsidRDefault="00A32667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</w:p>
          <w:p w:rsidR="00A7192C" w:rsidRPr="009048B5" w:rsidRDefault="00A7192C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Dobrovoľné</w:t>
            </w:r>
          </w:p>
        </w:tc>
      </w:tr>
      <w:tr w:rsidR="00A7192C" w:rsidTr="005051D8">
        <w:trPr>
          <w:trHeight w:val="1650"/>
        </w:trPr>
        <w:tc>
          <w:tcPr>
            <w:tcW w:w="1346" w:type="dxa"/>
            <w:vMerge/>
          </w:tcPr>
          <w:p w:rsidR="00A7192C" w:rsidRPr="009048B5" w:rsidRDefault="00A7192C" w:rsidP="00260D19">
            <w:pPr>
              <w:spacing w:after="0"/>
              <w:rPr>
                <w:b/>
                <w:color w:val="FF0000"/>
                <w:u w:val="single"/>
              </w:rPr>
            </w:pPr>
          </w:p>
        </w:tc>
        <w:tc>
          <w:tcPr>
            <w:tcW w:w="3260" w:type="dxa"/>
            <w:tcBorders>
              <w:top w:val="single" w:sz="2" w:space="0" w:color="auto"/>
            </w:tcBorders>
          </w:tcPr>
          <w:p w:rsidR="00A7192C" w:rsidRPr="00FD11CA" w:rsidRDefault="00A7192C" w:rsidP="005051D8">
            <w:pPr>
              <w:spacing w:after="0"/>
            </w:pPr>
            <w:r w:rsidRPr="00FD11CA">
              <w:t>Grécko</w:t>
            </w:r>
            <w:r>
              <w:t>, Španielsko,</w:t>
            </w:r>
            <w:r w:rsidR="005051D8">
              <w:t xml:space="preserve"> </w:t>
            </w:r>
            <w:r>
              <w:t>Taliansko, Litva, Malta,  Holandsko,</w:t>
            </w:r>
            <w:r w:rsidR="00260D19">
              <w:t xml:space="preserve"> Maďarsko</w:t>
            </w:r>
            <w:r w:rsidR="007F67A1">
              <w:t>,</w:t>
            </w:r>
            <w:r w:rsidR="005051D8">
              <w:t xml:space="preserve"> </w:t>
            </w:r>
            <w:r>
              <w:t>Poľsko,</w:t>
            </w:r>
            <w:r w:rsidR="005051D8">
              <w:t xml:space="preserve"> </w:t>
            </w:r>
            <w:r>
              <w:t>V</w:t>
            </w:r>
            <w:r w:rsidR="00260D19">
              <w:t xml:space="preserve">eľká </w:t>
            </w:r>
            <w:r>
              <w:t>B</w:t>
            </w:r>
            <w:r w:rsidR="00260D19">
              <w:t>ritánia</w:t>
            </w:r>
            <w:r w:rsidR="007F67A1">
              <w:t>, Švédsko</w:t>
            </w: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A7192C" w:rsidRDefault="00D56C49" w:rsidP="00EA36C6">
            <w:pPr>
              <w:spacing w:after="0"/>
              <w:rPr>
                <w:u w:val="single"/>
              </w:rPr>
            </w:pPr>
            <w:r>
              <w:t xml:space="preserve">Španielsko, Taliansko,  Litva, Malta, Holandsko,   Maďarsko, Poľsko, Veľká Británia, </w:t>
            </w:r>
            <w:r w:rsidR="00A7192C" w:rsidRPr="004813E9">
              <w:t>Belgicko</w:t>
            </w:r>
            <w:r w:rsidR="00A7192C">
              <w:t xml:space="preserve">, </w:t>
            </w:r>
            <w:r w:rsidR="00A7192C" w:rsidRPr="004813E9">
              <w:t>Č</w:t>
            </w:r>
            <w:r w:rsidR="00260D19">
              <w:t>eská republika</w:t>
            </w:r>
            <w:r w:rsidR="00A7192C">
              <w:t>,</w:t>
            </w:r>
            <w:r w:rsidR="00850EF4">
              <w:t xml:space="preserve"> Írsko</w:t>
            </w:r>
          </w:p>
        </w:tc>
        <w:tc>
          <w:tcPr>
            <w:tcW w:w="3118" w:type="dxa"/>
            <w:tcBorders>
              <w:top w:val="single" w:sz="2" w:space="0" w:color="auto"/>
            </w:tcBorders>
          </w:tcPr>
          <w:p w:rsidR="00A7192C" w:rsidRPr="002720D0" w:rsidRDefault="00D56C49" w:rsidP="00D56C49">
            <w:pPr>
              <w:spacing w:after="0"/>
            </w:pPr>
            <w:r>
              <w:t>Francúzsko</w:t>
            </w:r>
            <w:r w:rsidR="00A7192C">
              <w:t xml:space="preserve">, Nemecko, </w:t>
            </w:r>
            <w:r>
              <w:t xml:space="preserve"> Dánsko,  Portugalsko, </w:t>
            </w:r>
            <w:r w:rsidR="00A7192C">
              <w:t>Fínsko</w:t>
            </w:r>
            <w:r w:rsidR="00137CF8">
              <w:t xml:space="preserve">, </w:t>
            </w:r>
            <w:r w:rsidR="00EA36C6">
              <w:t>Luxembursko</w:t>
            </w:r>
          </w:p>
        </w:tc>
        <w:tc>
          <w:tcPr>
            <w:tcW w:w="3261" w:type="dxa"/>
            <w:tcBorders>
              <w:top w:val="single" w:sz="2" w:space="0" w:color="auto"/>
            </w:tcBorders>
          </w:tcPr>
          <w:p w:rsidR="00A7192C" w:rsidRPr="002720D0" w:rsidRDefault="00A7192C" w:rsidP="00D56C49">
            <w:pPr>
              <w:spacing w:after="0"/>
            </w:pPr>
            <w:r>
              <w:t>F</w:t>
            </w:r>
            <w:r w:rsidR="00260D19">
              <w:t>rancúzsko</w:t>
            </w:r>
            <w:r>
              <w:t>, Nemecko,</w:t>
            </w:r>
            <w:r w:rsidR="00D56C49">
              <w:t xml:space="preserve"> </w:t>
            </w:r>
            <w:r>
              <w:t>Dánsko,</w:t>
            </w:r>
            <w:r w:rsidR="00260D19">
              <w:t xml:space="preserve"> </w:t>
            </w:r>
            <w:r>
              <w:t>Portugalsko, Fínsko</w:t>
            </w:r>
          </w:p>
        </w:tc>
      </w:tr>
      <w:tr w:rsidR="00A7192C" w:rsidTr="005051D8">
        <w:trPr>
          <w:trHeight w:val="749"/>
        </w:trPr>
        <w:tc>
          <w:tcPr>
            <w:tcW w:w="1346" w:type="dxa"/>
            <w:vMerge w:val="restart"/>
          </w:tcPr>
          <w:p w:rsidR="00A7192C" w:rsidRPr="009048B5" w:rsidRDefault="00A7192C" w:rsidP="00260D19">
            <w:pPr>
              <w:spacing w:after="0"/>
              <w:rPr>
                <w:b/>
                <w:color w:val="FF0000"/>
                <w:u w:val="single"/>
              </w:rPr>
            </w:pPr>
            <w:r w:rsidRPr="009048B5">
              <w:rPr>
                <w:b/>
                <w:color w:val="FF0000"/>
                <w:u w:val="single"/>
              </w:rPr>
              <w:t>Záväznosť rozhodnutí</w:t>
            </w:r>
          </w:p>
        </w:tc>
        <w:tc>
          <w:tcPr>
            <w:tcW w:w="3260" w:type="dxa"/>
          </w:tcPr>
          <w:p w:rsidR="00A32667" w:rsidRDefault="00A32667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</w:p>
          <w:p w:rsidR="00A7192C" w:rsidRPr="009048B5" w:rsidRDefault="00A7192C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  <w:r w:rsidRPr="009048B5">
              <w:rPr>
                <w:b/>
                <w:color w:val="31849B" w:themeColor="accent5" w:themeShade="BF"/>
              </w:rPr>
              <w:t>Nezáväzné</w:t>
            </w:r>
          </w:p>
        </w:tc>
        <w:tc>
          <w:tcPr>
            <w:tcW w:w="3119" w:type="dxa"/>
          </w:tcPr>
          <w:p w:rsidR="00A32667" w:rsidRDefault="00A32667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</w:p>
          <w:p w:rsidR="00A7192C" w:rsidRPr="009048B5" w:rsidRDefault="00A7192C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  <w:r w:rsidRPr="009048B5">
              <w:rPr>
                <w:b/>
                <w:color w:val="31849B" w:themeColor="accent5" w:themeShade="BF"/>
              </w:rPr>
              <w:t>Záväzné pre obe strany</w:t>
            </w:r>
          </w:p>
        </w:tc>
        <w:tc>
          <w:tcPr>
            <w:tcW w:w="6379" w:type="dxa"/>
            <w:gridSpan w:val="2"/>
          </w:tcPr>
          <w:p w:rsidR="00A32667" w:rsidRDefault="00A32667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</w:p>
          <w:p w:rsidR="00A7192C" w:rsidRPr="009048B5" w:rsidRDefault="00A7192C" w:rsidP="00260D19">
            <w:pPr>
              <w:spacing w:after="0"/>
              <w:jc w:val="center"/>
              <w:rPr>
                <w:b/>
                <w:color w:val="31849B" w:themeColor="accent5" w:themeShade="BF"/>
              </w:rPr>
            </w:pPr>
            <w:r w:rsidRPr="009048B5">
              <w:rPr>
                <w:b/>
                <w:color w:val="31849B" w:themeColor="accent5" w:themeShade="BF"/>
              </w:rPr>
              <w:t>Záväzné pre obchodníka</w:t>
            </w:r>
          </w:p>
        </w:tc>
      </w:tr>
      <w:tr w:rsidR="00A7192C" w:rsidTr="005051D8">
        <w:trPr>
          <w:trHeight w:val="1155"/>
        </w:trPr>
        <w:tc>
          <w:tcPr>
            <w:tcW w:w="1346" w:type="dxa"/>
            <w:vMerge/>
          </w:tcPr>
          <w:p w:rsidR="00A7192C" w:rsidRDefault="00A7192C" w:rsidP="00260D19">
            <w:pPr>
              <w:spacing w:after="0"/>
              <w:rPr>
                <w:u w:val="single"/>
              </w:rPr>
            </w:pPr>
          </w:p>
        </w:tc>
        <w:tc>
          <w:tcPr>
            <w:tcW w:w="3260" w:type="dxa"/>
          </w:tcPr>
          <w:p w:rsidR="00A7192C" w:rsidRDefault="00A7192C" w:rsidP="00260D19">
            <w:pPr>
              <w:spacing w:after="0"/>
            </w:pPr>
            <w:r w:rsidRPr="002720D0">
              <w:t>Belgicko</w:t>
            </w:r>
            <w:r>
              <w:t>, Dánsko</w:t>
            </w:r>
            <w:r w:rsidR="007F67A1">
              <w:t xml:space="preserve">, </w:t>
            </w:r>
            <w:r>
              <w:t>Nemecko, Grécko,</w:t>
            </w:r>
            <w:r w:rsidR="007F67A1">
              <w:t xml:space="preserve"> </w:t>
            </w:r>
            <w:r>
              <w:t>Španielsko, Taliansko,</w:t>
            </w:r>
          </w:p>
          <w:p w:rsidR="00A7192C" w:rsidRDefault="00A7192C" w:rsidP="00260D19">
            <w:pPr>
              <w:spacing w:after="0"/>
            </w:pPr>
            <w:r>
              <w:t>Malta, Poľsko, Fínsko</w:t>
            </w:r>
            <w:r w:rsidR="007F67A1">
              <w:t>, Švédsko</w:t>
            </w:r>
            <w:r w:rsidR="009C7162">
              <w:t>,</w:t>
            </w:r>
          </w:p>
          <w:p w:rsidR="00EA36C6" w:rsidRPr="002720D0" w:rsidRDefault="00EA36C6" w:rsidP="007F67A1">
            <w:pPr>
              <w:spacing w:after="0"/>
            </w:pPr>
            <w:r>
              <w:t>Luxembursko</w:t>
            </w:r>
          </w:p>
        </w:tc>
        <w:tc>
          <w:tcPr>
            <w:tcW w:w="3119" w:type="dxa"/>
          </w:tcPr>
          <w:p w:rsidR="00A7192C" w:rsidRPr="004813E9" w:rsidRDefault="00A7192C" w:rsidP="0063323D">
            <w:pPr>
              <w:spacing w:after="0"/>
            </w:pPr>
            <w:r w:rsidRPr="004813E9">
              <w:t>Č</w:t>
            </w:r>
            <w:r w:rsidR="00260D19">
              <w:t>eská republika</w:t>
            </w:r>
            <w:r>
              <w:t>, Írsko, Portugalsko</w:t>
            </w:r>
            <w:r w:rsidR="00260D19">
              <w:t>,  Maďarsko</w:t>
            </w:r>
            <w:r w:rsidR="0063323D">
              <w:t xml:space="preserve">, </w:t>
            </w:r>
            <w:r>
              <w:t xml:space="preserve"> Holandsko</w:t>
            </w:r>
            <w:r w:rsidR="00260D19">
              <w:t xml:space="preserve"> </w:t>
            </w:r>
            <w:r>
              <w:t>-</w:t>
            </w:r>
            <w:r w:rsidR="00260D19">
              <w:t xml:space="preserve"> </w:t>
            </w:r>
            <w:proofErr w:type="spellStart"/>
            <w:r w:rsidRPr="00260D19">
              <w:rPr>
                <w:i/>
                <w:sz w:val="18"/>
                <w:szCs w:val="18"/>
              </w:rPr>
              <w:t>Board</w:t>
            </w:r>
            <w:proofErr w:type="spellEnd"/>
            <w:r w:rsidR="00260D19">
              <w:t xml:space="preserve">, </w:t>
            </w:r>
          </w:p>
        </w:tc>
        <w:tc>
          <w:tcPr>
            <w:tcW w:w="6379" w:type="dxa"/>
            <w:gridSpan w:val="2"/>
          </w:tcPr>
          <w:p w:rsidR="00A7192C" w:rsidRDefault="00A7192C" w:rsidP="00260D19">
            <w:pPr>
              <w:spacing w:after="0"/>
            </w:pPr>
            <w:r w:rsidRPr="00BB553A">
              <w:t xml:space="preserve">Nemecko </w:t>
            </w:r>
          </w:p>
          <w:p w:rsidR="00A7192C" w:rsidRPr="001C4D70" w:rsidRDefault="00A7192C" w:rsidP="00260D19">
            <w:pPr>
              <w:spacing w:after="0"/>
              <w:rPr>
                <w:i/>
                <w:sz w:val="18"/>
                <w:szCs w:val="18"/>
              </w:rPr>
            </w:pPr>
            <w:r w:rsidRPr="001C4D70">
              <w:rPr>
                <w:i/>
                <w:sz w:val="18"/>
                <w:szCs w:val="18"/>
              </w:rPr>
              <w:t>(</w:t>
            </w:r>
            <w:proofErr w:type="spellStart"/>
            <w:r w:rsidRPr="001C4D70">
              <w:rPr>
                <w:i/>
                <w:sz w:val="18"/>
                <w:szCs w:val="18"/>
              </w:rPr>
              <w:t>Insurance</w:t>
            </w:r>
            <w:proofErr w:type="spellEnd"/>
            <w:r w:rsidRPr="001C4D70">
              <w:rPr>
                <w:i/>
                <w:sz w:val="18"/>
                <w:szCs w:val="18"/>
              </w:rPr>
              <w:t xml:space="preserve"> Ombudsman - pri spore nad 500 Eur)</w:t>
            </w:r>
          </w:p>
          <w:p w:rsidR="00260D19" w:rsidRDefault="00A7192C" w:rsidP="00260D19">
            <w:pPr>
              <w:spacing w:after="0"/>
            </w:pPr>
            <w:r>
              <w:t xml:space="preserve">Litva, </w:t>
            </w:r>
            <w:r w:rsidR="00260D19">
              <w:t xml:space="preserve"> Veľká Británia,</w:t>
            </w:r>
          </w:p>
          <w:p w:rsidR="00A7192C" w:rsidRDefault="00A7192C" w:rsidP="00260D19">
            <w:pPr>
              <w:spacing w:after="0"/>
            </w:pPr>
            <w:r>
              <w:t xml:space="preserve">Holandsko – </w:t>
            </w:r>
            <w:r w:rsidRPr="001C4D70">
              <w:rPr>
                <w:i/>
                <w:sz w:val="18"/>
                <w:szCs w:val="18"/>
              </w:rPr>
              <w:t>Ombudsman</w:t>
            </w:r>
            <w:r>
              <w:t xml:space="preserve">, </w:t>
            </w:r>
          </w:p>
          <w:p w:rsidR="00A7192C" w:rsidRPr="00BB553A" w:rsidRDefault="00A7192C" w:rsidP="00260D19">
            <w:pPr>
              <w:spacing w:after="0"/>
            </w:pPr>
          </w:p>
        </w:tc>
      </w:tr>
    </w:tbl>
    <w:p w:rsidR="00A7192C" w:rsidRPr="008E7D99" w:rsidRDefault="00A7192C" w:rsidP="008E7D99"/>
    <w:sectPr w:rsidR="00A7192C" w:rsidRPr="008E7D99" w:rsidSect="00D741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utiger LT Com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51B"/>
    <w:multiLevelType w:val="hybridMultilevel"/>
    <w:tmpl w:val="1310D2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4752"/>
    <w:multiLevelType w:val="hybridMultilevel"/>
    <w:tmpl w:val="CF22C56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14AE1"/>
    <w:multiLevelType w:val="hybridMultilevel"/>
    <w:tmpl w:val="C8367C50"/>
    <w:lvl w:ilvl="0" w:tplc="041B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EA67167"/>
    <w:multiLevelType w:val="hybridMultilevel"/>
    <w:tmpl w:val="83388D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54CD4"/>
    <w:multiLevelType w:val="hybridMultilevel"/>
    <w:tmpl w:val="39F033A4"/>
    <w:lvl w:ilvl="0" w:tplc="A5009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84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780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69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3A6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28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AC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83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EA1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58932FA"/>
    <w:multiLevelType w:val="hybridMultilevel"/>
    <w:tmpl w:val="99168642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A541E46"/>
    <w:multiLevelType w:val="hybridMultilevel"/>
    <w:tmpl w:val="2836F8D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C71D0"/>
    <w:multiLevelType w:val="hybridMultilevel"/>
    <w:tmpl w:val="1FDEF6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31A6F"/>
    <w:multiLevelType w:val="hybridMultilevel"/>
    <w:tmpl w:val="7B26C9CA"/>
    <w:lvl w:ilvl="0" w:tplc="04D6C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2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C0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EA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60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B68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4C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048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62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61B3969"/>
    <w:multiLevelType w:val="hybridMultilevel"/>
    <w:tmpl w:val="733AF59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221AB"/>
    <w:multiLevelType w:val="hybridMultilevel"/>
    <w:tmpl w:val="ADC4B8E4"/>
    <w:lvl w:ilvl="0" w:tplc="9B7C9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464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C41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40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044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FCD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4AB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C8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AC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6A932B5"/>
    <w:multiLevelType w:val="hybridMultilevel"/>
    <w:tmpl w:val="FF2A8C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534FC"/>
    <w:multiLevelType w:val="hybridMultilevel"/>
    <w:tmpl w:val="B4DA7F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354A71"/>
    <w:multiLevelType w:val="hybridMultilevel"/>
    <w:tmpl w:val="09601E3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1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13EE"/>
    <w:rsid w:val="000038A9"/>
    <w:rsid w:val="000305EA"/>
    <w:rsid w:val="00044476"/>
    <w:rsid w:val="00082874"/>
    <w:rsid w:val="000C2941"/>
    <w:rsid w:val="000E23E4"/>
    <w:rsid w:val="000F7CC2"/>
    <w:rsid w:val="00120761"/>
    <w:rsid w:val="001219EE"/>
    <w:rsid w:val="00126C9A"/>
    <w:rsid w:val="00137CF8"/>
    <w:rsid w:val="00144EFB"/>
    <w:rsid w:val="00151386"/>
    <w:rsid w:val="0015477C"/>
    <w:rsid w:val="00167E57"/>
    <w:rsid w:val="00190DB8"/>
    <w:rsid w:val="00196C92"/>
    <w:rsid w:val="001C5537"/>
    <w:rsid w:val="001F2AD6"/>
    <w:rsid w:val="00200230"/>
    <w:rsid w:val="00223FBD"/>
    <w:rsid w:val="002337BB"/>
    <w:rsid w:val="00237A99"/>
    <w:rsid w:val="00240398"/>
    <w:rsid w:val="002413EE"/>
    <w:rsid w:val="00260D19"/>
    <w:rsid w:val="002C3048"/>
    <w:rsid w:val="002C4B44"/>
    <w:rsid w:val="00301EB7"/>
    <w:rsid w:val="00306B3B"/>
    <w:rsid w:val="00313298"/>
    <w:rsid w:val="00316AD7"/>
    <w:rsid w:val="003D617D"/>
    <w:rsid w:val="003E61EF"/>
    <w:rsid w:val="00422806"/>
    <w:rsid w:val="00471403"/>
    <w:rsid w:val="00486897"/>
    <w:rsid w:val="004B2A0F"/>
    <w:rsid w:val="005051D8"/>
    <w:rsid w:val="00517D6C"/>
    <w:rsid w:val="00527A84"/>
    <w:rsid w:val="00577AB6"/>
    <w:rsid w:val="00582F52"/>
    <w:rsid w:val="005A3BEF"/>
    <w:rsid w:val="005B507F"/>
    <w:rsid w:val="005D0381"/>
    <w:rsid w:val="005D73C5"/>
    <w:rsid w:val="006172D5"/>
    <w:rsid w:val="0063323D"/>
    <w:rsid w:val="006B63E7"/>
    <w:rsid w:val="006C4EC6"/>
    <w:rsid w:val="006D1AAD"/>
    <w:rsid w:val="006D5A9D"/>
    <w:rsid w:val="006E159D"/>
    <w:rsid w:val="006E1A44"/>
    <w:rsid w:val="00704E10"/>
    <w:rsid w:val="00730360"/>
    <w:rsid w:val="00755131"/>
    <w:rsid w:val="00760336"/>
    <w:rsid w:val="007E7E5B"/>
    <w:rsid w:val="007F67A1"/>
    <w:rsid w:val="0080465F"/>
    <w:rsid w:val="00810122"/>
    <w:rsid w:val="008318A3"/>
    <w:rsid w:val="00850EF4"/>
    <w:rsid w:val="008623A9"/>
    <w:rsid w:val="00893E3B"/>
    <w:rsid w:val="008E6EC4"/>
    <w:rsid w:val="008E7D99"/>
    <w:rsid w:val="00904CE8"/>
    <w:rsid w:val="00944ADE"/>
    <w:rsid w:val="009755D9"/>
    <w:rsid w:val="00977F41"/>
    <w:rsid w:val="00996C29"/>
    <w:rsid w:val="009B34B1"/>
    <w:rsid w:val="009B7EFA"/>
    <w:rsid w:val="009C7162"/>
    <w:rsid w:val="009E002F"/>
    <w:rsid w:val="009E0551"/>
    <w:rsid w:val="00A06042"/>
    <w:rsid w:val="00A07414"/>
    <w:rsid w:val="00A125FF"/>
    <w:rsid w:val="00A247E8"/>
    <w:rsid w:val="00A26B48"/>
    <w:rsid w:val="00A32667"/>
    <w:rsid w:val="00A45C16"/>
    <w:rsid w:val="00A560DF"/>
    <w:rsid w:val="00A560FF"/>
    <w:rsid w:val="00A63040"/>
    <w:rsid w:val="00A7192C"/>
    <w:rsid w:val="00AB74C7"/>
    <w:rsid w:val="00B16FA2"/>
    <w:rsid w:val="00B500DF"/>
    <w:rsid w:val="00B806DE"/>
    <w:rsid w:val="00B84500"/>
    <w:rsid w:val="00BD70CF"/>
    <w:rsid w:val="00C1084A"/>
    <w:rsid w:val="00C71EA0"/>
    <w:rsid w:val="00C85431"/>
    <w:rsid w:val="00CC47A8"/>
    <w:rsid w:val="00CC7387"/>
    <w:rsid w:val="00CE2333"/>
    <w:rsid w:val="00CE2961"/>
    <w:rsid w:val="00D37B98"/>
    <w:rsid w:val="00D56C49"/>
    <w:rsid w:val="00D74149"/>
    <w:rsid w:val="00DA70A8"/>
    <w:rsid w:val="00DC04E0"/>
    <w:rsid w:val="00DF0BEF"/>
    <w:rsid w:val="00E26203"/>
    <w:rsid w:val="00E30728"/>
    <w:rsid w:val="00E71C16"/>
    <w:rsid w:val="00E802CB"/>
    <w:rsid w:val="00E841F0"/>
    <w:rsid w:val="00EA18FE"/>
    <w:rsid w:val="00EA2AC7"/>
    <w:rsid w:val="00EA36C6"/>
    <w:rsid w:val="00EC4853"/>
    <w:rsid w:val="00ED3535"/>
    <w:rsid w:val="00EF354E"/>
    <w:rsid w:val="00F04F0E"/>
    <w:rsid w:val="00F43599"/>
    <w:rsid w:val="00F43FF4"/>
    <w:rsid w:val="00F94EEF"/>
    <w:rsid w:val="00FA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18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41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0E23E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E23E4"/>
    <w:rPr>
      <w:rFonts w:ascii="Arial" w:hAnsi="Arial" w:cs="Arial" w:hint="default"/>
      <w:b/>
      <w:bCs/>
      <w:strike w:val="0"/>
      <w:dstrike w:val="0"/>
      <w:color w:val="276096"/>
      <w:sz w:val="17"/>
      <w:szCs w:val="17"/>
      <w:u w:val="none"/>
      <w:effect w:val="none"/>
    </w:rPr>
  </w:style>
  <w:style w:type="paragraph" w:customStyle="1" w:styleId="texte">
    <w:name w:val="texte"/>
    <w:basedOn w:val="Normlny"/>
    <w:rsid w:val="00A560F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13F4B"/>
      <w:sz w:val="18"/>
      <w:szCs w:val="18"/>
      <w:lang w:eastAsia="sk-SK"/>
    </w:rPr>
  </w:style>
  <w:style w:type="paragraph" w:customStyle="1" w:styleId="Default">
    <w:name w:val="Default"/>
    <w:rsid w:val="009B7EFA"/>
    <w:pPr>
      <w:autoSpaceDE w:val="0"/>
      <w:autoSpaceDN w:val="0"/>
      <w:adjustRightInd w:val="0"/>
      <w:spacing w:after="0" w:line="240" w:lineRule="auto"/>
    </w:pPr>
    <w:rPr>
      <w:rFonts w:ascii="Frutiger LT Com 45 Light" w:hAnsi="Frutiger LT Com 45 Light" w:cs="Frutiger LT Com 45 Light"/>
      <w:color w:val="000000"/>
      <w:sz w:val="24"/>
      <w:szCs w:val="24"/>
    </w:rPr>
  </w:style>
  <w:style w:type="paragraph" w:customStyle="1" w:styleId="bodytextblack">
    <w:name w:val="bodytext_black"/>
    <w:basedOn w:val="Normlny"/>
    <w:rsid w:val="0042280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13F4B"/>
      <w:sz w:val="18"/>
      <w:szCs w:val="18"/>
      <w:lang w:eastAsia="sk-SK"/>
    </w:rPr>
  </w:style>
  <w:style w:type="character" w:styleId="Siln">
    <w:name w:val="Strong"/>
    <w:basedOn w:val="Predvolenpsmoodseku"/>
    <w:uiPriority w:val="22"/>
    <w:qFormat/>
    <w:rsid w:val="00CE2961"/>
    <w:rPr>
      <w:rFonts w:ascii="Arial" w:hAnsi="Arial" w:cs="Arial" w:hint="default"/>
      <w:b/>
      <w:bCs/>
      <w:strike w:val="0"/>
      <w:dstrike w:val="0"/>
      <w:sz w:val="18"/>
      <w:szCs w:val="18"/>
      <w:u w:val="none"/>
      <w:effect w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C55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sicherungsombudsmann.de" TargetMode="External"/><Relationship Id="rId13" Type="http://schemas.openxmlformats.org/officeDocument/2006/relationships/hyperlink" Target="http://www.financialombudsman.ie" TargetMode="External"/><Relationship Id="rId18" Type="http://schemas.openxmlformats.org/officeDocument/2006/relationships/hyperlink" Target="http://www.rzu.gov.pl" TargetMode="External"/><Relationship Id="rId26" Type="http://schemas.openxmlformats.org/officeDocument/2006/relationships/hyperlink" Target="http://www.mac.com.m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narbitr.cz" TargetMode="External"/><Relationship Id="rId7" Type="http://schemas.openxmlformats.org/officeDocument/2006/relationships/hyperlink" Target="http://www.fla.org.uk" TargetMode="External"/><Relationship Id="rId12" Type="http://schemas.openxmlformats.org/officeDocument/2006/relationships/hyperlink" Target="http://www.ulc.lu" TargetMode="External"/><Relationship Id="rId17" Type="http://schemas.openxmlformats.org/officeDocument/2006/relationships/hyperlink" Target="http://www.ankeforsikring.dk" TargetMode="External"/><Relationship Id="rId25" Type="http://schemas.openxmlformats.org/officeDocument/2006/relationships/hyperlink" Target="http://mymoneybox.mfsa.com.mt/pages/default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n.se" TargetMode="External"/><Relationship Id="rId20" Type="http://schemas.openxmlformats.org/officeDocument/2006/relationships/hyperlink" Target="http://www.kzp.b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financial-ombudsman.org.uk" TargetMode="External"/><Relationship Id="rId11" Type="http://schemas.openxmlformats.org/officeDocument/2006/relationships/hyperlink" Target="http://www.aca.lu" TargetMode="External"/><Relationship Id="rId24" Type="http://schemas.openxmlformats.org/officeDocument/2006/relationships/hyperlink" Target="http://www.lkf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entroarbitragemlisboa.pt" TargetMode="External"/><Relationship Id="rId23" Type="http://schemas.openxmlformats.org/officeDocument/2006/relationships/hyperlink" Target="http://www.nvtat.l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ombudsman.as" TargetMode="External"/><Relationship Id="rId19" Type="http://schemas.openxmlformats.org/officeDocument/2006/relationships/hyperlink" Target="http://www.anrcti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bel.be" TargetMode="External"/><Relationship Id="rId14" Type="http://schemas.openxmlformats.org/officeDocument/2006/relationships/hyperlink" Target="http://www.arbitagemdeconsumo.org" TargetMode="External"/><Relationship Id="rId22" Type="http://schemas.openxmlformats.org/officeDocument/2006/relationships/hyperlink" Target="http://www.ptac.gov.l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BF554-1904-4F84-96BD-36B38527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6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109</cp:revision>
  <dcterms:created xsi:type="dcterms:W3CDTF">2011-07-11T08:20:00Z</dcterms:created>
  <dcterms:modified xsi:type="dcterms:W3CDTF">2011-08-25T12:36:00Z</dcterms:modified>
</cp:coreProperties>
</file>