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86" w:rsidRPr="005F6886" w:rsidRDefault="005F6886" w:rsidP="005F6886">
      <w:pPr>
        <w:rPr>
          <w:rFonts w:asciiTheme="minorHAnsi" w:hAnsiTheme="minorHAnsi" w:cs="Tahoma"/>
        </w:rPr>
      </w:pPr>
      <w:hyperlink r:id="rId4" w:history="1">
        <w:r w:rsidRPr="005F6886">
          <w:rPr>
            <w:rStyle w:val="Hypertextovprepojenie"/>
            <w:rFonts w:asciiTheme="minorHAnsi" w:hAnsiTheme="minorHAnsi" w:cs="Tahoma"/>
            <w:b/>
            <w:bCs/>
            <w:color w:val="auto"/>
            <w:u w:val="none"/>
          </w:rPr>
          <w:t>navrhovaného materiálu ako celku:</w:t>
        </w:r>
        <w:r w:rsidRPr="005F6886">
          <w:rPr>
            <w:rFonts w:asciiTheme="minorHAnsi" w:hAnsiTheme="minorHAnsi" w:cs="Tahoma"/>
          </w:rPr>
          <w:br/>
        </w:r>
        <w:r w:rsidRPr="005F6886">
          <w:rPr>
            <w:rStyle w:val="Hypertextovprepojenie"/>
            <w:rFonts w:asciiTheme="minorHAnsi" w:hAnsiTheme="minorHAnsi" w:cs="Tahoma"/>
            <w:color w:val="auto"/>
            <w:u w:val="none"/>
          </w:rPr>
          <w:t xml:space="preserve">K navrhovaného materiálu ako celku Ochrana osobných údajov by mala byť prevádzkovateľom zabezpečená pri akejkoľvek operácii s osobnými údajmi, výmenu informácií nevynímajúc; napríklad ide o ustanovenia čl. I § 14 ods. 3 a čl. I § 16 ods. 3 navrhovaného materiálu. Táto pripomienka je zásadná. Odôvodnenie: Prevádzkovateľ má povinnosť chrániť osobné údaje po celý čas ich spracúvania a pri nakladaní s nimi sa riadiť zásadami nevyhnutnosti, účelnosti a právneho základu. Je preto potrebné rešpektovať túto zásadu aj pri výmene informácií medzi Národnou bankou Slovenska a inými orgánmi dohľadu. Je potrebné dbať na to, aby boli poskytované iba nevyhnutné údaje vrátane osobných údajov, a to na účely iba podľa tohto zákona. </w:t>
        </w:r>
      </w:hyperlink>
    </w:p>
    <w:p w:rsidR="005F6886" w:rsidRPr="005F6886" w:rsidRDefault="005F6886" w:rsidP="005F6886">
      <w:pPr>
        <w:rPr>
          <w:rFonts w:asciiTheme="minorHAnsi" w:hAnsiTheme="minorHAnsi" w:cs="Tahoma"/>
        </w:rPr>
      </w:pPr>
    </w:p>
    <w:p w:rsidR="005F6886" w:rsidRPr="005F6886" w:rsidRDefault="005F6886" w:rsidP="005F6886">
      <w:pPr>
        <w:rPr>
          <w:rFonts w:asciiTheme="minorHAnsi" w:hAnsiTheme="minorHAnsi" w:cs="Tahoma"/>
        </w:rPr>
      </w:pPr>
      <w:hyperlink r:id="rId5" w:history="1">
        <w:r w:rsidRPr="005F6886">
          <w:rPr>
            <w:rStyle w:val="Hypertextovprepojenie"/>
            <w:rFonts w:asciiTheme="minorHAnsi" w:hAnsiTheme="minorHAnsi" w:cs="Tahoma"/>
            <w:b/>
            <w:bCs/>
            <w:color w:val="auto"/>
            <w:u w:val="none"/>
          </w:rPr>
          <w:t>navrhovaného materiálu ako celku:</w:t>
        </w:r>
        <w:r w:rsidRPr="005F6886">
          <w:rPr>
            <w:rFonts w:asciiTheme="minorHAnsi" w:hAnsiTheme="minorHAnsi" w:cs="Tahoma"/>
          </w:rPr>
          <w:br/>
        </w:r>
        <w:r w:rsidRPr="005F6886">
          <w:rPr>
            <w:rStyle w:val="Hypertextovprepojenie"/>
            <w:rFonts w:asciiTheme="minorHAnsi" w:hAnsiTheme="minorHAnsi" w:cs="Tahoma"/>
            <w:color w:val="auto"/>
            <w:u w:val="none"/>
          </w:rPr>
          <w:t>K navrhovaného materiálu ako celku Požadujeme, aby opatrenia Národnej banky Slovenska, ktorými sa ustanovujú niektoré podrobnosti tohto zákona nešli, pokiaľ ide o spracúvanie osobných údajov fyzických osôb, nad rámec tohto zákona; napríklad ide o ustanovenia čl. I (§ 7 ods. 7, § 9 ods. 7, § 11 ods. 4, § 10 ods. 8, § 72, § 184 ods. 10, § 187 ods. 2) navrhovaného materiálu. Táto pripomienka je zásadná. Odôvodnenie: Relevantným právnym základom na spracúvanie osobných údajov bez súhlasu dotknutej osoby je v zmysle § 10 ods. 2 zákona č. 122/2013 Z. z. právna norma so silou zákona. Je preto potrebné, aby podzákonné právne normy vychádzali zo zákonného základu a pokiaľ ide o spracúvané osobné údaje a ich rozsah alebo zoznam, tento nerozširovali nad rámec, ktorý je stanovený nadradenou právnou normou.</w:t>
        </w:r>
      </w:hyperlink>
    </w:p>
    <w:p w:rsidR="005F6886" w:rsidRPr="005F6886" w:rsidRDefault="005F6886" w:rsidP="005F6886">
      <w:pPr>
        <w:rPr>
          <w:rFonts w:asciiTheme="minorHAnsi" w:hAnsiTheme="minorHAnsi" w:cs="Tahoma"/>
        </w:rPr>
      </w:pPr>
    </w:p>
    <w:p w:rsidR="005F6886" w:rsidRPr="005F6886" w:rsidRDefault="005F6886" w:rsidP="005F6886">
      <w:pPr>
        <w:rPr>
          <w:rFonts w:asciiTheme="minorHAnsi" w:hAnsiTheme="minorHAnsi" w:cs="Tahoma"/>
        </w:rPr>
      </w:pPr>
      <w:hyperlink r:id="rId6" w:history="1">
        <w:r w:rsidRPr="005F6886">
          <w:rPr>
            <w:rStyle w:val="Hypertextovprepojenie"/>
            <w:rFonts w:asciiTheme="minorHAnsi" w:hAnsiTheme="minorHAnsi" w:cs="Tahoma"/>
            <w:b/>
            <w:bCs/>
            <w:color w:val="auto"/>
            <w:u w:val="none"/>
          </w:rPr>
          <w:t>Čl. I § 78 ods. 1 písm. a) bod 1.:</w:t>
        </w:r>
        <w:r w:rsidRPr="005F6886">
          <w:rPr>
            <w:rFonts w:asciiTheme="minorHAnsi" w:hAnsiTheme="minorHAnsi" w:cs="Tahoma"/>
          </w:rPr>
          <w:br/>
        </w:r>
        <w:r w:rsidRPr="005F6886">
          <w:rPr>
            <w:rStyle w:val="Hypertextovprepojenie"/>
            <w:rFonts w:asciiTheme="minorHAnsi" w:hAnsiTheme="minorHAnsi" w:cs="Tahoma"/>
            <w:color w:val="auto"/>
            <w:u w:val="none"/>
          </w:rPr>
          <w:t xml:space="preserve">K Čl. I § 78 ods. 1 písm. a) bod 1. Požadujeme preformulovať toto ustanovenie tak, aby pre fyzickú osobu, ktorá je podnikateľom, nebolo vyžadované poskytnutie iných osobných údajov, ktoré sa viažu k fyzickej osobe – jednotlivcovi, najmä rodného čísla. Táto pripomienka je zásadná. Odôvodnenie: V zmysle § 6 ods. 2 písm. d) zákona č. 122/2013 Z. z. je prevádzkovateľ povinný spracúvať len tie osobné údaje, ktoré svojím rozsahom a obsahom zodpovedajú účelu spracúvania a sú nevyhnutné na jeho dosiahnutie. Napríklad pre účely jednoznačnej identifikácie fyzických osôb - podnikateľov je postačujúce vyžadovať namiesto rodného čísla (ktorý taktiež spadá pod kategóriu osobitnej kategórie osobných údajov a teda zákon sprísňuje podmienky jeho spracúvania) identifikačné číslo a obchodné meno a miesto podnikania. Taktiež je potrebné zohľadniť skutočnosť, že rodné číslo sa vzťahuje k fyzickej osobe ako jednotlivcovi a nie fyzickej osobe – podnikateľovi. </w:t>
        </w:r>
      </w:hyperlink>
    </w:p>
    <w:p w:rsidR="005F6886" w:rsidRPr="005F6886" w:rsidRDefault="005F6886" w:rsidP="005F6886">
      <w:pPr>
        <w:rPr>
          <w:rFonts w:asciiTheme="minorHAnsi" w:hAnsiTheme="minorHAnsi" w:cs="Tahoma"/>
        </w:rPr>
      </w:pPr>
    </w:p>
    <w:p w:rsidR="005F6886" w:rsidRPr="005F6886" w:rsidRDefault="005F6886" w:rsidP="005F6886">
      <w:pPr>
        <w:rPr>
          <w:rFonts w:asciiTheme="minorHAnsi" w:hAnsiTheme="minorHAnsi" w:cs="Tahoma"/>
        </w:rPr>
      </w:pPr>
      <w:hyperlink r:id="rId7" w:history="1">
        <w:r w:rsidRPr="005F6886">
          <w:rPr>
            <w:rStyle w:val="Hypertextovprepojenie"/>
            <w:rFonts w:asciiTheme="minorHAnsi" w:hAnsiTheme="minorHAnsi" w:cs="Tahoma"/>
            <w:b/>
            <w:bCs/>
            <w:color w:val="auto"/>
            <w:u w:val="none"/>
          </w:rPr>
          <w:t>Čl. I § 72 ods. 8, 9 a 10:</w:t>
        </w:r>
        <w:r w:rsidRPr="005F6886">
          <w:rPr>
            <w:rFonts w:asciiTheme="minorHAnsi" w:hAnsiTheme="minorHAnsi" w:cs="Tahoma"/>
          </w:rPr>
          <w:br/>
        </w:r>
        <w:r w:rsidRPr="005F6886">
          <w:rPr>
            <w:rStyle w:val="Hypertextovprepojenie"/>
            <w:rFonts w:asciiTheme="minorHAnsi" w:hAnsiTheme="minorHAnsi" w:cs="Tahoma"/>
            <w:color w:val="auto"/>
            <w:u w:val="none"/>
          </w:rPr>
          <w:t>K Čl. I § 72 ods. 8, 9 a 10 Požadujeme určiť prevádzkovateľa a precizovať podmienky prevádzkovania registra v zmysle tohto ustanovenia z pohľadu ochrany osobných údajov. Táto pripomienka je zásadná. Odôvodnenie: Formulácia predmetného ustanovenia je značne neurčitá a vznikajú viaceré otázky z pohľadu výkonu spracovateľských operácií s osobnými údajmi a zodpovednosťou za ne. V tomto ustanovení absentujú najmä zoznamy, resp. rozsahy osobných údajov, ktoré register klientov má obsahovať a ktoré majú byť ďalej spracúvané v zmysle ods. 8 písm. b). Taktiež dohoda o vytvorení a prevádzkovaní spoločného registra klientov a finančných sprostredkovateľov v zmysle ods. 8 písm. c) tohto ustanovenia nie je dostatočne špecifikovaná a s ňou celý komplex práv a povinností v zmysle ochrany osobných údajov, najmä vymedzenie postavenia jednotlivých subjektov. Vyššie uvedené obdobne platí aj pre ods. 9 a 10 tohto paragrafu.</w:t>
        </w:r>
      </w:hyperlink>
    </w:p>
    <w:p w:rsidR="005F6886" w:rsidRPr="005F6886" w:rsidRDefault="005F6886" w:rsidP="005F6886">
      <w:pPr>
        <w:rPr>
          <w:rFonts w:asciiTheme="minorHAnsi" w:hAnsiTheme="minorHAnsi" w:cs="Tahoma"/>
        </w:rPr>
      </w:pPr>
    </w:p>
    <w:p w:rsidR="005F6886" w:rsidRPr="005F6886" w:rsidRDefault="005F6886" w:rsidP="005F6886">
      <w:pPr>
        <w:rPr>
          <w:rFonts w:asciiTheme="minorHAnsi" w:hAnsiTheme="minorHAnsi" w:cs="Tahoma"/>
        </w:rPr>
      </w:pPr>
      <w:hyperlink r:id="rId8" w:history="1">
        <w:r w:rsidRPr="005F6886">
          <w:rPr>
            <w:rStyle w:val="Hypertextovprepojenie"/>
            <w:rFonts w:asciiTheme="minorHAnsi" w:hAnsiTheme="minorHAnsi" w:cs="Tahoma"/>
            <w:b/>
            <w:bCs/>
            <w:color w:val="auto"/>
            <w:u w:val="none"/>
          </w:rPr>
          <w:t>Čl. I § 72 ods. 1:</w:t>
        </w:r>
        <w:r w:rsidRPr="005F6886">
          <w:rPr>
            <w:rFonts w:asciiTheme="minorHAnsi" w:hAnsiTheme="minorHAnsi" w:cs="Tahoma"/>
          </w:rPr>
          <w:br/>
        </w:r>
        <w:r w:rsidRPr="005F6886">
          <w:rPr>
            <w:rStyle w:val="Hypertextovprepojenie"/>
            <w:rFonts w:asciiTheme="minorHAnsi" w:hAnsiTheme="minorHAnsi" w:cs="Tahoma"/>
            <w:color w:val="auto"/>
            <w:u w:val="none"/>
          </w:rPr>
          <w:t>K Čl. I § 72 ods. 1 Požadujeme vypustiť poslednú vetu. Táto pripomienka je zásadná. Odôvodnenie: Predmetná veta je duplicitná, nakoľko povinnosť mlčanlivosti o osobných údajov ustanovuje zákon č. 122/2013 Z. z. a v tomto rozsahu sa na navrhovaný materiál vzťahuje. Navyše podľa zvolenej formulácie môže byť povinnosť mlčanlivosti vykladaná reštriktívne – iba na osobné údaje získané podľa § 78 navrhovaného materiálu.</w:t>
        </w:r>
      </w:hyperlink>
    </w:p>
    <w:p w:rsidR="005F6886" w:rsidRPr="005F6886" w:rsidRDefault="005F6886" w:rsidP="005F6886">
      <w:pPr>
        <w:rPr>
          <w:rFonts w:asciiTheme="minorHAnsi" w:hAnsiTheme="minorHAnsi" w:cs="Tahoma"/>
        </w:rPr>
      </w:pPr>
    </w:p>
    <w:p w:rsidR="005F6886" w:rsidRPr="005F6886" w:rsidRDefault="005F6886" w:rsidP="005F6886">
      <w:pPr>
        <w:rPr>
          <w:rFonts w:asciiTheme="minorHAnsi" w:hAnsiTheme="minorHAnsi" w:cs="Tahoma"/>
        </w:rPr>
      </w:pPr>
      <w:hyperlink r:id="rId9" w:history="1">
        <w:r w:rsidRPr="005F6886">
          <w:rPr>
            <w:rStyle w:val="Hypertextovprepojenie"/>
            <w:rFonts w:asciiTheme="minorHAnsi" w:hAnsiTheme="minorHAnsi" w:cs="Tahoma"/>
            <w:b/>
            <w:bCs/>
            <w:color w:val="auto"/>
            <w:u w:val="none"/>
          </w:rPr>
          <w:t>Čl. I § 32:</w:t>
        </w:r>
        <w:r w:rsidRPr="005F6886">
          <w:rPr>
            <w:rFonts w:asciiTheme="minorHAnsi" w:hAnsiTheme="minorHAnsi" w:cs="Tahoma"/>
          </w:rPr>
          <w:br/>
        </w:r>
        <w:r w:rsidRPr="005F6886">
          <w:rPr>
            <w:rStyle w:val="Hypertextovprepojenie"/>
            <w:rFonts w:asciiTheme="minorHAnsi" w:hAnsiTheme="minorHAnsi" w:cs="Tahoma"/>
            <w:color w:val="auto"/>
            <w:u w:val="none"/>
          </w:rPr>
          <w:t>K Čl. I § 32 Požadujeme doplniť, v akom rozsahu je poisťovňa, zaisťovňa, pobočka zahraničnej poisťovne a pobočka zahraničnej zaisťovne povinná viesť evidenciu sťažností. Táto pripomienka je zásadná. Odôvodnenie: V zmysle § 10 ods. 2 zákona č. 122/2013 Z. z. bez súhlasu dotknutých osôb možno spracúvať osobné údaje na základe osobitného zákona, ktorý musí (ktorým je navrhovaný materiál) obsahovať účel spracúvania osobných údajov, okruh dotknutých osôb a zoznam (v špecifických prípadoch možnosť nahradiť rozsahom) osobných údajov, ktoré sa majú na jeho základe spracúvať. V predmetnom ustanovení absentuje zoznam, resp. rozsah spracúvaných osobných údajov v evidencii sťažností.</w:t>
        </w:r>
      </w:hyperlink>
    </w:p>
    <w:p w:rsidR="005F6886" w:rsidRPr="005F6886" w:rsidRDefault="005F6886" w:rsidP="005F6886">
      <w:pPr>
        <w:rPr>
          <w:rFonts w:asciiTheme="minorHAnsi" w:hAnsiTheme="minorHAnsi" w:cs="Tahoma"/>
        </w:rPr>
      </w:pPr>
    </w:p>
    <w:p w:rsidR="005F6886" w:rsidRPr="005F6886" w:rsidRDefault="005F6886" w:rsidP="005F6886">
      <w:pPr>
        <w:rPr>
          <w:rFonts w:asciiTheme="minorHAnsi" w:hAnsiTheme="minorHAnsi"/>
          <w:b/>
          <w:bCs/>
          <w:u w:val="single"/>
        </w:rPr>
      </w:pPr>
      <w:hyperlink r:id="rId10" w:history="1">
        <w:r w:rsidRPr="005F6886">
          <w:rPr>
            <w:rStyle w:val="Hypertextovprepojenie"/>
            <w:rFonts w:asciiTheme="minorHAnsi" w:hAnsiTheme="minorHAnsi" w:cs="Tahoma"/>
            <w:b/>
            <w:bCs/>
            <w:color w:val="auto"/>
            <w:u w:val="none"/>
          </w:rPr>
          <w:t>Čl. I § 7 ods. 3 písm. d) a k § 9 ods. 2 písm. d):</w:t>
        </w:r>
        <w:r w:rsidRPr="005F6886">
          <w:rPr>
            <w:rFonts w:asciiTheme="minorHAnsi" w:hAnsiTheme="minorHAnsi" w:cs="Tahoma"/>
          </w:rPr>
          <w:br/>
        </w:r>
        <w:r w:rsidRPr="005F6886">
          <w:rPr>
            <w:rStyle w:val="Hypertextovprepojenie"/>
            <w:rFonts w:asciiTheme="minorHAnsi" w:hAnsiTheme="minorHAnsi" w:cs="Tahoma"/>
            <w:color w:val="auto"/>
            <w:u w:val="none"/>
          </w:rPr>
          <w:t>K Čl. I § 7 ods. 3 písm. d) a k § 9 ods. 2 písm. d) Požadujeme konkretizovať osobné údaje o akcionároch s kvalifikovanou účasťou, ktorých zoznam sa uvádza v žiadosti. Táto pripomienka je zásadná. Odôvodnenie: Právnym základom spracúvania osobných údajov je zákon alebo súhlas dotknutej osoby. V prípade, že právnym základom je zákon, je potrebné, aby obsahoval pokiaľ možno konkrétny zoznam spracúvaných osobných údajov na konkrétny účel. Je potrebné uvedené ustanovenia uviesť do súladu s § 10 ods. 2 a s § 9 ods. 1 zákona č. 122/2013 Z. z. o ochrane osobných údajov a o zmene a doplnení niektorých zákonov v znení zákona č. 84/2014 Z. z. (ďalej len „zákon č. 122/2013 Z. z.).</w:t>
        </w:r>
      </w:hyperlink>
    </w:p>
    <w:p w:rsidR="00BB739B" w:rsidRPr="005F6886" w:rsidRDefault="00BB739B">
      <w:pPr>
        <w:rPr>
          <w:rFonts w:asciiTheme="minorHAnsi" w:hAnsiTheme="minorHAnsi"/>
        </w:rPr>
      </w:pPr>
    </w:p>
    <w:sectPr w:rsidR="00BB739B" w:rsidRPr="005F6886" w:rsidSect="00BB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886"/>
    <w:rsid w:val="005F6886"/>
    <w:rsid w:val="00BB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6886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F6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justice.gov.sk/Material/MaterialReview.aspx?instEID=484&amp;matEID=7606&amp;drCommentDocFREID=-1&amp;rOverviewAction=PreviewAll&amp;langEID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t.justice.gov.sk/Material/MaterialReview.aspx?instEID=484&amp;matEID=7606&amp;drCommentDocFREID=-1&amp;rOverviewAction=PreviewAll&amp;langEID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t.justice.gov.sk/Material/MaterialReview.aspx?instEID=484&amp;matEID=7606&amp;drCommentDocFREID=-1&amp;rOverviewAction=PreviewAll&amp;langEID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t.justice.gov.sk/Material/MaterialReview.aspx?instEID=484&amp;matEID=7606&amp;drCommentDocFREID=-1&amp;rOverviewAction=PreviewAll&amp;langEID=1" TargetMode="External"/><Relationship Id="rId10" Type="http://schemas.openxmlformats.org/officeDocument/2006/relationships/hyperlink" Target="https://lt.justice.gov.sk/Material/MaterialReview.aspx?instEID=484&amp;matEID=7606&amp;drCommentDocFREID=-1&amp;rOverviewAction=PreviewAll&amp;langEID=1" TargetMode="External"/><Relationship Id="rId4" Type="http://schemas.openxmlformats.org/officeDocument/2006/relationships/hyperlink" Target="https://lt.justice.gov.sk/Material/MaterialReview.aspx?instEID=484&amp;matEID=7606&amp;drCommentDocFREID=-1&amp;rOverviewAction=PreviewAll&amp;langEID=1" TargetMode="External"/><Relationship Id="rId9" Type="http://schemas.openxmlformats.org/officeDocument/2006/relationships/hyperlink" Target="https://lt.justice.gov.sk/Material/MaterialReview.aspx?instEID=484&amp;matEID=7606&amp;drCommentDocFREID=-1&amp;rOverviewAction=PreviewAll&amp;langEID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5502</Characters>
  <Application>Microsoft Office Word</Application>
  <DocSecurity>0</DocSecurity>
  <Lines>45</Lines>
  <Paragraphs>12</Paragraphs>
  <ScaleCrop>false</ScaleCrop>
  <Company>HP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2014-10-07T11:51:00Z</dcterms:created>
  <dcterms:modified xsi:type="dcterms:W3CDTF">2014-10-07T11:51:00Z</dcterms:modified>
</cp:coreProperties>
</file>