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23" w:rsidRPr="002E1623" w:rsidRDefault="002E1623" w:rsidP="002E1623">
      <w:pPr>
        <w:rPr>
          <w:rFonts w:asciiTheme="minorHAnsi" w:hAnsiTheme="minorHAnsi" w:cs="Tahoma"/>
        </w:rPr>
      </w:pPr>
      <w:r w:rsidRPr="002E1623">
        <w:rPr>
          <w:rFonts w:asciiTheme="minorHAnsi" w:hAnsiTheme="minorHAnsi" w:cs="Tahoma"/>
        </w:rPr>
        <w:fldChar w:fldCharType="begin"/>
      </w:r>
      <w:r w:rsidRPr="002E1623">
        <w:rPr>
          <w:rFonts w:asciiTheme="minorHAnsi" w:hAnsiTheme="minorHAnsi" w:cs="Tahoma"/>
        </w:rPr>
        <w:instrText xml:space="preserve"> HYPERLINK "https://lt.justice.gov.sk/Material/MaterialReview.aspx?instEID=484&amp;matEID=7606&amp;drCommentDocFREID=-1&amp;rOverviewAction=PreviewAll&amp;langEID=1" </w:instrText>
      </w:r>
      <w:r w:rsidRPr="002E1623">
        <w:rPr>
          <w:rFonts w:asciiTheme="minorHAnsi" w:hAnsiTheme="minorHAnsi" w:cs="Tahoma"/>
        </w:rPr>
        <w:fldChar w:fldCharType="separate"/>
      </w:r>
      <w:r w:rsidRPr="002E1623">
        <w:rPr>
          <w:rStyle w:val="Hypertextovprepojenie"/>
          <w:rFonts w:asciiTheme="minorHAnsi" w:hAnsiTheme="minorHAnsi" w:cs="Tahoma"/>
          <w:b/>
          <w:bCs/>
          <w:color w:val="auto"/>
          <w:u w:val="none"/>
        </w:rPr>
        <w:t>K § 72 ods. 9 návrhu zákona:</w:t>
      </w:r>
      <w:r w:rsidRPr="002E1623">
        <w:rPr>
          <w:rFonts w:asciiTheme="minorHAnsi" w:hAnsiTheme="minorHAnsi" w:cs="Tahoma"/>
        </w:rPr>
        <w:br/>
      </w:r>
      <w:r w:rsidRPr="002E1623">
        <w:rPr>
          <w:rStyle w:val="Hypertextovprepojenie"/>
          <w:rFonts w:asciiTheme="minorHAnsi" w:hAnsiTheme="minorHAnsi" w:cs="Tahoma"/>
          <w:color w:val="auto"/>
          <w:u w:val="none"/>
        </w:rPr>
        <w:t xml:space="preserve">Uvedené ustanovenie upravuje spoluprácu poisťovní týkajúcu sa vytvorenia spoločného registra poisťovacích informácií s použitím automatizovaných alebo neautomatizovaných prostriedkov, prostredníctvom ktorého budú poisťovne oprávnené sprístupniť a poskytovať údaje o poisteniach, poisteniach predmetov záložného práva, vinkuláciách, pohľadávkach a škodovom priebehu. Nariadenie Komisie (EÚ) č. 267/2010 z 24. marca 2010 o uplatňovaní článku 101 ods. 3 Zmluvy o fungovaní Európskej únie na niektoré kategórie dohôd, rozhodnutí a zosúladených postupov v odvetví poisťovníctva (ďalej len „nariadenie č. 267/2010“) v čl. 2 stanovuje, že zákaz kartelových dohôd sa (za podmienok podľa čl. 101 ods. 3 ZFEÚ a s výhradou ustanovení tohto nariadenia) nevzťahuje na dohody uzavreté medzi dvoma alebo viacerými podnikmi v odvetví poisťovníctva, ktoré sa týkajú spoločných zbierok údajov a distribúcie údajov, ktoré sú potrebné na účely: a) výpočet priemerných nákladov krytia určitého rizika v minulosti a b) zostavenie tabuliek úmrtnosti a tabuliek výskytu chorobnosti, nehodovosti a úrazovosti v súvislosti s poistením zahrňujúcim prvok kapitalizácie. Okrem toho nariadenie č. 267/2010 stanovuje aj ďalšie podmienky, ktoré musia byť pre vyňatie zo zákazu kartelových dohôd splnené, ako údaje zbierok musia byť zostavované alebo distribuované s uvedením vyhlásenia, že nemajú záväzný charakter, nesmú obsahovať informáciu naznačujúcu výšku komerčného poistného, sú k dispozícii za primeraných, dostupných a nediskriminačných podmienok každému poisťovaciemu podniku aj spotrebiteľským organizáciám a zákazníckym organizáciám, ktorý si vyžiada ich kópiu. Vytvorenie spoločného registra v zmysle navrhovaného ustanovenia § 72 ods. 9 vyvoláva obavu z obmedzujúcich účinkov na hospodársku súťaž. Nariadenie č. 267/2010 a rovnako aj Usmernenie o uplatňovaní článku 101 ZFEÚ na dohody o horizontálnej spolupráci stanovujú, že výmena nesenzitívnych obchodných informácií, ktoré predstavujú historické údaje a ktoré nepresahujú rámec toho, čo je potrebné na dosiahnutie účelu, s vysokou pravdepodobnosťou nevyvolá obmedzenie hospodárskej súťaže. V rozpore s nariadením č. 267/2010 a Usmernením o uplatňovaní článku 101 ZFEÚ na dohody o horizontálnej spolupráci však podľa navrhovaného ustanovenia budú predmetom výmeny informácií potenciálne citlivé obchodné informácie, pričom z textu predmetného uznesenia ani nie je zrejmé, či vymieňané informácie predstavujú aktuálne, budúce alebo minulé údaje. Okrem toho čl. 101 a 102 v spojení s čl. 4 ZFEÚ ukladá členským štátom, aby neprijímali alebo nezachovávali v účinnosti opatrenia, a to ani vo forme zákonov, ktoré sú spôsobilé zmariť účinok pravidiel hospodárskej súťaže. Vzhľadom na záväznosť vyššie uvedeného nariadenia a dôsledky, ktoré z ustanovenia § 72 ods. 9 môžu vyplynúť, nesúhlasíme s prijatím predmetného ustanovenia, a preto žiadame toto ustanovenie vypustiť. </w:t>
      </w:r>
      <w:r w:rsidRPr="002E1623">
        <w:rPr>
          <w:rFonts w:asciiTheme="minorHAnsi" w:hAnsiTheme="minorHAnsi" w:cs="Tahoma"/>
        </w:rPr>
        <w:fldChar w:fldCharType="end"/>
      </w:r>
    </w:p>
    <w:p w:rsidR="002E1623" w:rsidRPr="002E1623" w:rsidRDefault="002E1623" w:rsidP="002E1623">
      <w:pPr>
        <w:rPr>
          <w:rFonts w:asciiTheme="minorHAnsi" w:hAnsiTheme="minorHAnsi" w:cs="Tahoma"/>
          <w:b/>
          <w:bCs/>
        </w:rPr>
      </w:pPr>
    </w:p>
    <w:p w:rsidR="002E1623" w:rsidRPr="002E1623" w:rsidRDefault="002E1623" w:rsidP="002E1623">
      <w:pPr>
        <w:rPr>
          <w:rFonts w:asciiTheme="minorHAnsi" w:hAnsiTheme="minorHAnsi" w:cs="Tahoma"/>
        </w:rPr>
      </w:pPr>
      <w:r w:rsidRPr="002E1623">
        <w:rPr>
          <w:rFonts w:asciiTheme="minorHAnsi" w:hAnsiTheme="minorHAnsi" w:cs="Tahoma"/>
          <w:b/>
          <w:bCs/>
        </w:rPr>
        <w:t>K § 72 ods. 4 písm. c) v spojení s § 72 ods. 10 návrhu zákona:</w:t>
      </w:r>
      <w:r w:rsidRPr="002E1623">
        <w:rPr>
          <w:rFonts w:asciiTheme="minorHAnsi" w:hAnsiTheme="minorHAnsi" w:cs="Tahoma"/>
        </w:rPr>
        <w:br/>
        <w:t>V zmysle navrhovaného ustanovenia sa za porušenie povinnosti mlčanlivosti nebude považovať výmena informácií medzi poisťovňami, poisťovňami z iného členského štátu, pobočkami zahraničných poisťovní, zaisťovňami, zaisťovňami z iného členského štátu, pobočkami zahraničných poisťovní (ďalej len „poisťovne“), ak ide o vzájomnú výmenu informácií za účelom prevencie a odhaľovania poistného podvodu a ďalšieho protiprávneho konania, pričom poisťovne sa môžu vzájomne informovať a zdieľať informácie o skutočnostiach týkajúcich sa poistenia osôb a jeho sprostredkovania, vrátane informácií o splnomocnencoch účastníkov poistenia a ďalších osobách zúčastnených na škodovej alebo poistnej udalosti, a to i prostredníctvom právnickej osoby, ktorá nie je poisťovňou, zaisťovňou ani finančným sprostredkovateľom v oblasti poistenia a zaistenia. Uvedená formulácia vyvoláva obavu z obmedzenia hospodárskej súťaže, nakoľko charakter vymieňaných informácií nie je dostatočne špecifikovaný v kontexte s účelom, ktorý predmetná výmena informácií sleduje. Účelom ustanovenia § 72 ods. 10 je síce prevencia a odhaľovanie poistného podvodu a ďalšieho protiprávneho konania, no predmetom výmeny informácií sú všeobecne informácie týkajúce sa poistenia osôb, jeho sprostredkovania, informácie týkajúce sa splnomocnencov účastníkov poistenia a ďalších osobách zúčastnených na škodovej alebo poistnej udalosti. Podľa názoru úradu výmena informácií uskutočňujúca sa v rozsahu vymedzenom v § 72 ods. 10 prekračuje rámec toho, čo je potrebné na dosiahnutie sledovaného účelu. Z uvedeného dôvodu požadujeme predmetné ustanovenia vypustiť.</w:t>
      </w:r>
    </w:p>
    <w:p w:rsidR="002E1623" w:rsidRPr="002E1623" w:rsidRDefault="002E1623" w:rsidP="002E1623">
      <w:pPr>
        <w:rPr>
          <w:rFonts w:asciiTheme="minorHAnsi" w:hAnsiTheme="minorHAnsi" w:cs="Tahoma"/>
        </w:rPr>
      </w:pPr>
    </w:p>
    <w:p w:rsidR="002E1623" w:rsidRPr="002E1623" w:rsidRDefault="002E1623" w:rsidP="002E1623">
      <w:pPr>
        <w:rPr>
          <w:rFonts w:asciiTheme="minorHAnsi" w:hAnsiTheme="minorHAnsi" w:cs="Tahoma"/>
        </w:rPr>
      </w:pPr>
      <w:r w:rsidRPr="002E1623">
        <w:rPr>
          <w:rFonts w:asciiTheme="minorHAnsi" w:hAnsiTheme="minorHAnsi" w:cs="Tahoma"/>
          <w:b/>
          <w:bCs/>
        </w:rPr>
        <w:lastRenderedPageBreak/>
        <w:t>K § 72 ods. 3 návrhu zákona :</w:t>
      </w:r>
      <w:r w:rsidRPr="002E1623">
        <w:rPr>
          <w:rFonts w:asciiTheme="minorHAnsi" w:hAnsiTheme="minorHAnsi" w:cs="Tahoma"/>
        </w:rPr>
        <w:br/>
        <w:t xml:space="preserve">Navrhovaným ustanovením sa upravuje, ktoré informácie a ktorým subjektom je možné poskytnúť bez toho, aby šlo o porušenie povinnosti mlčanlivosti podľa § 72 ods. 1 zákona o poisťovníctve. Navrhujeme vložiť v odseku 3 za písmeno d) nové písmeno e) s nasledovným znením: „e) Protimonopolnému úradu Slovenskej republiky na účely plnenia úloh v oblasti ochrany hospodárskej súťaže podľa osobitných predpisov, 34) Poznámka pod čiarou k odkazu 34 znie: 34) Zákon č. 136/2001 </w:t>
      </w:r>
      <w:proofErr w:type="spellStart"/>
      <w:r w:rsidRPr="002E1623">
        <w:rPr>
          <w:rFonts w:asciiTheme="minorHAnsi" w:hAnsiTheme="minorHAnsi" w:cs="Tahoma"/>
        </w:rPr>
        <w:t>Z.z</w:t>
      </w:r>
      <w:proofErr w:type="spellEnd"/>
      <w:r w:rsidRPr="002E1623">
        <w:rPr>
          <w:rFonts w:asciiTheme="minorHAnsi" w:hAnsiTheme="minorHAnsi" w:cs="Tahoma"/>
        </w:rPr>
        <w:t xml:space="preserve"> o ochrane hospodárskej súťaže a o zmene a doplnení zákona Slovenskej národnej rady č. 347/1990 Zb. o organizácii ministerstiev a ostatných ústredných orgánov štátnej správy Slovenskej republiky v znení neskorších predpisov v znení neskorších predpisov. Nariadenie Rady (ES) č. 1/2003 zo 16. decembra 2002 o vykonávaní pravidiel hospodárskej súťaže stanovených v článkoch 81 a 82 Zmluvy (Text s významom pre EHP) (Ú. v. ES L 001, 4.1.2003, s.1).“ Skutočnosť, že právomoci Protimonopolného úradu Slovenskej republiky (ďalej len „Protimonopolný úrad“) pri získavaní podkladov a informácií o konaní v rozpore s pravidlami hospodárskej súťaže podľa zákona o ochrane hospodárskej súťaže a podľa čl. 101 a 102 Zmluvy o fungovaní Európskej únie (ďalej „ZFEÚ“) nemôžu byť obmedzené s poukazom na obchodné, daňové, bankové tajomstvo alebo inú zákonom uznanú povinnosť mlčanlivosti (vrátane povinnosti mlčanlivosti podľa zákona o poisťovníctve), dokonca vrátane utajovaných skutočností, vyplýva zo zákona o ochrane hospodárskej súťaže a bola potvrdená aj judikatúrou slovenských súdov. Podľa judikatúry, aj keď zákon o poisťovníctve výslovne neuvádza Protimonopolný úrad medzi subjektmi, ktorým je poisťovňa povinná poskytnúť informácie aj napriek povinnosti mlčanlivosti, povinnosť tieto informácie poskytnúť vyplýva z osobitného predpisu - zo zákona o ochrane hospodárskej súťaže. Zákon o ochrane hospodárskej súťaže zároveň stanovuje podmienky a opatrenia, aby takto získané podklady a informácie slúžili svojmu účelu a predišlo sa ich sprístupneniu nepovolaným osobám. Bránenie prístupu k takýmto informáciám by nielen ohrozovalo riadne a efektívne vykonávanie prešetrovania protiprávnych konaní, ktoré spôsobujú podstatné hospodárske škody, ale viedlo by aj k nedostatočnému plneniu záväzkov vyplývajúcich z členstva v Európskej únii, medzi ktoré patrí okrem iného záväzok riadne a efektívne uplatňovať úniové súťažné právo. Počas vyžadovania podkladov a informácií od podnikateľov, a to osobitne počas inšpekcií v priestoroch podnikateľa, by spory o možnosť sprístupnenia informácií na ktoré sa má vzťahovať povinnosť mlčanlivosti podľa zákona o poisťovníctve mohli viesť k obštrukciám a sporom medzi úradom a subjektmi, od ktorých sa zvyčajne priamo na mieste vyžadujú podklady a informácie, keďže prelomenie mlčanlivosti nie je explicitne stanovené v osobitnom predpise, ale vyplýva z výkladu právnych predpisov a judikatúry. Hoci povinnosť poskytnúť Protimonopolnému úradu informácie, na ktoré sa vzťahuje povinnosť mlčanlivosti vyplýva zo zákona o ochrane hospodárskej súťaže, je vhodné zvýšiť právnu istotu subjektov aj osobitným výslovným začlenením Protimonopolného úradu medzi subjekty uvedené v § 72 ods. 3. Keďže za nesprístupnenie informácií a obštrukcie pri inšpekcii hrozia podnikateľom vysoké pokuty (1 % respektíve 5 % z celkového obratu), javí sa ako potrebné komplexne upraviť danú otázku a doplniť zákon o explicitnú výnimku z povinnosti zachovávať mlčanlivosť v súvislosti so sprístupnením informácií Protimonopolnému úradu.</w:t>
      </w:r>
    </w:p>
    <w:p w:rsidR="00BB739B" w:rsidRPr="002E1623" w:rsidRDefault="00BB739B">
      <w:pPr>
        <w:rPr>
          <w:rFonts w:asciiTheme="minorHAnsi" w:hAnsiTheme="minorHAnsi"/>
        </w:rPr>
      </w:pPr>
    </w:p>
    <w:sectPr w:rsidR="00BB739B" w:rsidRPr="002E1623" w:rsidSect="00BB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623"/>
    <w:rsid w:val="002E1623"/>
    <w:rsid w:val="00BB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623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16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1239</Words>
  <Characters>7067</Characters>
  <Application>Microsoft Office Word</Application>
  <DocSecurity>0</DocSecurity>
  <Lines>58</Lines>
  <Paragraphs>16</Paragraphs>
  <ScaleCrop>false</ScaleCrop>
  <Company>HP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2014-10-07T11:50:00Z</dcterms:created>
  <dcterms:modified xsi:type="dcterms:W3CDTF">2014-10-07T11:51:00Z</dcterms:modified>
</cp:coreProperties>
</file>