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D1" w:rsidRDefault="00B713D1" w:rsidP="006700B0">
      <w:pPr>
        <w:jc w:val="both"/>
        <w:rPr>
          <w:color w:val="1F497D"/>
        </w:rPr>
      </w:pPr>
      <w:r>
        <w:rPr>
          <w:color w:val="1F497D"/>
        </w:rPr>
        <w:t xml:space="preserve">Na stretnutí v SBA sa za poisťovne zúčastnili zástupcovia poisťovne Poštovej banky, </w:t>
      </w:r>
      <w:proofErr w:type="spellStart"/>
      <w:r>
        <w:rPr>
          <w:color w:val="1F497D"/>
        </w:rPr>
        <w:t>Union</w:t>
      </w:r>
      <w:proofErr w:type="spellEnd"/>
      <w:r>
        <w:rPr>
          <w:color w:val="1F497D"/>
        </w:rPr>
        <w:t>, ČSOB a</w:t>
      </w:r>
      <w:r w:rsidR="00032937">
        <w:rPr>
          <w:color w:val="1F497D"/>
        </w:rPr>
        <w:t> </w:t>
      </w:r>
      <w:proofErr w:type="spellStart"/>
      <w:r>
        <w:rPr>
          <w:color w:val="1F497D"/>
        </w:rPr>
        <w:t>Kooperatívy</w:t>
      </w:r>
      <w:proofErr w:type="spellEnd"/>
      <w:r w:rsidR="00032937">
        <w:rPr>
          <w:color w:val="1F497D"/>
        </w:rPr>
        <w:t>, ktorí</w:t>
      </w:r>
      <w:r>
        <w:rPr>
          <w:color w:val="1F497D"/>
        </w:rPr>
        <w:t xml:space="preserve"> </w:t>
      </w:r>
      <w:r w:rsidR="00032937">
        <w:rPr>
          <w:color w:val="1F497D"/>
        </w:rPr>
        <w:t xml:space="preserve">v diskusii so zástupcami bánk </w:t>
      </w:r>
      <w:r>
        <w:rPr>
          <w:color w:val="1F497D"/>
        </w:rPr>
        <w:t xml:space="preserve">aktívne prezentovali svoje pripomienky. </w:t>
      </w:r>
    </w:p>
    <w:p w:rsidR="00B713D1" w:rsidRDefault="00B713D1" w:rsidP="006700B0">
      <w:pPr>
        <w:jc w:val="both"/>
        <w:rPr>
          <w:color w:val="1F497D"/>
        </w:rPr>
      </w:pPr>
    </w:p>
    <w:p w:rsidR="00B713D1" w:rsidRDefault="00B713D1" w:rsidP="006700B0">
      <w:pPr>
        <w:jc w:val="both"/>
        <w:rPr>
          <w:color w:val="1F497D"/>
        </w:rPr>
      </w:pPr>
      <w:r>
        <w:rPr>
          <w:color w:val="1F497D"/>
        </w:rPr>
        <w:t xml:space="preserve">Napriek vyjasneniu si všetkých našich pripomienok, zostáva otvorená otázka </w:t>
      </w:r>
      <w:r>
        <w:rPr>
          <w:color w:val="1F497D"/>
          <w:u w:val="single"/>
        </w:rPr>
        <w:t>názvu tejto „dohody</w:t>
      </w:r>
      <w:r>
        <w:rPr>
          <w:color w:val="1F497D"/>
        </w:rPr>
        <w:t>“, pretože SBA aj SLASPO sa zhodli na tom, že bude užitočné  túto dohodu mediálne prezentovať ako ústretový krok bánk a poisťovní ku klientovi.</w:t>
      </w:r>
    </w:p>
    <w:p w:rsidR="00B713D1" w:rsidRDefault="00B713D1" w:rsidP="006700B0">
      <w:pPr>
        <w:pStyle w:val="Odsekzoznamu"/>
        <w:jc w:val="both"/>
        <w:rPr>
          <w:color w:val="1F497D"/>
        </w:rPr>
      </w:pPr>
    </w:p>
    <w:p w:rsidR="00B713D1" w:rsidRDefault="00B713D1" w:rsidP="006700B0">
      <w:pPr>
        <w:pStyle w:val="Odsekzoznamu"/>
        <w:numPr>
          <w:ilvl w:val="0"/>
          <w:numId w:val="1"/>
        </w:numPr>
        <w:jc w:val="both"/>
        <w:rPr>
          <w:color w:val="1F497D"/>
        </w:rPr>
      </w:pPr>
      <w:r>
        <w:rPr>
          <w:color w:val="1F497D"/>
        </w:rPr>
        <w:t xml:space="preserve"> SBA zastáva názor, aby sa  slovo „vinkulácia“ nepoužívalo, pretože ide o výraz </w:t>
      </w:r>
      <w:proofErr w:type="spellStart"/>
      <w:r>
        <w:rPr>
          <w:color w:val="1F497D"/>
        </w:rPr>
        <w:t>zastaralý</w:t>
      </w:r>
      <w:proofErr w:type="spellEnd"/>
      <w:r>
        <w:rPr>
          <w:color w:val="1F497D"/>
        </w:rPr>
        <w:t xml:space="preserve">, </w:t>
      </w:r>
      <w:proofErr w:type="spellStart"/>
      <w:r>
        <w:rPr>
          <w:color w:val="1F497D"/>
        </w:rPr>
        <w:t>viažúci</w:t>
      </w:r>
      <w:proofErr w:type="spellEnd"/>
      <w:r>
        <w:rPr>
          <w:color w:val="1F497D"/>
        </w:rPr>
        <w:t xml:space="preserve"> sa ku vkladnej knižke a je už v bankovníctve zriedka používaný. SLASPO zas naopak použitie termínu „vinkulácie“ považuje za adekvátne, keďže je všeobecne používaný a klienti mu rozumejú. Uvedomujeme si, že zákon exaktne nepozná pojem vinkulácie poistného plnenia ale už desiatky rokov sa v praxi používa s tým, že obsah tejto vinkulácie sa vykladá analogicky s ustanovením o vinkulácii vkladnej knižky.  Vychádzame pritom z týchto vymedzení jednotlivých vinkulácií:</w:t>
      </w:r>
    </w:p>
    <w:p w:rsidR="00B713D1" w:rsidRDefault="00B713D1" w:rsidP="006700B0">
      <w:pPr>
        <w:pStyle w:val="Odsekzoznamu"/>
        <w:jc w:val="both"/>
        <w:rPr>
          <w:color w:val="1F497D"/>
        </w:rPr>
      </w:pPr>
    </w:p>
    <w:p w:rsidR="00B713D1" w:rsidRDefault="00B713D1" w:rsidP="006700B0">
      <w:pPr>
        <w:pStyle w:val="Odsekzoznamu"/>
        <w:jc w:val="both"/>
        <w:rPr>
          <w:color w:val="1F497D"/>
        </w:rPr>
      </w:pPr>
      <w:r>
        <w:rPr>
          <w:b/>
          <w:bCs/>
          <w:color w:val="1F497D"/>
          <w:u w:val="single"/>
        </w:rPr>
        <w:t>Vinkulácia vkladu</w:t>
      </w:r>
      <w:r>
        <w:rPr>
          <w:color w:val="1F497D"/>
        </w:rPr>
        <w:t xml:space="preserve"> – upravená v § 780 ods.2 OZ:</w:t>
      </w:r>
    </w:p>
    <w:p w:rsidR="00B713D1" w:rsidRDefault="00B713D1" w:rsidP="006700B0">
      <w:pPr>
        <w:pStyle w:val="Odsekzoznamu"/>
        <w:jc w:val="both"/>
        <w:rPr>
          <w:color w:val="1F497D"/>
        </w:rPr>
      </w:pPr>
      <w:r>
        <w:rPr>
          <w:color w:val="1F497D"/>
        </w:rPr>
        <w:t>Vkladateľ môže po dohode s peňažným ústavom viazať ( vinkulovať) výplatu vkladu na oznámenie hesla alebo splnenie inej podmienky</w:t>
      </w:r>
    </w:p>
    <w:p w:rsidR="00B713D1" w:rsidRDefault="00B713D1" w:rsidP="006700B0">
      <w:pPr>
        <w:pStyle w:val="Odsekzoznamu"/>
        <w:jc w:val="both"/>
        <w:rPr>
          <w:color w:val="1F497D"/>
        </w:rPr>
      </w:pPr>
    </w:p>
    <w:p w:rsidR="00B713D1" w:rsidRDefault="00B713D1" w:rsidP="006700B0">
      <w:pPr>
        <w:pStyle w:val="Odsekzoznamu"/>
        <w:jc w:val="both"/>
        <w:rPr>
          <w:color w:val="1F497D"/>
        </w:rPr>
      </w:pPr>
      <w:r>
        <w:rPr>
          <w:b/>
          <w:bCs/>
          <w:color w:val="1F497D"/>
          <w:u w:val="single"/>
        </w:rPr>
        <w:t xml:space="preserve">Vinkulácia poistného plnenia </w:t>
      </w:r>
      <w:r>
        <w:rPr>
          <w:color w:val="1F497D"/>
        </w:rPr>
        <w:t>– nepomenovaný kontrakt -  § 51 OZ</w:t>
      </w:r>
    </w:p>
    <w:p w:rsidR="00B713D1" w:rsidRDefault="00B713D1" w:rsidP="006700B0">
      <w:pPr>
        <w:pStyle w:val="Odsekzoznamu"/>
        <w:jc w:val="both"/>
        <w:rPr>
          <w:color w:val="1F497D"/>
        </w:rPr>
      </w:pPr>
      <w:r>
        <w:rPr>
          <w:color w:val="1F497D"/>
        </w:rPr>
        <w:t>Poistený má právo viazať výplatu poistného plnenia po dohode s poisťovňou na akúkoľvek podmienku.</w:t>
      </w:r>
    </w:p>
    <w:p w:rsidR="00B713D1" w:rsidRDefault="00B713D1" w:rsidP="006700B0">
      <w:pPr>
        <w:pStyle w:val="Odsekzoznamu"/>
        <w:jc w:val="both"/>
        <w:rPr>
          <w:color w:val="1F497D"/>
        </w:rPr>
      </w:pPr>
    </w:p>
    <w:p w:rsidR="00B713D1" w:rsidRDefault="00B713D1" w:rsidP="006700B0">
      <w:pPr>
        <w:pStyle w:val="Odsekzoznamu"/>
        <w:numPr>
          <w:ilvl w:val="0"/>
          <w:numId w:val="1"/>
        </w:numPr>
        <w:jc w:val="both"/>
        <w:rPr>
          <w:color w:val="1F497D"/>
        </w:rPr>
      </w:pPr>
      <w:r>
        <w:rPr>
          <w:color w:val="1F497D"/>
        </w:rPr>
        <w:t xml:space="preserve">V diskusii sme vyslovili  názor, že predmetná dohoda je </w:t>
      </w:r>
      <w:r w:rsidR="001F281E">
        <w:rPr>
          <w:color w:val="1F497D"/>
        </w:rPr>
        <w:t>s</w:t>
      </w:r>
      <w:r>
        <w:rPr>
          <w:color w:val="1F497D"/>
        </w:rPr>
        <w:t>časti dohodou o vinkulácii a </w:t>
      </w:r>
      <w:r w:rsidR="001F281E">
        <w:rPr>
          <w:color w:val="1F497D"/>
        </w:rPr>
        <w:t>s</w:t>
      </w:r>
      <w:r>
        <w:rPr>
          <w:color w:val="1F497D"/>
        </w:rPr>
        <w:t>časti dohodou o spoločnom postupe pri uplatňovaní práva banky na poistné plnenie z titulu záložného práva a že by to v názve dohody malo byť reflektované. Je faktom, že táto dohoda sa týka iba poisťovania nehnuteľností, ktoré môžu byť predmetom záložného práva, preto pojem vinkulácia tu hrá zdanlivo malú rolu. Domnievame sa však, že obdobná dohoda ba mala byť urobená aj pre vinkulácie životných poistení, kde sa vyslovene iný názov dohody ani nepoužíva.   </w:t>
      </w:r>
    </w:p>
    <w:p w:rsidR="00B713D1" w:rsidRDefault="00B713D1" w:rsidP="006700B0">
      <w:pPr>
        <w:jc w:val="both"/>
        <w:rPr>
          <w:color w:val="1F497D"/>
        </w:rPr>
      </w:pPr>
    </w:p>
    <w:p w:rsidR="00B713D1" w:rsidRDefault="00B713D1" w:rsidP="006700B0">
      <w:pPr>
        <w:jc w:val="both"/>
        <w:rPr>
          <w:color w:val="1F497D"/>
        </w:rPr>
      </w:pPr>
      <w:r>
        <w:rPr>
          <w:color w:val="1F497D"/>
        </w:rPr>
        <w:t xml:space="preserve">V rámci diskusie sa tiež riešila úprava čl. V písm. d), v ktorom sa poisťovniam ukladá povinnosť informovať banky o zániku poistnej zmluvy. Zo strany zástupcov bánk bol vyslovený návrh/pripomienka, aby poisťovne oznamovali bankám už skutočnosť, ktorá bude mať za následok zánik poistnej zmluvy – t.j. oznamovali už podanie výpovede poistnej zmluvy klientom. Keďže by takáto úprava pravdepodobne vyžadovala vážnejší zásah do systémov poisťovní, bol tento návrh z našej strany odmietnutý. </w:t>
      </w:r>
    </w:p>
    <w:p w:rsidR="00B713D1" w:rsidRDefault="00B713D1" w:rsidP="006700B0">
      <w:pPr>
        <w:jc w:val="both"/>
        <w:rPr>
          <w:color w:val="1F497D"/>
        </w:rPr>
      </w:pPr>
    </w:p>
    <w:p w:rsidR="00B713D1" w:rsidRPr="00B713D1" w:rsidRDefault="00B713D1" w:rsidP="006700B0">
      <w:pPr>
        <w:jc w:val="both"/>
        <w:rPr>
          <w:color w:val="1F497D"/>
        </w:rPr>
      </w:pPr>
      <w:r w:rsidRPr="00B713D1">
        <w:rPr>
          <w:color w:val="1F497D"/>
        </w:rPr>
        <w:t>Poisťovne budú v súvislosti s vyššie uvedeným požiadaní o pripomienky, stanoviská k návrhu tlačiva a</w:t>
      </w:r>
    </w:p>
    <w:p w:rsidR="00B713D1" w:rsidRPr="00B713D1" w:rsidRDefault="00B713D1" w:rsidP="006700B0">
      <w:pPr>
        <w:jc w:val="both"/>
        <w:rPr>
          <w:color w:val="1F497D"/>
        </w:rPr>
      </w:pPr>
      <w:r w:rsidRPr="00B713D1">
        <w:rPr>
          <w:bCs/>
          <w:color w:val="1F497D"/>
        </w:rPr>
        <w:t xml:space="preserve">návrhy </w:t>
      </w:r>
      <w:r w:rsidRPr="00B713D1">
        <w:rPr>
          <w:color w:val="1F497D"/>
        </w:rPr>
        <w:t>pre označenie názvu tejto dohody.</w:t>
      </w:r>
    </w:p>
    <w:p w:rsidR="00843AAD" w:rsidRDefault="00843AAD"/>
    <w:sectPr w:rsidR="00843AAD" w:rsidSect="00843A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0261F"/>
    <w:multiLevelType w:val="hybridMultilevel"/>
    <w:tmpl w:val="875A1596"/>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nsid w:val="3F6A0EBB"/>
    <w:multiLevelType w:val="hybridMultilevel"/>
    <w:tmpl w:val="5C4A001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713D1"/>
    <w:rsid w:val="00032937"/>
    <w:rsid w:val="001F281E"/>
    <w:rsid w:val="006700B0"/>
    <w:rsid w:val="00843AAD"/>
    <w:rsid w:val="00B713D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713D1"/>
    <w:pPr>
      <w:spacing w:after="0" w:line="240" w:lineRule="auto"/>
    </w:pPr>
    <w:rPr>
      <w:rFonts w:ascii="Calibri"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semiHidden/>
    <w:unhideWhenUsed/>
    <w:rsid w:val="00B713D1"/>
    <w:rPr>
      <w:rFonts w:ascii="Consolas" w:hAnsi="Consolas"/>
      <w:sz w:val="21"/>
      <w:szCs w:val="21"/>
    </w:rPr>
  </w:style>
  <w:style w:type="character" w:customStyle="1" w:styleId="ObyajntextChar">
    <w:name w:val="Obyčajný text Char"/>
    <w:basedOn w:val="Predvolenpsmoodseku"/>
    <w:link w:val="Obyajntext"/>
    <w:uiPriority w:val="99"/>
    <w:semiHidden/>
    <w:rsid w:val="00B713D1"/>
    <w:rPr>
      <w:rFonts w:ascii="Consolas" w:hAnsi="Consolas"/>
      <w:sz w:val="21"/>
      <w:szCs w:val="21"/>
    </w:rPr>
  </w:style>
  <w:style w:type="paragraph" w:styleId="Odsekzoznamu">
    <w:name w:val="List Paragraph"/>
    <w:basedOn w:val="Normlny"/>
    <w:uiPriority w:val="34"/>
    <w:qFormat/>
    <w:rsid w:val="00B713D1"/>
    <w:pPr>
      <w:ind w:left="720"/>
    </w:pPr>
  </w:style>
</w:styles>
</file>

<file path=word/webSettings.xml><?xml version="1.0" encoding="utf-8"?>
<w:webSettings xmlns:r="http://schemas.openxmlformats.org/officeDocument/2006/relationships" xmlns:w="http://schemas.openxmlformats.org/wordprocessingml/2006/main">
  <w:divs>
    <w:div w:id="1000356191">
      <w:bodyDiv w:val="1"/>
      <w:marLeft w:val="0"/>
      <w:marRight w:val="0"/>
      <w:marTop w:val="0"/>
      <w:marBottom w:val="0"/>
      <w:divBdr>
        <w:top w:val="none" w:sz="0" w:space="0" w:color="auto"/>
        <w:left w:val="none" w:sz="0" w:space="0" w:color="auto"/>
        <w:bottom w:val="none" w:sz="0" w:space="0" w:color="auto"/>
        <w:right w:val="none" w:sz="0" w:space="0" w:color="auto"/>
      </w:divBdr>
    </w:div>
    <w:div w:id="2022125264">
      <w:bodyDiv w:val="1"/>
      <w:marLeft w:val="0"/>
      <w:marRight w:val="0"/>
      <w:marTop w:val="0"/>
      <w:marBottom w:val="0"/>
      <w:divBdr>
        <w:top w:val="none" w:sz="0" w:space="0" w:color="auto"/>
        <w:left w:val="none" w:sz="0" w:space="0" w:color="auto"/>
        <w:bottom w:val="none" w:sz="0" w:space="0" w:color="auto"/>
        <w:right w:val="none" w:sz="0" w:space="0" w:color="auto"/>
      </w:divBdr>
    </w:div>
    <w:div w:id="20618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2139</Characters>
  <Application>Microsoft Office Word</Application>
  <DocSecurity>0</DocSecurity>
  <Lines>17</Lines>
  <Paragraphs>5</Paragraphs>
  <ScaleCrop>false</ScaleCrop>
  <Company>Hewlett-Packard Company</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4</cp:revision>
  <dcterms:created xsi:type="dcterms:W3CDTF">2012-02-22T09:45:00Z</dcterms:created>
  <dcterms:modified xsi:type="dcterms:W3CDTF">2012-02-22T09:50:00Z</dcterms:modified>
</cp:coreProperties>
</file>