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1E" w:rsidRPr="00D63688" w:rsidRDefault="00B3141E" w:rsidP="00B3141E">
      <w:pPr>
        <w:pStyle w:val="Odsekzoznamu"/>
        <w:spacing w:after="0" w:line="240" w:lineRule="auto"/>
        <w:rPr>
          <w:color w:val="FF0000"/>
        </w:rPr>
      </w:pPr>
    </w:p>
    <w:p w:rsidR="008D7CF2" w:rsidRPr="0091553D" w:rsidRDefault="008D7CF2" w:rsidP="008D7CF2">
      <w:pPr>
        <w:spacing w:after="0" w:line="240" w:lineRule="auto"/>
        <w:ind w:left="720"/>
        <w:jc w:val="center"/>
        <w:rPr>
          <w:b/>
          <w:sz w:val="32"/>
          <w:szCs w:val="32"/>
        </w:rPr>
      </w:pPr>
      <w:r w:rsidRPr="0091553D">
        <w:rPr>
          <w:b/>
          <w:sz w:val="32"/>
          <w:szCs w:val="32"/>
        </w:rPr>
        <w:t>Základné strategické otázky,</w:t>
      </w:r>
    </w:p>
    <w:p w:rsidR="001A0583" w:rsidRPr="0091553D" w:rsidRDefault="008D7CF2" w:rsidP="001A0583">
      <w:pPr>
        <w:spacing w:after="0" w:line="240" w:lineRule="auto"/>
        <w:ind w:left="720"/>
        <w:rPr>
          <w:b/>
          <w:sz w:val="32"/>
          <w:szCs w:val="32"/>
        </w:rPr>
      </w:pPr>
      <w:r w:rsidRPr="0091553D">
        <w:rPr>
          <w:b/>
          <w:sz w:val="32"/>
          <w:szCs w:val="32"/>
        </w:rPr>
        <w:t xml:space="preserve"> ktoré treba riešiť pri transpozícii IDD do </w:t>
      </w:r>
      <w:proofErr w:type="spellStart"/>
      <w:r w:rsidRPr="0091553D">
        <w:rPr>
          <w:b/>
          <w:sz w:val="32"/>
          <w:szCs w:val="32"/>
        </w:rPr>
        <w:t>zák.č</w:t>
      </w:r>
      <w:proofErr w:type="spellEnd"/>
      <w:r w:rsidRPr="0091553D">
        <w:rPr>
          <w:b/>
          <w:sz w:val="32"/>
          <w:szCs w:val="32"/>
        </w:rPr>
        <w:t xml:space="preserve">. 186/2009 </w:t>
      </w:r>
      <w:proofErr w:type="spellStart"/>
      <w:r w:rsidRPr="0091553D">
        <w:rPr>
          <w:b/>
          <w:sz w:val="32"/>
          <w:szCs w:val="32"/>
        </w:rPr>
        <w:t>Z.z</w:t>
      </w:r>
      <w:proofErr w:type="spellEnd"/>
      <w:r w:rsidRPr="0091553D">
        <w:rPr>
          <w:b/>
          <w:sz w:val="32"/>
          <w:szCs w:val="32"/>
        </w:rPr>
        <w:t>.</w:t>
      </w:r>
    </w:p>
    <w:p w:rsidR="008D7CF2" w:rsidRPr="0091553D" w:rsidRDefault="008D7CF2" w:rsidP="008D7CF2">
      <w:pPr>
        <w:spacing w:after="0" w:line="240" w:lineRule="auto"/>
      </w:pPr>
    </w:p>
    <w:p w:rsidR="008D7CF2" w:rsidRPr="0091553D" w:rsidRDefault="008D7CF2" w:rsidP="008D7CF2">
      <w:pPr>
        <w:pStyle w:val="Odsekzoznamu"/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91553D">
        <w:rPr>
          <w:b/>
          <w:sz w:val="28"/>
          <w:szCs w:val="28"/>
        </w:rPr>
        <w:t>Distribúcia iba pre poisťovníctvo alebo pre celý finančný trh ?</w:t>
      </w:r>
    </w:p>
    <w:p w:rsidR="008D7CF2" w:rsidRPr="0091553D" w:rsidRDefault="008D7CF2" w:rsidP="008D7CF2">
      <w:pPr>
        <w:spacing w:after="0" w:line="240" w:lineRule="auto"/>
        <w:ind w:left="360"/>
      </w:pPr>
    </w:p>
    <w:p w:rsidR="001A0583" w:rsidRPr="0091553D" w:rsidRDefault="001A0583" w:rsidP="00B3141E">
      <w:pPr>
        <w:numPr>
          <w:ilvl w:val="0"/>
          <w:numId w:val="5"/>
        </w:numPr>
        <w:spacing w:after="0" w:line="240" w:lineRule="auto"/>
      </w:pPr>
      <w:r w:rsidRPr="0091553D">
        <w:t>Zákon musí zmeniť nadpis –podľa toho či sa regulátor rozhodne použiť princípy distribúcie v poisťovníctve aj na ostatné sektory alebo distribúcia bude iba pre poisťovníctvo a u ostatných sektorov bude priamy predaj mimo regulácie</w:t>
      </w:r>
    </w:p>
    <w:p w:rsidR="001A0583" w:rsidRPr="0091553D" w:rsidRDefault="008D7CF2" w:rsidP="00B3141E">
      <w:pPr>
        <w:numPr>
          <w:ilvl w:val="0"/>
          <w:numId w:val="5"/>
        </w:numPr>
        <w:spacing w:after="0" w:line="240" w:lineRule="auto"/>
      </w:pPr>
      <w:r w:rsidRPr="0091553D">
        <w:t xml:space="preserve">S tým súvisí aj nutná úprava </w:t>
      </w:r>
      <w:r w:rsidR="001A0583" w:rsidRPr="0091553D">
        <w:t xml:space="preserve"> § 1 ods.1) </w:t>
      </w:r>
    </w:p>
    <w:p w:rsidR="00B3141E" w:rsidRPr="0091553D" w:rsidRDefault="00D33A6D" w:rsidP="00B3141E">
      <w:pPr>
        <w:numPr>
          <w:ilvl w:val="0"/>
          <w:numId w:val="5"/>
        </w:numPr>
        <w:spacing w:after="0" w:line="240" w:lineRule="auto"/>
      </w:pPr>
      <w:r w:rsidRPr="0091553D">
        <w:t xml:space="preserve">smernica upravuje priamy predaj na </w:t>
      </w:r>
      <w:r w:rsidRPr="0091553D">
        <w:rPr>
          <w:u w:val="single"/>
        </w:rPr>
        <w:t xml:space="preserve">podobnom </w:t>
      </w:r>
      <w:r w:rsidRPr="0091553D">
        <w:t>základe ako sprostredkovanie – nie na rovnakom</w:t>
      </w:r>
    </w:p>
    <w:p w:rsidR="00D33A6D" w:rsidRPr="0091553D" w:rsidRDefault="00B3141E" w:rsidP="00B3141E">
      <w:pPr>
        <w:pStyle w:val="Odsekzoznamu"/>
        <w:numPr>
          <w:ilvl w:val="0"/>
          <w:numId w:val="5"/>
        </w:numPr>
        <w:spacing w:after="0" w:line="240" w:lineRule="auto"/>
      </w:pPr>
      <w:r w:rsidRPr="0091553D">
        <w:t xml:space="preserve">Novela nezohľadňuje rozšírenie pôsobnosti IDD, nie je rozšírená pôsobnosť zákona o finančné inštitúcie (§ 1 ods. 1 </w:t>
      </w:r>
      <w:proofErr w:type="spellStart"/>
      <w:r w:rsidRPr="0091553D">
        <w:t>ZoFS</w:t>
      </w:r>
      <w:proofErr w:type="spellEnd"/>
      <w:r w:rsidRPr="0091553D">
        <w:t xml:space="preserve">), takisto zostala nedotknutá výluka pre finančné inštitúcie (§ 1 ods. 2 písm. a) </w:t>
      </w:r>
      <w:proofErr w:type="spellStart"/>
      <w:r w:rsidRPr="0091553D">
        <w:t>ZoFS</w:t>
      </w:r>
      <w:proofErr w:type="spellEnd"/>
      <w:r w:rsidRPr="0091553D">
        <w:t>)</w:t>
      </w:r>
    </w:p>
    <w:p w:rsidR="0091553D" w:rsidRPr="0091553D" w:rsidRDefault="00D33A6D" w:rsidP="0091553D">
      <w:pPr>
        <w:pStyle w:val="Odsekzoznamu"/>
        <w:numPr>
          <w:ilvl w:val="0"/>
          <w:numId w:val="5"/>
        </w:numPr>
        <w:spacing w:after="0" w:line="240" w:lineRule="auto"/>
        <w:rPr>
          <w:highlight w:val="yellow"/>
        </w:rPr>
      </w:pPr>
      <w:r w:rsidRPr="0091553D">
        <w:rPr>
          <w:highlight w:val="yellow"/>
        </w:rPr>
        <w:t xml:space="preserve">Smernica </w:t>
      </w:r>
      <w:r w:rsidR="005D333C" w:rsidRPr="0091553D">
        <w:rPr>
          <w:highlight w:val="yellow"/>
        </w:rPr>
        <w:t>rieši</w:t>
      </w:r>
      <w:r w:rsidRPr="0091553D">
        <w:rPr>
          <w:highlight w:val="yellow"/>
        </w:rPr>
        <w:t xml:space="preserve"> aj webové sídla, ktoré poskytujú hodnotenia poistných produktov, zľavy a teda porovnávajú dostupné poistné produkty na trhu</w:t>
      </w:r>
      <w:r w:rsidR="00D63688">
        <w:rPr>
          <w:highlight w:val="yellow"/>
        </w:rPr>
        <w:t xml:space="preserve">, </w:t>
      </w:r>
      <w:r w:rsidR="00D63688">
        <w:rPr>
          <w:color w:val="FF0000"/>
          <w:highlight w:val="yellow"/>
        </w:rPr>
        <w:t xml:space="preserve">ak zákazník na konci procesu môže uzatvoriť zmluvu o poistení </w:t>
      </w:r>
      <w:r w:rsidR="000A0397" w:rsidRPr="0091553D">
        <w:rPr>
          <w:highlight w:val="yellow"/>
        </w:rPr>
        <w:t>– žiadna odozva v zákone ( okrem definície distribúcie)</w:t>
      </w:r>
    </w:p>
    <w:p w:rsidR="0091553D" w:rsidRPr="0091553D" w:rsidRDefault="0091553D" w:rsidP="0091553D">
      <w:pPr>
        <w:numPr>
          <w:ilvl w:val="0"/>
          <w:numId w:val="5"/>
        </w:numPr>
        <w:spacing w:after="0" w:line="240" w:lineRule="auto"/>
      </w:pPr>
      <w:r w:rsidRPr="0091553D">
        <w:t>Nesedí úprava výluky pre finančných sprostredkovateľov doplnkového poistenia</w:t>
      </w:r>
    </w:p>
    <w:p w:rsidR="0091553D" w:rsidRPr="0091553D" w:rsidRDefault="0091553D" w:rsidP="0091553D">
      <w:pPr>
        <w:numPr>
          <w:ilvl w:val="0"/>
          <w:numId w:val="5"/>
        </w:numPr>
        <w:spacing w:after="0" w:line="240" w:lineRule="auto"/>
      </w:pPr>
      <w:r w:rsidRPr="0091553D">
        <w:t>Medzi distribútorov finančných služieb nie sú zahrnutí finanční poradcovia</w:t>
      </w:r>
    </w:p>
    <w:p w:rsidR="0091553D" w:rsidRPr="0091553D" w:rsidRDefault="0091553D" w:rsidP="0091553D">
      <w:pPr>
        <w:numPr>
          <w:ilvl w:val="0"/>
          <w:numId w:val="5"/>
        </w:numPr>
        <w:spacing w:after="0" w:line="240" w:lineRule="auto"/>
      </w:pPr>
      <w:r w:rsidRPr="0091553D">
        <w:t>Definícia klienta nie je rozšírená na distribúciu finančných služieb (počíta iba so sprostredkovaním a poradenstvom)</w:t>
      </w:r>
    </w:p>
    <w:p w:rsidR="0091553D" w:rsidRPr="0091553D" w:rsidRDefault="0091553D" w:rsidP="0091553D">
      <w:pPr>
        <w:numPr>
          <w:ilvl w:val="0"/>
          <w:numId w:val="5"/>
        </w:numPr>
        <w:spacing w:after="0" w:line="240" w:lineRule="auto"/>
      </w:pPr>
      <w:r w:rsidRPr="0091553D">
        <w:t>Zachovanie existujúcich pojmov (agent, poradca, sprostredkovanie, poradenstvo) a pridanie nových pojmov (distribútor, distribúcia) spôsobilo, že nie vždy sa používa správny pojem (napr. § 37c používa pojem finančný agent, hoci po správnosti by mal byť uvedený distribútor)</w:t>
      </w:r>
    </w:p>
    <w:p w:rsidR="0091553D" w:rsidRPr="0091553D" w:rsidRDefault="0091553D" w:rsidP="0091553D">
      <w:pPr>
        <w:numPr>
          <w:ilvl w:val="0"/>
          <w:numId w:val="5"/>
        </w:numPr>
        <w:spacing w:after="0" w:line="240" w:lineRule="auto"/>
      </w:pPr>
      <w:r w:rsidRPr="0091553D">
        <w:t>Povinnosť navrhovateľa podať návrh na výmaz (§ 16 ods. 3) je odôvodnená iba v prípade jednotlivcov, nie v prípade spoločností, ktoré vykonávajú sprostredkovanie prostredníctvom zamestnancov.</w:t>
      </w:r>
    </w:p>
    <w:p w:rsidR="0091553D" w:rsidRPr="0091553D" w:rsidRDefault="0091553D" w:rsidP="0091553D">
      <w:pPr>
        <w:numPr>
          <w:ilvl w:val="0"/>
          <w:numId w:val="5"/>
        </w:numPr>
        <w:spacing w:after="0" w:line="240" w:lineRule="auto"/>
      </w:pPr>
      <w:r w:rsidRPr="0091553D">
        <w:t>Chýba úprava pre register pre finančných sprostredkovateľov doplnkového poistenia</w:t>
      </w:r>
      <w:r>
        <w:t xml:space="preserve"> </w:t>
      </w:r>
      <w:r w:rsidRPr="0091553D">
        <w:rPr>
          <w:highlight w:val="yellow"/>
        </w:rPr>
        <w:t>a porovnávacích webových sídiel</w:t>
      </w:r>
      <w:r>
        <w:t xml:space="preserve"> </w:t>
      </w:r>
      <w:r w:rsidRPr="0091553D">
        <w:t>; ako sa budú zapisovať, aký budú mať status? Kto zodpovedá za ich činnosť, s kým môžu mať zmluvu? Nie sú doriešené povinnosti tejto skupiny sprostredkovateľov (IDD niektoré povinnosti ukladá aj finančným sprostredkovateľom doplnkového poistenia, vylúčenie z pôsobnosti už nie je úplné)</w:t>
      </w:r>
    </w:p>
    <w:p w:rsidR="0091553D" w:rsidRPr="0091553D" w:rsidRDefault="0091553D" w:rsidP="0091553D">
      <w:pPr>
        <w:spacing w:after="0" w:line="240" w:lineRule="auto"/>
        <w:ind w:left="360"/>
      </w:pPr>
    </w:p>
    <w:p w:rsidR="0091553D" w:rsidRPr="0091553D" w:rsidRDefault="0091553D" w:rsidP="0091553D">
      <w:pPr>
        <w:pStyle w:val="Odsekzoznamu"/>
        <w:spacing w:after="0" w:line="240" w:lineRule="auto"/>
      </w:pPr>
    </w:p>
    <w:p w:rsidR="008D7CF2" w:rsidRPr="0091553D" w:rsidRDefault="008D7CF2" w:rsidP="008D7CF2">
      <w:pPr>
        <w:pStyle w:val="Odsekzoznamu"/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91553D">
        <w:rPr>
          <w:b/>
          <w:sz w:val="28"/>
          <w:szCs w:val="28"/>
        </w:rPr>
        <w:t xml:space="preserve">Zladenie </w:t>
      </w:r>
      <w:proofErr w:type="spellStart"/>
      <w:r w:rsidRPr="0091553D">
        <w:rPr>
          <w:b/>
          <w:sz w:val="28"/>
          <w:szCs w:val="28"/>
        </w:rPr>
        <w:t>pojmológie</w:t>
      </w:r>
      <w:proofErr w:type="spellEnd"/>
      <w:r w:rsidRPr="0091553D">
        <w:rPr>
          <w:b/>
          <w:sz w:val="28"/>
          <w:szCs w:val="28"/>
        </w:rPr>
        <w:t xml:space="preserve"> používanej v IDD a v </w:t>
      </w:r>
      <w:proofErr w:type="spellStart"/>
      <w:r w:rsidRPr="0091553D">
        <w:rPr>
          <w:b/>
          <w:sz w:val="28"/>
          <w:szCs w:val="28"/>
        </w:rPr>
        <w:t>ZOFSaFP</w:t>
      </w:r>
      <w:proofErr w:type="spellEnd"/>
      <w:r w:rsidRPr="0091553D">
        <w:rPr>
          <w:b/>
          <w:sz w:val="28"/>
          <w:szCs w:val="28"/>
        </w:rPr>
        <w:t xml:space="preserve"> </w:t>
      </w:r>
    </w:p>
    <w:p w:rsidR="00B3141E" w:rsidRPr="0091553D" w:rsidRDefault="00B3141E" w:rsidP="00B3141E">
      <w:pPr>
        <w:spacing w:after="0" w:line="240" w:lineRule="auto"/>
      </w:pPr>
    </w:p>
    <w:p w:rsidR="00B3141E" w:rsidRPr="0091553D" w:rsidRDefault="00B3141E" w:rsidP="008D7CF2">
      <w:pPr>
        <w:spacing w:after="0" w:line="240" w:lineRule="auto"/>
        <w:ind w:left="720"/>
      </w:pPr>
      <w:r w:rsidRPr="0091553D">
        <w:t xml:space="preserve">Nie všetky pojmy používané v IDD boli transponované do textu novely, niekedy </w:t>
      </w:r>
      <w:r w:rsidR="008D7CF2" w:rsidRPr="0091553D">
        <w:t xml:space="preserve">zase spôsobuje problém používanie pojmov v nepresnom význame. </w:t>
      </w:r>
      <w:r w:rsidRPr="0091553D">
        <w:t>Novela napríklad zostáva pri striktnom rozdelení „sprostredkovanie“ a „poradenstvo“, nepreberá systém:</w:t>
      </w:r>
    </w:p>
    <w:p w:rsidR="00B3141E" w:rsidRPr="0091553D" w:rsidRDefault="00B3141E" w:rsidP="00B3141E">
      <w:pPr>
        <w:pStyle w:val="Odsekzoznamu"/>
        <w:numPr>
          <w:ilvl w:val="0"/>
          <w:numId w:val="6"/>
        </w:numPr>
        <w:spacing w:after="0" w:line="240" w:lineRule="auto"/>
      </w:pPr>
      <w:r w:rsidRPr="0091553D">
        <w:t xml:space="preserve">no </w:t>
      </w:r>
      <w:proofErr w:type="spellStart"/>
      <w:r w:rsidRPr="0091553D">
        <w:t>advice</w:t>
      </w:r>
      <w:proofErr w:type="spellEnd"/>
    </w:p>
    <w:p w:rsidR="00B3141E" w:rsidRPr="0091553D" w:rsidRDefault="00B3141E" w:rsidP="00B3141E">
      <w:pPr>
        <w:pStyle w:val="Odsekzoznamu"/>
        <w:numPr>
          <w:ilvl w:val="0"/>
          <w:numId w:val="6"/>
        </w:numPr>
        <w:spacing w:after="0" w:line="240" w:lineRule="auto"/>
      </w:pPr>
      <w:proofErr w:type="spellStart"/>
      <w:r w:rsidRPr="0091553D">
        <w:t>advice</w:t>
      </w:r>
      <w:proofErr w:type="spellEnd"/>
      <w:r w:rsidR="00560816" w:rsidRPr="0091553D">
        <w:t xml:space="preserve"> </w:t>
      </w:r>
      <w:proofErr w:type="spellStart"/>
      <w:r w:rsidR="00560816" w:rsidRPr="0091553D">
        <w:rPr>
          <w:rFonts w:cs="Lucida Sans Unicode"/>
        </w:rPr>
        <w:t>about</w:t>
      </w:r>
      <w:proofErr w:type="spellEnd"/>
      <w:r w:rsidR="00560816" w:rsidRPr="0091553D">
        <w:rPr>
          <w:rFonts w:cs="Lucida Sans Unicode"/>
        </w:rPr>
        <w:t xml:space="preserve"> </w:t>
      </w:r>
      <w:proofErr w:type="spellStart"/>
      <w:r w:rsidR="00560816" w:rsidRPr="0091553D">
        <w:rPr>
          <w:rFonts w:cs="Lucida Sans Unicode"/>
        </w:rPr>
        <w:t>the</w:t>
      </w:r>
      <w:proofErr w:type="spellEnd"/>
      <w:r w:rsidR="00560816" w:rsidRPr="0091553D">
        <w:rPr>
          <w:rFonts w:cs="Lucida Sans Unicode"/>
        </w:rPr>
        <w:t xml:space="preserve"> </w:t>
      </w:r>
      <w:proofErr w:type="spellStart"/>
      <w:r w:rsidR="00560816" w:rsidRPr="0091553D">
        <w:rPr>
          <w:rFonts w:cs="Lucida Sans Unicode"/>
        </w:rPr>
        <w:t>insurance</w:t>
      </w:r>
      <w:proofErr w:type="spellEnd"/>
      <w:r w:rsidR="00560816" w:rsidRPr="0091553D">
        <w:rPr>
          <w:rFonts w:cs="Lucida Sans Unicode"/>
        </w:rPr>
        <w:t xml:space="preserve"> products sold</w:t>
      </w:r>
    </w:p>
    <w:p w:rsidR="00560816" w:rsidRPr="0091553D" w:rsidRDefault="00B3141E" w:rsidP="00B3141E">
      <w:pPr>
        <w:pStyle w:val="Odsekzoznamu"/>
        <w:numPr>
          <w:ilvl w:val="0"/>
          <w:numId w:val="6"/>
        </w:numPr>
        <w:spacing w:after="0" w:line="240" w:lineRule="auto"/>
      </w:pPr>
      <w:r w:rsidRPr="0091553D">
        <w:t>-</w:t>
      </w:r>
      <w:proofErr w:type="spellStart"/>
      <w:r w:rsidRPr="0091553D">
        <w:t>advice</w:t>
      </w:r>
      <w:proofErr w:type="spellEnd"/>
      <w:r w:rsidRPr="0091553D">
        <w:t xml:space="preserve"> on </w:t>
      </w:r>
      <w:proofErr w:type="spellStart"/>
      <w:r w:rsidRPr="0091553D">
        <w:t>the</w:t>
      </w:r>
      <w:proofErr w:type="spellEnd"/>
      <w:r w:rsidRPr="0091553D">
        <w:t xml:space="preserve"> </w:t>
      </w:r>
      <w:proofErr w:type="spellStart"/>
      <w:r w:rsidRPr="0091553D">
        <w:t>basis</w:t>
      </w:r>
      <w:proofErr w:type="spellEnd"/>
      <w:r w:rsidRPr="0091553D">
        <w:t xml:space="preserve"> of a fair and </w:t>
      </w:r>
      <w:proofErr w:type="spellStart"/>
      <w:r w:rsidRPr="0091553D">
        <w:t>personal</w:t>
      </w:r>
      <w:proofErr w:type="spellEnd"/>
      <w:r w:rsidRPr="0091553D">
        <w:t xml:space="preserve"> </w:t>
      </w:r>
      <w:proofErr w:type="spellStart"/>
      <w:r w:rsidRPr="0091553D">
        <w:t>analysis</w:t>
      </w:r>
      <w:proofErr w:type="spellEnd"/>
      <w:r w:rsidRPr="0091553D">
        <w:t>“.</w:t>
      </w:r>
    </w:p>
    <w:p w:rsidR="00B3141E" w:rsidRPr="0091553D" w:rsidRDefault="00B3141E" w:rsidP="00560816">
      <w:pPr>
        <w:spacing w:after="0" w:line="240" w:lineRule="auto"/>
        <w:ind w:left="720"/>
      </w:pPr>
      <w:r w:rsidRPr="0091553D">
        <w:t xml:space="preserve"> S ohľadom na § 35 ods. 3 </w:t>
      </w:r>
      <w:proofErr w:type="spellStart"/>
      <w:r w:rsidRPr="0091553D">
        <w:t>ZoFS</w:t>
      </w:r>
      <w:proofErr w:type="spellEnd"/>
      <w:r w:rsidRPr="0091553D">
        <w:t xml:space="preserve"> možno konštatovať, že aktuálne znenie zákona vychádza z toho, že „</w:t>
      </w:r>
      <w:proofErr w:type="spellStart"/>
      <w:r w:rsidRPr="0091553D">
        <w:t>advice</w:t>
      </w:r>
      <w:proofErr w:type="spellEnd"/>
      <w:r w:rsidRPr="0091553D">
        <w:t>“ je poskytovaný vždy, to potom ale nesedí s niektorými prekladmi, keďže „</w:t>
      </w:r>
      <w:proofErr w:type="spellStart"/>
      <w:r w:rsidRPr="0091553D">
        <w:t>advice</w:t>
      </w:r>
      <w:proofErr w:type="spellEnd"/>
      <w:r w:rsidRPr="0091553D">
        <w:t>“ je prekladaný ako „poradenstvo“, čo ale znamená v našom prostredí iný režim (konkrétny príklad: § 37d ods. 3: smernica predpokladá „</w:t>
      </w:r>
      <w:proofErr w:type="spellStart"/>
      <w:r w:rsidRPr="0091553D">
        <w:t>advice</w:t>
      </w:r>
      <w:proofErr w:type="spellEnd"/>
      <w:r w:rsidRPr="0091553D">
        <w:t>“, novela zákona ale s ohľadom na použitú terminológiu zavádza „</w:t>
      </w:r>
      <w:proofErr w:type="spellStart"/>
      <w:r w:rsidRPr="0091553D">
        <w:t>advice</w:t>
      </w:r>
      <w:proofErr w:type="spellEnd"/>
      <w:r w:rsidRPr="0091553D">
        <w:t xml:space="preserve"> on </w:t>
      </w:r>
      <w:proofErr w:type="spellStart"/>
      <w:r w:rsidRPr="0091553D">
        <w:t>the</w:t>
      </w:r>
      <w:proofErr w:type="spellEnd"/>
      <w:r w:rsidRPr="0091553D">
        <w:t xml:space="preserve"> </w:t>
      </w:r>
      <w:proofErr w:type="spellStart"/>
      <w:r w:rsidRPr="0091553D">
        <w:t>basis</w:t>
      </w:r>
      <w:proofErr w:type="spellEnd"/>
      <w:r w:rsidRPr="0091553D">
        <w:t xml:space="preserve"> of a fair and </w:t>
      </w:r>
      <w:proofErr w:type="spellStart"/>
      <w:r w:rsidRPr="0091553D">
        <w:t>personal</w:t>
      </w:r>
      <w:proofErr w:type="spellEnd"/>
      <w:r w:rsidRPr="0091553D">
        <w:t xml:space="preserve"> </w:t>
      </w:r>
      <w:proofErr w:type="spellStart"/>
      <w:r w:rsidRPr="0091553D">
        <w:t>analysis</w:t>
      </w:r>
      <w:proofErr w:type="spellEnd"/>
      <w:r w:rsidRPr="0091553D">
        <w:t>“)</w:t>
      </w:r>
    </w:p>
    <w:p w:rsidR="008D7CF2" w:rsidRPr="0091553D" w:rsidRDefault="008D7CF2" w:rsidP="00560816">
      <w:pPr>
        <w:spacing w:after="0" w:line="240" w:lineRule="auto"/>
        <w:ind w:left="720"/>
      </w:pPr>
    </w:p>
    <w:p w:rsidR="008D7CF2" w:rsidRPr="0091553D" w:rsidRDefault="008D7CF2" w:rsidP="00560816">
      <w:pPr>
        <w:spacing w:after="0" w:line="240" w:lineRule="auto"/>
        <w:ind w:left="720"/>
      </w:pPr>
    </w:p>
    <w:p w:rsidR="008D7CF2" w:rsidRPr="0091553D" w:rsidRDefault="008D7CF2" w:rsidP="008D7CF2">
      <w:pPr>
        <w:pStyle w:val="Odsekzoznamu"/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91553D">
        <w:rPr>
          <w:b/>
          <w:sz w:val="28"/>
          <w:szCs w:val="28"/>
        </w:rPr>
        <w:t>Vysporiadanie sa s chybami v preklade</w:t>
      </w:r>
    </w:p>
    <w:p w:rsidR="008D7CF2" w:rsidRPr="0091553D" w:rsidRDefault="008D7CF2" w:rsidP="00560816">
      <w:pPr>
        <w:spacing w:after="0" w:line="240" w:lineRule="auto"/>
        <w:ind w:left="720"/>
      </w:pPr>
    </w:p>
    <w:p w:rsidR="0091553D" w:rsidRPr="0091553D" w:rsidRDefault="0091553D" w:rsidP="0091553D">
      <w:pPr>
        <w:pStyle w:val="Odsekzoznamu"/>
        <w:pBdr>
          <w:bar w:val="single" w:sz="4" w:color="auto"/>
        </w:pBdr>
        <w:spacing w:after="0" w:line="240" w:lineRule="auto"/>
        <w:rPr>
          <w:b/>
        </w:rPr>
      </w:pPr>
      <w:r w:rsidRPr="0091553D">
        <w:t xml:space="preserve">Niektoré definície sú zle preložené, niektoré </w:t>
      </w:r>
      <w:r w:rsidR="00E27BC7">
        <w:t>nezohľadňuje</w:t>
      </w:r>
      <w:r w:rsidRPr="0091553D">
        <w:t xml:space="preserve"> existujúci text zákona (napr. definícia finančného sprostredkovateľa doplnkového poistenia </w:t>
      </w:r>
      <w:proofErr w:type="spellStart"/>
      <w:r w:rsidRPr="0091553D">
        <w:t>vs</w:t>
      </w:r>
      <w:proofErr w:type="spellEnd"/>
      <w:r w:rsidRPr="0091553D">
        <w:t xml:space="preserve">. § 1 ods. 3 písm. b) </w:t>
      </w:r>
      <w:proofErr w:type="spellStart"/>
      <w:r w:rsidRPr="0091553D">
        <w:t>ZoFS</w:t>
      </w:r>
      <w:proofErr w:type="spellEnd"/>
      <w:r w:rsidRPr="0091553D">
        <w:rPr>
          <w:b/>
        </w:rPr>
        <w:t xml:space="preserve"> </w:t>
      </w:r>
    </w:p>
    <w:p w:rsidR="0091553D" w:rsidRPr="00E4757A" w:rsidRDefault="0091553D" w:rsidP="00E4757A">
      <w:pPr>
        <w:pBdr>
          <w:bar w:val="single" w:sz="4" w:color="auto"/>
        </w:pBdr>
        <w:spacing w:after="0" w:line="240" w:lineRule="auto"/>
        <w:rPr>
          <w:b/>
        </w:rPr>
      </w:pPr>
    </w:p>
    <w:p w:rsidR="0091553D" w:rsidRPr="00E27BC7" w:rsidRDefault="0091553D" w:rsidP="00E27BC7">
      <w:pPr>
        <w:pStyle w:val="Odsekzoznamu"/>
        <w:numPr>
          <w:ilvl w:val="0"/>
          <w:numId w:val="10"/>
        </w:numPr>
        <w:pBdr>
          <w:bar w:val="single" w:sz="4" w:color="auto"/>
        </w:pBdr>
        <w:spacing w:after="0" w:line="240" w:lineRule="auto"/>
        <w:rPr>
          <w:b/>
        </w:rPr>
      </w:pPr>
      <w:r w:rsidRPr="00E27BC7">
        <w:rPr>
          <w:b/>
        </w:rPr>
        <w:t xml:space="preserve">Doplnková činnosť </w:t>
      </w:r>
      <w:proofErr w:type="spellStart"/>
      <w:r w:rsidRPr="00E27BC7">
        <w:rPr>
          <w:b/>
        </w:rPr>
        <w:t>vs</w:t>
      </w:r>
      <w:proofErr w:type="spellEnd"/>
      <w:r w:rsidRPr="00E27BC7">
        <w:rPr>
          <w:b/>
        </w:rPr>
        <w:t xml:space="preserve"> doplnkové poistenie</w:t>
      </w:r>
    </w:p>
    <w:p w:rsidR="0091553D" w:rsidRPr="0091553D" w:rsidRDefault="0091553D" w:rsidP="0091553D">
      <w:pPr>
        <w:pStyle w:val="Odsekzoznamu"/>
        <w:pBdr>
          <w:bar w:val="single" w:sz="4" w:color="auto"/>
        </w:pBdr>
        <w:spacing w:after="0" w:line="240" w:lineRule="auto"/>
        <w:ind w:left="1440"/>
        <w:rPr>
          <w:b/>
        </w:rPr>
      </w:pPr>
    </w:p>
    <w:p w:rsidR="0091553D" w:rsidRPr="0091553D" w:rsidRDefault="0091553D" w:rsidP="0091553D">
      <w:pPr>
        <w:pStyle w:val="Odsekzoznamu"/>
        <w:pBdr>
          <w:bar w:val="single" w:sz="4" w:color="auto"/>
        </w:pBdr>
        <w:spacing w:after="0" w:line="240" w:lineRule="auto"/>
        <w:rPr>
          <w:rFonts w:cs="Lucida Sans Unicode"/>
        </w:rPr>
      </w:pPr>
      <w:r w:rsidRPr="0091553D">
        <w:rPr>
          <w:rFonts w:cs="Lucida Sans Unicode"/>
        </w:rPr>
        <w:t>R (8) ...atď,čl.2ods. 4) ....</w:t>
      </w:r>
    </w:p>
    <w:p w:rsidR="0091553D" w:rsidRPr="0091553D" w:rsidRDefault="0091553D" w:rsidP="0091553D">
      <w:pPr>
        <w:pStyle w:val="Odsekzoznamu"/>
        <w:pBdr>
          <w:bar w:val="single" w:sz="4" w:color="auto"/>
        </w:pBdr>
        <w:spacing w:after="0" w:line="240" w:lineRule="auto"/>
      </w:pPr>
      <w:r w:rsidRPr="0091553D">
        <w:rPr>
          <w:rFonts w:cs="Lucida Sans Unicode"/>
        </w:rPr>
        <w:t xml:space="preserve">sell insurance products on an ancillary basis, </w:t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 xml:space="preserve">predávajú poistné produkty v rámci </w:t>
      </w:r>
    </w:p>
    <w:p w:rsidR="0091553D" w:rsidRPr="0091553D" w:rsidRDefault="0091553D" w:rsidP="0091553D">
      <w:pPr>
        <w:pStyle w:val="Odsekzoznamu"/>
        <w:pBdr>
          <w:bar w:val="single" w:sz="4" w:color="auto"/>
        </w:pBdr>
        <w:spacing w:after="0" w:line="240" w:lineRule="auto"/>
      </w:pP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>doplnkovej činnosti</w:t>
      </w:r>
      <w:r w:rsidRPr="0091553D">
        <w:t xml:space="preserve"> </w:t>
      </w:r>
    </w:p>
    <w:p w:rsidR="0091553D" w:rsidRPr="0091553D" w:rsidRDefault="0091553D" w:rsidP="0091553D">
      <w:pPr>
        <w:pStyle w:val="Odsekzoznamu"/>
        <w:pBdr>
          <w:bar w:val="single" w:sz="4" w:color="auto"/>
        </w:pBdr>
        <w:spacing w:after="0" w:line="240" w:lineRule="auto"/>
      </w:pPr>
      <w:r w:rsidRPr="0091553D">
        <w:t>R (15)</w:t>
      </w:r>
    </w:p>
    <w:p w:rsidR="0091553D" w:rsidRPr="0091553D" w:rsidRDefault="0091553D" w:rsidP="0091553D">
      <w:pPr>
        <w:pStyle w:val="Odsekzoznamu"/>
        <w:pBdr>
          <w:bar w:val="single" w:sz="4" w:color="auto"/>
        </w:pBdr>
        <w:spacing w:after="0" w:line="240" w:lineRule="auto"/>
        <w:rPr>
          <w:rFonts w:cs="Lucida Sans Unicode"/>
        </w:rPr>
      </w:pPr>
      <w:r w:rsidRPr="0091553D">
        <w:rPr>
          <w:rFonts w:cs="Lucida Sans Unicode"/>
        </w:rPr>
        <w:t>an ancillary activity</w:t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>doplnkovej činnosti</w:t>
      </w:r>
    </w:p>
    <w:p w:rsidR="0091553D" w:rsidRPr="0091553D" w:rsidRDefault="0091553D" w:rsidP="0091553D">
      <w:pPr>
        <w:pStyle w:val="Odsekzoznamu"/>
        <w:pBdr>
          <w:bar w:val="single" w:sz="4" w:color="auto"/>
        </w:pBdr>
        <w:spacing w:after="0" w:line="240" w:lineRule="auto"/>
        <w:rPr>
          <w:rFonts w:cs="Lucida Sans Unicode"/>
        </w:rPr>
      </w:pPr>
    </w:p>
    <w:p w:rsidR="0091553D" w:rsidRPr="0091553D" w:rsidRDefault="0091553D" w:rsidP="0091553D">
      <w:pPr>
        <w:pStyle w:val="Odsekzoznamu"/>
        <w:pBdr>
          <w:bar w:val="single" w:sz="4" w:color="auto"/>
        </w:pBdr>
        <w:spacing w:after="0" w:line="240" w:lineRule="auto"/>
        <w:rPr>
          <w:rFonts w:cs="Lucida Sans Unicode"/>
        </w:rPr>
      </w:pPr>
      <w:r w:rsidRPr="0091553D">
        <w:rPr>
          <w:rFonts w:cs="Lucida Sans Unicode"/>
        </w:rPr>
        <w:t>R (15) (21) ....</w:t>
      </w:r>
      <w:proofErr w:type="spellStart"/>
      <w:r w:rsidRPr="0091553D">
        <w:rPr>
          <w:rFonts w:cs="Lucida Sans Unicode"/>
        </w:rPr>
        <w:t>atď</w:t>
      </w:r>
      <w:proofErr w:type="spellEnd"/>
    </w:p>
    <w:p w:rsidR="0091553D" w:rsidRPr="0091553D" w:rsidRDefault="0091553D" w:rsidP="0091553D">
      <w:pPr>
        <w:pStyle w:val="Odsekzoznamu"/>
        <w:pBdr>
          <w:bar w:val="single" w:sz="4" w:color="auto"/>
        </w:pBdr>
        <w:spacing w:after="0" w:line="240" w:lineRule="auto"/>
        <w:rPr>
          <w:rFonts w:cs="Lucida Sans Unicode"/>
        </w:rPr>
      </w:pPr>
      <w:r w:rsidRPr="0091553D">
        <w:rPr>
          <w:rFonts w:cs="Lucida Sans Unicode"/>
        </w:rPr>
        <w:t>an ancillary insurance intermediary</w:t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>sprostredkovateľa doplnkového</w:t>
      </w:r>
    </w:p>
    <w:p w:rsidR="0091553D" w:rsidRDefault="0091553D" w:rsidP="00E27BC7">
      <w:pPr>
        <w:pStyle w:val="Odsekzoznamu"/>
        <w:pBdr>
          <w:bar w:val="single" w:sz="4" w:color="auto"/>
        </w:pBdr>
        <w:spacing w:after="0" w:line="240" w:lineRule="auto"/>
        <w:ind w:left="4968" w:firstLine="696"/>
        <w:rPr>
          <w:rFonts w:cs="Lucida Sans Unicode"/>
        </w:rPr>
      </w:pPr>
      <w:r w:rsidRPr="0091553D">
        <w:rPr>
          <w:rFonts w:cs="Lucida Sans Unicode"/>
        </w:rPr>
        <w:t xml:space="preserve"> poistenia</w:t>
      </w:r>
    </w:p>
    <w:p w:rsidR="00E27BC7" w:rsidRPr="00E27BC7" w:rsidRDefault="00E27BC7" w:rsidP="00E27BC7">
      <w:pPr>
        <w:pStyle w:val="Odsekzoznamu"/>
        <w:pBdr>
          <w:bar w:val="single" w:sz="4" w:color="auto"/>
        </w:pBdr>
        <w:spacing w:after="0" w:line="240" w:lineRule="auto"/>
        <w:ind w:left="4968" w:firstLine="696"/>
        <w:rPr>
          <w:rFonts w:cs="Lucida Sans Unicode"/>
        </w:rPr>
      </w:pPr>
    </w:p>
    <w:p w:rsidR="0091553D" w:rsidRPr="00E27BC7" w:rsidRDefault="0091553D" w:rsidP="00E27BC7">
      <w:pPr>
        <w:pStyle w:val="Odsekzoznamu"/>
        <w:numPr>
          <w:ilvl w:val="0"/>
          <w:numId w:val="10"/>
        </w:numPr>
        <w:pBdr>
          <w:bar w:val="single" w:sz="4" w:color="auto"/>
        </w:pBdr>
        <w:spacing w:after="0" w:line="240" w:lineRule="auto"/>
        <w:rPr>
          <w:b/>
        </w:rPr>
      </w:pPr>
      <w:r w:rsidRPr="00E27BC7">
        <w:rPr>
          <w:rFonts w:cs="Lucida Sans Unicode"/>
          <w:b/>
        </w:rPr>
        <w:t>knowledge / competence/</w:t>
      </w:r>
      <w:r w:rsidRPr="00E27BC7">
        <w:rPr>
          <w:b/>
        </w:rPr>
        <w:t xml:space="preserve">  </w:t>
      </w:r>
      <w:r w:rsidRPr="00E27BC7">
        <w:rPr>
          <w:rFonts w:cs="Lucida Sans Unicode"/>
          <w:b/>
        </w:rPr>
        <w:t>abilities</w:t>
      </w:r>
      <w:r w:rsidRPr="00E27BC7">
        <w:rPr>
          <w:b/>
        </w:rPr>
        <w:t xml:space="preserve"> </w:t>
      </w:r>
      <w:r w:rsidRPr="00E27BC7">
        <w:rPr>
          <w:b/>
        </w:rPr>
        <w:tab/>
      </w:r>
      <w:r w:rsidRPr="00E27BC7">
        <w:rPr>
          <w:b/>
        </w:rPr>
        <w:tab/>
        <w:t>vzdelanie/spôsobilosť/zručnosti ????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</w:pP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</w:pPr>
      <w:r w:rsidRPr="0091553D">
        <w:t>R(31)....</w:t>
      </w:r>
      <w:proofErr w:type="spellStart"/>
      <w:r w:rsidRPr="0091553D">
        <w:t>atď</w:t>
      </w:r>
      <w:proofErr w:type="spellEnd"/>
      <w:r w:rsidRPr="0091553D">
        <w:t xml:space="preserve">, čl.10 ods.1) 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</w:pPr>
      <w:r w:rsidRPr="0091553D">
        <w:tab/>
      </w:r>
      <w:proofErr w:type="spellStart"/>
      <w:r w:rsidRPr="0091553D">
        <w:t>Annex</w:t>
      </w:r>
      <w:proofErr w:type="spellEnd"/>
      <w:r w:rsidRPr="0091553D">
        <w:t xml:space="preserve"> I.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knowledge and competence</w:t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>znalostí a schopností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R(35) ...</w:t>
      </w:r>
      <w:proofErr w:type="spellStart"/>
      <w:r w:rsidRPr="0091553D">
        <w:rPr>
          <w:rFonts w:cs="Lucida Sans Unicode"/>
        </w:rPr>
        <w:t>atď</w:t>
      </w:r>
      <w:proofErr w:type="spellEnd"/>
      <w:r w:rsidRPr="0091553D">
        <w:rPr>
          <w:rFonts w:cs="Lucida Sans Unicode"/>
        </w:rPr>
        <w:t xml:space="preserve"> </w:t>
      </w:r>
      <w:r w:rsidRPr="0091553D">
        <w:t>čl.10 ods.1)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knowledge and abilities</w:t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>znalostí a schopností</w:t>
      </w:r>
    </w:p>
    <w:p w:rsidR="0091553D" w:rsidRPr="0091553D" w:rsidRDefault="0091553D" w:rsidP="00E27BC7">
      <w:pPr>
        <w:pBdr>
          <w:bar w:val="single" w:sz="4" w:color="auto"/>
        </w:pBdr>
        <w:spacing w:after="0" w:line="240" w:lineRule="auto"/>
        <w:rPr>
          <w:rFonts w:cs="Lucida Sans Unicode"/>
        </w:rPr>
      </w:pPr>
    </w:p>
    <w:p w:rsidR="0091553D" w:rsidRPr="00E27BC7" w:rsidRDefault="0091553D" w:rsidP="00E27BC7">
      <w:pPr>
        <w:pStyle w:val="Odsekzoznamu"/>
        <w:numPr>
          <w:ilvl w:val="0"/>
          <w:numId w:val="10"/>
        </w:numPr>
        <w:pBdr>
          <w:bar w:val="single" w:sz="4" w:color="auto"/>
        </w:pBdr>
        <w:spacing w:after="0" w:line="240" w:lineRule="auto"/>
        <w:rPr>
          <w:rFonts w:cs="Lucida Sans Unicode"/>
          <w:b/>
        </w:rPr>
      </w:pPr>
      <w:r w:rsidRPr="00E27BC7">
        <w:rPr>
          <w:rFonts w:cs="Lucida Sans Unicode"/>
          <w:b/>
        </w:rPr>
        <w:t>odmeňovanie –IDD používa  viacero slov a v slovenskom preklade -  slovo poplatky vo viacerých významoch. Naviac – návrh DA používa nový  pojem “</w:t>
      </w:r>
      <w:proofErr w:type="spellStart"/>
      <w:r w:rsidRPr="00E27BC7">
        <w:rPr>
          <w:rFonts w:cs="Lucida Sans Unicode"/>
          <w:b/>
        </w:rPr>
        <w:t>inducement</w:t>
      </w:r>
      <w:proofErr w:type="spellEnd"/>
      <w:r w:rsidRPr="00E27BC7">
        <w:rPr>
          <w:rFonts w:cs="Lucida Sans Unicode"/>
          <w:b/>
        </w:rPr>
        <w:t>”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R(57)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fee or commission or any non-monetary benefit</w:t>
      </w:r>
      <w:r w:rsidRPr="0091553D">
        <w:rPr>
          <w:rFonts w:cs="Lucida Sans Unicode"/>
        </w:rPr>
        <w:tab/>
        <w:t xml:space="preserve">poplatky alebo provízie, alebo 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>akékoľvek nepeňažné výhody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 xml:space="preserve">čl.19, ods.1, </w:t>
      </w:r>
      <w:proofErr w:type="spellStart"/>
      <w:r w:rsidRPr="0091553D">
        <w:rPr>
          <w:rFonts w:cs="Lucida Sans Unicode"/>
        </w:rPr>
        <w:t>písm.d</w:t>
      </w:r>
      <w:proofErr w:type="spellEnd"/>
      <w:r w:rsidRPr="0091553D">
        <w:rPr>
          <w:rFonts w:cs="Lucida Sans Unicode"/>
        </w:rPr>
        <w:t>)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remuneration</w:t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>odmeny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 xml:space="preserve">čl. 19 ods.1, </w:t>
      </w:r>
      <w:proofErr w:type="spellStart"/>
      <w:r w:rsidRPr="0091553D">
        <w:rPr>
          <w:rFonts w:cs="Lucida Sans Unicode"/>
        </w:rPr>
        <w:t>písm.e</w:t>
      </w:r>
      <w:proofErr w:type="spellEnd"/>
      <w:r w:rsidRPr="0091553D">
        <w:rPr>
          <w:rFonts w:cs="Lucida Sans Unicode"/>
        </w:rPr>
        <w:t>)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fee, that is the remuneration paid directly</w:t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 xml:space="preserve">poplatku, teda odmeny 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by the customer</w:t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>platenej priamo zákazníkom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commission of any kind, that is the remuneration</w:t>
      </w:r>
      <w:r w:rsidRPr="0091553D">
        <w:rPr>
          <w:rFonts w:cs="Lucida Sans Unicode"/>
        </w:rPr>
        <w:tab/>
        <w:t>provízie akéhokoľvek druhu, ktorá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 xml:space="preserve"> included in the insurance premium</w:t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>je odmenou zahrnutou do poistného</w:t>
      </w:r>
      <w:r w:rsidRPr="0091553D">
        <w:rPr>
          <w:rFonts w:cs="Lucida Sans Unicode"/>
        </w:rPr>
        <w:tab/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any other type of remuneration</w:t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>iného druhu odmeny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payments</w:t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>platby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čl. 29,ods.1</w:t>
      </w:r>
    </w:p>
    <w:p w:rsidR="0091553D" w:rsidRPr="0091553D" w:rsidRDefault="0091553D" w:rsidP="00E27BC7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costs and related charges</w:t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>náklady a súvisiace poplatky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</w:p>
    <w:p w:rsidR="0091553D" w:rsidRPr="0091553D" w:rsidRDefault="0091553D" w:rsidP="00E27BC7">
      <w:pPr>
        <w:pStyle w:val="Odsekzoznamu"/>
        <w:numPr>
          <w:ilvl w:val="0"/>
          <w:numId w:val="10"/>
        </w:numPr>
        <w:pBdr>
          <w:bar w:val="single" w:sz="4" w:color="auto"/>
        </w:pBdr>
        <w:spacing w:after="0" w:line="240" w:lineRule="auto"/>
        <w:rPr>
          <w:rFonts w:cs="Lucida Sans Unicode"/>
          <w:b/>
        </w:rPr>
      </w:pPr>
      <w:r w:rsidRPr="0091553D">
        <w:rPr>
          <w:rFonts w:cs="Lucida Sans Unicode"/>
          <w:b/>
        </w:rPr>
        <w:lastRenderedPageBreak/>
        <w:t>správny preklad maturity ?</w:t>
      </w:r>
    </w:p>
    <w:p w:rsidR="0091553D" w:rsidRPr="0091553D" w:rsidRDefault="0091553D" w:rsidP="0091553D">
      <w:pPr>
        <w:pStyle w:val="Odsekzoznamu"/>
        <w:pBdr>
          <w:bar w:val="single" w:sz="4" w:color="auto"/>
        </w:pBdr>
        <w:spacing w:after="0" w:line="240" w:lineRule="auto"/>
        <w:ind w:left="1440"/>
        <w:rPr>
          <w:rFonts w:cs="Lucida Sans Unicode"/>
          <w:b/>
        </w:rPr>
      </w:pP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čl. 2 ods.17)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maturity or surrender value</w:t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 xml:space="preserve">hodnotu splatnosti alebo </w:t>
      </w:r>
      <w:proofErr w:type="spellStart"/>
      <w:r w:rsidRPr="0091553D">
        <w:rPr>
          <w:rFonts w:cs="Lucida Sans Unicode"/>
        </w:rPr>
        <w:t>odkupnú</w:t>
      </w:r>
      <w:proofErr w:type="spellEnd"/>
      <w:r w:rsidRPr="0091553D">
        <w:rPr>
          <w:rFonts w:cs="Lucida Sans Unicode"/>
        </w:rPr>
        <w:t xml:space="preserve"> 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>hodnotu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</w:p>
    <w:p w:rsidR="0091553D" w:rsidRPr="0091553D" w:rsidRDefault="0091553D" w:rsidP="00E27BC7">
      <w:pPr>
        <w:pStyle w:val="Odsekzoznamu"/>
        <w:numPr>
          <w:ilvl w:val="0"/>
          <w:numId w:val="10"/>
        </w:numPr>
        <w:pBdr>
          <w:bar w:val="single" w:sz="4" w:color="auto"/>
        </w:pBdr>
        <w:spacing w:after="0" w:line="240" w:lineRule="auto"/>
        <w:rPr>
          <w:rFonts w:cs="Lucida Sans Unicode"/>
          <w:i/>
        </w:rPr>
      </w:pPr>
      <w:r w:rsidRPr="0091553D">
        <w:rPr>
          <w:rFonts w:cs="Lucida Sans Unicode"/>
          <w:b/>
        </w:rPr>
        <w:t>v zákone  požívaný výraz v nepresnom význame</w:t>
      </w:r>
      <w:r w:rsidRPr="0091553D">
        <w:rPr>
          <w:rFonts w:cs="Lucida Sans Unicode"/>
        </w:rPr>
        <w:t xml:space="preserve"> ( </w:t>
      </w:r>
      <w:r w:rsidRPr="0091553D">
        <w:rPr>
          <w:rFonts w:cs="Lucida Sans Unicode"/>
          <w:i/>
        </w:rPr>
        <w:t>v  záujme práv a oprávnených záujmov klienta)</w:t>
      </w:r>
    </w:p>
    <w:p w:rsidR="0091553D" w:rsidRPr="0091553D" w:rsidRDefault="0091553D" w:rsidP="0091553D">
      <w:pPr>
        <w:pStyle w:val="Odsekzoznamu"/>
        <w:pBdr>
          <w:bar w:val="single" w:sz="4" w:color="auto"/>
        </w:pBdr>
        <w:spacing w:after="0" w:line="240" w:lineRule="auto"/>
        <w:ind w:left="1440"/>
        <w:rPr>
          <w:rFonts w:cs="Lucida Sans Unicode"/>
        </w:rPr>
      </w:pP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čl. 17 ods.3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in accordance with the best interests of their</w:t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 xml:space="preserve">konať v súlade s najlepšími 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customers.</w:t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 xml:space="preserve">záujmami ich zákazníkov 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</w:p>
    <w:p w:rsidR="0091553D" w:rsidRPr="0091553D" w:rsidRDefault="0091553D" w:rsidP="00E27BC7">
      <w:pPr>
        <w:pStyle w:val="Odsekzoznamu"/>
        <w:numPr>
          <w:ilvl w:val="0"/>
          <w:numId w:val="10"/>
        </w:numPr>
        <w:pBdr>
          <w:bar w:val="single" w:sz="4" w:color="auto"/>
        </w:pBdr>
        <w:spacing w:after="0" w:line="240" w:lineRule="auto"/>
        <w:rPr>
          <w:rFonts w:cs="Lucida Sans Unicode"/>
          <w:b/>
        </w:rPr>
      </w:pPr>
      <w:r w:rsidRPr="0091553D">
        <w:rPr>
          <w:rFonts w:cs="Lucida Sans Unicode"/>
          <w:b/>
        </w:rPr>
        <w:t>nepresné rozlišovanie  pojmov “</w:t>
      </w:r>
      <w:proofErr w:type="spellStart"/>
      <w:r w:rsidRPr="0091553D">
        <w:rPr>
          <w:rFonts w:cs="Lucida Sans Unicode"/>
          <w:b/>
        </w:rPr>
        <w:t>advice</w:t>
      </w:r>
      <w:proofErr w:type="spellEnd"/>
      <w:r w:rsidRPr="0091553D">
        <w:rPr>
          <w:rFonts w:cs="Lucida Sans Unicode"/>
          <w:b/>
        </w:rPr>
        <w:t>” /</w:t>
      </w:r>
      <w:proofErr w:type="spellStart"/>
      <w:r w:rsidRPr="0091553D">
        <w:rPr>
          <w:rFonts w:cs="Lucida Sans Unicode"/>
          <w:b/>
        </w:rPr>
        <w:t>information</w:t>
      </w:r>
      <w:proofErr w:type="spellEnd"/>
      <w:r w:rsidRPr="0091553D">
        <w:rPr>
          <w:rFonts w:cs="Lucida Sans Unicode"/>
          <w:b/>
        </w:rPr>
        <w:t xml:space="preserve">  v zákone ( </w:t>
      </w:r>
      <w:r w:rsidRPr="0091553D">
        <w:rPr>
          <w:rFonts w:cs="Lucida Sans Unicode"/>
          <w:i/>
        </w:rPr>
        <w:t>iba poradenstvo</w:t>
      </w:r>
      <w:r w:rsidRPr="0091553D">
        <w:rPr>
          <w:rFonts w:cs="Lucida Sans Unicode"/>
          <w:b/>
        </w:rPr>
        <w:t>)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 xml:space="preserve">čl.18 </w:t>
      </w:r>
      <w:proofErr w:type="spellStart"/>
      <w:r w:rsidRPr="0091553D">
        <w:rPr>
          <w:rFonts w:cs="Lucida Sans Unicode"/>
        </w:rPr>
        <w:t>písm</w:t>
      </w:r>
      <w:proofErr w:type="spellEnd"/>
      <w:r w:rsidRPr="0091553D">
        <w:rPr>
          <w:rFonts w:cs="Lucida Sans Unicode"/>
        </w:rPr>
        <w:t xml:space="preserve"> a) ...</w:t>
      </w:r>
      <w:proofErr w:type="spellStart"/>
      <w:r w:rsidRPr="0091553D">
        <w:rPr>
          <w:rFonts w:cs="Lucida Sans Unicode"/>
        </w:rPr>
        <w:t>atď</w:t>
      </w:r>
      <w:proofErr w:type="spellEnd"/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advice about the insurance products sold</w:t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 xml:space="preserve">poradenstvo o predávaných </w:t>
      </w:r>
    </w:p>
    <w:p w:rsidR="0091553D" w:rsidRPr="0091553D" w:rsidRDefault="0091553D" w:rsidP="00E4757A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>poistných produktoch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 xml:space="preserve">čl. 19 ods. 1, </w:t>
      </w:r>
      <w:proofErr w:type="spellStart"/>
      <w:r w:rsidRPr="0091553D">
        <w:rPr>
          <w:rFonts w:cs="Lucida Sans Unicode"/>
        </w:rPr>
        <w:t>písm</w:t>
      </w:r>
      <w:proofErr w:type="spellEnd"/>
      <w:r w:rsidRPr="0091553D">
        <w:rPr>
          <w:rFonts w:cs="Lucida Sans Unicode"/>
        </w:rPr>
        <w:t xml:space="preserve"> c) ...</w:t>
      </w:r>
      <w:proofErr w:type="spellStart"/>
      <w:r w:rsidRPr="0091553D">
        <w:rPr>
          <w:rFonts w:cs="Lucida Sans Unicode"/>
        </w:rPr>
        <w:t>atď</w:t>
      </w:r>
      <w:proofErr w:type="spellEnd"/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advice on the basis of a fair and personal analysis</w:t>
      </w:r>
      <w:r w:rsidRPr="0091553D">
        <w:rPr>
          <w:rFonts w:cs="Lucida Sans Unicode"/>
        </w:rPr>
        <w:tab/>
        <w:t xml:space="preserve">poradenstvo na základe objektívnej </w:t>
      </w:r>
    </w:p>
    <w:p w:rsidR="0091553D" w:rsidRPr="0091553D" w:rsidRDefault="0091553D" w:rsidP="00E4757A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>a osobnej analýzy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left="5664" w:hanging="4956"/>
        <w:rPr>
          <w:rFonts w:cs="Lucida Sans Unicode"/>
        </w:rPr>
      </w:pPr>
      <w:r w:rsidRPr="0091553D">
        <w:rPr>
          <w:rFonts w:cs="Lucida Sans Unicode"/>
        </w:rPr>
        <w:t>čl.20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left="5664" w:hanging="4956"/>
        <w:rPr>
          <w:rFonts w:cs="Lucida Sans Unicode"/>
        </w:rPr>
      </w:pPr>
      <w:r w:rsidRPr="0091553D">
        <w:rPr>
          <w:rFonts w:cs="Lucida Sans Unicode"/>
        </w:rPr>
        <w:t>no advice is given</w:t>
      </w:r>
      <w:r w:rsidRPr="0091553D">
        <w:rPr>
          <w:rFonts w:cs="Lucida Sans Unicode"/>
        </w:rPr>
        <w:tab/>
        <w:t>v prípade neposkytnutia poradenstva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left="5664" w:hanging="4956"/>
        <w:rPr>
          <w:rFonts w:cs="Lucida Sans Unicode"/>
          <w:i/>
        </w:rPr>
      </w:pPr>
      <w:r w:rsidRPr="0091553D">
        <w:rPr>
          <w:rFonts w:cs="Lucida Sans Unicode"/>
        </w:rPr>
        <w:tab/>
      </w:r>
      <w:r w:rsidRPr="0091553D">
        <w:rPr>
          <w:rFonts w:cs="Lucida Sans Unicode"/>
          <w:i/>
        </w:rPr>
        <w:t>( správne - predaj bez poradenstva)</w:t>
      </w:r>
    </w:p>
    <w:p w:rsidR="0091553D" w:rsidRPr="0091553D" w:rsidRDefault="0091553D" w:rsidP="00E4757A">
      <w:pPr>
        <w:pBdr>
          <w:bar w:val="single" w:sz="4" w:color="auto"/>
        </w:pBdr>
        <w:spacing w:after="0" w:line="240" w:lineRule="auto"/>
        <w:ind w:firstLine="708"/>
        <w:rPr>
          <w:rFonts w:cs="Lucida Sans Unicode"/>
        </w:rPr>
      </w:pPr>
      <w:r w:rsidRPr="0091553D">
        <w:rPr>
          <w:rFonts w:cs="Lucida Sans Unicode"/>
        </w:rPr>
        <w:t>čl. 20</w:t>
      </w:r>
      <w:r w:rsidR="00E4757A">
        <w:rPr>
          <w:rFonts w:cs="Lucida Sans Unicode"/>
        </w:rPr>
        <w:t xml:space="preserve"> ods. 1)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left="708"/>
        <w:rPr>
          <w:rFonts w:cs="Lucida Sans Unicode"/>
        </w:rPr>
      </w:pPr>
      <w:r w:rsidRPr="0091553D">
        <w:rPr>
          <w:rFonts w:cs="Lucida Sans Unicode"/>
        </w:rPr>
        <w:t>advice is provided prior to the conclusion of any</w:t>
      </w:r>
      <w:r w:rsidRPr="0091553D">
        <w:rPr>
          <w:rFonts w:cs="Lucida Sans Unicode"/>
        </w:rPr>
        <w:tab/>
        <w:t>pred uzavretím konkrétnej zmluvy specific contract</w:t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>poskytuje poradenstvo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left="708"/>
        <w:rPr>
          <w:rFonts w:cs="Lucida Sans Unicode"/>
        </w:rPr>
      </w:pP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left="708"/>
        <w:rPr>
          <w:rFonts w:cs="Lucida Sans Unicode"/>
        </w:rPr>
      </w:pPr>
      <w:r w:rsidRPr="0091553D">
        <w:rPr>
          <w:rFonts w:cs="Lucida Sans Unicode"/>
        </w:rPr>
        <w:t xml:space="preserve">čl. 20, </w:t>
      </w:r>
      <w:proofErr w:type="spellStart"/>
      <w:r w:rsidRPr="0091553D">
        <w:rPr>
          <w:rFonts w:cs="Lucida Sans Unicode"/>
        </w:rPr>
        <w:t>ods</w:t>
      </w:r>
      <w:proofErr w:type="spellEnd"/>
      <w:r w:rsidRPr="0091553D">
        <w:rPr>
          <w:rFonts w:cs="Lucida Sans Unicode"/>
        </w:rPr>
        <w:t xml:space="preserve"> 4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left="708"/>
        <w:rPr>
          <w:rFonts w:cs="Lucida Sans Unicode"/>
        </w:rPr>
      </w:pPr>
      <w:r w:rsidRPr="0091553D">
        <w:rPr>
          <w:rFonts w:cs="Lucida Sans Unicode"/>
        </w:rPr>
        <w:t>relevant information about the insurance product</w:t>
      </w:r>
      <w:r w:rsidRPr="0091553D">
        <w:rPr>
          <w:rFonts w:cs="Lucida Sans Unicode"/>
        </w:rPr>
        <w:tab/>
        <w:t xml:space="preserve">príslušné informácie o poistnom </w:t>
      </w:r>
    </w:p>
    <w:p w:rsidR="0091553D" w:rsidRPr="0091553D" w:rsidRDefault="0091553D" w:rsidP="0091553D">
      <w:pPr>
        <w:pBdr>
          <w:bar w:val="single" w:sz="4" w:color="auto"/>
        </w:pBdr>
        <w:spacing w:after="0" w:line="240" w:lineRule="auto"/>
        <w:ind w:left="708"/>
        <w:rPr>
          <w:rFonts w:cs="Lucida Sans Unicode"/>
        </w:rPr>
      </w:pP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</w:r>
      <w:r w:rsidRPr="0091553D">
        <w:rPr>
          <w:rFonts w:cs="Lucida Sans Unicode"/>
        </w:rPr>
        <w:tab/>
        <w:t>produkte</w:t>
      </w:r>
    </w:p>
    <w:p w:rsidR="00994E43" w:rsidRPr="0091553D" w:rsidRDefault="00994E43" w:rsidP="00994E43">
      <w:pPr>
        <w:spacing w:after="0" w:line="240" w:lineRule="auto"/>
      </w:pPr>
    </w:p>
    <w:p w:rsidR="00994E43" w:rsidRPr="0091553D" w:rsidRDefault="0091553D" w:rsidP="0091553D">
      <w:pPr>
        <w:pStyle w:val="Odsekzoznamu"/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91553D">
        <w:rPr>
          <w:b/>
          <w:sz w:val="28"/>
          <w:szCs w:val="28"/>
        </w:rPr>
        <w:t>vzdelávanie</w:t>
      </w:r>
    </w:p>
    <w:p w:rsidR="000A0397" w:rsidRPr="0091553D" w:rsidRDefault="000A0397" w:rsidP="00994E43">
      <w:pPr>
        <w:pBdr>
          <w:bar w:val="single" w:sz="4" w:color="auto"/>
        </w:pBdr>
        <w:spacing w:after="0" w:line="240" w:lineRule="auto"/>
      </w:pPr>
    </w:p>
    <w:p w:rsidR="0091553D" w:rsidRDefault="0091553D">
      <w:pPr>
        <w:spacing w:after="0" w:line="240" w:lineRule="auto"/>
        <w:ind w:left="720"/>
      </w:pPr>
      <w:r w:rsidRPr="0091553D">
        <w:t>chýba proporcionalita predpokladaná smernicou</w:t>
      </w:r>
    </w:p>
    <w:p w:rsidR="00140156" w:rsidRDefault="00140156">
      <w:pPr>
        <w:spacing w:after="0" w:line="240" w:lineRule="auto"/>
        <w:ind w:left="720"/>
      </w:pPr>
    </w:p>
    <w:p w:rsidR="00140156" w:rsidRDefault="00140156">
      <w:pPr>
        <w:spacing w:after="0" w:line="240" w:lineRule="auto"/>
        <w:ind w:left="720"/>
      </w:pPr>
      <w:r>
        <w:t>nami požadovaný prístup:</w:t>
      </w:r>
    </w:p>
    <w:p w:rsidR="00140156" w:rsidRDefault="00140156" w:rsidP="00140156">
      <w:pPr>
        <w:pStyle w:val="Odsekzoznamu"/>
        <w:numPr>
          <w:ilvl w:val="0"/>
          <w:numId w:val="12"/>
        </w:numPr>
        <w:spacing w:after="0" w:line="240" w:lineRule="auto"/>
      </w:pPr>
      <w:r>
        <w:t xml:space="preserve">poisťovne , ktoré majú platnú licenciu musia podľa </w:t>
      </w:r>
      <w:proofErr w:type="spellStart"/>
      <w:r>
        <w:t>ZoP</w:t>
      </w:r>
      <w:proofErr w:type="spellEnd"/>
      <w:r>
        <w:t xml:space="preserve">  byť riadené osobami, ktoré sú </w:t>
      </w:r>
      <w:r w:rsidR="00192CBB">
        <w:t xml:space="preserve">„fit and </w:t>
      </w:r>
      <w:proofErr w:type="spellStart"/>
      <w:r w:rsidR="00192CBB">
        <w:t>proper</w:t>
      </w:r>
      <w:proofErr w:type="spellEnd"/>
      <w:r w:rsidR="00192CBB">
        <w:t>“ a tiež zamestnávať iba osoby, ktoré majú skúsenosti, znalosti a odbornú spôsobilosť potrebnú na dodrži</w:t>
      </w:r>
      <w:r w:rsidR="009E5EBE">
        <w:t>avanie pridelených povinností a tá</w:t>
      </w:r>
      <w:r>
        <w:t>to ich povinnosť podlieha dohľadu</w:t>
      </w:r>
      <w:r w:rsidR="00192CBB">
        <w:t>, preto ďalšie predpisy ohľadne vzdelávania týchto osôb nie sú nutné.</w:t>
      </w:r>
    </w:p>
    <w:p w:rsidR="00140156" w:rsidRDefault="00140156" w:rsidP="00140156">
      <w:pPr>
        <w:pStyle w:val="Odsekzoznamu"/>
        <w:numPr>
          <w:ilvl w:val="0"/>
          <w:numId w:val="12"/>
        </w:numPr>
        <w:spacing w:after="0" w:line="240" w:lineRule="auto"/>
      </w:pPr>
      <w:r>
        <w:t xml:space="preserve">poisťovne majú na základe licencie vydanej na základe zákona o poisťovníctve ( po splnení všetkých náležitostí pre  jej vydanie ) preukázanú spôsobilosť pre zabezpečenie vzdelávania svojich distribučných kanálov </w:t>
      </w:r>
    </w:p>
    <w:p w:rsidR="00140156" w:rsidRDefault="00140156" w:rsidP="00140156">
      <w:pPr>
        <w:pStyle w:val="Odsekzoznamu"/>
        <w:numPr>
          <w:ilvl w:val="0"/>
          <w:numId w:val="12"/>
        </w:numPr>
        <w:spacing w:after="0" w:line="240" w:lineRule="auto"/>
      </w:pPr>
      <w:r>
        <w:t>obsah a rozsah vzdelávania , minimálne v rozsahu ako to stanovuje IDD by mal byť vyžadovaný všeobecne záväzným právnym predpisom</w:t>
      </w:r>
    </w:p>
    <w:p w:rsidR="00140156" w:rsidRDefault="00140156" w:rsidP="00140156">
      <w:pPr>
        <w:pStyle w:val="Odsekzoznamu"/>
        <w:numPr>
          <w:ilvl w:val="0"/>
          <w:numId w:val="12"/>
        </w:numPr>
        <w:spacing w:after="0" w:line="240" w:lineRule="auto"/>
      </w:pPr>
      <w:r>
        <w:t>osoby, ktoré hodlajú poskytovať tento druh vzdelávania na komerčnej báze musia byť  dohľadom certifikované, alebo aspoň výslovne dohľadom  rešpektované  (  na základe  kvality vzdelávacích procesov a kvality vedomostí absolventov takéhoto vzdelávania</w:t>
      </w:r>
      <w:r w:rsidR="00192CBB">
        <w:t>)</w:t>
      </w:r>
    </w:p>
    <w:p w:rsidR="00140156" w:rsidRDefault="00140156">
      <w:pPr>
        <w:spacing w:after="0" w:line="240" w:lineRule="auto"/>
        <w:ind w:left="720"/>
      </w:pPr>
    </w:p>
    <w:p w:rsidR="00140156" w:rsidRDefault="00140156">
      <w:pPr>
        <w:spacing w:after="0" w:line="240" w:lineRule="auto"/>
        <w:ind w:left="720"/>
      </w:pPr>
    </w:p>
    <w:p w:rsidR="00E27BC7" w:rsidRDefault="00E27BC7">
      <w:pPr>
        <w:spacing w:after="0" w:line="240" w:lineRule="auto"/>
        <w:ind w:left="720"/>
      </w:pPr>
      <w:r>
        <w:t>treba strategické rozhodnutie o :</w:t>
      </w:r>
    </w:p>
    <w:p w:rsidR="00E27BC7" w:rsidRDefault="00E27BC7" w:rsidP="00E27BC7">
      <w:pPr>
        <w:pStyle w:val="Odsekzoznamu"/>
        <w:numPr>
          <w:ilvl w:val="0"/>
          <w:numId w:val="11"/>
        </w:numPr>
        <w:spacing w:after="0" w:line="240" w:lineRule="auto"/>
      </w:pPr>
      <w:r>
        <w:t>obsahu</w:t>
      </w:r>
    </w:p>
    <w:p w:rsidR="00E27BC7" w:rsidRDefault="00E27BC7" w:rsidP="00E27BC7">
      <w:pPr>
        <w:pStyle w:val="Odsekzoznamu"/>
        <w:numPr>
          <w:ilvl w:val="0"/>
          <w:numId w:val="11"/>
        </w:numPr>
        <w:spacing w:after="0" w:line="240" w:lineRule="auto"/>
      </w:pPr>
      <w:r>
        <w:t xml:space="preserve">rozsahu ( smernica o tom hovorí) </w:t>
      </w:r>
    </w:p>
    <w:p w:rsidR="00E27BC7" w:rsidRDefault="00E27BC7" w:rsidP="00E27BC7">
      <w:pPr>
        <w:pStyle w:val="Odsekzoznamu"/>
        <w:numPr>
          <w:ilvl w:val="0"/>
          <w:numId w:val="11"/>
        </w:numPr>
        <w:spacing w:after="0" w:line="240" w:lineRule="auto"/>
      </w:pPr>
      <w:r>
        <w:t>spôsobe výučby</w:t>
      </w:r>
    </w:p>
    <w:p w:rsidR="00E27BC7" w:rsidRDefault="00E27BC7" w:rsidP="00E27BC7">
      <w:pPr>
        <w:pStyle w:val="Odsekzoznamu"/>
        <w:numPr>
          <w:ilvl w:val="0"/>
          <w:numId w:val="11"/>
        </w:numPr>
        <w:spacing w:after="0" w:line="240" w:lineRule="auto"/>
      </w:pPr>
      <w:r>
        <w:t>kto bude na to oprávnený</w:t>
      </w:r>
    </w:p>
    <w:p w:rsidR="00E27BC7" w:rsidRDefault="00E27BC7" w:rsidP="00E27BC7">
      <w:pPr>
        <w:pStyle w:val="Odsekzoznamu"/>
        <w:numPr>
          <w:ilvl w:val="0"/>
          <w:numId w:val="11"/>
        </w:numPr>
        <w:spacing w:after="0" w:line="240" w:lineRule="auto"/>
      </w:pPr>
      <w:r>
        <w:t>kontrole kvality</w:t>
      </w:r>
    </w:p>
    <w:p w:rsidR="00E27BC7" w:rsidRPr="00E27BC7" w:rsidRDefault="00E27BC7" w:rsidP="00E27BC7">
      <w:pPr>
        <w:spacing w:after="0" w:line="240" w:lineRule="auto"/>
        <w:rPr>
          <w:b/>
          <w:sz w:val="28"/>
          <w:szCs w:val="28"/>
        </w:rPr>
      </w:pPr>
    </w:p>
    <w:p w:rsidR="00E27BC7" w:rsidRPr="00D86FF4" w:rsidRDefault="00E27BC7" w:rsidP="00E27BC7">
      <w:pPr>
        <w:pStyle w:val="Odsekzoznamu"/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D86FF4">
        <w:rPr>
          <w:b/>
          <w:sz w:val="28"/>
          <w:szCs w:val="28"/>
        </w:rPr>
        <w:t xml:space="preserve">zosúladenie novely s existujúcim zákonom o poisťovníctve </w:t>
      </w:r>
    </w:p>
    <w:p w:rsidR="00E27BC7" w:rsidRDefault="00E27BC7" w:rsidP="00E27BC7">
      <w:pPr>
        <w:pStyle w:val="Odsekzoznamu"/>
        <w:spacing w:after="0" w:line="240" w:lineRule="auto"/>
        <w:ind w:left="1080"/>
      </w:pPr>
    </w:p>
    <w:p w:rsidR="00E27BC7" w:rsidRPr="00E27BC7" w:rsidRDefault="00E27BC7" w:rsidP="00E27BC7">
      <w:pPr>
        <w:pStyle w:val="Odsekzoznamu"/>
        <w:numPr>
          <w:ilvl w:val="0"/>
          <w:numId w:val="9"/>
        </w:numPr>
        <w:spacing w:after="0" w:line="240" w:lineRule="auto"/>
        <w:rPr>
          <w:highlight w:val="yellow"/>
        </w:rPr>
      </w:pPr>
      <w:r w:rsidRPr="00E27BC7">
        <w:rPr>
          <w:highlight w:val="yellow"/>
        </w:rPr>
        <w:t>Niektoré ustanovenia obsahujú odkazy na smernicu (napr. § 37d)</w:t>
      </w:r>
    </w:p>
    <w:p w:rsidR="00E27BC7" w:rsidRPr="0091553D" w:rsidRDefault="00E27BC7" w:rsidP="00E27BC7">
      <w:pPr>
        <w:pStyle w:val="Odsekzoznamu"/>
        <w:numPr>
          <w:ilvl w:val="0"/>
          <w:numId w:val="9"/>
        </w:numPr>
        <w:spacing w:after="0" w:line="240" w:lineRule="auto"/>
      </w:pPr>
      <w:r w:rsidRPr="0091553D">
        <w:t>Niektoré novelizované ustanovenia sú už bezpredmetné (zmena vedúceho zamestnanca na odborného garanta, úprava registra v zákone o poisťovníctve)</w:t>
      </w:r>
    </w:p>
    <w:p w:rsidR="00E27BC7" w:rsidRPr="0091553D" w:rsidRDefault="00E27BC7" w:rsidP="0010764D">
      <w:pPr>
        <w:pStyle w:val="Odsekzoznamu"/>
        <w:spacing w:after="0" w:line="240" w:lineRule="auto"/>
      </w:pPr>
      <w:r w:rsidRPr="0091553D">
        <w:t>Z navrhovaného znenia nie je jasné, či sa možnosť cezhraničného pôsobenia vzťahuje aj na VFA/PFA; navrhnuté znenie § 20 a 20a to nevylučuje, na druhej strane je to v rozpore s inými princípmi aktuálnej právnej úpravy (napr. NBS nevykonáva</w:t>
      </w:r>
      <w:r w:rsidR="0010764D">
        <w:t xml:space="preserve"> nad nimi </w:t>
      </w:r>
      <w:r w:rsidRPr="0091553D">
        <w:t>priamy dohľad</w:t>
      </w:r>
      <w:r w:rsidR="0010764D">
        <w:t>).</w:t>
      </w:r>
      <w:bookmarkStart w:id="0" w:name="_GoBack"/>
      <w:bookmarkEnd w:id="0"/>
    </w:p>
    <w:sectPr w:rsidR="00E27BC7" w:rsidRPr="0091553D" w:rsidSect="00E53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4230B"/>
    <w:multiLevelType w:val="hybridMultilevel"/>
    <w:tmpl w:val="6FCC4356"/>
    <w:lvl w:ilvl="0" w:tplc="C4129FA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3A5BAE"/>
    <w:multiLevelType w:val="hybridMultilevel"/>
    <w:tmpl w:val="E84AE0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A1B55"/>
    <w:multiLevelType w:val="hybridMultilevel"/>
    <w:tmpl w:val="9F70F236"/>
    <w:lvl w:ilvl="0" w:tplc="C4129FA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6275E9"/>
    <w:multiLevelType w:val="hybridMultilevel"/>
    <w:tmpl w:val="8CEE14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62919"/>
    <w:multiLevelType w:val="hybridMultilevel"/>
    <w:tmpl w:val="BB100B16"/>
    <w:lvl w:ilvl="0" w:tplc="C4129FA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11127"/>
    <w:multiLevelType w:val="hybridMultilevel"/>
    <w:tmpl w:val="87FAE520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345630"/>
    <w:multiLevelType w:val="hybridMultilevel"/>
    <w:tmpl w:val="715C55C4"/>
    <w:lvl w:ilvl="0" w:tplc="31586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53790"/>
    <w:multiLevelType w:val="hybridMultilevel"/>
    <w:tmpl w:val="0010C1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2F34C4"/>
    <w:multiLevelType w:val="hybridMultilevel"/>
    <w:tmpl w:val="FAEAAA0A"/>
    <w:lvl w:ilvl="0" w:tplc="C4129FA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015646"/>
    <w:multiLevelType w:val="hybridMultilevel"/>
    <w:tmpl w:val="01267A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E620A"/>
    <w:multiLevelType w:val="hybridMultilevel"/>
    <w:tmpl w:val="8BF6E3C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6D"/>
    <w:rsid w:val="0009135C"/>
    <w:rsid w:val="000A0397"/>
    <w:rsid w:val="0010764D"/>
    <w:rsid w:val="00140156"/>
    <w:rsid w:val="00192CBB"/>
    <w:rsid w:val="001A0583"/>
    <w:rsid w:val="002D6221"/>
    <w:rsid w:val="00314288"/>
    <w:rsid w:val="00560816"/>
    <w:rsid w:val="005D333C"/>
    <w:rsid w:val="00632F50"/>
    <w:rsid w:val="006F4BE3"/>
    <w:rsid w:val="007C72F0"/>
    <w:rsid w:val="00816F8E"/>
    <w:rsid w:val="008D7CF2"/>
    <w:rsid w:val="008E4790"/>
    <w:rsid w:val="008F1E31"/>
    <w:rsid w:val="0091553D"/>
    <w:rsid w:val="009732CC"/>
    <w:rsid w:val="00994E43"/>
    <w:rsid w:val="009E5EBE"/>
    <w:rsid w:val="00B3141E"/>
    <w:rsid w:val="00D201E6"/>
    <w:rsid w:val="00D33A6D"/>
    <w:rsid w:val="00D63688"/>
    <w:rsid w:val="00D86FF4"/>
    <w:rsid w:val="00E27BC7"/>
    <w:rsid w:val="00E4757A"/>
    <w:rsid w:val="00E534FB"/>
    <w:rsid w:val="00F527EE"/>
    <w:rsid w:val="00FE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3B58"/>
  <w15:docId w15:val="{5DFBF2DF-0E48-4CDE-8628-29E76072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D33A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zakova</dc:creator>
  <cp:lastModifiedBy>Lehotská Mária</cp:lastModifiedBy>
  <cp:revision>4</cp:revision>
  <dcterms:created xsi:type="dcterms:W3CDTF">2017-02-08T07:33:00Z</dcterms:created>
  <dcterms:modified xsi:type="dcterms:W3CDTF">2017-02-08T07:36:00Z</dcterms:modified>
</cp:coreProperties>
</file>