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9B" w:rsidRDefault="009A6B9B" w:rsidP="009A6B9B">
      <w:pPr>
        <w:rPr>
          <w:color w:val="365F91"/>
        </w:rPr>
      </w:pPr>
      <w:r>
        <w:rPr>
          <w:color w:val="365F91"/>
        </w:rPr>
        <w:t xml:space="preserve">Stanovisko </w:t>
      </w:r>
      <w:proofErr w:type="spellStart"/>
      <w:r>
        <w:rPr>
          <w:color w:val="365F91"/>
        </w:rPr>
        <w:t>Allianz</w:t>
      </w:r>
      <w:proofErr w:type="spellEnd"/>
      <w:r>
        <w:rPr>
          <w:color w:val="365F91"/>
        </w:rPr>
        <w:t xml:space="preserve"> – Slovenskej poisťovne, a. s.:</w:t>
      </w:r>
    </w:p>
    <w:p w:rsidR="009A6B9B" w:rsidRDefault="009A6B9B" w:rsidP="009A6B9B">
      <w:pPr>
        <w:pStyle w:val="Normlnywebov"/>
        <w:numPr>
          <w:ilvl w:val="0"/>
          <w:numId w:val="1"/>
        </w:numPr>
        <w:rPr>
          <w:rFonts w:ascii="Calibri" w:hAnsi="Calibri"/>
          <w:color w:val="365F91"/>
          <w:sz w:val="22"/>
          <w:szCs w:val="22"/>
        </w:rPr>
      </w:pPr>
      <w:r>
        <w:rPr>
          <w:rFonts w:ascii="Calibri" w:hAnsi="Calibri"/>
          <w:color w:val="365F91"/>
          <w:sz w:val="22"/>
          <w:szCs w:val="22"/>
        </w:rPr>
        <w:t xml:space="preserve">Čl. III. písmeno c) - </w:t>
      </w:r>
      <w:r>
        <w:rPr>
          <w:rFonts w:ascii="Calibri" w:hAnsi="Calibri"/>
          <w:b/>
          <w:bCs/>
          <w:color w:val="365F91"/>
          <w:sz w:val="22"/>
          <w:szCs w:val="22"/>
          <w:u w:val="single"/>
        </w:rPr>
        <w:t xml:space="preserve">akceptuje </w:t>
      </w:r>
      <w:r>
        <w:rPr>
          <w:rFonts w:ascii="Calibri" w:hAnsi="Calibri"/>
          <w:color w:val="365F91"/>
          <w:sz w:val="22"/>
          <w:szCs w:val="22"/>
        </w:rPr>
        <w:t>elektronickú formu oznamovania vzniku záložného práva (hromadnou formou). V zmysle záverov rokovania vyslovili požiadavku stanoviť (mimo tejto dohody)</w:t>
      </w:r>
    </w:p>
    <w:p w:rsidR="009A6B9B" w:rsidRDefault="009A6B9B" w:rsidP="009A6B9B">
      <w:pPr>
        <w:pStyle w:val="Normlnywebov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365F91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predpísanú formu a obsah elektronického súboru, ktoré budú akceptovať a používať všetky banky a budú zasielané na určenú e-mailovú adresu v určitej dohodnutej frekvencii</w:t>
      </w:r>
    </w:p>
    <w:p w:rsidR="009A6B9B" w:rsidRDefault="009A6B9B" w:rsidP="009A6B9B">
      <w:pPr>
        <w:pStyle w:val="Normlnywebov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včas oznámiť, ktoré banky pristúpia na túto formu komunikácie, ako aj termín, kedy by k zavedeniu tejto formy komunikácie došlo (aby bolo možné včas sa na zmenu pripraviť, až následne dôjde k zmenám v IS).</w:t>
      </w:r>
    </w:p>
    <w:p w:rsidR="009A6B9B" w:rsidRDefault="009A6B9B" w:rsidP="009A6B9B">
      <w:pPr>
        <w:pStyle w:val="Normlnywebov"/>
        <w:ind w:left="720"/>
        <w:rPr>
          <w:rFonts w:ascii="Calibri" w:hAnsi="Calibri"/>
          <w:color w:val="365F91"/>
          <w:sz w:val="22"/>
          <w:szCs w:val="22"/>
        </w:rPr>
      </w:pPr>
      <w:r>
        <w:rPr>
          <w:rFonts w:ascii="Calibri" w:hAnsi="Calibri"/>
          <w:color w:val="365F91"/>
          <w:sz w:val="22"/>
          <w:szCs w:val="22"/>
        </w:rPr>
        <w:t xml:space="preserve">Potrebné zvážiť (bolo to navrhnuté aj SBA), či v nadväznosti na znenie tohto ustanovenia, nie je potrebné urobiť úpravy týkajúce sa formy komunikácie v čl. VI. </w:t>
      </w:r>
    </w:p>
    <w:p w:rsidR="009A6B9B" w:rsidRDefault="009A6B9B" w:rsidP="009A6B9B">
      <w:pPr>
        <w:pStyle w:val="Odsekzoznamu"/>
        <w:numPr>
          <w:ilvl w:val="0"/>
          <w:numId w:val="1"/>
        </w:numPr>
        <w:rPr>
          <w:color w:val="365F91"/>
        </w:rPr>
      </w:pPr>
      <w:r>
        <w:rPr>
          <w:color w:val="365F91"/>
        </w:rPr>
        <w:t xml:space="preserve">Čl. IV znenie písmena c)  - </w:t>
      </w:r>
      <w:r>
        <w:rPr>
          <w:b/>
          <w:bCs/>
          <w:color w:val="365F91"/>
          <w:u w:val="single"/>
        </w:rPr>
        <w:t xml:space="preserve">akceptuje </w:t>
      </w:r>
      <w:r>
        <w:rPr>
          <w:color w:val="365F91"/>
        </w:rPr>
        <w:t xml:space="preserve">pripomienku uvádzania konkrétnej poistnej sumy. </w:t>
      </w:r>
    </w:p>
    <w:p w:rsidR="009A6B9B" w:rsidRDefault="009A6B9B" w:rsidP="009A6B9B">
      <w:pPr>
        <w:pStyle w:val="Normlnywebov"/>
        <w:numPr>
          <w:ilvl w:val="0"/>
          <w:numId w:val="1"/>
        </w:numPr>
        <w:rPr>
          <w:rFonts w:ascii="Calibri" w:hAnsi="Calibri"/>
          <w:color w:val="365F91"/>
          <w:sz w:val="22"/>
          <w:szCs w:val="22"/>
        </w:rPr>
      </w:pPr>
      <w:r>
        <w:rPr>
          <w:rFonts w:ascii="Calibri" w:hAnsi="Calibri"/>
          <w:color w:val="365F91"/>
          <w:sz w:val="22"/>
          <w:szCs w:val="22"/>
        </w:rPr>
        <w:t xml:space="preserve">Vo svojom stanovisku </w:t>
      </w:r>
      <w:r>
        <w:rPr>
          <w:rFonts w:ascii="Calibri" w:hAnsi="Calibri"/>
          <w:b/>
          <w:bCs/>
          <w:color w:val="365F91"/>
          <w:sz w:val="22"/>
          <w:szCs w:val="22"/>
          <w:u w:val="single"/>
        </w:rPr>
        <w:t>dopĺňajú</w:t>
      </w:r>
      <w:r>
        <w:rPr>
          <w:rFonts w:ascii="Calibri" w:hAnsi="Calibri"/>
          <w:b/>
          <w:bCs/>
          <w:color w:val="365F91"/>
          <w:sz w:val="22"/>
          <w:szCs w:val="22"/>
        </w:rPr>
        <w:t xml:space="preserve"> </w:t>
      </w:r>
      <w:r>
        <w:rPr>
          <w:rFonts w:ascii="Calibri" w:hAnsi="Calibri"/>
          <w:color w:val="365F91"/>
          <w:sz w:val="22"/>
          <w:szCs w:val="22"/>
        </w:rPr>
        <w:t>jednu pripomienku, v ktorej akceptácii, podľa predbežnej komunikácie, SBA nevidí problém.</w:t>
      </w:r>
    </w:p>
    <w:p w:rsidR="009A6B9B" w:rsidRDefault="009A6B9B" w:rsidP="009A6B9B">
      <w:pPr>
        <w:pStyle w:val="Normlnywebov"/>
        <w:ind w:left="360"/>
        <w:rPr>
          <w:rFonts w:ascii="Calibri" w:hAnsi="Calibri"/>
          <w:color w:val="365F91"/>
          <w:sz w:val="22"/>
          <w:szCs w:val="22"/>
        </w:rPr>
      </w:pPr>
      <w:r>
        <w:rPr>
          <w:rFonts w:ascii="Calibri" w:hAnsi="Calibri"/>
          <w:color w:val="365F91"/>
          <w:sz w:val="22"/>
          <w:szCs w:val="22"/>
        </w:rPr>
        <w:t xml:space="preserve">„V čl. V znenie písmena d) - zániku Poistnej zmluvy, a to do 20 pracovných dní odo dňa, kedy sa dozvedela o  skutočnosti, ktorá mala alebo má za následok zánik Poistnej zmluvy - </w:t>
      </w:r>
      <w:r>
        <w:rPr>
          <w:rFonts w:ascii="Calibri" w:hAnsi="Calibri"/>
          <w:b/>
          <w:bCs/>
          <w:color w:val="365F91"/>
          <w:sz w:val="22"/>
          <w:szCs w:val="22"/>
        </w:rPr>
        <w:t>nahradiť 20 pracovných dní termínom 25 pracovných dní</w:t>
      </w:r>
      <w:r>
        <w:rPr>
          <w:rFonts w:ascii="Calibri" w:hAnsi="Calibri"/>
          <w:color w:val="365F91"/>
          <w:sz w:val="22"/>
          <w:szCs w:val="22"/>
        </w:rPr>
        <w:t>.“.</w:t>
      </w:r>
    </w:p>
    <w:p w:rsidR="009A6B9B" w:rsidRDefault="009A6B9B" w:rsidP="009A6B9B">
      <w:pPr>
        <w:rPr>
          <w:color w:val="365F91"/>
        </w:rPr>
      </w:pPr>
      <w:r>
        <w:rPr>
          <w:color w:val="365F91"/>
        </w:rPr>
        <w:t>Stanovisko SBA:</w:t>
      </w:r>
    </w:p>
    <w:p w:rsidR="009A6B9B" w:rsidRDefault="009A6B9B" w:rsidP="009A6B9B">
      <w:pPr>
        <w:rPr>
          <w:color w:val="365F91"/>
        </w:rPr>
      </w:pPr>
    </w:p>
    <w:p w:rsidR="009A6B9B" w:rsidRDefault="009A6B9B" w:rsidP="009A6B9B">
      <w:pPr>
        <w:ind w:left="708"/>
        <w:rPr>
          <w:color w:val="1F497D"/>
        </w:rPr>
      </w:pPr>
      <w:r>
        <w:rPr>
          <w:color w:val="1F497D"/>
        </w:rPr>
        <w:t xml:space="preserve">SBA v mene členských bánk </w:t>
      </w:r>
      <w:r>
        <w:rPr>
          <w:b/>
          <w:bCs/>
          <w:color w:val="1F497D"/>
          <w:u w:val="single"/>
        </w:rPr>
        <w:t>akceptuje</w:t>
      </w:r>
      <w:r>
        <w:rPr>
          <w:color w:val="1F497D"/>
        </w:rPr>
        <w:t xml:space="preserve"> zmenu článku III. bodu a) dohody tak, že ak nastane poistná udalosť poisťovňa o tom informuje banku </w:t>
      </w:r>
      <w:r>
        <w:rPr>
          <w:color w:val="1F497D"/>
          <w:u w:val="single"/>
        </w:rPr>
        <w:t>bezodkladne po ukončení šetrenia poistnej udalosti</w:t>
      </w:r>
      <w:r>
        <w:rPr>
          <w:color w:val="1F497D"/>
        </w:rPr>
        <w:t xml:space="preserve"> (namiesto pôvodného znenia bezodkladne o vzniku poistnej udalosti). Všetky banky vyjadrili </w:t>
      </w:r>
      <w:r>
        <w:rPr>
          <w:b/>
          <w:bCs/>
          <w:color w:val="1F497D"/>
        </w:rPr>
        <w:t>súhlas s takýmto znením</w:t>
      </w:r>
      <w:r>
        <w:rPr>
          <w:color w:val="1F497D"/>
        </w:rPr>
        <w:t xml:space="preserve"> a teda upustili od požiadavky informovania o vzniku poistnej udalosti.</w:t>
      </w:r>
    </w:p>
    <w:p w:rsidR="009A6B9B" w:rsidRDefault="009A6B9B" w:rsidP="009A6B9B">
      <w:pPr>
        <w:rPr>
          <w:color w:val="365F91"/>
        </w:rPr>
      </w:pPr>
    </w:p>
    <w:p w:rsidR="005E6723" w:rsidRDefault="009A6B9B" w:rsidP="009A6B9B">
      <w:pPr>
        <w:rPr>
          <w:color w:val="365F91"/>
        </w:rPr>
      </w:pPr>
      <w:r>
        <w:rPr>
          <w:color w:val="365F91"/>
        </w:rPr>
        <w:t>Naďalej zostáva nedoriešená otázka názvu dohody.</w:t>
      </w:r>
    </w:p>
    <w:p w:rsidR="00825361" w:rsidRDefault="00825361" w:rsidP="009A6B9B">
      <w:pPr>
        <w:rPr>
          <w:color w:val="365F91"/>
        </w:rPr>
      </w:pPr>
    </w:p>
    <w:p w:rsidR="00825361" w:rsidRDefault="00825361" w:rsidP="009A6B9B">
      <w:r>
        <w:rPr>
          <w:color w:val="365F91"/>
        </w:rPr>
        <w:t>31.7.2012</w:t>
      </w:r>
    </w:p>
    <w:sectPr w:rsidR="00825361" w:rsidSect="005E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AA5"/>
    <w:multiLevelType w:val="hybridMultilevel"/>
    <w:tmpl w:val="B11E56F0"/>
    <w:lvl w:ilvl="0" w:tplc="D7B4AA88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6B9B"/>
    <w:rsid w:val="005E6723"/>
    <w:rsid w:val="00825361"/>
    <w:rsid w:val="009A6B9B"/>
    <w:rsid w:val="00F2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6B9B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A6B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A6B9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2012-08-01T08:48:00Z</dcterms:created>
  <dcterms:modified xsi:type="dcterms:W3CDTF">2012-08-01T08:51:00Z</dcterms:modified>
</cp:coreProperties>
</file>