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595" w:rsidRDefault="00064595" w:rsidP="00064595">
      <w:pPr>
        <w:jc w:val="center"/>
        <w:rPr>
          <w:rFonts w:cs="Arial"/>
          <w:b/>
        </w:rPr>
      </w:pPr>
    </w:p>
    <w:p w:rsidR="00DD0918" w:rsidRDefault="00DD0918" w:rsidP="00064595">
      <w:pPr>
        <w:jc w:val="center"/>
        <w:rPr>
          <w:rFonts w:cs="Arial"/>
          <w:b/>
        </w:rPr>
      </w:pPr>
    </w:p>
    <w:p w:rsidR="00064595" w:rsidRPr="00064595" w:rsidRDefault="00064595" w:rsidP="00064595">
      <w:pPr>
        <w:jc w:val="center"/>
        <w:rPr>
          <w:rFonts w:asciiTheme="minorHAnsi" w:hAnsiTheme="minorHAnsi" w:cs="Arial"/>
          <w:b/>
        </w:rPr>
      </w:pPr>
      <w:r w:rsidRPr="00064595">
        <w:rPr>
          <w:rFonts w:asciiTheme="minorHAnsi" w:hAnsiTheme="minorHAnsi" w:cs="Arial"/>
          <w:b/>
        </w:rPr>
        <w:t>Pripomienky SLASPO k n</w:t>
      </w:r>
      <w:r w:rsidRPr="00064595">
        <w:rPr>
          <w:rFonts w:asciiTheme="minorHAnsi" w:hAnsiTheme="minorHAnsi"/>
          <w:b/>
        </w:rPr>
        <w:t>ávrhu zákona, ktorým sa mení a dopĺňa zákon č. 40/1964 Zb. Občiansky zákonník v znení neskorších predpisov a o zmene a doplnení niektorých zákonov</w:t>
      </w:r>
    </w:p>
    <w:p w:rsidR="00064595" w:rsidRDefault="00064595" w:rsidP="00DB5BA9">
      <w:pPr>
        <w:rPr>
          <w:rFonts w:cs="Arial"/>
          <w:b/>
        </w:rPr>
      </w:pPr>
    </w:p>
    <w:p w:rsidR="00064595" w:rsidRDefault="00064595" w:rsidP="00DB5BA9">
      <w:pPr>
        <w:rPr>
          <w:rFonts w:cs="Arial"/>
          <w:b/>
        </w:rPr>
      </w:pPr>
    </w:p>
    <w:p w:rsidR="00886077" w:rsidRPr="00FA05FA" w:rsidRDefault="00E36AAB" w:rsidP="00DB5BA9">
      <w:pPr>
        <w:pStyle w:val="Odsekzoznamu"/>
        <w:numPr>
          <w:ilvl w:val="0"/>
          <w:numId w:val="10"/>
        </w:numPr>
        <w:tabs>
          <w:tab w:val="left" w:pos="284"/>
        </w:tabs>
        <w:spacing w:after="0" w:line="240" w:lineRule="auto"/>
        <w:ind w:left="0" w:firstLine="0"/>
        <w:rPr>
          <w:rFonts w:cs="Arial"/>
          <w:b/>
        </w:rPr>
      </w:pPr>
      <w:r w:rsidRPr="00FA05FA">
        <w:rPr>
          <w:rFonts w:cs="Arial"/>
          <w:b/>
        </w:rPr>
        <w:t>K návrhu zákona ako celku</w:t>
      </w:r>
    </w:p>
    <w:p w:rsidR="008F3FB6" w:rsidRPr="001E00D2" w:rsidRDefault="008F3FB6" w:rsidP="00DB5BA9">
      <w:pPr>
        <w:rPr>
          <w:rFonts w:asciiTheme="minorHAnsi" w:hAnsiTheme="minorHAnsi" w:cs="Arial"/>
          <w:bCs/>
        </w:rPr>
      </w:pPr>
      <w:r w:rsidRPr="001E00D2">
        <w:rPr>
          <w:rFonts w:asciiTheme="minorHAnsi" w:hAnsiTheme="minorHAnsi" w:cs="Arial"/>
          <w:bCs/>
        </w:rPr>
        <w:t>Zásadne n</w:t>
      </w:r>
      <w:r w:rsidR="00886077" w:rsidRPr="001E00D2">
        <w:rPr>
          <w:rFonts w:asciiTheme="minorHAnsi" w:hAnsiTheme="minorHAnsi" w:cs="Arial"/>
          <w:bCs/>
        </w:rPr>
        <w:t>esúhlasíme s návrhom zákona ako celkom</w:t>
      </w:r>
      <w:r w:rsidRPr="001E00D2">
        <w:rPr>
          <w:rFonts w:asciiTheme="minorHAnsi" w:hAnsiTheme="minorHAnsi" w:cs="Arial"/>
          <w:bCs/>
        </w:rPr>
        <w:t xml:space="preserve"> a žiadame jeho stiahnutie z legislatívneho procesu</w:t>
      </w:r>
      <w:r w:rsidR="00886077" w:rsidRPr="001E00D2">
        <w:rPr>
          <w:rFonts w:asciiTheme="minorHAnsi" w:hAnsiTheme="minorHAnsi" w:cs="Arial"/>
          <w:bCs/>
        </w:rPr>
        <w:t>.</w:t>
      </w:r>
    </w:p>
    <w:p w:rsidR="008F3FB6" w:rsidRPr="00FA05FA" w:rsidRDefault="008F3FB6" w:rsidP="00DB5BA9">
      <w:pPr>
        <w:rPr>
          <w:rFonts w:asciiTheme="minorHAnsi" w:hAnsiTheme="minorHAnsi" w:cs="Arial"/>
          <w:bCs/>
          <w:u w:val="single"/>
        </w:rPr>
      </w:pPr>
      <w:r w:rsidRPr="00FA05FA">
        <w:rPr>
          <w:rFonts w:asciiTheme="minorHAnsi" w:hAnsiTheme="minorHAnsi" w:cs="Arial"/>
          <w:bCs/>
          <w:u w:val="single"/>
        </w:rPr>
        <w:t>Odôvodnenie:</w:t>
      </w:r>
    </w:p>
    <w:p w:rsidR="00886077" w:rsidRPr="001E00D2" w:rsidRDefault="00886077" w:rsidP="00DB5BA9">
      <w:pPr>
        <w:rPr>
          <w:rFonts w:asciiTheme="minorHAnsi" w:hAnsiTheme="minorHAnsi" w:cs="Arial"/>
          <w:bCs/>
        </w:rPr>
      </w:pPr>
      <w:r w:rsidRPr="001E00D2">
        <w:rPr>
          <w:rFonts w:asciiTheme="minorHAnsi" w:hAnsiTheme="minorHAnsi" w:cs="Arial"/>
          <w:bCs/>
        </w:rPr>
        <w:t xml:space="preserve">Navrhované zmeny neprimerane finančne zaťažia poctivých podnikateľov (ktorých je väčšina) na úkor nepoctivých podnikateľov. Ochranu spotrebiteľa pred praktikami nebankových subjektov je možné účinne zabezpečiť inými prostriedkami, napr. ich povinným </w:t>
      </w:r>
      <w:proofErr w:type="spellStart"/>
      <w:r w:rsidRPr="001E00D2">
        <w:rPr>
          <w:rFonts w:asciiTheme="minorHAnsi" w:hAnsiTheme="minorHAnsi" w:cs="Arial"/>
          <w:bCs/>
        </w:rPr>
        <w:t>licencovaním</w:t>
      </w:r>
      <w:proofErr w:type="spellEnd"/>
      <w:r w:rsidRPr="001E00D2">
        <w:rPr>
          <w:rFonts w:asciiTheme="minorHAnsi" w:hAnsiTheme="minorHAnsi" w:cs="Arial"/>
          <w:bCs/>
        </w:rPr>
        <w:t xml:space="preserve"> v Národnej banke Slovenska a následným dohľadom nad ich činnosťou. </w:t>
      </w:r>
    </w:p>
    <w:p w:rsidR="00886077" w:rsidRPr="001E00D2" w:rsidRDefault="00886077" w:rsidP="00DB5BA9">
      <w:pPr>
        <w:rPr>
          <w:rFonts w:asciiTheme="minorHAnsi" w:hAnsiTheme="minorHAnsi" w:cs="Arial"/>
        </w:rPr>
      </w:pPr>
    </w:p>
    <w:p w:rsidR="00886077" w:rsidRPr="001E00D2" w:rsidRDefault="009D2F37" w:rsidP="00DB5BA9">
      <w:pPr>
        <w:pStyle w:val="Odsekzoznamu"/>
        <w:numPr>
          <w:ilvl w:val="0"/>
          <w:numId w:val="10"/>
        </w:numPr>
        <w:tabs>
          <w:tab w:val="left" w:pos="284"/>
        </w:tabs>
        <w:spacing w:after="0" w:line="240" w:lineRule="auto"/>
        <w:ind w:left="0" w:firstLine="0"/>
        <w:rPr>
          <w:rFonts w:cs="Arial"/>
          <w:b/>
        </w:rPr>
      </w:pPr>
      <w:r w:rsidRPr="001E00D2">
        <w:rPr>
          <w:rFonts w:cs="Arial"/>
          <w:b/>
        </w:rPr>
        <w:t>Čl. I</w:t>
      </w:r>
      <w:r w:rsidR="00E36AAB" w:rsidRPr="001E00D2">
        <w:rPr>
          <w:rFonts w:cs="Arial"/>
          <w:b/>
        </w:rPr>
        <w:t> 1. bod</w:t>
      </w:r>
    </w:p>
    <w:p w:rsidR="008F3FB6" w:rsidRPr="001E00D2" w:rsidRDefault="0062150E" w:rsidP="00DB5BA9">
      <w:pPr>
        <w:rPr>
          <w:rFonts w:asciiTheme="minorHAnsi" w:hAnsiTheme="minorHAnsi" w:cs="Arial"/>
        </w:rPr>
      </w:pPr>
      <w:r w:rsidRPr="001E00D2">
        <w:rPr>
          <w:rFonts w:asciiTheme="minorHAnsi" w:hAnsiTheme="minorHAnsi" w:cs="Arial"/>
        </w:rPr>
        <w:t xml:space="preserve">§ 39a </w:t>
      </w:r>
      <w:r w:rsidR="008F3FB6" w:rsidRPr="001E00D2">
        <w:rPr>
          <w:rFonts w:asciiTheme="minorHAnsi" w:hAnsiTheme="minorHAnsi" w:cs="Arial"/>
        </w:rPr>
        <w:t>žiadame</w:t>
      </w:r>
      <w:r w:rsidRPr="001E00D2">
        <w:rPr>
          <w:rFonts w:asciiTheme="minorHAnsi" w:hAnsiTheme="minorHAnsi" w:cs="Arial"/>
        </w:rPr>
        <w:t xml:space="preserve"> z materiálu vypustiť</w:t>
      </w:r>
      <w:r w:rsidR="00C71B74">
        <w:rPr>
          <w:rFonts w:asciiTheme="minorHAnsi" w:hAnsiTheme="minorHAnsi" w:cs="Arial"/>
        </w:rPr>
        <w:t xml:space="preserve"> </w:t>
      </w:r>
      <w:r w:rsidR="008F3FB6" w:rsidRPr="001E00D2">
        <w:rPr>
          <w:rFonts w:asciiTheme="minorHAnsi" w:hAnsiTheme="minorHAnsi" w:cs="Arial"/>
        </w:rPr>
        <w:t xml:space="preserve"> alebo</w:t>
      </w:r>
      <w:r w:rsidRPr="001E00D2">
        <w:rPr>
          <w:rFonts w:asciiTheme="minorHAnsi" w:hAnsiTheme="minorHAnsi" w:cs="Arial"/>
        </w:rPr>
        <w:t xml:space="preserve"> obmedziť na úvery</w:t>
      </w:r>
      <w:r w:rsidR="009D0E22">
        <w:rPr>
          <w:rFonts w:asciiTheme="minorHAnsi" w:hAnsiTheme="minorHAnsi" w:cs="Arial"/>
        </w:rPr>
        <w:t xml:space="preserve"> poskytované</w:t>
      </w:r>
      <w:r w:rsidRPr="001E00D2">
        <w:rPr>
          <w:rFonts w:asciiTheme="minorHAnsi" w:hAnsiTheme="minorHAnsi" w:cs="Arial"/>
        </w:rPr>
        <w:t xml:space="preserve"> neregulovan</w:t>
      </w:r>
      <w:r w:rsidR="009D0E22">
        <w:rPr>
          <w:rFonts w:asciiTheme="minorHAnsi" w:hAnsiTheme="minorHAnsi" w:cs="Arial"/>
        </w:rPr>
        <w:t>ými</w:t>
      </w:r>
      <w:r w:rsidRPr="001E00D2">
        <w:rPr>
          <w:rFonts w:asciiTheme="minorHAnsi" w:hAnsiTheme="minorHAnsi" w:cs="Arial"/>
        </w:rPr>
        <w:t xml:space="preserve"> subjekt</w:t>
      </w:r>
      <w:r w:rsidR="009D0E22">
        <w:rPr>
          <w:rFonts w:asciiTheme="minorHAnsi" w:hAnsiTheme="minorHAnsi" w:cs="Arial"/>
        </w:rPr>
        <w:t>mi</w:t>
      </w:r>
      <w:r w:rsidR="008F3FB6" w:rsidRPr="001E00D2">
        <w:rPr>
          <w:rFonts w:asciiTheme="minorHAnsi" w:hAnsiTheme="minorHAnsi" w:cs="Arial"/>
        </w:rPr>
        <w:t>.</w:t>
      </w:r>
    </w:p>
    <w:p w:rsidR="008F3FB6" w:rsidRPr="00FA05FA" w:rsidRDefault="008F3FB6" w:rsidP="00DB5BA9">
      <w:pPr>
        <w:rPr>
          <w:rFonts w:asciiTheme="minorHAnsi" w:hAnsiTheme="minorHAnsi" w:cs="Arial"/>
          <w:u w:val="single"/>
        </w:rPr>
      </w:pPr>
      <w:r w:rsidRPr="00FA05FA">
        <w:rPr>
          <w:rFonts w:asciiTheme="minorHAnsi" w:hAnsiTheme="minorHAnsi" w:cs="Arial"/>
          <w:u w:val="single"/>
        </w:rPr>
        <w:t>Odôvodnenie:</w:t>
      </w:r>
    </w:p>
    <w:p w:rsidR="0062150E" w:rsidRPr="001E00D2" w:rsidRDefault="0062150E" w:rsidP="00DB5BA9">
      <w:pPr>
        <w:rPr>
          <w:rFonts w:asciiTheme="minorHAnsi" w:hAnsiTheme="minorHAnsi" w:cs="Arial"/>
        </w:rPr>
      </w:pPr>
      <w:r w:rsidRPr="001E00D2">
        <w:rPr>
          <w:rFonts w:asciiTheme="minorHAnsi" w:hAnsiTheme="minorHAnsi" w:cs="Arial"/>
        </w:rPr>
        <w:t xml:space="preserve">Predkladateľ sa zjavne spolieha na to, že súdy budú úžeru posudzovať podľa dôvodovej správy, ktorá dosť problematicky vykladá inak vágne pojmy ako tieseň, neskúsenosť, rozumovú vyspelosť, rozrušenie, dôverčivosť, ľahkomyseľnosť, finančnú závislosť alebo neschopnosť plniť záväzky druhej strany. Dôvodová správa však nie je záväzná. </w:t>
      </w:r>
    </w:p>
    <w:p w:rsidR="00DB5BA9" w:rsidRPr="001E00D2" w:rsidRDefault="0062150E" w:rsidP="00DB5BA9">
      <w:pPr>
        <w:pStyle w:val="Odsekzoznamu"/>
        <w:tabs>
          <w:tab w:val="left" w:pos="284"/>
        </w:tabs>
        <w:spacing w:after="0" w:line="240" w:lineRule="auto"/>
        <w:ind w:left="0"/>
        <w:rPr>
          <w:rFonts w:cs="Arial"/>
        </w:rPr>
      </w:pPr>
      <w:r w:rsidRPr="001E00D2">
        <w:rPr>
          <w:rFonts w:cs="Arial"/>
        </w:rPr>
        <w:t xml:space="preserve">V praxi to bude znamenať </w:t>
      </w:r>
      <w:r w:rsidRPr="001E00D2">
        <w:rPr>
          <w:rFonts w:cs="Arial"/>
          <w:b/>
        </w:rPr>
        <w:t xml:space="preserve">možnosť absolútne arbitrárne posudzovať platnosť alebo neplatnosť </w:t>
      </w:r>
      <w:r w:rsidRPr="001E00D2">
        <w:rPr>
          <w:rFonts w:cs="Arial"/>
          <w:b/>
          <w:u w:val="single"/>
        </w:rPr>
        <w:t>akejkoľvek</w:t>
      </w:r>
      <w:r w:rsidRPr="001E00D2">
        <w:rPr>
          <w:rFonts w:cs="Arial"/>
          <w:b/>
        </w:rPr>
        <w:t xml:space="preserve"> zmluvy</w:t>
      </w:r>
      <w:r w:rsidRPr="001E00D2">
        <w:rPr>
          <w:rFonts w:cs="Arial"/>
        </w:rPr>
        <w:t xml:space="preserve"> čo v konečnom dôsledku povedie k zníženiu právnej istoty v právnych vzťahoch najmä na finančnom trhu a zakalkulovania tejto neistoty do ceny produktov, čo dopadne najmä na spotrebiteľa. Dôvodová správa nerieši čo je „hrubý nepomer“ ako údajný „objektívny znak“, takže pri neexistencii legálnej definície hrubého nepomeru bude „objektívny znak“ závisieť od subjektívneho posúdenia sudcu. Ad absurdum </w:t>
      </w:r>
      <w:r w:rsidR="00DB5BA9" w:rsidRPr="001E00D2">
        <w:rPr>
          <w:rFonts w:cs="Arial"/>
        </w:rPr>
        <w:t>je možné si</w:t>
      </w:r>
      <w:r w:rsidRPr="001E00D2">
        <w:rPr>
          <w:rFonts w:cs="Arial"/>
        </w:rPr>
        <w:t xml:space="preserve"> predstaviť, že za hrubý nepomer sa vyhlási súčet prijatého poistného a nulového plnenia pri </w:t>
      </w:r>
      <w:proofErr w:type="spellStart"/>
      <w:r w:rsidRPr="001E00D2">
        <w:rPr>
          <w:rFonts w:cs="Arial"/>
        </w:rPr>
        <w:t>bezškodovom</w:t>
      </w:r>
      <w:proofErr w:type="spellEnd"/>
      <w:r w:rsidRPr="001E00D2">
        <w:rPr>
          <w:rFonts w:cs="Arial"/>
        </w:rPr>
        <w:t xml:space="preserve"> priebehu poistenia. </w:t>
      </w:r>
      <w:r w:rsidR="00E36AAB" w:rsidRPr="001E00D2">
        <w:rPr>
          <w:rFonts w:cs="Arial"/>
        </w:rPr>
        <w:t>Zároveň upozorňujeme, že rovnako je tieseň uvedená aj v § 49 OZ, kde je kritériom pre využitie práva odstúpiť od zmluvy (t.j. nie neplatnosť zmluvy). Uvedené sa javí ako problematické v praxi (z pohľadu napr. súdneho rozhodovania, voľby spotrebiteľa si "vybrať" vhodnejší variant následku uzatvorenia zmluvy v tiesni), nakoľko zákon priznáva rôzne právne následky rovnakému konaniu (uzatvoreniu zmluvy v tiesni).</w:t>
      </w:r>
      <w:r w:rsidR="00E36AAB" w:rsidRPr="001E00D2">
        <w:t xml:space="preserve"> </w:t>
      </w:r>
      <w:r w:rsidR="00E36AAB" w:rsidRPr="001E00D2">
        <w:br/>
      </w:r>
    </w:p>
    <w:p w:rsidR="00DB5BA9" w:rsidRPr="001E00D2" w:rsidRDefault="009D2F37" w:rsidP="00DB5BA9">
      <w:pPr>
        <w:pStyle w:val="Odsekzoznamu"/>
        <w:numPr>
          <w:ilvl w:val="0"/>
          <w:numId w:val="10"/>
        </w:numPr>
        <w:tabs>
          <w:tab w:val="left" w:pos="284"/>
        </w:tabs>
        <w:spacing w:after="0" w:line="240" w:lineRule="auto"/>
        <w:ind w:left="0" w:firstLine="0"/>
        <w:rPr>
          <w:rFonts w:cs="Arial"/>
        </w:rPr>
      </w:pPr>
      <w:r w:rsidRPr="001E00D2">
        <w:rPr>
          <w:rFonts w:cs="Arial"/>
        </w:rPr>
        <w:t xml:space="preserve">  </w:t>
      </w:r>
      <w:r w:rsidR="00DB5BA9" w:rsidRPr="001E00D2">
        <w:rPr>
          <w:rFonts w:cs="Arial"/>
          <w:b/>
        </w:rPr>
        <w:t>Čl. I </w:t>
      </w:r>
      <w:r w:rsidR="00EC1C9F" w:rsidRPr="001E00D2">
        <w:rPr>
          <w:rFonts w:cs="Arial"/>
          <w:b/>
        </w:rPr>
        <w:t>3</w:t>
      </w:r>
      <w:r w:rsidR="00DB5BA9" w:rsidRPr="001E00D2">
        <w:rPr>
          <w:rFonts w:cs="Arial"/>
          <w:b/>
        </w:rPr>
        <w:t>. bod</w:t>
      </w:r>
    </w:p>
    <w:p w:rsidR="008E3006" w:rsidRPr="001E00D2" w:rsidRDefault="00DB5BA9" w:rsidP="00DB5BA9">
      <w:pPr>
        <w:pStyle w:val="Odsekzoznamu"/>
        <w:tabs>
          <w:tab w:val="left" w:pos="284"/>
        </w:tabs>
        <w:spacing w:after="0" w:line="240" w:lineRule="auto"/>
        <w:ind w:left="0"/>
        <w:rPr>
          <w:rFonts w:cs="Arial"/>
        </w:rPr>
      </w:pPr>
      <w:r w:rsidRPr="001E00D2">
        <w:rPr>
          <w:rFonts w:cs="Arial"/>
        </w:rPr>
        <w:t xml:space="preserve">V </w:t>
      </w:r>
      <w:r w:rsidR="008E3006" w:rsidRPr="001E00D2">
        <w:rPr>
          <w:rFonts w:cs="Arial"/>
        </w:rPr>
        <w:t>§ 53 ods. 4 písm.  u) navrhujeme nasledovn</w:t>
      </w:r>
      <w:r w:rsidR="00E178B5" w:rsidRPr="001E00D2">
        <w:rPr>
          <w:rFonts w:cs="Arial"/>
        </w:rPr>
        <w:t>é znenie</w:t>
      </w:r>
      <w:r w:rsidR="008E3006" w:rsidRPr="001E00D2">
        <w:rPr>
          <w:rFonts w:cs="Arial"/>
        </w:rPr>
        <w:t xml:space="preserve"> : </w:t>
      </w:r>
    </w:p>
    <w:p w:rsidR="008E3006" w:rsidRPr="001E00D2" w:rsidRDefault="008E3006" w:rsidP="00DB5BA9">
      <w:pPr>
        <w:tabs>
          <w:tab w:val="left" w:pos="540"/>
        </w:tabs>
        <w:rPr>
          <w:rFonts w:asciiTheme="minorHAnsi" w:hAnsiTheme="minorHAnsi" w:cs="Arial"/>
          <w:b/>
          <w:i/>
        </w:rPr>
      </w:pPr>
      <w:r w:rsidRPr="001E00D2">
        <w:rPr>
          <w:rFonts w:asciiTheme="minorHAnsi" w:hAnsiTheme="minorHAnsi" w:cs="Arial"/>
        </w:rPr>
        <w:t>u</w:t>
      </w:r>
      <w:r w:rsidRPr="001E00D2">
        <w:rPr>
          <w:rFonts w:asciiTheme="minorHAnsi" w:hAnsiTheme="minorHAnsi" w:cs="Arial"/>
          <w:i/>
        </w:rPr>
        <w:t>) požadujú od spotrebiteľa, aby bol neprimerane dlho viazaný zmluvou aj keď pri uzavieraní zmluvy bolo zrejmé, že predmet zmluvy možno dosiahnuť v podstatne kratšom čase</w:t>
      </w:r>
      <w:r w:rsidRPr="001E00D2">
        <w:rPr>
          <w:rFonts w:asciiTheme="minorHAnsi" w:hAnsiTheme="minorHAnsi" w:cs="Arial"/>
          <w:b/>
          <w:i/>
        </w:rPr>
        <w:t>; to neplatí, ak ide  o zmluvu uzavretú na dobu neurčitú alebo na dobu, ktorú pri uzavieraní zmluvy určil spotrebiteľ</w:t>
      </w:r>
      <w:r w:rsidR="00DB5BA9" w:rsidRPr="001E00D2">
        <w:rPr>
          <w:rFonts w:asciiTheme="minorHAnsi" w:hAnsiTheme="minorHAnsi" w:cs="Arial"/>
          <w:b/>
          <w:i/>
        </w:rPr>
        <w:t>,</w:t>
      </w:r>
    </w:p>
    <w:p w:rsidR="00DB5BA9" w:rsidRPr="00FA05FA" w:rsidRDefault="008E3006" w:rsidP="00DB5BA9">
      <w:pPr>
        <w:rPr>
          <w:rFonts w:asciiTheme="minorHAnsi" w:hAnsiTheme="minorHAnsi" w:cs="Arial"/>
          <w:u w:val="single"/>
        </w:rPr>
      </w:pPr>
      <w:r w:rsidRPr="00FA05FA">
        <w:rPr>
          <w:rFonts w:asciiTheme="minorHAnsi" w:hAnsiTheme="minorHAnsi" w:cs="Arial"/>
          <w:u w:val="single"/>
        </w:rPr>
        <w:t xml:space="preserve">Odôvodnenie : </w:t>
      </w:r>
    </w:p>
    <w:p w:rsidR="008E3006" w:rsidRPr="001E00D2" w:rsidRDefault="008E3006" w:rsidP="00DB5BA9">
      <w:pPr>
        <w:rPr>
          <w:rFonts w:asciiTheme="minorHAnsi" w:hAnsiTheme="minorHAnsi" w:cs="Arial"/>
        </w:rPr>
      </w:pPr>
      <w:r w:rsidRPr="001E00D2">
        <w:rPr>
          <w:rFonts w:asciiTheme="minorHAnsi" w:hAnsiTheme="minorHAnsi" w:cs="Arial"/>
        </w:rPr>
        <w:t xml:space="preserve">Pri výklade ad absurdum by mohol byť problém napr. s poisteniami majetku na dobu neurčitú v závislosti vzájomného vzťahu poistnej sumy a všeobecnej hodnoty veci. Problém však je i v tom, že ak sa takáto podmienka vyhlási za neprijateľnú, nebude zo zmluvy jasné, na akú dobu sa uzatvára, pričom sudca nebude mať možnosť určiť obsah zmluvy vo vzťahu k jej trvaniu. V niektorých prípadoch to môže zakladať neplatnosť celej zmluvy pre jej neurčitosť.   </w:t>
      </w:r>
    </w:p>
    <w:p w:rsidR="008E3006" w:rsidRPr="001E00D2" w:rsidRDefault="008E3006" w:rsidP="00DB5BA9">
      <w:pPr>
        <w:rPr>
          <w:rFonts w:asciiTheme="minorHAnsi" w:hAnsiTheme="minorHAnsi" w:cs="Arial"/>
        </w:rPr>
      </w:pPr>
    </w:p>
    <w:p w:rsidR="00EC1C9F" w:rsidRPr="00EC1C9F" w:rsidRDefault="00EC1C9F" w:rsidP="00EC1C9F">
      <w:pPr>
        <w:pStyle w:val="Odsekzoznamu"/>
        <w:numPr>
          <w:ilvl w:val="0"/>
          <w:numId w:val="10"/>
        </w:numPr>
        <w:tabs>
          <w:tab w:val="left" w:pos="426"/>
        </w:tabs>
        <w:spacing w:after="0" w:line="240" w:lineRule="auto"/>
        <w:ind w:left="426" w:hanging="426"/>
      </w:pPr>
      <w:r w:rsidRPr="00DB5BA9">
        <w:rPr>
          <w:rFonts w:cs="Arial"/>
          <w:b/>
        </w:rPr>
        <w:t>Čl. I </w:t>
      </w:r>
      <w:r>
        <w:rPr>
          <w:rFonts w:cs="Arial"/>
          <w:b/>
        </w:rPr>
        <w:t>3</w:t>
      </w:r>
      <w:r w:rsidRPr="00DB5BA9">
        <w:rPr>
          <w:rFonts w:cs="Arial"/>
          <w:b/>
        </w:rPr>
        <w:t>. bod</w:t>
      </w:r>
      <w:r w:rsidRPr="009D2F37">
        <w:rPr>
          <w:rFonts w:cs="Arial"/>
        </w:rPr>
        <w:t xml:space="preserve"> </w:t>
      </w:r>
    </w:p>
    <w:p w:rsidR="00C03AAF" w:rsidRPr="00DC625F" w:rsidRDefault="004B78E6" w:rsidP="00C03AAF">
      <w:pPr>
        <w:tabs>
          <w:tab w:val="left" w:pos="426"/>
        </w:tabs>
        <w:rPr>
          <w:rFonts w:asciiTheme="minorHAnsi" w:hAnsiTheme="minorHAnsi"/>
        </w:rPr>
      </w:pPr>
      <w:r>
        <w:rPr>
          <w:rFonts w:asciiTheme="minorHAnsi" w:hAnsiTheme="minorHAnsi"/>
        </w:rPr>
        <w:t>N</w:t>
      </w:r>
      <w:r w:rsidR="00AB6DD1" w:rsidRPr="00DC625F">
        <w:rPr>
          <w:rFonts w:asciiTheme="minorHAnsi" w:hAnsiTheme="minorHAnsi"/>
        </w:rPr>
        <w:t xml:space="preserve">avrhujeme ustanovenie </w:t>
      </w:r>
      <w:r w:rsidRPr="00DC625F">
        <w:rPr>
          <w:rFonts w:cs="Arial"/>
        </w:rPr>
        <w:t xml:space="preserve">§ 53 ods. 4 písm. v) </w:t>
      </w:r>
      <w:r w:rsidR="00AB6DD1" w:rsidRPr="00DC625F">
        <w:rPr>
          <w:rFonts w:asciiTheme="minorHAnsi" w:hAnsiTheme="minorHAnsi"/>
        </w:rPr>
        <w:t xml:space="preserve">preformulovať nasledovne: </w:t>
      </w:r>
    </w:p>
    <w:p w:rsidR="00AB6DD1" w:rsidRPr="00DC625F" w:rsidRDefault="00AB6DD1" w:rsidP="00C03AAF">
      <w:pPr>
        <w:tabs>
          <w:tab w:val="left" w:pos="426"/>
        </w:tabs>
        <w:rPr>
          <w:rFonts w:asciiTheme="minorHAnsi" w:hAnsiTheme="minorHAnsi"/>
        </w:rPr>
      </w:pPr>
      <w:r w:rsidRPr="00DC625F">
        <w:rPr>
          <w:rFonts w:asciiTheme="minorHAnsi" w:hAnsiTheme="minorHAnsi"/>
        </w:rPr>
        <w:lastRenderedPageBreak/>
        <w:t xml:space="preserve">„požadujú od spotrebiteľa uhradenie plnení, o ktorých spotrebiteľ nebol </w:t>
      </w:r>
      <w:r w:rsidR="00C03AAF" w:rsidRPr="00DC625F">
        <w:rPr>
          <w:rFonts w:asciiTheme="minorHAnsi" w:hAnsiTheme="minorHAnsi"/>
        </w:rPr>
        <w:t>i</w:t>
      </w:r>
      <w:r w:rsidRPr="00DC625F">
        <w:rPr>
          <w:rFonts w:asciiTheme="minorHAnsi" w:hAnsiTheme="minorHAnsi"/>
        </w:rPr>
        <w:t>nformovaný.“</w:t>
      </w:r>
    </w:p>
    <w:p w:rsidR="00AB6DD1" w:rsidRPr="00737FE6" w:rsidRDefault="00AB6DD1" w:rsidP="00DB5BA9">
      <w:pPr>
        <w:rPr>
          <w:rFonts w:asciiTheme="minorHAnsi" w:hAnsiTheme="minorHAnsi"/>
          <w:u w:val="single"/>
        </w:rPr>
      </w:pPr>
      <w:r w:rsidRPr="00737FE6">
        <w:rPr>
          <w:rFonts w:asciiTheme="minorHAnsi" w:hAnsiTheme="minorHAnsi"/>
          <w:u w:val="single"/>
        </w:rPr>
        <w:t xml:space="preserve">Odôvodnenie: </w:t>
      </w:r>
    </w:p>
    <w:p w:rsidR="00AB6DD1" w:rsidRPr="00DC625F" w:rsidRDefault="00AB6DD1" w:rsidP="00DB5BA9">
      <w:pPr>
        <w:rPr>
          <w:rFonts w:asciiTheme="minorHAnsi" w:hAnsiTheme="minorHAnsi"/>
        </w:rPr>
      </w:pPr>
      <w:r w:rsidRPr="00DC625F">
        <w:rPr>
          <w:rFonts w:asciiTheme="minorHAnsi" w:hAnsiTheme="minorHAnsi"/>
        </w:rPr>
        <w:t xml:space="preserve">Rozumieme snahe predkladateľa o reakciu na rôzne používané praktiky, predložené znenie však považujeme za zmätočné. Dôvodová správa uvádza, že „ide o kombináciu </w:t>
      </w:r>
      <w:proofErr w:type="spellStart"/>
      <w:r w:rsidRPr="00DC625F">
        <w:rPr>
          <w:rFonts w:asciiTheme="minorHAnsi" w:hAnsiTheme="minorHAnsi"/>
        </w:rPr>
        <w:t>prekvapivosti</w:t>
      </w:r>
      <w:proofErr w:type="spellEnd"/>
      <w:r w:rsidRPr="00DC625F">
        <w:rPr>
          <w:rFonts w:asciiTheme="minorHAnsi" w:hAnsiTheme="minorHAnsi"/>
        </w:rPr>
        <w:t xml:space="preserve"> plnenia a jeho nevýhodnosti pre spotrebiteľa“, z návrhu textácie však vyplýva, že ide o alternatívnu formuláciu, t.j. postačuje naplnenie iba jedného zo znakov (neinformovanosť alebo nevýhodnosť). Zvolený atribút nevýhodnosti považujeme za príliš všeobecný a nevyhovujúci požiadavkám na zrozumiteľnosť, predvídavosť a právnu istotu. Prakticky akékoľvek plnenie, ktoré musí spotrebiteľ</w:t>
      </w:r>
      <w:r w:rsidRPr="009D2F37">
        <w:rPr>
          <w:rFonts w:asciiTheme="minorHAnsi" w:hAnsiTheme="minorHAnsi"/>
          <w:color w:val="FF0000"/>
        </w:rPr>
        <w:t xml:space="preserve"> </w:t>
      </w:r>
      <w:r w:rsidRPr="00DC625F">
        <w:rPr>
          <w:rFonts w:asciiTheme="minorHAnsi" w:hAnsiTheme="minorHAnsi"/>
        </w:rPr>
        <w:t>platiť ako protihodnotu za poskytovanú službu, je proti záujmom spotrebiteľa a je legitímnym záujmom spotrebiteľa, aby za poskytované služby platil čo najmenej. Z tohto pohľadu akákoľvek platba (vo forme poplatku, úroku, odmeny alebo iného plnenia</w:t>
      </w:r>
      <w:r w:rsidR="00C03AAF" w:rsidRPr="00DC625F">
        <w:rPr>
          <w:rFonts w:asciiTheme="minorHAnsi" w:hAnsiTheme="minorHAnsi"/>
        </w:rPr>
        <w:t xml:space="preserve">, ba dokonca </w:t>
      </w:r>
      <w:r w:rsidR="00C03AAF" w:rsidRPr="00DC625F">
        <w:rPr>
          <w:rFonts w:asciiTheme="minorHAnsi" w:hAnsiTheme="minorHAnsi"/>
          <w:b/>
        </w:rPr>
        <w:t>aj náklady na</w:t>
      </w:r>
      <w:r w:rsidR="00C03AAF" w:rsidRPr="00DC625F">
        <w:rPr>
          <w:rFonts w:asciiTheme="minorHAnsi" w:hAnsiTheme="minorHAnsi"/>
        </w:rPr>
        <w:t xml:space="preserve"> </w:t>
      </w:r>
      <w:r w:rsidR="00C03AAF" w:rsidRPr="00DC625F">
        <w:rPr>
          <w:rFonts w:asciiTheme="minorHAnsi" w:hAnsiTheme="minorHAnsi" w:cs="Arial"/>
          <w:b/>
        </w:rPr>
        <w:t>nadobudnutie tovarov alebo služieb, bez ktorých dodávateľ nemôže splniť svoj záväzok zo spotrebiteľskej zmluvy a to bez ohľadu na to, či úhradu za takéto tovary alebo služby uskutočňuje dodávateľ vo svojom mene alebo v mene spotrebiteľa</w:t>
      </w:r>
      <w:r w:rsidRPr="00DC625F">
        <w:rPr>
          <w:rFonts w:asciiTheme="minorHAnsi" w:hAnsiTheme="minorHAnsi"/>
        </w:rPr>
        <w:t xml:space="preserve">) môže byť považovaná za takú, ktorá nie je v záujme spotrebiteľa. </w:t>
      </w:r>
    </w:p>
    <w:p w:rsidR="00AB6DD1" w:rsidRPr="00DC625F" w:rsidRDefault="00AB6DD1" w:rsidP="00DB5BA9">
      <w:pPr>
        <w:rPr>
          <w:rFonts w:asciiTheme="minorHAnsi" w:hAnsiTheme="minorHAnsi"/>
        </w:rPr>
      </w:pPr>
      <w:r w:rsidRPr="00DC625F">
        <w:rPr>
          <w:rFonts w:asciiTheme="minorHAnsi" w:hAnsiTheme="minorHAnsi"/>
        </w:rPr>
        <w:t xml:space="preserve">Z navrhovaného ustanovenia § 53 ods. 4 písm. v) tiež nie je zrejmý vzťah k ustanoveniu § 53 ods. 1 </w:t>
      </w:r>
      <w:r w:rsidR="00AF339D">
        <w:rPr>
          <w:rFonts w:asciiTheme="minorHAnsi" w:hAnsiTheme="minorHAnsi"/>
        </w:rPr>
        <w:t>OZ</w:t>
      </w:r>
      <w:r w:rsidRPr="00DC625F">
        <w:rPr>
          <w:rFonts w:asciiTheme="minorHAnsi" w:hAnsiTheme="minorHAnsi"/>
        </w:rPr>
        <w:t>, ktoré obsahuje obmedzenie pre posudzovanie neprijateľnosti. Z posudzovania neprijateľnosti je vylúčené posudzovanie primeranosti ceny, nie je teda zrejmé, v akom rozsahu sa má uplatniť  test primeranosti pri „plneniach“, ktoré sú uvedené v navrhovanom písm. v).</w:t>
      </w:r>
    </w:p>
    <w:p w:rsidR="00B964B3" w:rsidRPr="009D2F37" w:rsidRDefault="00B964B3" w:rsidP="00DB5BA9">
      <w:pPr>
        <w:rPr>
          <w:rFonts w:asciiTheme="minorHAnsi" w:hAnsiTheme="minorHAnsi"/>
          <w:color w:val="FF0000"/>
        </w:rPr>
      </w:pPr>
    </w:p>
    <w:p w:rsidR="001E00D2" w:rsidRPr="00EC1C9F" w:rsidRDefault="001E00D2" w:rsidP="001E00D2">
      <w:pPr>
        <w:pStyle w:val="Odsekzoznamu"/>
        <w:numPr>
          <w:ilvl w:val="0"/>
          <w:numId w:val="10"/>
        </w:numPr>
        <w:tabs>
          <w:tab w:val="left" w:pos="426"/>
        </w:tabs>
        <w:spacing w:after="0" w:line="240" w:lineRule="auto"/>
        <w:ind w:left="426" w:hanging="426"/>
      </w:pPr>
      <w:r w:rsidRPr="00DB5BA9">
        <w:rPr>
          <w:rFonts w:cs="Arial"/>
          <w:b/>
        </w:rPr>
        <w:t>Čl. I </w:t>
      </w:r>
      <w:r>
        <w:rPr>
          <w:rFonts w:cs="Arial"/>
          <w:b/>
        </w:rPr>
        <w:t>4</w:t>
      </w:r>
      <w:r w:rsidRPr="00DB5BA9">
        <w:rPr>
          <w:rFonts w:cs="Arial"/>
          <w:b/>
        </w:rPr>
        <w:t>. bod</w:t>
      </w:r>
      <w:r w:rsidRPr="009D2F37">
        <w:rPr>
          <w:rFonts w:cs="Arial"/>
        </w:rPr>
        <w:t xml:space="preserve"> </w:t>
      </w:r>
    </w:p>
    <w:p w:rsidR="001E00D2" w:rsidRDefault="009A1F47" w:rsidP="00DB5BA9">
      <w:pPr>
        <w:rPr>
          <w:rFonts w:asciiTheme="minorHAnsi" w:hAnsiTheme="minorHAnsi" w:cs="Arial"/>
        </w:rPr>
      </w:pPr>
      <w:r>
        <w:rPr>
          <w:rFonts w:asciiTheme="minorHAnsi" w:hAnsiTheme="minorHAnsi" w:cs="Arial"/>
        </w:rPr>
        <w:t>N</w:t>
      </w:r>
      <w:r w:rsidR="00B964B3" w:rsidRPr="001E00D2">
        <w:rPr>
          <w:rFonts w:asciiTheme="minorHAnsi" w:hAnsiTheme="minorHAnsi" w:cs="Arial"/>
        </w:rPr>
        <w:t>avrhujeme vypustiť</w:t>
      </w:r>
      <w:r>
        <w:rPr>
          <w:rFonts w:asciiTheme="minorHAnsi" w:hAnsiTheme="minorHAnsi" w:cs="Arial"/>
        </w:rPr>
        <w:t xml:space="preserve"> ustanovenie </w:t>
      </w:r>
      <w:r w:rsidRPr="001E00D2">
        <w:rPr>
          <w:rFonts w:asciiTheme="minorHAnsi" w:hAnsiTheme="minorHAnsi" w:cs="Arial"/>
        </w:rPr>
        <w:t>§ 53 ods. 6</w:t>
      </w:r>
      <w:r w:rsidR="00B964B3" w:rsidRPr="001E00D2">
        <w:rPr>
          <w:rFonts w:asciiTheme="minorHAnsi" w:hAnsiTheme="minorHAnsi" w:cs="Arial"/>
        </w:rPr>
        <w:t>.</w:t>
      </w:r>
    </w:p>
    <w:p w:rsidR="001E00D2" w:rsidRPr="00737FE6" w:rsidRDefault="001E00D2" w:rsidP="00DB5BA9">
      <w:pPr>
        <w:rPr>
          <w:rFonts w:asciiTheme="minorHAnsi" w:hAnsiTheme="minorHAnsi" w:cs="Arial"/>
          <w:u w:val="single"/>
        </w:rPr>
      </w:pPr>
      <w:r w:rsidRPr="00737FE6">
        <w:rPr>
          <w:rFonts w:asciiTheme="minorHAnsi" w:hAnsiTheme="minorHAnsi" w:cs="Arial"/>
          <w:u w:val="single"/>
        </w:rPr>
        <w:t>Odôvodnenie:</w:t>
      </w:r>
    </w:p>
    <w:p w:rsidR="001E00D2" w:rsidRPr="001E00D2" w:rsidRDefault="00B964B3" w:rsidP="001E00D2">
      <w:pPr>
        <w:rPr>
          <w:rFonts w:asciiTheme="minorHAnsi" w:hAnsiTheme="minorHAnsi" w:cs="Arial"/>
        </w:rPr>
      </w:pPr>
      <w:r w:rsidRPr="001E00D2">
        <w:rPr>
          <w:rFonts w:asciiTheme="minorHAnsi" w:hAnsiTheme="minorHAnsi" w:cs="Arial"/>
        </w:rPr>
        <w:t xml:space="preserve">Ide o neprípustné určovanie cien za finančné produkty. V zmysle navrhovaného §-u 39a by excesy aj tak postihla kvôli hrubému nepomeru neplatnosť zmluvy. Tento mechanizmus tiež nerieši situáciu, ak odplata nebude subsidiárne stanovená zákonom (v materiáli nie je a splnomocňovacie ustanovenie je len na najvyššiu prípustnú výšku, nie na subsidiárne určenie odplaty) a pre rozpor s vykonávacím predpisom bude zmluvné ustanovenie o výške odplaty neplatné. </w:t>
      </w:r>
      <w:r w:rsidR="001E00D2" w:rsidRPr="001E00D2">
        <w:rPr>
          <w:rFonts w:asciiTheme="minorHAnsi" w:hAnsiTheme="minorHAnsi" w:cs="Arial"/>
        </w:rPr>
        <w:t>Taktiež nie je vôbec jasné, čo sa myslí pod pojmom odplata. Bez riadnej definície uvedeného pojmu nedáva dané ustanovenie zmysel.</w:t>
      </w:r>
    </w:p>
    <w:p w:rsidR="00B964B3" w:rsidRPr="009D2F37" w:rsidRDefault="00B964B3" w:rsidP="00DB5BA9">
      <w:pPr>
        <w:rPr>
          <w:rFonts w:asciiTheme="minorHAnsi" w:hAnsiTheme="minorHAnsi" w:cs="Arial"/>
          <w:color w:val="4F6228" w:themeColor="accent3" w:themeShade="80"/>
        </w:rPr>
      </w:pPr>
    </w:p>
    <w:p w:rsidR="001E00D2" w:rsidRPr="006B3B69" w:rsidRDefault="001E00D2" w:rsidP="001E00D2">
      <w:pPr>
        <w:pStyle w:val="Odsekzoznamu"/>
        <w:numPr>
          <w:ilvl w:val="0"/>
          <w:numId w:val="10"/>
        </w:numPr>
        <w:tabs>
          <w:tab w:val="left" w:pos="426"/>
        </w:tabs>
        <w:spacing w:after="0" w:line="240" w:lineRule="auto"/>
        <w:ind w:left="426" w:hanging="426"/>
      </w:pPr>
      <w:r w:rsidRPr="006B3B69">
        <w:rPr>
          <w:rFonts w:cs="Arial"/>
          <w:b/>
        </w:rPr>
        <w:t>Čl. I </w:t>
      </w:r>
      <w:r w:rsidR="00B97A13">
        <w:rPr>
          <w:rFonts w:cs="Arial"/>
          <w:b/>
        </w:rPr>
        <w:t>5</w:t>
      </w:r>
      <w:r w:rsidRPr="006B3B69">
        <w:rPr>
          <w:rFonts w:cs="Arial"/>
          <w:b/>
        </w:rPr>
        <w:t>. bod</w:t>
      </w:r>
      <w:r w:rsidRPr="006B3B69">
        <w:rPr>
          <w:rFonts w:cs="Arial"/>
        </w:rPr>
        <w:t xml:space="preserve"> </w:t>
      </w:r>
    </w:p>
    <w:p w:rsidR="00B964B3" w:rsidRPr="006B3B69" w:rsidRDefault="00E35ACE" w:rsidP="00DB5BA9">
      <w:pPr>
        <w:rPr>
          <w:rFonts w:asciiTheme="minorHAnsi" w:hAnsiTheme="minorHAnsi" w:cs="Arial"/>
        </w:rPr>
      </w:pPr>
      <w:r>
        <w:rPr>
          <w:rFonts w:asciiTheme="minorHAnsi" w:hAnsiTheme="minorHAnsi" w:cs="Arial"/>
        </w:rPr>
        <w:t>Ž</w:t>
      </w:r>
      <w:r w:rsidR="006B3B69">
        <w:rPr>
          <w:rFonts w:asciiTheme="minorHAnsi" w:hAnsiTheme="minorHAnsi" w:cs="Arial"/>
        </w:rPr>
        <w:t>iadame</w:t>
      </w:r>
      <w:r w:rsidR="00B964B3" w:rsidRPr="006B3B69">
        <w:rPr>
          <w:rFonts w:asciiTheme="minorHAnsi" w:hAnsiTheme="minorHAnsi" w:cs="Arial"/>
        </w:rPr>
        <w:t xml:space="preserve"> vypustiť </w:t>
      </w:r>
      <w:r>
        <w:rPr>
          <w:rFonts w:asciiTheme="minorHAnsi" w:hAnsiTheme="minorHAnsi" w:cs="Arial"/>
        </w:rPr>
        <w:t>ustanovenie § 53 ods. 9</w:t>
      </w:r>
      <w:r w:rsidR="00B964B3" w:rsidRPr="006B3B69">
        <w:rPr>
          <w:rFonts w:asciiTheme="minorHAnsi" w:hAnsiTheme="minorHAnsi" w:cs="Arial"/>
        </w:rPr>
        <w:t>.</w:t>
      </w:r>
    </w:p>
    <w:p w:rsidR="00B964B3" w:rsidRPr="009D2F37" w:rsidRDefault="00B964B3" w:rsidP="00DB5BA9">
      <w:pPr>
        <w:rPr>
          <w:rFonts w:asciiTheme="minorHAnsi" w:hAnsiTheme="minorHAnsi"/>
        </w:rPr>
      </w:pPr>
    </w:p>
    <w:p w:rsidR="00EC4445" w:rsidRPr="006B3B69" w:rsidRDefault="00EC4445" w:rsidP="00EC4445">
      <w:pPr>
        <w:pStyle w:val="Odsekzoznamu"/>
        <w:numPr>
          <w:ilvl w:val="0"/>
          <w:numId w:val="10"/>
        </w:numPr>
        <w:tabs>
          <w:tab w:val="left" w:pos="426"/>
        </w:tabs>
        <w:spacing w:after="0" w:line="240" w:lineRule="auto"/>
        <w:ind w:left="426" w:hanging="426"/>
      </w:pPr>
      <w:r w:rsidRPr="006B3B69">
        <w:rPr>
          <w:rFonts w:cs="Arial"/>
          <w:b/>
        </w:rPr>
        <w:t>Čl. I </w:t>
      </w:r>
      <w:r w:rsidR="000D0346">
        <w:rPr>
          <w:rFonts w:cs="Arial"/>
          <w:b/>
        </w:rPr>
        <w:t>6</w:t>
      </w:r>
      <w:r w:rsidRPr="006B3B69">
        <w:rPr>
          <w:rFonts w:cs="Arial"/>
          <w:b/>
        </w:rPr>
        <w:t>. bod</w:t>
      </w:r>
      <w:r w:rsidRPr="006B3B69">
        <w:rPr>
          <w:rFonts w:cs="Arial"/>
        </w:rPr>
        <w:t xml:space="preserve"> </w:t>
      </w:r>
    </w:p>
    <w:p w:rsidR="006B746C" w:rsidRDefault="006B746C" w:rsidP="00DB5BA9">
      <w:pPr>
        <w:rPr>
          <w:rFonts w:asciiTheme="minorHAnsi" w:hAnsiTheme="minorHAnsi" w:cs="Arial"/>
        </w:rPr>
      </w:pPr>
      <w:r>
        <w:rPr>
          <w:rFonts w:asciiTheme="minorHAnsi" w:hAnsiTheme="minorHAnsi" w:cs="Arial"/>
        </w:rPr>
        <w:t>V § 53c žiadame vypustiť navrhovanú druhú vetu.</w:t>
      </w:r>
    </w:p>
    <w:p w:rsidR="00D866DA" w:rsidRDefault="006B746C" w:rsidP="00DB5BA9">
      <w:pPr>
        <w:rPr>
          <w:rFonts w:asciiTheme="minorHAnsi" w:hAnsiTheme="minorHAnsi" w:cs="Arial"/>
        </w:rPr>
      </w:pPr>
      <w:r w:rsidRPr="00E962F6">
        <w:rPr>
          <w:rFonts w:asciiTheme="minorHAnsi" w:hAnsiTheme="minorHAnsi" w:cs="Arial"/>
          <w:u w:val="single"/>
        </w:rPr>
        <w:t>Odôvodnenie:</w:t>
      </w:r>
      <w:r w:rsidR="00692763" w:rsidRPr="009D2F37">
        <w:rPr>
          <w:rFonts w:asciiTheme="minorHAnsi" w:hAnsiTheme="minorHAnsi" w:cs="Arial"/>
        </w:rPr>
        <w:t xml:space="preserve"> </w:t>
      </w:r>
      <w:r w:rsidR="00692763" w:rsidRPr="009D2F37">
        <w:rPr>
          <w:rFonts w:asciiTheme="minorHAnsi" w:hAnsiTheme="minorHAnsi"/>
        </w:rPr>
        <w:br/>
      </w:r>
      <w:r w:rsidR="00692763" w:rsidRPr="009D2F37">
        <w:rPr>
          <w:rFonts w:asciiTheme="minorHAnsi" w:hAnsiTheme="minorHAnsi" w:cs="Arial"/>
        </w:rPr>
        <w:t xml:space="preserve">Uvedenú vetu považujeme jednak za "administratívnu záťaž" pre dodávateľov (veriteľov) poskytujúcich službu alebo tovar, ktorá sa vzhľadom na nárast počtu strán zmluvnej dokumentácie, ktorú </w:t>
      </w:r>
      <w:proofErr w:type="spellStart"/>
      <w:r w:rsidR="00692763" w:rsidRPr="009D2F37">
        <w:rPr>
          <w:rFonts w:asciiTheme="minorHAnsi" w:hAnsiTheme="minorHAnsi" w:cs="Arial"/>
        </w:rPr>
        <w:t>obdrží</w:t>
      </w:r>
      <w:proofErr w:type="spellEnd"/>
      <w:r w:rsidR="00692763" w:rsidRPr="009D2F37">
        <w:rPr>
          <w:rFonts w:asciiTheme="minorHAnsi" w:hAnsiTheme="minorHAnsi" w:cs="Arial"/>
        </w:rPr>
        <w:t xml:space="preserve"> spotrebiteľ, odzrkadlí len v náraste ceny za poskytnutú službu (tovar).</w:t>
      </w:r>
      <w:r w:rsidR="00692763" w:rsidRPr="009D2F37">
        <w:rPr>
          <w:rFonts w:asciiTheme="minorHAnsi" w:hAnsiTheme="minorHAnsi"/>
        </w:rPr>
        <w:t xml:space="preserve"> </w:t>
      </w:r>
      <w:r w:rsidR="00692763" w:rsidRPr="009D2F37">
        <w:rPr>
          <w:rFonts w:asciiTheme="minorHAnsi" w:hAnsiTheme="minorHAnsi"/>
        </w:rPr>
        <w:br/>
      </w:r>
      <w:r w:rsidR="00692763" w:rsidRPr="009D2F37">
        <w:rPr>
          <w:rFonts w:asciiTheme="minorHAnsi" w:hAnsiTheme="minorHAnsi" w:cs="Arial"/>
        </w:rPr>
        <w:t>Súčasné znenie § 53c, v zmysle ktorého už teraz platí, že podstatné náležitosti zmluvy (t.j. predmet zmluvy a cena) nesmú byť uvedené menším písmom ako ostatná časť zmluvy (t.j. že text celej zmluvy je rovnakej veľkosti) považujeme za dostatočné.</w:t>
      </w:r>
      <w:r w:rsidR="00692763" w:rsidRPr="009D2F37">
        <w:rPr>
          <w:rFonts w:asciiTheme="minorHAnsi" w:hAnsiTheme="minorHAnsi"/>
        </w:rPr>
        <w:t xml:space="preserve"> </w:t>
      </w:r>
      <w:r w:rsidR="00692763" w:rsidRPr="009D2F37">
        <w:rPr>
          <w:rFonts w:asciiTheme="minorHAnsi" w:hAnsiTheme="minorHAnsi"/>
        </w:rPr>
        <w:br/>
      </w:r>
      <w:r w:rsidR="00D866DA">
        <w:rPr>
          <w:rFonts w:asciiTheme="minorHAnsi" w:hAnsiTheme="minorHAnsi" w:cs="Arial"/>
        </w:rPr>
        <w:t>Ne</w:t>
      </w:r>
      <w:r w:rsidR="00692763" w:rsidRPr="00D866DA">
        <w:rPr>
          <w:rFonts w:asciiTheme="minorHAnsi" w:hAnsiTheme="minorHAnsi" w:cs="Arial"/>
        </w:rPr>
        <w:t>považujeme</w:t>
      </w:r>
      <w:r w:rsidR="00D866DA">
        <w:rPr>
          <w:rFonts w:asciiTheme="minorHAnsi" w:hAnsiTheme="minorHAnsi" w:cs="Arial"/>
        </w:rPr>
        <w:t xml:space="preserve"> za vhodné</w:t>
      </w:r>
      <w:r w:rsidR="00692763" w:rsidRPr="00D866DA">
        <w:rPr>
          <w:rFonts w:asciiTheme="minorHAnsi" w:hAnsiTheme="minorHAnsi" w:cs="Arial"/>
        </w:rPr>
        <w:t xml:space="preserve"> určenie typu písma fontom, ktorý podlieha licenčným podmienkam a nie je univerzálny pre všetky te</w:t>
      </w:r>
      <w:r w:rsidR="00D866DA">
        <w:rPr>
          <w:rFonts w:asciiTheme="minorHAnsi" w:hAnsiTheme="minorHAnsi" w:cs="Arial"/>
        </w:rPr>
        <w:t>xtové editory používané na trhu.</w:t>
      </w:r>
      <w:r w:rsidR="00A84816">
        <w:rPr>
          <w:rFonts w:asciiTheme="minorHAnsi" w:hAnsiTheme="minorHAnsi" w:cs="Arial"/>
        </w:rPr>
        <w:t xml:space="preserve"> </w:t>
      </w:r>
      <w:r w:rsidR="00F75792" w:rsidRPr="00D866DA">
        <w:rPr>
          <w:rFonts w:asciiTheme="minorHAnsi" w:hAnsiTheme="minorHAnsi"/>
        </w:rPr>
        <w:t>Určenie typu písma súvisí s nastavenou stratégiou značky, s jej tvárou a „</w:t>
      </w:r>
      <w:proofErr w:type="spellStart"/>
      <w:r w:rsidR="00F75792" w:rsidRPr="00D866DA">
        <w:rPr>
          <w:rFonts w:asciiTheme="minorHAnsi" w:hAnsiTheme="minorHAnsi"/>
        </w:rPr>
        <w:t>corporate</w:t>
      </w:r>
      <w:proofErr w:type="spellEnd"/>
      <w:r w:rsidR="00F75792" w:rsidRPr="00D866DA">
        <w:rPr>
          <w:rFonts w:asciiTheme="minorHAnsi" w:hAnsiTheme="minorHAnsi"/>
        </w:rPr>
        <w:t xml:space="preserve"> identity“ a podľa nášho názoru nie je dôvod obmedzovať dodávateľov aj v tom, aký typ písma môžu používať. Používanie jedného typu písma vážne naruší spontánnu rozpoznateľnosť značky a schopnosť spotrebiteľa odlíšiť ponuky rôznych konkurujúcich firiem. V globálnom prostredí navyše vážne naruší prijaté zásady komunikácie v nadnárodn</w:t>
      </w:r>
      <w:r w:rsidR="00BC5CDC">
        <w:rPr>
          <w:rFonts w:asciiTheme="minorHAnsi" w:hAnsiTheme="minorHAnsi"/>
        </w:rPr>
        <w:t>ý</w:t>
      </w:r>
      <w:r w:rsidR="00F75792" w:rsidRPr="00D866DA">
        <w:rPr>
          <w:rFonts w:asciiTheme="minorHAnsi" w:hAnsiTheme="minorHAnsi"/>
        </w:rPr>
        <w:t xml:space="preserve">ch korporáciách, ktoré používajú celosvetovo jednotný </w:t>
      </w:r>
      <w:proofErr w:type="spellStart"/>
      <w:r w:rsidR="00F75792" w:rsidRPr="00D866DA">
        <w:rPr>
          <w:rFonts w:asciiTheme="minorHAnsi" w:hAnsiTheme="minorHAnsi"/>
        </w:rPr>
        <w:t>design</w:t>
      </w:r>
      <w:proofErr w:type="spellEnd"/>
      <w:r w:rsidR="00F75792" w:rsidRPr="00D866DA">
        <w:rPr>
          <w:rFonts w:asciiTheme="minorHAnsi" w:hAnsiTheme="minorHAnsi"/>
        </w:rPr>
        <w:t xml:space="preserve"> </w:t>
      </w:r>
      <w:proofErr w:type="spellStart"/>
      <w:r w:rsidR="00F75792" w:rsidRPr="00D866DA">
        <w:rPr>
          <w:rFonts w:asciiTheme="minorHAnsi" w:hAnsiTheme="minorHAnsi"/>
        </w:rPr>
        <w:t>manual</w:t>
      </w:r>
      <w:proofErr w:type="spellEnd"/>
      <w:r w:rsidR="00F75792" w:rsidRPr="00D866DA">
        <w:rPr>
          <w:rFonts w:asciiTheme="minorHAnsi" w:hAnsiTheme="minorHAnsi"/>
        </w:rPr>
        <w:t xml:space="preserve">. </w:t>
      </w:r>
    </w:p>
    <w:p w:rsidR="00F75792" w:rsidRPr="00D866DA" w:rsidRDefault="00D866DA" w:rsidP="00DB5BA9">
      <w:pPr>
        <w:rPr>
          <w:rFonts w:asciiTheme="minorHAnsi" w:hAnsiTheme="minorHAnsi"/>
        </w:rPr>
      </w:pPr>
      <w:r>
        <w:rPr>
          <w:rFonts w:asciiTheme="minorHAnsi" w:hAnsiTheme="minorHAnsi" w:cs="Arial"/>
        </w:rPr>
        <w:lastRenderedPageBreak/>
        <w:t>Zároveň namieta</w:t>
      </w:r>
      <w:r w:rsidR="009270D7">
        <w:rPr>
          <w:rFonts w:asciiTheme="minorHAnsi" w:hAnsiTheme="minorHAnsi" w:cs="Arial"/>
        </w:rPr>
        <w:t>m</w:t>
      </w:r>
      <w:r>
        <w:rPr>
          <w:rFonts w:asciiTheme="minorHAnsi" w:hAnsiTheme="minorHAnsi" w:cs="Arial"/>
        </w:rPr>
        <w:t>e určenie veľkost</w:t>
      </w:r>
      <w:r w:rsidRPr="00D866DA">
        <w:rPr>
          <w:rFonts w:asciiTheme="minorHAnsi" w:hAnsiTheme="minorHAnsi" w:cs="Arial"/>
        </w:rPr>
        <w:t>i písma</w:t>
      </w:r>
      <w:r>
        <w:rPr>
          <w:rFonts w:asciiTheme="minorHAnsi" w:hAnsiTheme="minorHAnsi" w:cs="Arial"/>
        </w:rPr>
        <w:t xml:space="preserve"> vykonávacím predpisom a poukazujeme na to, že</w:t>
      </w:r>
      <w:r w:rsidRPr="00D866DA">
        <w:rPr>
          <w:rFonts w:asciiTheme="minorHAnsi" w:hAnsiTheme="minorHAnsi" w:cs="Arial"/>
        </w:rPr>
        <w:t xml:space="preserve"> v praxi </w:t>
      </w:r>
      <w:r>
        <w:rPr>
          <w:rFonts w:asciiTheme="minorHAnsi" w:hAnsiTheme="minorHAnsi" w:cs="Arial"/>
        </w:rPr>
        <w:t xml:space="preserve">je </w:t>
      </w:r>
      <w:r w:rsidRPr="00D866DA">
        <w:rPr>
          <w:rFonts w:asciiTheme="minorHAnsi" w:hAnsiTheme="minorHAnsi" w:cs="Arial"/>
        </w:rPr>
        <w:t>nevykonateľné, nakoľko je objektívne nemerateľné pri rôznych formátoch tlače.</w:t>
      </w:r>
      <w:r w:rsidR="00145664" w:rsidRPr="00145664">
        <w:rPr>
          <w:rFonts w:asciiTheme="minorHAnsi" w:hAnsiTheme="minorHAnsi"/>
        </w:rPr>
        <w:t xml:space="preserve"> </w:t>
      </w:r>
      <w:r w:rsidR="00145664" w:rsidRPr="00D866DA">
        <w:rPr>
          <w:rFonts w:asciiTheme="minorHAnsi" w:hAnsiTheme="minorHAnsi"/>
        </w:rPr>
        <w:t>Ak vychádzame napr. z knižného trhu, drvivá väčšina bežne predávaných titulov používa značne menšie písmo ako je veľkosť 12. Ten istý záver platí aj pre dennú tlač a periodiká, dokonca ani Zbierka zákonov nepoužíva takúto veľkosť písma.</w:t>
      </w:r>
    </w:p>
    <w:p w:rsidR="00FE5328" w:rsidRPr="00D866DA" w:rsidRDefault="009270D7" w:rsidP="00DB5BA9">
      <w:pPr>
        <w:rPr>
          <w:rFonts w:asciiTheme="minorHAnsi" w:hAnsiTheme="minorHAnsi" w:cs="Arial"/>
          <w:bCs/>
        </w:rPr>
      </w:pPr>
      <w:r>
        <w:rPr>
          <w:rFonts w:asciiTheme="minorHAnsi" w:hAnsiTheme="minorHAnsi" w:cs="Arial"/>
          <w:bCs/>
        </w:rPr>
        <w:t>V</w:t>
      </w:r>
      <w:r w:rsidR="00FE5328" w:rsidRPr="00D866DA">
        <w:rPr>
          <w:rFonts w:asciiTheme="minorHAnsi" w:hAnsiTheme="minorHAnsi" w:cs="Arial"/>
          <w:bCs/>
        </w:rPr>
        <w:t xml:space="preserve"> podmienkam poisťovní je veľké množstvo spotrebiteľských zmlúv (poistných zmlúv) uzatváraných na </w:t>
      </w:r>
      <w:proofErr w:type="spellStart"/>
      <w:r w:rsidR="00FE5328" w:rsidRPr="00D866DA">
        <w:rPr>
          <w:rFonts w:asciiTheme="minorHAnsi" w:hAnsiTheme="minorHAnsi" w:cs="Arial"/>
          <w:bCs/>
        </w:rPr>
        <w:t>samoprepisoch</w:t>
      </w:r>
      <w:proofErr w:type="spellEnd"/>
      <w:r w:rsidR="00FE5328" w:rsidRPr="00D866DA">
        <w:rPr>
          <w:rFonts w:asciiTheme="minorHAnsi" w:hAnsiTheme="minorHAnsi" w:cs="Arial"/>
          <w:bCs/>
        </w:rPr>
        <w:t>, účinnosť návrhu zákona je pritom predpokladaná na 15.</w:t>
      </w:r>
      <w:r w:rsidR="00A84816">
        <w:rPr>
          <w:rFonts w:asciiTheme="minorHAnsi" w:hAnsiTheme="minorHAnsi" w:cs="Arial"/>
          <w:bCs/>
        </w:rPr>
        <w:t xml:space="preserve"> </w:t>
      </w:r>
      <w:r w:rsidR="00FE5328" w:rsidRPr="00D866DA">
        <w:rPr>
          <w:rFonts w:asciiTheme="minorHAnsi" w:hAnsiTheme="minorHAnsi" w:cs="Arial"/>
          <w:bCs/>
        </w:rPr>
        <w:t>4.</w:t>
      </w:r>
      <w:r w:rsidR="00A84816">
        <w:rPr>
          <w:rFonts w:asciiTheme="minorHAnsi" w:hAnsiTheme="minorHAnsi" w:cs="Arial"/>
          <w:bCs/>
        </w:rPr>
        <w:t xml:space="preserve"> </w:t>
      </w:r>
      <w:r w:rsidR="00FE5328" w:rsidRPr="00D866DA">
        <w:rPr>
          <w:rFonts w:asciiTheme="minorHAnsi" w:hAnsiTheme="minorHAnsi" w:cs="Arial"/>
          <w:bCs/>
        </w:rPr>
        <w:t xml:space="preserve">2014. V tomto termíne nie je možné vymeniť všetky </w:t>
      </w:r>
      <w:proofErr w:type="spellStart"/>
      <w:r w:rsidR="00FE5328" w:rsidRPr="00D866DA">
        <w:rPr>
          <w:rFonts w:asciiTheme="minorHAnsi" w:hAnsiTheme="minorHAnsi" w:cs="Arial"/>
          <w:bCs/>
        </w:rPr>
        <w:t>samoprepisy</w:t>
      </w:r>
      <w:proofErr w:type="spellEnd"/>
      <w:r w:rsidR="00FE5328" w:rsidRPr="00D866DA">
        <w:rPr>
          <w:rFonts w:asciiTheme="minorHAnsi" w:hAnsiTheme="minorHAnsi" w:cs="Arial"/>
          <w:bCs/>
        </w:rPr>
        <w:t xml:space="preserve"> spotrebiteľských zmlúv, pričom je potrebné neopomenúť nemalé finančné náklady spojené s touto zmenou.</w:t>
      </w:r>
    </w:p>
    <w:p w:rsidR="000D0346" w:rsidRDefault="000D0346" w:rsidP="00DB5BA9">
      <w:pPr>
        <w:rPr>
          <w:rFonts w:asciiTheme="minorHAnsi" w:hAnsiTheme="minorHAnsi"/>
          <w:b/>
          <w:color w:val="FF0000"/>
        </w:rPr>
      </w:pPr>
    </w:p>
    <w:p w:rsidR="000D0346" w:rsidRPr="006B3B69" w:rsidRDefault="000D0346" w:rsidP="000D0346">
      <w:pPr>
        <w:pStyle w:val="Odsekzoznamu"/>
        <w:numPr>
          <w:ilvl w:val="0"/>
          <w:numId w:val="10"/>
        </w:numPr>
        <w:tabs>
          <w:tab w:val="left" w:pos="426"/>
        </w:tabs>
        <w:spacing w:after="0" w:line="240" w:lineRule="auto"/>
        <w:ind w:left="426" w:hanging="426"/>
      </w:pPr>
      <w:r w:rsidRPr="006B3B69">
        <w:rPr>
          <w:rFonts w:cs="Arial"/>
          <w:b/>
        </w:rPr>
        <w:t>Čl. I </w:t>
      </w:r>
      <w:r>
        <w:rPr>
          <w:rFonts w:cs="Arial"/>
          <w:b/>
        </w:rPr>
        <w:t>7</w:t>
      </w:r>
      <w:r w:rsidRPr="006B3B69">
        <w:rPr>
          <w:rFonts w:cs="Arial"/>
          <w:b/>
        </w:rPr>
        <w:t>. bod</w:t>
      </w:r>
      <w:r w:rsidRPr="006B3B69">
        <w:rPr>
          <w:rFonts w:cs="Arial"/>
        </w:rPr>
        <w:t xml:space="preserve"> </w:t>
      </w:r>
    </w:p>
    <w:p w:rsidR="007E4A5E" w:rsidRPr="000D0346" w:rsidRDefault="000D0346" w:rsidP="00DB5BA9">
      <w:pPr>
        <w:rPr>
          <w:rFonts w:asciiTheme="minorHAnsi" w:hAnsiTheme="minorHAnsi"/>
        </w:rPr>
      </w:pPr>
      <w:r w:rsidRPr="000D0346">
        <w:rPr>
          <w:rFonts w:asciiTheme="minorHAnsi" w:hAnsiTheme="minorHAnsi"/>
        </w:rPr>
        <w:t xml:space="preserve">Žiadame </w:t>
      </w:r>
      <w:r w:rsidR="007E4A5E" w:rsidRPr="00B11F2B">
        <w:rPr>
          <w:rFonts w:asciiTheme="minorHAnsi" w:hAnsiTheme="minorHAnsi"/>
        </w:rPr>
        <w:t xml:space="preserve">ustanovenie </w:t>
      </w:r>
      <w:r w:rsidRPr="00B11F2B">
        <w:rPr>
          <w:rFonts w:asciiTheme="minorHAnsi" w:hAnsiTheme="minorHAnsi"/>
        </w:rPr>
        <w:t>§ 53d</w:t>
      </w:r>
      <w:r w:rsidRPr="000D0346">
        <w:rPr>
          <w:rFonts w:asciiTheme="minorHAnsi" w:hAnsiTheme="minorHAnsi"/>
        </w:rPr>
        <w:t xml:space="preserve"> </w:t>
      </w:r>
      <w:r w:rsidR="007E4A5E" w:rsidRPr="000D0346">
        <w:rPr>
          <w:rFonts w:asciiTheme="minorHAnsi" w:hAnsiTheme="minorHAnsi"/>
        </w:rPr>
        <w:t xml:space="preserve">vypustiť. </w:t>
      </w:r>
    </w:p>
    <w:p w:rsidR="007E4A5E" w:rsidRPr="00737FE6" w:rsidRDefault="007E4A5E" w:rsidP="00DB5BA9">
      <w:pPr>
        <w:rPr>
          <w:rFonts w:asciiTheme="minorHAnsi" w:hAnsiTheme="minorHAnsi"/>
          <w:u w:val="single"/>
        </w:rPr>
      </w:pPr>
      <w:r w:rsidRPr="00737FE6">
        <w:rPr>
          <w:rFonts w:asciiTheme="minorHAnsi" w:hAnsiTheme="minorHAnsi"/>
          <w:u w:val="single"/>
        </w:rPr>
        <w:t xml:space="preserve">Odôvodnenie: </w:t>
      </w:r>
    </w:p>
    <w:p w:rsidR="007E4A5E" w:rsidRPr="000D0346" w:rsidRDefault="007E4A5E" w:rsidP="00DB5BA9">
      <w:pPr>
        <w:rPr>
          <w:rFonts w:asciiTheme="minorHAnsi" w:hAnsiTheme="minorHAnsi"/>
        </w:rPr>
      </w:pPr>
      <w:r w:rsidRPr="000D0346">
        <w:rPr>
          <w:rFonts w:asciiTheme="minorHAnsi" w:hAnsiTheme="minorHAnsi"/>
        </w:rPr>
        <w:t>Navrhované ustanovenie považujeme za príliš striktné a nevyhovujúce praktickým situáciám, ktorým spotrebitelia čelia. Malo by byť vždy na úvahe súdu a na posúdení konkrétnych okolností prípadu, či je spotrebiteľská zmluva obsahujúca jednu alebo viacero neprijateľných podmienok platná. V opačnom prípade sa môže stať, že súd bude viazaný ustanovením Občianskeho zákonníka a bude nútený spotrebiteľskú zmluvu vyhlásiť za neplatnú aj v situáciách, kde to bude na škodu spotrebiteľa. Najmä v prípade zmlúv, ktoré trvajú dlhší čas a ktorých predmetom je poskytovania opakovaného plnenia by sa mohlo stať, že súd bude nútený z formálnych dôvodov zmluvu vyhlásiť za neplatnú a spotrebiteľ bude nútený vrátiť plnenie, ktoré na základe takto uzavretej zmluvy prijal (aj to už v mnohých prípadoch nebude reálne možné), hoci po vypustení neprijateľných podmienok zmluva naďalej spĺňa požiadavky na jednoznačnosť, úplnosť a zrozumiteľnosť.</w:t>
      </w:r>
    </w:p>
    <w:p w:rsidR="007E4A5E" w:rsidRPr="009D2F37" w:rsidRDefault="007E4A5E" w:rsidP="00DB5BA9">
      <w:pPr>
        <w:rPr>
          <w:rFonts w:asciiTheme="minorHAnsi" w:hAnsiTheme="minorHAnsi" w:cs="Arial"/>
          <w:b/>
          <w:bCs/>
        </w:rPr>
      </w:pPr>
    </w:p>
    <w:p w:rsidR="00BD5244" w:rsidRPr="00BD58E8" w:rsidRDefault="00BD5244" w:rsidP="00BD5244">
      <w:pPr>
        <w:pStyle w:val="Odsekzoznamu"/>
        <w:numPr>
          <w:ilvl w:val="0"/>
          <w:numId w:val="10"/>
        </w:numPr>
        <w:tabs>
          <w:tab w:val="left" w:pos="426"/>
        </w:tabs>
        <w:spacing w:after="0" w:line="240" w:lineRule="auto"/>
        <w:ind w:left="426" w:hanging="426"/>
      </w:pPr>
      <w:r w:rsidRPr="00BD58E8">
        <w:rPr>
          <w:rFonts w:cs="Arial"/>
          <w:b/>
        </w:rPr>
        <w:t>Čl. I 8. bod</w:t>
      </w:r>
      <w:r w:rsidRPr="00BD58E8">
        <w:rPr>
          <w:rFonts w:cs="Arial"/>
        </w:rPr>
        <w:t xml:space="preserve"> </w:t>
      </w:r>
    </w:p>
    <w:p w:rsidR="00312550" w:rsidRPr="00BD58E8" w:rsidRDefault="0068159B" w:rsidP="00DB5BA9">
      <w:pPr>
        <w:rPr>
          <w:rFonts w:asciiTheme="minorHAnsi" w:hAnsiTheme="minorHAnsi"/>
        </w:rPr>
      </w:pPr>
      <w:r w:rsidRPr="00BD58E8">
        <w:t xml:space="preserve">Podľa navrhovanej úpravy prechodných ustanovení sa ustanoveniami tohto zákona spravujú aj  právne vzťahy vzniknuté pred 15. apríla 2014. </w:t>
      </w:r>
      <w:r w:rsidR="009E765E" w:rsidRPr="00BD58E8">
        <w:t xml:space="preserve">Poukazujeme na jeho retroaktívnosť </w:t>
      </w:r>
      <w:r w:rsidRPr="00BD58E8">
        <w:t>, ktor</w:t>
      </w:r>
      <w:r w:rsidR="009E765E" w:rsidRPr="00BD58E8">
        <w:t>á</w:t>
      </w:r>
      <w:r w:rsidRPr="00BD58E8">
        <w:t xml:space="preserve"> by mohl</w:t>
      </w:r>
      <w:r w:rsidR="009E765E" w:rsidRPr="00BD58E8">
        <w:t>a</w:t>
      </w:r>
      <w:r w:rsidRPr="00BD58E8">
        <w:t xml:space="preserve"> spôsobiť neplatnosť existujúcich zmluvných vzťahov.</w:t>
      </w:r>
      <w:r w:rsidR="005C1FB2" w:rsidRPr="00BD58E8">
        <w:rPr>
          <w:rFonts w:asciiTheme="minorHAnsi" w:hAnsiTheme="minorHAnsi" w:cs="Arial"/>
        </w:rPr>
        <w:t xml:space="preserve"> Zároveň, vzhľadom na zásadné zmeny a potrebu úpravy procesov dodávateľov, žiadame posun účinnosti na</w:t>
      </w:r>
      <w:r w:rsidR="00BE50EB" w:rsidRPr="00BD58E8">
        <w:rPr>
          <w:rFonts w:asciiTheme="minorHAnsi" w:hAnsiTheme="minorHAnsi" w:cs="Arial"/>
        </w:rPr>
        <w:t xml:space="preserve"> </w:t>
      </w:r>
      <w:r w:rsidR="005C1FB2" w:rsidRPr="00BD58E8">
        <w:rPr>
          <w:rFonts w:asciiTheme="minorHAnsi" w:hAnsiTheme="minorHAnsi" w:cs="Arial"/>
        </w:rPr>
        <w:t>1. január 2015.</w:t>
      </w:r>
      <w:r w:rsidR="00F200A4" w:rsidRPr="00BD58E8">
        <w:rPr>
          <w:rFonts w:asciiTheme="minorHAnsi" w:hAnsiTheme="minorHAnsi" w:cs="Arial"/>
        </w:rPr>
        <w:t xml:space="preserve"> V prípade, že navrhovateľ zotrvá na svojej požiadavke </w:t>
      </w:r>
      <w:r w:rsidR="00312550" w:rsidRPr="00BD58E8">
        <w:rPr>
          <w:rFonts w:asciiTheme="minorHAnsi" w:hAnsiTheme="minorHAnsi" w:cs="Arial"/>
        </w:rPr>
        <w:t>upravovať veľkosť a typ písma v</w:t>
      </w:r>
      <w:r w:rsidR="00F200A4" w:rsidRPr="00BD58E8">
        <w:rPr>
          <w:rFonts w:asciiTheme="minorHAnsi" w:hAnsiTheme="minorHAnsi" w:cs="Arial"/>
        </w:rPr>
        <w:t xml:space="preserve"> s</w:t>
      </w:r>
      <w:r w:rsidR="007E4A5E" w:rsidRPr="00BD58E8">
        <w:rPr>
          <w:rFonts w:asciiTheme="minorHAnsi" w:hAnsiTheme="minorHAnsi"/>
        </w:rPr>
        <w:t>potrebiteľsk</w:t>
      </w:r>
      <w:r w:rsidR="00F200A4" w:rsidRPr="00BD58E8">
        <w:rPr>
          <w:rFonts w:asciiTheme="minorHAnsi" w:hAnsiTheme="minorHAnsi"/>
        </w:rPr>
        <w:t>ých</w:t>
      </w:r>
      <w:r w:rsidR="007E4A5E" w:rsidRPr="00BD58E8">
        <w:rPr>
          <w:rFonts w:asciiTheme="minorHAnsi" w:hAnsiTheme="minorHAnsi"/>
        </w:rPr>
        <w:t xml:space="preserve"> zml</w:t>
      </w:r>
      <w:r w:rsidR="00312550" w:rsidRPr="00BD58E8">
        <w:rPr>
          <w:rFonts w:asciiTheme="minorHAnsi" w:hAnsiTheme="minorHAnsi"/>
        </w:rPr>
        <w:t>uvách je nevyhnutné upraviť, že sa to vzťahuje iba na spotrebiteľské zmluvy uzavreté po účinnosti novely.</w:t>
      </w:r>
    </w:p>
    <w:p w:rsidR="00312550" w:rsidRPr="00BD58E8" w:rsidRDefault="0040794D" w:rsidP="00DB5BA9">
      <w:pPr>
        <w:rPr>
          <w:rFonts w:asciiTheme="minorHAnsi" w:hAnsiTheme="minorHAnsi"/>
        </w:rPr>
      </w:pPr>
      <w:r>
        <w:rPr>
          <w:rFonts w:asciiTheme="minorHAnsi" w:hAnsiTheme="minorHAnsi"/>
        </w:rPr>
        <w:t>Rovnako</w:t>
      </w:r>
      <w:r w:rsidR="00BE1318">
        <w:rPr>
          <w:rFonts w:asciiTheme="minorHAnsi" w:hAnsiTheme="minorHAnsi"/>
        </w:rPr>
        <w:t>,</w:t>
      </w:r>
      <w:r>
        <w:rPr>
          <w:rFonts w:asciiTheme="minorHAnsi" w:hAnsiTheme="minorHAnsi"/>
        </w:rPr>
        <w:t xml:space="preserve"> ak bude v zákone ponechané ustanovenie § 53 ods. 6</w:t>
      </w:r>
      <w:r w:rsidR="00BE1318">
        <w:rPr>
          <w:rFonts w:asciiTheme="minorHAnsi" w:hAnsiTheme="minorHAnsi"/>
        </w:rPr>
        <w:t>,</w:t>
      </w:r>
      <w:r>
        <w:rPr>
          <w:rFonts w:asciiTheme="minorHAnsi" w:hAnsiTheme="minorHAnsi"/>
        </w:rPr>
        <w:t xml:space="preserve"> je nutné</w:t>
      </w:r>
      <w:r w:rsidR="00312550" w:rsidRPr="00BD58E8">
        <w:rPr>
          <w:rFonts w:asciiTheme="minorHAnsi" w:hAnsiTheme="minorHAnsi"/>
        </w:rPr>
        <w:t xml:space="preserve"> stanov</w:t>
      </w:r>
      <w:r>
        <w:rPr>
          <w:rFonts w:asciiTheme="minorHAnsi" w:hAnsiTheme="minorHAnsi"/>
        </w:rPr>
        <w:t>iť</w:t>
      </w:r>
      <w:r w:rsidR="00312550" w:rsidRPr="00BD58E8">
        <w:rPr>
          <w:rFonts w:asciiTheme="minorHAnsi" w:hAnsiTheme="minorHAnsi"/>
        </w:rPr>
        <w:t xml:space="preserve"> prechodné obdobi</w:t>
      </w:r>
      <w:r>
        <w:rPr>
          <w:rFonts w:asciiTheme="minorHAnsi" w:hAnsiTheme="minorHAnsi"/>
        </w:rPr>
        <w:t>e</w:t>
      </w:r>
      <w:r w:rsidR="00312550" w:rsidRPr="00BD58E8">
        <w:rPr>
          <w:rFonts w:asciiTheme="minorHAnsi" w:hAnsiTheme="minorHAnsi"/>
        </w:rPr>
        <w:t xml:space="preserve">, minimálne 6 mesiacov, na zosúladenie spotrebiteľských zmlúv </w:t>
      </w:r>
      <w:r w:rsidR="00084C6D" w:rsidRPr="00BD58E8">
        <w:rPr>
          <w:rFonts w:asciiTheme="minorHAnsi" w:hAnsiTheme="minorHAnsi"/>
        </w:rPr>
        <w:t>uzavretých pred účinnos</w:t>
      </w:r>
      <w:r w:rsidR="00084C6D">
        <w:rPr>
          <w:rFonts w:asciiTheme="minorHAnsi" w:hAnsiTheme="minorHAnsi"/>
        </w:rPr>
        <w:t>ťou</w:t>
      </w:r>
      <w:r w:rsidR="00084C6D" w:rsidRPr="00BD58E8">
        <w:rPr>
          <w:rFonts w:asciiTheme="minorHAnsi" w:hAnsiTheme="minorHAnsi"/>
        </w:rPr>
        <w:t xml:space="preserve"> novely </w:t>
      </w:r>
      <w:r w:rsidR="00312550" w:rsidRPr="00BD58E8">
        <w:rPr>
          <w:rFonts w:asciiTheme="minorHAnsi" w:hAnsiTheme="minorHAnsi"/>
        </w:rPr>
        <w:t xml:space="preserve">s úpravou podľa § 53 ods. 6. </w:t>
      </w:r>
    </w:p>
    <w:p w:rsidR="007E4A5E" w:rsidRPr="00BD58E8" w:rsidRDefault="007E4A5E" w:rsidP="00DB5BA9">
      <w:pPr>
        <w:rPr>
          <w:rFonts w:asciiTheme="minorHAnsi" w:hAnsiTheme="minorHAnsi"/>
          <w:u w:val="single"/>
        </w:rPr>
      </w:pPr>
      <w:r w:rsidRPr="00BD58E8">
        <w:rPr>
          <w:rFonts w:asciiTheme="minorHAnsi" w:hAnsiTheme="minorHAnsi"/>
          <w:u w:val="single"/>
        </w:rPr>
        <w:t>Odôvodnenie:</w:t>
      </w:r>
    </w:p>
    <w:p w:rsidR="007E4A5E" w:rsidRPr="00BD58E8" w:rsidRDefault="007E4A5E" w:rsidP="00DB5BA9">
      <w:pPr>
        <w:rPr>
          <w:rFonts w:asciiTheme="minorHAnsi" w:hAnsiTheme="minorHAnsi"/>
        </w:rPr>
      </w:pPr>
      <w:r w:rsidRPr="00BD58E8">
        <w:rPr>
          <w:rFonts w:asciiTheme="minorHAnsi" w:hAnsiTheme="minorHAnsi"/>
        </w:rPr>
        <w:t xml:space="preserve">Navrhujeme </w:t>
      </w:r>
      <w:r w:rsidR="00065204">
        <w:rPr>
          <w:rFonts w:asciiTheme="minorHAnsi" w:hAnsiTheme="minorHAnsi"/>
        </w:rPr>
        <w:t>posun účinnosti návrhu zákona a doplňujúce ustanovenia</w:t>
      </w:r>
      <w:r w:rsidRPr="00BD58E8">
        <w:rPr>
          <w:rFonts w:asciiTheme="minorHAnsi" w:hAnsiTheme="minorHAnsi"/>
        </w:rPr>
        <w:t xml:space="preserve"> pre zosúladenie s požiadavkami zákona tam, kde je to vzhľadom na charakter novej úpravy potrebné. </w:t>
      </w:r>
      <w:r w:rsidR="00065204">
        <w:rPr>
          <w:rFonts w:asciiTheme="minorHAnsi" w:hAnsiTheme="minorHAnsi"/>
        </w:rPr>
        <w:t>N</w:t>
      </w:r>
      <w:r w:rsidRPr="00BD58E8">
        <w:rPr>
          <w:rFonts w:asciiTheme="minorHAnsi" w:hAnsiTheme="minorHAnsi"/>
        </w:rPr>
        <w:t xml:space="preserve">avrhujeme ustanoviť, že podmienka veľkosti </w:t>
      </w:r>
      <w:r w:rsidR="00075BC2" w:rsidRPr="00BD58E8">
        <w:rPr>
          <w:rFonts w:asciiTheme="minorHAnsi" w:hAnsiTheme="minorHAnsi"/>
        </w:rPr>
        <w:t xml:space="preserve">a typu </w:t>
      </w:r>
      <w:r w:rsidRPr="00BD58E8">
        <w:rPr>
          <w:rFonts w:asciiTheme="minorHAnsi" w:hAnsiTheme="minorHAnsi"/>
        </w:rPr>
        <w:t xml:space="preserve">písma platí iba pre zmluvy </w:t>
      </w:r>
      <w:proofErr w:type="spellStart"/>
      <w:r w:rsidRPr="00BD58E8">
        <w:rPr>
          <w:rFonts w:asciiTheme="minorHAnsi" w:hAnsiTheme="minorHAnsi"/>
        </w:rPr>
        <w:t>pro</w:t>
      </w:r>
      <w:proofErr w:type="spellEnd"/>
      <w:r w:rsidRPr="00BD58E8">
        <w:rPr>
          <w:rFonts w:asciiTheme="minorHAnsi" w:hAnsiTheme="minorHAnsi"/>
        </w:rPr>
        <w:t xml:space="preserve"> </w:t>
      </w:r>
      <w:proofErr w:type="spellStart"/>
      <w:r w:rsidRPr="00BD58E8">
        <w:rPr>
          <w:rFonts w:asciiTheme="minorHAnsi" w:hAnsiTheme="minorHAnsi"/>
        </w:rPr>
        <w:t>futuro</w:t>
      </w:r>
      <w:proofErr w:type="spellEnd"/>
      <w:r w:rsidRPr="00BD58E8">
        <w:rPr>
          <w:rFonts w:asciiTheme="minorHAnsi" w:hAnsiTheme="minorHAnsi"/>
        </w:rPr>
        <w:t xml:space="preserve">. </w:t>
      </w:r>
      <w:r w:rsidR="00075BC2" w:rsidRPr="00BD58E8">
        <w:rPr>
          <w:rFonts w:asciiTheme="minorHAnsi" w:hAnsiTheme="minorHAnsi"/>
        </w:rPr>
        <w:t>Povinné subjekty</w:t>
      </w:r>
      <w:r w:rsidRPr="00BD58E8">
        <w:rPr>
          <w:rFonts w:asciiTheme="minorHAnsi" w:hAnsiTheme="minorHAnsi"/>
        </w:rPr>
        <w:t xml:space="preserve"> by mali mať dostatočný časový priestor, aby uprav</w:t>
      </w:r>
      <w:r w:rsidR="00075BC2" w:rsidRPr="00BD58E8">
        <w:rPr>
          <w:rFonts w:asciiTheme="minorHAnsi" w:hAnsiTheme="minorHAnsi"/>
        </w:rPr>
        <w:t>ili</w:t>
      </w:r>
      <w:r w:rsidRPr="00BD58E8">
        <w:rPr>
          <w:rFonts w:asciiTheme="minorHAnsi" w:hAnsiTheme="minorHAnsi"/>
        </w:rPr>
        <w:t xml:space="preserve"> používanú zmluvnú dokumentáciu a zabezpeči</w:t>
      </w:r>
      <w:r w:rsidR="00075BC2" w:rsidRPr="00BD58E8">
        <w:rPr>
          <w:rFonts w:asciiTheme="minorHAnsi" w:hAnsiTheme="minorHAnsi"/>
        </w:rPr>
        <w:t>li</w:t>
      </w:r>
      <w:r w:rsidRPr="00BD58E8">
        <w:rPr>
          <w:rFonts w:asciiTheme="minorHAnsi" w:hAnsiTheme="minorHAnsi"/>
        </w:rPr>
        <w:t xml:space="preserve"> tak plnenie zákonných povinností. Ak by sa mali požiadavky na písmo vzťahovať aj do minulosti, ohrozilo by to obrovské množstvo existujúcich zmlúv a zároveň by to spôsobilo, že dodávatelia by museli v záujme dosiahnutia právne udržateľného stavu takéto zmluvy vypovedať a vyzvať spotrebiteľov na uzavretie nových zmlúv. Zároveň poukazujeme na skutočnosť, že niektoré zmluvné typy nie sú dodávatelia oprávnení vypovedať.</w:t>
      </w:r>
    </w:p>
    <w:p w:rsidR="00186F03" w:rsidRPr="009D2F37" w:rsidRDefault="00186F03" w:rsidP="00DB5BA9">
      <w:pPr>
        <w:rPr>
          <w:rFonts w:asciiTheme="minorHAnsi" w:hAnsiTheme="minorHAnsi"/>
          <w:color w:val="FF0000"/>
        </w:rPr>
      </w:pPr>
    </w:p>
    <w:p w:rsidR="00BE54E9" w:rsidRPr="00BE54E9" w:rsidRDefault="00BE54E9" w:rsidP="00BE54E9">
      <w:pPr>
        <w:rPr>
          <w:rFonts w:asciiTheme="minorHAnsi" w:hAnsiTheme="minorHAnsi" w:cs="Arial"/>
          <w:b/>
          <w:bCs/>
        </w:rPr>
      </w:pPr>
      <w:r w:rsidRPr="00BE54E9">
        <w:rPr>
          <w:rFonts w:asciiTheme="minorHAnsi" w:hAnsiTheme="minorHAnsi" w:cs="Arial"/>
          <w:b/>
        </w:rPr>
        <w:t>10</w:t>
      </w:r>
      <w:r w:rsidR="00DF2197" w:rsidRPr="00BE54E9">
        <w:rPr>
          <w:rFonts w:asciiTheme="minorHAnsi" w:hAnsiTheme="minorHAnsi" w:cs="Arial"/>
          <w:b/>
        </w:rPr>
        <w:t xml:space="preserve">. </w:t>
      </w:r>
      <w:r w:rsidRPr="00BE54E9">
        <w:rPr>
          <w:rFonts w:asciiTheme="minorHAnsi" w:hAnsiTheme="minorHAnsi" w:cs="Arial"/>
          <w:b/>
          <w:bCs/>
        </w:rPr>
        <w:t>ČL.II 1.bod</w:t>
      </w:r>
    </w:p>
    <w:p w:rsidR="00BE54E9" w:rsidRPr="00BE54E9" w:rsidRDefault="00BE54E9" w:rsidP="00DB5BA9">
      <w:pPr>
        <w:rPr>
          <w:rFonts w:asciiTheme="minorHAnsi" w:hAnsiTheme="minorHAnsi" w:cs="Arial"/>
        </w:rPr>
      </w:pPr>
      <w:r>
        <w:rPr>
          <w:rFonts w:asciiTheme="minorHAnsi" w:hAnsiTheme="minorHAnsi" w:cs="Arial"/>
        </w:rPr>
        <w:t>Ž</w:t>
      </w:r>
      <w:r w:rsidRPr="00BE54E9">
        <w:rPr>
          <w:rFonts w:asciiTheme="minorHAnsi" w:hAnsiTheme="minorHAnsi" w:cs="Arial"/>
        </w:rPr>
        <w:t xml:space="preserve">iadame vypustiť § 61b ods. 2 alebo určiť že to neplatí pre trovy exekúcie. </w:t>
      </w:r>
    </w:p>
    <w:p w:rsidR="00BE54E9" w:rsidRPr="007D744E" w:rsidRDefault="00BE54E9" w:rsidP="00DB5BA9">
      <w:pPr>
        <w:rPr>
          <w:rFonts w:asciiTheme="minorHAnsi" w:hAnsiTheme="minorHAnsi" w:cs="Arial"/>
          <w:u w:val="single"/>
        </w:rPr>
      </w:pPr>
      <w:r w:rsidRPr="007D744E">
        <w:rPr>
          <w:rFonts w:asciiTheme="minorHAnsi" w:hAnsiTheme="minorHAnsi" w:cs="Arial"/>
          <w:u w:val="single"/>
        </w:rPr>
        <w:t>Odôvodnenie:</w:t>
      </w:r>
    </w:p>
    <w:p w:rsidR="004E2330" w:rsidRPr="00BE54E9" w:rsidRDefault="00BE54E9" w:rsidP="00DB5BA9">
      <w:pPr>
        <w:rPr>
          <w:rFonts w:asciiTheme="minorHAnsi" w:hAnsiTheme="minorHAnsi" w:cs="Arial"/>
          <w:b/>
        </w:rPr>
      </w:pPr>
      <w:r>
        <w:rPr>
          <w:rFonts w:asciiTheme="minorHAnsi" w:hAnsiTheme="minorHAnsi" w:cs="Arial"/>
        </w:rPr>
        <w:lastRenderedPageBreak/>
        <w:t>Navrhované znenie p</w:t>
      </w:r>
      <w:r w:rsidR="004E2330" w:rsidRPr="00BE54E9">
        <w:rPr>
          <w:rFonts w:asciiTheme="minorHAnsi" w:hAnsiTheme="minorHAnsi" w:cs="Arial"/>
        </w:rPr>
        <w:t xml:space="preserve">ovažujeme za nezmysel, nakoľko exekútor exekúciu vykonáva i vo vzťahu k trovám exekúcie, ktoré oprávnený nenavrhuje a teda nie je možné aby exekútor viedol exekúciu len vo vzťahu k rozsahu návrhu. </w:t>
      </w:r>
    </w:p>
    <w:p w:rsidR="004E2330" w:rsidRPr="009D2F37" w:rsidRDefault="004E2330" w:rsidP="00DB5BA9">
      <w:pPr>
        <w:rPr>
          <w:rFonts w:asciiTheme="minorHAnsi" w:hAnsiTheme="minorHAnsi" w:cs="Arial"/>
          <w:b/>
          <w:bCs/>
          <w:color w:val="FF0000"/>
        </w:rPr>
      </w:pPr>
    </w:p>
    <w:p w:rsidR="007E4A5E" w:rsidRPr="0074669E" w:rsidRDefault="00BE54E9" w:rsidP="00DB5BA9">
      <w:pPr>
        <w:rPr>
          <w:rFonts w:asciiTheme="minorHAnsi" w:hAnsiTheme="minorHAnsi"/>
        </w:rPr>
      </w:pPr>
      <w:r w:rsidRPr="009D7F48">
        <w:rPr>
          <w:rFonts w:asciiTheme="minorHAnsi" w:hAnsiTheme="minorHAnsi"/>
          <w:b/>
        </w:rPr>
        <w:t>11</w:t>
      </w:r>
      <w:r w:rsidR="00DF2197" w:rsidRPr="009D7F48">
        <w:rPr>
          <w:rFonts w:asciiTheme="minorHAnsi" w:hAnsiTheme="minorHAnsi"/>
          <w:b/>
        </w:rPr>
        <w:t>.</w:t>
      </w:r>
      <w:r w:rsidRPr="009D7F48">
        <w:rPr>
          <w:rFonts w:asciiTheme="minorHAnsi" w:hAnsiTheme="minorHAnsi"/>
          <w:b/>
        </w:rPr>
        <w:t xml:space="preserve"> Čl. II 1.bod</w:t>
      </w:r>
    </w:p>
    <w:p w:rsidR="007E4A5E" w:rsidRPr="0074669E" w:rsidRDefault="00BE54E9" w:rsidP="00DB5BA9">
      <w:pPr>
        <w:rPr>
          <w:rFonts w:asciiTheme="minorHAnsi" w:hAnsiTheme="minorHAnsi"/>
        </w:rPr>
      </w:pPr>
      <w:r w:rsidRPr="0074669E">
        <w:rPr>
          <w:rFonts w:asciiTheme="minorHAnsi" w:hAnsiTheme="minorHAnsi"/>
        </w:rPr>
        <w:t xml:space="preserve">Žiadame </w:t>
      </w:r>
      <w:r w:rsidR="007E4A5E" w:rsidRPr="0074669E">
        <w:rPr>
          <w:rFonts w:asciiTheme="minorHAnsi" w:hAnsiTheme="minorHAnsi"/>
        </w:rPr>
        <w:t xml:space="preserve"> vypustiť</w:t>
      </w:r>
      <w:r w:rsidRPr="0074669E">
        <w:rPr>
          <w:rFonts w:asciiTheme="minorHAnsi" w:hAnsiTheme="minorHAnsi"/>
        </w:rPr>
        <w:t xml:space="preserve"> ustanovenie § 61b ods. 3</w:t>
      </w:r>
      <w:r w:rsidR="007E4A5E" w:rsidRPr="0074669E">
        <w:rPr>
          <w:rFonts w:asciiTheme="minorHAnsi" w:hAnsiTheme="minorHAnsi"/>
        </w:rPr>
        <w:t xml:space="preserve">. </w:t>
      </w:r>
    </w:p>
    <w:p w:rsidR="007E4A5E" w:rsidRPr="007D744E" w:rsidRDefault="007E4A5E" w:rsidP="00DB5BA9">
      <w:pPr>
        <w:rPr>
          <w:rFonts w:asciiTheme="minorHAnsi" w:hAnsiTheme="minorHAnsi"/>
          <w:u w:val="single"/>
        </w:rPr>
      </w:pPr>
      <w:r w:rsidRPr="007D744E">
        <w:rPr>
          <w:rFonts w:asciiTheme="minorHAnsi" w:hAnsiTheme="minorHAnsi"/>
          <w:u w:val="single"/>
        </w:rPr>
        <w:t xml:space="preserve">Odôvodnenie: </w:t>
      </w:r>
    </w:p>
    <w:p w:rsidR="00974820" w:rsidRPr="00C95D28" w:rsidRDefault="007E4A5E" w:rsidP="00974820">
      <w:pPr>
        <w:rPr>
          <w:rFonts w:asciiTheme="minorHAnsi" w:hAnsiTheme="minorHAnsi" w:cs="Arial"/>
        </w:rPr>
      </w:pPr>
      <w:r w:rsidRPr="00C95D28">
        <w:rPr>
          <w:rFonts w:asciiTheme="minorHAnsi" w:hAnsiTheme="minorHAnsi"/>
        </w:rPr>
        <w:t>Navrhované znenie,  podľa ktorého nemožno exekúciu vykonať pre príslušenstvo pohľadávky, ak bol návrh na vykonanie exekúcie podaný viac ako dva roky od nadobudnutia vykonateľnosti exekučného titulu, je podľa nášho názoru v rozpore s § 110 Občianskeho zákonníka.</w:t>
      </w:r>
      <w:r w:rsidR="009D7F48" w:rsidRPr="00C95D28">
        <w:rPr>
          <w:rFonts w:asciiTheme="minorHAnsi" w:hAnsiTheme="minorHAnsi"/>
        </w:rPr>
        <w:t xml:space="preserve"> </w:t>
      </w:r>
      <w:r w:rsidR="00974820" w:rsidRPr="00C95D28">
        <w:rPr>
          <w:rFonts w:asciiTheme="minorHAnsi" w:hAnsiTheme="minorHAnsi" w:cs="Arial"/>
        </w:rPr>
        <w:t xml:space="preserve">Ide o neprípustné lámanie hmotného práva procesným, nakoľko robí z časti nepremlčanej pohľadávky naturálnu obligáciu tým, že jej nepriznáva vykonateľnosť. V prípade, ak sa navrhuje takýto princíp trvania záväzku na úhradu príslušenstva, je potrebné zmeniť ustanovenia o premlčaní príslušenstva a nie jednoducho konštatovať </w:t>
      </w:r>
      <w:proofErr w:type="spellStart"/>
      <w:r w:rsidR="00974820" w:rsidRPr="00C95D28">
        <w:rPr>
          <w:rFonts w:asciiTheme="minorHAnsi" w:hAnsiTheme="minorHAnsi" w:cs="Arial"/>
        </w:rPr>
        <w:t>nevykonateľnosť</w:t>
      </w:r>
      <w:proofErr w:type="spellEnd"/>
      <w:r w:rsidR="00974820" w:rsidRPr="00C95D28">
        <w:rPr>
          <w:rFonts w:asciiTheme="minorHAnsi" w:hAnsiTheme="minorHAnsi" w:cs="Arial"/>
        </w:rPr>
        <w:t xml:space="preserve"> rozhodnutia v takomto rozsahu. Predmetné ustanovenie je teda v rozpore s OZ a s celkovou filozofiou uplatňovania pohľadávok v exekučnom konaní. Problém vidíme aj pri konkurzných veciach, kde za určitých podmienok hrozí premlčanie. Posledná veta nie je dostatočne určitá, nie je uvedené čo sa považuje za dohodu.  V rámci požiadavky na dohodu sa nemyslí na prípady, v ktorých nastáva vykonateľnosť postupne – rozhodnutie o splatnosti pohľadávky v splátkach so stratou výhody splátok. Ostáva tu otázny moment posúdenia vykonateľnosti ak dlžník prestane platiť splátky po viac ako dvoch rokoch od vykonateľnosti vo vzťahu k prvej splátke. </w:t>
      </w:r>
    </w:p>
    <w:p w:rsidR="00186F03" w:rsidRPr="00C95D28" w:rsidRDefault="00974820" w:rsidP="00DB5BA9">
      <w:pPr>
        <w:rPr>
          <w:rFonts w:asciiTheme="minorHAnsi" w:hAnsiTheme="minorHAnsi" w:cs="Arial"/>
          <w:bCs/>
        </w:rPr>
      </w:pPr>
      <w:r w:rsidRPr="00C95D28">
        <w:rPr>
          <w:rFonts w:asciiTheme="minorHAnsi" w:hAnsiTheme="minorHAnsi" w:cs="Arial"/>
          <w:bCs/>
        </w:rPr>
        <w:t>Taktiež</w:t>
      </w:r>
      <w:r w:rsidR="00186F03" w:rsidRPr="00C95D28">
        <w:rPr>
          <w:rFonts w:asciiTheme="minorHAnsi" w:hAnsiTheme="minorHAnsi" w:cs="Arial"/>
          <w:bCs/>
        </w:rPr>
        <w:t xml:space="preserve"> dôjde k neprimeranému a nedôvodnému zásahu do majetkových práv veriteľa. Poukazujeme najmä na:</w:t>
      </w:r>
    </w:p>
    <w:p w:rsidR="00186F03" w:rsidRPr="00C95D28" w:rsidRDefault="00186F03" w:rsidP="00DB5BA9">
      <w:pPr>
        <w:rPr>
          <w:rFonts w:asciiTheme="minorHAnsi" w:hAnsiTheme="minorHAnsi" w:cs="Arial"/>
          <w:bCs/>
        </w:rPr>
      </w:pPr>
      <w:r w:rsidRPr="00C95D28">
        <w:rPr>
          <w:rFonts w:asciiTheme="minorHAnsi" w:hAnsiTheme="minorHAnsi" w:cs="Arial"/>
          <w:bCs/>
        </w:rPr>
        <w:t xml:space="preserve">táto úprava sa nebude týkať len pohľadávok vzniknutých zo spotrebiteľských zmlúv, </w:t>
      </w:r>
    </w:p>
    <w:p w:rsidR="00186F03" w:rsidRPr="00C95D28" w:rsidRDefault="00186F03" w:rsidP="00DB5BA9">
      <w:pPr>
        <w:rPr>
          <w:rFonts w:asciiTheme="minorHAnsi" w:hAnsiTheme="minorHAnsi" w:cs="Arial"/>
          <w:bCs/>
        </w:rPr>
      </w:pPr>
      <w:r w:rsidRPr="00C95D28">
        <w:rPr>
          <w:rFonts w:asciiTheme="minorHAnsi" w:hAnsiTheme="minorHAnsi" w:cs="Arial"/>
          <w:bCs/>
        </w:rPr>
        <w:t>porušenie právnej povinnosti je na strane dlžníka, nie veriteľa; dlžník má povinnosť svoj dlh zaplatiť bez ohľadu na to, či je podaný návrh na vykonanie exekúcie alebo nie je, takže svojim konaním môže výrazne ovplyvniť výšku svojho dlhu (jeho príslušenstva),</w:t>
      </w:r>
    </w:p>
    <w:p w:rsidR="007E4A5E" w:rsidRPr="00C95D28" w:rsidRDefault="00186F03" w:rsidP="00DB5BA9">
      <w:pPr>
        <w:rPr>
          <w:rFonts w:asciiTheme="minorHAnsi" w:hAnsiTheme="minorHAnsi"/>
        </w:rPr>
      </w:pPr>
      <w:r w:rsidRPr="00C95D28">
        <w:rPr>
          <w:rFonts w:asciiTheme="minorHAnsi" w:hAnsiTheme="minorHAnsi" w:cs="Arial"/>
          <w:bCs/>
        </w:rPr>
        <w:t>príslušenstvom pohľadávky nie sú len úroky z omeškania, ale aj trovy súdneho konania</w:t>
      </w:r>
      <w:r w:rsidR="009D7F48" w:rsidRPr="00C95D28">
        <w:rPr>
          <w:rFonts w:asciiTheme="minorHAnsi" w:hAnsiTheme="minorHAnsi" w:cs="Arial"/>
          <w:bCs/>
        </w:rPr>
        <w:t>-</w:t>
      </w:r>
      <w:r w:rsidRPr="00C95D28">
        <w:rPr>
          <w:rFonts w:asciiTheme="minorHAnsi" w:hAnsiTheme="minorHAnsi" w:cs="Arial"/>
          <w:bCs/>
        </w:rPr>
        <w:t xml:space="preserve"> ani na tieto </w:t>
      </w:r>
    </w:p>
    <w:p w:rsidR="00FE5328" w:rsidRPr="00C95D28" w:rsidRDefault="009D7F48" w:rsidP="00DB5BA9">
      <w:pPr>
        <w:rPr>
          <w:rFonts w:asciiTheme="minorHAnsi" w:hAnsiTheme="minorHAnsi"/>
        </w:rPr>
      </w:pPr>
      <w:r w:rsidRPr="00C95D28">
        <w:rPr>
          <w:rFonts w:ascii="Arial" w:hAnsi="Arial" w:cs="Arial"/>
          <w:bCs/>
          <w:sz w:val="20"/>
          <w:szCs w:val="20"/>
        </w:rPr>
        <w:t>nebude možné vykonať exekúciu?</w:t>
      </w:r>
    </w:p>
    <w:p w:rsidR="00FE5328" w:rsidRPr="009D2F37" w:rsidRDefault="00FE5328" w:rsidP="00DB5BA9">
      <w:pPr>
        <w:rPr>
          <w:rFonts w:asciiTheme="minorHAnsi" w:hAnsiTheme="minorHAnsi" w:cs="Arial"/>
          <w:bCs/>
          <w:color w:val="365F91" w:themeColor="accent1" w:themeShade="BF"/>
        </w:rPr>
      </w:pPr>
    </w:p>
    <w:p w:rsidR="00974820" w:rsidRDefault="00DF2197" w:rsidP="00DB5BA9">
      <w:pPr>
        <w:rPr>
          <w:rFonts w:asciiTheme="minorHAnsi" w:hAnsiTheme="minorHAnsi"/>
          <w:b/>
        </w:rPr>
      </w:pPr>
      <w:r w:rsidRPr="00C95D28">
        <w:rPr>
          <w:rFonts w:asciiTheme="minorHAnsi" w:hAnsiTheme="minorHAnsi" w:cs="Arial"/>
          <w:bCs/>
        </w:rPr>
        <w:t>1</w:t>
      </w:r>
      <w:r w:rsidR="00974820" w:rsidRPr="00C95D28">
        <w:rPr>
          <w:rFonts w:asciiTheme="minorHAnsi" w:hAnsiTheme="minorHAnsi" w:cs="Arial"/>
          <w:bCs/>
        </w:rPr>
        <w:t>2</w:t>
      </w:r>
      <w:r>
        <w:rPr>
          <w:rFonts w:asciiTheme="minorHAnsi" w:hAnsiTheme="minorHAnsi" w:cs="Arial"/>
          <w:bCs/>
          <w:color w:val="365F91" w:themeColor="accent1" w:themeShade="BF"/>
        </w:rPr>
        <w:t>.</w:t>
      </w:r>
      <w:r w:rsidR="00974820">
        <w:rPr>
          <w:rFonts w:asciiTheme="minorHAnsi" w:hAnsiTheme="minorHAnsi" w:cs="Arial"/>
          <w:bCs/>
          <w:color w:val="365F91" w:themeColor="accent1" w:themeShade="BF"/>
        </w:rPr>
        <w:t xml:space="preserve"> </w:t>
      </w:r>
      <w:r w:rsidR="00974820" w:rsidRPr="009D7F48">
        <w:rPr>
          <w:rFonts w:asciiTheme="minorHAnsi" w:hAnsiTheme="minorHAnsi"/>
          <w:b/>
        </w:rPr>
        <w:t xml:space="preserve">Čl. II </w:t>
      </w:r>
      <w:r w:rsidR="00974820">
        <w:rPr>
          <w:rFonts w:asciiTheme="minorHAnsi" w:hAnsiTheme="minorHAnsi"/>
          <w:b/>
        </w:rPr>
        <w:t>2</w:t>
      </w:r>
      <w:r w:rsidR="00974820" w:rsidRPr="009D7F48">
        <w:rPr>
          <w:rFonts w:asciiTheme="minorHAnsi" w:hAnsiTheme="minorHAnsi"/>
          <w:b/>
        </w:rPr>
        <w:t>.</w:t>
      </w:r>
      <w:r w:rsidR="00DE7F60">
        <w:rPr>
          <w:rFonts w:asciiTheme="minorHAnsi" w:hAnsiTheme="minorHAnsi"/>
          <w:b/>
        </w:rPr>
        <w:t xml:space="preserve"> </w:t>
      </w:r>
      <w:r w:rsidR="00974820" w:rsidRPr="009D7F48">
        <w:rPr>
          <w:rFonts w:asciiTheme="minorHAnsi" w:hAnsiTheme="minorHAnsi"/>
          <w:b/>
        </w:rPr>
        <w:t>bod</w:t>
      </w:r>
    </w:p>
    <w:p w:rsidR="00C95D28" w:rsidRPr="00DE7F60" w:rsidRDefault="00C95D28" w:rsidP="00C95D28">
      <w:pPr>
        <w:rPr>
          <w:rFonts w:asciiTheme="minorHAnsi" w:hAnsiTheme="minorHAnsi"/>
        </w:rPr>
      </w:pPr>
      <w:r w:rsidRPr="00DE7F60">
        <w:rPr>
          <w:rFonts w:asciiTheme="minorHAnsi" w:hAnsiTheme="minorHAnsi"/>
        </w:rPr>
        <w:t xml:space="preserve">Žiadame  vypustiť ustanovenie </w:t>
      </w:r>
      <w:r w:rsidRPr="00DE7F60">
        <w:rPr>
          <w:rFonts w:asciiTheme="minorHAnsi" w:hAnsiTheme="minorHAnsi"/>
          <w:b/>
        </w:rPr>
        <w:t>§ 63</w:t>
      </w:r>
      <w:r w:rsidR="0074669E" w:rsidRPr="00DE7F60">
        <w:rPr>
          <w:rFonts w:asciiTheme="minorHAnsi" w:hAnsiTheme="minorHAnsi"/>
        </w:rPr>
        <w:t xml:space="preserve"> ods. 2</w:t>
      </w:r>
    </w:p>
    <w:p w:rsidR="00C95D28" w:rsidRPr="00DE7F60" w:rsidRDefault="00C95D28" w:rsidP="00DB5BA9">
      <w:pPr>
        <w:rPr>
          <w:rFonts w:asciiTheme="minorHAnsi" w:hAnsiTheme="minorHAnsi" w:cs="Arial"/>
          <w:bCs/>
          <w:u w:val="single"/>
        </w:rPr>
      </w:pPr>
      <w:r w:rsidRPr="00DE7F60">
        <w:rPr>
          <w:rFonts w:asciiTheme="minorHAnsi" w:hAnsiTheme="minorHAnsi" w:cs="Arial"/>
          <w:bCs/>
          <w:u w:val="single"/>
        </w:rPr>
        <w:t>Odôvodnenie:</w:t>
      </w:r>
    </w:p>
    <w:p w:rsidR="00FE5328" w:rsidRDefault="00FE5328" w:rsidP="00DB5BA9">
      <w:pPr>
        <w:rPr>
          <w:rFonts w:asciiTheme="minorHAnsi" w:hAnsiTheme="minorHAnsi" w:cs="Arial"/>
          <w:bCs/>
        </w:rPr>
      </w:pPr>
      <w:r w:rsidRPr="00DE7F60">
        <w:rPr>
          <w:rFonts w:asciiTheme="minorHAnsi" w:hAnsiTheme="minorHAnsi" w:cs="Arial"/>
          <w:bCs/>
        </w:rPr>
        <w:t>Súhlasíme s tým, aby nebolo možné vykonať exekúciu pri drobných exekúciách na nehnuteľnosť, pokiaľ tam má povinný trvalý pobyt. Avšak mnohé nehnuteľnosti neprevyšujú hodnotu 2.000 EUR a vo viacerých prípadoch je predaj takejto nehnuteľnosti jediný spôsob ako vymôcť pohľadávku, aj vzhľadom na správanie povinného.</w:t>
      </w:r>
    </w:p>
    <w:p w:rsidR="00DE7F60" w:rsidRPr="00DE7F60" w:rsidRDefault="00DE7F60" w:rsidP="00DB5BA9">
      <w:pPr>
        <w:rPr>
          <w:rFonts w:asciiTheme="minorHAnsi" w:hAnsiTheme="minorHAnsi" w:cs="Arial"/>
          <w:bCs/>
        </w:rPr>
      </w:pPr>
    </w:p>
    <w:p w:rsidR="00DE7F60" w:rsidRDefault="00DE7F60" w:rsidP="00DB5BA9">
      <w:pPr>
        <w:rPr>
          <w:rFonts w:asciiTheme="minorHAnsi" w:hAnsiTheme="minorHAnsi" w:cs="Arial"/>
          <w:bCs/>
        </w:rPr>
      </w:pPr>
      <w:r>
        <w:rPr>
          <w:rFonts w:asciiTheme="minorHAnsi" w:hAnsiTheme="minorHAnsi" w:cs="Arial"/>
          <w:bCs/>
        </w:rPr>
        <w:t>a</w:t>
      </w:r>
      <w:r w:rsidRPr="00DE7F60">
        <w:rPr>
          <w:rFonts w:asciiTheme="minorHAnsi" w:hAnsiTheme="minorHAnsi" w:cs="Arial"/>
          <w:bCs/>
        </w:rPr>
        <w:t>lebo</w:t>
      </w:r>
    </w:p>
    <w:p w:rsidR="00DE7F60" w:rsidRPr="00DE7F60" w:rsidRDefault="00DE7F60" w:rsidP="00DB5BA9">
      <w:pPr>
        <w:rPr>
          <w:rFonts w:asciiTheme="minorHAnsi" w:hAnsiTheme="minorHAnsi" w:cs="Arial"/>
          <w:bCs/>
        </w:rPr>
      </w:pPr>
    </w:p>
    <w:p w:rsidR="00261A5A" w:rsidRDefault="00737FE6" w:rsidP="00DB5BA9">
      <w:pPr>
        <w:rPr>
          <w:rFonts w:asciiTheme="minorHAnsi" w:hAnsiTheme="minorHAnsi" w:cs="Arial"/>
          <w:b/>
        </w:rPr>
      </w:pPr>
      <w:r>
        <w:rPr>
          <w:rFonts w:asciiTheme="minorHAnsi" w:hAnsiTheme="minorHAnsi" w:cs="Arial"/>
        </w:rPr>
        <w:t>navrhujeme z</w:t>
      </w:r>
      <w:r w:rsidR="004E2330" w:rsidRPr="00737FE6">
        <w:rPr>
          <w:rFonts w:asciiTheme="minorHAnsi" w:hAnsiTheme="minorHAnsi" w:cs="Arial"/>
        </w:rPr>
        <w:t>nížiť sumu pohľadávky bez príslušenstva pri tzv. drobných exekúciách z 2000 eur na 1000 eur</w:t>
      </w:r>
      <w:r w:rsidR="00DE7F60">
        <w:rPr>
          <w:rFonts w:asciiTheme="minorHAnsi" w:hAnsiTheme="minorHAnsi" w:cs="Arial"/>
          <w:b/>
        </w:rPr>
        <w:t xml:space="preserve"> </w:t>
      </w:r>
    </w:p>
    <w:p w:rsidR="00DE7F60" w:rsidRDefault="00DE7F60" w:rsidP="00DB5BA9">
      <w:pPr>
        <w:rPr>
          <w:rFonts w:asciiTheme="minorHAnsi" w:hAnsiTheme="minorHAnsi" w:cs="Arial"/>
          <w:b/>
        </w:rPr>
      </w:pPr>
      <w:r w:rsidRPr="00DE7F60">
        <w:rPr>
          <w:rFonts w:asciiTheme="minorHAnsi" w:hAnsiTheme="minorHAnsi" w:cs="Arial"/>
          <w:u w:val="single"/>
        </w:rPr>
        <w:t>Odôvodnenie:</w:t>
      </w:r>
    </w:p>
    <w:p w:rsidR="004E2330" w:rsidRPr="00DE7F60" w:rsidRDefault="00E11269" w:rsidP="00DB5BA9">
      <w:pPr>
        <w:rPr>
          <w:rFonts w:asciiTheme="minorHAnsi" w:hAnsiTheme="minorHAnsi" w:cs="Arial"/>
        </w:rPr>
      </w:pPr>
      <w:r>
        <w:rPr>
          <w:rFonts w:asciiTheme="minorHAnsi" w:hAnsiTheme="minorHAnsi" w:cs="Arial"/>
        </w:rPr>
        <w:t>K</w:t>
      </w:r>
      <w:r w:rsidR="004E2330" w:rsidRPr="00DE7F60">
        <w:rPr>
          <w:rFonts w:asciiTheme="minorHAnsi" w:hAnsiTheme="minorHAnsi" w:cs="Arial"/>
        </w:rPr>
        <w:t>orešpondovalo</w:t>
      </w:r>
      <w:r>
        <w:rPr>
          <w:rFonts w:asciiTheme="minorHAnsi" w:hAnsiTheme="minorHAnsi" w:cs="Arial"/>
        </w:rPr>
        <w:t xml:space="preserve"> by to</w:t>
      </w:r>
      <w:r w:rsidR="004E2330" w:rsidRPr="00DE7F60">
        <w:rPr>
          <w:rFonts w:asciiTheme="minorHAnsi" w:hAnsiTheme="minorHAnsi" w:cs="Arial"/>
        </w:rPr>
        <w:t xml:space="preserve"> so sumou pri  drobných sporoch podľa OSP. Vo vzťahu k tomuto ustanoveniu je exekučné záložného právo k pohľadávke nadbytočné, nakoľko ho nemožno vykonať. Problémom je i otázka prečo nie je možné v prípade, ak by dlžník mal viac drobných exekúcií v sume prevyšujúcej hranicu drobnej exekúcie voči tomu istému oprávnenému (ale v princípe i k odlišnému) vykonať exekúciu predajom nehnuteľnosti, keď by pri jedinej pohľadávke vo výške nedosahujúcej súhrn takýchto pohľadávok, takáto exekúcia možná bola. Navrhujeme preto aby sa pre takýto prípad ustanovenie upravilo nasledovne : </w:t>
      </w:r>
    </w:p>
    <w:p w:rsidR="004E2330" w:rsidRPr="00DE7F60" w:rsidRDefault="004E2330" w:rsidP="00DB5BA9">
      <w:pPr>
        <w:pStyle w:val="Odsekzoznamu1"/>
        <w:spacing w:after="0" w:line="240" w:lineRule="auto"/>
        <w:ind w:left="0"/>
        <w:rPr>
          <w:rFonts w:asciiTheme="minorHAnsi" w:hAnsiTheme="minorHAnsi"/>
          <w:u w:val="single"/>
        </w:rPr>
      </w:pPr>
      <w:r w:rsidRPr="00DE7F60">
        <w:rPr>
          <w:rFonts w:asciiTheme="minorHAnsi" w:hAnsiTheme="minorHAnsi" w:cs="Arial"/>
          <w:i/>
        </w:rPr>
        <w:lastRenderedPageBreak/>
        <w:t xml:space="preserve">„(2) Ak ide o vykonanie exekúcie na vymoženie peňažnej pohľadávky, ktorá bez príslušenstva neprevyšuje </w:t>
      </w:r>
      <w:r w:rsidRPr="00DE7F60">
        <w:rPr>
          <w:rFonts w:asciiTheme="minorHAnsi" w:hAnsiTheme="minorHAnsi" w:cs="Arial"/>
          <w:b/>
          <w:i/>
        </w:rPr>
        <w:t>1 000</w:t>
      </w:r>
      <w:r w:rsidRPr="00DE7F60">
        <w:rPr>
          <w:rFonts w:asciiTheme="minorHAnsi" w:hAnsiTheme="minorHAnsi" w:cs="Arial"/>
          <w:i/>
        </w:rPr>
        <w:t xml:space="preserve"> eur (ďalej len „drobné exekúcie“), exekúciu možno vykonať len prikázaním pohľadávky, zrážkami zo mzdy a z iných príjmov, predajom hnuteľných vecí a predajom cenných papierov. Za drobnú exekúciu sa nepovažuje exekúcia na vymoženie pohľadávky na výživnom, </w:t>
      </w:r>
      <w:r w:rsidRPr="00DE7F60">
        <w:rPr>
          <w:rFonts w:asciiTheme="minorHAnsi" w:hAnsiTheme="minorHAnsi" w:cs="Arial"/>
          <w:b/>
          <w:i/>
        </w:rPr>
        <w:t>ani situácia, ak súčet pohľadávok, z ktorých každá samostatne neprevyšuje sumu 1000 eur, a uplatňovaných súbežne v samostatných exekučných konaniach proti tomu istému povinnému, presahuje sumu 1000 eur.</w:t>
      </w:r>
      <w:r w:rsidRPr="00DE7F60">
        <w:rPr>
          <w:rFonts w:asciiTheme="minorHAnsi" w:hAnsiTheme="minorHAnsi" w:cs="Arial"/>
          <w:i/>
        </w:rPr>
        <w:t>“.</w:t>
      </w:r>
      <w:r w:rsidRPr="00DE7F60">
        <w:rPr>
          <w:rFonts w:asciiTheme="minorHAnsi" w:hAnsiTheme="minorHAnsi"/>
          <w:u w:val="single"/>
        </w:rPr>
        <w:t xml:space="preserve"> </w:t>
      </w:r>
    </w:p>
    <w:p w:rsidR="004E2330" w:rsidRPr="009D2F37" w:rsidRDefault="004E2330" w:rsidP="00DB5BA9">
      <w:pPr>
        <w:rPr>
          <w:rFonts w:asciiTheme="minorHAnsi" w:hAnsiTheme="minorHAnsi" w:cs="Arial"/>
          <w:bCs/>
          <w:color w:val="365F91" w:themeColor="accent1" w:themeShade="BF"/>
        </w:rPr>
      </w:pPr>
    </w:p>
    <w:p w:rsidR="003B7F5D" w:rsidRPr="003B7F5D" w:rsidRDefault="00DF2197" w:rsidP="00DB5BA9">
      <w:pPr>
        <w:rPr>
          <w:rFonts w:asciiTheme="minorHAnsi" w:hAnsiTheme="minorHAnsi" w:cs="Arial"/>
          <w:bCs/>
        </w:rPr>
      </w:pPr>
      <w:r w:rsidRPr="003B7F5D">
        <w:rPr>
          <w:rFonts w:asciiTheme="minorHAnsi" w:hAnsiTheme="minorHAnsi" w:cs="Arial"/>
          <w:bCs/>
        </w:rPr>
        <w:t xml:space="preserve">13. </w:t>
      </w:r>
      <w:r w:rsidR="003B7F5D" w:rsidRPr="003B7F5D">
        <w:rPr>
          <w:rFonts w:asciiTheme="minorHAnsi" w:hAnsiTheme="minorHAnsi"/>
          <w:b/>
        </w:rPr>
        <w:t>Čl. II 5. bod</w:t>
      </w:r>
    </w:p>
    <w:p w:rsidR="003B7F5D" w:rsidRPr="003B7F5D" w:rsidRDefault="003B7F5D" w:rsidP="00DB5BA9">
      <w:pPr>
        <w:rPr>
          <w:rFonts w:asciiTheme="minorHAnsi" w:hAnsiTheme="minorHAnsi" w:cs="Arial"/>
          <w:bCs/>
        </w:rPr>
      </w:pPr>
      <w:r w:rsidRPr="003B7F5D">
        <w:rPr>
          <w:rFonts w:asciiTheme="minorHAnsi" w:hAnsiTheme="minorHAnsi" w:cs="Arial"/>
          <w:bCs/>
        </w:rPr>
        <w:t>Žiadame</w:t>
      </w:r>
      <w:r w:rsidR="00FE5328" w:rsidRPr="003B7F5D">
        <w:rPr>
          <w:rFonts w:asciiTheme="minorHAnsi" w:hAnsiTheme="minorHAnsi" w:cs="Arial"/>
          <w:bCs/>
        </w:rPr>
        <w:t xml:space="preserve"> vypustiť</w:t>
      </w:r>
      <w:r w:rsidRPr="003B7F5D">
        <w:rPr>
          <w:rFonts w:asciiTheme="minorHAnsi" w:hAnsiTheme="minorHAnsi" w:cs="Arial"/>
          <w:bCs/>
        </w:rPr>
        <w:t xml:space="preserve"> ustanovenie § 200 ods. 2</w:t>
      </w:r>
      <w:r w:rsidR="00FE5328" w:rsidRPr="003B7F5D">
        <w:rPr>
          <w:rFonts w:asciiTheme="minorHAnsi" w:hAnsiTheme="minorHAnsi" w:cs="Arial"/>
          <w:bCs/>
        </w:rPr>
        <w:t>.</w:t>
      </w:r>
    </w:p>
    <w:p w:rsidR="003B7F5D" w:rsidRPr="00261A5A" w:rsidRDefault="003B7F5D" w:rsidP="00DB5BA9">
      <w:pPr>
        <w:rPr>
          <w:rFonts w:asciiTheme="minorHAnsi" w:hAnsiTheme="minorHAnsi" w:cs="Arial"/>
          <w:bCs/>
          <w:u w:val="single"/>
        </w:rPr>
      </w:pPr>
      <w:r w:rsidRPr="00261A5A">
        <w:rPr>
          <w:rFonts w:asciiTheme="minorHAnsi" w:hAnsiTheme="minorHAnsi" w:cs="Arial"/>
          <w:bCs/>
          <w:u w:val="single"/>
        </w:rPr>
        <w:t>Odôvodnenie:</w:t>
      </w:r>
    </w:p>
    <w:p w:rsidR="00FE5328" w:rsidRPr="003B7F5D" w:rsidRDefault="003B7F5D" w:rsidP="00DB5BA9">
      <w:pPr>
        <w:rPr>
          <w:rFonts w:asciiTheme="minorHAnsi" w:hAnsiTheme="minorHAnsi" w:cs="Arial"/>
          <w:bCs/>
        </w:rPr>
      </w:pPr>
      <w:r w:rsidRPr="003B7F5D">
        <w:rPr>
          <w:rFonts w:asciiTheme="minorHAnsi" w:hAnsiTheme="minorHAnsi"/>
        </w:rPr>
        <w:t xml:space="preserve">Navrhovaná úprava je v rozpore s princípmi právneho štátu a priamo podporuje dlžníkov, aby si neuhrádzali svoje záväzky s vedomím, že pre veriteľa bude neefektívne dlhy vymáhať, nakoľko náklady na vymáhanie bude do značnej miery znášať veriteľ. Paradoxne má dôjsť k situácii, keď za neplnenie svojich záväzkov nebude sankcionovaný dlžník, ale veriteľ. </w:t>
      </w:r>
      <w:r w:rsidRPr="003B7F5D">
        <w:rPr>
          <w:rFonts w:asciiTheme="minorHAnsi" w:hAnsiTheme="minorHAnsi" w:cs="Arial"/>
          <w:bCs/>
        </w:rPr>
        <w:t>O</w:t>
      </w:r>
      <w:r w:rsidR="00FE5328" w:rsidRPr="003B7F5D">
        <w:rPr>
          <w:rFonts w:asciiTheme="minorHAnsi" w:hAnsiTheme="minorHAnsi" w:cs="Arial"/>
          <w:bCs/>
        </w:rPr>
        <w:t xml:space="preserve">právnený podáva návrh na začatie exekúcie až po tom, ako povinný (dlžník) poruší svoju právnu povinnosť. Pred podaním návrhu na začatie exekúcie oprávnený nevie, koľko úkonov bude musieť súdny exekútor urobiť na to, aby vymohol jeho pohľadávku. Mnohokrát je výška trov exekúcie vysoká pre správanie povinného. </w:t>
      </w:r>
      <w:r w:rsidRPr="003B7F5D">
        <w:rPr>
          <w:rFonts w:asciiTheme="minorHAnsi" w:hAnsiTheme="minorHAnsi" w:cs="Arial"/>
          <w:bCs/>
        </w:rPr>
        <w:t xml:space="preserve"> </w:t>
      </w:r>
    </w:p>
    <w:p w:rsidR="00DF2197" w:rsidRPr="003B7F5D" w:rsidRDefault="00DF2197" w:rsidP="00DB5BA9">
      <w:pPr>
        <w:rPr>
          <w:rFonts w:asciiTheme="minorHAnsi" w:hAnsiTheme="minorHAnsi" w:cs="Arial"/>
          <w:bCs/>
        </w:rPr>
      </w:pPr>
    </w:p>
    <w:p w:rsidR="003B7F5D" w:rsidRDefault="003B7F5D" w:rsidP="00DB5BA9">
      <w:pPr>
        <w:rPr>
          <w:rFonts w:asciiTheme="minorHAnsi" w:hAnsiTheme="minorHAnsi" w:cs="Arial"/>
          <w:bCs/>
        </w:rPr>
      </w:pPr>
      <w:r w:rsidRPr="003B7F5D">
        <w:rPr>
          <w:rFonts w:asciiTheme="minorHAnsi" w:hAnsiTheme="minorHAnsi" w:cs="Arial"/>
          <w:bCs/>
        </w:rPr>
        <w:t>alebo</w:t>
      </w:r>
    </w:p>
    <w:p w:rsidR="00261A5A" w:rsidRPr="003B7F5D" w:rsidRDefault="00261A5A" w:rsidP="00DB5BA9">
      <w:pPr>
        <w:rPr>
          <w:rFonts w:asciiTheme="minorHAnsi" w:hAnsiTheme="minorHAnsi" w:cs="Arial"/>
          <w:bCs/>
        </w:rPr>
      </w:pPr>
    </w:p>
    <w:p w:rsidR="003B7F5D" w:rsidRDefault="00261A5A" w:rsidP="00DB5BA9">
      <w:pPr>
        <w:rPr>
          <w:rFonts w:asciiTheme="minorHAnsi" w:hAnsiTheme="minorHAnsi" w:cs="Arial"/>
        </w:rPr>
      </w:pPr>
      <w:r>
        <w:rPr>
          <w:rFonts w:asciiTheme="minorHAnsi" w:hAnsiTheme="minorHAnsi" w:cs="Arial"/>
        </w:rPr>
        <w:t>ž</w:t>
      </w:r>
      <w:r w:rsidR="003B7F5D" w:rsidRPr="003B7F5D">
        <w:rPr>
          <w:rFonts w:asciiTheme="minorHAnsi" w:hAnsiTheme="minorHAnsi" w:cs="Arial"/>
        </w:rPr>
        <w:t>iadame vypustiť poslednú vetu v ustanovení § 200 ods. 2.</w:t>
      </w:r>
    </w:p>
    <w:p w:rsidR="000328E6" w:rsidRPr="000328E6" w:rsidRDefault="000328E6" w:rsidP="00DB5BA9">
      <w:pPr>
        <w:rPr>
          <w:rFonts w:asciiTheme="minorHAnsi" w:hAnsiTheme="minorHAnsi" w:cs="Arial"/>
          <w:bCs/>
          <w:u w:val="single"/>
        </w:rPr>
      </w:pPr>
      <w:r w:rsidRPr="000328E6">
        <w:rPr>
          <w:rFonts w:asciiTheme="minorHAnsi" w:hAnsiTheme="minorHAnsi" w:cs="Arial"/>
          <w:u w:val="single"/>
        </w:rPr>
        <w:t>Odôvodnenie:</w:t>
      </w:r>
    </w:p>
    <w:p w:rsidR="00DF2197" w:rsidRPr="003B7F5D" w:rsidRDefault="00DF2197" w:rsidP="00DB5BA9">
      <w:pPr>
        <w:rPr>
          <w:rFonts w:asciiTheme="minorHAnsi" w:hAnsiTheme="minorHAnsi" w:cs="Arial"/>
        </w:rPr>
      </w:pPr>
      <w:r w:rsidRPr="003B7F5D">
        <w:rPr>
          <w:rFonts w:asciiTheme="minorHAnsi" w:hAnsiTheme="minorHAnsi" w:cs="Arial"/>
        </w:rPr>
        <w:t xml:space="preserve">§ 200 ods. 2 má logický rozpor v tom, že ak v konečnom dôsledku znáša trovy presahujúce predpoklad podľa 2 vety oprávnený, tak sa zvyšuje rozsah konečnej výšky náhrady oproti prvej vete. Druhá veta je </w:t>
      </w:r>
      <w:proofErr w:type="spellStart"/>
      <w:r w:rsidRPr="003B7F5D">
        <w:rPr>
          <w:rFonts w:asciiTheme="minorHAnsi" w:hAnsiTheme="minorHAnsi" w:cs="Arial"/>
        </w:rPr>
        <w:t>zákazová</w:t>
      </w:r>
      <w:proofErr w:type="spellEnd"/>
      <w:r w:rsidRPr="003B7F5D">
        <w:rPr>
          <w:rFonts w:asciiTheme="minorHAnsi" w:hAnsiTheme="minorHAnsi" w:cs="Arial"/>
        </w:rPr>
        <w:t xml:space="preserve"> a je v rozpore s vetou treťou vetou, pričom tá rieši situáciu, ktorá je zakázaná navýšením trov a tým pádom umožňuje porušenie zákazu. Nie je vyriešené ani to, akým spôsobom má znášať oprávnený trovy, keďže štandardne sa pri úplnom vymožení pohľadávky nevydáva žiadne súdne rozhodnutie.  Čiže ak to oprávnený nezaplatí, exekučný poriadok s tým neráta. Ide o neprimeranú záťaž oprávneného, ktorý je sankcionovaný za to, že je veriteľ. Logicky nesprávny je odkaz v tretej vete na prvú, podľa nášho názoru chce byť na druhú vetu. </w:t>
      </w:r>
    </w:p>
    <w:p w:rsidR="00DF2197" w:rsidRPr="003B7F5D" w:rsidRDefault="00DF2197" w:rsidP="00DB5BA9">
      <w:pPr>
        <w:rPr>
          <w:rFonts w:asciiTheme="minorHAnsi" w:hAnsiTheme="minorHAnsi" w:cs="Arial"/>
        </w:rPr>
      </w:pPr>
      <w:r w:rsidRPr="003B7F5D">
        <w:rPr>
          <w:rFonts w:asciiTheme="minorHAnsi" w:hAnsiTheme="minorHAnsi" w:cs="Arial"/>
        </w:rPr>
        <w:t xml:space="preserve">S týmto paragrafom je spojené aj </w:t>
      </w:r>
      <w:proofErr w:type="spellStart"/>
      <w:r w:rsidRPr="003B7F5D">
        <w:rPr>
          <w:rFonts w:asciiTheme="minorHAnsi" w:hAnsiTheme="minorHAnsi" w:cs="Arial"/>
        </w:rPr>
        <w:t>reputačné</w:t>
      </w:r>
      <w:proofErr w:type="spellEnd"/>
      <w:r w:rsidRPr="003B7F5D">
        <w:rPr>
          <w:rFonts w:asciiTheme="minorHAnsi" w:hAnsiTheme="minorHAnsi" w:cs="Arial"/>
        </w:rPr>
        <w:t xml:space="preserve"> riziko súdov a exekútorov vo vzťahu k vymožiteľnosti práva na náklady spojené s vymáhaním pohľadávky, nakoľko sa toto ustanovenie nevzťahuje len na oprávneného – spotrebiteľa, ale na akúkoľvek osobu. </w:t>
      </w:r>
    </w:p>
    <w:p w:rsidR="00750132" w:rsidRPr="003B7F5D" w:rsidRDefault="00750132" w:rsidP="00DB5BA9">
      <w:pPr>
        <w:rPr>
          <w:rFonts w:asciiTheme="minorHAnsi" w:hAnsiTheme="minorHAnsi"/>
        </w:rPr>
      </w:pPr>
    </w:p>
    <w:p w:rsidR="000B0AE8" w:rsidRPr="000B0AE8" w:rsidRDefault="000B0AE8" w:rsidP="000B0AE8">
      <w:pPr>
        <w:rPr>
          <w:rFonts w:asciiTheme="minorHAnsi" w:hAnsiTheme="minorHAnsi" w:cs="Arial"/>
          <w:bCs/>
        </w:rPr>
      </w:pPr>
      <w:r w:rsidRPr="000B0AE8">
        <w:rPr>
          <w:rFonts w:asciiTheme="minorHAnsi" w:hAnsiTheme="minorHAnsi" w:cs="Arial"/>
          <w:bCs/>
        </w:rPr>
        <w:t>1</w:t>
      </w:r>
      <w:r>
        <w:rPr>
          <w:rFonts w:asciiTheme="minorHAnsi" w:hAnsiTheme="minorHAnsi" w:cs="Arial"/>
          <w:bCs/>
        </w:rPr>
        <w:t>4</w:t>
      </w:r>
      <w:r w:rsidRPr="000B0AE8">
        <w:rPr>
          <w:rFonts w:asciiTheme="minorHAnsi" w:hAnsiTheme="minorHAnsi" w:cs="Arial"/>
          <w:bCs/>
        </w:rPr>
        <w:t xml:space="preserve">. </w:t>
      </w:r>
      <w:r w:rsidRPr="000B0AE8">
        <w:rPr>
          <w:rFonts w:asciiTheme="minorHAnsi" w:hAnsiTheme="minorHAnsi"/>
          <w:b/>
        </w:rPr>
        <w:t>Čl. II 5. bod</w:t>
      </w:r>
    </w:p>
    <w:p w:rsidR="000B0AE8" w:rsidRPr="000B0AE8" w:rsidRDefault="000B0AE8" w:rsidP="000B0AE8">
      <w:pPr>
        <w:rPr>
          <w:rFonts w:asciiTheme="minorHAnsi" w:hAnsiTheme="minorHAnsi" w:cs="Arial"/>
          <w:bCs/>
        </w:rPr>
      </w:pPr>
      <w:r w:rsidRPr="000B0AE8">
        <w:rPr>
          <w:rFonts w:asciiTheme="minorHAnsi" w:hAnsiTheme="minorHAnsi" w:cs="Arial"/>
          <w:bCs/>
        </w:rPr>
        <w:t>Žiadame vypustiť ustanovenie § 200 ods. 3.</w:t>
      </w:r>
    </w:p>
    <w:p w:rsidR="00750132" w:rsidRPr="000328E6" w:rsidRDefault="00750132" w:rsidP="00DB5BA9">
      <w:pPr>
        <w:rPr>
          <w:rFonts w:asciiTheme="minorHAnsi" w:hAnsiTheme="minorHAnsi"/>
          <w:u w:val="single"/>
        </w:rPr>
      </w:pPr>
      <w:r w:rsidRPr="000328E6">
        <w:rPr>
          <w:rFonts w:asciiTheme="minorHAnsi" w:hAnsiTheme="minorHAnsi"/>
          <w:u w:val="single"/>
        </w:rPr>
        <w:t>Odôvodnenie:</w:t>
      </w:r>
    </w:p>
    <w:p w:rsidR="00DE7F60" w:rsidRPr="000B0AE8" w:rsidRDefault="003B7F5D" w:rsidP="00DB5BA9">
      <w:pPr>
        <w:rPr>
          <w:rFonts w:asciiTheme="minorHAnsi" w:hAnsiTheme="minorHAnsi"/>
        </w:rPr>
      </w:pPr>
      <w:r w:rsidRPr="000B0AE8">
        <w:rPr>
          <w:rFonts w:asciiTheme="minorHAnsi" w:hAnsiTheme="minorHAnsi"/>
        </w:rPr>
        <w:t>Navrhovaná úprava je podľa nášho názoru v rozpore s princípmi právneho štátu a priamo podporuje dlžníkov, aby si neuhrádzali svoje záväzky s vedomím, že pre veriteľa bude neefektívne dlhy vymáhať, nakoľko náklady na vymáhanie bude do značnej miery znášať veriteľ. Paradoxne má dôjsť k situácii, keď za neplnenie svojich záväzkov nebude sankcionovaný dlžník, ale veriteľ.</w:t>
      </w:r>
    </w:p>
    <w:p w:rsidR="000B0AE8" w:rsidRDefault="000B0AE8" w:rsidP="00DB5BA9">
      <w:pPr>
        <w:rPr>
          <w:rFonts w:asciiTheme="minorHAnsi" w:hAnsiTheme="minorHAnsi"/>
          <w:color w:val="FF0000"/>
        </w:rPr>
      </w:pPr>
    </w:p>
    <w:p w:rsidR="000B0AE8" w:rsidRPr="000B0AE8" w:rsidRDefault="000B0AE8" w:rsidP="000B0AE8">
      <w:pPr>
        <w:rPr>
          <w:rFonts w:asciiTheme="minorHAnsi" w:hAnsiTheme="minorHAnsi" w:cs="Arial"/>
        </w:rPr>
      </w:pPr>
      <w:r w:rsidRPr="008F446C">
        <w:rPr>
          <w:rFonts w:asciiTheme="minorHAnsi" w:hAnsiTheme="minorHAnsi" w:cs="Arial"/>
          <w:b/>
        </w:rPr>
        <w:t xml:space="preserve">15. </w:t>
      </w:r>
      <w:r w:rsidRPr="000B0AE8">
        <w:rPr>
          <w:rFonts w:asciiTheme="minorHAnsi" w:hAnsiTheme="minorHAnsi"/>
          <w:b/>
        </w:rPr>
        <w:t>Čl. II 6. bod</w:t>
      </w:r>
    </w:p>
    <w:p w:rsidR="000B0AE8" w:rsidRDefault="000B0AE8" w:rsidP="000B0AE8">
      <w:pPr>
        <w:rPr>
          <w:rFonts w:asciiTheme="minorHAnsi" w:hAnsiTheme="minorHAnsi" w:cs="Arial"/>
        </w:rPr>
      </w:pPr>
      <w:r w:rsidRPr="000B0AE8">
        <w:rPr>
          <w:rFonts w:asciiTheme="minorHAnsi" w:hAnsiTheme="minorHAnsi" w:cs="Arial"/>
        </w:rPr>
        <w:t>V §243c žiadame , aby sa ustanovenie § 63</w:t>
      </w:r>
      <w:r w:rsidR="00E162D7">
        <w:rPr>
          <w:rFonts w:asciiTheme="minorHAnsi" w:hAnsiTheme="minorHAnsi" w:cs="Arial"/>
        </w:rPr>
        <w:t xml:space="preserve"> </w:t>
      </w:r>
      <w:r w:rsidRPr="000B0AE8">
        <w:rPr>
          <w:rFonts w:asciiTheme="minorHAnsi" w:hAnsiTheme="minorHAnsi" w:cs="Arial"/>
        </w:rPr>
        <w:t xml:space="preserve">ods. 2 použilo iba na exekučné konania začaté po </w:t>
      </w:r>
    </w:p>
    <w:p w:rsidR="000B0AE8" w:rsidRDefault="000B0AE8" w:rsidP="000B0AE8">
      <w:pPr>
        <w:rPr>
          <w:rFonts w:asciiTheme="minorHAnsi" w:hAnsiTheme="minorHAnsi" w:cs="Arial"/>
        </w:rPr>
      </w:pPr>
      <w:r w:rsidRPr="000B0AE8">
        <w:rPr>
          <w:rFonts w:asciiTheme="minorHAnsi" w:hAnsiTheme="minorHAnsi" w:cs="Arial"/>
        </w:rPr>
        <w:t>15.</w:t>
      </w:r>
      <w:r>
        <w:rPr>
          <w:rFonts w:asciiTheme="minorHAnsi" w:hAnsiTheme="minorHAnsi" w:cs="Arial"/>
        </w:rPr>
        <w:t xml:space="preserve"> </w:t>
      </w:r>
      <w:r w:rsidRPr="000B0AE8">
        <w:rPr>
          <w:rFonts w:asciiTheme="minorHAnsi" w:hAnsiTheme="minorHAnsi" w:cs="Arial"/>
        </w:rPr>
        <w:t>4.</w:t>
      </w:r>
      <w:r>
        <w:rPr>
          <w:rFonts w:asciiTheme="minorHAnsi" w:hAnsiTheme="minorHAnsi" w:cs="Arial"/>
        </w:rPr>
        <w:t xml:space="preserve"> </w:t>
      </w:r>
      <w:r w:rsidRPr="000B0AE8">
        <w:rPr>
          <w:rFonts w:asciiTheme="minorHAnsi" w:hAnsiTheme="minorHAnsi" w:cs="Arial"/>
        </w:rPr>
        <w:t>2014.</w:t>
      </w:r>
    </w:p>
    <w:p w:rsidR="000B0AE8" w:rsidRDefault="000B0AE8" w:rsidP="00DB5BA9">
      <w:pPr>
        <w:rPr>
          <w:rFonts w:asciiTheme="minorHAnsi" w:hAnsiTheme="minorHAnsi"/>
          <w:color w:val="FF0000"/>
        </w:rPr>
      </w:pPr>
    </w:p>
    <w:p w:rsidR="00DE7F60" w:rsidRPr="00516748" w:rsidRDefault="008F446C" w:rsidP="00DB5BA9">
      <w:pPr>
        <w:rPr>
          <w:rFonts w:asciiTheme="minorHAnsi" w:hAnsiTheme="minorHAnsi"/>
          <w:b/>
        </w:rPr>
      </w:pPr>
      <w:r w:rsidRPr="00516748">
        <w:rPr>
          <w:rFonts w:asciiTheme="minorHAnsi" w:hAnsiTheme="minorHAnsi"/>
          <w:b/>
        </w:rPr>
        <w:t xml:space="preserve">16. </w:t>
      </w:r>
      <w:r w:rsidR="00DE7F60" w:rsidRPr="00516748">
        <w:rPr>
          <w:rFonts w:asciiTheme="minorHAnsi" w:hAnsiTheme="minorHAnsi"/>
          <w:b/>
        </w:rPr>
        <w:t xml:space="preserve">Čl. IV 1. </w:t>
      </w:r>
      <w:r w:rsidR="00797BB8" w:rsidRPr="00516748">
        <w:rPr>
          <w:rFonts w:asciiTheme="minorHAnsi" w:hAnsiTheme="minorHAnsi"/>
          <w:b/>
        </w:rPr>
        <w:t>b</w:t>
      </w:r>
      <w:r w:rsidR="00DE7F60" w:rsidRPr="00516748">
        <w:rPr>
          <w:rFonts w:asciiTheme="minorHAnsi" w:hAnsiTheme="minorHAnsi"/>
          <w:b/>
        </w:rPr>
        <w:t>od</w:t>
      </w:r>
    </w:p>
    <w:p w:rsidR="00797BB8" w:rsidRPr="00516748" w:rsidRDefault="00797BB8" w:rsidP="00DB5BA9">
      <w:pPr>
        <w:rPr>
          <w:rFonts w:asciiTheme="minorHAnsi" w:hAnsiTheme="minorHAnsi"/>
        </w:rPr>
      </w:pPr>
      <w:r w:rsidRPr="00516748">
        <w:rPr>
          <w:rFonts w:asciiTheme="minorHAnsi" w:hAnsiTheme="minorHAnsi"/>
        </w:rPr>
        <w:t>Žiadame vypustiť §</w:t>
      </w:r>
      <w:r w:rsidR="00E162D7" w:rsidRPr="00516748">
        <w:rPr>
          <w:rFonts w:asciiTheme="minorHAnsi" w:hAnsiTheme="minorHAnsi"/>
        </w:rPr>
        <w:t xml:space="preserve"> </w:t>
      </w:r>
      <w:r w:rsidRPr="00516748">
        <w:rPr>
          <w:rFonts w:asciiTheme="minorHAnsi" w:hAnsiTheme="minorHAnsi"/>
        </w:rPr>
        <w:t>3 ods. 6.</w:t>
      </w:r>
    </w:p>
    <w:p w:rsidR="00797BB8" w:rsidRPr="00516748" w:rsidRDefault="00797BB8" w:rsidP="00DB5BA9">
      <w:pPr>
        <w:rPr>
          <w:rFonts w:asciiTheme="minorHAnsi" w:hAnsiTheme="minorHAnsi"/>
          <w:u w:val="single"/>
        </w:rPr>
      </w:pPr>
      <w:r w:rsidRPr="00516748">
        <w:rPr>
          <w:rFonts w:asciiTheme="minorHAnsi" w:hAnsiTheme="minorHAnsi"/>
          <w:u w:val="single"/>
        </w:rPr>
        <w:lastRenderedPageBreak/>
        <w:t>Odôvodnenie:</w:t>
      </w:r>
    </w:p>
    <w:p w:rsidR="00810087" w:rsidRDefault="00516748" w:rsidP="00D1660E">
      <w:pPr>
        <w:rPr>
          <w:rFonts w:asciiTheme="minorHAnsi" w:hAnsiTheme="minorHAnsi" w:cs="Arial"/>
        </w:rPr>
      </w:pPr>
      <w:r w:rsidRPr="00516748">
        <w:rPr>
          <w:rFonts w:asciiTheme="minorHAnsi" w:hAnsiTheme="minorHAnsi" w:cs="Arial"/>
        </w:rPr>
        <w:t>Navrhovaný spôsob určenia limitov pre draženie nehnuteľností považujeme za neúčelný</w:t>
      </w:r>
      <w:r w:rsidR="005E5295">
        <w:rPr>
          <w:rFonts w:asciiTheme="minorHAnsi" w:hAnsiTheme="minorHAnsi" w:cs="Arial"/>
        </w:rPr>
        <w:t xml:space="preserve"> aj vzhľadom na zdôvodnenie predkladateľa v dôvodovej správe</w:t>
      </w:r>
      <w:r w:rsidRPr="00516748">
        <w:rPr>
          <w:rFonts w:asciiTheme="minorHAnsi" w:hAnsiTheme="minorHAnsi" w:cs="Arial"/>
        </w:rPr>
        <w:t xml:space="preserve">. </w:t>
      </w:r>
    </w:p>
    <w:p w:rsidR="005E5295" w:rsidRPr="00516748" w:rsidRDefault="005E5295" w:rsidP="00D1660E">
      <w:pPr>
        <w:rPr>
          <w:rFonts w:asciiTheme="minorHAnsi" w:hAnsiTheme="minorHAnsi" w:cs="Arial"/>
        </w:rPr>
      </w:pPr>
    </w:p>
    <w:p w:rsidR="00797BB8" w:rsidRDefault="00797BB8" w:rsidP="00D1660E">
      <w:pPr>
        <w:rPr>
          <w:rFonts w:asciiTheme="minorHAnsi" w:hAnsiTheme="minorHAnsi" w:cs="Arial"/>
        </w:rPr>
      </w:pPr>
      <w:r>
        <w:rPr>
          <w:rFonts w:asciiTheme="minorHAnsi" w:hAnsiTheme="minorHAnsi" w:cs="Arial"/>
        </w:rPr>
        <w:t>alebo</w:t>
      </w:r>
    </w:p>
    <w:p w:rsidR="00797BB8" w:rsidRDefault="00797BB8" w:rsidP="00D1660E">
      <w:pPr>
        <w:rPr>
          <w:rFonts w:asciiTheme="minorHAnsi" w:hAnsiTheme="minorHAnsi" w:cs="Arial"/>
        </w:rPr>
      </w:pPr>
    </w:p>
    <w:p w:rsidR="00797BB8" w:rsidRDefault="00D1660E" w:rsidP="00D1660E">
      <w:pPr>
        <w:rPr>
          <w:rFonts w:asciiTheme="minorHAnsi" w:hAnsiTheme="minorHAnsi" w:cs="Arial"/>
        </w:rPr>
      </w:pPr>
      <w:r w:rsidRPr="00797BB8">
        <w:rPr>
          <w:rFonts w:asciiTheme="minorHAnsi" w:hAnsiTheme="minorHAnsi" w:cs="Arial"/>
        </w:rPr>
        <w:t xml:space="preserve">navrhujeme znížiť </w:t>
      </w:r>
      <w:r w:rsidR="00A25301">
        <w:rPr>
          <w:rFonts w:asciiTheme="minorHAnsi" w:hAnsiTheme="minorHAnsi" w:cs="Arial"/>
        </w:rPr>
        <w:t>výšku pohľadávky</w:t>
      </w:r>
      <w:r w:rsidRPr="00797BB8">
        <w:rPr>
          <w:rFonts w:asciiTheme="minorHAnsi" w:hAnsiTheme="minorHAnsi" w:cs="Arial"/>
        </w:rPr>
        <w:t xml:space="preserve"> bez prísl</w:t>
      </w:r>
      <w:r w:rsidR="00797BB8">
        <w:rPr>
          <w:rFonts w:asciiTheme="minorHAnsi" w:hAnsiTheme="minorHAnsi" w:cs="Arial"/>
        </w:rPr>
        <w:t>ušenstva z 2000 eur na 1000 eur</w:t>
      </w:r>
    </w:p>
    <w:p w:rsidR="00797BB8" w:rsidRPr="00797BB8" w:rsidRDefault="00797BB8" w:rsidP="00D1660E">
      <w:pPr>
        <w:rPr>
          <w:rFonts w:asciiTheme="minorHAnsi" w:hAnsiTheme="minorHAnsi" w:cs="Arial"/>
          <w:u w:val="single"/>
        </w:rPr>
      </w:pPr>
      <w:r w:rsidRPr="00797BB8">
        <w:rPr>
          <w:rFonts w:asciiTheme="minorHAnsi" w:hAnsiTheme="minorHAnsi" w:cs="Arial"/>
          <w:u w:val="single"/>
        </w:rPr>
        <w:t>Odôvodnenie:</w:t>
      </w:r>
    </w:p>
    <w:p w:rsidR="00D1660E" w:rsidRPr="00797BB8" w:rsidRDefault="00797BB8" w:rsidP="00D1660E">
      <w:pPr>
        <w:rPr>
          <w:rFonts w:asciiTheme="minorHAnsi" w:hAnsiTheme="minorHAnsi" w:cs="Arial"/>
        </w:rPr>
      </w:pPr>
      <w:r>
        <w:rPr>
          <w:rFonts w:asciiTheme="minorHAnsi" w:hAnsiTheme="minorHAnsi" w:cs="Arial"/>
        </w:rPr>
        <w:t xml:space="preserve">Navrhujeme to v súvislosti </w:t>
      </w:r>
      <w:r w:rsidR="00941451" w:rsidRPr="00797BB8">
        <w:rPr>
          <w:rFonts w:asciiTheme="minorHAnsi" w:hAnsiTheme="minorHAnsi" w:cs="Arial"/>
        </w:rPr>
        <w:t>pripomienkou</w:t>
      </w:r>
      <w:r w:rsidR="00D1660E" w:rsidRPr="00797BB8">
        <w:rPr>
          <w:rFonts w:asciiTheme="minorHAnsi" w:hAnsiTheme="minorHAnsi" w:cs="Arial"/>
        </w:rPr>
        <w:t xml:space="preserve"> </w:t>
      </w:r>
      <w:r>
        <w:rPr>
          <w:rFonts w:asciiTheme="minorHAnsi" w:hAnsiTheme="minorHAnsi" w:cs="Arial"/>
        </w:rPr>
        <w:t xml:space="preserve">k EP </w:t>
      </w:r>
      <w:r w:rsidR="00BC72F6">
        <w:rPr>
          <w:rFonts w:asciiTheme="minorHAnsi" w:hAnsiTheme="minorHAnsi" w:cs="Arial"/>
        </w:rPr>
        <w:t>znížiť</w:t>
      </w:r>
      <w:r w:rsidR="00D1660E" w:rsidRPr="00797BB8">
        <w:rPr>
          <w:rFonts w:asciiTheme="minorHAnsi" w:hAnsiTheme="minorHAnsi" w:cs="Arial"/>
        </w:rPr>
        <w:t xml:space="preserve"> </w:t>
      </w:r>
      <w:r w:rsidR="00941451" w:rsidRPr="00797BB8">
        <w:rPr>
          <w:rFonts w:asciiTheme="minorHAnsi" w:hAnsiTheme="minorHAnsi" w:cs="Arial"/>
        </w:rPr>
        <w:t>navrhova</w:t>
      </w:r>
      <w:r w:rsidR="00D1660E" w:rsidRPr="00797BB8">
        <w:rPr>
          <w:rFonts w:asciiTheme="minorHAnsi" w:hAnsiTheme="minorHAnsi" w:cs="Arial"/>
        </w:rPr>
        <w:t>n</w:t>
      </w:r>
      <w:r w:rsidR="00BC72F6">
        <w:rPr>
          <w:rFonts w:asciiTheme="minorHAnsi" w:hAnsiTheme="minorHAnsi" w:cs="Arial"/>
        </w:rPr>
        <w:t>ú</w:t>
      </w:r>
      <w:r w:rsidR="00D1660E" w:rsidRPr="00797BB8">
        <w:rPr>
          <w:rFonts w:asciiTheme="minorHAnsi" w:hAnsiTheme="minorHAnsi" w:cs="Arial"/>
        </w:rPr>
        <w:t xml:space="preserve"> výšk</w:t>
      </w:r>
      <w:r w:rsidR="00BC72F6">
        <w:rPr>
          <w:rFonts w:asciiTheme="minorHAnsi" w:hAnsiTheme="minorHAnsi" w:cs="Arial"/>
        </w:rPr>
        <w:t>u</w:t>
      </w:r>
      <w:r w:rsidR="00D1660E" w:rsidRPr="00797BB8">
        <w:rPr>
          <w:rFonts w:asciiTheme="minorHAnsi" w:hAnsiTheme="minorHAnsi" w:cs="Arial"/>
        </w:rPr>
        <w:t xml:space="preserve"> pohľadávky </w:t>
      </w:r>
      <w:r>
        <w:rPr>
          <w:rFonts w:asciiTheme="minorHAnsi" w:hAnsiTheme="minorHAnsi" w:cs="Arial"/>
        </w:rPr>
        <w:t xml:space="preserve">na 1000 </w:t>
      </w:r>
      <w:r w:rsidR="00846220">
        <w:rPr>
          <w:rFonts w:asciiTheme="minorHAnsi" w:hAnsiTheme="minorHAnsi" w:cs="Arial"/>
        </w:rPr>
        <w:t>e</w:t>
      </w:r>
      <w:r>
        <w:rPr>
          <w:rFonts w:asciiTheme="minorHAnsi" w:hAnsiTheme="minorHAnsi" w:cs="Arial"/>
        </w:rPr>
        <w:t>ur</w:t>
      </w:r>
      <w:r w:rsidR="00D1660E" w:rsidRPr="00797BB8">
        <w:rPr>
          <w:rFonts w:asciiTheme="minorHAnsi" w:hAnsiTheme="minorHAnsi" w:cs="Arial"/>
        </w:rPr>
        <w:t>.</w:t>
      </w:r>
    </w:p>
    <w:p w:rsidR="00FE5328" w:rsidRPr="009D2F37" w:rsidRDefault="00FE5328" w:rsidP="00DB5BA9">
      <w:pPr>
        <w:rPr>
          <w:rFonts w:asciiTheme="minorHAnsi" w:hAnsiTheme="minorHAnsi"/>
          <w:color w:val="FF0000"/>
        </w:rPr>
      </w:pPr>
    </w:p>
    <w:p w:rsidR="00081F62" w:rsidRDefault="00081F62" w:rsidP="00DB5BA9">
      <w:pPr>
        <w:rPr>
          <w:rFonts w:asciiTheme="minorHAnsi" w:hAnsiTheme="minorHAnsi" w:cs="Arial"/>
        </w:rPr>
      </w:pPr>
      <w:r>
        <w:rPr>
          <w:rFonts w:asciiTheme="minorHAnsi" w:hAnsiTheme="minorHAnsi" w:cs="Arial"/>
          <w:b/>
          <w:bCs/>
        </w:rPr>
        <w:t xml:space="preserve">17. </w:t>
      </w:r>
      <w:r w:rsidR="00692763" w:rsidRPr="009D2F37">
        <w:rPr>
          <w:rFonts w:asciiTheme="minorHAnsi" w:hAnsiTheme="minorHAnsi" w:cs="Arial"/>
          <w:b/>
          <w:bCs/>
        </w:rPr>
        <w:t>Čl. V</w:t>
      </w:r>
      <w:r>
        <w:rPr>
          <w:rFonts w:asciiTheme="minorHAnsi" w:hAnsiTheme="minorHAnsi"/>
        </w:rPr>
        <w:t> 1. bod</w:t>
      </w:r>
      <w:r w:rsidR="00692763" w:rsidRPr="009D2F37">
        <w:rPr>
          <w:rFonts w:asciiTheme="minorHAnsi" w:hAnsiTheme="minorHAnsi"/>
        </w:rPr>
        <w:br/>
      </w:r>
      <w:r w:rsidRPr="00081F62">
        <w:rPr>
          <w:rFonts w:asciiTheme="minorHAnsi" w:hAnsiTheme="minorHAnsi"/>
        </w:rPr>
        <w:t xml:space="preserve">Žiadame vypustiť ustanovenie </w:t>
      </w:r>
      <w:r w:rsidR="00692763" w:rsidRPr="00081F62">
        <w:rPr>
          <w:rFonts w:asciiTheme="minorHAnsi" w:hAnsiTheme="minorHAnsi" w:cs="Arial"/>
        </w:rPr>
        <w:t>§ 3a</w:t>
      </w:r>
      <w:r w:rsidR="00CD2F52">
        <w:rPr>
          <w:rFonts w:asciiTheme="minorHAnsi" w:hAnsiTheme="minorHAnsi" w:cs="Arial"/>
        </w:rPr>
        <w:t>.</w:t>
      </w:r>
    </w:p>
    <w:p w:rsidR="00574516" w:rsidRPr="00574516" w:rsidRDefault="00574516" w:rsidP="00DB5BA9">
      <w:pPr>
        <w:rPr>
          <w:rFonts w:asciiTheme="minorHAnsi" w:hAnsiTheme="minorHAnsi" w:cs="Arial"/>
          <w:u w:val="single"/>
        </w:rPr>
      </w:pPr>
      <w:r w:rsidRPr="00574516">
        <w:rPr>
          <w:rFonts w:asciiTheme="minorHAnsi" w:hAnsiTheme="minorHAnsi" w:cs="Arial"/>
          <w:u w:val="single"/>
        </w:rPr>
        <w:t>Odôvodnenie:</w:t>
      </w:r>
    </w:p>
    <w:p w:rsidR="00CB2BB2" w:rsidRPr="002374F3" w:rsidRDefault="00081F62" w:rsidP="006A39AB">
      <w:r w:rsidRPr="00081F62">
        <w:rPr>
          <w:rFonts w:asciiTheme="minorHAnsi" w:hAnsiTheme="minorHAnsi"/>
        </w:rPr>
        <w:t xml:space="preserve">Plošné právo na odstúpenie od zmluvy bez udania dôvodu je podľa nášho názoru výrazných zásahom do existujúcich vzťahov a môže spôsobiť zásadnú zmenu v správaní sa spotrebiteľov ako aj predávajúcich. Niektoré medializované problémy (predstieranú kúpa s cieľom krátkodobo využiť tovar, platenie recyklačných poplatkov, dovoz tovaru zahrnutý v cene tovaru a pod.) naznačujú, že plošné právo na odstúpenie od zmluvy so sebou prináša mnoho komplikácií a prípadnému zavedeniu takejto možnosti musí predchádzať široká odborná diskusia s cieľom identifikovať dopady a vyhnúť sa možným negatívnym následkom. </w:t>
      </w:r>
      <w:r w:rsidR="00692763" w:rsidRPr="009D2F37">
        <w:rPr>
          <w:rFonts w:asciiTheme="minorHAnsi" w:hAnsiTheme="minorHAnsi" w:cs="Arial"/>
        </w:rPr>
        <w:t xml:space="preserve">Navrhované ustanovenie, na základe ktorého môže spotrebiteľ bezdôvodne odstúpiť od zmluvy o dodaní tovaru alebo poskytnutí služby, pričom sa nezohľadňuje žiadny aspekt toho, že spotrebiteľ vec užíval a </w:t>
      </w:r>
      <w:r w:rsidR="00692763" w:rsidRPr="00CB2BB2">
        <w:rPr>
          <w:rFonts w:asciiTheme="minorHAnsi" w:hAnsiTheme="minorHAnsi" w:cs="Arial"/>
        </w:rPr>
        <w:t xml:space="preserve">teda z novej veci urobil vec opotrebovanú, je silne </w:t>
      </w:r>
      <w:proofErr w:type="spellStart"/>
      <w:r w:rsidR="00692763" w:rsidRPr="00CB2BB2">
        <w:rPr>
          <w:rFonts w:asciiTheme="minorHAnsi" w:hAnsiTheme="minorHAnsi" w:cs="Arial"/>
        </w:rPr>
        <w:t>prospotrebiteľsky</w:t>
      </w:r>
      <w:proofErr w:type="spellEnd"/>
      <w:r w:rsidR="00692763" w:rsidRPr="00CB2BB2">
        <w:rPr>
          <w:rFonts w:asciiTheme="minorHAnsi" w:hAnsiTheme="minorHAnsi" w:cs="Arial"/>
        </w:rPr>
        <w:t xml:space="preserve"> orientované, čo bude mať za následok výrazné zhoršenie podnikateľského prostredia na SR (napr. obchody = požičovne).</w:t>
      </w:r>
      <w:r w:rsidR="00692763" w:rsidRPr="00CB2BB2">
        <w:rPr>
          <w:rFonts w:asciiTheme="minorHAnsi" w:hAnsiTheme="minorHAnsi"/>
        </w:rPr>
        <w:t xml:space="preserve"> </w:t>
      </w:r>
      <w:r w:rsidR="00692763" w:rsidRPr="00CB2BB2">
        <w:rPr>
          <w:rFonts w:asciiTheme="minorHAnsi" w:hAnsiTheme="minorHAnsi" w:cs="Arial"/>
        </w:rPr>
        <w:t xml:space="preserve">V uvedenom ustanovení tiež nie sú premietnuté situácie, keď spotrebiteľ </w:t>
      </w:r>
      <w:proofErr w:type="spellStart"/>
      <w:r w:rsidR="00692763" w:rsidRPr="00CB2BB2">
        <w:rPr>
          <w:rFonts w:asciiTheme="minorHAnsi" w:hAnsiTheme="minorHAnsi" w:cs="Arial"/>
        </w:rPr>
        <w:t>obdrží</w:t>
      </w:r>
      <w:proofErr w:type="spellEnd"/>
      <w:r w:rsidR="00692763" w:rsidRPr="00CB2BB2">
        <w:rPr>
          <w:rFonts w:asciiTheme="minorHAnsi" w:hAnsiTheme="minorHAnsi" w:cs="Arial"/>
        </w:rPr>
        <w:t xml:space="preserve"> službu, ktorú "vrátiť" nie je možné, resp. ktorej poskytnutie si od predávajúceho vyžaduje vykonanie nezvratných krokov (napr. spotrebovaný materiál) alebo ktorej hodnota sa v čase mení (napr. investičné služby).</w:t>
      </w:r>
      <w:r w:rsidR="00692763" w:rsidRPr="00CB2BB2">
        <w:rPr>
          <w:rFonts w:asciiTheme="minorHAnsi" w:hAnsiTheme="minorHAnsi"/>
        </w:rPr>
        <w:t xml:space="preserve"> </w:t>
      </w:r>
      <w:r w:rsidR="00692763" w:rsidRPr="00CB2BB2">
        <w:rPr>
          <w:rFonts w:asciiTheme="minorHAnsi" w:hAnsiTheme="minorHAnsi"/>
        </w:rPr>
        <w:br/>
      </w:r>
      <w:r w:rsidR="00692763" w:rsidRPr="009D2F37">
        <w:rPr>
          <w:rFonts w:asciiTheme="minorHAnsi" w:hAnsiTheme="minorHAnsi" w:cs="Arial"/>
        </w:rPr>
        <w:t>Navrhovaná povinnosť poučiť spotrebiteľa o jeho práve odstúpiť od zmluvy je ťažko realizovateľná a aj pri jej vykonávaní je otázne, ako sa bude dať preukázať, nakoľko nie všetky spotrebiteľské zmluvy musia mať písomnú formu.</w:t>
      </w:r>
      <w:r w:rsidR="00692763" w:rsidRPr="009D2F37">
        <w:rPr>
          <w:rFonts w:asciiTheme="minorHAnsi" w:hAnsiTheme="minorHAnsi"/>
        </w:rPr>
        <w:t xml:space="preserve"> </w:t>
      </w:r>
      <w:r w:rsidR="00692763" w:rsidRPr="009D2F37">
        <w:rPr>
          <w:rFonts w:asciiTheme="minorHAnsi" w:hAnsiTheme="minorHAnsi"/>
        </w:rPr>
        <w:br/>
      </w:r>
      <w:r w:rsidR="00692763" w:rsidRPr="009D2F37">
        <w:rPr>
          <w:rFonts w:asciiTheme="minorHAnsi" w:hAnsiTheme="minorHAnsi" w:cs="Arial"/>
        </w:rPr>
        <w:t xml:space="preserve">Vo všeobecnosti uvedené ustanovenie nepovažujeme za správne, nakoľko spotrebiteľ má možnosť sa oboznámiť so službou resp. tovarom na "mieste", t.j. nejde o prípad napr. kúpy tovaru alebo služby cez internet, kde má ustanovenie o odstúpení od zmluvy bez udania dôvodu svoje opodstatnenie, nakoľko spotrebiteľ nemá možnosť si tovar obzrieť ("vyskúšať"). </w:t>
      </w:r>
      <w:r w:rsidR="00CB2BB2" w:rsidRPr="00CB2BB2">
        <w:t>Ni</w:t>
      </w:r>
      <w:r w:rsidR="00CB2BB2" w:rsidRPr="00CB2BB2">
        <w:rPr>
          <w:rFonts w:cs="Arial"/>
          <w:bCs/>
        </w:rPr>
        <w:t>e je možné upraviť rovnaké pravidlá pre uzatváranie zmlúv na diaľku a pri uzatváraní zmlúv osobne, keďže pri osobnom uzatváraní zmluvy si kupujúci (zákazník) môže tovar obzrieť („chytiť do ruky“).</w:t>
      </w:r>
      <w:r w:rsidR="00692763" w:rsidRPr="009D2F37">
        <w:rPr>
          <w:rFonts w:asciiTheme="minorHAnsi" w:hAnsiTheme="minorHAnsi" w:cs="Arial"/>
        </w:rPr>
        <w:t xml:space="preserve">Ak by sa malo navrhované ustanovenie schváliť, je potrebné ho doplniť aj o "zodpovednosť" spotrebiteľa, t.j. </w:t>
      </w:r>
      <w:r w:rsidR="00692763" w:rsidRPr="002374F3">
        <w:rPr>
          <w:rFonts w:asciiTheme="minorHAnsi" w:hAnsiTheme="minorHAnsi" w:cs="Arial"/>
        </w:rPr>
        <w:t>spotrebiteľ bude zodpovedať za zníženie hodnoty tovaru (služby), ku ktorej došlo v dôsledku jej používania spotrebiteľom (uvedené by sa prejavilo v tom, že by spotrebiteľ nedostal pri odstúpení od zmluvy celú zaplatenú cenu za tovar alebo službu späť, ale by zaplatil pomernú časť ceny ako určitý "postih" za používanie tovaru alebo služby - uvedené je obdobne riešené aj napr. v § 1820 ods. 1 písm. h) nového českého Občianskeho zákonníka).</w:t>
      </w:r>
      <w:r w:rsidR="00692763" w:rsidRPr="002374F3">
        <w:rPr>
          <w:rFonts w:asciiTheme="minorHAnsi" w:hAnsiTheme="minorHAnsi"/>
        </w:rPr>
        <w:t xml:space="preserve"> </w:t>
      </w:r>
      <w:r w:rsidR="00692763" w:rsidRPr="002374F3">
        <w:rPr>
          <w:rFonts w:asciiTheme="minorHAnsi" w:hAnsiTheme="minorHAnsi"/>
        </w:rPr>
        <w:br/>
      </w:r>
      <w:r w:rsidR="006A39AB" w:rsidRPr="002374F3">
        <w:rPr>
          <w:rFonts w:asciiTheme="minorHAnsi" w:hAnsiTheme="minorHAnsi" w:cs="Arial"/>
        </w:rPr>
        <w:t xml:space="preserve">§ 3a nekorešponduje s § 802a OZ. Podľa § 802a ods. 2 by sa v prípade poistenia osôb mal akýkoľvek prejav vôle smerujúci k zrušeniu poistenia osôb považovať za odstúpenie podľa § 802 ods. </w:t>
      </w:r>
      <w:smartTag w:uri="urn:schemas-microsoft-com:office:smarttags" w:element="metricconverter">
        <w:smartTagPr>
          <w:attr w:name="ProductID" w:val="1 OZ"/>
        </w:smartTagPr>
        <w:r w:rsidR="006A39AB" w:rsidRPr="002374F3">
          <w:rPr>
            <w:rFonts w:asciiTheme="minorHAnsi" w:hAnsiTheme="minorHAnsi" w:cs="Arial"/>
          </w:rPr>
          <w:t>1 OZ</w:t>
        </w:r>
      </w:smartTag>
      <w:r w:rsidR="006A39AB" w:rsidRPr="002374F3">
        <w:rPr>
          <w:rFonts w:asciiTheme="minorHAnsi" w:hAnsiTheme="minorHAnsi" w:cs="Arial"/>
        </w:rPr>
        <w:t xml:space="preserve">. OZ teda prikazuje zánik podľa § 802a ods. 1, ktorý nemá lehotu na </w:t>
      </w:r>
      <w:proofErr w:type="spellStart"/>
      <w:r w:rsidR="006A39AB" w:rsidRPr="002374F3">
        <w:rPr>
          <w:rFonts w:asciiTheme="minorHAnsi" w:hAnsiTheme="minorHAnsi" w:cs="Arial"/>
        </w:rPr>
        <w:t>vysporiadanie</w:t>
      </w:r>
      <w:proofErr w:type="spellEnd"/>
      <w:r w:rsidR="006A39AB" w:rsidRPr="002374F3">
        <w:rPr>
          <w:rFonts w:asciiTheme="minorHAnsi" w:hAnsiTheme="minorHAnsi" w:cs="Arial"/>
        </w:rPr>
        <w:t xml:space="preserve">, navrhnutú v § 3a ods.3. </w:t>
      </w:r>
      <w:proofErr w:type="spellStart"/>
      <w:r w:rsidR="006A39AB" w:rsidRPr="002374F3">
        <w:rPr>
          <w:rFonts w:asciiTheme="minorHAnsi" w:hAnsiTheme="minorHAnsi" w:cs="Arial"/>
        </w:rPr>
        <w:t>Stricto</w:t>
      </w:r>
      <w:proofErr w:type="spellEnd"/>
      <w:r w:rsidR="006A39AB" w:rsidRPr="002374F3">
        <w:rPr>
          <w:rFonts w:asciiTheme="minorHAnsi" w:hAnsiTheme="minorHAnsi" w:cs="Arial"/>
        </w:rPr>
        <w:t xml:space="preserve"> </w:t>
      </w:r>
      <w:proofErr w:type="spellStart"/>
      <w:r w:rsidR="006A39AB" w:rsidRPr="002374F3">
        <w:rPr>
          <w:rFonts w:asciiTheme="minorHAnsi" w:hAnsiTheme="minorHAnsi" w:cs="Arial"/>
        </w:rPr>
        <w:t>sensu</w:t>
      </w:r>
      <w:proofErr w:type="spellEnd"/>
      <w:r w:rsidR="006A39AB" w:rsidRPr="002374F3">
        <w:rPr>
          <w:rFonts w:asciiTheme="minorHAnsi" w:hAnsiTheme="minorHAnsi" w:cs="Arial"/>
        </w:rPr>
        <w:t xml:space="preserve"> ide o dva rôzne inštitúty, kde nevyvrátiteľná fikcia v OZ spôsobuje, že poistenie osôb pod navrhovanú úpravu zákona o ochrane spotrebiteľa nespadá, čo môže byť príčinou zbytočných sporov a kolízií s dozorom. </w:t>
      </w:r>
      <w:r w:rsidR="00692763" w:rsidRPr="002374F3">
        <w:rPr>
          <w:rFonts w:asciiTheme="minorHAnsi" w:hAnsiTheme="minorHAnsi" w:cs="Arial"/>
        </w:rPr>
        <w:t xml:space="preserve">Z uvedeného ustanovenia vo </w:t>
      </w:r>
      <w:r w:rsidR="006A39AB" w:rsidRPr="002374F3">
        <w:rPr>
          <w:rFonts w:cs="Arial"/>
        </w:rPr>
        <w:t>tiež nie je</w:t>
      </w:r>
      <w:r w:rsidR="00692763" w:rsidRPr="002374F3">
        <w:rPr>
          <w:rFonts w:asciiTheme="minorHAnsi" w:hAnsiTheme="minorHAnsi" w:cs="Arial"/>
        </w:rPr>
        <w:t xml:space="preserve"> nejasné, či poisťovňa v prípade, ak dôjde do siedmich dní k odstúpeniu zmluvy, bude musieť poskytovať poistné krytie, t.j.</w:t>
      </w:r>
      <w:r w:rsidR="006A39AB" w:rsidRPr="002374F3">
        <w:rPr>
          <w:rFonts w:cs="Arial"/>
        </w:rPr>
        <w:t xml:space="preserve"> </w:t>
      </w:r>
      <w:r w:rsidR="00692763" w:rsidRPr="002374F3">
        <w:rPr>
          <w:rFonts w:asciiTheme="minorHAnsi" w:hAnsiTheme="minorHAnsi" w:cs="Arial"/>
        </w:rPr>
        <w:t xml:space="preserve">aj </w:t>
      </w:r>
      <w:r w:rsidR="00692763" w:rsidRPr="002374F3">
        <w:rPr>
          <w:rFonts w:asciiTheme="minorHAnsi" w:hAnsiTheme="minorHAnsi" w:cs="Arial"/>
        </w:rPr>
        <w:lastRenderedPageBreak/>
        <w:t xml:space="preserve">poskytnúť plnenie, ak poistná udalosť nastala v tejto 7 dňovej lehote (t.j. toto navrhované ustanovenie je </w:t>
      </w:r>
      <w:proofErr w:type="spellStart"/>
      <w:r w:rsidR="00692763" w:rsidRPr="002374F3">
        <w:rPr>
          <w:rFonts w:asciiTheme="minorHAnsi" w:hAnsiTheme="minorHAnsi" w:cs="Arial"/>
        </w:rPr>
        <w:t>lex</w:t>
      </w:r>
      <w:proofErr w:type="spellEnd"/>
      <w:r w:rsidR="00692763" w:rsidRPr="002374F3">
        <w:rPr>
          <w:rFonts w:asciiTheme="minorHAnsi" w:hAnsiTheme="minorHAnsi" w:cs="Arial"/>
        </w:rPr>
        <w:t xml:space="preserve"> </w:t>
      </w:r>
      <w:proofErr w:type="spellStart"/>
      <w:r w:rsidR="00692763" w:rsidRPr="002374F3">
        <w:rPr>
          <w:rFonts w:asciiTheme="minorHAnsi" w:hAnsiTheme="minorHAnsi" w:cs="Arial"/>
        </w:rPr>
        <w:t>specialis</w:t>
      </w:r>
      <w:proofErr w:type="spellEnd"/>
      <w:r w:rsidR="00692763" w:rsidRPr="002374F3">
        <w:rPr>
          <w:rFonts w:asciiTheme="minorHAnsi" w:hAnsiTheme="minorHAnsi" w:cs="Arial"/>
        </w:rPr>
        <w:t xml:space="preserve"> k inštitútu odstúpenia od zmluvy podľa OZ), alebo by mal platiť pri odstúpení podľa tohto ustanovenia záver, že si zmluvné strany vrátia vzájomné plnenia (t.j. poisťovňa vráti zaplatené poistné a poistený vráti poisťovni poistné plnenie).</w:t>
      </w:r>
      <w:r w:rsidR="00692763" w:rsidRPr="002374F3">
        <w:rPr>
          <w:rFonts w:asciiTheme="minorHAnsi" w:hAnsiTheme="minorHAnsi"/>
        </w:rPr>
        <w:t xml:space="preserve"> </w:t>
      </w:r>
    </w:p>
    <w:p w:rsidR="00CD2F52" w:rsidRDefault="00081F62" w:rsidP="00E7195C">
      <w:pPr>
        <w:pStyle w:val="Odsekzoznamu"/>
        <w:tabs>
          <w:tab w:val="left" w:pos="142"/>
        </w:tabs>
        <w:spacing w:after="0" w:line="240" w:lineRule="auto"/>
        <w:ind w:left="0"/>
      </w:pPr>
      <w:r w:rsidRPr="00081F62">
        <w:t>Navrhujeme preto v tejto chvíli ustanovenie z novely zákona vypustiť a výrazné úpravy spotrebiteľských vzťahov ponechať na nový spotrebiteľský kódex, ktorý je v legislatívnom pláne úloh na rok 2014.</w:t>
      </w:r>
    </w:p>
    <w:p w:rsidR="00CD2F52" w:rsidRDefault="00CD2F52" w:rsidP="00E7195C">
      <w:pPr>
        <w:pStyle w:val="Odsekzoznamu"/>
        <w:tabs>
          <w:tab w:val="left" w:pos="142"/>
        </w:tabs>
        <w:spacing w:after="0" w:line="240" w:lineRule="auto"/>
        <w:ind w:left="0"/>
      </w:pPr>
    </w:p>
    <w:p w:rsidR="00CD2F52" w:rsidRDefault="00CD2F52" w:rsidP="00E7195C">
      <w:pPr>
        <w:pStyle w:val="Odsekzoznamu"/>
        <w:tabs>
          <w:tab w:val="left" w:pos="142"/>
        </w:tabs>
        <w:spacing w:after="0" w:line="240" w:lineRule="auto"/>
        <w:ind w:left="0"/>
      </w:pPr>
      <w:r>
        <w:t xml:space="preserve">alebo </w:t>
      </w:r>
    </w:p>
    <w:p w:rsidR="00CD2F52" w:rsidRDefault="00CD2F52" w:rsidP="00E7195C">
      <w:pPr>
        <w:pStyle w:val="Odsekzoznamu"/>
        <w:tabs>
          <w:tab w:val="left" w:pos="142"/>
        </w:tabs>
        <w:spacing w:after="0" w:line="240" w:lineRule="auto"/>
        <w:ind w:left="0"/>
      </w:pPr>
    </w:p>
    <w:p w:rsidR="00CD2F52" w:rsidRPr="00CD2F52" w:rsidRDefault="00CD2F52" w:rsidP="00CD2F52">
      <w:pPr>
        <w:jc w:val="both"/>
        <w:rPr>
          <w:color w:val="000000"/>
          <w:lang w:eastAsia="cs-CZ"/>
        </w:rPr>
      </w:pPr>
      <w:r w:rsidRPr="00CD2F52">
        <w:rPr>
          <w:color w:val="000000"/>
          <w:lang w:eastAsia="cs-CZ"/>
        </w:rPr>
        <w:t>Navrhujem</w:t>
      </w:r>
      <w:r w:rsidR="002D6CAB">
        <w:rPr>
          <w:color w:val="000000"/>
          <w:lang w:eastAsia="cs-CZ"/>
        </w:rPr>
        <w:t>e</w:t>
      </w:r>
      <w:r w:rsidRPr="00CD2F52">
        <w:rPr>
          <w:color w:val="000000"/>
          <w:lang w:eastAsia="cs-CZ"/>
        </w:rPr>
        <w:t xml:space="preserve"> nové znenie §3a ods. 3:</w:t>
      </w:r>
    </w:p>
    <w:p w:rsidR="00CD2F52" w:rsidRDefault="00CD2F52" w:rsidP="00CD2F52">
      <w:pPr>
        <w:jc w:val="both"/>
        <w:rPr>
          <w:color w:val="000000"/>
          <w:lang w:eastAsia="cs-CZ"/>
        </w:rPr>
      </w:pPr>
      <w:r>
        <w:rPr>
          <w:color w:val="000000"/>
          <w:lang w:eastAsia="cs-CZ"/>
        </w:rPr>
        <w:t>„(</w:t>
      </w:r>
      <w:r w:rsidRPr="00D203A4">
        <w:rPr>
          <w:color w:val="000000"/>
          <w:lang w:eastAsia="cs-CZ"/>
        </w:rPr>
        <w:t>3) Spotrebiteľ a predávajúci sú povinní v lehote 15 pracovných dní odo dňa</w:t>
      </w:r>
      <w:r>
        <w:rPr>
          <w:color w:val="000000"/>
          <w:lang w:eastAsia="cs-CZ"/>
        </w:rPr>
        <w:t xml:space="preserve"> doručenia </w:t>
      </w:r>
      <w:r w:rsidRPr="00D203A4">
        <w:rPr>
          <w:color w:val="000000"/>
          <w:lang w:eastAsia="cs-CZ"/>
        </w:rPr>
        <w:t xml:space="preserve">odstúpenia od zmluvy </w:t>
      </w:r>
      <w:proofErr w:type="spellStart"/>
      <w:r w:rsidRPr="00D203A4">
        <w:rPr>
          <w:color w:val="000000"/>
          <w:lang w:eastAsia="cs-CZ"/>
        </w:rPr>
        <w:t>vysporiadať</w:t>
      </w:r>
      <w:proofErr w:type="spellEnd"/>
      <w:r w:rsidRPr="00D203A4">
        <w:rPr>
          <w:color w:val="000000"/>
          <w:lang w:eastAsia="cs-CZ"/>
        </w:rPr>
        <w:t xml:space="preserve"> vzájomne prijaté plnenia. Spotrebiteľ je povinný predávajúcemu najmä vrátiť </w:t>
      </w:r>
      <w:r>
        <w:rPr>
          <w:color w:val="000000"/>
          <w:lang w:eastAsia="cs-CZ"/>
        </w:rPr>
        <w:t xml:space="preserve">nepoužitý </w:t>
      </w:r>
      <w:r w:rsidRPr="00D203A4">
        <w:rPr>
          <w:color w:val="000000"/>
          <w:lang w:eastAsia="cs-CZ"/>
        </w:rPr>
        <w:t>tovar</w:t>
      </w:r>
      <w:r>
        <w:rPr>
          <w:color w:val="000000"/>
          <w:lang w:eastAsia="cs-CZ"/>
        </w:rPr>
        <w:t xml:space="preserve"> v </w:t>
      </w:r>
      <w:r w:rsidR="002D6CAB">
        <w:rPr>
          <w:color w:val="000000"/>
          <w:lang w:eastAsia="cs-CZ"/>
        </w:rPr>
        <w:t xml:space="preserve">stave </w:t>
      </w:r>
      <w:r>
        <w:rPr>
          <w:color w:val="000000"/>
          <w:lang w:eastAsia="cs-CZ"/>
        </w:rPr>
        <w:t>akom ho prevzal.“</w:t>
      </w:r>
    </w:p>
    <w:p w:rsidR="00CD2F52" w:rsidRPr="002D6CAB" w:rsidRDefault="00CD2F52" w:rsidP="00CD2F52">
      <w:pPr>
        <w:jc w:val="both"/>
        <w:rPr>
          <w:color w:val="000000"/>
          <w:u w:val="single"/>
          <w:lang w:eastAsia="cs-CZ"/>
        </w:rPr>
      </w:pPr>
      <w:r w:rsidRPr="002D6CAB">
        <w:rPr>
          <w:color w:val="000000"/>
          <w:u w:val="single"/>
          <w:lang w:eastAsia="cs-CZ"/>
        </w:rPr>
        <w:t>Odôvodnenie:</w:t>
      </w:r>
    </w:p>
    <w:p w:rsidR="00CD2F52" w:rsidRDefault="00CD2F52" w:rsidP="00CD2F52">
      <w:pPr>
        <w:jc w:val="both"/>
        <w:rPr>
          <w:color w:val="000000"/>
          <w:lang w:eastAsia="cs-CZ"/>
        </w:rPr>
      </w:pPr>
      <w:r>
        <w:rPr>
          <w:color w:val="000000"/>
          <w:lang w:eastAsia="cs-CZ"/>
        </w:rPr>
        <w:t>Pôvodne navrhovaná úprava § 3a ods. 3 prináša výraznú nerovnováhu medzi účastníkmi zmluvného vzťahu, vzhľadom k tomu je nevyhnutná jej úprava.</w:t>
      </w:r>
    </w:p>
    <w:p w:rsidR="00E7195C" w:rsidRDefault="00E7195C" w:rsidP="00E7195C">
      <w:pPr>
        <w:pStyle w:val="Odsekzoznamu"/>
        <w:tabs>
          <w:tab w:val="left" w:pos="142"/>
        </w:tabs>
        <w:spacing w:after="0" w:line="240" w:lineRule="auto"/>
        <w:ind w:left="0"/>
        <w:rPr>
          <w:rFonts w:cs="Arial"/>
          <w:b/>
          <w:bCs/>
        </w:rPr>
      </w:pPr>
    </w:p>
    <w:p w:rsidR="009D2F37" w:rsidRPr="009D2F37" w:rsidRDefault="00FE5328" w:rsidP="00E7195C">
      <w:pPr>
        <w:pStyle w:val="Odsekzoznamu"/>
        <w:tabs>
          <w:tab w:val="left" w:pos="142"/>
        </w:tabs>
        <w:spacing w:after="0" w:line="240" w:lineRule="auto"/>
        <w:ind w:left="0"/>
        <w:rPr>
          <w:rFonts w:cs="Arial"/>
          <w:b/>
          <w:bCs/>
        </w:rPr>
      </w:pPr>
      <w:r w:rsidRPr="009D2F37">
        <w:rPr>
          <w:rFonts w:cs="Arial"/>
          <w:b/>
          <w:bCs/>
        </w:rPr>
        <w:t xml:space="preserve">Čl. VII </w:t>
      </w:r>
    </w:p>
    <w:p w:rsidR="00E7195C" w:rsidRDefault="00E7195C" w:rsidP="00DB5BA9">
      <w:pPr>
        <w:rPr>
          <w:rFonts w:asciiTheme="minorHAnsi" w:hAnsiTheme="minorHAnsi" w:cs="Arial"/>
          <w:bCs/>
        </w:rPr>
      </w:pPr>
      <w:r w:rsidRPr="001A2D4E">
        <w:rPr>
          <w:rFonts w:asciiTheme="minorHAnsi" w:hAnsiTheme="minorHAnsi" w:cs="Arial"/>
          <w:bCs/>
        </w:rPr>
        <w:t>Žiadame posunúť</w:t>
      </w:r>
      <w:r w:rsidR="00FE5328" w:rsidRPr="001A2D4E">
        <w:rPr>
          <w:rFonts w:asciiTheme="minorHAnsi" w:hAnsiTheme="minorHAnsi" w:cs="Arial"/>
          <w:bCs/>
        </w:rPr>
        <w:t xml:space="preserve"> účinnosť </w:t>
      </w:r>
      <w:r w:rsidR="001A2D4E" w:rsidRPr="001A2D4E">
        <w:rPr>
          <w:rFonts w:asciiTheme="minorHAnsi" w:hAnsiTheme="minorHAnsi" w:cs="Arial"/>
          <w:bCs/>
        </w:rPr>
        <w:t xml:space="preserve">návrhu zákona </w:t>
      </w:r>
      <w:r w:rsidR="00FE5328" w:rsidRPr="001A2D4E">
        <w:rPr>
          <w:rFonts w:asciiTheme="minorHAnsi" w:hAnsiTheme="minorHAnsi" w:cs="Arial"/>
          <w:bCs/>
        </w:rPr>
        <w:t>na 1.</w:t>
      </w:r>
      <w:r w:rsidR="005E68D1">
        <w:rPr>
          <w:rFonts w:asciiTheme="minorHAnsi" w:hAnsiTheme="minorHAnsi" w:cs="Arial"/>
          <w:bCs/>
        </w:rPr>
        <w:t xml:space="preserve"> </w:t>
      </w:r>
      <w:r w:rsidR="00FE5328" w:rsidRPr="001A2D4E">
        <w:rPr>
          <w:rFonts w:asciiTheme="minorHAnsi" w:hAnsiTheme="minorHAnsi" w:cs="Arial"/>
          <w:bCs/>
        </w:rPr>
        <w:t>1.</w:t>
      </w:r>
      <w:r w:rsidR="005E68D1">
        <w:rPr>
          <w:rFonts w:asciiTheme="minorHAnsi" w:hAnsiTheme="minorHAnsi" w:cs="Arial"/>
          <w:bCs/>
        </w:rPr>
        <w:t xml:space="preserve"> </w:t>
      </w:r>
      <w:r w:rsidR="00FE5328" w:rsidRPr="001A2D4E">
        <w:rPr>
          <w:rFonts w:asciiTheme="minorHAnsi" w:hAnsiTheme="minorHAnsi" w:cs="Arial"/>
          <w:bCs/>
        </w:rPr>
        <w:t xml:space="preserve">2015. </w:t>
      </w:r>
    </w:p>
    <w:p w:rsidR="00CD2F52" w:rsidRPr="002D6CAB" w:rsidRDefault="00CD2F52" w:rsidP="00DB5BA9">
      <w:pPr>
        <w:rPr>
          <w:rFonts w:asciiTheme="minorHAnsi" w:hAnsiTheme="minorHAnsi" w:cs="Arial"/>
          <w:bCs/>
          <w:u w:val="single"/>
        </w:rPr>
      </w:pPr>
      <w:r w:rsidRPr="002D6CAB">
        <w:rPr>
          <w:rFonts w:asciiTheme="minorHAnsi" w:hAnsiTheme="minorHAnsi" w:cs="Arial"/>
          <w:bCs/>
          <w:u w:val="single"/>
        </w:rPr>
        <w:t>Odôvodnenie:</w:t>
      </w:r>
    </w:p>
    <w:p w:rsidR="007D744E" w:rsidRDefault="00CD2F52" w:rsidP="007D744E">
      <w:pPr>
        <w:jc w:val="both"/>
        <w:rPr>
          <w:color w:val="000000"/>
          <w:lang w:eastAsia="cs-CZ"/>
        </w:rPr>
      </w:pPr>
      <w:r>
        <w:rPr>
          <w:rFonts w:asciiTheme="minorHAnsi" w:hAnsiTheme="minorHAnsi" w:cs="Arial"/>
          <w:bCs/>
        </w:rPr>
        <w:t xml:space="preserve">Vzhľadom na </w:t>
      </w:r>
      <w:r w:rsidR="009A4A16">
        <w:rPr>
          <w:rFonts w:asciiTheme="minorHAnsi" w:hAnsiTheme="minorHAnsi" w:cs="Arial"/>
          <w:bCs/>
        </w:rPr>
        <w:t xml:space="preserve">obsah a </w:t>
      </w:r>
      <w:r>
        <w:rPr>
          <w:rFonts w:asciiTheme="minorHAnsi" w:hAnsiTheme="minorHAnsi" w:cs="Arial"/>
          <w:bCs/>
        </w:rPr>
        <w:t>rozsah predkladaného návrhu</w:t>
      </w:r>
      <w:r w:rsidR="009A4A16">
        <w:rPr>
          <w:rFonts w:asciiTheme="minorHAnsi" w:hAnsiTheme="minorHAnsi" w:cs="Arial"/>
          <w:bCs/>
        </w:rPr>
        <w:t>, ktorý</w:t>
      </w:r>
      <w:r>
        <w:rPr>
          <w:rFonts w:asciiTheme="minorHAnsi" w:hAnsiTheme="minorHAnsi" w:cs="Arial"/>
          <w:bCs/>
        </w:rPr>
        <w:t xml:space="preserve"> </w:t>
      </w:r>
      <w:r w:rsidR="009A4A16">
        <w:rPr>
          <w:rFonts w:asciiTheme="minorHAnsi" w:hAnsiTheme="minorHAnsi" w:cs="Arial"/>
          <w:bCs/>
        </w:rPr>
        <w:t xml:space="preserve">znamená pre povinné subjekty značnú administratívnu a finančnú záťaž, </w:t>
      </w:r>
      <w:r>
        <w:rPr>
          <w:rFonts w:asciiTheme="minorHAnsi" w:hAnsiTheme="minorHAnsi" w:cs="Arial"/>
          <w:bCs/>
        </w:rPr>
        <w:t xml:space="preserve">považujeme navrhovanú </w:t>
      </w:r>
      <w:proofErr w:type="spellStart"/>
      <w:r>
        <w:rPr>
          <w:rFonts w:asciiTheme="minorHAnsi" w:hAnsiTheme="minorHAnsi" w:cs="Arial"/>
          <w:bCs/>
        </w:rPr>
        <w:t>legisvakančnú</w:t>
      </w:r>
      <w:proofErr w:type="spellEnd"/>
      <w:r>
        <w:rPr>
          <w:rFonts w:asciiTheme="minorHAnsi" w:hAnsiTheme="minorHAnsi" w:cs="Arial"/>
          <w:bCs/>
        </w:rPr>
        <w:t xml:space="preserve"> dobu za nedostatočnú</w:t>
      </w:r>
      <w:r w:rsidR="009A4A16">
        <w:rPr>
          <w:rFonts w:asciiTheme="minorHAnsi" w:hAnsiTheme="minorHAnsi" w:cs="Arial"/>
          <w:bCs/>
        </w:rPr>
        <w:t>.</w:t>
      </w:r>
      <w:r>
        <w:rPr>
          <w:rFonts w:asciiTheme="minorHAnsi" w:hAnsiTheme="minorHAnsi" w:cs="Arial"/>
          <w:bCs/>
        </w:rPr>
        <w:t> </w:t>
      </w:r>
      <w:r w:rsidR="007D744E">
        <w:rPr>
          <w:color w:val="000000"/>
          <w:lang w:eastAsia="cs-CZ"/>
        </w:rPr>
        <w:t xml:space="preserve"> </w:t>
      </w:r>
      <w:proofErr w:type="spellStart"/>
      <w:r w:rsidR="007D744E">
        <w:rPr>
          <w:color w:val="000000"/>
          <w:lang w:eastAsia="cs-CZ"/>
        </w:rPr>
        <w:t>Naviac</w:t>
      </w:r>
      <w:proofErr w:type="spellEnd"/>
      <w:r w:rsidR="007D744E">
        <w:rPr>
          <w:color w:val="000000"/>
          <w:lang w:eastAsia="cs-CZ"/>
        </w:rPr>
        <w:t xml:space="preserve"> poukazujeme na to, že tak zásadné zmeny jednotlivých predpisov je nevyhnutné riešiť v rámci náležitej spoločenskej diskusie, kde </w:t>
      </w:r>
      <w:r w:rsidR="007D744E" w:rsidRPr="003F1B64">
        <w:rPr>
          <w:color w:val="000000"/>
          <w:lang w:eastAsia="cs-CZ"/>
        </w:rPr>
        <w:t>jednotlivé subjekty majú možnosť prezentovať svoje pripomienk</w:t>
      </w:r>
      <w:r w:rsidR="007D744E">
        <w:rPr>
          <w:color w:val="000000"/>
          <w:lang w:eastAsia="cs-CZ"/>
        </w:rPr>
        <w:t>y. Taktiež je nevyhnutné vyhod</w:t>
      </w:r>
      <w:r w:rsidR="007D744E" w:rsidRPr="003F1B64">
        <w:rPr>
          <w:color w:val="000000"/>
          <w:lang w:eastAsia="cs-CZ"/>
        </w:rPr>
        <w:t>noti</w:t>
      </w:r>
      <w:r w:rsidR="007D744E">
        <w:rPr>
          <w:color w:val="000000"/>
          <w:lang w:eastAsia="cs-CZ"/>
        </w:rPr>
        <w:t>ť</w:t>
      </w:r>
      <w:r w:rsidR="007D744E" w:rsidRPr="003F1B64">
        <w:rPr>
          <w:color w:val="000000"/>
          <w:lang w:eastAsia="cs-CZ"/>
        </w:rPr>
        <w:t xml:space="preserve"> dopad</w:t>
      </w:r>
      <w:r w:rsidR="007D744E">
        <w:rPr>
          <w:color w:val="000000"/>
          <w:lang w:eastAsia="cs-CZ"/>
        </w:rPr>
        <w:t>y</w:t>
      </w:r>
      <w:r w:rsidR="007D744E" w:rsidRPr="003F1B64">
        <w:rPr>
          <w:color w:val="000000"/>
          <w:lang w:eastAsia="cs-CZ"/>
        </w:rPr>
        <w:t xml:space="preserve"> </w:t>
      </w:r>
      <w:r w:rsidR="007D744E">
        <w:rPr>
          <w:color w:val="000000"/>
          <w:lang w:eastAsia="cs-CZ"/>
        </w:rPr>
        <w:t xml:space="preserve">zmien predpisov </w:t>
      </w:r>
      <w:r w:rsidR="007D744E" w:rsidRPr="003F1B64">
        <w:rPr>
          <w:color w:val="000000"/>
          <w:lang w:eastAsia="cs-CZ"/>
        </w:rPr>
        <w:t xml:space="preserve">na </w:t>
      </w:r>
      <w:r w:rsidR="007D744E">
        <w:rPr>
          <w:color w:val="000000"/>
          <w:lang w:eastAsia="cs-CZ"/>
        </w:rPr>
        <w:t>jednotlivých úč</w:t>
      </w:r>
      <w:r w:rsidR="007D744E" w:rsidRPr="003F1B64">
        <w:rPr>
          <w:color w:val="000000"/>
          <w:lang w:eastAsia="cs-CZ"/>
        </w:rPr>
        <w:t>astn</w:t>
      </w:r>
      <w:r w:rsidR="007D744E">
        <w:rPr>
          <w:color w:val="000000"/>
          <w:lang w:eastAsia="cs-CZ"/>
        </w:rPr>
        <w:t>í</w:t>
      </w:r>
      <w:r w:rsidR="007D744E" w:rsidRPr="003F1B64">
        <w:rPr>
          <w:color w:val="000000"/>
          <w:lang w:eastAsia="cs-CZ"/>
        </w:rPr>
        <w:t>kov</w:t>
      </w:r>
      <w:r w:rsidR="007D744E">
        <w:rPr>
          <w:color w:val="000000"/>
          <w:lang w:eastAsia="cs-CZ"/>
        </w:rPr>
        <w:t xml:space="preserve"> (tak </w:t>
      </w:r>
      <w:r w:rsidR="007D744E" w:rsidRPr="003F1B64">
        <w:rPr>
          <w:color w:val="000000"/>
          <w:lang w:eastAsia="cs-CZ"/>
        </w:rPr>
        <w:t>spotrebite</w:t>
      </w:r>
      <w:r w:rsidR="007D744E">
        <w:rPr>
          <w:color w:val="000000"/>
          <w:lang w:eastAsia="cs-CZ"/>
        </w:rPr>
        <w:t>ľ</w:t>
      </w:r>
      <w:r w:rsidR="007D744E" w:rsidRPr="003F1B64">
        <w:rPr>
          <w:color w:val="000000"/>
          <w:lang w:eastAsia="cs-CZ"/>
        </w:rPr>
        <w:t>a a</w:t>
      </w:r>
      <w:r w:rsidR="007D744E">
        <w:rPr>
          <w:color w:val="000000"/>
          <w:lang w:eastAsia="cs-CZ"/>
        </w:rPr>
        <w:t>ko aj dodávateľa)</w:t>
      </w:r>
      <w:r w:rsidR="007D744E" w:rsidRPr="003F1B64">
        <w:rPr>
          <w:color w:val="000000"/>
          <w:lang w:eastAsia="cs-CZ"/>
        </w:rPr>
        <w:t xml:space="preserve"> aj z uveden</w:t>
      </w:r>
      <w:r w:rsidR="007D744E">
        <w:rPr>
          <w:color w:val="000000"/>
          <w:lang w:eastAsia="cs-CZ"/>
        </w:rPr>
        <w:t>é</w:t>
      </w:r>
      <w:r w:rsidR="007D744E" w:rsidRPr="003F1B64">
        <w:rPr>
          <w:color w:val="000000"/>
          <w:lang w:eastAsia="cs-CZ"/>
        </w:rPr>
        <w:t>ho d</w:t>
      </w:r>
      <w:r w:rsidR="007D744E">
        <w:rPr>
          <w:color w:val="000000"/>
          <w:lang w:eastAsia="cs-CZ"/>
        </w:rPr>
        <w:t>ô</w:t>
      </w:r>
      <w:r w:rsidR="007D744E" w:rsidRPr="003F1B64">
        <w:rPr>
          <w:color w:val="000000"/>
          <w:lang w:eastAsia="cs-CZ"/>
        </w:rPr>
        <w:t>vodu je nevyhnutn</w:t>
      </w:r>
      <w:r w:rsidR="007D744E">
        <w:rPr>
          <w:color w:val="000000"/>
          <w:lang w:eastAsia="cs-CZ"/>
        </w:rPr>
        <w:t>á</w:t>
      </w:r>
      <w:r w:rsidR="007D744E" w:rsidRPr="003F1B64">
        <w:rPr>
          <w:color w:val="000000"/>
          <w:lang w:eastAsia="cs-CZ"/>
        </w:rPr>
        <w:t xml:space="preserve"> n</w:t>
      </w:r>
      <w:r w:rsidR="007D744E">
        <w:rPr>
          <w:color w:val="000000"/>
          <w:lang w:eastAsia="cs-CZ"/>
        </w:rPr>
        <w:t>á</w:t>
      </w:r>
      <w:r w:rsidR="007D744E" w:rsidRPr="003F1B64">
        <w:rPr>
          <w:color w:val="000000"/>
          <w:lang w:eastAsia="cs-CZ"/>
        </w:rPr>
        <w:t>le</w:t>
      </w:r>
      <w:r w:rsidR="007D744E">
        <w:rPr>
          <w:color w:val="000000"/>
          <w:lang w:eastAsia="cs-CZ"/>
        </w:rPr>
        <w:t>ž</w:t>
      </w:r>
      <w:r w:rsidR="007D744E" w:rsidRPr="003F1B64">
        <w:rPr>
          <w:color w:val="000000"/>
          <w:lang w:eastAsia="cs-CZ"/>
        </w:rPr>
        <w:t>it</w:t>
      </w:r>
      <w:r w:rsidR="007D744E">
        <w:rPr>
          <w:color w:val="000000"/>
          <w:lang w:eastAsia="cs-CZ"/>
        </w:rPr>
        <w:t>á</w:t>
      </w:r>
      <w:r w:rsidR="007D744E" w:rsidRPr="003F1B64">
        <w:rPr>
          <w:color w:val="000000"/>
          <w:lang w:eastAsia="cs-CZ"/>
        </w:rPr>
        <w:t xml:space="preserve"> spolo</w:t>
      </w:r>
      <w:r w:rsidR="007D744E">
        <w:rPr>
          <w:color w:val="000000"/>
          <w:lang w:eastAsia="cs-CZ"/>
        </w:rPr>
        <w:t>č</w:t>
      </w:r>
      <w:r w:rsidR="007D744E" w:rsidRPr="003F1B64">
        <w:rPr>
          <w:color w:val="000000"/>
          <w:lang w:eastAsia="cs-CZ"/>
        </w:rPr>
        <w:t>ensk</w:t>
      </w:r>
      <w:r w:rsidR="007D744E">
        <w:rPr>
          <w:color w:val="000000"/>
          <w:lang w:eastAsia="cs-CZ"/>
        </w:rPr>
        <w:t>á</w:t>
      </w:r>
      <w:r w:rsidR="007D744E" w:rsidRPr="003F1B64">
        <w:rPr>
          <w:color w:val="000000"/>
          <w:lang w:eastAsia="cs-CZ"/>
        </w:rPr>
        <w:t xml:space="preserve"> diskusia.</w:t>
      </w:r>
    </w:p>
    <w:p w:rsidR="00CD2F52" w:rsidRPr="001A2D4E" w:rsidRDefault="00CD2F52" w:rsidP="00DB5BA9">
      <w:pPr>
        <w:rPr>
          <w:rFonts w:asciiTheme="minorHAnsi" w:hAnsiTheme="minorHAnsi" w:cs="Arial"/>
          <w:bCs/>
        </w:rPr>
      </w:pPr>
    </w:p>
    <w:p w:rsidR="00EC7151" w:rsidRDefault="00EC7151" w:rsidP="00EC7151">
      <w:pPr>
        <w:rPr>
          <w:rFonts w:asciiTheme="minorHAnsi" w:hAnsiTheme="minorHAnsi"/>
        </w:rPr>
      </w:pPr>
    </w:p>
    <w:p w:rsidR="00EC7151" w:rsidRDefault="00EC7151" w:rsidP="00EC7151">
      <w:pPr>
        <w:rPr>
          <w:rFonts w:asciiTheme="minorHAnsi" w:hAnsiTheme="minorHAnsi"/>
        </w:rPr>
      </w:pPr>
      <w:r>
        <w:rPr>
          <w:rFonts w:asciiTheme="minorHAnsi" w:hAnsiTheme="minorHAnsi"/>
        </w:rPr>
        <w:t>V Bratislave 31.1.2014</w:t>
      </w:r>
    </w:p>
    <w:p w:rsidR="00EC7151" w:rsidRDefault="00EC7151" w:rsidP="00EC7151">
      <w:pPr>
        <w:rPr>
          <w:rFonts w:asciiTheme="minorHAnsi" w:hAnsiTheme="minorHAnsi"/>
        </w:rPr>
      </w:pPr>
    </w:p>
    <w:p w:rsidR="00EC7151" w:rsidRDefault="00EC7151" w:rsidP="00EC7151">
      <w:pPr>
        <w:rPr>
          <w:rFonts w:asciiTheme="minorHAnsi" w:hAnsiTheme="minorHAnsi" w:cstheme="minorBidi"/>
          <w:color w:val="1F497D" w:themeColor="dark2"/>
        </w:rPr>
      </w:pPr>
    </w:p>
    <w:p w:rsidR="00EC7151" w:rsidRDefault="00EC7151" w:rsidP="00EC7151">
      <w:pPr>
        <w:rPr>
          <w:rFonts w:ascii="Arial" w:eastAsiaTheme="minorEastAsia" w:hAnsi="Arial" w:cs="Arial"/>
          <w:noProof/>
          <w:color w:val="B2B2B2"/>
          <w:sz w:val="15"/>
          <w:szCs w:val="15"/>
        </w:rPr>
      </w:pPr>
      <w:bookmarkStart w:id="0" w:name="_MailAutoSig"/>
      <w:r>
        <w:rPr>
          <w:rFonts w:ascii="Arial" w:eastAsiaTheme="minorEastAsia" w:hAnsi="Arial" w:cs="Arial"/>
          <w:noProof/>
          <w:color w:val="7F7F7F"/>
          <w:sz w:val="16"/>
          <w:szCs w:val="16"/>
        </w:rPr>
        <w:t>Mgr. Mária Lehotská</w:t>
      </w:r>
      <w:r>
        <w:rPr>
          <w:rFonts w:ascii="Arial" w:eastAsiaTheme="minorEastAsia" w:hAnsi="Arial" w:cs="Arial"/>
          <w:noProof/>
          <w:color w:val="7F7F7F"/>
          <w:sz w:val="15"/>
          <w:szCs w:val="15"/>
        </w:rPr>
        <w:t xml:space="preserve"> | manažér pre legislatívu</w:t>
      </w:r>
      <w:r>
        <w:rPr>
          <w:rFonts w:ascii="Arial" w:eastAsiaTheme="minorEastAsia" w:hAnsi="Arial" w:cs="Arial"/>
          <w:noProof/>
          <w:color w:val="7F7F7F"/>
          <w:sz w:val="15"/>
          <w:szCs w:val="15"/>
        </w:rPr>
        <w:br/>
        <w:t xml:space="preserve">Slovenská asociácia poisťovní | Drieňová 34 | P. O. Box 51 | 820 09 Bratislava 29  </w:t>
      </w:r>
      <w:r>
        <w:rPr>
          <w:rFonts w:ascii="Arial" w:eastAsiaTheme="minorEastAsia" w:hAnsi="Arial" w:cs="Arial"/>
          <w:noProof/>
          <w:color w:val="7F7F7F"/>
          <w:sz w:val="15"/>
          <w:szCs w:val="15"/>
        </w:rPr>
        <w:br/>
        <w:t>Tel.: +421 2 3210 18 46 | Fax: +421 2 4342 9984</w:t>
      </w:r>
      <w:r>
        <w:rPr>
          <w:rFonts w:ascii="Arial" w:eastAsiaTheme="minorEastAsia" w:hAnsi="Arial" w:cs="Arial"/>
          <w:noProof/>
          <w:color w:val="808080"/>
          <w:sz w:val="15"/>
          <w:szCs w:val="15"/>
        </w:rPr>
        <w:t xml:space="preserve"> | </w:t>
      </w:r>
      <w:hyperlink r:id="rId8" w:history="1">
        <w:r>
          <w:rPr>
            <w:rStyle w:val="Hypertextovprepojenie"/>
            <w:rFonts w:ascii="Arial" w:eastAsiaTheme="minorEastAsia" w:hAnsi="Arial" w:cs="Arial"/>
            <w:noProof/>
            <w:sz w:val="15"/>
          </w:rPr>
          <w:t>maria.lehotska@slaspo.sk</w:t>
        </w:r>
      </w:hyperlink>
    </w:p>
    <w:p w:rsidR="00EC7151" w:rsidRDefault="00EC7151" w:rsidP="00EC7151">
      <w:pPr>
        <w:rPr>
          <w:rFonts w:ascii="Arial" w:eastAsiaTheme="minorEastAsia" w:hAnsi="Arial" w:cs="Arial"/>
          <w:noProof/>
          <w:color w:val="B2B2B2"/>
          <w:sz w:val="15"/>
          <w:szCs w:val="15"/>
        </w:rPr>
      </w:pPr>
    </w:p>
    <w:p w:rsidR="00EC7151" w:rsidRDefault="00EC7151" w:rsidP="00EC7151">
      <w:pPr>
        <w:rPr>
          <w:rFonts w:eastAsiaTheme="minorEastAsia"/>
          <w:i/>
          <w:iCs/>
          <w:noProof/>
          <w:color w:val="365F91"/>
          <w:sz w:val="18"/>
          <w:szCs w:val="18"/>
        </w:rPr>
      </w:pPr>
      <w:r>
        <w:rPr>
          <w:rFonts w:asciiTheme="minorHAnsi" w:eastAsiaTheme="minorEastAsia" w:hAnsiTheme="minorHAnsi" w:cstheme="minorBidi"/>
          <w:noProof/>
          <w:color w:val="1F497D"/>
          <w:lang w:eastAsia="sk-SK"/>
        </w:rPr>
        <w:drawing>
          <wp:inline distT="0" distB="0" distL="0" distR="0">
            <wp:extent cx="1752600" cy="241300"/>
            <wp:effectExtent l="19050" t="0" r="0" b="0"/>
            <wp:docPr id="4" name="Obrázok 1" descr="komb2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komb2aF"/>
                    <pic:cNvPicPr>
                      <a:picLocks noChangeAspect="1" noChangeArrowheads="1"/>
                    </pic:cNvPicPr>
                  </pic:nvPicPr>
                  <pic:blipFill>
                    <a:blip r:embed="rId9" cstate="print"/>
                    <a:srcRect/>
                    <a:stretch>
                      <a:fillRect/>
                    </a:stretch>
                  </pic:blipFill>
                  <pic:spPr bwMode="auto">
                    <a:xfrm>
                      <a:off x="0" y="0"/>
                      <a:ext cx="1752600" cy="241300"/>
                    </a:xfrm>
                    <a:prstGeom prst="rect">
                      <a:avLst/>
                    </a:prstGeom>
                    <a:noFill/>
                    <a:ln w="9525">
                      <a:noFill/>
                      <a:miter lim="800000"/>
                      <a:headEnd/>
                      <a:tailEnd/>
                    </a:ln>
                  </pic:spPr>
                </pic:pic>
              </a:graphicData>
            </a:graphic>
          </wp:inline>
        </w:drawing>
      </w:r>
    </w:p>
    <w:bookmarkEnd w:id="0"/>
    <w:p w:rsidR="00EC7151" w:rsidRDefault="00EC7151" w:rsidP="00EC7151">
      <w:pPr>
        <w:rPr>
          <w:rFonts w:asciiTheme="minorHAnsi" w:eastAsiaTheme="minorHAnsi" w:hAnsiTheme="minorHAnsi" w:cstheme="minorBidi"/>
          <w:color w:val="1F497D" w:themeColor="dark2"/>
        </w:rPr>
      </w:pPr>
    </w:p>
    <w:p w:rsidR="00EC7151" w:rsidRPr="009D2F37" w:rsidRDefault="00EC7151" w:rsidP="00DB5BA9">
      <w:pPr>
        <w:rPr>
          <w:rFonts w:asciiTheme="minorHAnsi" w:hAnsiTheme="minorHAnsi"/>
        </w:rPr>
      </w:pPr>
    </w:p>
    <w:sectPr w:rsidR="00EC7151" w:rsidRPr="009D2F37" w:rsidSect="00BD17A8">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00D" w:rsidRDefault="00E7300D" w:rsidP="00064595">
      <w:r>
        <w:separator/>
      </w:r>
    </w:p>
  </w:endnote>
  <w:endnote w:type="continuationSeparator" w:id="0">
    <w:p w:rsidR="00E7300D" w:rsidRDefault="00E7300D" w:rsidP="00064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00D" w:rsidRDefault="00E7300D" w:rsidP="00064595">
      <w:r>
        <w:separator/>
      </w:r>
    </w:p>
  </w:footnote>
  <w:footnote w:type="continuationSeparator" w:id="0">
    <w:p w:rsidR="00E7300D" w:rsidRDefault="00E7300D" w:rsidP="00064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595" w:rsidRDefault="00064595">
    <w:pPr>
      <w:pStyle w:val="Hlavika"/>
    </w:pPr>
    <w:r>
      <w:rPr>
        <w:noProof/>
        <w:lang w:eastAsia="sk-SK"/>
      </w:rPr>
      <w:drawing>
        <wp:inline distT="0" distB="0" distL="0" distR="0">
          <wp:extent cx="5760720" cy="926505"/>
          <wp:effectExtent l="19050" t="0" r="0" b="0"/>
          <wp:docPr id="1" name="Obrázok 1" descr="hlav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a"/>
                  <pic:cNvPicPr>
                    <a:picLocks noChangeAspect="1" noChangeArrowheads="1"/>
                  </pic:cNvPicPr>
                </pic:nvPicPr>
                <pic:blipFill>
                  <a:blip r:embed="rId1"/>
                  <a:srcRect/>
                  <a:stretch>
                    <a:fillRect/>
                  </a:stretch>
                </pic:blipFill>
                <pic:spPr bwMode="auto">
                  <a:xfrm>
                    <a:off x="0" y="0"/>
                    <a:ext cx="5760720" cy="9265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4974"/>
    <w:multiLevelType w:val="hybridMultilevel"/>
    <w:tmpl w:val="992CC83C"/>
    <w:lvl w:ilvl="0" w:tplc="4C8E7A62">
      <w:start w:val="1"/>
      <w:numFmt w:val="decimal"/>
      <w:lvlText w:val="%1."/>
      <w:lvlJc w:val="left"/>
      <w:pPr>
        <w:tabs>
          <w:tab w:val="num" w:pos="357"/>
        </w:tabs>
        <w:ind w:left="357" w:hanging="357"/>
      </w:pPr>
      <w:rPr>
        <w:rFonts w:hint="default"/>
        <w:b w:val="0"/>
        <w:strike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12E06132"/>
    <w:multiLevelType w:val="hybridMultilevel"/>
    <w:tmpl w:val="278C72A2"/>
    <w:lvl w:ilvl="0" w:tplc="4C8E7A62">
      <w:start w:val="1"/>
      <w:numFmt w:val="decimal"/>
      <w:lvlText w:val="%1."/>
      <w:lvlJc w:val="left"/>
      <w:pPr>
        <w:tabs>
          <w:tab w:val="num" w:pos="357"/>
        </w:tabs>
        <w:ind w:left="357" w:hanging="357"/>
      </w:pPr>
      <w:rPr>
        <w:rFonts w:hint="default"/>
        <w:b w:val="0"/>
        <w:strike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29FB4D8D"/>
    <w:multiLevelType w:val="hybridMultilevel"/>
    <w:tmpl w:val="9EFE2002"/>
    <w:lvl w:ilvl="0" w:tplc="350ED302">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12032C4"/>
    <w:multiLevelType w:val="hybridMultilevel"/>
    <w:tmpl w:val="510EE840"/>
    <w:lvl w:ilvl="0" w:tplc="C7BE5012">
      <w:start w:val="3"/>
      <w:numFmt w:val="decimal"/>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9730D29"/>
    <w:multiLevelType w:val="hybridMultilevel"/>
    <w:tmpl w:val="0D389E00"/>
    <w:lvl w:ilvl="0" w:tplc="535C59F0">
      <w:start w:val="1"/>
      <w:numFmt w:val="decimal"/>
      <w:lvlText w:val="%1."/>
      <w:lvlJc w:val="left"/>
      <w:pPr>
        <w:tabs>
          <w:tab w:val="num" w:pos="357"/>
        </w:tabs>
        <w:ind w:left="357" w:hanging="35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63C11DEA"/>
    <w:multiLevelType w:val="hybridMultilevel"/>
    <w:tmpl w:val="2A823B36"/>
    <w:lvl w:ilvl="0" w:tplc="4C8E7A62">
      <w:start w:val="1"/>
      <w:numFmt w:val="decimal"/>
      <w:lvlText w:val="%1."/>
      <w:lvlJc w:val="left"/>
      <w:pPr>
        <w:tabs>
          <w:tab w:val="num" w:pos="357"/>
        </w:tabs>
        <w:ind w:left="357" w:hanging="357"/>
      </w:pPr>
      <w:rPr>
        <w:rFonts w:hint="default"/>
        <w:b w:val="0"/>
        <w:strike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6FBF3D13"/>
    <w:multiLevelType w:val="hybridMultilevel"/>
    <w:tmpl w:val="A9F6AC6C"/>
    <w:lvl w:ilvl="0" w:tplc="3DC04E48">
      <w:start w:val="1"/>
      <w:numFmt w:val="decimal"/>
      <w:lvlText w:val="%1."/>
      <w:lvlJc w:val="left"/>
      <w:pPr>
        <w:ind w:left="64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70234EDA"/>
    <w:multiLevelType w:val="hybridMultilevel"/>
    <w:tmpl w:val="CB96AF90"/>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70CF7B39"/>
    <w:multiLevelType w:val="hybridMultilevel"/>
    <w:tmpl w:val="BBCAAAF8"/>
    <w:lvl w:ilvl="0" w:tplc="981E590C">
      <w:start w:val="1"/>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77C22F10"/>
    <w:multiLevelType w:val="hybridMultilevel"/>
    <w:tmpl w:val="5E72B3D8"/>
    <w:lvl w:ilvl="0" w:tplc="90129966">
      <w:start w:val="1"/>
      <w:numFmt w:val="decimal"/>
      <w:lvlText w:val="%1."/>
      <w:lvlJc w:val="left"/>
      <w:pPr>
        <w:ind w:left="720" w:hanging="360"/>
      </w:pPr>
      <w:rPr>
        <w:rFonts w:hint="default"/>
        <w:color w:val="auto"/>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5"/>
  </w:num>
  <w:num w:numId="5">
    <w:abstractNumId w:val="0"/>
  </w:num>
  <w:num w:numId="6">
    <w:abstractNumId w:val="1"/>
  </w:num>
  <w:num w:numId="7">
    <w:abstractNumId w:val="9"/>
  </w:num>
  <w:num w:numId="8">
    <w:abstractNumId w:val="7"/>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692763"/>
    <w:rsid w:val="000328E6"/>
    <w:rsid w:val="00064595"/>
    <w:rsid w:val="00065204"/>
    <w:rsid w:val="00075BC2"/>
    <w:rsid w:val="00081F62"/>
    <w:rsid w:val="00084C6D"/>
    <w:rsid w:val="000B0AE8"/>
    <w:rsid w:val="000D0346"/>
    <w:rsid w:val="00101912"/>
    <w:rsid w:val="00145664"/>
    <w:rsid w:val="00186F03"/>
    <w:rsid w:val="001A2D4E"/>
    <w:rsid w:val="001D087F"/>
    <w:rsid w:val="001E00D2"/>
    <w:rsid w:val="00206DCB"/>
    <w:rsid w:val="002374F3"/>
    <w:rsid w:val="00261A5A"/>
    <w:rsid w:val="002845F6"/>
    <w:rsid w:val="0028671F"/>
    <w:rsid w:val="002D2FCF"/>
    <w:rsid w:val="002D6CAB"/>
    <w:rsid w:val="002F3239"/>
    <w:rsid w:val="00312550"/>
    <w:rsid w:val="003B7F5D"/>
    <w:rsid w:val="0040794D"/>
    <w:rsid w:val="004108B6"/>
    <w:rsid w:val="004B78E6"/>
    <w:rsid w:val="004E2330"/>
    <w:rsid w:val="00516748"/>
    <w:rsid w:val="00574516"/>
    <w:rsid w:val="005C1FB2"/>
    <w:rsid w:val="005E5295"/>
    <w:rsid w:val="005E68D1"/>
    <w:rsid w:val="00601F7D"/>
    <w:rsid w:val="0062150E"/>
    <w:rsid w:val="0068159B"/>
    <w:rsid w:val="00692763"/>
    <w:rsid w:val="006A39AB"/>
    <w:rsid w:val="006B3B69"/>
    <w:rsid w:val="006B746C"/>
    <w:rsid w:val="00737FE6"/>
    <w:rsid w:val="0074669E"/>
    <w:rsid w:val="00750132"/>
    <w:rsid w:val="00797BB8"/>
    <w:rsid w:val="007B75CE"/>
    <w:rsid w:val="007D744E"/>
    <w:rsid w:val="007E4A5E"/>
    <w:rsid w:val="007F1699"/>
    <w:rsid w:val="00810087"/>
    <w:rsid w:val="008107D0"/>
    <w:rsid w:val="00846220"/>
    <w:rsid w:val="00886077"/>
    <w:rsid w:val="008A078D"/>
    <w:rsid w:val="008A74A9"/>
    <w:rsid w:val="008E3006"/>
    <w:rsid w:val="008F3FB6"/>
    <w:rsid w:val="008F446C"/>
    <w:rsid w:val="009270D7"/>
    <w:rsid w:val="00941451"/>
    <w:rsid w:val="00974820"/>
    <w:rsid w:val="009A1F47"/>
    <w:rsid w:val="009A4A16"/>
    <w:rsid w:val="009D0E22"/>
    <w:rsid w:val="009D2F37"/>
    <w:rsid w:val="009D7F48"/>
    <w:rsid w:val="009E765E"/>
    <w:rsid w:val="00A25301"/>
    <w:rsid w:val="00A33BF2"/>
    <w:rsid w:val="00A84816"/>
    <w:rsid w:val="00AB6DD1"/>
    <w:rsid w:val="00AF339D"/>
    <w:rsid w:val="00B11F2B"/>
    <w:rsid w:val="00B15374"/>
    <w:rsid w:val="00B63151"/>
    <w:rsid w:val="00B964B3"/>
    <w:rsid w:val="00B97A13"/>
    <w:rsid w:val="00BC5CDC"/>
    <w:rsid w:val="00BC616B"/>
    <w:rsid w:val="00BC72F6"/>
    <w:rsid w:val="00BD17A8"/>
    <w:rsid w:val="00BD5244"/>
    <w:rsid w:val="00BD58E8"/>
    <w:rsid w:val="00BE1318"/>
    <w:rsid w:val="00BE50EB"/>
    <w:rsid w:val="00BE54E9"/>
    <w:rsid w:val="00C03AAF"/>
    <w:rsid w:val="00C2124D"/>
    <w:rsid w:val="00C71B74"/>
    <w:rsid w:val="00C83ADA"/>
    <w:rsid w:val="00C95D28"/>
    <w:rsid w:val="00CB2BB2"/>
    <w:rsid w:val="00CD2F52"/>
    <w:rsid w:val="00D1660E"/>
    <w:rsid w:val="00D85809"/>
    <w:rsid w:val="00D866DA"/>
    <w:rsid w:val="00DB5BA9"/>
    <w:rsid w:val="00DC625F"/>
    <w:rsid w:val="00DD0918"/>
    <w:rsid w:val="00DE7F60"/>
    <w:rsid w:val="00DF2197"/>
    <w:rsid w:val="00E11269"/>
    <w:rsid w:val="00E162D7"/>
    <w:rsid w:val="00E178B5"/>
    <w:rsid w:val="00E35ACE"/>
    <w:rsid w:val="00E36AAB"/>
    <w:rsid w:val="00E37909"/>
    <w:rsid w:val="00E7195C"/>
    <w:rsid w:val="00E7300D"/>
    <w:rsid w:val="00E962F6"/>
    <w:rsid w:val="00EC1C9F"/>
    <w:rsid w:val="00EC4445"/>
    <w:rsid w:val="00EC68CB"/>
    <w:rsid w:val="00EC7151"/>
    <w:rsid w:val="00EE56D9"/>
    <w:rsid w:val="00F200A4"/>
    <w:rsid w:val="00F75792"/>
    <w:rsid w:val="00FA05FA"/>
    <w:rsid w:val="00FC69D5"/>
    <w:rsid w:val="00FD30E3"/>
    <w:rsid w:val="00FE532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B6DD1"/>
    <w:pPr>
      <w:spacing w:after="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86077"/>
    <w:pPr>
      <w:spacing w:after="200" w:line="276" w:lineRule="auto"/>
      <w:ind w:left="720"/>
      <w:contextualSpacing/>
    </w:pPr>
    <w:rPr>
      <w:rFonts w:asciiTheme="minorHAnsi" w:eastAsiaTheme="minorHAnsi" w:hAnsiTheme="minorHAnsi" w:cstheme="minorBidi"/>
    </w:rPr>
  </w:style>
  <w:style w:type="paragraph" w:customStyle="1" w:styleId="Odsekzoznamu1">
    <w:name w:val="Odsek zoznamu1"/>
    <w:basedOn w:val="Normlny"/>
    <w:rsid w:val="004E2330"/>
    <w:pPr>
      <w:spacing w:after="200" w:line="276" w:lineRule="auto"/>
      <w:ind w:left="720"/>
      <w:contextualSpacing/>
    </w:pPr>
    <w:rPr>
      <w:rFonts w:eastAsia="Times New Roman"/>
    </w:rPr>
  </w:style>
  <w:style w:type="paragraph" w:styleId="Hlavika">
    <w:name w:val="header"/>
    <w:basedOn w:val="Normlny"/>
    <w:link w:val="HlavikaChar"/>
    <w:uiPriority w:val="99"/>
    <w:semiHidden/>
    <w:unhideWhenUsed/>
    <w:rsid w:val="00064595"/>
    <w:pPr>
      <w:tabs>
        <w:tab w:val="center" w:pos="4536"/>
        <w:tab w:val="right" w:pos="9072"/>
      </w:tabs>
    </w:pPr>
  </w:style>
  <w:style w:type="character" w:customStyle="1" w:styleId="HlavikaChar">
    <w:name w:val="Hlavička Char"/>
    <w:basedOn w:val="Predvolenpsmoodseku"/>
    <w:link w:val="Hlavika"/>
    <w:uiPriority w:val="99"/>
    <w:semiHidden/>
    <w:rsid w:val="00064595"/>
    <w:rPr>
      <w:rFonts w:ascii="Calibri" w:eastAsia="Calibri" w:hAnsi="Calibri" w:cs="Times New Roman"/>
    </w:rPr>
  </w:style>
  <w:style w:type="paragraph" w:styleId="Pta">
    <w:name w:val="footer"/>
    <w:basedOn w:val="Normlny"/>
    <w:link w:val="PtaChar"/>
    <w:uiPriority w:val="99"/>
    <w:semiHidden/>
    <w:unhideWhenUsed/>
    <w:rsid w:val="00064595"/>
    <w:pPr>
      <w:tabs>
        <w:tab w:val="center" w:pos="4536"/>
        <w:tab w:val="right" w:pos="9072"/>
      </w:tabs>
    </w:pPr>
  </w:style>
  <w:style w:type="character" w:customStyle="1" w:styleId="PtaChar">
    <w:name w:val="Päta Char"/>
    <w:basedOn w:val="Predvolenpsmoodseku"/>
    <w:link w:val="Pta"/>
    <w:uiPriority w:val="99"/>
    <w:semiHidden/>
    <w:rsid w:val="00064595"/>
    <w:rPr>
      <w:rFonts w:ascii="Calibri" w:eastAsia="Calibri" w:hAnsi="Calibri" w:cs="Times New Roman"/>
    </w:rPr>
  </w:style>
  <w:style w:type="paragraph" w:styleId="Textbubliny">
    <w:name w:val="Balloon Text"/>
    <w:basedOn w:val="Normlny"/>
    <w:link w:val="TextbublinyChar"/>
    <w:uiPriority w:val="99"/>
    <w:semiHidden/>
    <w:unhideWhenUsed/>
    <w:rsid w:val="00064595"/>
    <w:rPr>
      <w:rFonts w:ascii="Tahoma" w:hAnsi="Tahoma" w:cs="Tahoma"/>
      <w:sz w:val="16"/>
      <w:szCs w:val="16"/>
    </w:rPr>
  </w:style>
  <w:style w:type="character" w:customStyle="1" w:styleId="TextbublinyChar">
    <w:name w:val="Text bubliny Char"/>
    <w:basedOn w:val="Predvolenpsmoodseku"/>
    <w:link w:val="Textbubliny"/>
    <w:uiPriority w:val="99"/>
    <w:semiHidden/>
    <w:rsid w:val="00064595"/>
    <w:rPr>
      <w:rFonts w:ascii="Tahoma" w:eastAsia="Calibri" w:hAnsi="Tahoma" w:cs="Tahoma"/>
      <w:sz w:val="16"/>
      <w:szCs w:val="16"/>
    </w:rPr>
  </w:style>
  <w:style w:type="character" w:styleId="Hypertextovprepojenie">
    <w:name w:val="Hyperlink"/>
    <w:basedOn w:val="Predvolenpsmoodseku"/>
    <w:uiPriority w:val="99"/>
    <w:semiHidden/>
    <w:unhideWhenUsed/>
    <w:rsid w:val="00EC7151"/>
    <w:rPr>
      <w:color w:val="0000FF"/>
      <w:u w:val="single"/>
    </w:rPr>
  </w:style>
</w:styles>
</file>

<file path=word/webSettings.xml><?xml version="1.0" encoding="utf-8"?>
<w:webSettings xmlns:r="http://schemas.openxmlformats.org/officeDocument/2006/relationships" xmlns:w="http://schemas.openxmlformats.org/wordprocessingml/2006/main">
  <w:divs>
    <w:div w:id="180473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lehotska@slaspo.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33187-1D27-4582-AFE3-335447BD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7</Pages>
  <Words>3272</Words>
  <Characters>18657</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89</cp:revision>
  <cp:lastPrinted>2014-01-31T09:00:00Z</cp:lastPrinted>
  <dcterms:created xsi:type="dcterms:W3CDTF">2014-01-31T07:26:00Z</dcterms:created>
  <dcterms:modified xsi:type="dcterms:W3CDTF">2014-01-31T13:49:00Z</dcterms:modified>
</cp:coreProperties>
</file>