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257AD" w14:textId="7877C05A" w:rsidR="002D0CB5" w:rsidRPr="00337D79" w:rsidRDefault="00C6386A" w:rsidP="00F32780">
      <w:pPr>
        <w:spacing w:after="0" w:line="240" w:lineRule="auto"/>
        <w:jc w:val="center"/>
        <w:rPr>
          <w:rFonts w:cstheme="minorHAnsi"/>
          <w:b/>
          <w:bCs/>
        </w:rPr>
      </w:pPr>
      <w:r w:rsidRPr="00337D79">
        <w:rPr>
          <w:rFonts w:cstheme="minorHAnsi"/>
          <w:b/>
          <w:bCs/>
        </w:rPr>
        <w:t>Pripomienky</w:t>
      </w:r>
      <w:r w:rsidR="00983B79" w:rsidRPr="00337D79">
        <w:rPr>
          <w:rFonts w:cstheme="minorHAnsi"/>
          <w:b/>
          <w:bCs/>
        </w:rPr>
        <w:t xml:space="preserve"> SLASPO k návrhu novely zákona o poisťovníctve </w:t>
      </w:r>
    </w:p>
    <w:p w14:paraId="0C7B2479" w14:textId="77777777" w:rsidR="002A00B5" w:rsidRPr="00337D79" w:rsidRDefault="002A00B5" w:rsidP="00F32780">
      <w:pPr>
        <w:spacing w:after="0" w:line="240" w:lineRule="auto"/>
        <w:jc w:val="both"/>
        <w:rPr>
          <w:rFonts w:cstheme="minorHAnsi"/>
          <w:b/>
          <w:bCs/>
        </w:rPr>
      </w:pPr>
    </w:p>
    <w:p w14:paraId="38CCEE48" w14:textId="32095ED3" w:rsidR="00D66D41" w:rsidRPr="00337D79" w:rsidRDefault="00AC39A8" w:rsidP="00F32780">
      <w:pPr>
        <w:pStyle w:val="Odsekzoznamu"/>
        <w:numPr>
          <w:ilvl w:val="0"/>
          <w:numId w:val="3"/>
        </w:numPr>
        <w:spacing w:after="0" w:line="240" w:lineRule="auto"/>
        <w:jc w:val="both"/>
        <w:rPr>
          <w:rFonts w:asciiTheme="minorHAnsi" w:hAnsiTheme="minorHAnsi" w:cstheme="minorHAnsi"/>
          <w:b/>
          <w:bCs/>
        </w:rPr>
      </w:pPr>
      <w:r w:rsidRPr="00337D79">
        <w:rPr>
          <w:rFonts w:asciiTheme="minorHAnsi" w:hAnsiTheme="minorHAnsi" w:cstheme="minorHAnsi"/>
          <w:b/>
          <w:bCs/>
        </w:rPr>
        <w:t>zásadná pripomienka</w:t>
      </w:r>
    </w:p>
    <w:p w14:paraId="781C1403" w14:textId="47DC0E02" w:rsidR="00DF0E76" w:rsidRPr="00337D79" w:rsidRDefault="00681928" w:rsidP="00F32780">
      <w:pPr>
        <w:pStyle w:val="Odsekzoznamu"/>
        <w:spacing w:after="0" w:line="240" w:lineRule="auto"/>
        <w:ind w:left="284"/>
        <w:jc w:val="both"/>
        <w:rPr>
          <w:rFonts w:asciiTheme="minorHAnsi" w:hAnsiTheme="minorHAnsi" w:cstheme="minorHAnsi"/>
          <w:b/>
          <w:bCs/>
        </w:rPr>
      </w:pPr>
      <w:r w:rsidRPr="00337D79">
        <w:rPr>
          <w:rFonts w:asciiTheme="minorHAnsi" w:hAnsiTheme="minorHAnsi" w:cstheme="minorHAnsi"/>
          <w:b/>
          <w:bCs/>
        </w:rPr>
        <w:t>K bodu 1</w:t>
      </w:r>
      <w:r w:rsidR="00472F68" w:rsidRPr="00337D79">
        <w:rPr>
          <w:rFonts w:asciiTheme="minorHAnsi" w:hAnsiTheme="minorHAnsi" w:cstheme="minorHAnsi"/>
          <w:b/>
          <w:bCs/>
        </w:rPr>
        <w:t xml:space="preserve"> § 5 písm. </w:t>
      </w:r>
      <w:proofErr w:type="spellStart"/>
      <w:r w:rsidR="00472F68" w:rsidRPr="00337D79">
        <w:rPr>
          <w:rFonts w:asciiTheme="minorHAnsi" w:hAnsiTheme="minorHAnsi" w:cstheme="minorHAnsi"/>
          <w:b/>
          <w:bCs/>
        </w:rPr>
        <w:t>al</w:t>
      </w:r>
      <w:proofErr w:type="spellEnd"/>
      <w:r w:rsidR="00472F68" w:rsidRPr="00337D79">
        <w:rPr>
          <w:rFonts w:asciiTheme="minorHAnsi" w:hAnsiTheme="minorHAnsi" w:cstheme="minorHAnsi"/>
          <w:b/>
          <w:bCs/>
        </w:rPr>
        <w:t>)</w:t>
      </w:r>
    </w:p>
    <w:p w14:paraId="4B6B5DCF" w14:textId="37345224" w:rsidR="00681928" w:rsidRPr="00337D79" w:rsidRDefault="00472F68" w:rsidP="00F32780">
      <w:pPr>
        <w:pStyle w:val="Odsekzoznamu"/>
        <w:spacing w:after="0" w:line="240" w:lineRule="auto"/>
        <w:ind w:left="284"/>
        <w:jc w:val="both"/>
        <w:rPr>
          <w:rFonts w:asciiTheme="minorHAnsi" w:hAnsiTheme="minorHAnsi" w:cstheme="minorHAnsi"/>
        </w:rPr>
      </w:pPr>
      <w:r w:rsidRPr="00337D79">
        <w:rPr>
          <w:rFonts w:asciiTheme="minorHAnsi" w:hAnsiTheme="minorHAnsi" w:cstheme="minorHAnsi"/>
        </w:rPr>
        <w:t xml:space="preserve">V </w:t>
      </w:r>
      <w:r w:rsidR="00681928" w:rsidRPr="00337D79">
        <w:rPr>
          <w:rFonts w:asciiTheme="minorHAnsi" w:hAnsiTheme="minorHAnsi" w:cstheme="minorHAnsi"/>
        </w:rPr>
        <w:t xml:space="preserve">§ 5 písm. </w:t>
      </w:r>
      <w:proofErr w:type="spellStart"/>
      <w:r w:rsidR="00681928" w:rsidRPr="00337D79">
        <w:rPr>
          <w:rFonts w:asciiTheme="minorHAnsi" w:hAnsiTheme="minorHAnsi" w:cstheme="minorHAnsi"/>
        </w:rPr>
        <w:t>al</w:t>
      </w:r>
      <w:proofErr w:type="spellEnd"/>
      <w:r w:rsidR="00681928" w:rsidRPr="00337D79">
        <w:rPr>
          <w:rFonts w:asciiTheme="minorHAnsi" w:hAnsiTheme="minorHAnsi" w:cstheme="minorHAnsi"/>
        </w:rPr>
        <w:t>) navrhujeme vypustiť slová „</w:t>
      </w:r>
      <w:r w:rsidR="0042190A" w:rsidRPr="00337D79">
        <w:rPr>
          <w:rFonts w:asciiTheme="minorHAnsi" w:hAnsiTheme="minorHAnsi" w:cstheme="minorHAnsi"/>
        </w:rPr>
        <w:t>a člen dozornej rady poisťovne“ a slová „vedúci zamestnanci v priamej riadiacej pôsobnosti predstavenstva poisťovne“.</w:t>
      </w:r>
    </w:p>
    <w:p w14:paraId="70FAB0CD" w14:textId="77777777" w:rsidR="00681928" w:rsidRPr="00337D79" w:rsidRDefault="00681928" w:rsidP="00F32780">
      <w:pPr>
        <w:pStyle w:val="Odsekzoznamu"/>
        <w:spacing w:after="0" w:line="240" w:lineRule="auto"/>
        <w:ind w:left="284"/>
        <w:jc w:val="both"/>
        <w:rPr>
          <w:rFonts w:asciiTheme="minorHAnsi" w:hAnsiTheme="minorHAnsi" w:cstheme="minorHAnsi"/>
        </w:rPr>
      </w:pPr>
    </w:p>
    <w:p w14:paraId="58E3CAFA" w14:textId="77777777" w:rsidR="0042190A" w:rsidRPr="00337D79" w:rsidRDefault="0042190A" w:rsidP="00F32780">
      <w:pPr>
        <w:pStyle w:val="Odsekzoznamu"/>
        <w:spacing w:after="0" w:line="240" w:lineRule="auto"/>
        <w:ind w:left="284"/>
        <w:jc w:val="both"/>
        <w:rPr>
          <w:rFonts w:asciiTheme="minorHAnsi" w:hAnsiTheme="minorHAnsi" w:cstheme="minorHAnsi"/>
          <w:b/>
          <w:bCs/>
        </w:rPr>
      </w:pPr>
      <w:r w:rsidRPr="00337D79">
        <w:rPr>
          <w:rFonts w:asciiTheme="minorHAnsi" w:hAnsiTheme="minorHAnsi" w:cstheme="minorHAnsi"/>
          <w:b/>
          <w:bCs/>
        </w:rPr>
        <w:t>Odôvodnenie:</w:t>
      </w:r>
    </w:p>
    <w:p w14:paraId="540377EA" w14:textId="5BCCB6AF" w:rsidR="00D66D41" w:rsidRPr="00337D79" w:rsidRDefault="00D66D41" w:rsidP="00F32780">
      <w:pPr>
        <w:pStyle w:val="Odsekzoznamu"/>
        <w:spacing w:after="0" w:line="240" w:lineRule="auto"/>
        <w:ind w:left="284"/>
        <w:jc w:val="both"/>
        <w:rPr>
          <w:rFonts w:asciiTheme="minorHAnsi" w:hAnsiTheme="minorHAnsi" w:cstheme="minorHAnsi"/>
        </w:rPr>
      </w:pPr>
      <w:r w:rsidRPr="00337D79">
        <w:rPr>
          <w:rFonts w:asciiTheme="minorHAnsi" w:hAnsiTheme="minorHAnsi" w:cstheme="minorHAnsi"/>
        </w:rPr>
        <w:t>Nesúhlasíme s paušálnym rozšírením osôb, ktoré skutočne riadia poisťovňu, zaisťovňu, pobočku zahraničnej poisťovne a pobočku zahraničnej zaisťovne o nasledovné kategórie osôb</w:t>
      </w:r>
      <w:r w:rsidR="0042190A" w:rsidRPr="00337D79">
        <w:rPr>
          <w:rFonts w:asciiTheme="minorHAnsi" w:hAnsiTheme="minorHAnsi" w:cstheme="minorHAnsi"/>
        </w:rPr>
        <w:t>.</w:t>
      </w:r>
      <w:r w:rsidRPr="00337D79">
        <w:rPr>
          <w:rFonts w:asciiTheme="minorHAnsi" w:hAnsiTheme="minorHAnsi" w:cstheme="minorHAnsi"/>
        </w:rPr>
        <w:t xml:space="preserve"> </w:t>
      </w:r>
    </w:p>
    <w:p w14:paraId="2A3128D9" w14:textId="1ADEAB91" w:rsidR="00443035" w:rsidRPr="00337D79" w:rsidRDefault="00D66D41" w:rsidP="00F32780">
      <w:pPr>
        <w:pStyle w:val="Odsekzoznamu"/>
        <w:spacing w:after="0" w:line="240" w:lineRule="auto"/>
        <w:ind w:left="284"/>
        <w:jc w:val="both"/>
        <w:rPr>
          <w:rFonts w:asciiTheme="minorHAnsi" w:hAnsiTheme="minorHAnsi" w:cstheme="minorHAnsi"/>
        </w:rPr>
      </w:pPr>
      <w:r w:rsidRPr="00337D79">
        <w:rPr>
          <w:rFonts w:asciiTheme="minorHAnsi" w:hAnsiTheme="minorHAnsi" w:cstheme="minorHAnsi"/>
        </w:rPr>
        <w:t xml:space="preserve">Podľa slovenského Obchodného zákonníka dozorná rada je kontrolným orgánom a nie výkonným orgánom obchodnej spoločnosti. Ďalej v súlade </w:t>
      </w:r>
      <w:r w:rsidR="0042190A" w:rsidRPr="00337D79">
        <w:rPr>
          <w:rFonts w:asciiTheme="minorHAnsi" w:hAnsiTheme="minorHAnsi" w:cstheme="minorHAnsi"/>
        </w:rPr>
        <w:t>s</w:t>
      </w:r>
      <w:r w:rsidRPr="00337D79">
        <w:rPr>
          <w:rFonts w:asciiTheme="minorHAnsi" w:hAnsiTheme="minorHAnsi" w:cstheme="minorHAnsi"/>
        </w:rPr>
        <w:t xml:space="preserve"> úpravou </w:t>
      </w:r>
      <w:r w:rsidR="0042190A" w:rsidRPr="00337D79">
        <w:rPr>
          <w:rFonts w:asciiTheme="minorHAnsi" w:hAnsiTheme="minorHAnsi" w:cstheme="minorHAnsi"/>
        </w:rPr>
        <w:t xml:space="preserve">podľa </w:t>
      </w:r>
      <w:r w:rsidRPr="00337D79">
        <w:rPr>
          <w:rFonts w:asciiTheme="minorHAnsi" w:hAnsiTheme="minorHAnsi" w:cstheme="minorHAnsi"/>
        </w:rPr>
        <w:t>Solventnosť II máme za to, že by pri určení kategórii osôb skutočne riadiacich poisťovňu by nemalo byť rozhodujúce</w:t>
      </w:r>
      <w:r w:rsidR="00443035" w:rsidRPr="00337D79">
        <w:rPr>
          <w:rFonts w:asciiTheme="minorHAnsi" w:hAnsiTheme="minorHAnsi" w:cstheme="minorHAnsi"/>
        </w:rPr>
        <w:t xml:space="preserve"> vopred určené funkčné postavenie </w:t>
      </w:r>
      <w:r w:rsidR="00323EB5" w:rsidRPr="00337D79">
        <w:rPr>
          <w:rFonts w:asciiTheme="minorHAnsi" w:hAnsiTheme="minorHAnsi" w:cstheme="minorHAnsi"/>
        </w:rPr>
        <w:t xml:space="preserve">týchto </w:t>
      </w:r>
      <w:r w:rsidR="00443035" w:rsidRPr="00337D79">
        <w:rPr>
          <w:rFonts w:asciiTheme="minorHAnsi" w:hAnsiTheme="minorHAnsi" w:cstheme="minorHAnsi"/>
        </w:rPr>
        <w:t xml:space="preserve">osôb, ale rozhodujúce by mali byť ich faktické rozhodovacie a riadiace právomoci </w:t>
      </w:r>
      <w:proofErr w:type="spellStart"/>
      <w:r w:rsidR="00443035" w:rsidRPr="00337D79">
        <w:rPr>
          <w:rFonts w:asciiTheme="minorHAnsi" w:hAnsiTheme="minorHAnsi" w:cstheme="minorHAnsi"/>
        </w:rPr>
        <w:t>t.j</w:t>
      </w:r>
      <w:proofErr w:type="spellEnd"/>
      <w:r w:rsidR="00443035" w:rsidRPr="00337D79">
        <w:rPr>
          <w:rFonts w:asciiTheme="minorHAnsi" w:hAnsiTheme="minorHAnsi" w:cstheme="minorHAnsi"/>
        </w:rPr>
        <w:t>. či dané osoby môžu v rámci svojich kompetencií skutočne riadiť poisťovňu a prijímať rozhodnutia, ktoré môžu byť považované za riadenie poisťovne.</w:t>
      </w:r>
    </w:p>
    <w:p w14:paraId="54530650" w14:textId="2F243389" w:rsidR="00D66D41" w:rsidRPr="00337D79" w:rsidRDefault="00443035" w:rsidP="00F32780">
      <w:pPr>
        <w:pStyle w:val="Odsekzoznamu"/>
        <w:spacing w:after="0" w:line="240" w:lineRule="auto"/>
        <w:ind w:left="284"/>
        <w:jc w:val="both"/>
        <w:rPr>
          <w:rFonts w:asciiTheme="minorHAnsi" w:hAnsiTheme="minorHAnsi" w:cstheme="minorHAnsi"/>
        </w:rPr>
      </w:pPr>
      <w:r w:rsidRPr="00337D79">
        <w:rPr>
          <w:rFonts w:asciiTheme="minorHAnsi" w:hAnsiTheme="minorHAnsi" w:cstheme="minorHAnsi"/>
        </w:rPr>
        <w:t xml:space="preserve">Máme za to, že členovia dozornej rady viacerých poisťovní majú len kontrolné právomoci a nie sú osobami, ktoré svojimi riadiacimi </w:t>
      </w:r>
      <w:r w:rsidR="00323EB5" w:rsidRPr="00337D79">
        <w:rPr>
          <w:rFonts w:asciiTheme="minorHAnsi" w:hAnsiTheme="minorHAnsi" w:cstheme="minorHAnsi"/>
        </w:rPr>
        <w:t>úkonmi</w:t>
      </w:r>
      <w:r w:rsidRPr="00337D79">
        <w:rPr>
          <w:rFonts w:asciiTheme="minorHAnsi" w:hAnsiTheme="minorHAnsi" w:cstheme="minorHAnsi"/>
        </w:rPr>
        <w:t xml:space="preserve"> skutočne riadia poisťovňu. Rovnako aj viacero druhov zamestnancov je v priamej riadiacej pôsobnosti predstavenstva kvôli legislatíve (usmerneniam NBS) alebo na základe vlastného rozhodnutia poisťovne v oblasti jej organizačného rozčlenenia, pričom nemusí však ísť o osoby, ktoré majú kompetencie na to, aby tieto osoby svojimi úkonmi skutočne riadili poisťovňu – napr. určená osoba v oblasti AML alebo vedúci hospodárskej správy</w:t>
      </w:r>
      <w:r w:rsidR="002D766A" w:rsidRPr="00337D79">
        <w:rPr>
          <w:rFonts w:asciiTheme="minorHAnsi" w:hAnsiTheme="minorHAnsi" w:cstheme="minorHAnsi"/>
        </w:rPr>
        <w:t xml:space="preserve"> v priamej riadiacej pôsobnosti predstavenstva. Rovnako sa vyššie uvedené </w:t>
      </w:r>
      <w:r w:rsidR="00323EB5" w:rsidRPr="00337D79">
        <w:rPr>
          <w:rFonts w:asciiTheme="minorHAnsi" w:hAnsiTheme="minorHAnsi" w:cstheme="minorHAnsi"/>
        </w:rPr>
        <w:t>vzťahuje</w:t>
      </w:r>
      <w:r w:rsidR="002D766A" w:rsidRPr="00337D79">
        <w:rPr>
          <w:rFonts w:asciiTheme="minorHAnsi" w:hAnsiTheme="minorHAnsi" w:cstheme="minorHAnsi"/>
        </w:rPr>
        <w:t xml:space="preserve"> aj na niektoré kľúčové funkcie, ktoré majú výlučne kontrolné právomoci.</w:t>
      </w:r>
    </w:p>
    <w:p w14:paraId="14DF6C81" w14:textId="06B55986" w:rsidR="00AC39A8" w:rsidRPr="00337D79" w:rsidRDefault="00AC39A8" w:rsidP="00F32780">
      <w:pPr>
        <w:pStyle w:val="Odsekzoznamu"/>
        <w:spacing w:after="0" w:line="240" w:lineRule="auto"/>
        <w:ind w:left="284"/>
        <w:jc w:val="both"/>
        <w:rPr>
          <w:rFonts w:asciiTheme="minorHAnsi" w:hAnsiTheme="minorHAnsi" w:cstheme="minorHAnsi"/>
        </w:rPr>
      </w:pPr>
      <w:r w:rsidRPr="00337D79">
        <w:rPr>
          <w:rFonts w:asciiTheme="minorHAnsi" w:hAnsiTheme="minorHAnsi" w:cstheme="minorHAnsi"/>
        </w:rPr>
        <w:t>Ak sa vypustia z predmetného ustanovenie členovia dozornej rady a osoby v</w:t>
      </w:r>
      <w:r w:rsidR="00731EEB" w:rsidRPr="00337D79">
        <w:rPr>
          <w:rFonts w:asciiTheme="minorHAnsi" w:hAnsiTheme="minorHAnsi" w:cstheme="minorHAnsi"/>
        </w:rPr>
        <w:t xml:space="preserve"> priamej</w:t>
      </w:r>
      <w:r w:rsidRPr="00337D79">
        <w:rPr>
          <w:rFonts w:asciiTheme="minorHAnsi" w:hAnsiTheme="minorHAnsi" w:cstheme="minorHAnsi"/>
        </w:rPr>
        <w:t> riadiacej pôsobnosti predstavenstva, bude potrebné zosúladiť aj znenie bodov 2,4</w:t>
      </w:r>
      <w:r w:rsidR="00AD062D" w:rsidRPr="00337D79">
        <w:rPr>
          <w:rFonts w:asciiTheme="minorHAnsi" w:hAnsiTheme="minorHAnsi" w:cstheme="minorHAnsi"/>
        </w:rPr>
        <w:t>,</w:t>
      </w:r>
      <w:r w:rsidRPr="00337D79">
        <w:rPr>
          <w:rFonts w:asciiTheme="minorHAnsi" w:hAnsiTheme="minorHAnsi" w:cstheme="minorHAnsi"/>
        </w:rPr>
        <w:t>16</w:t>
      </w:r>
      <w:r w:rsidR="00AD062D" w:rsidRPr="00337D79">
        <w:rPr>
          <w:rFonts w:asciiTheme="minorHAnsi" w:hAnsiTheme="minorHAnsi" w:cstheme="minorHAnsi"/>
        </w:rPr>
        <w:t xml:space="preserve">,52 </w:t>
      </w:r>
      <w:r w:rsidR="00E82F3F">
        <w:rPr>
          <w:rFonts w:asciiTheme="minorHAnsi" w:hAnsiTheme="minorHAnsi" w:cstheme="minorHAnsi"/>
        </w:rPr>
        <w:t xml:space="preserve">a </w:t>
      </w:r>
      <w:r w:rsidR="00AD062D" w:rsidRPr="00337D79">
        <w:rPr>
          <w:rFonts w:asciiTheme="minorHAnsi" w:hAnsiTheme="minorHAnsi" w:cstheme="minorHAnsi"/>
        </w:rPr>
        <w:t>53</w:t>
      </w:r>
      <w:r w:rsidRPr="00337D79">
        <w:rPr>
          <w:rFonts w:asciiTheme="minorHAnsi" w:hAnsiTheme="minorHAnsi" w:cstheme="minorHAnsi"/>
        </w:rPr>
        <w:t xml:space="preserve"> novely.</w:t>
      </w:r>
    </w:p>
    <w:p w14:paraId="12234BB1" w14:textId="7D3E3BE4" w:rsidR="00AC39A8" w:rsidRPr="00337D79" w:rsidRDefault="00AC39A8" w:rsidP="00F32780">
      <w:pPr>
        <w:pStyle w:val="Odsekzoznamu"/>
        <w:spacing w:after="0" w:line="240" w:lineRule="auto"/>
        <w:ind w:left="284"/>
        <w:jc w:val="both"/>
        <w:rPr>
          <w:rFonts w:asciiTheme="minorHAnsi" w:hAnsiTheme="minorHAnsi" w:cstheme="minorHAnsi"/>
        </w:rPr>
      </w:pPr>
      <w:r w:rsidRPr="00337D79">
        <w:rPr>
          <w:rFonts w:asciiTheme="minorHAnsi" w:hAnsiTheme="minorHAnsi" w:cstheme="minorHAnsi"/>
        </w:rPr>
        <w:t xml:space="preserve">V prípade </w:t>
      </w:r>
      <w:r w:rsidR="00731EEB" w:rsidRPr="00337D79">
        <w:rPr>
          <w:rFonts w:asciiTheme="minorHAnsi" w:hAnsiTheme="minorHAnsi" w:cstheme="minorHAnsi"/>
        </w:rPr>
        <w:t>neakceptovania našej pripomienky</w:t>
      </w:r>
      <w:r w:rsidRPr="00337D79">
        <w:rPr>
          <w:rFonts w:asciiTheme="minorHAnsi" w:hAnsiTheme="minorHAnsi" w:cstheme="minorHAnsi"/>
        </w:rPr>
        <w:t xml:space="preserve"> návrhu bude potrebné ponechať dostatočné časové obdobie na zosúladenie </w:t>
      </w:r>
      <w:r w:rsidR="00323EB5" w:rsidRPr="00337D79">
        <w:rPr>
          <w:rFonts w:asciiTheme="minorHAnsi" w:hAnsiTheme="minorHAnsi" w:cstheme="minorHAnsi"/>
        </w:rPr>
        <w:t>v rámci prechodných ustanovení zákona.</w:t>
      </w:r>
    </w:p>
    <w:p w14:paraId="5A255FAE" w14:textId="77777777" w:rsidR="000746AC" w:rsidRPr="00337D79" w:rsidRDefault="000746AC" w:rsidP="00F32780">
      <w:pPr>
        <w:pStyle w:val="Odsekzoznamu"/>
        <w:spacing w:after="0" w:line="240" w:lineRule="auto"/>
        <w:ind w:left="284"/>
        <w:jc w:val="both"/>
        <w:rPr>
          <w:rFonts w:asciiTheme="minorHAnsi" w:hAnsiTheme="minorHAnsi" w:cstheme="minorHAnsi"/>
        </w:rPr>
      </w:pPr>
    </w:p>
    <w:p w14:paraId="0E11FE1A" w14:textId="2C0D31B7" w:rsidR="005341DE" w:rsidRPr="00337D79" w:rsidRDefault="005341DE" w:rsidP="00F32780">
      <w:pPr>
        <w:pStyle w:val="Odsekzoznamu"/>
        <w:numPr>
          <w:ilvl w:val="0"/>
          <w:numId w:val="3"/>
        </w:numPr>
        <w:spacing w:line="240" w:lineRule="auto"/>
        <w:jc w:val="both"/>
        <w:rPr>
          <w:rFonts w:asciiTheme="minorHAnsi" w:hAnsiTheme="minorHAnsi" w:cstheme="minorHAnsi"/>
          <w:b/>
          <w:bCs/>
        </w:rPr>
      </w:pPr>
      <w:r w:rsidRPr="00337D79">
        <w:rPr>
          <w:rFonts w:asciiTheme="minorHAnsi" w:hAnsiTheme="minorHAnsi" w:cstheme="minorHAnsi"/>
          <w:b/>
          <w:bCs/>
        </w:rPr>
        <w:t>K bodu 17 § 24 ods. 6</w:t>
      </w:r>
    </w:p>
    <w:p w14:paraId="4EB2F0EA" w14:textId="1E253467" w:rsidR="005341DE" w:rsidRPr="00337D79" w:rsidRDefault="005341DE" w:rsidP="00F32780">
      <w:pPr>
        <w:pStyle w:val="Textkomentra"/>
        <w:ind w:left="284"/>
        <w:jc w:val="both"/>
        <w:rPr>
          <w:rFonts w:cstheme="minorHAnsi"/>
          <w:sz w:val="22"/>
          <w:szCs w:val="22"/>
        </w:rPr>
      </w:pPr>
      <w:r w:rsidRPr="00337D79">
        <w:rPr>
          <w:rFonts w:cstheme="minorHAnsi"/>
          <w:sz w:val="22"/>
          <w:szCs w:val="22"/>
        </w:rPr>
        <w:t xml:space="preserve">Navrhujeme pre povinné subjekty </w:t>
      </w:r>
      <w:r w:rsidR="00710726" w:rsidRPr="00337D79">
        <w:rPr>
          <w:rFonts w:cstheme="minorHAnsi"/>
          <w:sz w:val="22"/>
          <w:szCs w:val="22"/>
        </w:rPr>
        <w:t xml:space="preserve">umožniť </w:t>
      </w:r>
      <w:r w:rsidR="00710726" w:rsidRPr="00337D79">
        <w:rPr>
          <w:rFonts w:cstheme="minorHAnsi"/>
          <w:b/>
          <w:bCs/>
          <w:sz w:val="22"/>
          <w:szCs w:val="22"/>
        </w:rPr>
        <w:t xml:space="preserve">alternatívu </w:t>
      </w:r>
      <w:r w:rsidRPr="00337D79">
        <w:rPr>
          <w:rFonts w:cstheme="minorHAnsi"/>
          <w:sz w:val="22"/>
          <w:szCs w:val="22"/>
        </w:rPr>
        <w:t xml:space="preserve">t. j., aby bolo možné NBS predložiť výpis z RT namiesto </w:t>
      </w:r>
      <w:r w:rsidR="00DF4F73">
        <w:rPr>
          <w:rFonts w:cstheme="minorHAnsi"/>
          <w:sz w:val="22"/>
          <w:szCs w:val="22"/>
        </w:rPr>
        <w:t xml:space="preserve">poskytnutia </w:t>
      </w:r>
      <w:r w:rsidRPr="00337D79">
        <w:rPr>
          <w:rFonts w:cstheme="minorHAnsi"/>
          <w:sz w:val="22"/>
          <w:szCs w:val="22"/>
        </w:rPr>
        <w:t>údajov na vyžiadanie výpisu. V niektorých prípadoch to môže byť paradoxne aj jednoduchšie a rýchlejšie, ak napr. s uvedeným výpisom registra trestov povinný subjekt už disponuje.</w:t>
      </w:r>
    </w:p>
    <w:p w14:paraId="6A8FFA42" w14:textId="13759847" w:rsidR="00F26488" w:rsidRDefault="00F26488" w:rsidP="00F32780">
      <w:pPr>
        <w:pStyle w:val="Odsekzoznamu"/>
        <w:numPr>
          <w:ilvl w:val="0"/>
          <w:numId w:val="3"/>
        </w:numPr>
        <w:spacing w:line="240" w:lineRule="auto"/>
        <w:jc w:val="both"/>
        <w:rPr>
          <w:rFonts w:asciiTheme="minorHAnsi" w:hAnsiTheme="minorHAnsi" w:cstheme="minorHAnsi"/>
          <w:b/>
          <w:bCs/>
        </w:rPr>
      </w:pPr>
      <w:r>
        <w:rPr>
          <w:rFonts w:asciiTheme="minorHAnsi" w:hAnsiTheme="minorHAnsi" w:cstheme="minorHAnsi"/>
          <w:b/>
          <w:bCs/>
        </w:rPr>
        <w:t>Zásadná pripomienka</w:t>
      </w:r>
    </w:p>
    <w:p w14:paraId="6985BDB1" w14:textId="14A3CA2E" w:rsidR="009D0E11" w:rsidRPr="00337D79" w:rsidRDefault="009D0E11" w:rsidP="00F26488">
      <w:pPr>
        <w:pStyle w:val="Odsekzoznamu"/>
        <w:spacing w:line="240" w:lineRule="auto"/>
        <w:ind w:left="644"/>
        <w:jc w:val="both"/>
        <w:rPr>
          <w:rFonts w:asciiTheme="minorHAnsi" w:hAnsiTheme="minorHAnsi" w:cstheme="minorHAnsi"/>
          <w:b/>
          <w:bCs/>
        </w:rPr>
      </w:pPr>
      <w:r w:rsidRPr="00337D79">
        <w:rPr>
          <w:rFonts w:asciiTheme="minorHAnsi" w:hAnsiTheme="minorHAnsi" w:cstheme="minorHAnsi"/>
          <w:b/>
          <w:bCs/>
        </w:rPr>
        <w:t>K bodu 21 § 68</w:t>
      </w:r>
    </w:p>
    <w:p w14:paraId="1DCCB4D5" w14:textId="11A85536" w:rsidR="00AE6840" w:rsidRPr="00337D79" w:rsidRDefault="004D7532" w:rsidP="001E67F3">
      <w:pPr>
        <w:spacing w:after="0" w:line="240" w:lineRule="auto"/>
        <w:ind w:left="426" w:hanging="142"/>
        <w:rPr>
          <w:rFonts w:cstheme="minorHAnsi"/>
          <w:b/>
          <w:bCs/>
        </w:rPr>
      </w:pPr>
      <w:r w:rsidRPr="00337D79">
        <w:rPr>
          <w:rFonts w:cstheme="minorHAnsi"/>
          <w:b/>
          <w:bCs/>
        </w:rPr>
        <w:t>Navrhujeme nové znenie</w:t>
      </w:r>
      <w:r w:rsidR="00AE6840" w:rsidRPr="00337D79">
        <w:rPr>
          <w:rFonts w:cstheme="minorHAnsi"/>
          <w:b/>
          <w:bCs/>
        </w:rPr>
        <w:t xml:space="preserve"> § 68 </w:t>
      </w:r>
    </w:p>
    <w:p w14:paraId="5142063A" w14:textId="5D5B0D92" w:rsidR="00AE6840" w:rsidRPr="00337D79" w:rsidRDefault="004D7532" w:rsidP="004D7532">
      <w:pPr>
        <w:spacing w:after="0" w:line="240" w:lineRule="auto"/>
        <w:jc w:val="center"/>
        <w:rPr>
          <w:rFonts w:cstheme="minorHAnsi"/>
        </w:rPr>
      </w:pPr>
      <w:r w:rsidRPr="00337D79">
        <w:rPr>
          <w:rFonts w:cstheme="minorHAnsi"/>
        </w:rPr>
        <w:t>„</w:t>
      </w:r>
      <w:r w:rsidR="00AE6840" w:rsidRPr="00337D79">
        <w:rPr>
          <w:rFonts w:cstheme="minorHAnsi"/>
        </w:rPr>
        <w:t>§ 68 znie:</w:t>
      </w:r>
    </w:p>
    <w:p w14:paraId="6CF5B769" w14:textId="77777777" w:rsidR="00AE6840" w:rsidRPr="00337D79" w:rsidRDefault="00AE6840" w:rsidP="001E67F3">
      <w:pPr>
        <w:spacing w:after="0" w:line="240" w:lineRule="auto"/>
        <w:ind w:left="284"/>
        <w:rPr>
          <w:rFonts w:cstheme="minorHAnsi"/>
        </w:rPr>
      </w:pPr>
      <w:r w:rsidRPr="00337D79">
        <w:rPr>
          <w:rFonts w:cstheme="minorHAnsi"/>
        </w:rPr>
        <w:t>„§ 68 Odvod časti poistného</w:t>
      </w:r>
    </w:p>
    <w:p w14:paraId="298A16E8" w14:textId="77777777" w:rsidR="00AE6840" w:rsidRPr="00337D79" w:rsidRDefault="00AE6840" w:rsidP="001E67F3">
      <w:pPr>
        <w:pStyle w:val="Odsekzoznamu"/>
        <w:numPr>
          <w:ilvl w:val="0"/>
          <w:numId w:val="7"/>
        </w:numPr>
        <w:spacing w:after="0" w:line="240" w:lineRule="auto"/>
        <w:ind w:hanging="121"/>
        <w:rPr>
          <w:rFonts w:asciiTheme="minorHAnsi" w:hAnsiTheme="minorHAnsi" w:cstheme="minorHAnsi"/>
        </w:rPr>
      </w:pPr>
      <w:r w:rsidRPr="00337D79">
        <w:rPr>
          <w:rFonts w:asciiTheme="minorHAnsi" w:hAnsiTheme="minorHAnsi" w:cstheme="minorHAnsi"/>
        </w:rPr>
        <w:t>Poisťovňa, poisťovňa z iného členského štátu a pobočka zahraničnej poisťovne sú povinné odviesť:</w:t>
      </w:r>
    </w:p>
    <w:p w14:paraId="319D7B27" w14:textId="77777777" w:rsidR="00AE6840" w:rsidRPr="00337D79" w:rsidRDefault="00AE6840" w:rsidP="00F32780">
      <w:pPr>
        <w:pStyle w:val="Odsekzoznamu"/>
        <w:numPr>
          <w:ilvl w:val="0"/>
          <w:numId w:val="8"/>
        </w:numPr>
        <w:spacing w:after="0" w:line="240" w:lineRule="auto"/>
        <w:rPr>
          <w:rFonts w:asciiTheme="minorHAnsi" w:hAnsiTheme="minorHAnsi" w:cstheme="minorHAnsi"/>
        </w:rPr>
      </w:pPr>
      <w:r w:rsidRPr="00337D79">
        <w:rPr>
          <w:rFonts w:asciiTheme="minorHAnsi" w:hAnsiTheme="minorHAnsi" w:cstheme="minorHAnsi"/>
        </w:rPr>
        <w:t xml:space="preserve"> 4 % z prijatého poistného z povinného zmluvného poistenia zodpovednosti za škodu spôsobenú prevádzkou motorového vozidla z činnosti vykonávanej na území Slovenskej republiky za predchádzajúci kalendárny rok do konca februára príslušného roka na osobitný účet Ministerstva vnútra Slovenskej republiky (ďalej len „ministerstvo vnútra“). Poisťovňa, poisťovňa z iného členského štátu a pobočka zahraničnej poisťovne sú povinné odvedenie časti poistného podľa prvej vety písomne oznámiť Národnej banke Slovenska, Ministerstvu financií Slovenskej republiky (ďalej len „ministerstvo financií“) a ministerstvu vnútra najneskôr do troch pracovných dní od jeho vykonania. </w:t>
      </w:r>
    </w:p>
    <w:p w14:paraId="018A5BD7" w14:textId="77777777" w:rsidR="00AE6840" w:rsidRPr="00337D79" w:rsidRDefault="00AE6840" w:rsidP="00F32780">
      <w:pPr>
        <w:pStyle w:val="Odsekzoznamu"/>
        <w:numPr>
          <w:ilvl w:val="0"/>
          <w:numId w:val="8"/>
        </w:numPr>
        <w:spacing w:after="0" w:line="240" w:lineRule="auto"/>
        <w:rPr>
          <w:rFonts w:asciiTheme="minorHAnsi" w:hAnsiTheme="minorHAnsi" w:cstheme="minorHAnsi"/>
        </w:rPr>
      </w:pPr>
      <w:r w:rsidRPr="00337D79">
        <w:rPr>
          <w:rFonts w:asciiTheme="minorHAnsi" w:hAnsiTheme="minorHAnsi" w:cstheme="minorHAnsi"/>
        </w:rPr>
        <w:lastRenderedPageBreak/>
        <w:t xml:space="preserve"> 4 % z prijatého poistného z povinného zmluvného poistenia zodpovednosti za škodu spôsobenú prevádzkou motorového vozidla z činnosti vykonávanej na území Slovenskej republiky za predchádzajúci kalendárny rok do konca februára príslušného roka do fondu zábrany škôd, ktorý vedie Slovenská kancelária poisťovateľov podľa osobitného predpisu</w:t>
      </w:r>
      <w:r w:rsidRPr="00337D79">
        <w:rPr>
          <w:rFonts w:asciiTheme="minorHAnsi" w:hAnsiTheme="minorHAnsi" w:cstheme="minorHAnsi"/>
          <w:vertAlign w:val="superscript"/>
        </w:rPr>
        <w:t>27)</w:t>
      </w:r>
      <w:r w:rsidRPr="00337D79">
        <w:rPr>
          <w:rFonts w:asciiTheme="minorHAnsi" w:hAnsiTheme="minorHAnsi" w:cstheme="minorHAnsi"/>
        </w:rPr>
        <w:t>. Poisťovňa, poisťovňa z iného členského štátu a pobočka zahraničnej poisťovne sú povinné odvedenie časti poistného podľa prvej vety písomne oznámiť Národnej banke Slovenska a  Ministerstvu financií Slovenskej republiky (ďalej len „ministerstvo financií“)</w:t>
      </w:r>
    </w:p>
    <w:p w14:paraId="33F20453" w14:textId="77777777" w:rsidR="00AE6840" w:rsidRPr="00337D79" w:rsidRDefault="00AE6840" w:rsidP="00F32780">
      <w:pPr>
        <w:pStyle w:val="Odsekzoznamu"/>
        <w:spacing w:after="0" w:line="240" w:lineRule="auto"/>
        <w:ind w:left="765"/>
        <w:rPr>
          <w:rFonts w:asciiTheme="minorHAnsi" w:hAnsiTheme="minorHAnsi" w:cstheme="minorHAnsi"/>
        </w:rPr>
      </w:pPr>
    </w:p>
    <w:p w14:paraId="669CA6FD" w14:textId="77777777" w:rsidR="00AE6840" w:rsidRPr="00337D79" w:rsidRDefault="00AE6840" w:rsidP="00F32780">
      <w:pPr>
        <w:pStyle w:val="Odsekzoznamu"/>
        <w:numPr>
          <w:ilvl w:val="0"/>
          <w:numId w:val="7"/>
        </w:numPr>
        <w:spacing w:after="0" w:line="240" w:lineRule="auto"/>
        <w:rPr>
          <w:rFonts w:asciiTheme="minorHAnsi" w:hAnsiTheme="minorHAnsi" w:cstheme="minorHAnsi"/>
        </w:rPr>
      </w:pPr>
      <w:r w:rsidRPr="00337D79">
        <w:rPr>
          <w:rFonts w:asciiTheme="minorHAnsi" w:hAnsiTheme="minorHAnsi" w:cstheme="minorHAnsi"/>
        </w:rPr>
        <w:t xml:space="preserve">Poisťovňa, poisťovňa z iného členského štátu a pobočka zahraničnej poisťovne sú zároveň povinné predložiť Národnej banke Slovenska údaje preukazujúce položky vstupujúce do výpočtu základu pre odvod poistného. </w:t>
      </w:r>
    </w:p>
    <w:p w14:paraId="22BF1E27" w14:textId="77777777" w:rsidR="00AE6840" w:rsidRPr="00337D79" w:rsidRDefault="00AE6840" w:rsidP="00F32780">
      <w:pPr>
        <w:pStyle w:val="Odsekzoznamu"/>
        <w:spacing w:after="0" w:line="240" w:lineRule="auto"/>
        <w:ind w:left="405"/>
        <w:rPr>
          <w:rFonts w:asciiTheme="minorHAnsi" w:hAnsiTheme="minorHAnsi" w:cstheme="minorHAnsi"/>
        </w:rPr>
      </w:pPr>
    </w:p>
    <w:p w14:paraId="18F47F0F" w14:textId="77777777" w:rsidR="00AE6840" w:rsidRPr="00337D79" w:rsidRDefault="00AE6840" w:rsidP="00F32780">
      <w:pPr>
        <w:pStyle w:val="Odsekzoznamu"/>
        <w:numPr>
          <w:ilvl w:val="0"/>
          <w:numId w:val="7"/>
        </w:numPr>
        <w:spacing w:after="0" w:line="240" w:lineRule="auto"/>
        <w:rPr>
          <w:rFonts w:asciiTheme="minorHAnsi" w:hAnsiTheme="minorHAnsi" w:cstheme="minorHAnsi"/>
        </w:rPr>
      </w:pPr>
      <w:r w:rsidRPr="00337D79">
        <w:rPr>
          <w:rFonts w:asciiTheme="minorHAnsi" w:hAnsiTheme="minorHAnsi" w:cstheme="minorHAnsi"/>
        </w:rPr>
        <w:t xml:space="preserve">Prostriedky z osobitného účtu podľa odseku 1 písm. a) rozdelí ministerstvo vnútra po prerokovaní s ministerstvom financií hasičským jednotkám na úhradu nákladov spojených s obstaraním materiálno-technického vybavenia, jeho údržbou a s prevádzkovaním a zložkám ministerstva vnútra na úhradu nákladov spojených s obstaraním technických prostriedkov potrebných na plnenie úloh súvisiacich s výkonom dohľadu nad bezpečnosťou a plynulosťou cestnej premávky, objasňovanie príčin nehôd v cestnej doprave, s výstavbou a vybavením koordinačných stredísk integrovaného záchranného systému a operačných stredísk tiesňového volania a s výstavbou a obstaraním technického vybavenia operačných stredísk tiesňového volania záchrannej zdravotnej služby do konca júna príslušného roka. </w:t>
      </w:r>
    </w:p>
    <w:p w14:paraId="76BB2176" w14:textId="77777777" w:rsidR="00AE6840" w:rsidRPr="00337D79" w:rsidRDefault="00AE6840" w:rsidP="00775024">
      <w:pPr>
        <w:spacing w:after="0" w:line="240" w:lineRule="auto"/>
        <w:ind w:left="405" w:hanging="263"/>
        <w:rPr>
          <w:rFonts w:cstheme="minorHAnsi"/>
        </w:rPr>
      </w:pPr>
      <w:r w:rsidRPr="00337D79">
        <w:rPr>
          <w:rFonts w:cstheme="minorHAnsi"/>
        </w:rPr>
        <w:t>(4) Ministerstvo vnútra a Slovenská kancelária poisťovateľov sú povinné predložiť ministerstvu financií do 15. februára nasledujúceho roka prehľad rozdelenia prostriedkov z osobitného účtu podľa odseku 2 čerpaných do 31. decembra príslušného roka. Zároveň sú  ministerstvo vnútra a Slovenská kancelária poisťovateľov povinné zverejniť rozdelenie prostriedkov v na svojich webových stránkach.“.</w:t>
      </w:r>
    </w:p>
    <w:p w14:paraId="7B351074" w14:textId="2D3DF83A" w:rsidR="00AE6840" w:rsidRPr="00337D79" w:rsidRDefault="00AE6840" w:rsidP="00F32780">
      <w:pPr>
        <w:spacing w:after="0" w:line="240" w:lineRule="auto"/>
        <w:rPr>
          <w:rFonts w:cstheme="minorHAnsi"/>
        </w:rPr>
      </w:pPr>
      <w:r w:rsidRPr="00337D79">
        <w:rPr>
          <w:rFonts w:cstheme="minorHAnsi"/>
        </w:rPr>
        <w:t>27) § 25a zákona č. 381/2001 Z. z.</w:t>
      </w:r>
    </w:p>
    <w:p w14:paraId="3DC51F03" w14:textId="77777777" w:rsidR="00AE6840" w:rsidRPr="00337D79" w:rsidRDefault="00AE6840" w:rsidP="00F32780">
      <w:pPr>
        <w:spacing w:after="0" w:line="240" w:lineRule="auto"/>
        <w:jc w:val="both"/>
        <w:rPr>
          <w:rFonts w:cstheme="minorHAnsi"/>
        </w:rPr>
      </w:pPr>
    </w:p>
    <w:p w14:paraId="1242E022" w14:textId="7ACD7A68" w:rsidR="00AE6840" w:rsidRPr="00337D79" w:rsidRDefault="00AE6840" w:rsidP="00F32780">
      <w:pPr>
        <w:spacing w:after="0" w:line="240" w:lineRule="auto"/>
        <w:jc w:val="both"/>
        <w:rPr>
          <w:rFonts w:cstheme="minorHAnsi"/>
        </w:rPr>
      </w:pPr>
      <w:r w:rsidRPr="00337D79">
        <w:rPr>
          <w:rFonts w:cstheme="minorHAnsi"/>
        </w:rPr>
        <w:t>za čl. I sa vkladá nový čl. II, ktorý znie:</w:t>
      </w:r>
    </w:p>
    <w:p w14:paraId="2A9D400F" w14:textId="77777777" w:rsidR="00AE6840" w:rsidRPr="00337D79" w:rsidRDefault="00AE6840" w:rsidP="00D83F19">
      <w:pPr>
        <w:spacing w:after="0" w:line="240" w:lineRule="auto"/>
        <w:jc w:val="center"/>
        <w:rPr>
          <w:rFonts w:cstheme="minorHAnsi"/>
        </w:rPr>
      </w:pPr>
      <w:r w:rsidRPr="00337D79">
        <w:rPr>
          <w:rFonts w:cstheme="minorHAnsi"/>
        </w:rPr>
        <w:t>„Čl. II</w:t>
      </w:r>
    </w:p>
    <w:p w14:paraId="6DAF52C4" w14:textId="77777777" w:rsidR="00AE6840" w:rsidRPr="00337D79" w:rsidRDefault="00AE6840" w:rsidP="00F32780">
      <w:pPr>
        <w:spacing w:after="0" w:line="240" w:lineRule="auto"/>
        <w:rPr>
          <w:rFonts w:cstheme="minorHAnsi"/>
          <w:b/>
          <w:bCs/>
        </w:rPr>
      </w:pPr>
      <w:r w:rsidRPr="00337D79">
        <w:rPr>
          <w:rFonts w:cstheme="minorHAnsi"/>
          <w:b/>
          <w:bCs/>
        </w:rPr>
        <w:t>Zákon č. 381/2001 Z. z. o povinnom zmluvnom poistení zodpovednosti za škodu spôsobenú prevádzkou motorového vozidla a o zmene a doplnení niektorých zákonov sa mení a dopĺňa takto</w:t>
      </w:r>
    </w:p>
    <w:p w14:paraId="7A0728CE" w14:textId="77777777" w:rsidR="00AE6840" w:rsidRPr="00337D79" w:rsidRDefault="00AE6840" w:rsidP="00F32780">
      <w:pPr>
        <w:pStyle w:val="Odsekzoznamu"/>
        <w:spacing w:after="0" w:line="240" w:lineRule="auto"/>
        <w:jc w:val="both"/>
        <w:rPr>
          <w:rFonts w:asciiTheme="minorHAnsi" w:hAnsiTheme="minorHAnsi" w:cstheme="minorHAnsi"/>
        </w:rPr>
      </w:pPr>
    </w:p>
    <w:p w14:paraId="7FB54D8F" w14:textId="77777777" w:rsidR="00AE6840" w:rsidRPr="00337D79" w:rsidRDefault="00AE6840" w:rsidP="00F32780">
      <w:pPr>
        <w:pStyle w:val="Odsekzoznamu"/>
        <w:numPr>
          <w:ilvl w:val="0"/>
          <w:numId w:val="9"/>
        </w:numPr>
        <w:spacing w:after="0" w:line="240" w:lineRule="auto"/>
        <w:jc w:val="both"/>
        <w:rPr>
          <w:rFonts w:asciiTheme="minorHAnsi" w:hAnsiTheme="minorHAnsi" w:cstheme="minorHAnsi"/>
        </w:rPr>
      </w:pPr>
      <w:r w:rsidRPr="00337D79">
        <w:rPr>
          <w:rFonts w:asciiTheme="minorHAnsi" w:hAnsiTheme="minorHAnsi" w:cstheme="minorHAnsi"/>
        </w:rPr>
        <w:t>V § 20 písm. a) sa vypúšťa čiarka a za slovo fond sa dopĺňajú slová „a fond zábrany škôd,“.</w:t>
      </w:r>
    </w:p>
    <w:p w14:paraId="696D6859" w14:textId="77777777" w:rsidR="00AE6840" w:rsidRPr="00337D79" w:rsidRDefault="00AE6840" w:rsidP="00F32780">
      <w:pPr>
        <w:pStyle w:val="Odsekzoznamu"/>
        <w:spacing w:after="0" w:line="240" w:lineRule="auto"/>
        <w:jc w:val="both"/>
        <w:rPr>
          <w:rFonts w:asciiTheme="minorHAnsi" w:hAnsiTheme="minorHAnsi" w:cstheme="minorHAnsi"/>
        </w:rPr>
      </w:pPr>
    </w:p>
    <w:p w14:paraId="254912D9" w14:textId="77777777" w:rsidR="00AE6840" w:rsidRPr="00337D79" w:rsidRDefault="00AE6840" w:rsidP="00F32780">
      <w:pPr>
        <w:pStyle w:val="Odsekzoznamu"/>
        <w:numPr>
          <w:ilvl w:val="0"/>
          <w:numId w:val="9"/>
        </w:numPr>
        <w:spacing w:after="0" w:line="240" w:lineRule="auto"/>
        <w:jc w:val="both"/>
        <w:rPr>
          <w:rFonts w:asciiTheme="minorHAnsi" w:hAnsiTheme="minorHAnsi" w:cstheme="minorHAnsi"/>
        </w:rPr>
      </w:pPr>
      <w:r w:rsidRPr="00337D79">
        <w:rPr>
          <w:rFonts w:asciiTheme="minorHAnsi" w:hAnsiTheme="minorHAnsi" w:cstheme="minorHAnsi"/>
        </w:rPr>
        <w:t xml:space="preserve">V § 21 ods. 3 sa dopĺňa nové písmeno h), ktoré znie: </w:t>
      </w:r>
    </w:p>
    <w:p w14:paraId="7F64D39D" w14:textId="77777777" w:rsidR="00AE6840" w:rsidRPr="00337D79" w:rsidRDefault="00AE6840" w:rsidP="00F32780">
      <w:pPr>
        <w:pStyle w:val="Odsekzoznamu"/>
        <w:spacing w:after="0" w:line="240" w:lineRule="auto"/>
        <w:jc w:val="both"/>
        <w:rPr>
          <w:rFonts w:asciiTheme="minorHAnsi" w:hAnsiTheme="minorHAnsi" w:cstheme="minorHAnsi"/>
        </w:rPr>
      </w:pPr>
      <w:r w:rsidRPr="00337D79">
        <w:rPr>
          <w:rFonts w:asciiTheme="minorHAnsi" w:hAnsiTheme="minorHAnsi" w:cstheme="minorHAnsi"/>
        </w:rPr>
        <w:t>„h) menovať a odvolávať zástupcov Kancelárie v Komisii pre tvorbu programov prevencie škôd a pre rozdeľovanie prostriedkov fondu zábrany škôd podľa § 25b (ďalej len "komisia").</w:t>
      </w:r>
    </w:p>
    <w:p w14:paraId="5A17247F" w14:textId="77777777" w:rsidR="00AE6840" w:rsidRPr="00337D79" w:rsidRDefault="00AE6840" w:rsidP="00F32780">
      <w:pPr>
        <w:pStyle w:val="Odsekzoznamu"/>
        <w:spacing w:after="0" w:line="240" w:lineRule="auto"/>
        <w:jc w:val="both"/>
        <w:rPr>
          <w:rFonts w:asciiTheme="minorHAnsi" w:hAnsiTheme="minorHAnsi" w:cstheme="minorHAnsi"/>
        </w:rPr>
      </w:pPr>
    </w:p>
    <w:p w14:paraId="44DFFCB8" w14:textId="77777777" w:rsidR="00AE6840" w:rsidRPr="00337D79" w:rsidRDefault="00AE6840" w:rsidP="00F32780">
      <w:pPr>
        <w:pStyle w:val="Odsekzoznamu"/>
        <w:numPr>
          <w:ilvl w:val="0"/>
          <w:numId w:val="9"/>
        </w:numPr>
        <w:spacing w:after="0" w:line="240" w:lineRule="auto"/>
        <w:jc w:val="both"/>
        <w:rPr>
          <w:rFonts w:asciiTheme="minorHAnsi" w:hAnsiTheme="minorHAnsi" w:cstheme="minorHAnsi"/>
        </w:rPr>
      </w:pPr>
      <w:r w:rsidRPr="00337D79">
        <w:rPr>
          <w:rFonts w:asciiTheme="minorHAnsi" w:hAnsiTheme="minorHAnsi" w:cstheme="minorHAnsi"/>
        </w:rPr>
        <w:t xml:space="preserve">V § 22 ods. 2 sa dopĺňa nové písmeno h), ktoré znie: </w:t>
      </w:r>
    </w:p>
    <w:p w14:paraId="5FEEFDDA" w14:textId="77777777" w:rsidR="00AE6840" w:rsidRPr="00337D79" w:rsidRDefault="00AE6840" w:rsidP="00F32780">
      <w:pPr>
        <w:pStyle w:val="Odsekzoznamu"/>
        <w:spacing w:after="0" w:line="240" w:lineRule="auto"/>
        <w:jc w:val="both"/>
        <w:rPr>
          <w:rFonts w:asciiTheme="minorHAnsi" w:hAnsiTheme="minorHAnsi" w:cstheme="minorHAnsi"/>
        </w:rPr>
      </w:pPr>
      <w:r w:rsidRPr="00337D79">
        <w:rPr>
          <w:rFonts w:asciiTheme="minorHAnsi" w:hAnsiTheme="minorHAnsi" w:cstheme="minorHAnsi"/>
        </w:rPr>
        <w:t>h) rozhodovať o rozsahu pôsobnosti výkonného riaditeľa v oblasti správy prostriedkov fondu zábrany škôd a na návrh komisie o vnútorných predpisoch pre poskytovanie dotácií a pôžičiek z tohto fondu.</w:t>
      </w:r>
    </w:p>
    <w:p w14:paraId="6E8D7A52" w14:textId="77777777" w:rsidR="00AE6840" w:rsidRPr="00337D79" w:rsidRDefault="00AE6840" w:rsidP="00F32780">
      <w:pPr>
        <w:pStyle w:val="Odsekzoznamu"/>
        <w:spacing w:after="0" w:line="240" w:lineRule="auto"/>
        <w:jc w:val="both"/>
        <w:rPr>
          <w:rFonts w:asciiTheme="minorHAnsi" w:hAnsiTheme="minorHAnsi" w:cstheme="minorHAnsi"/>
        </w:rPr>
      </w:pPr>
    </w:p>
    <w:p w14:paraId="449A8BBB" w14:textId="77777777" w:rsidR="00AE6840" w:rsidRPr="00337D79" w:rsidRDefault="00AE6840" w:rsidP="00F32780">
      <w:pPr>
        <w:pStyle w:val="Odsekzoznamu"/>
        <w:numPr>
          <w:ilvl w:val="0"/>
          <w:numId w:val="9"/>
        </w:numPr>
        <w:spacing w:after="0" w:line="240" w:lineRule="auto"/>
        <w:jc w:val="both"/>
        <w:rPr>
          <w:rFonts w:asciiTheme="minorHAnsi" w:hAnsiTheme="minorHAnsi" w:cstheme="minorHAnsi"/>
        </w:rPr>
      </w:pPr>
      <w:r w:rsidRPr="00337D79">
        <w:rPr>
          <w:rFonts w:asciiTheme="minorHAnsi" w:hAnsiTheme="minorHAnsi" w:cstheme="minorHAnsi"/>
        </w:rPr>
        <w:t>Za § 25 sa vkladajú nové § 25a a § 25b, ktoré znejú:</w:t>
      </w:r>
    </w:p>
    <w:p w14:paraId="77EF6D28" w14:textId="77777777" w:rsidR="00AE6840" w:rsidRPr="00337D79" w:rsidRDefault="00AE6840" w:rsidP="00F32780">
      <w:pPr>
        <w:pStyle w:val="Odsekzoznamu"/>
        <w:spacing w:after="0" w:line="240" w:lineRule="auto"/>
        <w:jc w:val="both"/>
        <w:rPr>
          <w:rFonts w:asciiTheme="minorHAnsi" w:hAnsiTheme="minorHAnsi" w:cstheme="minorHAnsi"/>
        </w:rPr>
      </w:pPr>
    </w:p>
    <w:p w14:paraId="373B8AC6" w14:textId="77777777" w:rsidR="00AE6840" w:rsidRPr="00337D79" w:rsidRDefault="00AE6840" w:rsidP="00F32780">
      <w:pPr>
        <w:pStyle w:val="Odsekzoznamu"/>
        <w:spacing w:after="0" w:line="240" w:lineRule="auto"/>
        <w:jc w:val="center"/>
        <w:rPr>
          <w:rFonts w:asciiTheme="minorHAnsi" w:hAnsiTheme="minorHAnsi" w:cstheme="minorHAnsi"/>
          <w:b/>
          <w:bCs/>
        </w:rPr>
      </w:pPr>
      <w:r w:rsidRPr="00337D79">
        <w:rPr>
          <w:rFonts w:asciiTheme="minorHAnsi" w:hAnsiTheme="minorHAnsi" w:cstheme="minorHAnsi"/>
          <w:b/>
          <w:bCs/>
        </w:rPr>
        <w:t>§25a</w:t>
      </w:r>
    </w:p>
    <w:p w14:paraId="0E58AC25" w14:textId="7519D356" w:rsidR="00AE6840" w:rsidRPr="00337D79" w:rsidRDefault="00AE6840" w:rsidP="00D83F19">
      <w:pPr>
        <w:pStyle w:val="Odsekzoznamu"/>
        <w:spacing w:after="0" w:line="240" w:lineRule="auto"/>
        <w:jc w:val="center"/>
        <w:rPr>
          <w:rFonts w:asciiTheme="minorHAnsi" w:hAnsiTheme="minorHAnsi" w:cstheme="minorHAnsi"/>
        </w:rPr>
      </w:pPr>
      <w:r w:rsidRPr="00337D79">
        <w:rPr>
          <w:rFonts w:asciiTheme="minorHAnsi" w:hAnsiTheme="minorHAnsi" w:cstheme="minorHAnsi"/>
          <w:b/>
          <w:bCs/>
        </w:rPr>
        <w:t>Fond zábrany škôd</w:t>
      </w:r>
    </w:p>
    <w:p w14:paraId="7AD0B2F9" w14:textId="77777777" w:rsidR="00AE6840" w:rsidRPr="00337D79" w:rsidRDefault="00AE6840" w:rsidP="00F32780">
      <w:pPr>
        <w:pStyle w:val="Odsekzoznamu"/>
        <w:numPr>
          <w:ilvl w:val="0"/>
          <w:numId w:val="12"/>
        </w:numPr>
        <w:spacing w:after="0" w:line="240" w:lineRule="auto"/>
        <w:jc w:val="both"/>
        <w:rPr>
          <w:rFonts w:asciiTheme="minorHAnsi" w:hAnsiTheme="minorHAnsi" w:cstheme="minorHAnsi"/>
        </w:rPr>
      </w:pPr>
      <w:r w:rsidRPr="00337D79">
        <w:rPr>
          <w:rFonts w:asciiTheme="minorHAnsi" w:hAnsiTheme="minorHAnsi" w:cstheme="minorHAnsi"/>
        </w:rPr>
        <w:t>Kancelária tvorí fond zábrany škôd z prostriedkov podľa osobitného predpisu</w:t>
      </w:r>
      <w:r w:rsidRPr="00337D79">
        <w:rPr>
          <w:rFonts w:asciiTheme="minorHAnsi" w:hAnsiTheme="minorHAnsi" w:cstheme="minorHAnsi"/>
          <w:vertAlign w:val="superscript"/>
        </w:rPr>
        <w:t>27a)</w:t>
      </w:r>
      <w:r w:rsidRPr="00337D79">
        <w:rPr>
          <w:rFonts w:asciiTheme="minorHAnsi" w:hAnsiTheme="minorHAnsi" w:cstheme="minorHAnsi"/>
        </w:rPr>
        <w:t xml:space="preserve"> .</w:t>
      </w:r>
    </w:p>
    <w:p w14:paraId="336EFFC1" w14:textId="77777777" w:rsidR="00AE6840" w:rsidRPr="00337D79" w:rsidRDefault="00AE6840" w:rsidP="00F32780">
      <w:pPr>
        <w:pStyle w:val="Odsekzoznamu"/>
        <w:spacing w:after="0" w:line="240" w:lineRule="auto"/>
        <w:jc w:val="both"/>
        <w:rPr>
          <w:rFonts w:asciiTheme="minorHAnsi" w:hAnsiTheme="minorHAnsi" w:cstheme="minorHAnsi"/>
        </w:rPr>
      </w:pPr>
    </w:p>
    <w:p w14:paraId="44566E59" w14:textId="77777777" w:rsidR="00AE6840" w:rsidRPr="00337D79" w:rsidRDefault="00AE6840" w:rsidP="00F32780">
      <w:pPr>
        <w:spacing w:after="0" w:line="240" w:lineRule="auto"/>
        <w:ind w:left="45"/>
        <w:jc w:val="both"/>
        <w:rPr>
          <w:rFonts w:cstheme="minorHAnsi"/>
        </w:rPr>
      </w:pPr>
      <w:r w:rsidRPr="00337D79">
        <w:rPr>
          <w:rFonts w:cstheme="minorHAnsi"/>
        </w:rPr>
        <w:t>(2) Prostriedky fondu zábrany škôd sa používajú iba na úhradu nákladov spojených s:</w:t>
      </w:r>
    </w:p>
    <w:p w14:paraId="42D42100" w14:textId="77777777" w:rsidR="00AE6840" w:rsidRPr="00337D79" w:rsidRDefault="00AE6840" w:rsidP="00F32780">
      <w:pPr>
        <w:pStyle w:val="Odsekzoznamu"/>
        <w:spacing w:after="0" w:line="240" w:lineRule="auto"/>
        <w:ind w:left="567" w:hanging="162"/>
        <w:jc w:val="both"/>
        <w:rPr>
          <w:rFonts w:asciiTheme="minorHAnsi" w:hAnsiTheme="minorHAnsi" w:cstheme="minorHAnsi"/>
        </w:rPr>
      </w:pPr>
      <w:r w:rsidRPr="00337D79">
        <w:rPr>
          <w:rFonts w:asciiTheme="minorHAnsi" w:hAnsiTheme="minorHAnsi" w:cstheme="minorHAnsi"/>
        </w:rPr>
        <w:t>a) realizačnými programami podľa § 25b ods. 5 písm. b),</w:t>
      </w:r>
    </w:p>
    <w:p w14:paraId="5F02E094" w14:textId="77777777" w:rsidR="00AE6840" w:rsidRPr="00337D79" w:rsidRDefault="00AE6840" w:rsidP="00F32780">
      <w:pPr>
        <w:pStyle w:val="Odsekzoznamu"/>
        <w:spacing w:after="0" w:line="240" w:lineRule="auto"/>
        <w:ind w:left="567" w:hanging="162"/>
        <w:jc w:val="both"/>
        <w:rPr>
          <w:rFonts w:asciiTheme="minorHAnsi" w:hAnsiTheme="minorHAnsi" w:cstheme="minorHAnsi"/>
        </w:rPr>
      </w:pPr>
      <w:r w:rsidRPr="00337D79">
        <w:rPr>
          <w:rFonts w:asciiTheme="minorHAnsi" w:hAnsiTheme="minorHAnsi" w:cstheme="minorHAnsi"/>
        </w:rPr>
        <w:lastRenderedPageBreak/>
        <w:t>b) administratívnym a organizačným zaistením činnosti komisie vrátanie zaistenia odborného posudzovania žiadostí o poskytnutí prostriedkov z fondu zábrany škôd podľa písmena a) a kontrolou ich čerpania podľa § 25b ods. 5 písm. f).</w:t>
      </w:r>
    </w:p>
    <w:p w14:paraId="0C6E76F8" w14:textId="77777777" w:rsidR="00AE6840" w:rsidRPr="00337D79" w:rsidRDefault="00AE6840" w:rsidP="00F32780">
      <w:pPr>
        <w:spacing w:after="0" w:line="240" w:lineRule="auto"/>
        <w:jc w:val="both"/>
        <w:rPr>
          <w:rFonts w:cstheme="minorHAnsi"/>
        </w:rPr>
      </w:pPr>
    </w:p>
    <w:p w14:paraId="04D6BC79" w14:textId="77777777" w:rsidR="00AE6840" w:rsidRPr="00337D79" w:rsidRDefault="00AE6840" w:rsidP="00F32780">
      <w:pPr>
        <w:spacing w:after="0" w:line="240" w:lineRule="auto"/>
        <w:jc w:val="both"/>
        <w:rPr>
          <w:rFonts w:cstheme="minorHAnsi"/>
        </w:rPr>
      </w:pPr>
      <w:r w:rsidRPr="00337D79">
        <w:rPr>
          <w:rFonts w:cstheme="minorHAnsi"/>
        </w:rPr>
        <w:t>(3) Príjemca prostriedkov z fondu zábrany škôd je povinný poskytnúť komisii na jej požiadanie všetky informácie a doklady týkajúce sa použitia finančných prostriedkov z tohto fondu a umožniť jej vykonanie kontroly použitia prostriedkov z fondu. V prípade nepreukázanie použitia týchto prostriedkov alebo porušeniu účelu ich použitia je príjemca povinný tieto prostriedky vrátiť do fondu zábrany škôd.</w:t>
      </w:r>
    </w:p>
    <w:p w14:paraId="3D092029" w14:textId="77777777" w:rsidR="00AE6840" w:rsidRPr="00337D79" w:rsidRDefault="00AE6840" w:rsidP="00F32780">
      <w:pPr>
        <w:pStyle w:val="Odsekzoznamu"/>
        <w:spacing w:after="0" w:line="240" w:lineRule="auto"/>
        <w:ind w:left="405"/>
        <w:jc w:val="both"/>
        <w:rPr>
          <w:rFonts w:asciiTheme="minorHAnsi" w:hAnsiTheme="minorHAnsi" w:cstheme="minorHAnsi"/>
        </w:rPr>
      </w:pPr>
    </w:p>
    <w:p w14:paraId="22239332" w14:textId="77777777" w:rsidR="00AE6840" w:rsidRPr="00337D79" w:rsidRDefault="00AE6840" w:rsidP="00F32780">
      <w:pPr>
        <w:spacing w:after="0" w:line="240" w:lineRule="auto"/>
        <w:jc w:val="both"/>
        <w:rPr>
          <w:rFonts w:cstheme="minorHAnsi"/>
        </w:rPr>
      </w:pPr>
      <w:r w:rsidRPr="00337D79">
        <w:rPr>
          <w:rFonts w:cstheme="minorHAnsi"/>
        </w:rPr>
        <w:t>(4) Pokiaľ neboli prostriedky podľa odseku 5 vrátené v lehote stanovenej komisiou, je ich príjemca povinný zaplatiť úrok z omeškania a náklady spojené s ich vymáhaním. Prostriedky, ktoré neboli vrátené v stanovenej lehote vymáha kancelária vrátane úrokov z omeškania  a s tým spojených nákladov.</w:t>
      </w:r>
    </w:p>
    <w:p w14:paraId="7DEDF60B" w14:textId="77777777" w:rsidR="00AE6840" w:rsidRPr="00337D79" w:rsidRDefault="00AE6840" w:rsidP="00F32780">
      <w:pPr>
        <w:spacing w:after="0" w:line="240" w:lineRule="auto"/>
        <w:ind w:firstLine="708"/>
        <w:jc w:val="center"/>
        <w:rPr>
          <w:rFonts w:cstheme="minorHAnsi"/>
          <w:b/>
          <w:bCs/>
        </w:rPr>
      </w:pPr>
      <w:r w:rsidRPr="00337D79">
        <w:rPr>
          <w:rFonts w:cstheme="minorHAnsi"/>
          <w:b/>
          <w:bCs/>
        </w:rPr>
        <w:t>§ 25b</w:t>
      </w:r>
    </w:p>
    <w:p w14:paraId="332BB989" w14:textId="57E17A0B" w:rsidR="00AE6840" w:rsidRPr="00337D79" w:rsidRDefault="00AE6840" w:rsidP="00F32780">
      <w:pPr>
        <w:spacing w:after="0" w:line="240" w:lineRule="auto"/>
        <w:ind w:firstLine="708"/>
        <w:jc w:val="center"/>
        <w:rPr>
          <w:rFonts w:cstheme="minorHAnsi"/>
        </w:rPr>
      </w:pPr>
      <w:r w:rsidRPr="00337D79">
        <w:rPr>
          <w:rFonts w:cstheme="minorHAnsi"/>
          <w:b/>
          <w:bCs/>
        </w:rPr>
        <w:t>Komisia</w:t>
      </w:r>
    </w:p>
    <w:p w14:paraId="2F7990B1" w14:textId="77777777" w:rsidR="00AE6840" w:rsidRPr="00337D79" w:rsidRDefault="00AE6840" w:rsidP="00F32780">
      <w:pPr>
        <w:spacing w:after="0" w:line="240" w:lineRule="auto"/>
        <w:jc w:val="both"/>
        <w:rPr>
          <w:rFonts w:cstheme="minorHAnsi"/>
        </w:rPr>
      </w:pPr>
      <w:r w:rsidRPr="00337D79">
        <w:rPr>
          <w:rFonts w:cstheme="minorHAnsi"/>
        </w:rPr>
        <w:t>(1) Zriaďuje sa komisia ako orgán kancelárie pre tvorbu programov prevencie škôd a pre rozdeľovanie prostriedkov fondu zábrany škôd.</w:t>
      </w:r>
    </w:p>
    <w:p w14:paraId="65B09A8F" w14:textId="77777777" w:rsidR="00AE6840" w:rsidRPr="00337D79" w:rsidRDefault="00AE6840" w:rsidP="00F32780">
      <w:pPr>
        <w:spacing w:after="0" w:line="240" w:lineRule="auto"/>
        <w:jc w:val="both"/>
        <w:rPr>
          <w:rFonts w:cstheme="minorHAnsi"/>
        </w:rPr>
      </w:pPr>
    </w:p>
    <w:p w14:paraId="43264BFF" w14:textId="77777777" w:rsidR="00AE6840" w:rsidRPr="00337D79" w:rsidRDefault="00AE6840" w:rsidP="00F32780">
      <w:pPr>
        <w:spacing w:after="0" w:line="240" w:lineRule="auto"/>
        <w:ind w:left="45"/>
        <w:jc w:val="both"/>
        <w:rPr>
          <w:rFonts w:cstheme="minorHAnsi"/>
        </w:rPr>
      </w:pPr>
      <w:r w:rsidRPr="00337D79">
        <w:rPr>
          <w:rFonts w:cstheme="minorHAnsi"/>
        </w:rPr>
        <w:t>(2) Komisia má 7 členov a je zložená</w:t>
      </w:r>
    </w:p>
    <w:p w14:paraId="2F3E4CA1" w14:textId="77777777" w:rsidR="00AE6840" w:rsidRPr="00337D79" w:rsidRDefault="00AE6840" w:rsidP="00F32780">
      <w:pPr>
        <w:pStyle w:val="Odsekzoznamu"/>
        <w:numPr>
          <w:ilvl w:val="0"/>
          <w:numId w:val="10"/>
        </w:numPr>
        <w:spacing w:after="0" w:line="240" w:lineRule="auto"/>
        <w:jc w:val="both"/>
        <w:rPr>
          <w:rFonts w:asciiTheme="minorHAnsi" w:hAnsiTheme="minorHAnsi" w:cstheme="minorHAnsi"/>
        </w:rPr>
      </w:pPr>
      <w:r w:rsidRPr="00337D79">
        <w:rPr>
          <w:rFonts w:asciiTheme="minorHAnsi" w:hAnsiTheme="minorHAnsi" w:cstheme="minorHAnsi"/>
        </w:rPr>
        <w:t>z jedného zástupcu Hasičského a záchranného zboru, ktorého vymenúva a odvoláva prezident Hasičského a záchranného zboru,</w:t>
      </w:r>
    </w:p>
    <w:p w14:paraId="040E91E9" w14:textId="77777777" w:rsidR="00AE6840" w:rsidRPr="00337D79" w:rsidRDefault="00AE6840" w:rsidP="00F32780">
      <w:pPr>
        <w:pStyle w:val="Odsekzoznamu"/>
        <w:numPr>
          <w:ilvl w:val="0"/>
          <w:numId w:val="10"/>
        </w:numPr>
        <w:spacing w:after="0" w:line="240" w:lineRule="auto"/>
        <w:jc w:val="both"/>
        <w:rPr>
          <w:rFonts w:asciiTheme="minorHAnsi" w:hAnsiTheme="minorHAnsi" w:cstheme="minorHAnsi"/>
        </w:rPr>
      </w:pPr>
      <w:r w:rsidRPr="00337D79">
        <w:rPr>
          <w:rFonts w:asciiTheme="minorHAnsi" w:hAnsiTheme="minorHAnsi" w:cstheme="minorHAnsi"/>
        </w:rPr>
        <w:t>z jedného zástupcu Polície SR, ktorého vymenúva a odvoláva policajný prezident,</w:t>
      </w:r>
    </w:p>
    <w:p w14:paraId="3E004DD1" w14:textId="77777777" w:rsidR="00AE6840" w:rsidRPr="00337D79" w:rsidRDefault="00AE6840" w:rsidP="00F32780">
      <w:pPr>
        <w:pStyle w:val="Odsekzoznamu"/>
        <w:numPr>
          <w:ilvl w:val="0"/>
          <w:numId w:val="10"/>
        </w:numPr>
        <w:spacing w:after="0" w:line="240" w:lineRule="auto"/>
        <w:jc w:val="both"/>
        <w:rPr>
          <w:rFonts w:asciiTheme="minorHAnsi" w:hAnsiTheme="minorHAnsi" w:cstheme="minorHAnsi"/>
        </w:rPr>
      </w:pPr>
      <w:r w:rsidRPr="00337D79">
        <w:rPr>
          <w:rFonts w:asciiTheme="minorHAnsi" w:hAnsiTheme="minorHAnsi" w:cstheme="minorHAnsi"/>
        </w:rPr>
        <w:t>z jedného zástupcu, ktorého vymenúva a odvoláva minister vnútra Slovenskej republiky,</w:t>
      </w:r>
    </w:p>
    <w:p w14:paraId="2CB63148" w14:textId="77777777" w:rsidR="00AE6840" w:rsidRPr="00337D79" w:rsidRDefault="00AE6840" w:rsidP="00F32780">
      <w:pPr>
        <w:pStyle w:val="Odsekzoznamu"/>
        <w:numPr>
          <w:ilvl w:val="0"/>
          <w:numId w:val="10"/>
        </w:numPr>
        <w:spacing w:after="0" w:line="240" w:lineRule="auto"/>
        <w:jc w:val="both"/>
        <w:rPr>
          <w:rFonts w:asciiTheme="minorHAnsi" w:hAnsiTheme="minorHAnsi" w:cstheme="minorHAnsi"/>
        </w:rPr>
      </w:pPr>
      <w:r w:rsidRPr="00337D79">
        <w:rPr>
          <w:rFonts w:asciiTheme="minorHAnsi" w:hAnsiTheme="minorHAnsi" w:cstheme="minorHAnsi"/>
        </w:rPr>
        <w:t xml:space="preserve">z jedného zástupcu, ktorého vymenúva a odvoláva minister dopravy Slovenskej republiky a </w:t>
      </w:r>
    </w:p>
    <w:p w14:paraId="648D4F47" w14:textId="77777777" w:rsidR="00AE6840" w:rsidRPr="00337D79" w:rsidRDefault="00AE6840" w:rsidP="00F32780">
      <w:pPr>
        <w:pStyle w:val="Odsekzoznamu"/>
        <w:numPr>
          <w:ilvl w:val="0"/>
          <w:numId w:val="10"/>
        </w:numPr>
        <w:spacing w:after="0" w:line="240" w:lineRule="auto"/>
        <w:jc w:val="both"/>
        <w:rPr>
          <w:rFonts w:asciiTheme="minorHAnsi" w:hAnsiTheme="minorHAnsi" w:cstheme="minorHAnsi"/>
        </w:rPr>
      </w:pPr>
      <w:r w:rsidRPr="00337D79">
        <w:rPr>
          <w:rFonts w:asciiTheme="minorHAnsi" w:hAnsiTheme="minorHAnsi" w:cstheme="minorHAnsi"/>
        </w:rPr>
        <w:t xml:space="preserve">z troch zástupcov kancelárie podľa § 21 ods. 3 písm. h).  </w:t>
      </w:r>
    </w:p>
    <w:p w14:paraId="1C273282" w14:textId="77777777" w:rsidR="00AE6840" w:rsidRPr="00337D79" w:rsidRDefault="00AE6840" w:rsidP="00F32780">
      <w:pPr>
        <w:pStyle w:val="Odsekzoznamu"/>
        <w:spacing w:after="0" w:line="240" w:lineRule="auto"/>
        <w:ind w:left="765"/>
        <w:jc w:val="both"/>
        <w:rPr>
          <w:rFonts w:asciiTheme="minorHAnsi" w:hAnsiTheme="minorHAnsi" w:cstheme="minorHAnsi"/>
        </w:rPr>
      </w:pPr>
    </w:p>
    <w:p w14:paraId="26C9654B" w14:textId="77777777" w:rsidR="00AE6840" w:rsidRPr="00337D79" w:rsidRDefault="00AE6840" w:rsidP="00F32780">
      <w:pPr>
        <w:spacing w:after="0" w:line="240" w:lineRule="auto"/>
        <w:jc w:val="both"/>
        <w:rPr>
          <w:rFonts w:cstheme="minorHAnsi"/>
        </w:rPr>
      </w:pPr>
      <w:r w:rsidRPr="00337D79">
        <w:rPr>
          <w:rFonts w:cstheme="minorHAnsi"/>
        </w:rPr>
        <w:t>(3) Komisia zo svojich členov volí a odvoláva predsedu a zástupcu predsedu. Činnosť komisie riadi predseda alebo v jeho neprítomnosti zástupca predsedu. Komisia je uznášaniaschopná, ak sú prítomné aspoň dve tretiny jej členov, a rozhoduje väčšinou hlasov prítomných členov.</w:t>
      </w:r>
    </w:p>
    <w:p w14:paraId="173FAD57" w14:textId="77777777" w:rsidR="00AE6840" w:rsidRPr="00337D79" w:rsidRDefault="00AE6840" w:rsidP="00F32780">
      <w:pPr>
        <w:spacing w:after="0" w:line="240" w:lineRule="auto"/>
        <w:jc w:val="both"/>
        <w:rPr>
          <w:rFonts w:cstheme="minorHAnsi"/>
        </w:rPr>
      </w:pPr>
    </w:p>
    <w:p w14:paraId="1BD9392F" w14:textId="77777777" w:rsidR="00AE6840" w:rsidRPr="00337D79" w:rsidRDefault="00AE6840" w:rsidP="00F32780">
      <w:pPr>
        <w:spacing w:after="0" w:line="240" w:lineRule="auto"/>
        <w:jc w:val="both"/>
        <w:rPr>
          <w:rFonts w:cstheme="minorHAnsi"/>
        </w:rPr>
      </w:pPr>
      <w:r w:rsidRPr="00337D79">
        <w:rPr>
          <w:rFonts w:cstheme="minorHAnsi"/>
        </w:rPr>
        <w:t>(4) Komisia:</w:t>
      </w:r>
    </w:p>
    <w:p w14:paraId="77737BA4" w14:textId="77777777" w:rsidR="00AE6840" w:rsidRPr="00337D79" w:rsidRDefault="00AE6840" w:rsidP="00F32780">
      <w:pPr>
        <w:pStyle w:val="Odsekzoznamu"/>
        <w:numPr>
          <w:ilvl w:val="0"/>
          <w:numId w:val="11"/>
        </w:numPr>
        <w:spacing w:after="0" w:line="240" w:lineRule="auto"/>
        <w:jc w:val="both"/>
        <w:rPr>
          <w:rFonts w:asciiTheme="minorHAnsi" w:hAnsiTheme="minorHAnsi" w:cstheme="minorHAnsi"/>
        </w:rPr>
      </w:pPr>
      <w:r w:rsidRPr="00337D79">
        <w:rPr>
          <w:rFonts w:asciiTheme="minorHAnsi" w:hAnsiTheme="minorHAnsi" w:cstheme="minorHAnsi"/>
        </w:rPr>
        <w:t>spracováva návrh na rozdelenie prostriedkov z fondu zábrany škôd na nasledujúci kalendárny rok,</w:t>
      </w:r>
    </w:p>
    <w:p w14:paraId="245B376E" w14:textId="77777777" w:rsidR="00AE6840" w:rsidRPr="00337D79" w:rsidRDefault="00AE6840" w:rsidP="00F32780">
      <w:pPr>
        <w:pStyle w:val="Odsekzoznamu"/>
        <w:numPr>
          <w:ilvl w:val="0"/>
          <w:numId w:val="11"/>
        </w:numPr>
        <w:spacing w:after="0" w:line="240" w:lineRule="auto"/>
        <w:jc w:val="both"/>
        <w:rPr>
          <w:rFonts w:asciiTheme="minorHAnsi" w:hAnsiTheme="minorHAnsi" w:cstheme="minorHAnsi"/>
        </w:rPr>
      </w:pPr>
      <w:r w:rsidRPr="00337D79">
        <w:rPr>
          <w:rFonts w:asciiTheme="minorHAnsi" w:hAnsiTheme="minorHAnsi" w:cstheme="minorHAnsi"/>
        </w:rPr>
        <w:t>navrhuje programy prevencie v oblasti škôd z prevádzky vozidiel,</w:t>
      </w:r>
    </w:p>
    <w:p w14:paraId="5A6A47F5" w14:textId="77777777" w:rsidR="00AE6840" w:rsidRPr="00337D79" w:rsidRDefault="00AE6840" w:rsidP="00F32780">
      <w:pPr>
        <w:pStyle w:val="Odsekzoznamu"/>
        <w:numPr>
          <w:ilvl w:val="0"/>
          <w:numId w:val="11"/>
        </w:numPr>
        <w:spacing w:after="0" w:line="240" w:lineRule="auto"/>
        <w:jc w:val="both"/>
        <w:rPr>
          <w:rFonts w:asciiTheme="minorHAnsi" w:hAnsiTheme="minorHAnsi" w:cstheme="minorHAnsi"/>
        </w:rPr>
      </w:pPr>
      <w:r w:rsidRPr="00337D79">
        <w:rPr>
          <w:rFonts w:asciiTheme="minorHAnsi" w:hAnsiTheme="minorHAnsi" w:cstheme="minorHAnsi"/>
        </w:rPr>
        <w:t>stanovujú kritériá hodnotenia návrhov podľa písm. a),</w:t>
      </w:r>
    </w:p>
    <w:p w14:paraId="3A576968" w14:textId="77777777" w:rsidR="00AE6840" w:rsidRPr="00337D79" w:rsidRDefault="00AE6840" w:rsidP="00F32780">
      <w:pPr>
        <w:pStyle w:val="Odsekzoznamu"/>
        <w:numPr>
          <w:ilvl w:val="0"/>
          <w:numId w:val="11"/>
        </w:numPr>
        <w:spacing w:after="0" w:line="240" w:lineRule="auto"/>
        <w:jc w:val="both"/>
        <w:rPr>
          <w:rFonts w:asciiTheme="minorHAnsi" w:hAnsiTheme="minorHAnsi" w:cstheme="minorHAnsi"/>
        </w:rPr>
      </w:pPr>
      <w:r w:rsidRPr="00337D79">
        <w:rPr>
          <w:rFonts w:asciiTheme="minorHAnsi" w:hAnsiTheme="minorHAnsi" w:cstheme="minorHAnsi"/>
        </w:rPr>
        <w:t>schvaľuje vnútorné predpisy týkajúce sa činnosti komisie,</w:t>
      </w:r>
    </w:p>
    <w:p w14:paraId="467387BC" w14:textId="77777777" w:rsidR="00AE6840" w:rsidRPr="00337D79" w:rsidRDefault="00AE6840" w:rsidP="00F32780">
      <w:pPr>
        <w:pStyle w:val="Odsekzoznamu"/>
        <w:numPr>
          <w:ilvl w:val="0"/>
          <w:numId w:val="11"/>
        </w:numPr>
        <w:spacing w:after="0" w:line="240" w:lineRule="auto"/>
        <w:jc w:val="both"/>
        <w:rPr>
          <w:rFonts w:asciiTheme="minorHAnsi" w:hAnsiTheme="minorHAnsi" w:cstheme="minorHAnsi"/>
        </w:rPr>
      </w:pPr>
      <w:r w:rsidRPr="00337D79">
        <w:rPr>
          <w:rFonts w:asciiTheme="minorHAnsi" w:hAnsiTheme="minorHAnsi" w:cstheme="minorHAnsi"/>
        </w:rPr>
        <w:t>navrhuje správnej rade rozsah pôsobnosti výkonného riaditeľa v oblasti správy zdrojov fondu zábrany škôd, vrátane predpisov podľa § 22 ods. 2 písm. h),</w:t>
      </w:r>
    </w:p>
    <w:p w14:paraId="592AFFAD" w14:textId="77777777" w:rsidR="00AE6840" w:rsidRPr="00337D79" w:rsidRDefault="00AE6840" w:rsidP="00F32780">
      <w:pPr>
        <w:pStyle w:val="Odsekzoznamu"/>
        <w:numPr>
          <w:ilvl w:val="0"/>
          <w:numId w:val="11"/>
        </w:numPr>
        <w:spacing w:after="0" w:line="240" w:lineRule="auto"/>
        <w:jc w:val="both"/>
        <w:rPr>
          <w:rFonts w:asciiTheme="minorHAnsi" w:hAnsiTheme="minorHAnsi" w:cstheme="minorHAnsi"/>
        </w:rPr>
      </w:pPr>
      <w:r w:rsidRPr="00337D79">
        <w:rPr>
          <w:rFonts w:asciiTheme="minorHAnsi" w:hAnsiTheme="minorHAnsi" w:cstheme="minorHAnsi"/>
        </w:rPr>
        <w:t>vykonáva kontrolu čerpania prostriedkov fondu zábrany škôd.</w:t>
      </w:r>
    </w:p>
    <w:p w14:paraId="619F7B85" w14:textId="77777777" w:rsidR="00AE6840" w:rsidRPr="00337D79" w:rsidRDefault="00AE6840" w:rsidP="00F32780">
      <w:pPr>
        <w:spacing w:after="0" w:line="240" w:lineRule="auto"/>
        <w:jc w:val="both"/>
        <w:rPr>
          <w:rFonts w:cstheme="minorHAnsi"/>
        </w:rPr>
      </w:pPr>
    </w:p>
    <w:p w14:paraId="3E5277D5" w14:textId="1E92891E" w:rsidR="00AE6840" w:rsidRPr="00337D79" w:rsidRDefault="00AE6840" w:rsidP="00F32780">
      <w:pPr>
        <w:spacing w:after="0" w:line="240" w:lineRule="auto"/>
        <w:jc w:val="both"/>
        <w:rPr>
          <w:rFonts w:cstheme="minorHAnsi"/>
        </w:rPr>
      </w:pPr>
      <w:r w:rsidRPr="00337D79">
        <w:rPr>
          <w:rFonts w:cstheme="minorHAnsi"/>
        </w:rPr>
        <w:t>(5) Návrh podľa odseku 4 písm. a) predkladá komisia správnej rade, Ministerstvu vnútra Slovenskej republiky a Ministerstvu dopravy Slovenskej republiky. Návrh je schválený, ak k nemu do 30 dní odo dňa jeho doručenia ktorýkoľvek z orgánov podľa prvej vety nevysloví nesúhlas z dôvodu rozporu stanovenie prostriedkov fondu zábrany škôd s jeho určením podľa tohto zákona. V prípade vyslovenia nesúhlasu predloží komisia týmto orgánom do 30 dní odo dňa doručenia nesúhlasu upravený návrh. Pokiaľ k upravenému návrhu vyslov</w:t>
      </w:r>
      <w:r w:rsidR="00A8667D" w:rsidRPr="00337D79">
        <w:rPr>
          <w:rFonts w:cstheme="minorHAnsi"/>
        </w:rPr>
        <w:t>ia</w:t>
      </w:r>
      <w:r w:rsidRPr="00337D79">
        <w:rPr>
          <w:rFonts w:cstheme="minorHAnsi"/>
        </w:rPr>
        <w:t xml:space="preserve"> súhlas aspoň dva z týchto orgánov, považuje sa upravený návrh za schválený.</w:t>
      </w:r>
    </w:p>
    <w:p w14:paraId="7CCBEA09" w14:textId="77777777" w:rsidR="00AE6840" w:rsidRPr="00337D79" w:rsidRDefault="00AE6840" w:rsidP="00F32780">
      <w:pPr>
        <w:spacing w:after="0" w:line="240" w:lineRule="auto"/>
        <w:jc w:val="both"/>
        <w:rPr>
          <w:rFonts w:cstheme="minorHAnsi"/>
        </w:rPr>
      </w:pPr>
    </w:p>
    <w:p w14:paraId="35DE5C4C" w14:textId="77777777" w:rsidR="00AE6840" w:rsidRPr="00337D79" w:rsidRDefault="00AE6840" w:rsidP="00F32780">
      <w:pPr>
        <w:spacing w:after="0" w:line="240" w:lineRule="auto"/>
        <w:jc w:val="both"/>
        <w:rPr>
          <w:rFonts w:eastAsia="Times New Roman" w:cstheme="minorHAnsi"/>
          <w:lang w:eastAsia="sk-SK"/>
        </w:rPr>
      </w:pPr>
      <w:r w:rsidRPr="00337D79">
        <w:rPr>
          <w:rFonts w:cstheme="minorHAnsi"/>
        </w:rPr>
        <w:t xml:space="preserve">(6) Komisia spracuje do 30. júna výročnú správu fondu zábrany škôd za predchádzajúci kalendárny rok a zároveň ju uverejní na svojom webovom sídle. </w:t>
      </w:r>
    </w:p>
    <w:p w14:paraId="2446006B" w14:textId="589B03B1" w:rsidR="00AE6840" w:rsidRPr="00337D79" w:rsidRDefault="00AE6840" w:rsidP="00D1683C">
      <w:pPr>
        <w:spacing w:after="0" w:line="240" w:lineRule="auto"/>
        <w:ind w:left="142" w:hanging="142"/>
        <w:rPr>
          <w:rFonts w:cstheme="minorHAnsi"/>
        </w:rPr>
      </w:pPr>
      <w:r w:rsidRPr="00337D79">
        <w:rPr>
          <w:rFonts w:cstheme="minorHAnsi"/>
        </w:rPr>
        <w:t>27a) § 68 ods. 1 písm. b) zákona č. 39/2015 Z. z.</w:t>
      </w:r>
      <w:r w:rsidR="004D7532" w:rsidRPr="00337D79">
        <w:rPr>
          <w:rFonts w:cstheme="minorHAnsi"/>
        </w:rPr>
        <w:t>“.“.</w:t>
      </w:r>
    </w:p>
    <w:p w14:paraId="32AAC313" w14:textId="77777777" w:rsidR="009D0E11" w:rsidRPr="00337D79" w:rsidRDefault="009D0E11" w:rsidP="00F32780">
      <w:pPr>
        <w:spacing w:line="240" w:lineRule="auto"/>
        <w:ind w:left="284"/>
        <w:jc w:val="both"/>
        <w:rPr>
          <w:rFonts w:cstheme="minorHAnsi"/>
        </w:rPr>
      </w:pPr>
    </w:p>
    <w:p w14:paraId="58D073AF" w14:textId="77777777" w:rsidR="002604BC" w:rsidRPr="00337D79" w:rsidRDefault="002604BC" w:rsidP="00D1683C">
      <w:pPr>
        <w:pStyle w:val="Obyajntext"/>
        <w:ind w:firstLine="284"/>
        <w:jc w:val="both"/>
        <w:rPr>
          <w:rFonts w:asciiTheme="minorHAnsi" w:hAnsiTheme="minorHAnsi" w:cstheme="minorHAnsi"/>
          <w:b/>
          <w:bCs/>
          <w:szCs w:val="22"/>
        </w:rPr>
      </w:pPr>
      <w:r w:rsidRPr="00337D79">
        <w:rPr>
          <w:rFonts w:asciiTheme="minorHAnsi" w:hAnsiTheme="minorHAnsi" w:cstheme="minorHAnsi"/>
          <w:b/>
          <w:bCs/>
          <w:szCs w:val="22"/>
        </w:rPr>
        <w:t>Odôvodnenie:</w:t>
      </w:r>
    </w:p>
    <w:p w14:paraId="659DF49A" w14:textId="09788654" w:rsidR="005B66AF" w:rsidRPr="00337D79" w:rsidRDefault="002604BC" w:rsidP="00D1683C">
      <w:pPr>
        <w:pStyle w:val="Obyajntext"/>
        <w:ind w:left="284"/>
        <w:jc w:val="both"/>
        <w:rPr>
          <w:rFonts w:asciiTheme="minorHAnsi" w:hAnsiTheme="minorHAnsi" w:cstheme="minorHAnsi"/>
          <w:szCs w:val="22"/>
        </w:rPr>
      </w:pPr>
      <w:r w:rsidRPr="00337D79">
        <w:rPr>
          <w:rFonts w:asciiTheme="minorHAnsi" w:hAnsiTheme="minorHAnsi" w:cstheme="minorHAnsi"/>
          <w:szCs w:val="22"/>
        </w:rPr>
        <w:t xml:space="preserve">Za minulý rok poisťovne vykonávajúce PZP odviedli vo forme 8% odvodu na osobitný účet Ministerstva vnútra SR viac ako 30 mil. eur. Podľa aktuálneho znenia zákona o poisťovníctve </w:t>
      </w:r>
      <w:r w:rsidR="00E62F4C" w:rsidRPr="00337D79">
        <w:rPr>
          <w:rFonts w:asciiTheme="minorHAnsi" w:hAnsiTheme="minorHAnsi" w:cstheme="minorHAnsi"/>
          <w:szCs w:val="22"/>
        </w:rPr>
        <w:t xml:space="preserve">s </w:t>
      </w:r>
      <w:r w:rsidRPr="00337D79">
        <w:rPr>
          <w:rFonts w:asciiTheme="minorHAnsi" w:hAnsiTheme="minorHAnsi" w:cstheme="minorHAnsi"/>
          <w:szCs w:val="22"/>
        </w:rPr>
        <w:t xml:space="preserve">týmito prostriedkami disponuje výlučne ministerstvo vnútra. </w:t>
      </w:r>
      <w:r w:rsidR="00222C94" w:rsidRPr="00337D79">
        <w:rPr>
          <w:rFonts w:asciiTheme="minorHAnsi" w:hAnsiTheme="minorHAnsi" w:cstheme="minorHAnsi"/>
          <w:szCs w:val="22"/>
        </w:rPr>
        <w:t xml:space="preserve">V proces prípravy návrhu </w:t>
      </w:r>
      <w:r w:rsidR="00E62F4C" w:rsidRPr="00337D79">
        <w:rPr>
          <w:rFonts w:asciiTheme="minorHAnsi" w:hAnsiTheme="minorHAnsi" w:cstheme="minorHAnsi"/>
          <w:szCs w:val="22"/>
        </w:rPr>
        <w:t xml:space="preserve">novely zákona o poisťovníctve sme preto v rámci diskusií s ministerstvom financií navrhovali, aby v rámci SKP vznikol Fond zábrany škôd,  ktorý v minulosti fungoval v štátnej Slovenskej poisťovni. </w:t>
      </w:r>
      <w:r w:rsidRPr="00337D79">
        <w:rPr>
          <w:rFonts w:asciiTheme="minorHAnsi" w:hAnsiTheme="minorHAnsi" w:cstheme="minorHAnsi"/>
          <w:szCs w:val="22"/>
        </w:rPr>
        <w:t xml:space="preserve">Zákon č. 381/2001 Z. z. o povinnom zmluvnom poistení </w:t>
      </w:r>
      <w:r w:rsidR="00E62F4C" w:rsidRPr="00337D79">
        <w:rPr>
          <w:rFonts w:asciiTheme="minorHAnsi" w:hAnsiTheme="minorHAnsi" w:cstheme="minorHAnsi"/>
          <w:szCs w:val="22"/>
        </w:rPr>
        <w:t xml:space="preserve">totiž </w:t>
      </w:r>
      <w:r w:rsidRPr="00337D79">
        <w:rPr>
          <w:rFonts w:asciiTheme="minorHAnsi" w:hAnsiTheme="minorHAnsi" w:cstheme="minorHAnsi"/>
          <w:szCs w:val="22"/>
        </w:rPr>
        <w:t>zver</w:t>
      </w:r>
      <w:r w:rsidR="00E62F4C" w:rsidRPr="00337D79">
        <w:rPr>
          <w:rFonts w:asciiTheme="minorHAnsi" w:hAnsiTheme="minorHAnsi" w:cstheme="minorHAnsi"/>
          <w:szCs w:val="22"/>
        </w:rPr>
        <w:t>uje</w:t>
      </w:r>
      <w:r w:rsidRPr="00337D79">
        <w:rPr>
          <w:rFonts w:asciiTheme="minorHAnsi" w:hAnsiTheme="minorHAnsi" w:cstheme="minorHAnsi"/>
          <w:szCs w:val="22"/>
        </w:rPr>
        <w:t xml:space="preserve"> SKP okrem iného aj úlohu „podieľať sa na prechádzaní škodám v cestnej doprave.“  Táto úloha SKP n</w:t>
      </w:r>
      <w:r w:rsidR="005B66AF" w:rsidRPr="00337D79">
        <w:rPr>
          <w:rFonts w:asciiTheme="minorHAnsi" w:hAnsiTheme="minorHAnsi" w:cstheme="minorHAnsi"/>
          <w:szCs w:val="22"/>
        </w:rPr>
        <w:t>ie je</w:t>
      </w:r>
      <w:r w:rsidRPr="00337D79">
        <w:rPr>
          <w:rFonts w:asciiTheme="minorHAnsi" w:hAnsiTheme="minorHAnsi" w:cstheme="minorHAnsi"/>
          <w:szCs w:val="22"/>
        </w:rPr>
        <w:t xml:space="preserve"> doteraz finančne zabezpečená. </w:t>
      </w:r>
      <w:r w:rsidR="00E62F4C" w:rsidRPr="00337D79">
        <w:rPr>
          <w:rFonts w:asciiTheme="minorHAnsi" w:hAnsiTheme="minorHAnsi" w:cstheme="minorHAnsi"/>
          <w:szCs w:val="22"/>
        </w:rPr>
        <w:t xml:space="preserve">Takýto fond je zriadený aj v ČR a jeho aktivity sú financované práve z finančných prostriedkov, ktoré doňho odvádzajú české poisťovne (vo výške 3% z odvodu poistného).  </w:t>
      </w:r>
    </w:p>
    <w:p w14:paraId="35D1F645" w14:textId="2E9DBC23" w:rsidR="002A79A3" w:rsidRPr="00337D79" w:rsidRDefault="00E62F4C" w:rsidP="00D1683C">
      <w:pPr>
        <w:spacing w:after="0" w:line="240" w:lineRule="auto"/>
        <w:ind w:left="284"/>
        <w:jc w:val="both"/>
        <w:rPr>
          <w:rFonts w:cstheme="minorHAnsi"/>
        </w:rPr>
      </w:pPr>
      <w:r w:rsidRPr="00337D79">
        <w:rPr>
          <w:rFonts w:cstheme="minorHAnsi"/>
        </w:rPr>
        <w:t>Podľa nášho návrhu by došlo k rozdeleniu</w:t>
      </w:r>
      <w:r w:rsidR="002604BC" w:rsidRPr="00337D79">
        <w:rPr>
          <w:rFonts w:cstheme="minorHAnsi"/>
        </w:rPr>
        <w:t xml:space="preserve"> 8% odvod</w:t>
      </w:r>
      <w:r w:rsidR="00775024" w:rsidRPr="00337D79">
        <w:rPr>
          <w:rFonts w:cstheme="minorHAnsi"/>
        </w:rPr>
        <w:t xml:space="preserve">u </w:t>
      </w:r>
      <w:r w:rsidR="002604BC" w:rsidRPr="00337D79">
        <w:rPr>
          <w:rFonts w:cstheme="minorHAnsi"/>
        </w:rPr>
        <w:t xml:space="preserve">na dve polovice, pričom jednou polovicou by </w:t>
      </w:r>
      <w:r w:rsidR="005B66AF" w:rsidRPr="00337D79">
        <w:rPr>
          <w:rFonts w:cstheme="minorHAnsi"/>
        </w:rPr>
        <w:t>disponoval</w:t>
      </w:r>
      <w:r w:rsidR="002604BC" w:rsidRPr="00337D79">
        <w:rPr>
          <w:rFonts w:cstheme="minorHAnsi"/>
        </w:rPr>
        <w:t xml:space="preserve"> </w:t>
      </w:r>
      <w:r w:rsidR="005B66AF" w:rsidRPr="00337D79">
        <w:rPr>
          <w:rFonts w:cstheme="minorHAnsi"/>
        </w:rPr>
        <w:t>novovytvorený</w:t>
      </w:r>
      <w:r w:rsidR="002604BC" w:rsidRPr="00337D79">
        <w:rPr>
          <w:rFonts w:cstheme="minorHAnsi"/>
        </w:rPr>
        <w:t xml:space="preserve"> fond zábrany škôd</w:t>
      </w:r>
      <w:r w:rsidR="00775024" w:rsidRPr="00337D79">
        <w:rPr>
          <w:rFonts w:cstheme="minorHAnsi"/>
        </w:rPr>
        <w:t>, druhú by si naďalej ponechalo ministerstvo vnútra.</w:t>
      </w:r>
      <w:r w:rsidR="002A79A3" w:rsidRPr="00337D79">
        <w:rPr>
          <w:rFonts w:cstheme="minorHAnsi"/>
        </w:rPr>
        <w:t xml:space="preserve"> Predložený návrh</w:t>
      </w:r>
      <w:r w:rsidR="00F9107F" w:rsidRPr="00337D79">
        <w:rPr>
          <w:rFonts w:cstheme="minorHAnsi"/>
        </w:rPr>
        <w:t xml:space="preserve"> tak umožní</w:t>
      </w:r>
      <w:r w:rsidR="002A79A3" w:rsidRPr="00337D79">
        <w:rPr>
          <w:rFonts w:cstheme="minorHAnsi"/>
        </w:rPr>
        <w:t>, aby časťou týchto prostriedkov priamo disponovala</w:t>
      </w:r>
      <w:r w:rsidR="00F9107F" w:rsidRPr="00337D79">
        <w:rPr>
          <w:rFonts w:cstheme="minorHAnsi"/>
        </w:rPr>
        <w:t xml:space="preserve"> Slovenská kancelária poisťovateľov</w:t>
      </w:r>
      <w:r w:rsidR="002A79A3" w:rsidRPr="00337D79">
        <w:rPr>
          <w:rFonts w:cstheme="minorHAnsi"/>
        </w:rPr>
        <w:t>, samozrejme pod kontrolou verejnosti a že teda dôjde v oblasti prevencie dopravnej nehodovosti k zásadnejším zmenám.</w:t>
      </w:r>
    </w:p>
    <w:p w14:paraId="2F59AC91" w14:textId="77777777" w:rsidR="002A79A3" w:rsidRPr="00337D79" w:rsidRDefault="002604BC" w:rsidP="00D1683C">
      <w:pPr>
        <w:pStyle w:val="Obyajntext"/>
        <w:ind w:left="284"/>
        <w:jc w:val="both"/>
        <w:rPr>
          <w:rFonts w:asciiTheme="minorHAnsi" w:hAnsiTheme="minorHAnsi" w:cstheme="minorHAnsi"/>
          <w:szCs w:val="22"/>
        </w:rPr>
      </w:pPr>
      <w:r w:rsidRPr="00337D79">
        <w:rPr>
          <w:rFonts w:asciiTheme="minorHAnsi" w:hAnsiTheme="minorHAnsi" w:cstheme="minorHAnsi"/>
          <w:szCs w:val="22"/>
        </w:rPr>
        <w:t>Ako alternatív</w:t>
      </w:r>
      <w:r w:rsidR="00775024" w:rsidRPr="00337D79">
        <w:rPr>
          <w:rFonts w:asciiTheme="minorHAnsi" w:hAnsiTheme="minorHAnsi" w:cstheme="minorHAnsi"/>
          <w:szCs w:val="22"/>
        </w:rPr>
        <w:t>u</w:t>
      </w:r>
      <w:r w:rsidRPr="00337D79">
        <w:rPr>
          <w:rFonts w:asciiTheme="minorHAnsi" w:hAnsiTheme="minorHAnsi" w:cstheme="minorHAnsi"/>
          <w:szCs w:val="22"/>
        </w:rPr>
        <w:t xml:space="preserve"> sme </w:t>
      </w:r>
      <w:r w:rsidR="00775024" w:rsidRPr="00337D79">
        <w:rPr>
          <w:rFonts w:asciiTheme="minorHAnsi" w:hAnsiTheme="minorHAnsi" w:cstheme="minorHAnsi"/>
          <w:szCs w:val="22"/>
        </w:rPr>
        <w:t>tiež navrhovali</w:t>
      </w:r>
      <w:r w:rsidRPr="00337D79">
        <w:rPr>
          <w:rFonts w:asciiTheme="minorHAnsi" w:hAnsiTheme="minorHAnsi" w:cstheme="minorHAnsi"/>
          <w:szCs w:val="22"/>
        </w:rPr>
        <w:t xml:space="preserve">, aby aspoň 10% uvedených prostriedkov bolo cielene použitých na aktivity, ktoré smerujú k prevencii dopravnej nehodovosti (mediálne aktivity, dopravná výchova, budovanie detský dopravných ihrísk a pod.). Ani tento návrh nebol vo finálnom znení návrhu zákona akceptovaný. </w:t>
      </w:r>
    </w:p>
    <w:p w14:paraId="4FF2E1D5" w14:textId="754DB805" w:rsidR="002604BC" w:rsidRPr="00337D79" w:rsidRDefault="002604BC" w:rsidP="00D1683C">
      <w:pPr>
        <w:pStyle w:val="Obyajntext"/>
        <w:ind w:left="284"/>
        <w:jc w:val="both"/>
        <w:rPr>
          <w:rFonts w:asciiTheme="minorHAnsi" w:hAnsiTheme="minorHAnsi" w:cstheme="minorHAnsi"/>
          <w:szCs w:val="22"/>
        </w:rPr>
      </w:pPr>
      <w:r w:rsidRPr="00337D79">
        <w:rPr>
          <w:rFonts w:asciiTheme="minorHAnsi" w:hAnsiTheme="minorHAnsi" w:cstheme="minorHAnsi"/>
          <w:szCs w:val="22"/>
        </w:rPr>
        <w:t xml:space="preserve">Pokiaľ ide o účasť  dvoch zástupcov SKP v komisii, ktorá má na ministerstva vnútra rozhodovať o prerozdeľovaní finančných prostriedkov, </w:t>
      </w:r>
      <w:r w:rsidR="00131E6D" w:rsidRPr="00337D79">
        <w:rPr>
          <w:rFonts w:asciiTheme="minorHAnsi" w:hAnsiTheme="minorHAnsi" w:cstheme="minorHAnsi"/>
          <w:szCs w:val="22"/>
        </w:rPr>
        <w:t xml:space="preserve">tí nebudú mať </w:t>
      </w:r>
      <w:r w:rsidR="009428F1" w:rsidRPr="00337D79">
        <w:rPr>
          <w:rFonts w:asciiTheme="minorHAnsi" w:hAnsiTheme="minorHAnsi" w:cstheme="minorHAnsi"/>
          <w:szCs w:val="22"/>
        </w:rPr>
        <w:t xml:space="preserve">významnú </w:t>
      </w:r>
      <w:r w:rsidR="00131E6D" w:rsidRPr="00337D79">
        <w:rPr>
          <w:rFonts w:asciiTheme="minorHAnsi" w:hAnsiTheme="minorHAnsi" w:cstheme="minorHAnsi"/>
          <w:szCs w:val="22"/>
        </w:rPr>
        <w:t>rozhodovaciu právomoc</w:t>
      </w:r>
      <w:r w:rsidRPr="00337D79">
        <w:rPr>
          <w:rFonts w:asciiTheme="minorHAnsi" w:hAnsiTheme="minorHAnsi" w:cstheme="minorHAnsi"/>
          <w:szCs w:val="22"/>
        </w:rPr>
        <w:t xml:space="preserve">, </w:t>
      </w:r>
      <w:r w:rsidR="009428F1" w:rsidRPr="00337D79">
        <w:rPr>
          <w:rFonts w:asciiTheme="minorHAnsi" w:hAnsiTheme="minorHAnsi" w:cstheme="minorHAnsi"/>
          <w:szCs w:val="22"/>
        </w:rPr>
        <w:t>keďže</w:t>
      </w:r>
      <w:r w:rsidRPr="00337D79">
        <w:rPr>
          <w:rFonts w:asciiTheme="minorHAnsi" w:hAnsiTheme="minorHAnsi" w:cstheme="minorHAnsi"/>
          <w:szCs w:val="22"/>
        </w:rPr>
        <w:t xml:space="preserve"> väčšinu hlasov budú mať zástupcovia ministerstva vnútra a zdravotníctva a pri rovnosti hlasov bude vždy rozhodovať hlas predsedu, ktorým je zástupca rezortu vnútra.</w:t>
      </w:r>
    </w:p>
    <w:p w14:paraId="5A9D4BDA" w14:textId="77777777" w:rsidR="009D0E11" w:rsidRPr="00337D79" w:rsidRDefault="009D0E11" w:rsidP="002604BC">
      <w:pPr>
        <w:pStyle w:val="Odsekzoznamu"/>
        <w:spacing w:after="0" w:line="240" w:lineRule="auto"/>
        <w:ind w:left="284"/>
        <w:jc w:val="both"/>
        <w:rPr>
          <w:rFonts w:asciiTheme="minorHAnsi" w:hAnsiTheme="minorHAnsi" w:cstheme="minorHAnsi"/>
          <w:b/>
          <w:bCs/>
        </w:rPr>
      </w:pPr>
    </w:p>
    <w:p w14:paraId="73C2534F" w14:textId="59BA495D" w:rsidR="00323EB5" w:rsidRPr="00337D79" w:rsidRDefault="00323EB5" w:rsidP="00E62F4C">
      <w:pPr>
        <w:pStyle w:val="Odsekzoznamu"/>
        <w:numPr>
          <w:ilvl w:val="0"/>
          <w:numId w:val="3"/>
        </w:numPr>
        <w:spacing w:after="0" w:line="240" w:lineRule="auto"/>
        <w:ind w:left="284" w:hanging="284"/>
        <w:jc w:val="both"/>
        <w:rPr>
          <w:rFonts w:asciiTheme="minorHAnsi" w:hAnsiTheme="minorHAnsi" w:cstheme="minorHAnsi"/>
          <w:b/>
          <w:bCs/>
        </w:rPr>
      </w:pPr>
      <w:r w:rsidRPr="00337D79">
        <w:rPr>
          <w:rFonts w:asciiTheme="minorHAnsi" w:hAnsiTheme="minorHAnsi" w:cstheme="minorHAnsi"/>
          <w:b/>
          <w:bCs/>
        </w:rPr>
        <w:t>zásadná pripomienka</w:t>
      </w:r>
    </w:p>
    <w:p w14:paraId="0BC6EA31" w14:textId="62EC856E" w:rsidR="00DF0E76" w:rsidRPr="00337D79" w:rsidRDefault="0024762F" w:rsidP="00F32780">
      <w:pPr>
        <w:pStyle w:val="Odsekzoznamu"/>
        <w:spacing w:after="0" w:line="240" w:lineRule="auto"/>
        <w:ind w:left="284"/>
        <w:jc w:val="both"/>
        <w:rPr>
          <w:rFonts w:asciiTheme="minorHAnsi" w:hAnsiTheme="minorHAnsi" w:cstheme="minorHAnsi"/>
          <w:b/>
          <w:bCs/>
        </w:rPr>
      </w:pPr>
      <w:r w:rsidRPr="00337D79">
        <w:rPr>
          <w:rFonts w:asciiTheme="minorHAnsi" w:hAnsiTheme="minorHAnsi" w:cstheme="minorHAnsi"/>
          <w:b/>
          <w:bCs/>
        </w:rPr>
        <w:t>K bodu 22</w:t>
      </w:r>
      <w:r w:rsidR="002E0DD7" w:rsidRPr="00337D79">
        <w:rPr>
          <w:rFonts w:asciiTheme="minorHAnsi" w:hAnsiTheme="minorHAnsi" w:cstheme="minorHAnsi"/>
          <w:b/>
          <w:bCs/>
        </w:rPr>
        <w:t xml:space="preserve"> § 70 ods. 1 písm. h) </w:t>
      </w:r>
      <w:r w:rsidRPr="00337D79">
        <w:rPr>
          <w:rFonts w:asciiTheme="minorHAnsi" w:hAnsiTheme="minorHAnsi" w:cstheme="minorHAnsi"/>
          <w:b/>
          <w:bCs/>
        </w:rPr>
        <w:t xml:space="preserve"> </w:t>
      </w:r>
    </w:p>
    <w:p w14:paraId="5C6955A5" w14:textId="6273B3D5" w:rsidR="00323EB5" w:rsidRPr="00337D79" w:rsidRDefault="00323EB5" w:rsidP="00F32780">
      <w:pPr>
        <w:pStyle w:val="Odsekzoznamu"/>
        <w:spacing w:after="0" w:line="240" w:lineRule="auto"/>
        <w:ind w:left="284"/>
        <w:jc w:val="both"/>
        <w:rPr>
          <w:rFonts w:asciiTheme="minorHAnsi" w:hAnsiTheme="minorHAnsi" w:cstheme="minorHAnsi"/>
        </w:rPr>
      </w:pPr>
      <w:r w:rsidRPr="00337D79">
        <w:rPr>
          <w:rFonts w:asciiTheme="minorHAnsi" w:hAnsiTheme="minorHAnsi" w:cstheme="minorHAnsi"/>
        </w:rPr>
        <w:t xml:space="preserve">Navrhujeme vypustiť </w:t>
      </w:r>
      <w:r w:rsidR="0024762F" w:rsidRPr="00337D79">
        <w:rPr>
          <w:rFonts w:asciiTheme="minorHAnsi" w:hAnsiTheme="minorHAnsi" w:cstheme="minorHAnsi"/>
        </w:rPr>
        <w:t>slová</w:t>
      </w:r>
      <w:r w:rsidRPr="00337D79">
        <w:rPr>
          <w:rFonts w:asciiTheme="minorHAnsi" w:hAnsiTheme="minorHAnsi" w:cstheme="minorHAnsi"/>
        </w:rPr>
        <w:t xml:space="preserve"> „písm. a) a b)“ a ponechať uvedenú výnimku na celý ods</w:t>
      </w:r>
      <w:r w:rsidR="0024762F" w:rsidRPr="00337D79">
        <w:rPr>
          <w:rFonts w:asciiTheme="minorHAnsi" w:hAnsiTheme="minorHAnsi" w:cstheme="minorHAnsi"/>
        </w:rPr>
        <w:t>ek</w:t>
      </w:r>
      <w:r w:rsidRPr="00337D79">
        <w:rPr>
          <w:rFonts w:asciiTheme="minorHAnsi" w:hAnsiTheme="minorHAnsi" w:cstheme="minorHAnsi"/>
        </w:rPr>
        <w:t xml:space="preserve"> 2 v § 165.</w:t>
      </w:r>
    </w:p>
    <w:p w14:paraId="16345C67" w14:textId="421D0F49" w:rsidR="00323EB5" w:rsidRPr="00337D79" w:rsidRDefault="00323EB5" w:rsidP="00F32780">
      <w:pPr>
        <w:pStyle w:val="Odsekzoznamu"/>
        <w:spacing w:after="0" w:line="240" w:lineRule="auto"/>
        <w:ind w:left="284"/>
        <w:jc w:val="both"/>
        <w:rPr>
          <w:rFonts w:asciiTheme="minorHAnsi" w:hAnsiTheme="minorHAnsi" w:cstheme="minorHAnsi"/>
          <w:b/>
          <w:bCs/>
        </w:rPr>
      </w:pPr>
      <w:r w:rsidRPr="00337D79">
        <w:rPr>
          <w:rFonts w:asciiTheme="minorHAnsi" w:hAnsiTheme="minorHAnsi" w:cstheme="minorHAnsi"/>
          <w:b/>
          <w:bCs/>
        </w:rPr>
        <w:t>Odôvodnenie:</w:t>
      </w:r>
    </w:p>
    <w:p w14:paraId="6FE042FA" w14:textId="218DBE67" w:rsidR="00323EB5" w:rsidRPr="00337D79" w:rsidRDefault="002220B0" w:rsidP="00F32780">
      <w:pPr>
        <w:pStyle w:val="Odsekzoznamu"/>
        <w:spacing w:after="0" w:line="240" w:lineRule="auto"/>
        <w:ind w:left="284"/>
        <w:jc w:val="both"/>
        <w:rPr>
          <w:rFonts w:asciiTheme="minorHAnsi" w:hAnsiTheme="minorHAnsi" w:cstheme="minorHAnsi"/>
        </w:rPr>
      </w:pPr>
      <w:r w:rsidRPr="00337D79">
        <w:rPr>
          <w:rFonts w:asciiTheme="minorHAnsi" w:hAnsiTheme="minorHAnsi" w:cstheme="minorHAnsi"/>
        </w:rPr>
        <w:t xml:space="preserve">Nie </w:t>
      </w:r>
      <w:r w:rsidR="0024762F" w:rsidRPr="00337D79">
        <w:rPr>
          <w:rFonts w:asciiTheme="minorHAnsi" w:hAnsiTheme="minorHAnsi" w:cstheme="minorHAnsi"/>
        </w:rPr>
        <w:t>je</w:t>
      </w:r>
      <w:r w:rsidR="00323EB5" w:rsidRPr="00337D79">
        <w:rPr>
          <w:rFonts w:asciiTheme="minorHAnsi" w:hAnsiTheme="minorHAnsi" w:cstheme="minorHAnsi"/>
        </w:rPr>
        <w:t xml:space="preserve"> žiad</w:t>
      </w:r>
      <w:r w:rsidR="0024762F" w:rsidRPr="00337D79">
        <w:rPr>
          <w:rFonts w:asciiTheme="minorHAnsi" w:hAnsiTheme="minorHAnsi" w:cstheme="minorHAnsi"/>
        </w:rPr>
        <w:t>e</w:t>
      </w:r>
      <w:r w:rsidR="00323EB5" w:rsidRPr="00337D79">
        <w:rPr>
          <w:rFonts w:asciiTheme="minorHAnsi" w:hAnsiTheme="minorHAnsi" w:cstheme="minorHAnsi"/>
        </w:rPr>
        <w:t>n kvalifikovaný dôvod na to, aby do uvedenej výnimky nebolo zahrnuté aj písm. c)</w:t>
      </w:r>
      <w:r w:rsidR="00F31BFD">
        <w:rPr>
          <w:rFonts w:asciiTheme="minorHAnsi" w:hAnsiTheme="minorHAnsi" w:cstheme="minorHAnsi"/>
        </w:rPr>
        <w:t xml:space="preserve"> odseku 2</w:t>
      </w:r>
      <w:r w:rsidR="00323EB5" w:rsidRPr="00337D79">
        <w:rPr>
          <w:rFonts w:asciiTheme="minorHAnsi" w:hAnsiTheme="minorHAnsi" w:cstheme="minorHAnsi"/>
        </w:rPr>
        <w:t xml:space="preserve"> </w:t>
      </w:r>
      <w:r w:rsidR="00F31BFD">
        <w:rPr>
          <w:rFonts w:asciiTheme="minorHAnsi" w:hAnsiTheme="minorHAnsi" w:cstheme="minorHAnsi"/>
        </w:rPr>
        <w:t xml:space="preserve">v </w:t>
      </w:r>
      <w:r w:rsidR="00323EB5" w:rsidRPr="00337D79">
        <w:rPr>
          <w:rFonts w:asciiTheme="minorHAnsi" w:hAnsiTheme="minorHAnsi" w:cstheme="minorHAnsi"/>
        </w:rPr>
        <w:t xml:space="preserve">§ 165. </w:t>
      </w:r>
    </w:p>
    <w:p w14:paraId="78D7F8E5" w14:textId="77777777" w:rsidR="0024762F" w:rsidRPr="00337D79" w:rsidRDefault="0024762F" w:rsidP="00F32780">
      <w:pPr>
        <w:pStyle w:val="Odsekzoznamu"/>
        <w:spacing w:after="0" w:line="240" w:lineRule="auto"/>
        <w:ind w:left="284"/>
        <w:jc w:val="both"/>
        <w:rPr>
          <w:rFonts w:asciiTheme="minorHAnsi" w:hAnsiTheme="minorHAnsi" w:cstheme="minorHAnsi"/>
        </w:rPr>
      </w:pPr>
    </w:p>
    <w:p w14:paraId="68A06DA0" w14:textId="4B8D068B" w:rsidR="00323EB5" w:rsidRPr="00337D79" w:rsidRDefault="00323EB5" w:rsidP="00F32780">
      <w:pPr>
        <w:pStyle w:val="Odsekzoznamu"/>
        <w:numPr>
          <w:ilvl w:val="0"/>
          <w:numId w:val="3"/>
        </w:numPr>
        <w:spacing w:after="0" w:line="240" w:lineRule="auto"/>
        <w:ind w:left="284" w:hanging="284"/>
        <w:jc w:val="both"/>
        <w:rPr>
          <w:rFonts w:asciiTheme="minorHAnsi" w:hAnsiTheme="minorHAnsi" w:cstheme="minorHAnsi"/>
          <w:b/>
          <w:bCs/>
        </w:rPr>
      </w:pPr>
      <w:r w:rsidRPr="00337D79">
        <w:rPr>
          <w:rFonts w:asciiTheme="minorHAnsi" w:hAnsiTheme="minorHAnsi" w:cstheme="minorHAnsi"/>
          <w:b/>
          <w:bCs/>
        </w:rPr>
        <w:t>zásadná pripomienka</w:t>
      </w:r>
    </w:p>
    <w:p w14:paraId="1D7DB11C" w14:textId="744D333A" w:rsidR="00DF0E76" w:rsidRPr="00337D79" w:rsidRDefault="00DF0E76" w:rsidP="00F32780">
      <w:pPr>
        <w:pStyle w:val="Odsekzoznamu"/>
        <w:spacing w:after="0" w:line="240" w:lineRule="auto"/>
        <w:ind w:left="284"/>
        <w:jc w:val="both"/>
        <w:rPr>
          <w:rFonts w:asciiTheme="minorHAnsi" w:hAnsiTheme="minorHAnsi" w:cstheme="minorHAnsi"/>
          <w:b/>
          <w:bCs/>
        </w:rPr>
      </w:pPr>
      <w:r w:rsidRPr="00337D79">
        <w:rPr>
          <w:rFonts w:asciiTheme="minorHAnsi" w:hAnsiTheme="minorHAnsi" w:cstheme="minorHAnsi"/>
          <w:b/>
          <w:bCs/>
        </w:rPr>
        <w:t xml:space="preserve">K bodu 28 </w:t>
      </w:r>
      <w:r w:rsidR="006247DE" w:rsidRPr="00337D79">
        <w:rPr>
          <w:rFonts w:asciiTheme="minorHAnsi" w:hAnsiTheme="minorHAnsi" w:cstheme="minorHAnsi"/>
          <w:b/>
          <w:bCs/>
        </w:rPr>
        <w:t>a</w:t>
      </w:r>
      <w:r w:rsidR="00144AC0" w:rsidRPr="00337D79">
        <w:rPr>
          <w:rFonts w:asciiTheme="minorHAnsi" w:hAnsiTheme="minorHAnsi" w:cstheme="minorHAnsi"/>
          <w:b/>
          <w:bCs/>
        </w:rPr>
        <w:t> </w:t>
      </w:r>
      <w:r w:rsidR="006247DE" w:rsidRPr="00337D79">
        <w:rPr>
          <w:rFonts w:asciiTheme="minorHAnsi" w:hAnsiTheme="minorHAnsi" w:cstheme="minorHAnsi"/>
          <w:b/>
          <w:bCs/>
        </w:rPr>
        <w:t>29</w:t>
      </w:r>
      <w:r w:rsidR="00144AC0" w:rsidRPr="00337D79">
        <w:rPr>
          <w:rFonts w:asciiTheme="minorHAnsi" w:hAnsiTheme="minorHAnsi" w:cstheme="minorHAnsi"/>
          <w:b/>
          <w:bCs/>
        </w:rPr>
        <w:t xml:space="preserve"> </w:t>
      </w:r>
      <w:r w:rsidR="00144AC0" w:rsidRPr="00337D79">
        <w:rPr>
          <w:rFonts w:asciiTheme="minorHAnsi" w:eastAsiaTheme="minorHAnsi" w:hAnsiTheme="minorHAnsi" w:cstheme="minorHAnsi"/>
          <w:b/>
          <w:bCs/>
        </w:rPr>
        <w:t>§ 77 ods. 2 písm. b) a c)</w:t>
      </w:r>
    </w:p>
    <w:p w14:paraId="1D92022C" w14:textId="2DB4B16F" w:rsidR="00323EB5" w:rsidRPr="00337D79" w:rsidRDefault="00DF0E76" w:rsidP="00F32780">
      <w:pPr>
        <w:pStyle w:val="Odsekzoznamu"/>
        <w:spacing w:after="0" w:line="240" w:lineRule="auto"/>
        <w:ind w:left="284"/>
        <w:jc w:val="both"/>
        <w:rPr>
          <w:rFonts w:asciiTheme="minorHAnsi" w:hAnsiTheme="minorHAnsi" w:cstheme="minorHAnsi"/>
        </w:rPr>
      </w:pPr>
      <w:r w:rsidRPr="00337D79">
        <w:rPr>
          <w:rFonts w:asciiTheme="minorHAnsi" w:hAnsiTheme="minorHAnsi" w:cstheme="minorHAnsi"/>
        </w:rPr>
        <w:t>N</w:t>
      </w:r>
      <w:r w:rsidR="00323EB5" w:rsidRPr="00337D79">
        <w:rPr>
          <w:rFonts w:asciiTheme="minorHAnsi" w:hAnsiTheme="minorHAnsi" w:cstheme="minorHAnsi"/>
        </w:rPr>
        <w:t>avrhujeme vypustiť</w:t>
      </w:r>
      <w:r w:rsidRPr="00337D79">
        <w:rPr>
          <w:rFonts w:asciiTheme="minorHAnsi" w:hAnsiTheme="minorHAnsi" w:cstheme="minorHAnsi"/>
        </w:rPr>
        <w:t xml:space="preserve"> bod</w:t>
      </w:r>
      <w:r w:rsidR="006247DE" w:rsidRPr="00337D79">
        <w:rPr>
          <w:rFonts w:asciiTheme="minorHAnsi" w:hAnsiTheme="minorHAnsi" w:cstheme="minorHAnsi"/>
        </w:rPr>
        <w:t xml:space="preserve"> 28 a 29</w:t>
      </w:r>
      <w:r w:rsidR="00AD062D" w:rsidRPr="00337D79">
        <w:rPr>
          <w:rFonts w:asciiTheme="minorHAnsi" w:hAnsiTheme="minorHAnsi" w:cstheme="minorHAnsi"/>
        </w:rPr>
        <w:t>.</w:t>
      </w:r>
    </w:p>
    <w:p w14:paraId="097864B3" w14:textId="77777777" w:rsidR="00323EB5" w:rsidRPr="00337D79" w:rsidRDefault="00323EB5" w:rsidP="00F32780">
      <w:pPr>
        <w:pStyle w:val="Odsekzoznamu"/>
        <w:spacing w:after="0" w:line="240" w:lineRule="auto"/>
        <w:ind w:left="284"/>
        <w:jc w:val="both"/>
        <w:rPr>
          <w:rFonts w:asciiTheme="minorHAnsi" w:hAnsiTheme="minorHAnsi" w:cstheme="minorHAnsi"/>
          <w:b/>
          <w:bCs/>
        </w:rPr>
      </w:pPr>
      <w:r w:rsidRPr="00337D79">
        <w:rPr>
          <w:rFonts w:asciiTheme="minorHAnsi" w:hAnsiTheme="minorHAnsi" w:cstheme="minorHAnsi"/>
          <w:b/>
          <w:bCs/>
        </w:rPr>
        <w:t>Odôvodnenie:</w:t>
      </w:r>
    </w:p>
    <w:p w14:paraId="090EB4D8" w14:textId="6A142249" w:rsidR="00DF0E76" w:rsidRPr="00337D79" w:rsidRDefault="00EA1D88" w:rsidP="00A06A24">
      <w:pPr>
        <w:pStyle w:val="Textkomentra"/>
        <w:ind w:left="284"/>
        <w:jc w:val="both"/>
        <w:rPr>
          <w:rFonts w:cstheme="minorHAnsi"/>
          <w:sz w:val="22"/>
          <w:szCs w:val="22"/>
        </w:rPr>
      </w:pPr>
      <w:r w:rsidRPr="00337D79">
        <w:rPr>
          <w:rFonts w:cstheme="minorHAnsi"/>
          <w:sz w:val="22"/>
          <w:szCs w:val="22"/>
        </w:rPr>
        <w:t xml:space="preserve">Slovné spojenie „vhodnosť nástupníckej poisťovne“ (preberajúcej poisťovne) považujeme za vágne a neurčité; nie je zrejmé, čo sa pod daným slovným spojením myslí, keďže nie je definovaný. </w:t>
      </w:r>
      <w:r w:rsidR="00F94FAB">
        <w:rPr>
          <w:rFonts w:cstheme="minorHAnsi"/>
          <w:sz w:val="22"/>
          <w:szCs w:val="22"/>
        </w:rPr>
        <w:t xml:space="preserve">Ide </w:t>
      </w:r>
      <w:r w:rsidRPr="00337D79">
        <w:rPr>
          <w:rFonts w:cstheme="minorHAnsi"/>
          <w:sz w:val="22"/>
          <w:szCs w:val="22"/>
        </w:rPr>
        <w:t xml:space="preserve">o vhodnosť hospodársku, sociálnu, ekonomickú, personálnu alebo inú? Rovnako nie je zrejmé, akým spôsobom by táto podmienka mala byť preukázaná a akými dokladmi podporená. S uvedeným sú spojené aplikačné problémy pri splnení tejto zákonnej povinnosti a následná neistota vo vzťahu k  postupu NBS pri hodnotení uvedenej podmienky. </w:t>
      </w:r>
    </w:p>
    <w:p w14:paraId="14A8A2CA" w14:textId="2479DC3A" w:rsidR="00A06A24" w:rsidRPr="00337D79" w:rsidRDefault="00A06A24" w:rsidP="00A06A24">
      <w:pPr>
        <w:pStyle w:val="Textkomentra"/>
        <w:ind w:left="284"/>
        <w:jc w:val="both"/>
        <w:rPr>
          <w:rFonts w:cstheme="minorHAnsi"/>
          <w:sz w:val="22"/>
          <w:szCs w:val="22"/>
        </w:rPr>
      </w:pPr>
    </w:p>
    <w:p w14:paraId="7202636D" w14:textId="60AD3BF0" w:rsidR="00A06A24" w:rsidRPr="00337D79" w:rsidRDefault="00A06A24" w:rsidP="00A06A24">
      <w:pPr>
        <w:pStyle w:val="Textkomentra"/>
        <w:ind w:left="284"/>
        <w:jc w:val="both"/>
        <w:rPr>
          <w:rFonts w:cstheme="minorHAnsi"/>
          <w:sz w:val="22"/>
          <w:szCs w:val="22"/>
        </w:rPr>
      </w:pPr>
    </w:p>
    <w:p w14:paraId="70E16364" w14:textId="11AEE12D" w:rsidR="00A06A24" w:rsidRPr="00337D79" w:rsidRDefault="00A06A24" w:rsidP="00A06A24">
      <w:pPr>
        <w:pStyle w:val="Textkomentra"/>
        <w:ind w:left="284"/>
        <w:jc w:val="both"/>
        <w:rPr>
          <w:rFonts w:cstheme="minorHAnsi"/>
          <w:sz w:val="22"/>
          <w:szCs w:val="22"/>
        </w:rPr>
      </w:pPr>
    </w:p>
    <w:p w14:paraId="7D0139E9" w14:textId="3317932F" w:rsidR="00A06A24" w:rsidRPr="00337D79" w:rsidRDefault="00A06A24" w:rsidP="00A06A24">
      <w:pPr>
        <w:pStyle w:val="Textkomentra"/>
        <w:ind w:left="284"/>
        <w:jc w:val="both"/>
        <w:rPr>
          <w:rFonts w:cstheme="minorHAnsi"/>
          <w:sz w:val="22"/>
          <w:szCs w:val="22"/>
        </w:rPr>
      </w:pPr>
    </w:p>
    <w:p w14:paraId="2A764F83" w14:textId="77777777" w:rsidR="00A06A24" w:rsidRPr="00337D79" w:rsidRDefault="00A06A24" w:rsidP="00A06A24">
      <w:pPr>
        <w:pStyle w:val="Textkomentra"/>
        <w:ind w:left="284"/>
        <w:jc w:val="both"/>
        <w:rPr>
          <w:rFonts w:cstheme="minorHAnsi"/>
          <w:sz w:val="22"/>
          <w:szCs w:val="22"/>
        </w:rPr>
      </w:pPr>
    </w:p>
    <w:p w14:paraId="7EE2E8C3" w14:textId="77777777" w:rsidR="00D44E5E" w:rsidRPr="00337D79" w:rsidRDefault="00D44E5E" w:rsidP="00F32780">
      <w:pPr>
        <w:pStyle w:val="Odsekzoznamu"/>
        <w:numPr>
          <w:ilvl w:val="0"/>
          <w:numId w:val="3"/>
        </w:numPr>
        <w:spacing w:after="0" w:line="240" w:lineRule="auto"/>
        <w:ind w:left="284" w:hanging="284"/>
        <w:jc w:val="both"/>
        <w:rPr>
          <w:rFonts w:asciiTheme="minorHAnsi" w:hAnsiTheme="minorHAnsi" w:cstheme="minorHAnsi"/>
          <w:b/>
          <w:bCs/>
        </w:rPr>
      </w:pPr>
      <w:r w:rsidRPr="00337D79">
        <w:rPr>
          <w:rFonts w:asciiTheme="minorHAnsi" w:hAnsiTheme="minorHAnsi" w:cstheme="minorHAnsi"/>
          <w:b/>
          <w:bCs/>
        </w:rPr>
        <w:lastRenderedPageBreak/>
        <w:t>zásadná pripomienka</w:t>
      </w:r>
    </w:p>
    <w:p w14:paraId="11A76DE5" w14:textId="74C5189A" w:rsidR="002220B0" w:rsidRPr="00337D79" w:rsidRDefault="002220B0" w:rsidP="00F32780">
      <w:pPr>
        <w:spacing w:after="0" w:line="240" w:lineRule="auto"/>
        <w:ind w:left="284" w:firstLine="76"/>
        <w:jc w:val="both"/>
        <w:rPr>
          <w:rFonts w:cstheme="minorHAnsi"/>
          <w:b/>
          <w:bCs/>
        </w:rPr>
      </w:pPr>
      <w:r w:rsidRPr="00337D79">
        <w:rPr>
          <w:rFonts w:cstheme="minorHAnsi"/>
          <w:b/>
          <w:bCs/>
        </w:rPr>
        <w:t xml:space="preserve">K bodu 25 § 70a </w:t>
      </w:r>
    </w:p>
    <w:p w14:paraId="3692C235" w14:textId="31ED5403" w:rsidR="002E3A41" w:rsidRPr="00337D79" w:rsidRDefault="00FD7D9A" w:rsidP="001D7441">
      <w:pPr>
        <w:spacing w:after="0" w:line="240" w:lineRule="auto"/>
        <w:ind w:left="284" w:firstLine="76"/>
        <w:jc w:val="both"/>
        <w:rPr>
          <w:rFonts w:cstheme="minorHAnsi"/>
          <w:b/>
          <w:bCs/>
        </w:rPr>
      </w:pPr>
      <w:r w:rsidRPr="00337D79">
        <w:rPr>
          <w:rFonts w:cstheme="minorHAnsi"/>
        </w:rPr>
        <w:t xml:space="preserve">Navrhujeme vypustiť bod 25 –§ 70a </w:t>
      </w:r>
    </w:p>
    <w:p w14:paraId="1F41810C" w14:textId="18E57A55" w:rsidR="00FD7D9A" w:rsidRPr="00337D79" w:rsidRDefault="00FD7D9A" w:rsidP="00F32780">
      <w:pPr>
        <w:spacing w:after="0" w:line="240" w:lineRule="auto"/>
        <w:ind w:firstLine="284"/>
        <w:jc w:val="both"/>
        <w:rPr>
          <w:rFonts w:cstheme="minorHAnsi"/>
          <w:b/>
          <w:bCs/>
        </w:rPr>
      </w:pPr>
      <w:r w:rsidRPr="00337D79">
        <w:rPr>
          <w:rFonts w:cstheme="minorHAnsi"/>
          <w:b/>
          <w:bCs/>
        </w:rPr>
        <w:t xml:space="preserve">Odôvodnenie: </w:t>
      </w:r>
    </w:p>
    <w:p w14:paraId="2F007CC2" w14:textId="5A8E1069" w:rsidR="00FD7D9A" w:rsidRPr="00337D79" w:rsidRDefault="00D85D84" w:rsidP="00F32780">
      <w:pPr>
        <w:spacing w:after="0" w:line="240" w:lineRule="auto"/>
        <w:ind w:left="284"/>
        <w:jc w:val="both"/>
        <w:rPr>
          <w:rFonts w:cstheme="minorHAnsi"/>
        </w:rPr>
      </w:pPr>
      <w:r w:rsidRPr="00337D79">
        <w:rPr>
          <w:rFonts w:cstheme="minorHAnsi"/>
        </w:rPr>
        <w:t>Zásadne namietame</w:t>
      </w:r>
      <w:r w:rsidR="00FD7D9A" w:rsidRPr="00337D79">
        <w:rPr>
          <w:rFonts w:cstheme="minorHAnsi"/>
        </w:rPr>
        <w:t xml:space="preserve"> voči  porovnávaniu IŽP s investovaním do podielových fondov, ktoré je prezentované v dôvodovej správe a ktoré má byť dôvodom úpravy § 70a :</w:t>
      </w:r>
    </w:p>
    <w:p w14:paraId="40BED852" w14:textId="77777777" w:rsidR="00FD7D9A" w:rsidRPr="00337D79" w:rsidRDefault="00FD7D9A" w:rsidP="00D85D84">
      <w:pPr>
        <w:pStyle w:val="Odsekzoznamu"/>
        <w:numPr>
          <w:ilvl w:val="0"/>
          <w:numId w:val="4"/>
        </w:numPr>
        <w:spacing w:after="0" w:line="240" w:lineRule="auto"/>
        <w:ind w:left="567" w:hanging="283"/>
        <w:jc w:val="both"/>
        <w:rPr>
          <w:rFonts w:asciiTheme="minorHAnsi" w:hAnsiTheme="minorHAnsi" w:cstheme="minorHAnsi"/>
        </w:rPr>
      </w:pPr>
      <w:r w:rsidRPr="00337D79">
        <w:rPr>
          <w:rFonts w:asciiTheme="minorHAnsi" w:hAnsiTheme="minorHAnsi" w:cstheme="minorHAnsi"/>
        </w:rPr>
        <w:t>V dôvodovej správe nie je uvedené, aká bola použitá metodika na vyčíslenie nákladov, z akých údajov a za aké obdobie sa vychádzalo.</w:t>
      </w:r>
    </w:p>
    <w:p w14:paraId="747DA451" w14:textId="77777777" w:rsidR="00FD7D9A" w:rsidRPr="00337D79" w:rsidRDefault="00FD7D9A" w:rsidP="00D85D84">
      <w:pPr>
        <w:pStyle w:val="Odsekzoznamu"/>
        <w:numPr>
          <w:ilvl w:val="0"/>
          <w:numId w:val="4"/>
        </w:numPr>
        <w:spacing w:after="0" w:line="240" w:lineRule="auto"/>
        <w:ind w:left="567" w:hanging="283"/>
        <w:jc w:val="both"/>
        <w:rPr>
          <w:rFonts w:asciiTheme="minorHAnsi" w:hAnsiTheme="minorHAnsi" w:cstheme="minorHAnsi"/>
        </w:rPr>
      </w:pPr>
      <w:r w:rsidRPr="00337D79">
        <w:rPr>
          <w:rFonts w:asciiTheme="minorHAnsi" w:hAnsiTheme="minorHAnsi" w:cstheme="minorHAnsi"/>
        </w:rPr>
        <w:t>Porovnávajú sa odlišné produkty – pri investovaní do podielových fondov nepreberá správcovská spoločnosť žiadne riziká spojené napr. s úmrtím, ktoré však produkty IŽP obsahujú.</w:t>
      </w:r>
    </w:p>
    <w:p w14:paraId="1315B229" w14:textId="77777777" w:rsidR="00FD7D9A" w:rsidRPr="00337D79" w:rsidRDefault="00FD7D9A" w:rsidP="00D85D84">
      <w:pPr>
        <w:pStyle w:val="Odsekzoznamu"/>
        <w:numPr>
          <w:ilvl w:val="0"/>
          <w:numId w:val="4"/>
        </w:numPr>
        <w:spacing w:after="0" w:line="240" w:lineRule="auto"/>
        <w:ind w:left="567" w:hanging="283"/>
        <w:jc w:val="both"/>
        <w:rPr>
          <w:rFonts w:asciiTheme="minorHAnsi" w:hAnsiTheme="minorHAnsi" w:cstheme="minorHAnsi"/>
        </w:rPr>
      </w:pPr>
      <w:r w:rsidRPr="00337D79">
        <w:rPr>
          <w:rFonts w:asciiTheme="minorHAnsi" w:hAnsiTheme="minorHAnsi" w:cstheme="minorHAnsi"/>
        </w:rPr>
        <w:t>V dôvodovej správe sú nepresné (chybné) informácie, ktoré vedú k nesprávnej domnienke o nízkej nákladovosti investovania do podielových fondov v porovnaní s IŽP:</w:t>
      </w:r>
    </w:p>
    <w:p w14:paraId="426096C0" w14:textId="2BA5DA66" w:rsidR="00FD7D9A" w:rsidRPr="00337D79" w:rsidRDefault="00FD7D9A" w:rsidP="00F32780">
      <w:pPr>
        <w:spacing w:after="0" w:line="240" w:lineRule="auto"/>
        <w:ind w:left="360"/>
        <w:jc w:val="both"/>
        <w:rPr>
          <w:rFonts w:cstheme="minorHAnsi"/>
        </w:rPr>
      </w:pPr>
      <w:r w:rsidRPr="00337D79">
        <w:rPr>
          <w:rFonts w:cstheme="minorHAnsi"/>
        </w:rPr>
        <w:t>„Nerovnomerné rozloženie nákladovosti produktov IŽP je v kontraste s nákladovosťou podielových fondov, ktorá je v čase nemenná“ . Táto veta chybná. Významnou zložkou príjmov správcovských spoločností je poplatok za správu fondu, ktorý bežne dosahuje 1 % zo spravovaných aktív (nie z investície v danom roku). Pri pravidelnom investovaní počas 20 rokov suma tohto poplatku neustále rastie. Napr. pri fonde s poplatkom za správu 0,95 % (napr. Globálny akciový fond TAM) v prvom roku bude tento poplatok rovný približne 0,48% z ročnej investície, ale v 20 roku to už bude približne 17% z ročnej investície.  Za 20 rokov pravidelného sporenia v tomto fonde celková výška poplatkov za správu dosiahne približne 180% z ročnej investície (čo je 9</w:t>
      </w:r>
      <w:r w:rsidRPr="00337D79">
        <w:rPr>
          <w:rFonts w:cstheme="minorHAnsi"/>
          <w:lang w:val="en-US"/>
        </w:rPr>
        <w:t>% z ka</w:t>
      </w:r>
      <w:proofErr w:type="spellStart"/>
      <w:r w:rsidRPr="00337D79">
        <w:rPr>
          <w:rFonts w:cstheme="minorHAnsi"/>
        </w:rPr>
        <w:t>ždej</w:t>
      </w:r>
      <w:proofErr w:type="spellEnd"/>
      <w:r w:rsidRPr="00337D79">
        <w:rPr>
          <w:rFonts w:cstheme="minorHAnsi"/>
        </w:rPr>
        <w:t xml:space="preserve"> ročnej investície). Len poplatok za správu  je po 20 rokoch 3,6- násobne vyšší než navrhované limity pre poistenia IŽP. (pri 30 rokoch pravidelnej investície už poplatok za správu dosiahne kumulovane 3,9 násobok ročnej investície). Poplatok za správu však klient priamo nevidí, lebo správcovská spoločnosť o tento poplatok upravuje hodnotu podielu.</w:t>
      </w:r>
    </w:p>
    <w:p w14:paraId="0E842503" w14:textId="308A7D88" w:rsidR="00FD7D9A" w:rsidRPr="00337D79" w:rsidRDefault="00FD7D9A" w:rsidP="00936584">
      <w:pPr>
        <w:pStyle w:val="Odsekzoznamu"/>
        <w:numPr>
          <w:ilvl w:val="0"/>
          <w:numId w:val="5"/>
        </w:numPr>
        <w:spacing w:after="0" w:line="240" w:lineRule="auto"/>
        <w:ind w:firstLine="66"/>
        <w:jc w:val="both"/>
        <w:rPr>
          <w:rFonts w:asciiTheme="minorHAnsi" w:hAnsiTheme="minorHAnsi" w:cstheme="minorHAnsi"/>
        </w:rPr>
      </w:pPr>
      <w:r w:rsidRPr="00337D79">
        <w:rPr>
          <w:rFonts w:asciiTheme="minorHAnsi" w:hAnsiTheme="minorHAnsi" w:cstheme="minorHAnsi"/>
        </w:rPr>
        <w:t>V dôvodovej správe nie sú žiadne informácie o tom, prečo by sa mali meniť pravidlá pre poistenia s </w:t>
      </w:r>
      <w:proofErr w:type="spellStart"/>
      <w:r w:rsidRPr="00337D79">
        <w:rPr>
          <w:rFonts w:asciiTheme="minorHAnsi" w:hAnsiTheme="minorHAnsi" w:cstheme="minorHAnsi"/>
        </w:rPr>
        <w:t>odkupnou</w:t>
      </w:r>
      <w:proofErr w:type="spellEnd"/>
      <w:r w:rsidRPr="00337D79">
        <w:rPr>
          <w:rFonts w:asciiTheme="minorHAnsi" w:hAnsiTheme="minorHAnsi" w:cstheme="minorHAnsi"/>
        </w:rPr>
        <w:t xml:space="preserve"> hodnotu </w:t>
      </w:r>
      <w:r w:rsidR="000B367A" w:rsidRPr="00337D79">
        <w:rPr>
          <w:rFonts w:asciiTheme="minorHAnsi" w:hAnsiTheme="minorHAnsi" w:cstheme="minorHAnsi"/>
        </w:rPr>
        <w:t xml:space="preserve">iné </w:t>
      </w:r>
      <w:r w:rsidRPr="00337D79">
        <w:rPr>
          <w:rFonts w:asciiTheme="minorHAnsi" w:hAnsiTheme="minorHAnsi" w:cstheme="minorHAnsi"/>
        </w:rPr>
        <w:t>než IŽP.</w:t>
      </w:r>
    </w:p>
    <w:p w14:paraId="70A4144D" w14:textId="77777777" w:rsidR="008E5D8D" w:rsidRPr="00337D79" w:rsidRDefault="008E5D8D" w:rsidP="00A963E1">
      <w:pPr>
        <w:spacing w:after="0" w:line="240" w:lineRule="auto"/>
        <w:ind w:left="284"/>
        <w:jc w:val="both"/>
        <w:rPr>
          <w:rFonts w:cstheme="minorHAnsi"/>
        </w:rPr>
      </w:pPr>
    </w:p>
    <w:p w14:paraId="7E8C8EB8" w14:textId="474D071A" w:rsidR="00FD7D9A" w:rsidRPr="00337D79" w:rsidRDefault="00FD7D9A" w:rsidP="00A963E1">
      <w:pPr>
        <w:spacing w:after="0" w:line="240" w:lineRule="auto"/>
        <w:ind w:left="284"/>
        <w:jc w:val="both"/>
        <w:rPr>
          <w:rFonts w:cstheme="minorHAnsi"/>
        </w:rPr>
      </w:pPr>
      <w:r w:rsidRPr="00337D79">
        <w:rPr>
          <w:rFonts w:cstheme="minorHAnsi"/>
        </w:rPr>
        <w:t>Domnievame sa, že prijatím navrhovanej úpravy § 70a  by došlo porušenie princípu „</w:t>
      </w:r>
      <w:proofErr w:type="spellStart"/>
      <w:r w:rsidRPr="00337D79">
        <w:rPr>
          <w:rFonts w:cstheme="minorHAnsi"/>
        </w:rPr>
        <w:t>same</w:t>
      </w:r>
      <w:proofErr w:type="spellEnd"/>
      <w:r w:rsidRPr="00337D79">
        <w:rPr>
          <w:rFonts w:cstheme="minorHAnsi"/>
        </w:rPr>
        <w:t xml:space="preserve"> level</w:t>
      </w:r>
      <w:r w:rsidR="008E5D8D" w:rsidRPr="00337D79">
        <w:rPr>
          <w:rFonts w:cstheme="minorHAnsi"/>
        </w:rPr>
        <w:t xml:space="preserve"> </w:t>
      </w:r>
      <w:proofErr w:type="spellStart"/>
      <w:r w:rsidR="008E5D8D" w:rsidRPr="00337D79">
        <w:rPr>
          <w:rFonts w:cstheme="minorHAnsi"/>
        </w:rPr>
        <w:t>playing</w:t>
      </w:r>
      <w:proofErr w:type="spellEnd"/>
      <w:r w:rsidR="008E5D8D" w:rsidRPr="00337D79">
        <w:rPr>
          <w:rFonts w:cstheme="minorHAnsi"/>
        </w:rPr>
        <w:t xml:space="preserve">  </w:t>
      </w:r>
      <w:proofErr w:type="spellStart"/>
      <w:r w:rsidRPr="00337D79">
        <w:rPr>
          <w:rFonts w:cstheme="minorHAnsi"/>
        </w:rPr>
        <w:t>field</w:t>
      </w:r>
      <w:proofErr w:type="spellEnd"/>
      <w:r w:rsidRPr="00337D79">
        <w:rPr>
          <w:rFonts w:cstheme="minorHAnsi"/>
        </w:rPr>
        <w:t>“ a k </w:t>
      </w:r>
      <w:r w:rsidR="00936584" w:rsidRPr="00337D79">
        <w:rPr>
          <w:rFonts w:cstheme="minorHAnsi"/>
        </w:rPr>
        <w:t>významnému</w:t>
      </w:r>
      <w:r w:rsidRPr="00337D79">
        <w:rPr>
          <w:rFonts w:cstheme="minorHAnsi"/>
        </w:rPr>
        <w:t xml:space="preserve"> poškodeniu poisťovní v porovnaní s ostatnými subjektami finančného trhu, na ktoré sa žiadne podobné obmedzenia nákladov nevzťahujú</w:t>
      </w:r>
      <w:r w:rsidR="008046FB" w:rsidRPr="00337D79">
        <w:rPr>
          <w:rFonts w:cstheme="minorHAnsi"/>
        </w:rPr>
        <w:t xml:space="preserve"> a nemajú vzťahovať</w:t>
      </w:r>
      <w:r w:rsidRPr="00337D79">
        <w:rPr>
          <w:rFonts w:cstheme="minorHAnsi"/>
        </w:rPr>
        <w:t>.</w:t>
      </w:r>
    </w:p>
    <w:p w14:paraId="62DD084B" w14:textId="3BEAC681" w:rsidR="000322B6" w:rsidRPr="00337D79" w:rsidRDefault="000322B6" w:rsidP="00A963E1">
      <w:pPr>
        <w:spacing w:after="0" w:line="240" w:lineRule="auto"/>
        <w:ind w:left="284"/>
        <w:jc w:val="both"/>
        <w:rPr>
          <w:rFonts w:cstheme="minorHAnsi"/>
          <w:b/>
          <w:bCs/>
        </w:rPr>
      </w:pPr>
    </w:p>
    <w:p w14:paraId="54333AAD" w14:textId="7C3C1173" w:rsidR="00ED3AAB" w:rsidRPr="00337D79" w:rsidRDefault="00ED3AAB" w:rsidP="00F87C9A">
      <w:pPr>
        <w:pStyle w:val="Odsekzoznamu"/>
        <w:numPr>
          <w:ilvl w:val="0"/>
          <w:numId w:val="3"/>
        </w:numPr>
        <w:spacing w:after="0" w:line="240" w:lineRule="auto"/>
        <w:ind w:left="284" w:hanging="426"/>
        <w:jc w:val="both"/>
        <w:rPr>
          <w:rFonts w:asciiTheme="minorHAnsi" w:hAnsiTheme="minorHAnsi" w:cstheme="minorHAnsi"/>
          <w:b/>
          <w:bCs/>
        </w:rPr>
      </w:pPr>
      <w:r w:rsidRPr="00337D79">
        <w:rPr>
          <w:rFonts w:asciiTheme="minorHAnsi" w:hAnsiTheme="minorHAnsi" w:cstheme="minorHAnsi"/>
          <w:b/>
          <w:bCs/>
        </w:rPr>
        <w:t xml:space="preserve">zásadná pripomienka </w:t>
      </w:r>
    </w:p>
    <w:p w14:paraId="4C5EDE75" w14:textId="77777777" w:rsidR="00ED3AAB" w:rsidRPr="00337D79" w:rsidRDefault="00ED3AAB" w:rsidP="00ED3AAB">
      <w:pPr>
        <w:pStyle w:val="Odsekzoznamu"/>
        <w:spacing w:after="0" w:line="240" w:lineRule="auto"/>
        <w:ind w:left="284"/>
        <w:jc w:val="both"/>
        <w:rPr>
          <w:rFonts w:asciiTheme="minorHAnsi" w:hAnsiTheme="minorHAnsi" w:cstheme="minorHAnsi"/>
          <w:b/>
          <w:bCs/>
        </w:rPr>
      </w:pPr>
      <w:r w:rsidRPr="00337D79">
        <w:rPr>
          <w:rFonts w:asciiTheme="minorHAnsi" w:hAnsiTheme="minorHAnsi" w:cstheme="minorHAnsi"/>
          <w:b/>
          <w:bCs/>
        </w:rPr>
        <w:t xml:space="preserve">K bodu 25 § 70a </w:t>
      </w:r>
    </w:p>
    <w:p w14:paraId="714C369B" w14:textId="43244E4F" w:rsidR="00FD7D9A" w:rsidRPr="00337D79" w:rsidRDefault="00CD66E4" w:rsidP="00A963E1">
      <w:pPr>
        <w:spacing w:after="0" w:line="240" w:lineRule="auto"/>
        <w:ind w:left="284"/>
        <w:jc w:val="both"/>
        <w:rPr>
          <w:rFonts w:cstheme="minorHAnsi"/>
          <w:b/>
          <w:bCs/>
        </w:rPr>
      </w:pPr>
      <w:r w:rsidRPr="00337D79">
        <w:rPr>
          <w:rFonts w:cstheme="minorHAnsi"/>
          <w:b/>
          <w:bCs/>
        </w:rPr>
        <w:t>V prípade neakceptovania našej pripomienky na vypustenie bodu 25 z predkladaného návrhu zákona navrhujeme</w:t>
      </w:r>
      <w:r w:rsidR="00FD7D9A" w:rsidRPr="00337D79">
        <w:rPr>
          <w:rFonts w:cstheme="minorHAnsi"/>
          <w:b/>
          <w:bCs/>
        </w:rPr>
        <w:t>:</w:t>
      </w:r>
    </w:p>
    <w:p w14:paraId="0D257DBF" w14:textId="77777777" w:rsidR="00FD7D9A" w:rsidRPr="00337D79" w:rsidRDefault="00FD7D9A" w:rsidP="00A963E1">
      <w:pPr>
        <w:pStyle w:val="Odsekzoznamu"/>
        <w:spacing w:after="0" w:line="240" w:lineRule="auto"/>
        <w:ind w:left="284"/>
        <w:jc w:val="both"/>
        <w:rPr>
          <w:rFonts w:asciiTheme="minorHAnsi" w:hAnsiTheme="minorHAnsi" w:cstheme="minorHAnsi"/>
          <w:b/>
          <w:bCs/>
        </w:rPr>
      </w:pPr>
    </w:p>
    <w:p w14:paraId="7255C560" w14:textId="77777777" w:rsidR="00FD7D9A" w:rsidRPr="00337D79" w:rsidRDefault="00FD7D9A" w:rsidP="00A963E1">
      <w:pPr>
        <w:pStyle w:val="Odsekzoznamu"/>
        <w:spacing w:after="0" w:line="240" w:lineRule="auto"/>
        <w:ind w:left="284"/>
        <w:jc w:val="both"/>
        <w:rPr>
          <w:rFonts w:asciiTheme="minorHAnsi" w:hAnsiTheme="minorHAnsi" w:cstheme="minorHAnsi"/>
        </w:rPr>
      </w:pPr>
      <w:r w:rsidRPr="00337D79">
        <w:rPr>
          <w:rFonts w:asciiTheme="minorHAnsi" w:hAnsiTheme="minorHAnsi" w:cstheme="minorHAnsi"/>
        </w:rPr>
        <w:t>V § 70a navrhujeme odseky (1) a (3) upraviť nasledovne:</w:t>
      </w:r>
    </w:p>
    <w:tbl>
      <w:tblPr>
        <w:tblW w:w="0" w:type="auto"/>
        <w:tblCellSpacing w:w="15" w:type="dxa"/>
        <w:tblLook w:val="04A0" w:firstRow="1" w:lastRow="0" w:firstColumn="1" w:lastColumn="0" w:noHBand="0" w:noVBand="1"/>
      </w:tblPr>
      <w:tblGrid>
        <w:gridCol w:w="9072"/>
      </w:tblGrid>
      <w:tr w:rsidR="00FD7D9A" w:rsidRPr="00337D79" w14:paraId="16A8BE96" w14:textId="77777777" w:rsidTr="00FD7D9A">
        <w:trPr>
          <w:tblCellSpacing w:w="15" w:type="dxa"/>
        </w:trPr>
        <w:tc>
          <w:tcPr>
            <w:tcW w:w="0" w:type="auto"/>
            <w:tcMar>
              <w:top w:w="15" w:type="dxa"/>
              <w:left w:w="15" w:type="dxa"/>
              <w:bottom w:w="15" w:type="dxa"/>
              <w:right w:w="15" w:type="dxa"/>
            </w:tcMar>
            <w:vAlign w:val="center"/>
            <w:hideMark/>
          </w:tcPr>
          <w:p w14:paraId="5F81EE88" w14:textId="77777777" w:rsidR="00FD7D9A" w:rsidRPr="00337D79" w:rsidRDefault="00FD7D9A" w:rsidP="00A963E1">
            <w:pPr>
              <w:spacing w:before="100" w:beforeAutospacing="1" w:after="0" w:line="240" w:lineRule="auto"/>
              <w:ind w:left="284"/>
              <w:jc w:val="both"/>
              <w:rPr>
                <w:rFonts w:eastAsia="Times New Roman" w:cstheme="minorHAnsi"/>
                <w:lang w:eastAsia="sk-SK"/>
              </w:rPr>
            </w:pPr>
            <w:r w:rsidRPr="00337D79">
              <w:rPr>
                <w:rFonts w:eastAsia="Times New Roman" w:cstheme="minorHAnsi"/>
                <w:i/>
                <w:iCs/>
                <w:lang w:eastAsia="sk-SK"/>
              </w:rPr>
              <w:t>(1)</w:t>
            </w:r>
            <w:r w:rsidRPr="00337D79">
              <w:rPr>
                <w:rFonts w:eastAsia="Times New Roman" w:cstheme="minorHAnsi"/>
                <w:lang w:eastAsia="sk-SK"/>
              </w:rPr>
              <w:t xml:space="preserve"> Ak ide o poistenie spojené s investičnými fondmi uvedené v prílohe č. 1 časti B treťom bode, poisťovňa, poisťovňa z iného členského štátu a pobočka zahraničnej poisťovne je povinná investovať do aktív, ktoré budú slúžiť na krytie technických rezerv z investovania finančných prostriedkov v mene poistených vyplývajúcich z tohto poistenia, finančné prostriedky vo výške, ktorá je rovná alebo väčšia ako</w:t>
            </w:r>
          </w:p>
        </w:tc>
      </w:tr>
      <w:tr w:rsidR="00FD7D9A" w:rsidRPr="00337D79" w14:paraId="5119DAE0" w14:textId="77777777" w:rsidTr="00FD7D9A">
        <w:trPr>
          <w:tblCellSpacing w:w="15" w:type="dxa"/>
        </w:trPr>
        <w:tc>
          <w:tcPr>
            <w:tcW w:w="0" w:type="auto"/>
            <w:tcMar>
              <w:top w:w="15" w:type="dxa"/>
              <w:left w:w="15" w:type="dxa"/>
              <w:bottom w:w="15" w:type="dxa"/>
              <w:right w:w="15" w:type="dxa"/>
            </w:tcMar>
            <w:vAlign w:val="center"/>
            <w:hideMark/>
          </w:tcPr>
          <w:p w14:paraId="62A43889" w14:textId="77777777" w:rsidR="00FD7D9A" w:rsidRPr="00337D79" w:rsidRDefault="00FD7D9A" w:rsidP="00A963E1">
            <w:pPr>
              <w:spacing w:before="100" w:beforeAutospacing="1" w:after="0" w:line="240" w:lineRule="auto"/>
              <w:ind w:left="284"/>
              <w:jc w:val="both"/>
              <w:rPr>
                <w:rFonts w:eastAsia="Times New Roman" w:cstheme="minorHAnsi"/>
                <w:lang w:eastAsia="sk-SK"/>
              </w:rPr>
            </w:pPr>
            <w:r w:rsidRPr="00337D79">
              <w:rPr>
                <w:rFonts w:eastAsia="Times New Roman" w:cstheme="minorHAnsi"/>
                <w:i/>
                <w:iCs/>
                <w:lang w:eastAsia="sk-SK"/>
              </w:rPr>
              <w:t>a)</w:t>
            </w:r>
            <w:r w:rsidRPr="00337D79">
              <w:rPr>
                <w:rFonts w:eastAsia="Times New Roman" w:cstheme="minorHAnsi"/>
                <w:lang w:eastAsia="sk-SK"/>
              </w:rPr>
              <w:t xml:space="preserve"> 50 % zo zaplateného poistného v prvom roku trvania poistnej zmluvy,</w:t>
            </w:r>
          </w:p>
        </w:tc>
      </w:tr>
      <w:tr w:rsidR="00FD7D9A" w:rsidRPr="00337D79" w14:paraId="4A931BD0" w14:textId="77777777" w:rsidTr="00FD7D9A">
        <w:trPr>
          <w:tblCellSpacing w:w="15" w:type="dxa"/>
        </w:trPr>
        <w:tc>
          <w:tcPr>
            <w:tcW w:w="0" w:type="auto"/>
            <w:tcMar>
              <w:top w:w="15" w:type="dxa"/>
              <w:left w:w="15" w:type="dxa"/>
              <w:bottom w:w="15" w:type="dxa"/>
              <w:right w:w="15" w:type="dxa"/>
            </w:tcMar>
            <w:vAlign w:val="center"/>
            <w:hideMark/>
          </w:tcPr>
          <w:p w14:paraId="67EEADEC" w14:textId="77777777" w:rsidR="00FD7D9A" w:rsidRPr="00337D79" w:rsidRDefault="00FD7D9A" w:rsidP="00A963E1">
            <w:pPr>
              <w:spacing w:before="100" w:beforeAutospacing="1" w:after="0" w:line="240" w:lineRule="auto"/>
              <w:ind w:left="284"/>
              <w:jc w:val="both"/>
              <w:rPr>
                <w:rFonts w:eastAsia="Times New Roman" w:cstheme="minorHAnsi"/>
                <w:lang w:eastAsia="sk-SK"/>
              </w:rPr>
            </w:pPr>
            <w:r w:rsidRPr="00337D79">
              <w:rPr>
                <w:rFonts w:eastAsia="Times New Roman" w:cstheme="minorHAnsi"/>
                <w:i/>
                <w:iCs/>
                <w:lang w:eastAsia="sk-SK"/>
              </w:rPr>
              <w:t>b)</w:t>
            </w:r>
            <w:r w:rsidRPr="00337D79">
              <w:rPr>
                <w:rFonts w:eastAsia="Times New Roman" w:cstheme="minorHAnsi"/>
                <w:lang w:eastAsia="sk-SK"/>
              </w:rPr>
              <w:t xml:space="preserve"> 60 % zo zaplateného poistného v druhom roku trvania poistnej zmluvy,</w:t>
            </w:r>
          </w:p>
        </w:tc>
      </w:tr>
      <w:tr w:rsidR="00FD7D9A" w:rsidRPr="00337D79" w14:paraId="507822E4" w14:textId="77777777" w:rsidTr="00FD7D9A">
        <w:trPr>
          <w:tblCellSpacing w:w="15" w:type="dxa"/>
        </w:trPr>
        <w:tc>
          <w:tcPr>
            <w:tcW w:w="0" w:type="auto"/>
            <w:tcMar>
              <w:top w:w="15" w:type="dxa"/>
              <w:left w:w="15" w:type="dxa"/>
              <w:bottom w:w="15" w:type="dxa"/>
              <w:right w:w="15" w:type="dxa"/>
            </w:tcMar>
            <w:vAlign w:val="center"/>
            <w:hideMark/>
          </w:tcPr>
          <w:p w14:paraId="089ED5AE" w14:textId="77777777" w:rsidR="00FD7D9A" w:rsidRPr="00337D79" w:rsidRDefault="00FD7D9A" w:rsidP="00A963E1">
            <w:pPr>
              <w:spacing w:before="100" w:beforeAutospacing="1" w:after="0" w:line="240" w:lineRule="auto"/>
              <w:ind w:left="284"/>
              <w:jc w:val="both"/>
              <w:rPr>
                <w:rFonts w:eastAsia="Times New Roman" w:cstheme="minorHAnsi"/>
                <w:lang w:eastAsia="sk-SK"/>
              </w:rPr>
            </w:pPr>
            <w:r w:rsidRPr="00337D79">
              <w:rPr>
                <w:rFonts w:eastAsia="Times New Roman" w:cstheme="minorHAnsi"/>
                <w:i/>
                <w:iCs/>
                <w:lang w:eastAsia="sk-SK"/>
              </w:rPr>
              <w:t>c)</w:t>
            </w:r>
            <w:r w:rsidRPr="00337D79">
              <w:rPr>
                <w:rFonts w:eastAsia="Times New Roman" w:cstheme="minorHAnsi"/>
                <w:lang w:eastAsia="sk-SK"/>
              </w:rPr>
              <w:t xml:space="preserve"> 70 % zo zaplateného poistného v treťom a každom ďalšom roku trvania poistnej zmluvy.</w:t>
            </w:r>
          </w:p>
        </w:tc>
      </w:tr>
    </w:tbl>
    <w:p w14:paraId="2BDF64E3" w14:textId="77777777" w:rsidR="00FD7D9A" w:rsidRPr="00337D79" w:rsidRDefault="00FD7D9A" w:rsidP="00A963E1">
      <w:pPr>
        <w:pStyle w:val="Odsekzoznamu"/>
        <w:spacing w:after="0" w:line="240" w:lineRule="auto"/>
        <w:ind w:left="284"/>
        <w:jc w:val="both"/>
        <w:rPr>
          <w:rFonts w:asciiTheme="minorHAnsi" w:eastAsiaTheme="minorHAnsi" w:hAnsiTheme="minorHAnsi" w:cstheme="minorHAnsi"/>
        </w:rPr>
      </w:pPr>
      <w:r w:rsidRPr="00337D79">
        <w:rPr>
          <w:rFonts w:asciiTheme="minorHAnsi" w:hAnsiTheme="minorHAnsi" w:cstheme="minorHAnsi"/>
        </w:rPr>
        <w:t xml:space="preserve">(3) Ak ide o poistenie, iné ako uvedené v odseku 1, pri ktorom vzniká právo na </w:t>
      </w:r>
      <w:proofErr w:type="spellStart"/>
      <w:r w:rsidRPr="00337D79">
        <w:rPr>
          <w:rFonts w:asciiTheme="minorHAnsi" w:hAnsiTheme="minorHAnsi" w:cstheme="minorHAnsi"/>
        </w:rPr>
        <w:t>odkupnú</w:t>
      </w:r>
      <w:proofErr w:type="spellEnd"/>
      <w:r w:rsidRPr="00337D79">
        <w:rPr>
          <w:rFonts w:asciiTheme="minorHAnsi" w:hAnsiTheme="minorHAnsi" w:cstheme="minorHAnsi"/>
        </w:rPr>
        <w:t xml:space="preserve"> hodnotu a poistník ukončí poistnú zmluvu pred uplynutím poistnej doby, poisťovňa, poisťovňa z iného členského štátu a pobočka zahraničnej poisťovne vyplatí poistníkovi počas prvých troch rokov trvania poistnej zmluvy </w:t>
      </w:r>
      <w:proofErr w:type="spellStart"/>
      <w:r w:rsidRPr="00337D79">
        <w:rPr>
          <w:rFonts w:asciiTheme="minorHAnsi" w:hAnsiTheme="minorHAnsi" w:cstheme="minorHAnsi"/>
        </w:rPr>
        <w:t>odkupnú</w:t>
      </w:r>
      <w:proofErr w:type="spellEnd"/>
      <w:r w:rsidRPr="00337D79">
        <w:rPr>
          <w:rFonts w:asciiTheme="minorHAnsi" w:hAnsiTheme="minorHAnsi" w:cstheme="minorHAnsi"/>
        </w:rPr>
        <w:t xml:space="preserve"> hodnotu minimálne vo výške súčtu</w:t>
      </w:r>
    </w:p>
    <w:p w14:paraId="342E2D0F" w14:textId="77777777" w:rsidR="00FD7D9A" w:rsidRPr="00337D79" w:rsidRDefault="00FD7D9A" w:rsidP="00F32780">
      <w:pPr>
        <w:pStyle w:val="Odsekzoznamu"/>
        <w:spacing w:after="0" w:line="240" w:lineRule="auto"/>
        <w:ind w:left="0"/>
        <w:jc w:val="both"/>
        <w:rPr>
          <w:rFonts w:asciiTheme="minorHAnsi" w:hAnsiTheme="minorHAnsi" w:cstheme="minorHAnsi"/>
        </w:rPr>
      </w:pPr>
      <w:r w:rsidRPr="00337D79">
        <w:rPr>
          <w:rFonts w:asciiTheme="minorHAnsi" w:hAnsiTheme="minorHAnsi" w:cstheme="minorHAnsi"/>
        </w:rPr>
        <w:lastRenderedPageBreak/>
        <w:t>a) 50 % zaplateného poistného v prvom roku trvania poistnej zmluvy zníženého o poistné na krytie rizika,</w:t>
      </w:r>
    </w:p>
    <w:p w14:paraId="6A83750F" w14:textId="77777777" w:rsidR="00FD7D9A" w:rsidRPr="00337D79" w:rsidRDefault="00FD7D9A" w:rsidP="00F32780">
      <w:pPr>
        <w:pStyle w:val="Odsekzoznamu"/>
        <w:spacing w:after="0" w:line="240" w:lineRule="auto"/>
        <w:ind w:left="284" w:hanging="284"/>
        <w:jc w:val="both"/>
        <w:rPr>
          <w:rFonts w:asciiTheme="minorHAnsi" w:hAnsiTheme="minorHAnsi" w:cstheme="minorHAnsi"/>
        </w:rPr>
      </w:pPr>
      <w:r w:rsidRPr="00337D79">
        <w:rPr>
          <w:rFonts w:asciiTheme="minorHAnsi" w:hAnsiTheme="minorHAnsi" w:cstheme="minorHAnsi"/>
        </w:rPr>
        <w:t>b) 60 % zaplateného poistného v druhom roku trvania poistnej zmluvy zníženého o poistné na krytie rizika,</w:t>
      </w:r>
    </w:p>
    <w:p w14:paraId="502EADC5" w14:textId="77777777" w:rsidR="00FD7D9A" w:rsidRPr="00337D79" w:rsidRDefault="00FD7D9A" w:rsidP="00F32780">
      <w:pPr>
        <w:pStyle w:val="Odsekzoznamu"/>
        <w:spacing w:after="0" w:line="240" w:lineRule="auto"/>
        <w:ind w:left="284" w:hanging="284"/>
        <w:jc w:val="both"/>
        <w:rPr>
          <w:rFonts w:asciiTheme="minorHAnsi" w:hAnsiTheme="minorHAnsi" w:cstheme="minorHAnsi"/>
        </w:rPr>
      </w:pPr>
      <w:r w:rsidRPr="00337D79">
        <w:rPr>
          <w:rFonts w:asciiTheme="minorHAnsi" w:hAnsiTheme="minorHAnsi" w:cstheme="minorHAnsi"/>
        </w:rPr>
        <w:t>c) 70 % zaplateného poistného v treťom a každom ďalšom roku trvania poistnej zmluvy zníženého o poistné na krytie rizika.</w:t>
      </w:r>
    </w:p>
    <w:p w14:paraId="29CD38EE" w14:textId="09D9721E" w:rsidR="00FD7D9A" w:rsidRPr="00337D79" w:rsidRDefault="000322B6" w:rsidP="00F32780">
      <w:pPr>
        <w:spacing w:after="0" w:line="240" w:lineRule="auto"/>
        <w:ind w:left="284"/>
        <w:jc w:val="both"/>
        <w:rPr>
          <w:rFonts w:cstheme="minorHAnsi"/>
          <w:b/>
          <w:bCs/>
        </w:rPr>
      </w:pPr>
      <w:r w:rsidRPr="00337D79">
        <w:rPr>
          <w:rFonts w:cstheme="minorHAnsi"/>
          <w:b/>
          <w:bCs/>
        </w:rPr>
        <w:t>O</w:t>
      </w:r>
      <w:r w:rsidR="00FD7D9A" w:rsidRPr="00337D79">
        <w:rPr>
          <w:rFonts w:cstheme="minorHAnsi"/>
          <w:b/>
          <w:bCs/>
        </w:rPr>
        <w:t xml:space="preserve">dôvodnenie: </w:t>
      </w:r>
    </w:p>
    <w:p w14:paraId="410DDE8C" w14:textId="77777777" w:rsidR="00FD7D9A" w:rsidRPr="00337D79" w:rsidRDefault="00FD7D9A" w:rsidP="00F32780">
      <w:pPr>
        <w:spacing w:after="0" w:line="240" w:lineRule="auto"/>
        <w:ind w:left="284"/>
        <w:jc w:val="both"/>
        <w:rPr>
          <w:rFonts w:cstheme="minorHAnsi"/>
        </w:rPr>
      </w:pPr>
      <w:r w:rsidRPr="00337D79">
        <w:rPr>
          <w:rFonts w:cstheme="minorHAnsi"/>
        </w:rPr>
        <w:t xml:space="preserve">Navrhovaný celkový limit nákladov (50% ročného poistného, čo pri  30 ročnej zmluve je ročne 1,67 % z ročného poistného)  pre poisťovne, ktoré investujú do podielových fondov správcovských spoločností, im nestačí ani na pokrytie poplatkov spoločnostiam, ktoré spravujú podielové fondy (vstupné poplatky do niektorých fondov môžu byť aj viac než 3% z investovanej sumy). </w:t>
      </w:r>
    </w:p>
    <w:p w14:paraId="4C1F83C4" w14:textId="77777777" w:rsidR="00FD7D9A" w:rsidRPr="00337D79" w:rsidRDefault="00FD7D9A" w:rsidP="00F32780">
      <w:pPr>
        <w:spacing w:after="0" w:line="240" w:lineRule="auto"/>
        <w:ind w:left="284"/>
        <w:jc w:val="both"/>
        <w:rPr>
          <w:rFonts w:cstheme="minorHAnsi"/>
        </w:rPr>
      </w:pPr>
      <w:r w:rsidRPr="00337D79">
        <w:rPr>
          <w:rFonts w:cstheme="minorHAnsi"/>
        </w:rPr>
        <w:t xml:space="preserve">Požiadavka na investovanie 100% poistného od 4. roku znamená, že poisťovňa nemôže investovať do žiadneho fondu, ktorý má výstupný poplatok, pretože by pri zrušení zmluvy musela zaplatiť správcovskej spoločnosti výstupný poplatok, ale nemohla by si ho uplatniť u klienta (výstupný poplatok 1-3% majú počas 3 rokov napr. fondy TAM). To spolu s predošlým odsekom znamená  značné obmedzenia pre fondy, do ktorých poisťovňa bude môcť investovať . </w:t>
      </w:r>
    </w:p>
    <w:p w14:paraId="700EC70C" w14:textId="77777777" w:rsidR="00FD7D9A" w:rsidRPr="00337D79" w:rsidRDefault="00FD7D9A" w:rsidP="00F32780">
      <w:pPr>
        <w:spacing w:after="0" w:line="240" w:lineRule="auto"/>
        <w:ind w:left="284"/>
        <w:jc w:val="both"/>
        <w:rPr>
          <w:rFonts w:cstheme="minorHAnsi"/>
        </w:rPr>
      </w:pPr>
      <w:r w:rsidRPr="00337D79">
        <w:rPr>
          <w:rFonts w:cstheme="minorHAnsi"/>
        </w:rPr>
        <w:t xml:space="preserve">Požiadavka na investovanie 100% investovanie od 4. roku znamená nulové náklady poisťovne od 4. roku, resp. všetky náklady počas trvania zmluvy musí poisťovňa pokryť z 50% ročného poistného. Pri zmluvách trvajúcich desiatky rokov však náklady stúpajú -  najbližšie 2 roky sa očakáva inflácia nad 10%, nikto nevie, ako sa budú vyvíjať ceny o 30 rokov (porovnajme ceny dnes a v roku 1992).  </w:t>
      </w:r>
    </w:p>
    <w:p w14:paraId="01F71731" w14:textId="68A0EBBF" w:rsidR="00FD7D9A" w:rsidRPr="00337D79" w:rsidRDefault="00FD7D9A" w:rsidP="00F32780">
      <w:pPr>
        <w:spacing w:after="0" w:line="240" w:lineRule="auto"/>
        <w:ind w:left="284"/>
        <w:jc w:val="both"/>
        <w:rPr>
          <w:rFonts w:cstheme="minorHAnsi"/>
        </w:rPr>
      </w:pPr>
      <w:r w:rsidRPr="00337D79">
        <w:rPr>
          <w:rFonts w:cstheme="minorHAnsi"/>
        </w:rPr>
        <w:t xml:space="preserve">Ako je uvedené v pripomienke č.1 v porovnaní so správcovskou spoločnosťou, ktorá  si len za správu aktív berie 1% ročne z hodnoty spravovaných aktív a  pri 30 ročnej zmluve len za správu aktív zoberie približne 4 násobok z ročného poistného sú navrhované limity pre poisťovne diskriminujúce.  Pri tom má poisťovňa navyše náklady, ktoré správcovská spoločnosť nemá- napr.  náklady na </w:t>
      </w:r>
      <w:proofErr w:type="spellStart"/>
      <w:r w:rsidRPr="00337D79">
        <w:rPr>
          <w:rFonts w:cstheme="minorHAnsi"/>
        </w:rPr>
        <w:t>upomínací</w:t>
      </w:r>
      <w:proofErr w:type="spellEnd"/>
      <w:r w:rsidRPr="00337D79">
        <w:rPr>
          <w:rFonts w:cstheme="minorHAnsi"/>
        </w:rPr>
        <w:t xml:space="preserve"> proces vykonávanie zmien, vystavenie druhopisu poistky a pod., náklady spojených s likvidáciou poistných udalostí.</w:t>
      </w:r>
    </w:p>
    <w:p w14:paraId="7F4161C7" w14:textId="77777777" w:rsidR="00FD7D9A" w:rsidRPr="00337D79" w:rsidRDefault="00FD7D9A" w:rsidP="00F32780">
      <w:pPr>
        <w:spacing w:after="0" w:line="240" w:lineRule="auto"/>
        <w:ind w:left="284"/>
        <w:jc w:val="both"/>
        <w:rPr>
          <w:rFonts w:cstheme="minorHAnsi"/>
        </w:rPr>
      </w:pPr>
      <w:r w:rsidRPr="00337D79">
        <w:rPr>
          <w:rFonts w:cstheme="minorHAnsi"/>
        </w:rPr>
        <w:t xml:space="preserve">100% investovania od 4.roku znamená v podstate nemožnosť vyplácania provízií </w:t>
      </w:r>
      <w:proofErr w:type="spellStart"/>
      <w:r w:rsidRPr="00337D79">
        <w:rPr>
          <w:rFonts w:cstheme="minorHAnsi"/>
        </w:rPr>
        <w:t>pay</w:t>
      </w:r>
      <w:proofErr w:type="spellEnd"/>
      <w:r w:rsidRPr="00337D79">
        <w:rPr>
          <w:rFonts w:cstheme="minorHAnsi"/>
        </w:rPr>
        <w:t xml:space="preserve"> as </w:t>
      </w:r>
      <w:proofErr w:type="spellStart"/>
      <w:r w:rsidRPr="00337D79">
        <w:rPr>
          <w:rFonts w:cstheme="minorHAnsi"/>
        </w:rPr>
        <w:t>you</w:t>
      </w:r>
      <w:proofErr w:type="spellEnd"/>
      <w:r w:rsidRPr="00337D79">
        <w:rPr>
          <w:rFonts w:cstheme="minorHAnsi"/>
        </w:rPr>
        <w:t xml:space="preserve"> go.</w:t>
      </w:r>
    </w:p>
    <w:p w14:paraId="6393F538" w14:textId="77777777" w:rsidR="007D4117" w:rsidRPr="00337D79" w:rsidRDefault="007D4117" w:rsidP="00F32780">
      <w:pPr>
        <w:spacing w:after="0" w:line="240" w:lineRule="auto"/>
        <w:ind w:left="284" w:hanging="284"/>
        <w:jc w:val="both"/>
        <w:rPr>
          <w:rFonts w:cstheme="minorHAnsi"/>
        </w:rPr>
      </w:pPr>
    </w:p>
    <w:p w14:paraId="0A510B3B" w14:textId="57F4C0C4" w:rsidR="00FD7D9A" w:rsidRPr="00337D79" w:rsidRDefault="00FD7D9A" w:rsidP="00F32780">
      <w:pPr>
        <w:spacing w:after="0" w:line="240" w:lineRule="auto"/>
        <w:ind w:left="284"/>
        <w:jc w:val="both"/>
        <w:rPr>
          <w:rFonts w:cstheme="minorHAnsi"/>
        </w:rPr>
      </w:pPr>
      <w:r w:rsidRPr="00337D79">
        <w:rPr>
          <w:rFonts w:cstheme="minorHAnsi"/>
        </w:rPr>
        <w:t xml:space="preserve">Ak by bola prijatá navrhovaná úprava, znamenalo by to v podstate ukončenia predaja produktov IŽP a výrazný  pokles ponuky poistení s </w:t>
      </w:r>
      <w:proofErr w:type="spellStart"/>
      <w:r w:rsidRPr="00337D79">
        <w:rPr>
          <w:rFonts w:cstheme="minorHAnsi"/>
        </w:rPr>
        <w:t>odkupnou</w:t>
      </w:r>
      <w:proofErr w:type="spellEnd"/>
      <w:r w:rsidRPr="00337D79">
        <w:rPr>
          <w:rFonts w:cstheme="minorHAnsi"/>
        </w:rPr>
        <w:t xml:space="preserve"> hodnotou. </w:t>
      </w:r>
    </w:p>
    <w:p w14:paraId="522E414B" w14:textId="77777777" w:rsidR="000322B6" w:rsidRPr="00337D79" w:rsidRDefault="000322B6" w:rsidP="00F32780">
      <w:pPr>
        <w:pStyle w:val="Odsekzoznamu"/>
        <w:spacing w:after="0" w:line="240" w:lineRule="auto"/>
        <w:ind w:left="284" w:hanging="284"/>
        <w:jc w:val="both"/>
        <w:rPr>
          <w:rFonts w:asciiTheme="minorHAnsi" w:hAnsiTheme="minorHAnsi" w:cstheme="minorHAnsi"/>
          <w:b/>
          <w:bCs/>
        </w:rPr>
      </w:pPr>
    </w:p>
    <w:p w14:paraId="4F0CD7BF" w14:textId="56C5B308" w:rsidR="00A86CB8" w:rsidRPr="00337D79" w:rsidRDefault="00A86CB8" w:rsidP="00ED3AAB">
      <w:pPr>
        <w:pStyle w:val="Odsekzoznamu"/>
        <w:numPr>
          <w:ilvl w:val="0"/>
          <w:numId w:val="3"/>
        </w:numPr>
        <w:spacing w:after="0" w:line="240" w:lineRule="auto"/>
        <w:ind w:left="284" w:hanging="284"/>
        <w:jc w:val="both"/>
        <w:rPr>
          <w:rFonts w:asciiTheme="minorHAnsi" w:hAnsiTheme="minorHAnsi" w:cstheme="minorHAnsi"/>
          <w:b/>
          <w:bCs/>
        </w:rPr>
      </w:pPr>
      <w:r w:rsidRPr="00337D79">
        <w:rPr>
          <w:rFonts w:asciiTheme="minorHAnsi" w:hAnsiTheme="minorHAnsi" w:cstheme="minorHAnsi"/>
          <w:b/>
          <w:bCs/>
        </w:rPr>
        <w:t xml:space="preserve">zásadná pripomienka </w:t>
      </w:r>
    </w:p>
    <w:p w14:paraId="35415314" w14:textId="76638AA8" w:rsidR="00CD66E4" w:rsidRPr="00337D79" w:rsidRDefault="00CD66E4" w:rsidP="00374578">
      <w:pPr>
        <w:pStyle w:val="Odsekzoznamu"/>
        <w:spacing w:after="0" w:line="240" w:lineRule="auto"/>
        <w:ind w:left="284"/>
        <w:jc w:val="both"/>
        <w:rPr>
          <w:rFonts w:asciiTheme="minorHAnsi" w:hAnsiTheme="minorHAnsi" w:cstheme="minorHAnsi"/>
          <w:b/>
          <w:bCs/>
        </w:rPr>
      </w:pPr>
      <w:r w:rsidRPr="00337D79">
        <w:rPr>
          <w:rFonts w:asciiTheme="minorHAnsi" w:hAnsiTheme="minorHAnsi" w:cstheme="minorHAnsi"/>
          <w:b/>
          <w:bCs/>
        </w:rPr>
        <w:t>K bodu 56</w:t>
      </w:r>
      <w:r w:rsidR="00A86CB8" w:rsidRPr="00337D79">
        <w:rPr>
          <w:rFonts w:asciiTheme="minorHAnsi" w:hAnsiTheme="minorHAnsi" w:cstheme="minorHAnsi"/>
          <w:b/>
          <w:bCs/>
        </w:rPr>
        <w:t xml:space="preserve"> - § 205c </w:t>
      </w:r>
    </w:p>
    <w:p w14:paraId="261CE522" w14:textId="662D3CF8" w:rsidR="00CD66E4" w:rsidRPr="00337D79" w:rsidRDefault="00CD66E4" w:rsidP="00F32780">
      <w:pPr>
        <w:spacing w:after="0" w:line="240" w:lineRule="auto"/>
        <w:ind w:left="284"/>
        <w:jc w:val="both"/>
        <w:rPr>
          <w:rFonts w:cstheme="minorHAnsi"/>
        </w:rPr>
      </w:pPr>
      <w:r w:rsidRPr="00337D79">
        <w:rPr>
          <w:rFonts w:cstheme="minorHAnsi"/>
        </w:rPr>
        <w:t xml:space="preserve">V § 205c </w:t>
      </w:r>
      <w:r w:rsidR="00374578" w:rsidRPr="00337D79">
        <w:rPr>
          <w:rFonts w:cstheme="minorHAnsi"/>
        </w:rPr>
        <w:t>navrhuje</w:t>
      </w:r>
      <w:r w:rsidRPr="00337D79">
        <w:rPr>
          <w:rFonts w:cstheme="minorHAnsi"/>
        </w:rPr>
        <w:t>me vypust</w:t>
      </w:r>
      <w:r w:rsidR="00CD3F5F" w:rsidRPr="00337D79">
        <w:rPr>
          <w:rFonts w:cstheme="minorHAnsi"/>
        </w:rPr>
        <w:t>iť</w:t>
      </w:r>
      <w:r w:rsidRPr="00337D79">
        <w:rPr>
          <w:rFonts w:cstheme="minorHAnsi"/>
        </w:rPr>
        <w:t xml:space="preserve"> odsek</w:t>
      </w:r>
      <w:r w:rsidR="00CD3F5F" w:rsidRPr="00337D79">
        <w:rPr>
          <w:rFonts w:cstheme="minorHAnsi"/>
        </w:rPr>
        <w:t>y</w:t>
      </w:r>
      <w:r w:rsidRPr="00337D79">
        <w:rPr>
          <w:rFonts w:cstheme="minorHAnsi"/>
        </w:rPr>
        <w:t xml:space="preserve"> </w:t>
      </w:r>
      <w:r w:rsidR="00374578" w:rsidRPr="00337D79">
        <w:rPr>
          <w:rFonts w:cstheme="minorHAnsi"/>
        </w:rPr>
        <w:t>1 až 3.</w:t>
      </w:r>
    </w:p>
    <w:p w14:paraId="13032E8B" w14:textId="1D321E86" w:rsidR="00E141C1" w:rsidRPr="00337D79" w:rsidRDefault="001F1367" w:rsidP="001F1367">
      <w:pPr>
        <w:spacing w:after="0" w:line="240" w:lineRule="auto"/>
        <w:ind w:left="284"/>
        <w:jc w:val="both"/>
        <w:rPr>
          <w:rFonts w:cstheme="minorHAnsi"/>
          <w:b/>
          <w:bCs/>
        </w:rPr>
      </w:pPr>
      <w:r w:rsidRPr="00337D79">
        <w:rPr>
          <w:rFonts w:cstheme="minorHAnsi"/>
        </w:rPr>
        <w:t>Prechodné ustanovenia k § 70a účinnému od 1. januára 2023</w:t>
      </w:r>
    </w:p>
    <w:p w14:paraId="3D8F0C0A" w14:textId="308C5770" w:rsidR="00CD66E4" w:rsidRPr="00337D79" w:rsidRDefault="00E141C1" w:rsidP="00F32780">
      <w:pPr>
        <w:spacing w:after="0" w:line="240" w:lineRule="auto"/>
        <w:ind w:left="284"/>
        <w:jc w:val="both"/>
        <w:rPr>
          <w:rFonts w:cstheme="minorHAnsi"/>
          <w:b/>
          <w:bCs/>
        </w:rPr>
      </w:pPr>
      <w:r w:rsidRPr="00337D79">
        <w:rPr>
          <w:rFonts w:cstheme="minorHAnsi"/>
          <w:b/>
          <w:bCs/>
        </w:rPr>
        <w:t>O</w:t>
      </w:r>
      <w:r w:rsidR="00CD66E4" w:rsidRPr="00337D79">
        <w:rPr>
          <w:rFonts w:cstheme="minorHAnsi"/>
          <w:b/>
          <w:bCs/>
        </w:rPr>
        <w:t>dôvodnenie:</w:t>
      </w:r>
    </w:p>
    <w:p w14:paraId="33CDA86F" w14:textId="030E9E53" w:rsidR="00CD66E4" w:rsidRPr="00337D79" w:rsidRDefault="00CD66E4" w:rsidP="00F32780">
      <w:pPr>
        <w:spacing w:after="0" w:line="240" w:lineRule="auto"/>
        <w:ind w:left="284"/>
        <w:jc w:val="both"/>
        <w:rPr>
          <w:rFonts w:cstheme="minorHAnsi"/>
        </w:rPr>
      </w:pPr>
      <w:r w:rsidRPr="00337D79">
        <w:rPr>
          <w:rFonts w:cstheme="minorHAnsi"/>
        </w:rPr>
        <w:t xml:space="preserve">Zmena §70a znamená pre poisťovne prípravu nového produktu, v rámci ktorého bude treba rozhodnúť napr. ktoré fondy bude možné podľa nových pravidiel do produktov IŽP zahrnúť, aká minimálna výška poistného bude pre poisťovne rentabilná a v neposlednom rade bude potrebné uzatvoriť dohody s predajnými kanálmi. </w:t>
      </w:r>
      <w:r w:rsidR="00215211" w:rsidRPr="00337D79">
        <w:rPr>
          <w:rFonts w:cstheme="minorHAnsi"/>
        </w:rPr>
        <w:t>To</w:t>
      </w:r>
      <w:r w:rsidRPr="00337D79">
        <w:rPr>
          <w:rFonts w:cstheme="minorHAnsi"/>
        </w:rPr>
        <w:t xml:space="preserve"> v žiadnom prípade </w:t>
      </w:r>
      <w:r w:rsidR="00215211" w:rsidRPr="00337D79">
        <w:rPr>
          <w:rFonts w:cstheme="minorHAnsi"/>
        </w:rPr>
        <w:t>nie je možné</w:t>
      </w:r>
      <w:r w:rsidRPr="00337D79">
        <w:rPr>
          <w:rFonts w:cstheme="minorHAnsi"/>
        </w:rPr>
        <w:t xml:space="preserve"> stihnúť do konca roku 2022, ako </w:t>
      </w:r>
      <w:r w:rsidR="00215211" w:rsidRPr="00337D79">
        <w:rPr>
          <w:rFonts w:cstheme="minorHAnsi"/>
        </w:rPr>
        <w:t xml:space="preserve">sa </w:t>
      </w:r>
      <w:r w:rsidRPr="00337D79">
        <w:rPr>
          <w:rFonts w:cstheme="minorHAnsi"/>
        </w:rPr>
        <w:t xml:space="preserve">navrhuje </w:t>
      </w:r>
      <w:r w:rsidR="00215211" w:rsidRPr="00337D79">
        <w:rPr>
          <w:rFonts w:cstheme="minorHAnsi"/>
        </w:rPr>
        <w:t>v predkladanom návrhu</w:t>
      </w:r>
      <w:r w:rsidRPr="00337D79">
        <w:rPr>
          <w:rFonts w:cstheme="minorHAnsi"/>
        </w:rPr>
        <w:t xml:space="preserve">. Investovať do vývoja produktu , ktorý sa bude predávať najviac 2 roky, a upravovať na to informačné systémy </w:t>
      </w:r>
      <w:r w:rsidR="00215211" w:rsidRPr="00337D79">
        <w:rPr>
          <w:rFonts w:cstheme="minorHAnsi"/>
        </w:rPr>
        <w:t>nie je</w:t>
      </w:r>
      <w:r w:rsidRPr="00337D79">
        <w:rPr>
          <w:rFonts w:cstheme="minorHAnsi"/>
        </w:rPr>
        <w:t xml:space="preserve"> efektívne. Preto ak m</w:t>
      </w:r>
      <w:r w:rsidR="00146D17" w:rsidRPr="00337D79">
        <w:rPr>
          <w:rFonts w:cstheme="minorHAnsi"/>
        </w:rPr>
        <w:t>ajú nejaké zmeny</w:t>
      </w:r>
      <w:r w:rsidRPr="00337D79">
        <w:rPr>
          <w:rFonts w:cstheme="minorHAnsi"/>
        </w:rPr>
        <w:t xml:space="preserve"> v § 70a nastať, navrhujeme </w:t>
      </w:r>
      <w:r w:rsidR="00382E56" w:rsidRPr="00337D79">
        <w:rPr>
          <w:rFonts w:cstheme="minorHAnsi"/>
        </w:rPr>
        <w:t>jej účinnosť</w:t>
      </w:r>
      <w:r w:rsidRPr="00337D79">
        <w:rPr>
          <w:rFonts w:cstheme="minorHAnsi"/>
        </w:rPr>
        <w:t xml:space="preserve"> pre zmluvy uzatvorené po 31.12.2024.</w:t>
      </w:r>
    </w:p>
    <w:p w14:paraId="760B9433" w14:textId="77777777" w:rsidR="00CD66E4" w:rsidRPr="00337D79" w:rsidRDefault="00CD66E4" w:rsidP="00F32780">
      <w:pPr>
        <w:spacing w:after="0" w:line="240" w:lineRule="auto"/>
        <w:jc w:val="both"/>
        <w:rPr>
          <w:rFonts w:cstheme="minorHAnsi"/>
        </w:rPr>
      </w:pPr>
    </w:p>
    <w:p w14:paraId="4D6A9B94" w14:textId="77777777" w:rsidR="0096570F" w:rsidRPr="00337D79" w:rsidRDefault="0096570F" w:rsidP="0096570F">
      <w:pPr>
        <w:pStyle w:val="Odsekzoznamu"/>
        <w:numPr>
          <w:ilvl w:val="0"/>
          <w:numId w:val="3"/>
        </w:numPr>
        <w:spacing w:after="0" w:line="240" w:lineRule="auto"/>
        <w:ind w:left="284" w:hanging="284"/>
        <w:jc w:val="both"/>
        <w:rPr>
          <w:rFonts w:asciiTheme="minorHAnsi" w:eastAsiaTheme="minorHAnsi" w:hAnsiTheme="minorHAnsi" w:cstheme="minorHAnsi"/>
          <w:b/>
          <w:bCs/>
        </w:rPr>
      </w:pPr>
      <w:r w:rsidRPr="00337D79">
        <w:rPr>
          <w:rFonts w:asciiTheme="minorHAnsi" w:eastAsiaTheme="minorHAnsi" w:hAnsiTheme="minorHAnsi" w:cstheme="minorHAnsi"/>
          <w:b/>
          <w:bCs/>
        </w:rPr>
        <w:t>Nový bod</w:t>
      </w:r>
    </w:p>
    <w:p w14:paraId="67B9F2BB" w14:textId="627578FC" w:rsidR="004F010B" w:rsidRPr="00337D79" w:rsidRDefault="004F010B" w:rsidP="0096570F">
      <w:pPr>
        <w:pStyle w:val="Odsekzoznamu"/>
        <w:spacing w:after="0" w:line="240" w:lineRule="auto"/>
        <w:ind w:left="284"/>
        <w:jc w:val="both"/>
        <w:rPr>
          <w:rFonts w:asciiTheme="minorHAnsi" w:eastAsiaTheme="minorHAnsi" w:hAnsiTheme="minorHAnsi" w:cstheme="minorHAnsi"/>
        </w:rPr>
      </w:pPr>
      <w:r w:rsidRPr="00337D79">
        <w:rPr>
          <w:rFonts w:asciiTheme="minorHAnsi" w:eastAsiaTheme="minorHAnsi" w:hAnsiTheme="minorHAnsi" w:cstheme="minorHAnsi"/>
        </w:rPr>
        <w:t xml:space="preserve">Navrhujeme vypustiť </w:t>
      </w:r>
      <w:r w:rsidR="000322B6" w:rsidRPr="00337D79">
        <w:rPr>
          <w:rFonts w:asciiTheme="minorHAnsi" w:eastAsiaTheme="minorHAnsi" w:hAnsiTheme="minorHAnsi" w:cstheme="minorHAnsi"/>
        </w:rPr>
        <w:t xml:space="preserve">odsek 16 v </w:t>
      </w:r>
      <w:r w:rsidRPr="00337D79">
        <w:rPr>
          <w:rFonts w:asciiTheme="minorHAnsi" w:eastAsiaTheme="minorHAnsi" w:hAnsiTheme="minorHAnsi" w:cstheme="minorHAnsi"/>
        </w:rPr>
        <w:t xml:space="preserve">§ 4 </w:t>
      </w:r>
      <w:r w:rsidR="003433BE" w:rsidRPr="00337D79">
        <w:rPr>
          <w:rFonts w:asciiTheme="minorHAnsi" w:eastAsiaTheme="minorHAnsi" w:hAnsiTheme="minorHAnsi" w:cstheme="minorHAnsi"/>
        </w:rPr>
        <w:t>a vypustiť pojem</w:t>
      </w:r>
      <w:r w:rsidR="00924425" w:rsidRPr="00337D79">
        <w:rPr>
          <w:rFonts w:asciiTheme="minorHAnsi" w:eastAsiaTheme="minorHAnsi" w:hAnsiTheme="minorHAnsi" w:cstheme="minorHAnsi"/>
        </w:rPr>
        <w:t xml:space="preserve"> technická úroková miera</w:t>
      </w:r>
      <w:r w:rsidR="003433BE" w:rsidRPr="00337D79">
        <w:rPr>
          <w:rFonts w:asciiTheme="minorHAnsi" w:eastAsiaTheme="minorHAnsi" w:hAnsiTheme="minorHAnsi" w:cstheme="minorHAnsi"/>
        </w:rPr>
        <w:t xml:space="preserve"> z § 203 ods. 2</w:t>
      </w:r>
    </w:p>
    <w:p w14:paraId="25F64F49" w14:textId="77777777" w:rsidR="008A2E1F" w:rsidRPr="00337D79" w:rsidRDefault="008A2E1F" w:rsidP="00F32780">
      <w:pPr>
        <w:pStyle w:val="Odsekzoznamu"/>
        <w:spacing w:after="0" w:line="240" w:lineRule="auto"/>
        <w:ind w:left="284"/>
        <w:jc w:val="both"/>
        <w:rPr>
          <w:rFonts w:asciiTheme="minorHAnsi" w:eastAsiaTheme="minorHAnsi" w:hAnsiTheme="minorHAnsi" w:cstheme="minorHAnsi"/>
        </w:rPr>
      </w:pPr>
    </w:p>
    <w:p w14:paraId="2212D06C" w14:textId="60465482" w:rsidR="001C22E2" w:rsidRPr="00337D79" w:rsidRDefault="00F14048" w:rsidP="00F32780">
      <w:pPr>
        <w:pStyle w:val="Odsekzoznamu"/>
        <w:spacing w:after="0" w:line="240" w:lineRule="auto"/>
        <w:ind w:left="284"/>
        <w:jc w:val="both"/>
        <w:rPr>
          <w:rFonts w:asciiTheme="minorHAnsi" w:eastAsiaTheme="minorHAnsi" w:hAnsiTheme="minorHAnsi" w:cstheme="minorHAnsi"/>
        </w:rPr>
      </w:pPr>
      <w:r w:rsidRPr="00337D79">
        <w:rPr>
          <w:rFonts w:asciiTheme="minorHAnsi" w:eastAsiaTheme="minorHAnsi" w:hAnsiTheme="minorHAnsi" w:cstheme="minorHAnsi"/>
          <w:b/>
          <w:bCs/>
        </w:rPr>
        <w:t>Odôvodnenie:</w:t>
      </w:r>
      <w:r w:rsidRPr="00337D79">
        <w:rPr>
          <w:rFonts w:asciiTheme="minorHAnsi" w:eastAsiaTheme="minorHAnsi" w:hAnsiTheme="minorHAnsi" w:cstheme="minorHAnsi"/>
        </w:rPr>
        <w:t xml:space="preserve"> </w:t>
      </w:r>
      <w:r w:rsidR="000322B6" w:rsidRPr="00337D79">
        <w:rPr>
          <w:rFonts w:asciiTheme="minorHAnsi" w:eastAsiaTheme="minorHAnsi" w:hAnsiTheme="minorHAnsi" w:cstheme="minorHAnsi"/>
        </w:rPr>
        <w:t xml:space="preserve">Navrhujeme vypustiť vymedzenie základného pojmu </w:t>
      </w:r>
      <w:r w:rsidR="003433BE" w:rsidRPr="00337D79">
        <w:rPr>
          <w:rFonts w:asciiTheme="minorHAnsi" w:eastAsiaTheme="minorHAnsi" w:hAnsiTheme="minorHAnsi" w:cstheme="minorHAnsi"/>
        </w:rPr>
        <w:t>t</w:t>
      </w:r>
      <w:r w:rsidR="000322B6" w:rsidRPr="00337D79">
        <w:rPr>
          <w:rFonts w:asciiTheme="minorHAnsi" w:eastAsiaTheme="minorHAnsi" w:hAnsiTheme="minorHAnsi" w:cstheme="minorHAnsi"/>
        </w:rPr>
        <w:t xml:space="preserve">echnická úroková miera v § 4 ods. 16 a vypustiť tento pojem z § 203 ods. 2. </w:t>
      </w:r>
      <w:r w:rsidR="004F010B" w:rsidRPr="00337D79">
        <w:rPr>
          <w:rFonts w:asciiTheme="minorHAnsi" w:eastAsiaTheme="minorHAnsi" w:hAnsiTheme="minorHAnsi" w:cstheme="minorHAnsi"/>
        </w:rPr>
        <w:t xml:space="preserve">Vzhľadom na skutočnosť, že sa v bode 51 vypúšťajú § 171 až § 177 o technických rezervách pri osobitnom režime a v iných častiach zákona sa pojem </w:t>
      </w:r>
      <w:r w:rsidR="003433BE" w:rsidRPr="00337D79">
        <w:rPr>
          <w:rFonts w:asciiTheme="minorHAnsi" w:eastAsiaTheme="minorHAnsi" w:hAnsiTheme="minorHAnsi" w:cstheme="minorHAnsi"/>
        </w:rPr>
        <w:t>t</w:t>
      </w:r>
      <w:r w:rsidR="004F010B" w:rsidRPr="00337D79">
        <w:rPr>
          <w:rFonts w:asciiTheme="minorHAnsi" w:eastAsiaTheme="minorHAnsi" w:hAnsiTheme="minorHAnsi" w:cstheme="minorHAnsi"/>
        </w:rPr>
        <w:t xml:space="preserve">echnická úroková miera používa len v § 203 ods. 2, </w:t>
      </w:r>
      <w:r w:rsidR="003433BE" w:rsidRPr="00337D79">
        <w:rPr>
          <w:rFonts w:asciiTheme="minorHAnsi" w:eastAsiaTheme="minorHAnsi" w:hAnsiTheme="minorHAnsi" w:cstheme="minorHAnsi"/>
        </w:rPr>
        <w:t>kde sa</w:t>
      </w:r>
      <w:r w:rsidR="00504D28" w:rsidRPr="00337D79">
        <w:rPr>
          <w:rFonts w:asciiTheme="minorHAnsi" w:eastAsiaTheme="minorHAnsi" w:hAnsiTheme="minorHAnsi" w:cstheme="minorHAnsi"/>
        </w:rPr>
        <w:t xml:space="preserve"> tento pojem</w:t>
      </w:r>
      <w:r w:rsidR="002939C6" w:rsidRPr="00337D79">
        <w:rPr>
          <w:rFonts w:asciiTheme="minorHAnsi" w:eastAsiaTheme="minorHAnsi" w:hAnsiTheme="minorHAnsi" w:cstheme="minorHAnsi"/>
        </w:rPr>
        <w:t xml:space="preserve"> javí byť mimo kontextu</w:t>
      </w:r>
      <w:r w:rsidR="003433BE" w:rsidRPr="00337D79">
        <w:rPr>
          <w:rFonts w:asciiTheme="minorHAnsi" w:eastAsiaTheme="minorHAnsi" w:hAnsiTheme="minorHAnsi" w:cstheme="minorHAnsi"/>
        </w:rPr>
        <w:t xml:space="preserve">; </w:t>
      </w:r>
      <w:r w:rsidRPr="00337D79">
        <w:rPr>
          <w:rFonts w:asciiTheme="minorHAnsi" w:eastAsiaTheme="minorHAnsi" w:hAnsiTheme="minorHAnsi" w:cstheme="minorHAnsi"/>
        </w:rPr>
        <w:lastRenderedPageBreak/>
        <w:t>stanovenia o p</w:t>
      </w:r>
      <w:r w:rsidR="002F3ADC" w:rsidRPr="00337D79">
        <w:rPr>
          <w:rFonts w:asciiTheme="minorHAnsi" w:eastAsiaTheme="minorHAnsi" w:hAnsiTheme="minorHAnsi" w:cstheme="minorHAnsi"/>
        </w:rPr>
        <w:t>repojen</w:t>
      </w:r>
      <w:r w:rsidRPr="00337D79">
        <w:rPr>
          <w:rFonts w:asciiTheme="minorHAnsi" w:eastAsiaTheme="minorHAnsi" w:hAnsiTheme="minorHAnsi" w:cstheme="minorHAnsi"/>
        </w:rPr>
        <w:t>í</w:t>
      </w:r>
      <w:r w:rsidR="002F3ADC" w:rsidRPr="00337D79">
        <w:rPr>
          <w:rFonts w:asciiTheme="minorHAnsi" w:eastAsiaTheme="minorHAnsi" w:hAnsiTheme="minorHAnsi" w:cstheme="minorHAnsi"/>
        </w:rPr>
        <w:t xml:space="preserve"> technickej úrokovej miery na výpočet poistného a technických rezerv už </w:t>
      </w:r>
      <w:r w:rsidRPr="00337D79">
        <w:rPr>
          <w:rFonts w:asciiTheme="minorHAnsi" w:eastAsiaTheme="minorHAnsi" w:hAnsiTheme="minorHAnsi" w:cstheme="minorHAnsi"/>
        </w:rPr>
        <w:t>zákon o poisťovníctve neobsahuje.</w:t>
      </w:r>
      <w:r w:rsidR="002F3ADC" w:rsidRPr="00337D79">
        <w:rPr>
          <w:rFonts w:asciiTheme="minorHAnsi" w:eastAsiaTheme="minorHAnsi" w:hAnsiTheme="minorHAnsi" w:cstheme="minorHAnsi"/>
        </w:rPr>
        <w:t xml:space="preserve"> </w:t>
      </w:r>
    </w:p>
    <w:p w14:paraId="0524ED9A" w14:textId="77777777" w:rsidR="00E141C1" w:rsidRPr="00337D79" w:rsidRDefault="00E141C1" w:rsidP="00F32780">
      <w:pPr>
        <w:pStyle w:val="Odsekzoznamu"/>
        <w:spacing w:after="0" w:line="240" w:lineRule="auto"/>
        <w:ind w:left="284"/>
        <w:jc w:val="both"/>
        <w:rPr>
          <w:rFonts w:asciiTheme="minorHAnsi" w:eastAsiaTheme="minorHAnsi" w:hAnsiTheme="minorHAnsi" w:cstheme="minorHAnsi"/>
        </w:rPr>
      </w:pPr>
    </w:p>
    <w:p w14:paraId="4B36C73F" w14:textId="47679196" w:rsidR="00504D28" w:rsidRPr="00337D79" w:rsidRDefault="000A3C2F" w:rsidP="00F32780">
      <w:pPr>
        <w:pStyle w:val="Odsekzoznamu"/>
        <w:numPr>
          <w:ilvl w:val="0"/>
          <w:numId w:val="3"/>
        </w:numPr>
        <w:spacing w:after="0" w:line="240" w:lineRule="auto"/>
        <w:ind w:left="284" w:hanging="284"/>
        <w:jc w:val="both"/>
        <w:rPr>
          <w:rFonts w:asciiTheme="minorHAnsi" w:eastAsiaTheme="minorHAnsi" w:hAnsiTheme="minorHAnsi" w:cstheme="minorHAnsi"/>
        </w:rPr>
      </w:pPr>
      <w:r>
        <w:rPr>
          <w:rFonts w:asciiTheme="minorHAnsi" w:eastAsiaTheme="minorHAnsi" w:hAnsiTheme="minorHAnsi" w:cstheme="minorHAnsi"/>
          <w:b/>
          <w:bCs/>
        </w:rPr>
        <w:t xml:space="preserve"> </w:t>
      </w:r>
      <w:r w:rsidR="00504D28" w:rsidRPr="00337D79">
        <w:rPr>
          <w:rFonts w:asciiTheme="minorHAnsi" w:eastAsiaTheme="minorHAnsi" w:hAnsiTheme="minorHAnsi" w:cstheme="minorHAnsi"/>
          <w:b/>
          <w:bCs/>
        </w:rPr>
        <w:t>zásadná pripomienka</w:t>
      </w:r>
    </w:p>
    <w:p w14:paraId="42CC4981" w14:textId="69E76294" w:rsidR="0097143D" w:rsidRPr="00337D79" w:rsidRDefault="00CF1A31" w:rsidP="00F32780">
      <w:pPr>
        <w:pStyle w:val="Odsekzoznamu"/>
        <w:spacing w:after="0" w:line="240" w:lineRule="auto"/>
        <w:ind w:left="284"/>
        <w:jc w:val="both"/>
        <w:rPr>
          <w:rFonts w:asciiTheme="minorHAnsi" w:eastAsiaTheme="minorHAnsi" w:hAnsiTheme="minorHAnsi" w:cstheme="minorHAnsi"/>
        </w:rPr>
      </w:pPr>
      <w:r w:rsidRPr="00337D79">
        <w:rPr>
          <w:rFonts w:asciiTheme="minorHAnsi" w:eastAsiaTheme="minorHAnsi" w:hAnsiTheme="minorHAnsi" w:cstheme="minorHAnsi"/>
        </w:rPr>
        <w:t>N</w:t>
      </w:r>
      <w:r w:rsidR="0097143D" w:rsidRPr="00337D79">
        <w:rPr>
          <w:rFonts w:asciiTheme="minorHAnsi" w:eastAsiaTheme="minorHAnsi" w:hAnsiTheme="minorHAnsi" w:cstheme="minorHAnsi"/>
        </w:rPr>
        <w:t xml:space="preserve">avrhujeme </w:t>
      </w:r>
      <w:r w:rsidR="004F2911">
        <w:rPr>
          <w:rFonts w:asciiTheme="minorHAnsi" w:eastAsiaTheme="minorHAnsi" w:hAnsiTheme="minorHAnsi" w:cstheme="minorHAnsi"/>
        </w:rPr>
        <w:t>vložiť n</w:t>
      </w:r>
      <w:r w:rsidR="004F2911" w:rsidRPr="00337D79">
        <w:rPr>
          <w:rFonts w:asciiTheme="minorHAnsi" w:eastAsiaTheme="minorHAnsi" w:hAnsiTheme="minorHAnsi" w:cstheme="minorHAnsi"/>
        </w:rPr>
        <w:t>ový bod</w:t>
      </w:r>
      <w:r w:rsidR="004F2911">
        <w:rPr>
          <w:rFonts w:asciiTheme="minorHAnsi" w:eastAsiaTheme="minorHAnsi" w:hAnsiTheme="minorHAnsi" w:cstheme="minorHAnsi"/>
        </w:rPr>
        <w:t xml:space="preserve"> - </w:t>
      </w:r>
      <w:r w:rsidRPr="00337D79">
        <w:rPr>
          <w:rFonts w:asciiTheme="minorHAnsi" w:eastAsiaTheme="minorHAnsi" w:hAnsiTheme="minorHAnsi" w:cstheme="minorHAnsi"/>
        </w:rPr>
        <w:t>nové znenie</w:t>
      </w:r>
      <w:r w:rsidR="0097143D" w:rsidRPr="00337D79">
        <w:rPr>
          <w:rFonts w:asciiTheme="minorHAnsi" w:eastAsiaTheme="minorHAnsi" w:hAnsiTheme="minorHAnsi" w:cstheme="minorHAnsi"/>
        </w:rPr>
        <w:t xml:space="preserve"> § 163 ods. 8 </w:t>
      </w:r>
    </w:p>
    <w:p w14:paraId="1A9D878F" w14:textId="0DB02C69" w:rsidR="00CF1A31" w:rsidRPr="00337D79" w:rsidRDefault="00CF1A31" w:rsidP="00F32780">
      <w:pPr>
        <w:spacing w:after="0" w:line="240" w:lineRule="auto"/>
        <w:ind w:left="284" w:hanging="284"/>
        <w:jc w:val="both"/>
        <w:rPr>
          <w:rFonts w:cstheme="minorHAnsi"/>
        </w:rPr>
      </w:pPr>
      <w:r w:rsidRPr="00337D79">
        <w:rPr>
          <w:rFonts w:cstheme="minorHAnsi"/>
        </w:rPr>
        <w:t xml:space="preserve">    „</w:t>
      </w:r>
      <w:r w:rsidR="00CE50E2" w:rsidRPr="00337D79">
        <w:rPr>
          <w:rFonts w:cstheme="minorHAnsi"/>
        </w:rPr>
        <w:t xml:space="preserve">(8) </w:t>
      </w:r>
      <w:r w:rsidRPr="00337D79">
        <w:rPr>
          <w:rFonts w:cstheme="minorHAnsi"/>
          <w:i/>
          <w:iCs/>
        </w:rPr>
        <w:t>Poisťovňa alebo zaisťovňa, ktorá má viac ako jedného akcionára je povinná predložiť Národnej  banke Slovenska výpis z jej registra emitenta a z jej zoznamu akcionárov vyhotovený k rozhodujúcemu dňu,84) ktorý je určený najmenej päť pracovných dní pred dňom konania valného zhromaždenia. Tento výpis je poisťovňa alebo zaisťovňa povinná doručiť Národnej banke Slovenska v deň jeho vyhotovenia, okrem poisťovne alebo zaisťovne s jediným akcionárom, ktorá je povinná predložiť Národnej banke Slovenska najmenej päť pracovných dní pred dňom konania valného zhromaždenia čestné vyhlásenie, kto je jediným akcionárom poisťovne alebo zaisťovne. Pri poisťovni alebo zaisťovni, ktorá predložila Národnej banke Slovenska výpis z jej registra emitenta a z jej zoznamu akcionárov Národná banka Slovenska bezodkladne na tomto výpise  písomne označí osobu, ktorej pozastavila výkon práv uvedených v odseku 1, a doručí ho poisťovni alebo zaisťovni najneskôr v deň predchádzajúci konaniu valného zhromaždenia poisťovne alebo zaisťovne.“</w:t>
      </w:r>
    </w:p>
    <w:p w14:paraId="6D7580DA" w14:textId="77777777" w:rsidR="0097143D" w:rsidRPr="00337D79" w:rsidRDefault="0097143D" w:rsidP="00F32780">
      <w:pPr>
        <w:pStyle w:val="Odsekzoznamu"/>
        <w:spacing w:after="0" w:line="240" w:lineRule="auto"/>
        <w:jc w:val="both"/>
        <w:rPr>
          <w:rFonts w:asciiTheme="minorHAnsi" w:eastAsiaTheme="minorHAnsi" w:hAnsiTheme="minorHAnsi" w:cstheme="minorHAnsi"/>
        </w:rPr>
      </w:pPr>
    </w:p>
    <w:p w14:paraId="2AEA6726" w14:textId="77777777" w:rsidR="0097143D" w:rsidRPr="00337D79" w:rsidRDefault="0097143D" w:rsidP="00F32780">
      <w:pPr>
        <w:spacing w:after="0" w:line="240" w:lineRule="auto"/>
        <w:ind w:firstLine="284"/>
        <w:jc w:val="both"/>
        <w:rPr>
          <w:rFonts w:cstheme="minorHAnsi"/>
          <w:b/>
          <w:bCs/>
        </w:rPr>
      </w:pPr>
      <w:r w:rsidRPr="00337D79">
        <w:rPr>
          <w:rFonts w:cstheme="minorHAnsi"/>
          <w:b/>
          <w:bCs/>
        </w:rPr>
        <w:t>Odôvodnenie:</w:t>
      </w:r>
    </w:p>
    <w:p w14:paraId="698508E4" w14:textId="4368B99B" w:rsidR="0097143D" w:rsidRPr="00337D79" w:rsidRDefault="00935307" w:rsidP="00F32780">
      <w:pPr>
        <w:spacing w:after="0" w:line="240" w:lineRule="auto"/>
        <w:ind w:left="284"/>
        <w:jc w:val="both"/>
        <w:rPr>
          <w:rFonts w:cstheme="minorHAnsi"/>
        </w:rPr>
      </w:pPr>
      <w:r w:rsidRPr="00337D79">
        <w:rPr>
          <w:rFonts w:cstheme="minorHAnsi"/>
        </w:rPr>
        <w:t xml:space="preserve">Nové znenie navrhujeme z dôvodu, že uvedené ustanovenie nemá praktický význam v prípade poisťovní, ktoré majú jedného akcionára. </w:t>
      </w:r>
      <w:r w:rsidR="0097143D" w:rsidRPr="00337D79">
        <w:rPr>
          <w:rFonts w:cstheme="minorHAnsi"/>
        </w:rPr>
        <w:t>Uvedená úprava je súlade s programovým vyhlásením vlády v oblasti znižovania administratívnej záťaže a významne zjednodušuje administratívnu záťaž pre poisťovne s jediným akcionárom</w:t>
      </w:r>
      <w:r w:rsidR="00712700" w:rsidRPr="00337D79">
        <w:rPr>
          <w:rFonts w:cstheme="minorHAnsi"/>
        </w:rPr>
        <w:t xml:space="preserve"> pri organizovaní valného zhromaždenia</w:t>
      </w:r>
      <w:r w:rsidR="0097143D" w:rsidRPr="00337D79">
        <w:rPr>
          <w:rFonts w:cstheme="minorHAnsi"/>
        </w:rPr>
        <w:t>. Vyžadovanie výpisu z centrálneho depozitára cenných papierov považujeme v prípade spoločností s jedným akcionárom za zbytočné. Podľa § 190 ods. 1 Obchodného zákonníka ak má spoločnosť len jediného akcionára, vykonáva pôsobnosť valného zhromaždenia tento akcionár. Tento akcionár môže kedykoľvek zvolať valné zhromaždenie, ktorého pôsobnosť vykonáva, pričom neplatí § 184 ods. 3. Máme za to, že ak by bolo v prípade poisťovní/zaisťovní s jedným akcionárom umožnené nahradenie povinnosti predloženia výpisu z registra emitenta napr. čestným vyhlásením, bolo by to v súlade so zásadou zníženia administratívnej záťaže a hospodárnosti a v dôsledku navrhovaných zmien by nedošlo k žiadnym negatívnym dopadom a aj orgán dohľadu by bol aj po vyššie uvedených zmenách vždy informovaný o programe a</w:t>
      </w:r>
      <w:r w:rsidR="00712700" w:rsidRPr="00337D79">
        <w:rPr>
          <w:rFonts w:cstheme="minorHAnsi"/>
        </w:rPr>
        <w:t xml:space="preserve"> termíne </w:t>
      </w:r>
      <w:r w:rsidR="0097143D" w:rsidRPr="00337D79">
        <w:rPr>
          <w:rFonts w:cstheme="minorHAnsi"/>
        </w:rPr>
        <w:t>konan</w:t>
      </w:r>
      <w:r w:rsidR="00712700" w:rsidRPr="00337D79">
        <w:rPr>
          <w:rFonts w:cstheme="minorHAnsi"/>
        </w:rPr>
        <w:t>ia</w:t>
      </w:r>
      <w:r w:rsidR="0097143D" w:rsidRPr="00337D79">
        <w:rPr>
          <w:rFonts w:cstheme="minorHAnsi"/>
        </w:rPr>
        <w:t xml:space="preserve"> Valného zhromaždenia poisťovne s jedný</w:t>
      </w:r>
      <w:r w:rsidR="00241320" w:rsidRPr="00337D79">
        <w:rPr>
          <w:rFonts w:cstheme="minorHAnsi"/>
        </w:rPr>
        <w:t>m</w:t>
      </w:r>
      <w:r w:rsidR="0097143D" w:rsidRPr="00337D79">
        <w:rPr>
          <w:rFonts w:cstheme="minorHAnsi"/>
        </w:rPr>
        <w:t xml:space="preserve"> akcionáro</w:t>
      </w:r>
      <w:r w:rsidR="00ED6A92" w:rsidRPr="00337D79">
        <w:rPr>
          <w:rFonts w:cstheme="minorHAnsi"/>
        </w:rPr>
        <w:t>m</w:t>
      </w:r>
      <w:r w:rsidR="0097143D" w:rsidRPr="00337D79">
        <w:rPr>
          <w:rFonts w:cstheme="minorHAnsi"/>
        </w:rPr>
        <w:t>, lebo povinné oznamovanie programu a termínu Valného zhromaždenia na základe</w:t>
      </w:r>
      <w:r w:rsidR="00712700" w:rsidRPr="00337D79">
        <w:rPr>
          <w:rFonts w:cstheme="minorHAnsi"/>
        </w:rPr>
        <w:t xml:space="preserve"> osobitného zákona, by touto zmenou nebolo dotknuté. </w:t>
      </w:r>
      <w:r w:rsidR="00241320" w:rsidRPr="00337D79">
        <w:rPr>
          <w:rFonts w:cstheme="minorHAnsi"/>
        </w:rPr>
        <w:t xml:space="preserve">Rovnako na základe pravidelného reportovania svojej akcionárskej štruktúry zo strany poisťovní je NBS vždy informovaná o akcionárskej štruktúre poisťovní. Zmenou predmetného ustanovenia by </w:t>
      </w:r>
      <w:r w:rsidR="00712700" w:rsidRPr="00337D79">
        <w:rPr>
          <w:rFonts w:cstheme="minorHAnsi"/>
        </w:rPr>
        <w:t xml:space="preserve">sa iba </w:t>
      </w:r>
      <w:r w:rsidR="00241320" w:rsidRPr="00337D79">
        <w:rPr>
          <w:rFonts w:cstheme="minorHAnsi"/>
        </w:rPr>
        <w:t xml:space="preserve">odstránilo </w:t>
      </w:r>
      <w:r w:rsidR="00712700" w:rsidRPr="00337D79">
        <w:rPr>
          <w:rFonts w:cstheme="minorHAnsi"/>
        </w:rPr>
        <w:t>zbytočné vyžadovanie povinných výpisov z CDCP, ktoré aj tak v prípade poisťovne s jediným akcionárom znejú len na jedného akcionára.</w:t>
      </w:r>
    </w:p>
    <w:p w14:paraId="23A53FDC" w14:textId="158F9884" w:rsidR="002F4EB4" w:rsidRPr="00337D79" w:rsidRDefault="002F4EB4" w:rsidP="00F32780">
      <w:pPr>
        <w:spacing w:after="0" w:line="240" w:lineRule="auto"/>
        <w:ind w:left="284"/>
        <w:jc w:val="both"/>
        <w:rPr>
          <w:rFonts w:cstheme="minorHAnsi"/>
        </w:rPr>
      </w:pPr>
    </w:p>
    <w:p w14:paraId="40DABF45" w14:textId="22E88034" w:rsidR="002F4EB4" w:rsidRPr="00337D79" w:rsidRDefault="002F4EB4" w:rsidP="00F32780">
      <w:pPr>
        <w:spacing w:after="0" w:line="240" w:lineRule="auto"/>
        <w:ind w:left="284"/>
        <w:jc w:val="both"/>
        <w:rPr>
          <w:rFonts w:cstheme="minorHAnsi"/>
        </w:rPr>
      </w:pPr>
    </w:p>
    <w:p w14:paraId="4C8AFEF7" w14:textId="0B642CCA" w:rsidR="002F4EB4" w:rsidRPr="00337D79" w:rsidRDefault="002F4EB4" w:rsidP="00F32780">
      <w:pPr>
        <w:spacing w:after="0" w:line="240" w:lineRule="auto"/>
        <w:ind w:left="284"/>
        <w:jc w:val="both"/>
        <w:rPr>
          <w:rFonts w:cstheme="minorHAnsi"/>
        </w:rPr>
      </w:pPr>
    </w:p>
    <w:p w14:paraId="1D16F9CE" w14:textId="633002B4" w:rsidR="002F4EB4" w:rsidRPr="00337D79" w:rsidRDefault="002F4EB4" w:rsidP="00F32780">
      <w:pPr>
        <w:spacing w:after="0" w:line="240" w:lineRule="auto"/>
        <w:ind w:left="284"/>
        <w:jc w:val="both"/>
        <w:rPr>
          <w:rFonts w:cstheme="minorHAnsi"/>
        </w:rPr>
      </w:pPr>
      <w:r w:rsidRPr="00337D79">
        <w:rPr>
          <w:rFonts w:cstheme="minorHAnsi"/>
        </w:rPr>
        <w:t>Bratislava 30.6.2022</w:t>
      </w:r>
    </w:p>
    <w:sectPr w:rsidR="002F4EB4" w:rsidRPr="00337D7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EB4A" w14:textId="77777777" w:rsidR="00E93C92" w:rsidRDefault="00E93C92" w:rsidP="0062317A">
      <w:pPr>
        <w:spacing w:after="0" w:line="240" w:lineRule="auto"/>
      </w:pPr>
      <w:r>
        <w:separator/>
      </w:r>
    </w:p>
  </w:endnote>
  <w:endnote w:type="continuationSeparator" w:id="0">
    <w:p w14:paraId="5A1C8FC8" w14:textId="77777777" w:rsidR="00E93C92" w:rsidRDefault="00E93C92" w:rsidP="0062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189274"/>
      <w:docPartObj>
        <w:docPartGallery w:val="Page Numbers (Bottom of Page)"/>
        <w:docPartUnique/>
      </w:docPartObj>
    </w:sdtPr>
    <w:sdtContent>
      <w:p w14:paraId="76ECDEAB" w14:textId="7356A87A" w:rsidR="0062317A" w:rsidRDefault="0062317A">
        <w:pPr>
          <w:pStyle w:val="Pta"/>
          <w:jc w:val="right"/>
        </w:pPr>
        <w:r>
          <w:fldChar w:fldCharType="begin"/>
        </w:r>
        <w:r>
          <w:instrText>PAGE   \* MERGEFORMAT</w:instrText>
        </w:r>
        <w:r>
          <w:fldChar w:fldCharType="separate"/>
        </w:r>
        <w:r>
          <w:t>2</w:t>
        </w:r>
        <w:r>
          <w:fldChar w:fldCharType="end"/>
        </w:r>
      </w:p>
    </w:sdtContent>
  </w:sdt>
  <w:p w14:paraId="2C49E1CD" w14:textId="77777777" w:rsidR="0062317A" w:rsidRDefault="0062317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A785" w14:textId="77777777" w:rsidR="00E93C92" w:rsidRDefault="00E93C92" w:rsidP="0062317A">
      <w:pPr>
        <w:spacing w:after="0" w:line="240" w:lineRule="auto"/>
      </w:pPr>
      <w:r>
        <w:separator/>
      </w:r>
    </w:p>
  </w:footnote>
  <w:footnote w:type="continuationSeparator" w:id="0">
    <w:p w14:paraId="48D13A08" w14:textId="77777777" w:rsidR="00E93C92" w:rsidRDefault="00E93C92" w:rsidP="00623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2444"/>
    <w:multiLevelType w:val="hybridMultilevel"/>
    <w:tmpl w:val="00A642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1453A6"/>
    <w:multiLevelType w:val="hybridMultilevel"/>
    <w:tmpl w:val="8F22A01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2" w15:restartNumberingAfterBreak="0">
    <w:nsid w:val="218F2382"/>
    <w:multiLevelType w:val="hybridMultilevel"/>
    <w:tmpl w:val="44280E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EFA57D6"/>
    <w:multiLevelType w:val="hybridMultilevel"/>
    <w:tmpl w:val="CB482DE8"/>
    <w:lvl w:ilvl="0" w:tplc="3452AB74">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 w15:restartNumberingAfterBreak="0">
    <w:nsid w:val="39F06B90"/>
    <w:multiLevelType w:val="hybridMultilevel"/>
    <w:tmpl w:val="844AA11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5" w15:restartNumberingAfterBreak="0">
    <w:nsid w:val="54B90FB8"/>
    <w:multiLevelType w:val="hybridMultilevel"/>
    <w:tmpl w:val="C31CA17C"/>
    <w:lvl w:ilvl="0" w:tplc="7E866932">
      <w:start w:val="1"/>
      <w:numFmt w:val="decimal"/>
      <w:lvlText w:val="%1."/>
      <w:lvlJc w:val="left"/>
      <w:pPr>
        <w:ind w:left="644" w:hanging="360"/>
      </w:pPr>
      <w:rPr>
        <w:rFonts w:hint="default"/>
        <w:b/>
        <w:bCs/>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61E6719B"/>
    <w:multiLevelType w:val="hybridMultilevel"/>
    <w:tmpl w:val="867A9E32"/>
    <w:lvl w:ilvl="0" w:tplc="8AA0BECE">
      <w:start w:val="1"/>
      <w:numFmt w:val="lowerLetter"/>
      <w:lvlText w:val="%1)"/>
      <w:lvlJc w:val="left"/>
      <w:pPr>
        <w:ind w:left="765" w:hanging="360"/>
      </w:pPr>
      <w:rPr>
        <w:rFonts w:asciiTheme="minorHAnsi" w:eastAsiaTheme="minorHAnsi" w:hAnsiTheme="minorHAnsi" w:cstheme="minorBidi"/>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7" w15:restartNumberingAfterBreak="0">
    <w:nsid w:val="667558DA"/>
    <w:multiLevelType w:val="hybridMultilevel"/>
    <w:tmpl w:val="5DEECEAC"/>
    <w:lvl w:ilvl="0" w:tplc="D72C70A8">
      <w:start w:val="1"/>
      <w:numFmt w:val="lowerLetter"/>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8" w15:restartNumberingAfterBreak="0">
    <w:nsid w:val="70652E98"/>
    <w:multiLevelType w:val="hybridMultilevel"/>
    <w:tmpl w:val="BCC6B0C0"/>
    <w:lvl w:ilvl="0" w:tplc="85348528">
      <w:start w:val="1"/>
      <w:numFmt w:val="decimal"/>
      <w:lvlText w:val="(%1)"/>
      <w:lvlJc w:val="left"/>
      <w:pPr>
        <w:ind w:left="405" w:hanging="360"/>
      </w:pPr>
      <w:rPr>
        <w:rFonts w:hint="default"/>
        <w:b w:val="0"/>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9" w15:restartNumberingAfterBreak="0">
    <w:nsid w:val="724D443C"/>
    <w:multiLevelType w:val="hybridMultilevel"/>
    <w:tmpl w:val="BCC6B0C0"/>
    <w:lvl w:ilvl="0" w:tplc="85348528">
      <w:start w:val="1"/>
      <w:numFmt w:val="decimal"/>
      <w:lvlText w:val="(%1)"/>
      <w:lvlJc w:val="left"/>
      <w:pPr>
        <w:ind w:left="405" w:hanging="360"/>
      </w:pPr>
      <w:rPr>
        <w:rFonts w:hint="default"/>
        <w:b w:val="0"/>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10" w15:restartNumberingAfterBreak="0">
    <w:nsid w:val="77793186"/>
    <w:multiLevelType w:val="hybridMultilevel"/>
    <w:tmpl w:val="3214986A"/>
    <w:lvl w:ilvl="0" w:tplc="8C7882B8">
      <w:numFmt w:val="bullet"/>
      <w:lvlText w:val="-"/>
      <w:lvlJc w:val="left"/>
      <w:pPr>
        <w:ind w:left="644" w:hanging="360"/>
      </w:pPr>
      <w:rPr>
        <w:rFonts w:ascii="Arial Narrow" w:eastAsiaTheme="minorEastAsia" w:hAnsi="Arial Narrow" w:cs="Arial Narrow"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1" w15:restartNumberingAfterBreak="0">
    <w:nsid w:val="7BFD7F77"/>
    <w:multiLevelType w:val="hybridMultilevel"/>
    <w:tmpl w:val="F85C6F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06037849">
    <w:abstractNumId w:val="2"/>
  </w:num>
  <w:num w:numId="2" w16cid:durableId="440611941">
    <w:abstractNumId w:val="10"/>
  </w:num>
  <w:num w:numId="3" w16cid:durableId="1412659527">
    <w:abstractNumId w:val="5"/>
  </w:num>
  <w:num w:numId="4" w16cid:durableId="1440025863">
    <w:abstractNumId w:val="1"/>
  </w:num>
  <w:num w:numId="5" w16cid:durableId="1730108787">
    <w:abstractNumId w:val="4"/>
  </w:num>
  <w:num w:numId="6" w16cid:durableId="2000647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3713210">
    <w:abstractNumId w:val="9"/>
  </w:num>
  <w:num w:numId="8" w16cid:durableId="699598148">
    <w:abstractNumId w:val="6"/>
  </w:num>
  <w:num w:numId="9" w16cid:durableId="511840815">
    <w:abstractNumId w:val="11"/>
  </w:num>
  <w:num w:numId="10" w16cid:durableId="1068263247">
    <w:abstractNumId w:val="7"/>
  </w:num>
  <w:num w:numId="11" w16cid:durableId="108159089">
    <w:abstractNumId w:val="0"/>
  </w:num>
  <w:num w:numId="12" w16cid:durableId="5978311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DC"/>
    <w:rsid w:val="0001188F"/>
    <w:rsid w:val="00023506"/>
    <w:rsid w:val="000322B6"/>
    <w:rsid w:val="00057F73"/>
    <w:rsid w:val="000746AC"/>
    <w:rsid w:val="00092787"/>
    <w:rsid w:val="000A3C2F"/>
    <w:rsid w:val="000A578C"/>
    <w:rsid w:val="000A6396"/>
    <w:rsid w:val="000A6D31"/>
    <w:rsid w:val="000B367A"/>
    <w:rsid w:val="000F5253"/>
    <w:rsid w:val="00131E6D"/>
    <w:rsid w:val="00144AC0"/>
    <w:rsid w:val="00146D17"/>
    <w:rsid w:val="001C22E2"/>
    <w:rsid w:val="001D7441"/>
    <w:rsid w:val="001E67F3"/>
    <w:rsid w:val="001F1367"/>
    <w:rsid w:val="00215211"/>
    <w:rsid w:val="002220B0"/>
    <w:rsid w:val="00222C94"/>
    <w:rsid w:val="00224553"/>
    <w:rsid w:val="00241320"/>
    <w:rsid w:val="0024762F"/>
    <w:rsid w:val="002546D4"/>
    <w:rsid w:val="002604BC"/>
    <w:rsid w:val="002939C6"/>
    <w:rsid w:val="002A00B5"/>
    <w:rsid w:val="002A045F"/>
    <w:rsid w:val="002A4E76"/>
    <w:rsid w:val="002A79A3"/>
    <w:rsid w:val="002D04AA"/>
    <w:rsid w:val="002D0CB5"/>
    <w:rsid w:val="002D766A"/>
    <w:rsid w:val="002E0DD7"/>
    <w:rsid w:val="002E3A41"/>
    <w:rsid w:val="002F337E"/>
    <w:rsid w:val="002F3ADC"/>
    <w:rsid w:val="002F4EB4"/>
    <w:rsid w:val="00323EB5"/>
    <w:rsid w:val="00337D79"/>
    <w:rsid w:val="003433BE"/>
    <w:rsid w:val="00374578"/>
    <w:rsid w:val="00382E56"/>
    <w:rsid w:val="003C75C0"/>
    <w:rsid w:val="003E5446"/>
    <w:rsid w:val="003F7F75"/>
    <w:rsid w:val="0042190A"/>
    <w:rsid w:val="00443035"/>
    <w:rsid w:val="00472F68"/>
    <w:rsid w:val="004951DC"/>
    <w:rsid w:val="004D0D40"/>
    <w:rsid w:val="004D7532"/>
    <w:rsid w:val="004E2E95"/>
    <w:rsid w:val="004F010B"/>
    <w:rsid w:val="004F2911"/>
    <w:rsid w:val="00504D28"/>
    <w:rsid w:val="005341DE"/>
    <w:rsid w:val="005B66AF"/>
    <w:rsid w:val="0062317A"/>
    <w:rsid w:val="006247DE"/>
    <w:rsid w:val="00681928"/>
    <w:rsid w:val="00710726"/>
    <w:rsid w:val="00710853"/>
    <w:rsid w:val="00712700"/>
    <w:rsid w:val="00712758"/>
    <w:rsid w:val="007316A7"/>
    <w:rsid w:val="00731EEB"/>
    <w:rsid w:val="00735107"/>
    <w:rsid w:val="00755ADD"/>
    <w:rsid w:val="00775024"/>
    <w:rsid w:val="00790427"/>
    <w:rsid w:val="007A1648"/>
    <w:rsid w:val="007D4117"/>
    <w:rsid w:val="008046FB"/>
    <w:rsid w:val="008A2E1F"/>
    <w:rsid w:val="008D48CC"/>
    <w:rsid w:val="008E5D8D"/>
    <w:rsid w:val="00914BD6"/>
    <w:rsid w:val="00924425"/>
    <w:rsid w:val="00935307"/>
    <w:rsid w:val="00936584"/>
    <w:rsid w:val="009428F1"/>
    <w:rsid w:val="0096570F"/>
    <w:rsid w:val="00966FFE"/>
    <w:rsid w:val="0097143D"/>
    <w:rsid w:val="009774F2"/>
    <w:rsid w:val="00983B79"/>
    <w:rsid w:val="009D0E11"/>
    <w:rsid w:val="00A06A24"/>
    <w:rsid w:val="00A8667D"/>
    <w:rsid w:val="00A86CB8"/>
    <w:rsid w:val="00A963E1"/>
    <w:rsid w:val="00AA0F49"/>
    <w:rsid w:val="00AB2A26"/>
    <w:rsid w:val="00AC39A8"/>
    <w:rsid w:val="00AD062D"/>
    <w:rsid w:val="00AE6840"/>
    <w:rsid w:val="00B15A06"/>
    <w:rsid w:val="00C25D6A"/>
    <w:rsid w:val="00C6386A"/>
    <w:rsid w:val="00CD3F5F"/>
    <w:rsid w:val="00CD66E4"/>
    <w:rsid w:val="00CE50E2"/>
    <w:rsid w:val="00CF1A31"/>
    <w:rsid w:val="00D1683C"/>
    <w:rsid w:val="00D170E7"/>
    <w:rsid w:val="00D44E5E"/>
    <w:rsid w:val="00D66D41"/>
    <w:rsid w:val="00D83F19"/>
    <w:rsid w:val="00D85D84"/>
    <w:rsid w:val="00D9498D"/>
    <w:rsid w:val="00DB2BAD"/>
    <w:rsid w:val="00DF0E76"/>
    <w:rsid w:val="00DF3B6A"/>
    <w:rsid w:val="00DF4F73"/>
    <w:rsid w:val="00E141C1"/>
    <w:rsid w:val="00E62B01"/>
    <w:rsid w:val="00E62F4C"/>
    <w:rsid w:val="00E82F3F"/>
    <w:rsid w:val="00E93C92"/>
    <w:rsid w:val="00EA1D88"/>
    <w:rsid w:val="00ED3AAB"/>
    <w:rsid w:val="00ED6A92"/>
    <w:rsid w:val="00EF5995"/>
    <w:rsid w:val="00F14048"/>
    <w:rsid w:val="00F242C7"/>
    <w:rsid w:val="00F26488"/>
    <w:rsid w:val="00F31BFD"/>
    <w:rsid w:val="00F32780"/>
    <w:rsid w:val="00F51628"/>
    <w:rsid w:val="00F9107F"/>
    <w:rsid w:val="00F94FAB"/>
    <w:rsid w:val="00F966F0"/>
    <w:rsid w:val="00FB1B9F"/>
    <w:rsid w:val="00FD7D9A"/>
    <w:rsid w:val="00FF6C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F3B8"/>
  <w15:chartTrackingRefBased/>
  <w15:docId w15:val="{3EAECF03-E794-46B6-9CE7-BF7629DA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ody Char,Odsek zoznamu2 Char"/>
    <w:basedOn w:val="Predvolenpsmoodseku"/>
    <w:link w:val="Odsekzoznamu"/>
    <w:uiPriority w:val="34"/>
    <w:locked/>
    <w:rsid w:val="00C6386A"/>
    <w:rPr>
      <w:rFonts w:ascii="Arial Narrow" w:eastAsiaTheme="minorEastAsia" w:hAnsi="Arial Narrow" w:cs="Arial Narrow"/>
    </w:rPr>
  </w:style>
  <w:style w:type="paragraph" w:styleId="Odsekzoznamu">
    <w:name w:val="List Paragraph"/>
    <w:aliases w:val="body,Odsek zoznamu2"/>
    <w:basedOn w:val="Normlny"/>
    <w:link w:val="OdsekzoznamuChar"/>
    <w:uiPriority w:val="34"/>
    <w:qFormat/>
    <w:rsid w:val="00C6386A"/>
    <w:pPr>
      <w:spacing w:line="256" w:lineRule="auto"/>
      <w:ind w:left="720"/>
      <w:contextualSpacing/>
    </w:pPr>
    <w:rPr>
      <w:rFonts w:ascii="Arial Narrow" w:eastAsiaTheme="minorEastAsia" w:hAnsi="Arial Narrow" w:cs="Arial Narrow"/>
    </w:rPr>
  </w:style>
  <w:style w:type="character" w:styleId="Odkaznakomentr">
    <w:name w:val="annotation reference"/>
    <w:basedOn w:val="Predvolenpsmoodseku"/>
    <w:uiPriority w:val="99"/>
    <w:semiHidden/>
    <w:unhideWhenUsed/>
    <w:rsid w:val="007A1648"/>
    <w:rPr>
      <w:sz w:val="16"/>
      <w:szCs w:val="16"/>
    </w:rPr>
  </w:style>
  <w:style w:type="paragraph" w:styleId="Textkomentra">
    <w:name w:val="annotation text"/>
    <w:basedOn w:val="Normlny"/>
    <w:link w:val="TextkomentraChar"/>
    <w:uiPriority w:val="99"/>
    <w:unhideWhenUsed/>
    <w:rsid w:val="007A1648"/>
    <w:pPr>
      <w:spacing w:line="240" w:lineRule="auto"/>
    </w:pPr>
    <w:rPr>
      <w:sz w:val="20"/>
      <w:szCs w:val="20"/>
    </w:rPr>
  </w:style>
  <w:style w:type="character" w:customStyle="1" w:styleId="TextkomentraChar">
    <w:name w:val="Text komentára Char"/>
    <w:basedOn w:val="Predvolenpsmoodseku"/>
    <w:link w:val="Textkomentra"/>
    <w:uiPriority w:val="99"/>
    <w:rsid w:val="007A1648"/>
    <w:rPr>
      <w:sz w:val="20"/>
      <w:szCs w:val="20"/>
    </w:rPr>
  </w:style>
  <w:style w:type="paragraph" w:styleId="Predmetkomentra">
    <w:name w:val="annotation subject"/>
    <w:basedOn w:val="Textkomentra"/>
    <w:next w:val="Textkomentra"/>
    <w:link w:val="PredmetkomentraChar"/>
    <w:uiPriority w:val="99"/>
    <w:semiHidden/>
    <w:unhideWhenUsed/>
    <w:rsid w:val="007A1648"/>
    <w:rPr>
      <w:b/>
      <w:bCs/>
    </w:rPr>
  </w:style>
  <w:style w:type="character" w:customStyle="1" w:styleId="PredmetkomentraChar">
    <w:name w:val="Predmet komentára Char"/>
    <w:basedOn w:val="TextkomentraChar"/>
    <w:link w:val="Predmetkomentra"/>
    <w:uiPriority w:val="99"/>
    <w:semiHidden/>
    <w:rsid w:val="007A1648"/>
    <w:rPr>
      <w:b/>
      <w:bCs/>
      <w:sz w:val="20"/>
      <w:szCs w:val="20"/>
    </w:rPr>
  </w:style>
  <w:style w:type="paragraph" w:styleId="Obyajntext">
    <w:name w:val="Plain Text"/>
    <w:basedOn w:val="Normlny"/>
    <w:link w:val="ObyajntextChar"/>
    <w:uiPriority w:val="99"/>
    <w:semiHidden/>
    <w:unhideWhenUsed/>
    <w:rsid w:val="00F32780"/>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F32780"/>
    <w:rPr>
      <w:rFonts w:ascii="Calibri" w:hAnsi="Calibri"/>
      <w:szCs w:val="21"/>
    </w:rPr>
  </w:style>
  <w:style w:type="paragraph" w:styleId="Hlavika">
    <w:name w:val="header"/>
    <w:basedOn w:val="Normlny"/>
    <w:link w:val="HlavikaChar"/>
    <w:uiPriority w:val="99"/>
    <w:unhideWhenUsed/>
    <w:rsid w:val="0062317A"/>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62317A"/>
  </w:style>
  <w:style w:type="paragraph" w:styleId="Pta">
    <w:name w:val="footer"/>
    <w:basedOn w:val="Normlny"/>
    <w:link w:val="PtaChar"/>
    <w:uiPriority w:val="99"/>
    <w:unhideWhenUsed/>
    <w:rsid w:val="0062317A"/>
    <w:pPr>
      <w:tabs>
        <w:tab w:val="center" w:pos="4513"/>
        <w:tab w:val="right" w:pos="9026"/>
      </w:tabs>
      <w:spacing w:after="0" w:line="240" w:lineRule="auto"/>
    </w:pPr>
  </w:style>
  <w:style w:type="character" w:customStyle="1" w:styleId="PtaChar">
    <w:name w:val="Päta Char"/>
    <w:basedOn w:val="Predvolenpsmoodseku"/>
    <w:link w:val="Pta"/>
    <w:uiPriority w:val="99"/>
    <w:rsid w:val="00623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5912">
      <w:bodyDiv w:val="1"/>
      <w:marLeft w:val="0"/>
      <w:marRight w:val="0"/>
      <w:marTop w:val="0"/>
      <w:marBottom w:val="0"/>
      <w:divBdr>
        <w:top w:val="none" w:sz="0" w:space="0" w:color="auto"/>
        <w:left w:val="none" w:sz="0" w:space="0" w:color="auto"/>
        <w:bottom w:val="none" w:sz="0" w:space="0" w:color="auto"/>
        <w:right w:val="none" w:sz="0" w:space="0" w:color="auto"/>
      </w:divBdr>
    </w:div>
    <w:div w:id="483814336">
      <w:bodyDiv w:val="1"/>
      <w:marLeft w:val="0"/>
      <w:marRight w:val="0"/>
      <w:marTop w:val="0"/>
      <w:marBottom w:val="0"/>
      <w:divBdr>
        <w:top w:val="none" w:sz="0" w:space="0" w:color="auto"/>
        <w:left w:val="none" w:sz="0" w:space="0" w:color="auto"/>
        <w:bottom w:val="none" w:sz="0" w:space="0" w:color="auto"/>
        <w:right w:val="none" w:sz="0" w:space="0" w:color="auto"/>
      </w:divBdr>
    </w:div>
    <w:div w:id="609120429">
      <w:bodyDiv w:val="1"/>
      <w:marLeft w:val="0"/>
      <w:marRight w:val="0"/>
      <w:marTop w:val="0"/>
      <w:marBottom w:val="0"/>
      <w:divBdr>
        <w:top w:val="none" w:sz="0" w:space="0" w:color="auto"/>
        <w:left w:val="none" w:sz="0" w:space="0" w:color="auto"/>
        <w:bottom w:val="none" w:sz="0" w:space="0" w:color="auto"/>
        <w:right w:val="none" w:sz="0" w:space="0" w:color="auto"/>
      </w:divBdr>
    </w:div>
    <w:div w:id="844636426">
      <w:bodyDiv w:val="1"/>
      <w:marLeft w:val="0"/>
      <w:marRight w:val="0"/>
      <w:marTop w:val="0"/>
      <w:marBottom w:val="0"/>
      <w:divBdr>
        <w:top w:val="none" w:sz="0" w:space="0" w:color="auto"/>
        <w:left w:val="none" w:sz="0" w:space="0" w:color="auto"/>
        <w:bottom w:val="none" w:sz="0" w:space="0" w:color="auto"/>
        <w:right w:val="none" w:sz="0" w:space="0" w:color="auto"/>
      </w:divBdr>
    </w:div>
    <w:div w:id="1359283240">
      <w:bodyDiv w:val="1"/>
      <w:marLeft w:val="0"/>
      <w:marRight w:val="0"/>
      <w:marTop w:val="0"/>
      <w:marBottom w:val="0"/>
      <w:divBdr>
        <w:top w:val="none" w:sz="0" w:space="0" w:color="auto"/>
        <w:left w:val="none" w:sz="0" w:space="0" w:color="auto"/>
        <w:bottom w:val="none" w:sz="0" w:space="0" w:color="auto"/>
        <w:right w:val="none" w:sz="0" w:space="0" w:color="auto"/>
      </w:divBdr>
    </w:div>
    <w:div w:id="1564296053">
      <w:bodyDiv w:val="1"/>
      <w:marLeft w:val="0"/>
      <w:marRight w:val="0"/>
      <w:marTop w:val="0"/>
      <w:marBottom w:val="0"/>
      <w:divBdr>
        <w:top w:val="none" w:sz="0" w:space="0" w:color="auto"/>
        <w:left w:val="none" w:sz="0" w:space="0" w:color="auto"/>
        <w:bottom w:val="none" w:sz="0" w:space="0" w:color="auto"/>
        <w:right w:val="none" w:sz="0" w:space="0" w:color="auto"/>
      </w:divBdr>
    </w:div>
    <w:div w:id="1667589604">
      <w:bodyDiv w:val="1"/>
      <w:marLeft w:val="0"/>
      <w:marRight w:val="0"/>
      <w:marTop w:val="0"/>
      <w:marBottom w:val="0"/>
      <w:divBdr>
        <w:top w:val="none" w:sz="0" w:space="0" w:color="auto"/>
        <w:left w:val="none" w:sz="0" w:space="0" w:color="auto"/>
        <w:bottom w:val="none" w:sz="0" w:space="0" w:color="auto"/>
        <w:right w:val="none" w:sz="0" w:space="0" w:color="auto"/>
      </w:divBdr>
    </w:div>
    <w:div w:id="18961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7</Pages>
  <Words>3320</Words>
  <Characters>18930</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Reichbauer Ondrej</dc:creator>
  <cp:keywords/>
  <dc:description/>
  <cp:lastModifiedBy>maria.lehotska</cp:lastModifiedBy>
  <cp:revision>76</cp:revision>
  <dcterms:created xsi:type="dcterms:W3CDTF">2022-06-29T08:43:00Z</dcterms:created>
  <dcterms:modified xsi:type="dcterms:W3CDTF">2022-06-30T11:05:00Z</dcterms:modified>
</cp:coreProperties>
</file>