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08" w:rsidRDefault="005B2608" w:rsidP="005B2608">
      <w:pPr>
        <w:pStyle w:val="Odsekzoznamu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zmluva medzi prevádzkovateľom a sprostredkovateľom – diskusia k jednotlivým bodom, ktoré musí obsahovať zmluva, aby sme dokázali zabezpečiť čo najlepšiu implementáciu zákona; v akom rozsahu bude ÚOOÚ požadovať k dokumentáciu k plneniu povinnosti podľa § 8 ods. 2 zákona o ochrane osobných údajov?</w:t>
      </w:r>
    </w:p>
    <w:p w:rsidR="005B2608" w:rsidRDefault="005B2608" w:rsidP="005B2608">
      <w:pPr>
        <w:pStyle w:val="Odsekzoznamu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účel spracovania osobných údajov – ako sa postaviť k vymedzeniu účelu a kedy môžeme povedať, že ide o rozdielne účely? Napr. ak spracúvame osobné údaje na výkon poisťovacej činnosti a zároveň sme ako povinná osoba podľa zákona č. 297/2008 </w:t>
      </w:r>
      <w:proofErr w:type="spellStart"/>
      <w:r>
        <w:rPr>
          <w:color w:val="1F497D"/>
        </w:rPr>
        <w:t>Z.z</w:t>
      </w:r>
      <w:proofErr w:type="spellEnd"/>
      <w:r>
        <w:rPr>
          <w:color w:val="1F497D"/>
        </w:rPr>
        <w:t xml:space="preserve">. povinný zbierať o klientovi pri tejto činnosti ďalšie údaje, ide o rozdielne účely spracovania (napr. poisťovňa nepotrebuje zbierať údaje o štátnom občianstve, ale zákon č. 297/2008 </w:t>
      </w:r>
      <w:proofErr w:type="spellStart"/>
      <w:r>
        <w:rPr>
          <w:color w:val="1F497D"/>
        </w:rPr>
        <w:t>Z.z</w:t>
      </w:r>
      <w:proofErr w:type="spellEnd"/>
      <w:r>
        <w:rPr>
          <w:color w:val="1F497D"/>
        </w:rPr>
        <w:t>. to vyžaduje). Ak ide o rozdielne účely, znamená to, že združujeme osobné údaje získané na rozdielne účely?</w:t>
      </w:r>
    </w:p>
    <w:p w:rsidR="005B2608" w:rsidRDefault="005B2608" w:rsidP="005B2608">
      <w:pPr>
        <w:pStyle w:val="Odsekzoznamu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vymedzenie informačného systému – čo treba považovať za informačný systém a čo treba považovať za prostriedky spracúvania (je software, v ktorom sa spracúvajú osobné údaje informačným systémom alebo iba prostriedkom spracúvania? Ak je iba prostriedkom spracúvania – ako vyplynulo z prezentácie na Porade právnikov - čo sa myslí v zákone informačným systémom prepojeným s verejne prístupnou počítačovou sieťou? Ak sa potom v jednej softwarovej aplikácii spracúvajú údaje získané na viaceré účely, je to združovanie údajov alebo iné porušenie zákona?)</w:t>
      </w:r>
    </w:p>
    <w:p w:rsidR="005B2608" w:rsidRDefault="005B2608" w:rsidP="005B2608">
      <w:pPr>
        <w:pStyle w:val="Odsekzoznamu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súhlas na spracovanie osobných údajov v </w:t>
      </w:r>
      <w:proofErr w:type="spellStart"/>
      <w:r>
        <w:rPr>
          <w:color w:val="1F497D"/>
        </w:rPr>
        <w:t>online</w:t>
      </w:r>
      <w:proofErr w:type="spellEnd"/>
      <w:r>
        <w:rPr>
          <w:color w:val="1F497D"/>
        </w:rPr>
        <w:t xml:space="preserve"> prostredí – diskusia k praktickej aplikácii zákona - ako získavať súhlas na spracovanie, ako preukázať udelenie súhlasu (aká je predstava ÚOOÚ)</w:t>
      </w:r>
    </w:p>
    <w:p w:rsidR="005B2608" w:rsidRDefault="005B2608" w:rsidP="005B2608">
      <w:pPr>
        <w:pStyle w:val="Odsekzoznamu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získavanie osobných údajov zamestnancov finančného sprostredkovateľa, ktorí sú uvedení ako sprostredkovateľ na poistnej zmluve (napr. zmluvu uzaviera zamestnanec Poštovej banky, na zmluvu vypíše svoje meno, priezvisko a telefonický kontakt) – je potrebný súhlas zamestnanca finančného sprostredkovateľa na spracovanie osobných údajov, alebo sa dá táto situácia ošetriť cez § 11 ods. 3 zákona o ochrane osobných údajov?</w:t>
      </w:r>
    </w:p>
    <w:p w:rsidR="005B2608" w:rsidRDefault="005B2608" w:rsidP="005B2608">
      <w:pPr>
        <w:pStyle w:val="Odsekzoznamu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zaznamenávanie úradných dokladov – praktická aplikácia zákona – ak nám klientka napr. zašle oznámenie o zmene priezviska a k oznámeniu pripne fotokópiu sobášneho listu, môžeme oznámenie považovať za písomný súhlas s tým, že získavame osobné údaje z úradného dokladu?</w:t>
      </w:r>
    </w:p>
    <w:p w:rsidR="005B2608" w:rsidRDefault="005B2608" w:rsidP="005B2608">
      <w:pPr>
        <w:pStyle w:val="Odsekzoznamu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zodpovedná osoba – kedy budú organizované skúšky?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A44"/>
    <w:multiLevelType w:val="hybridMultilevel"/>
    <w:tmpl w:val="65D406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05A3E"/>
    <w:multiLevelType w:val="hybridMultilevel"/>
    <w:tmpl w:val="F8AEE5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0124"/>
    <w:rsid w:val="001837FA"/>
    <w:rsid w:val="00242AF0"/>
    <w:rsid w:val="00510124"/>
    <w:rsid w:val="005B2608"/>
    <w:rsid w:val="00827E2A"/>
    <w:rsid w:val="00855D85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0124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012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</cp:revision>
  <dcterms:created xsi:type="dcterms:W3CDTF">2013-06-28T09:10:00Z</dcterms:created>
  <dcterms:modified xsi:type="dcterms:W3CDTF">2013-06-28T09:10:00Z</dcterms:modified>
</cp:coreProperties>
</file>