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1AC" w:rsidRDefault="008D31AC" w:rsidP="008D31AC">
      <w:pPr>
        <w:pStyle w:val="Odsekzoznamu"/>
        <w:numPr>
          <w:ilvl w:val="0"/>
          <w:numId w:val="1"/>
        </w:numPr>
      </w:pPr>
      <w:r>
        <w:t>Predpokladaný termín schválenia definitívneho znenia IGA a predpokladaný termín predloženia slovenského znenia IGA finančnému trhu? Plánujú sa prechodné ustanovenia v súvislosti s vnútroštátnou legislatívou(nórsky model)?</w:t>
      </w:r>
    </w:p>
    <w:p w:rsidR="008D31AC" w:rsidRDefault="008D31AC" w:rsidP="008D31AC">
      <w:pPr>
        <w:pStyle w:val="Odsekzoznamu"/>
        <w:numPr>
          <w:ilvl w:val="0"/>
          <w:numId w:val="1"/>
        </w:numPr>
      </w:pPr>
      <w:r>
        <w:t>Akým spôsobom sa plánuje úprava vnútroštátnej legislatívy? Ktoré predpisy sa budú novelizovať v súvislosti s implementáciou FATCA (časový harmonogram) a v akom rozsahu?</w:t>
      </w:r>
    </w:p>
    <w:p w:rsidR="008D31AC" w:rsidRDefault="008D31AC" w:rsidP="008D31AC">
      <w:pPr>
        <w:pStyle w:val="Odsekzoznamu"/>
        <w:numPr>
          <w:ilvl w:val="0"/>
          <w:numId w:val="1"/>
        </w:numPr>
      </w:pPr>
      <w:r>
        <w:t>Bude registrácia v IRS povinná aj pre slovenské finančné inštitúcie aj v prípade, ak SR podpíše IGA do konca r. 2013?</w:t>
      </w:r>
    </w:p>
    <w:p w:rsidR="008D31AC" w:rsidRDefault="008D31AC" w:rsidP="008D31AC">
      <w:pPr>
        <w:pStyle w:val="Odsekzoznamu"/>
        <w:numPr>
          <w:ilvl w:val="0"/>
          <w:numId w:val="1"/>
        </w:numPr>
      </w:pPr>
      <w:r>
        <w:t>Čo MF SR odporúča slovenským finančným inštitúciám v prípade, ak nebude do konca roka podpísaná IGA? Majú podpísať dohodu s IRS a zaviazať sa na povinnosti, ktoré im vnútroštátna legislatíva neumožňuje?</w:t>
      </w:r>
    </w:p>
    <w:p w:rsidR="008D31AC" w:rsidRDefault="008D31AC" w:rsidP="008D31AC">
      <w:pPr>
        <w:pStyle w:val="Odsekzoznamu"/>
        <w:numPr>
          <w:ilvl w:val="0"/>
          <w:numId w:val="1"/>
        </w:numPr>
      </w:pPr>
      <w:r>
        <w:t>Ďalej by sme chceli prekonzultovať naše pripomienky, ktoré sme zaslali k Prílohe II:</w:t>
      </w:r>
    </w:p>
    <w:p w:rsidR="008D31AC" w:rsidRDefault="008D31AC" w:rsidP="008D31AC">
      <w:pPr>
        <w:pStyle w:val="Obyajntext"/>
        <w:ind w:left="720"/>
        <w:jc w:val="both"/>
      </w:pPr>
      <w:r>
        <w:t xml:space="preserve">Z nášho pohľadu považujeme za dôležité doplniť do slovenskej verzie Prílohy č. II v celom rozsahu najmä ustanovenia  časti. III </w:t>
      </w:r>
      <w:proofErr w:type="spellStart"/>
      <w:r>
        <w:t>Small</w:t>
      </w:r>
      <w:proofErr w:type="spellEnd"/>
      <w:r>
        <w:t xml:space="preserve"> or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Qualify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Deemed</w:t>
      </w:r>
      <w:proofErr w:type="spellEnd"/>
      <w:r>
        <w:t xml:space="preserve">  - </w:t>
      </w:r>
      <w:proofErr w:type="spellStart"/>
      <w:r>
        <w:t>Compliant</w:t>
      </w:r>
      <w:proofErr w:type="spellEnd"/>
      <w:r>
        <w:t xml:space="preserve"> </w:t>
      </w:r>
      <w:proofErr w:type="spellStart"/>
      <w:r>
        <w:t>FFIs</w:t>
      </w:r>
      <w:proofErr w:type="spellEnd"/>
      <w:r>
        <w:t>  t.j. všetky body A, B, C, a D tejto časti vrátane ustanovení týkajúcich sa "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Low</w:t>
      </w:r>
      <w:proofErr w:type="spellEnd"/>
      <w:r>
        <w:t xml:space="preserve"> -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Accounts</w:t>
      </w:r>
      <w:proofErr w:type="spellEnd"/>
      <w:r>
        <w:t xml:space="preserve">". V rámci tohto ustanovenia v čl. III písm. C by sme chceli prekonzultovať s MF SR </w:t>
      </w:r>
      <w:r>
        <w:rPr>
          <w:b/>
          <w:bCs/>
        </w:rPr>
        <w:t>či je priestor na vypustenie podmienky týkajúcej sa  "</w:t>
      </w:r>
      <w:proofErr w:type="spellStart"/>
      <w:r>
        <w:rPr>
          <w:b/>
          <w:bCs/>
        </w:rPr>
        <w:t>Related</w:t>
      </w:r>
      <w:proofErr w:type="spellEnd"/>
      <w:r>
        <w:rPr>
          <w:b/>
          <w:bCs/>
        </w:rPr>
        <w:t xml:space="preserve"> Entity</w:t>
      </w:r>
      <w:r>
        <w:t xml:space="preserve">" z bodu 2. a 3. </w:t>
      </w:r>
    </w:p>
    <w:p w:rsidR="008D31AC" w:rsidRDefault="008D31AC" w:rsidP="008D31AC">
      <w:pPr>
        <w:pStyle w:val="Obyajntext"/>
        <w:ind w:left="720"/>
        <w:jc w:val="both"/>
      </w:pPr>
    </w:p>
    <w:p w:rsidR="008D31AC" w:rsidRDefault="008D31AC" w:rsidP="008D31AC">
      <w:pPr>
        <w:pStyle w:val="Obyajntext"/>
        <w:ind w:left="720"/>
        <w:jc w:val="both"/>
      </w:pPr>
      <w:r>
        <w:rPr>
          <w:b/>
          <w:bCs/>
        </w:rPr>
        <w:t>Odôvodnenie:</w:t>
      </w:r>
      <w:r>
        <w:t xml:space="preserve"> Malé finančné inštitúcie, ktoré by mohli spĺňať uvedenú definíciu sa môžu dostať mimo dosahu definície, najmä kvôli podmienke týkajúcej sa "</w:t>
      </w:r>
      <w:proofErr w:type="spellStart"/>
      <w:r>
        <w:t>Related</w:t>
      </w:r>
      <w:proofErr w:type="spellEnd"/>
      <w:r>
        <w:t xml:space="preserve"> Entity", ktoré sú široko definované (uvedený problém sa týka aj definície „</w:t>
      </w:r>
      <w:proofErr w:type="spellStart"/>
      <w:r>
        <w:rPr>
          <w:b/>
          <w:bCs/>
        </w:rPr>
        <w:t>Financial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Institution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with</w:t>
      </w:r>
      <w:proofErr w:type="spellEnd"/>
      <w:r>
        <w:rPr>
          <w:b/>
          <w:bCs/>
        </w:rPr>
        <w:t xml:space="preserve"> a </w:t>
      </w:r>
      <w:proofErr w:type="spellStart"/>
      <w:r>
        <w:rPr>
          <w:b/>
          <w:bCs/>
        </w:rPr>
        <w:t>Local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Client</w:t>
      </w:r>
      <w:proofErr w:type="spellEnd"/>
      <w:r>
        <w:rPr>
          <w:b/>
          <w:bCs/>
        </w:rPr>
        <w:t xml:space="preserve"> Base“</w:t>
      </w:r>
      <w:r>
        <w:t xml:space="preserve">) Príklad: ak napr. malá poisťovňa splní všetky podmienky </w:t>
      </w:r>
      <w:proofErr w:type="spellStart"/>
      <w:r>
        <w:t>Low</w:t>
      </w:r>
      <w:proofErr w:type="spellEnd"/>
      <w:r>
        <w:t xml:space="preserve"> -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Accounts</w:t>
      </w:r>
      <w:proofErr w:type="spellEnd"/>
      <w:r>
        <w:t>, nebude spĺňať podmienky definície kvôli niektorému subjektu v Skupine, ktorej je súčasťou, pričom plnenie FATCA povinností takouto malou finančnou inštitúciou  spravujúcou výlučne „</w:t>
      </w:r>
      <w:proofErr w:type="spellStart"/>
      <w:r>
        <w:t>Low</w:t>
      </w:r>
      <w:proofErr w:type="spellEnd"/>
      <w:r>
        <w:t xml:space="preserve"> –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Accounts</w:t>
      </w:r>
      <w:proofErr w:type="spellEnd"/>
      <w:r>
        <w:t>“  nebude mať žiadnu pridanú hodnotu a bude znamenať len zbytočné zvýšenie administratívnej záťaže. Praktická aplikácia uvedeného ustanovenia je navyše veľmi problematická. Z pohľadu nižšie postavenej spoločnosti v rámci Skupiny nie sú dané reálne možnosti zisťovania hodnoty účtov vyššie postavených subjektov.</w:t>
      </w:r>
    </w:p>
    <w:p w:rsidR="008D31AC" w:rsidRDefault="008D31AC" w:rsidP="008D31AC">
      <w:pPr>
        <w:pStyle w:val="Obyajntext"/>
        <w:ind w:left="720"/>
        <w:jc w:val="both"/>
      </w:pPr>
    </w:p>
    <w:p w:rsidR="008D31AC" w:rsidRDefault="008D31AC" w:rsidP="008D31AC">
      <w:pPr>
        <w:pStyle w:val="Obyajntext"/>
        <w:numPr>
          <w:ilvl w:val="0"/>
          <w:numId w:val="1"/>
        </w:numPr>
        <w:jc w:val="both"/>
      </w:pPr>
      <w:r>
        <w:t>Pre poisťovne bude kľúčový výklad definícií „</w:t>
      </w:r>
      <w:proofErr w:type="spellStart"/>
      <w:r>
        <w:rPr>
          <w:b/>
          <w:bCs/>
        </w:rPr>
        <w:t>cash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value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insurance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contract</w:t>
      </w:r>
      <w:proofErr w:type="spellEnd"/>
      <w:r>
        <w:rPr>
          <w:b/>
          <w:bCs/>
        </w:rPr>
        <w:t>“, „</w:t>
      </w:r>
      <w:proofErr w:type="spellStart"/>
      <w:r>
        <w:rPr>
          <w:b/>
          <w:bCs/>
        </w:rPr>
        <w:t>cash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value</w:t>
      </w:r>
      <w:proofErr w:type="spellEnd"/>
      <w:r>
        <w:rPr>
          <w:b/>
          <w:bCs/>
        </w:rPr>
        <w:t>“, „</w:t>
      </w:r>
      <w:proofErr w:type="spellStart"/>
      <w:r>
        <w:rPr>
          <w:b/>
          <w:bCs/>
        </w:rPr>
        <w:t>Related</w:t>
      </w:r>
      <w:proofErr w:type="spellEnd"/>
      <w:r>
        <w:rPr>
          <w:b/>
          <w:bCs/>
        </w:rPr>
        <w:t xml:space="preserve"> Entity“, „U.S. </w:t>
      </w:r>
      <w:proofErr w:type="spellStart"/>
      <w:r>
        <w:rPr>
          <w:b/>
          <w:bCs/>
        </w:rPr>
        <w:t>Reportable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Account</w:t>
      </w:r>
      <w:proofErr w:type="spellEnd"/>
      <w:r>
        <w:rPr>
          <w:b/>
          <w:bCs/>
        </w:rPr>
        <w:t>“,</w:t>
      </w:r>
      <w:r>
        <w:t xml:space="preserve"> preto nás zaujíma, ako vykladá uvedené pojmy MF SR v súvislosti s aktuálnymi poistnými produktmi slovenského finančného trhu. </w:t>
      </w:r>
    </w:p>
    <w:p w:rsidR="008D31AC" w:rsidRDefault="008D31AC" w:rsidP="008D31AC">
      <w:pPr>
        <w:pStyle w:val="Obyajntext"/>
        <w:numPr>
          <w:ilvl w:val="0"/>
          <w:numId w:val="1"/>
        </w:numPr>
        <w:jc w:val="both"/>
      </w:pPr>
      <w:r>
        <w:t>Otázky máme aj k spôsobu uplatňovania zrážkovej dane. Čo sa bude považovať za platbu pochádzajúcu zo zdrojov v USA? Má v pláne MF SR vydať  metodické usmernenie k implementácii FATCA regulácie?</w:t>
      </w:r>
    </w:p>
    <w:p w:rsidR="009425F9" w:rsidRDefault="009425F9"/>
    <w:sectPr w:rsidR="009425F9" w:rsidSect="00942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C4366"/>
    <w:multiLevelType w:val="hybridMultilevel"/>
    <w:tmpl w:val="3EEE91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31AC"/>
    <w:rsid w:val="001837FA"/>
    <w:rsid w:val="00242AF0"/>
    <w:rsid w:val="00827E2A"/>
    <w:rsid w:val="008D31AC"/>
    <w:rsid w:val="008E6EF9"/>
    <w:rsid w:val="009425F9"/>
    <w:rsid w:val="00AA0245"/>
    <w:rsid w:val="00B00EB4"/>
    <w:rsid w:val="00BB7785"/>
    <w:rsid w:val="00C11027"/>
    <w:rsid w:val="00E24483"/>
    <w:rsid w:val="00E9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25F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semiHidden/>
    <w:unhideWhenUsed/>
    <w:rsid w:val="008D31AC"/>
    <w:pPr>
      <w:spacing w:after="0" w:line="240" w:lineRule="auto"/>
    </w:pPr>
    <w:rPr>
      <w:rFonts w:ascii="Calibri" w:hAnsi="Calibri" w:cs="Times New Roman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8D31AC"/>
    <w:rPr>
      <w:rFonts w:ascii="Calibri" w:hAnsi="Calibri" w:cs="Times New Roman"/>
    </w:rPr>
  </w:style>
  <w:style w:type="paragraph" w:styleId="Odsekzoznamu">
    <w:name w:val="List Paragraph"/>
    <w:basedOn w:val="Normlny"/>
    <w:uiPriority w:val="34"/>
    <w:qFormat/>
    <w:rsid w:val="008D31AC"/>
    <w:pPr>
      <w:spacing w:after="0" w:line="240" w:lineRule="auto"/>
      <w:ind w:left="720"/>
    </w:pPr>
    <w:rPr>
      <w:rFonts w:ascii="Calibri" w:hAnsi="Calibri" w:cs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2252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</cp:revision>
  <dcterms:created xsi:type="dcterms:W3CDTF">2013-06-28T09:02:00Z</dcterms:created>
  <dcterms:modified xsi:type="dcterms:W3CDTF">2013-06-28T09:02:00Z</dcterms:modified>
</cp:coreProperties>
</file>